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2DF1780" w14:textId="2634EB75" w:rsidR="00836488" w:rsidRPr="00836488" w:rsidRDefault="00836488" w:rsidP="00836488">
      <w:pPr>
        <w:spacing w:before="600"/>
        <w:rPr>
          <w:color w:val="0F4BEB" w:themeColor="accent1"/>
          <w:sz w:val="72"/>
          <w:szCs w:val="72"/>
        </w:rPr>
      </w:pPr>
      <w:r w:rsidRPr="00836488">
        <w:rPr>
          <w:color w:val="0F4BEB" w:themeColor="accent1"/>
          <w:sz w:val="72"/>
          <w:szCs w:val="72"/>
        </w:rPr>
        <w:t>FINAL REPORT</w:t>
      </w:r>
    </w:p>
    <w:p w14:paraId="41FA824E" w14:textId="37F9BD47" w:rsidR="00774E95" w:rsidRPr="00C4056D" w:rsidRDefault="00B1736E" w:rsidP="5A01D895">
      <w:pPr>
        <w:rPr>
          <w:i/>
          <w:iCs/>
          <w:color w:val="0F4BEB" w:themeColor="accent1"/>
          <w:sz w:val="32"/>
          <w:szCs w:val="32"/>
        </w:rPr>
      </w:pPr>
      <w:r w:rsidRPr="00C4056D">
        <w:rPr>
          <w:color w:val="0F4BEB" w:themeColor="accent1"/>
          <w:sz w:val="56"/>
          <w:szCs w:val="56"/>
        </w:rPr>
        <w:t xml:space="preserve">Million Minds Mental Health Research </w:t>
      </w:r>
      <w:r w:rsidR="009558CA" w:rsidRPr="00C4056D">
        <w:rPr>
          <w:color w:val="0F4BEB" w:themeColor="accent1"/>
          <w:sz w:val="56"/>
          <w:szCs w:val="56"/>
        </w:rPr>
        <w:t xml:space="preserve">Mission </w:t>
      </w:r>
      <w:r w:rsidRPr="00C4056D">
        <w:rPr>
          <w:color w:val="0F4BEB" w:themeColor="accent1"/>
          <w:sz w:val="56"/>
          <w:szCs w:val="56"/>
        </w:rPr>
        <w:t>Review</w:t>
      </w:r>
      <w:r w:rsidRPr="00C4056D">
        <w:rPr>
          <w:color w:val="0F4BEB" w:themeColor="accent1"/>
        </w:rPr>
        <w:br/>
      </w:r>
      <w:r w:rsidR="00D84B32" w:rsidRPr="00C4056D">
        <w:rPr>
          <w:color w:val="0F4BEB" w:themeColor="accent1"/>
          <w:sz w:val="44"/>
          <w:szCs w:val="44"/>
        </w:rPr>
        <w:t xml:space="preserve">30 </w:t>
      </w:r>
      <w:r w:rsidR="00AA6096" w:rsidRPr="00C4056D">
        <w:rPr>
          <w:color w:val="0F4BEB" w:themeColor="accent1"/>
          <w:sz w:val="44"/>
          <w:szCs w:val="44"/>
        </w:rPr>
        <w:t>June 2022</w:t>
      </w:r>
    </w:p>
    <w:p w14:paraId="32D5E434" w14:textId="77777777" w:rsidR="00836488" w:rsidRDefault="00586E8D" w:rsidP="00836488">
      <w:pPr>
        <w:spacing w:before="1080"/>
        <w:rPr>
          <w:color w:val="0F4BEB" w:themeColor="accent1"/>
          <w:sz w:val="28"/>
          <w:szCs w:val="28"/>
        </w:rPr>
      </w:pPr>
      <w:r w:rsidRPr="00C4056D">
        <w:rPr>
          <w:color w:val="0F4BEB" w:themeColor="accent1"/>
          <w:sz w:val="28"/>
          <w:szCs w:val="28"/>
        </w:rPr>
        <w:t xml:space="preserve">Prepared for the Commonwealth </w:t>
      </w:r>
      <w:r w:rsidRPr="00C4056D">
        <w:rPr>
          <w:color w:val="0F4BEB" w:themeColor="accent1"/>
          <w:sz w:val="28"/>
          <w:szCs w:val="28"/>
        </w:rPr>
        <w:br/>
        <w:t>Department of Health | Health and Medical Research Office</w:t>
      </w:r>
    </w:p>
    <w:p w14:paraId="45A793E7" w14:textId="182732D5" w:rsidR="00361DEE" w:rsidRPr="00836488" w:rsidRDefault="00586E8D" w:rsidP="00836488">
      <w:pPr>
        <w:spacing w:before="600"/>
        <w:rPr>
          <w:color w:val="0F4BEB" w:themeColor="accent1"/>
          <w:sz w:val="36"/>
          <w:szCs w:val="36"/>
        </w:rPr>
      </w:pPr>
      <w:r w:rsidRPr="00C4056D">
        <w:rPr>
          <w:color w:val="0F4BEB" w:themeColor="accent1"/>
          <w:sz w:val="36"/>
          <w:szCs w:val="36"/>
        </w:rPr>
        <w:t xml:space="preserve">by the </w:t>
      </w:r>
      <w:r w:rsidR="00A05D4B" w:rsidRPr="00C4056D">
        <w:rPr>
          <w:color w:val="0F4BEB" w:themeColor="accent1"/>
          <w:sz w:val="36"/>
          <w:szCs w:val="36"/>
        </w:rPr>
        <w:br/>
      </w:r>
      <w:r w:rsidRPr="00C4056D">
        <w:rPr>
          <w:b/>
          <w:bCs/>
          <w:color w:val="0F4BEB" w:themeColor="accent1"/>
          <w:sz w:val="36"/>
          <w:szCs w:val="36"/>
        </w:rPr>
        <w:t>University of Technology Sydney</w:t>
      </w:r>
    </w:p>
    <w:p w14:paraId="48E1CD60" w14:textId="77777777" w:rsidR="00361DEE" w:rsidRPr="00C4056D" w:rsidRDefault="00361DEE" w:rsidP="00F00744">
      <w:pPr>
        <w:rPr>
          <w:color w:val="0F4BEB" w:themeColor="accent1"/>
        </w:rPr>
        <w:sectPr w:rsidR="00361DEE" w:rsidRPr="00C4056D" w:rsidSect="00D9317F">
          <w:headerReference w:type="default" r:id="rId12"/>
          <w:footerReference w:type="first" r:id="rId13"/>
          <w:type w:val="continuous"/>
          <w:pgSz w:w="11906" w:h="16838" w:code="9"/>
          <w:pgMar w:top="3969" w:right="1701" w:bottom="1276" w:left="1701" w:header="567" w:footer="57" w:gutter="0"/>
          <w:cols w:space="708"/>
          <w:docGrid w:linePitch="360"/>
        </w:sectPr>
      </w:pPr>
    </w:p>
    <w:p w14:paraId="6D5B7658" w14:textId="77777777" w:rsidR="0076739F" w:rsidRPr="007F018A" w:rsidRDefault="0076739F" w:rsidP="007F018A">
      <w:pPr>
        <w:rPr>
          <w:color w:val="0F4BEB" w:themeColor="accent1"/>
          <w:sz w:val="32"/>
        </w:rPr>
      </w:pPr>
      <w:bookmarkStart w:id="1" w:name="_Toc83807886"/>
      <w:r w:rsidRPr="007F018A">
        <w:rPr>
          <w:color w:val="0F4BEB" w:themeColor="accent1"/>
          <w:sz w:val="32"/>
        </w:rPr>
        <w:lastRenderedPageBreak/>
        <w:t>About the authors</w:t>
      </w:r>
      <w:bookmarkEnd w:id="1"/>
    </w:p>
    <w:p w14:paraId="68D80B79" w14:textId="336FD1F2" w:rsidR="0076739F" w:rsidRPr="008328A3" w:rsidRDefault="0076739F" w:rsidP="00072CAB">
      <w:r w:rsidRPr="008328A3">
        <w:t xml:space="preserve">This </w:t>
      </w:r>
      <w:r w:rsidR="000B6674">
        <w:t xml:space="preserve">report contains the outcomes </w:t>
      </w:r>
      <w:r w:rsidR="005F7BF6">
        <w:t>of an</w:t>
      </w:r>
      <w:r w:rsidR="00D45970">
        <w:t xml:space="preserve"> independent review of the </w:t>
      </w:r>
      <w:r w:rsidR="00C956D0">
        <w:t xml:space="preserve">Medical Research Future Fund </w:t>
      </w:r>
      <w:r w:rsidR="00D45970">
        <w:t xml:space="preserve">Million Minds </w:t>
      </w:r>
      <w:r w:rsidR="009E26DB">
        <w:t xml:space="preserve">Mental Health Research </w:t>
      </w:r>
      <w:r w:rsidR="008479F7">
        <w:t>Mission</w:t>
      </w:r>
      <w:r w:rsidRPr="008328A3">
        <w:t xml:space="preserve"> conducted by </w:t>
      </w:r>
      <w:r w:rsidR="00732FB1">
        <w:t xml:space="preserve">the </w:t>
      </w:r>
      <w:r w:rsidRPr="008328A3">
        <w:t>University of Technology Sydney (UTS)</w:t>
      </w:r>
      <w:r w:rsidR="000B6674">
        <w:t xml:space="preserve">. </w:t>
      </w:r>
      <w:r w:rsidR="00610791">
        <w:t xml:space="preserve">The review was undertaken </w:t>
      </w:r>
      <w:r w:rsidR="007D4BDE">
        <w:t xml:space="preserve">by a </w:t>
      </w:r>
      <w:r w:rsidRPr="008328A3">
        <w:t xml:space="preserve">team </w:t>
      </w:r>
      <w:r w:rsidR="00610791">
        <w:t xml:space="preserve">of </w:t>
      </w:r>
      <w:r w:rsidRPr="008328A3">
        <w:t>researchers and subject matters experts</w:t>
      </w:r>
      <w:r w:rsidR="007D4BDE">
        <w:t xml:space="preserve"> </w:t>
      </w:r>
      <w:r w:rsidRPr="008328A3">
        <w:t>from</w:t>
      </w:r>
      <w:r w:rsidR="009E2904">
        <w:t xml:space="preserve"> the</w:t>
      </w:r>
      <w:r w:rsidRPr="008328A3">
        <w:t>:</w:t>
      </w:r>
    </w:p>
    <w:p w14:paraId="433D0463" w14:textId="6F43AAAC" w:rsidR="0076739F" w:rsidRPr="008328A3" w:rsidRDefault="00782C3E" w:rsidP="002F4B3A">
      <w:pPr>
        <w:pStyle w:val="ListBullet0"/>
      </w:pPr>
      <w:hyperlink r:id="rId14">
        <w:r w:rsidR="0076739F" w:rsidRPr="6D1EEE45">
          <w:rPr>
            <w:rStyle w:val="Hyperlink"/>
            <w:color w:val="auto"/>
          </w:rPr>
          <w:t>Institute for Public Policy and Governance</w:t>
        </w:r>
      </w:hyperlink>
      <w:r w:rsidR="0076739F">
        <w:t xml:space="preserve"> (IPPG)</w:t>
      </w:r>
      <w:r w:rsidR="00F16D2F">
        <w:t xml:space="preserve">, as </w:t>
      </w:r>
      <w:r w:rsidR="009A723E">
        <w:t>C</w:t>
      </w:r>
      <w:r w:rsidR="00F16D2F">
        <w:t xml:space="preserve">hief </w:t>
      </w:r>
      <w:r w:rsidR="009A723E">
        <w:t>I</w:t>
      </w:r>
      <w:r w:rsidR="00F16D2F">
        <w:t xml:space="preserve">nvestigators. IPPG is </w:t>
      </w:r>
      <w:r w:rsidR="0076739F" w:rsidRPr="008328A3">
        <w:t xml:space="preserve">an interdisciplinary research, consulting and training </w:t>
      </w:r>
      <w:proofErr w:type="spellStart"/>
      <w:r w:rsidR="0076739F" w:rsidRPr="008328A3">
        <w:t>organisation</w:t>
      </w:r>
      <w:proofErr w:type="spellEnd"/>
      <w:r w:rsidR="0076739F" w:rsidRPr="008328A3">
        <w:t xml:space="preserve"> </w:t>
      </w:r>
      <w:proofErr w:type="spellStart"/>
      <w:r w:rsidR="0076739F" w:rsidRPr="008328A3">
        <w:t>specialising</w:t>
      </w:r>
      <w:proofErr w:type="spellEnd"/>
      <w:r w:rsidR="0076739F" w:rsidRPr="008328A3">
        <w:t xml:space="preserve"> in public administration and policy, research, stakeholder engagement and leadership</w:t>
      </w:r>
      <w:r w:rsidR="005E2889">
        <w:t xml:space="preserve"> development</w:t>
      </w:r>
      <w:r w:rsidR="0076739F" w:rsidRPr="008328A3">
        <w:t xml:space="preserve">. </w:t>
      </w:r>
    </w:p>
    <w:p w14:paraId="16DE253B" w14:textId="77777777" w:rsidR="0076739F" w:rsidRPr="008328A3" w:rsidRDefault="00782C3E" w:rsidP="002F4B3A">
      <w:pPr>
        <w:pStyle w:val="ListBullet0"/>
      </w:pPr>
      <w:hyperlink r:id="rId15" w:history="1">
        <w:r w:rsidR="0076739F" w:rsidRPr="001765F2">
          <w:rPr>
            <w:rStyle w:val="Hyperlink"/>
            <w:color w:val="auto"/>
            <w:szCs w:val="22"/>
          </w:rPr>
          <w:t>UTS Centre of Health Economics Research and Evaluation</w:t>
        </w:r>
      </w:hyperlink>
      <w:r w:rsidR="0076739F" w:rsidRPr="008328A3">
        <w:t xml:space="preserve"> (CHERE), a national and international leader in health economics, health services and health policy research.</w:t>
      </w:r>
    </w:p>
    <w:p w14:paraId="6347050C" w14:textId="235CFC37" w:rsidR="0076739F" w:rsidRDefault="00782C3E" w:rsidP="002F4B3A">
      <w:pPr>
        <w:pStyle w:val="ListBullet0"/>
      </w:pPr>
      <w:hyperlink r:id="rId16">
        <w:r w:rsidR="0076739F" w:rsidRPr="6D1EEE45">
          <w:rPr>
            <w:rStyle w:val="Hyperlink"/>
            <w:color w:val="auto"/>
          </w:rPr>
          <w:t>Graduate School of Health</w:t>
        </w:r>
      </w:hyperlink>
      <w:r w:rsidR="0076739F" w:rsidRPr="008328A3">
        <w:t xml:space="preserve"> (GSH), an innovative and practice-based school </w:t>
      </w:r>
      <w:proofErr w:type="spellStart"/>
      <w:r w:rsidR="0076739F" w:rsidRPr="008328A3">
        <w:t>specialising</w:t>
      </w:r>
      <w:proofErr w:type="spellEnd"/>
      <w:r w:rsidR="0076739F" w:rsidRPr="008328A3">
        <w:t xml:space="preserve"> in clinical psychology, pharmacy, speech pathology, orthoptics, physiotherapy, and genetic counselling</w:t>
      </w:r>
      <w:r w:rsidR="005F714A">
        <w:t>.</w:t>
      </w:r>
      <w:r w:rsidR="0076739F" w:rsidRPr="008328A3">
        <w:t xml:space="preserve"> </w:t>
      </w:r>
    </w:p>
    <w:p w14:paraId="4E51A5E0" w14:textId="19346929" w:rsidR="005C5D1D" w:rsidRPr="008328A3" w:rsidRDefault="005C5D1D" w:rsidP="00BD3133">
      <w:r>
        <w:t xml:space="preserve">A list of additional contributors, including UTS </w:t>
      </w:r>
      <w:r w:rsidR="003433D6">
        <w:t xml:space="preserve">subject matter experts and Evaluation Advisory Panel members, can be found at Attachment </w:t>
      </w:r>
      <w:r w:rsidR="00114C3E">
        <w:t>1</w:t>
      </w:r>
      <w:r w:rsidR="003433D6">
        <w:t xml:space="preserve">.  </w:t>
      </w:r>
    </w:p>
    <w:p w14:paraId="36999B8A" w14:textId="6E54FC1A" w:rsidR="0076739F" w:rsidRPr="0056172F" w:rsidRDefault="0012614C" w:rsidP="007F018A">
      <w:r>
        <w:rPr>
          <w:sz w:val="20"/>
          <w:szCs w:val="20"/>
        </w:rPr>
        <w:br/>
      </w:r>
      <w:r w:rsidR="0076739F" w:rsidRPr="0056172F">
        <w:t>For further information about this project, please contact:</w:t>
      </w:r>
    </w:p>
    <w:p w14:paraId="5AC767E3" w14:textId="24ECE724" w:rsidR="0076739F" w:rsidRPr="0056172F" w:rsidRDefault="0076739F" w:rsidP="2C643BD1">
      <w:r w:rsidRPr="0056172F">
        <w:t>Institute for Public Policy and Governance</w:t>
      </w:r>
      <w:r w:rsidR="0056172F">
        <w:br/>
      </w:r>
      <w:r w:rsidR="000714A3" w:rsidRPr="0056172F">
        <w:t>University of Technology Sydney</w:t>
      </w:r>
      <w:r w:rsidR="0056172F">
        <w:br/>
      </w:r>
      <w:r w:rsidR="000714A3" w:rsidRPr="0056172F">
        <w:t>Tel:</w:t>
      </w:r>
      <w:r w:rsidR="000714A3" w:rsidRPr="0056172F">
        <w:tab/>
        <w:t xml:space="preserve">+61 2 </w:t>
      </w:r>
      <w:r w:rsidR="008F2684" w:rsidRPr="0056172F">
        <w:t>9514 7884</w:t>
      </w:r>
      <w:r w:rsidR="0056172F">
        <w:br/>
      </w:r>
      <w:r w:rsidRPr="0056172F">
        <w:t>Email</w:t>
      </w:r>
      <w:r w:rsidR="00FE2DAA">
        <w:t>:</w:t>
      </w:r>
      <w:r w:rsidRPr="0056172F">
        <w:t xml:space="preserve"> </w:t>
      </w:r>
      <w:r w:rsidRPr="0056172F">
        <w:tab/>
      </w:r>
      <w:hyperlink r:id="rId17" w:history="1">
        <w:r w:rsidR="008F2684" w:rsidRPr="0056172F">
          <w:rPr>
            <w:rStyle w:val="Hyperlink"/>
          </w:rPr>
          <w:t>ippg@uts.edu.au</w:t>
        </w:r>
      </w:hyperlink>
    </w:p>
    <w:p w14:paraId="3E5F84D8" w14:textId="7E593703" w:rsidR="008328A3" w:rsidRPr="0056172F" w:rsidRDefault="005A4A8D" w:rsidP="00A9575F">
      <w:pPr>
        <w:pStyle w:val="BodyText"/>
        <w:rPr>
          <w:szCs w:val="22"/>
        </w:rPr>
      </w:pPr>
      <w:r>
        <w:rPr>
          <w:szCs w:val="22"/>
        </w:rPr>
        <w:t>This document has been designed to adhere to standard accessibility practices.</w:t>
      </w:r>
    </w:p>
    <w:p w14:paraId="71782723" w14:textId="7AF82C49" w:rsidR="008328A3" w:rsidRPr="008328A3" w:rsidRDefault="00290D5B" w:rsidP="00A9575F">
      <w:pPr>
        <w:pStyle w:val="BodyText"/>
      </w:pPr>
      <w:r w:rsidRPr="008328A3">
        <w:rPr>
          <w:noProof/>
          <w:lang w:val="en-AU"/>
        </w:rPr>
        <w:drawing>
          <wp:anchor distT="0" distB="0" distL="114300" distR="114300" simplePos="0" relativeHeight="251658245" behindDoc="0" locked="0" layoutInCell="1" allowOverlap="1" wp14:anchorId="6D38BF41" wp14:editId="1973D62D">
            <wp:simplePos x="0" y="0"/>
            <wp:positionH relativeFrom="margin">
              <wp:posOffset>27305</wp:posOffset>
            </wp:positionH>
            <wp:positionV relativeFrom="paragraph">
              <wp:posOffset>199875</wp:posOffset>
            </wp:positionV>
            <wp:extent cx="721956" cy="722507"/>
            <wp:effectExtent l="0" t="0" r="2540" b="1905"/>
            <wp:wrapNone/>
            <wp:docPr id="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a:extLst>
                        <a:ext uri="{C183D7F6-B498-43B3-948B-1728B52AA6E4}">
                          <adec:decorative xmlns:adec="http://schemas.microsoft.com/office/drawing/2017/decorative" val="1"/>
                        </a:ext>
                      </a:extLst>
                    </pic:cNvPr>
                    <pic:cNvPicPr>
                      <a:picLocks noChangeAspect="1"/>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721956" cy="722507"/>
                    </a:xfrm>
                    <a:prstGeom prst="rect">
                      <a:avLst/>
                    </a:prstGeom>
                  </pic:spPr>
                </pic:pic>
              </a:graphicData>
            </a:graphic>
          </wp:anchor>
        </w:drawing>
      </w:r>
    </w:p>
    <w:p w14:paraId="45B21306" w14:textId="3EC4CC15" w:rsidR="0076739F" w:rsidRDefault="00290D5B" w:rsidP="0031094A">
      <w:pPr>
        <w:pStyle w:val="BodyText"/>
        <w:sectPr w:rsidR="0076739F" w:rsidSect="00D9317F">
          <w:headerReference w:type="even" r:id="rId20"/>
          <w:headerReference w:type="default" r:id="rId21"/>
          <w:footerReference w:type="default" r:id="rId22"/>
          <w:headerReference w:type="first" r:id="rId23"/>
          <w:pgSz w:w="11906" w:h="16838" w:code="9"/>
          <w:pgMar w:top="1276" w:right="1701" w:bottom="1276" w:left="1701" w:header="567" w:footer="57" w:gutter="0"/>
          <w:cols w:space="708"/>
          <w:docGrid w:linePitch="360"/>
        </w:sectPr>
      </w:pPr>
      <w:r>
        <w:rPr>
          <w:b/>
        </w:rPr>
        <w:tab/>
      </w:r>
      <w:r>
        <w:rPr>
          <w:b/>
        </w:rPr>
        <w:tab/>
      </w:r>
      <w:r>
        <w:rPr>
          <w:b/>
        </w:rPr>
        <w:tab/>
      </w:r>
      <w:r w:rsidR="0076739F" w:rsidRPr="008328A3">
        <w:rPr>
          <w:b/>
        </w:rPr>
        <w:t>University of Technology Sydney</w:t>
      </w:r>
      <w:r w:rsidR="0076739F" w:rsidRPr="008328A3">
        <w:br/>
      </w:r>
      <w:r>
        <w:tab/>
      </w:r>
      <w:r>
        <w:tab/>
      </w:r>
      <w:r>
        <w:tab/>
      </w:r>
      <w:r w:rsidR="0076739F" w:rsidRPr="008328A3">
        <w:t>PO Box 123 Broadway, NSW, 2007</w:t>
      </w:r>
      <w:r w:rsidR="0076739F" w:rsidRPr="008328A3">
        <w:br/>
      </w:r>
      <w:r>
        <w:tab/>
      </w:r>
      <w:r>
        <w:tab/>
      </w:r>
      <w:r>
        <w:tab/>
      </w:r>
      <w:hyperlink r:id="rId24" w:history="1">
        <w:r w:rsidR="006D5A97" w:rsidRPr="00AF66E5">
          <w:rPr>
            <w:rStyle w:val="Hyperlink"/>
            <w:sz w:val="21"/>
            <w:szCs w:val="21"/>
          </w:rPr>
          <w:t>www.ippg.uts.edu.au</w:t>
        </w:r>
      </w:hyperlink>
    </w:p>
    <w:p w14:paraId="4CE4A95A" w14:textId="77777777" w:rsidR="0031094A" w:rsidRPr="00290D5B" w:rsidRDefault="0031094A" w:rsidP="00C4056D">
      <w:pPr>
        <w:pStyle w:val="Heading1"/>
      </w:pPr>
      <w:bookmarkStart w:id="2" w:name="_Toc103351688"/>
      <w:bookmarkStart w:id="3" w:name="_Toc105450240"/>
      <w:bookmarkStart w:id="4" w:name="_Toc105450961"/>
      <w:bookmarkStart w:id="5" w:name="_Toc105451066"/>
      <w:bookmarkStart w:id="6" w:name="_Toc105501486"/>
      <w:bookmarkStart w:id="7" w:name="_Toc105502177"/>
      <w:bookmarkStart w:id="8" w:name="_Toc107323026"/>
      <w:bookmarkStart w:id="9" w:name="_Toc108438773"/>
      <w:r w:rsidRPr="00793EC9">
        <w:lastRenderedPageBreak/>
        <w:t>Contents</w:t>
      </w:r>
      <w:bookmarkEnd w:id="2"/>
      <w:bookmarkEnd w:id="3"/>
      <w:bookmarkEnd w:id="4"/>
      <w:bookmarkEnd w:id="5"/>
      <w:bookmarkEnd w:id="6"/>
      <w:bookmarkEnd w:id="7"/>
      <w:bookmarkEnd w:id="8"/>
      <w:bookmarkEnd w:id="9"/>
    </w:p>
    <w:p w14:paraId="1BDA9D9A" w14:textId="09B0C08A" w:rsidR="00854870" w:rsidRDefault="0031094A">
      <w:pPr>
        <w:pStyle w:val="TOC1"/>
        <w:rPr>
          <w:rFonts w:eastAsiaTheme="minorEastAsia"/>
          <w:b w:val="0"/>
          <w:lang w:eastAsia="en-AU"/>
        </w:rPr>
      </w:pPr>
      <w:r w:rsidRPr="00B432F9">
        <w:rPr>
          <w:b w:val="0"/>
          <w:bCs/>
          <w:color w:val="000000" w:themeColor="text1"/>
        </w:rPr>
        <w:fldChar w:fldCharType="begin"/>
      </w:r>
      <w:r w:rsidRPr="00B432F9">
        <w:rPr>
          <w:b w:val="0"/>
          <w:bCs/>
          <w:color w:val="000000" w:themeColor="text1"/>
        </w:rPr>
        <w:instrText xml:space="preserve"> TOC \t "Heading 1,1,Heading 2,2,Heading 3,3,Nbr Heading 1,4,Nbr Heading 2,5,Nbr Heading 3,6" </w:instrText>
      </w:r>
      <w:r w:rsidRPr="00B432F9">
        <w:rPr>
          <w:b w:val="0"/>
          <w:bCs/>
          <w:color w:val="000000" w:themeColor="text1"/>
        </w:rPr>
        <w:fldChar w:fldCharType="separate"/>
      </w:r>
      <w:r w:rsidR="00854870">
        <w:t>Glossary</w:t>
      </w:r>
      <w:r w:rsidR="00854870">
        <w:tab/>
      </w:r>
      <w:r w:rsidR="00854870">
        <w:tab/>
      </w:r>
      <w:r w:rsidR="00854870">
        <w:fldChar w:fldCharType="begin"/>
      </w:r>
      <w:r w:rsidR="00854870">
        <w:instrText xml:space="preserve"> PAGEREF _Toc108438774 \h </w:instrText>
      </w:r>
      <w:r w:rsidR="00854870">
        <w:fldChar w:fldCharType="separate"/>
      </w:r>
      <w:r w:rsidR="004F13CA">
        <w:t>vi</w:t>
      </w:r>
      <w:r w:rsidR="00854870">
        <w:fldChar w:fldCharType="end"/>
      </w:r>
    </w:p>
    <w:p w14:paraId="2CDCE16F" w14:textId="44E36753" w:rsidR="00854870" w:rsidRDefault="00854870">
      <w:pPr>
        <w:pStyle w:val="TOC1"/>
        <w:rPr>
          <w:rFonts w:eastAsiaTheme="minorEastAsia"/>
          <w:b w:val="0"/>
          <w:lang w:eastAsia="en-AU"/>
        </w:rPr>
      </w:pPr>
      <w:r w:rsidRPr="00A945C8">
        <w:rPr>
          <w:rFonts w:eastAsia="Gotham Book"/>
        </w:rPr>
        <w:t>Executive summary</w:t>
      </w:r>
      <w:r>
        <w:tab/>
      </w:r>
      <w:r>
        <w:fldChar w:fldCharType="begin"/>
      </w:r>
      <w:r>
        <w:instrText xml:space="preserve"> PAGEREF _Toc108438775 \h </w:instrText>
      </w:r>
      <w:r>
        <w:fldChar w:fldCharType="separate"/>
      </w:r>
      <w:r w:rsidR="004F13CA">
        <w:t>viii</w:t>
      </w:r>
      <w:r>
        <w:fldChar w:fldCharType="end"/>
      </w:r>
    </w:p>
    <w:p w14:paraId="7D6D6B73" w14:textId="08B23039" w:rsidR="00854870" w:rsidRDefault="00854870">
      <w:pPr>
        <w:pStyle w:val="TOC4"/>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_Toc108438788 \h </w:instrText>
      </w:r>
      <w:r>
        <w:fldChar w:fldCharType="separate"/>
      </w:r>
      <w:r w:rsidR="004F13CA">
        <w:t>1</w:t>
      </w:r>
      <w:r>
        <w:fldChar w:fldCharType="end"/>
      </w:r>
    </w:p>
    <w:p w14:paraId="69C01AE7" w14:textId="4A00D6A0" w:rsidR="00854870" w:rsidRDefault="00854870">
      <w:pPr>
        <w:pStyle w:val="TOC5"/>
        <w:rPr>
          <w:rFonts w:eastAsiaTheme="minorEastAsia"/>
          <w:noProof/>
          <w:lang w:eastAsia="en-AU"/>
        </w:rPr>
      </w:pPr>
      <w:r w:rsidRPr="00A945C8">
        <w:rPr>
          <w:noProof/>
          <w14:scene3d>
            <w14:camera w14:prst="orthographicFront"/>
            <w14:lightRig w14:rig="threePt" w14:dir="t">
              <w14:rot w14:lat="0" w14:lon="0" w14:rev="0"/>
            </w14:lightRig>
          </w14:scene3d>
        </w:rPr>
        <w:t>1.1</w:t>
      </w:r>
      <w:r>
        <w:rPr>
          <w:rFonts w:eastAsiaTheme="minorEastAsia"/>
          <w:noProof/>
          <w:lang w:eastAsia="en-AU"/>
        </w:rPr>
        <w:tab/>
      </w:r>
      <w:r>
        <w:rPr>
          <w:noProof/>
        </w:rPr>
        <w:t>About the Report</w:t>
      </w:r>
      <w:r>
        <w:rPr>
          <w:noProof/>
        </w:rPr>
        <w:tab/>
      </w:r>
      <w:r>
        <w:rPr>
          <w:noProof/>
        </w:rPr>
        <w:fldChar w:fldCharType="begin"/>
      </w:r>
      <w:r>
        <w:rPr>
          <w:noProof/>
        </w:rPr>
        <w:instrText xml:space="preserve"> PAGEREF _Toc108438789 \h </w:instrText>
      </w:r>
      <w:r>
        <w:rPr>
          <w:noProof/>
        </w:rPr>
      </w:r>
      <w:r>
        <w:rPr>
          <w:noProof/>
        </w:rPr>
        <w:fldChar w:fldCharType="separate"/>
      </w:r>
      <w:r w:rsidR="004F13CA">
        <w:rPr>
          <w:noProof/>
        </w:rPr>
        <w:t>1</w:t>
      </w:r>
      <w:r>
        <w:rPr>
          <w:noProof/>
        </w:rPr>
        <w:fldChar w:fldCharType="end"/>
      </w:r>
    </w:p>
    <w:p w14:paraId="09D50123" w14:textId="52C0F46F" w:rsidR="00854870" w:rsidRDefault="00854870">
      <w:pPr>
        <w:pStyle w:val="TOC5"/>
        <w:rPr>
          <w:rFonts w:eastAsiaTheme="minorEastAsia"/>
          <w:noProof/>
          <w:lang w:eastAsia="en-AU"/>
        </w:rPr>
      </w:pPr>
      <w:r w:rsidRPr="00A945C8">
        <w:rPr>
          <w:noProof/>
          <w14:scene3d>
            <w14:camera w14:prst="orthographicFront"/>
            <w14:lightRig w14:rig="threePt" w14:dir="t">
              <w14:rot w14:lat="0" w14:lon="0" w14:rev="0"/>
            </w14:lightRig>
          </w14:scene3d>
        </w:rPr>
        <w:t>1.2</w:t>
      </w:r>
      <w:r>
        <w:rPr>
          <w:rFonts w:eastAsiaTheme="minorEastAsia"/>
          <w:noProof/>
          <w:lang w:eastAsia="en-AU"/>
        </w:rPr>
        <w:tab/>
      </w:r>
      <w:r>
        <w:rPr>
          <w:noProof/>
        </w:rPr>
        <w:t>Overview of the MRFF and Mission</w:t>
      </w:r>
      <w:r>
        <w:rPr>
          <w:noProof/>
        </w:rPr>
        <w:tab/>
      </w:r>
      <w:r>
        <w:rPr>
          <w:noProof/>
        </w:rPr>
        <w:fldChar w:fldCharType="begin"/>
      </w:r>
      <w:r>
        <w:rPr>
          <w:noProof/>
        </w:rPr>
        <w:instrText xml:space="preserve"> PAGEREF _Toc108438790 \h </w:instrText>
      </w:r>
      <w:r>
        <w:rPr>
          <w:noProof/>
        </w:rPr>
      </w:r>
      <w:r>
        <w:rPr>
          <w:noProof/>
        </w:rPr>
        <w:fldChar w:fldCharType="separate"/>
      </w:r>
      <w:r w:rsidR="004F13CA">
        <w:rPr>
          <w:noProof/>
        </w:rPr>
        <w:t>1</w:t>
      </w:r>
      <w:r>
        <w:rPr>
          <w:noProof/>
        </w:rPr>
        <w:fldChar w:fldCharType="end"/>
      </w:r>
    </w:p>
    <w:p w14:paraId="4B9960CC" w14:textId="510DE353" w:rsidR="00854870" w:rsidRDefault="00854870" w:rsidP="00854870">
      <w:pPr>
        <w:pStyle w:val="TOC6"/>
        <w:tabs>
          <w:tab w:val="clear" w:pos="851"/>
          <w:tab w:val="left" w:pos="1418"/>
        </w:tabs>
        <w:ind w:left="1134" w:hanging="283"/>
        <w:rPr>
          <w:rFonts w:eastAsiaTheme="minorEastAsia"/>
          <w:lang w:eastAsia="en-AU"/>
        </w:rPr>
      </w:pPr>
      <w:r w:rsidRPr="00A945C8">
        <w:rPr>
          <w14:scene3d>
            <w14:camera w14:prst="orthographicFront"/>
            <w14:lightRig w14:rig="threePt" w14:dir="t">
              <w14:rot w14:lat="0" w14:lon="0" w14:rev="0"/>
            </w14:lightRig>
          </w14:scene3d>
        </w:rPr>
        <w:t>1.2.1</w:t>
      </w:r>
      <w:r>
        <w:rPr>
          <w:rFonts w:eastAsiaTheme="minorEastAsia"/>
          <w:lang w:eastAsia="en-AU"/>
        </w:rPr>
        <w:tab/>
      </w:r>
      <w:r>
        <w:t>MRFF Management and Governance</w:t>
      </w:r>
      <w:r>
        <w:tab/>
      </w:r>
      <w:r>
        <w:fldChar w:fldCharType="begin"/>
      </w:r>
      <w:r>
        <w:instrText xml:space="preserve"> PAGEREF _Toc108438791 \h </w:instrText>
      </w:r>
      <w:r>
        <w:fldChar w:fldCharType="separate"/>
      </w:r>
      <w:r w:rsidR="004F13CA">
        <w:t>2</w:t>
      </w:r>
      <w:r>
        <w:fldChar w:fldCharType="end"/>
      </w:r>
    </w:p>
    <w:p w14:paraId="56235E14" w14:textId="7418B491" w:rsidR="00854870" w:rsidRDefault="00854870" w:rsidP="00854870">
      <w:pPr>
        <w:pStyle w:val="TOC6"/>
        <w:tabs>
          <w:tab w:val="clear" w:pos="851"/>
          <w:tab w:val="left" w:pos="1418"/>
        </w:tabs>
        <w:ind w:left="1134" w:hanging="283"/>
        <w:rPr>
          <w:rFonts w:eastAsiaTheme="minorEastAsia"/>
          <w:lang w:eastAsia="en-AU"/>
        </w:rPr>
      </w:pPr>
      <w:r w:rsidRPr="00A945C8">
        <w:rPr>
          <w14:scene3d>
            <w14:camera w14:prst="orthographicFront"/>
            <w14:lightRig w14:rig="threePt" w14:dir="t">
              <w14:rot w14:lat="0" w14:lon="0" w14:rev="0"/>
            </w14:lightRig>
          </w14:scene3d>
        </w:rPr>
        <w:t>1.2.2</w:t>
      </w:r>
      <w:r>
        <w:rPr>
          <w:rFonts w:eastAsiaTheme="minorEastAsia"/>
          <w:lang w:eastAsia="en-AU"/>
        </w:rPr>
        <w:tab/>
      </w:r>
      <w:r>
        <w:t>Million Minds Mission Roadmap</w:t>
      </w:r>
      <w:r>
        <w:tab/>
      </w:r>
      <w:r>
        <w:fldChar w:fldCharType="begin"/>
      </w:r>
      <w:r>
        <w:instrText xml:space="preserve"> PAGEREF _Toc108438792 \h </w:instrText>
      </w:r>
      <w:r>
        <w:fldChar w:fldCharType="separate"/>
      </w:r>
      <w:r w:rsidR="004F13CA">
        <w:t>3</w:t>
      </w:r>
      <w:r>
        <w:fldChar w:fldCharType="end"/>
      </w:r>
    </w:p>
    <w:p w14:paraId="25DD1BA7" w14:textId="4B925370" w:rsidR="00854870" w:rsidRDefault="00854870" w:rsidP="00854870">
      <w:pPr>
        <w:pStyle w:val="TOC6"/>
        <w:tabs>
          <w:tab w:val="clear" w:pos="851"/>
          <w:tab w:val="left" w:pos="1418"/>
        </w:tabs>
        <w:ind w:left="1134" w:hanging="283"/>
        <w:rPr>
          <w:rFonts w:eastAsiaTheme="minorEastAsia"/>
          <w:lang w:eastAsia="en-AU"/>
        </w:rPr>
      </w:pPr>
      <w:r w:rsidRPr="00A945C8">
        <w:rPr>
          <w14:scene3d>
            <w14:camera w14:prst="orthographicFront"/>
            <w14:lightRig w14:rig="threePt" w14:dir="t">
              <w14:rot w14:lat="0" w14:lon="0" w14:rev="0"/>
            </w14:lightRig>
          </w14:scene3d>
        </w:rPr>
        <w:t>1.2.3</w:t>
      </w:r>
      <w:r>
        <w:rPr>
          <w:rFonts w:eastAsiaTheme="minorEastAsia"/>
          <w:lang w:eastAsia="en-AU"/>
        </w:rPr>
        <w:tab/>
      </w:r>
      <w:r>
        <w:t>MRFF Monitoring, Evaluation and Learning Strategy</w:t>
      </w:r>
      <w:r>
        <w:tab/>
      </w:r>
      <w:r>
        <w:fldChar w:fldCharType="begin"/>
      </w:r>
      <w:r>
        <w:instrText xml:space="preserve"> PAGEREF _Toc108438793 \h </w:instrText>
      </w:r>
      <w:r>
        <w:fldChar w:fldCharType="separate"/>
      </w:r>
      <w:r w:rsidR="004F13CA">
        <w:t>4</w:t>
      </w:r>
      <w:r>
        <w:fldChar w:fldCharType="end"/>
      </w:r>
    </w:p>
    <w:p w14:paraId="2E7AAF35" w14:textId="254ECF64" w:rsidR="00854870" w:rsidRDefault="00854870">
      <w:pPr>
        <w:pStyle w:val="TOC5"/>
        <w:rPr>
          <w:rFonts w:eastAsiaTheme="minorEastAsia"/>
          <w:noProof/>
          <w:lang w:eastAsia="en-AU"/>
        </w:rPr>
      </w:pPr>
      <w:r w:rsidRPr="00A945C8">
        <w:rPr>
          <w:noProof/>
          <w14:scene3d>
            <w14:camera w14:prst="orthographicFront"/>
            <w14:lightRig w14:rig="threePt" w14:dir="t">
              <w14:rot w14:lat="0" w14:lon="0" w14:rev="0"/>
            </w14:lightRig>
          </w14:scene3d>
        </w:rPr>
        <w:t>1.3</w:t>
      </w:r>
      <w:r>
        <w:rPr>
          <w:rFonts w:eastAsiaTheme="minorEastAsia"/>
          <w:noProof/>
          <w:lang w:eastAsia="en-AU"/>
        </w:rPr>
        <w:tab/>
      </w:r>
      <w:r>
        <w:rPr>
          <w:noProof/>
        </w:rPr>
        <w:t>UTS Review and Report Approach</w:t>
      </w:r>
      <w:r>
        <w:rPr>
          <w:noProof/>
        </w:rPr>
        <w:tab/>
      </w:r>
      <w:r>
        <w:rPr>
          <w:noProof/>
        </w:rPr>
        <w:fldChar w:fldCharType="begin"/>
      </w:r>
      <w:r>
        <w:rPr>
          <w:noProof/>
        </w:rPr>
        <w:instrText xml:space="preserve"> PAGEREF _Toc108438794 \h </w:instrText>
      </w:r>
      <w:r>
        <w:rPr>
          <w:noProof/>
        </w:rPr>
      </w:r>
      <w:r>
        <w:rPr>
          <w:noProof/>
        </w:rPr>
        <w:fldChar w:fldCharType="separate"/>
      </w:r>
      <w:r w:rsidR="004F13CA">
        <w:rPr>
          <w:noProof/>
        </w:rPr>
        <w:t>5</w:t>
      </w:r>
      <w:r>
        <w:rPr>
          <w:noProof/>
        </w:rPr>
        <w:fldChar w:fldCharType="end"/>
      </w:r>
    </w:p>
    <w:p w14:paraId="33A0606B" w14:textId="7B3846E2"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1.3.1</w:t>
      </w:r>
      <w:r>
        <w:rPr>
          <w:rFonts w:eastAsiaTheme="minorEastAsia"/>
          <w:lang w:eastAsia="en-AU"/>
        </w:rPr>
        <w:tab/>
      </w:r>
      <w:r>
        <w:t>Terms of Reference</w:t>
      </w:r>
      <w:r>
        <w:tab/>
      </w:r>
      <w:r>
        <w:fldChar w:fldCharType="begin"/>
      </w:r>
      <w:r>
        <w:instrText xml:space="preserve"> PAGEREF _Toc108438795 \h </w:instrText>
      </w:r>
      <w:r>
        <w:fldChar w:fldCharType="separate"/>
      </w:r>
      <w:r w:rsidR="004F13CA">
        <w:t>5</w:t>
      </w:r>
      <w:r>
        <w:fldChar w:fldCharType="end"/>
      </w:r>
    </w:p>
    <w:p w14:paraId="2A9FAC62" w14:textId="74D35F60"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1.3.2</w:t>
      </w:r>
      <w:r>
        <w:rPr>
          <w:rFonts w:eastAsiaTheme="minorEastAsia"/>
          <w:lang w:eastAsia="en-AU"/>
        </w:rPr>
        <w:tab/>
      </w:r>
      <w:r>
        <w:t>Methodology</w:t>
      </w:r>
      <w:r>
        <w:tab/>
      </w:r>
      <w:r>
        <w:fldChar w:fldCharType="begin"/>
      </w:r>
      <w:r>
        <w:instrText xml:space="preserve"> PAGEREF _Toc108438796 \h </w:instrText>
      </w:r>
      <w:r>
        <w:fldChar w:fldCharType="separate"/>
      </w:r>
      <w:r w:rsidR="004F13CA">
        <w:t>5</w:t>
      </w:r>
      <w:r>
        <w:fldChar w:fldCharType="end"/>
      </w:r>
    </w:p>
    <w:p w14:paraId="4AA4F854" w14:textId="2874F0FD"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1.3.3</w:t>
      </w:r>
      <w:r>
        <w:rPr>
          <w:rFonts w:eastAsiaTheme="minorEastAsia"/>
          <w:lang w:eastAsia="en-AU"/>
        </w:rPr>
        <w:tab/>
      </w:r>
      <w:r>
        <w:t>Research Qualifications and Limitations</w:t>
      </w:r>
      <w:r>
        <w:tab/>
      </w:r>
      <w:r>
        <w:fldChar w:fldCharType="begin"/>
      </w:r>
      <w:r>
        <w:instrText xml:space="preserve"> PAGEREF _Toc108438797 \h </w:instrText>
      </w:r>
      <w:r>
        <w:fldChar w:fldCharType="separate"/>
      </w:r>
      <w:r w:rsidR="004F13CA">
        <w:t>9</w:t>
      </w:r>
      <w:r>
        <w:fldChar w:fldCharType="end"/>
      </w:r>
    </w:p>
    <w:p w14:paraId="35D7885B" w14:textId="2C08FB64"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1.3.4</w:t>
      </w:r>
      <w:r>
        <w:rPr>
          <w:rFonts w:eastAsiaTheme="minorEastAsia"/>
          <w:lang w:eastAsia="en-AU"/>
        </w:rPr>
        <w:tab/>
      </w:r>
      <w:r>
        <w:t>Report Terminology</w:t>
      </w:r>
      <w:r>
        <w:tab/>
      </w:r>
      <w:r>
        <w:fldChar w:fldCharType="begin"/>
      </w:r>
      <w:r>
        <w:instrText xml:space="preserve"> PAGEREF _Toc108438798 \h </w:instrText>
      </w:r>
      <w:r>
        <w:fldChar w:fldCharType="separate"/>
      </w:r>
      <w:r w:rsidR="004F13CA">
        <w:t>11</w:t>
      </w:r>
      <w:r>
        <w:fldChar w:fldCharType="end"/>
      </w:r>
    </w:p>
    <w:p w14:paraId="2896DCBB" w14:textId="0F9AD0EF" w:rsidR="00854870" w:rsidRDefault="00854870">
      <w:pPr>
        <w:pStyle w:val="TOC4"/>
        <w:rPr>
          <w:rFonts w:eastAsiaTheme="minorEastAsia"/>
          <w:b w:val="0"/>
          <w:lang w:eastAsia="en-AU"/>
        </w:rPr>
      </w:pPr>
      <w:r>
        <w:t>2.</w:t>
      </w:r>
      <w:r>
        <w:rPr>
          <w:rFonts w:eastAsiaTheme="minorEastAsia"/>
          <w:b w:val="0"/>
          <w:lang w:eastAsia="en-AU"/>
        </w:rPr>
        <w:tab/>
      </w:r>
      <w:r>
        <w:t>Local and International Research Approaches – Overview</w:t>
      </w:r>
      <w:r>
        <w:tab/>
      </w:r>
      <w:r>
        <w:fldChar w:fldCharType="begin"/>
      </w:r>
      <w:r>
        <w:instrText xml:space="preserve"> PAGEREF _Toc108438799 \h </w:instrText>
      </w:r>
      <w:r>
        <w:fldChar w:fldCharType="separate"/>
      </w:r>
      <w:r w:rsidR="004F13CA">
        <w:t>13</w:t>
      </w:r>
      <w:r>
        <w:fldChar w:fldCharType="end"/>
      </w:r>
    </w:p>
    <w:p w14:paraId="3E9ECB53" w14:textId="6C8D12B6" w:rsidR="00854870" w:rsidRDefault="00854870">
      <w:pPr>
        <w:pStyle w:val="TOC5"/>
        <w:rPr>
          <w:rFonts w:eastAsiaTheme="minorEastAsia"/>
          <w:noProof/>
          <w:lang w:eastAsia="en-AU"/>
        </w:rPr>
      </w:pPr>
      <w:r w:rsidRPr="00A945C8">
        <w:rPr>
          <w:noProof/>
          <w14:scene3d>
            <w14:camera w14:prst="orthographicFront"/>
            <w14:lightRig w14:rig="threePt" w14:dir="t">
              <w14:rot w14:lat="0" w14:lon="0" w14:rev="0"/>
            </w14:lightRig>
          </w14:scene3d>
        </w:rPr>
        <w:t>2.1</w:t>
      </w:r>
      <w:r>
        <w:rPr>
          <w:rFonts w:eastAsiaTheme="minorEastAsia"/>
          <w:noProof/>
          <w:lang w:eastAsia="en-AU"/>
        </w:rPr>
        <w:tab/>
      </w:r>
      <w:r>
        <w:rPr>
          <w:noProof/>
        </w:rPr>
        <w:t>Prevalence of Mental Ill-Health in Australia</w:t>
      </w:r>
      <w:r>
        <w:rPr>
          <w:noProof/>
        </w:rPr>
        <w:tab/>
      </w:r>
      <w:r>
        <w:rPr>
          <w:noProof/>
        </w:rPr>
        <w:fldChar w:fldCharType="begin"/>
      </w:r>
      <w:r>
        <w:rPr>
          <w:noProof/>
        </w:rPr>
        <w:instrText xml:space="preserve"> PAGEREF _Toc108438800 \h </w:instrText>
      </w:r>
      <w:r>
        <w:rPr>
          <w:noProof/>
        </w:rPr>
      </w:r>
      <w:r>
        <w:rPr>
          <w:noProof/>
        </w:rPr>
        <w:fldChar w:fldCharType="separate"/>
      </w:r>
      <w:r w:rsidR="004F13CA">
        <w:rPr>
          <w:noProof/>
        </w:rPr>
        <w:t>13</w:t>
      </w:r>
      <w:r>
        <w:rPr>
          <w:noProof/>
        </w:rPr>
        <w:fldChar w:fldCharType="end"/>
      </w:r>
    </w:p>
    <w:p w14:paraId="6CEAFD60" w14:textId="3DD61D75" w:rsidR="00854870" w:rsidRDefault="00854870">
      <w:pPr>
        <w:pStyle w:val="TOC5"/>
        <w:rPr>
          <w:rFonts w:eastAsiaTheme="minorEastAsia"/>
          <w:noProof/>
          <w:lang w:eastAsia="en-AU"/>
        </w:rPr>
      </w:pPr>
      <w:r w:rsidRPr="00A945C8">
        <w:rPr>
          <w:noProof/>
          <w14:scene3d>
            <w14:camera w14:prst="orthographicFront"/>
            <w14:lightRig w14:rig="threePt" w14:dir="t">
              <w14:rot w14:lat="0" w14:lon="0" w14:rev="0"/>
            </w14:lightRig>
          </w14:scene3d>
        </w:rPr>
        <w:t>2.2</w:t>
      </w:r>
      <w:r>
        <w:rPr>
          <w:rFonts w:eastAsiaTheme="minorEastAsia"/>
          <w:noProof/>
          <w:lang w:eastAsia="en-AU"/>
        </w:rPr>
        <w:tab/>
      </w:r>
      <w:r>
        <w:rPr>
          <w:noProof/>
        </w:rPr>
        <w:t>Research into Mental Health</w:t>
      </w:r>
      <w:r>
        <w:rPr>
          <w:noProof/>
        </w:rPr>
        <w:tab/>
      </w:r>
      <w:r>
        <w:rPr>
          <w:noProof/>
        </w:rPr>
        <w:fldChar w:fldCharType="begin"/>
      </w:r>
      <w:r>
        <w:rPr>
          <w:noProof/>
        </w:rPr>
        <w:instrText xml:space="preserve"> PAGEREF _Toc108438801 \h </w:instrText>
      </w:r>
      <w:r>
        <w:rPr>
          <w:noProof/>
        </w:rPr>
      </w:r>
      <w:r>
        <w:rPr>
          <w:noProof/>
        </w:rPr>
        <w:fldChar w:fldCharType="separate"/>
      </w:r>
      <w:r w:rsidR="004F13CA">
        <w:rPr>
          <w:noProof/>
        </w:rPr>
        <w:t>14</w:t>
      </w:r>
      <w:r>
        <w:rPr>
          <w:noProof/>
        </w:rPr>
        <w:fldChar w:fldCharType="end"/>
      </w:r>
    </w:p>
    <w:p w14:paraId="0E073DFF" w14:textId="391EB8B2"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2.2.1</w:t>
      </w:r>
      <w:r>
        <w:rPr>
          <w:rFonts w:eastAsiaTheme="minorEastAsia"/>
          <w:lang w:eastAsia="en-AU"/>
        </w:rPr>
        <w:tab/>
      </w:r>
      <w:r>
        <w:t>Overview of Governance Approaches</w:t>
      </w:r>
      <w:r>
        <w:tab/>
      </w:r>
      <w:r>
        <w:fldChar w:fldCharType="begin"/>
      </w:r>
      <w:r>
        <w:instrText xml:space="preserve"> PAGEREF _Toc108438802 \h </w:instrText>
      </w:r>
      <w:r>
        <w:fldChar w:fldCharType="separate"/>
      </w:r>
      <w:r w:rsidR="004F13CA">
        <w:t>15</w:t>
      </w:r>
      <w:r>
        <w:fldChar w:fldCharType="end"/>
      </w:r>
    </w:p>
    <w:p w14:paraId="46E20553" w14:textId="25284E9B"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2.2.2</w:t>
      </w:r>
      <w:r>
        <w:rPr>
          <w:rFonts w:eastAsiaTheme="minorEastAsia"/>
          <w:lang w:eastAsia="en-AU"/>
        </w:rPr>
        <w:tab/>
      </w:r>
      <w:r>
        <w:t>Overview of Funding Approaches to Implementation</w:t>
      </w:r>
      <w:r>
        <w:tab/>
      </w:r>
      <w:r>
        <w:fldChar w:fldCharType="begin"/>
      </w:r>
      <w:r>
        <w:instrText xml:space="preserve"> PAGEREF _Toc108438803 \h </w:instrText>
      </w:r>
      <w:r>
        <w:fldChar w:fldCharType="separate"/>
      </w:r>
      <w:r w:rsidR="004F13CA">
        <w:t>16</w:t>
      </w:r>
      <w:r>
        <w:fldChar w:fldCharType="end"/>
      </w:r>
    </w:p>
    <w:p w14:paraId="67F32900" w14:textId="70B1D8DF" w:rsidR="00854870" w:rsidRDefault="00854870">
      <w:pPr>
        <w:pStyle w:val="TOC4"/>
        <w:rPr>
          <w:rFonts w:eastAsiaTheme="minorEastAsia"/>
          <w:b w:val="0"/>
          <w:lang w:eastAsia="en-AU"/>
        </w:rPr>
      </w:pPr>
      <w:r>
        <w:t>3.</w:t>
      </w:r>
      <w:r>
        <w:rPr>
          <w:rFonts w:eastAsiaTheme="minorEastAsia"/>
          <w:b w:val="0"/>
          <w:lang w:eastAsia="en-AU"/>
        </w:rPr>
        <w:tab/>
      </w:r>
      <w:r>
        <w:t>Current Mission and non-Mission MRFF Mental Health Investments</w:t>
      </w:r>
      <w:r>
        <w:tab/>
      </w:r>
      <w:r>
        <w:fldChar w:fldCharType="begin"/>
      </w:r>
      <w:r>
        <w:instrText xml:space="preserve"> PAGEREF _Toc108438804 \h </w:instrText>
      </w:r>
      <w:r>
        <w:fldChar w:fldCharType="separate"/>
      </w:r>
      <w:r w:rsidR="004F13CA">
        <w:t>28</w:t>
      </w:r>
      <w:r>
        <w:fldChar w:fldCharType="end"/>
      </w:r>
    </w:p>
    <w:p w14:paraId="7678DBC2" w14:textId="4F840000" w:rsidR="00854870" w:rsidRDefault="00854870">
      <w:pPr>
        <w:pStyle w:val="TOC5"/>
        <w:rPr>
          <w:rFonts w:eastAsiaTheme="minorEastAsia"/>
          <w:noProof/>
          <w:lang w:eastAsia="en-AU"/>
        </w:rPr>
      </w:pPr>
      <w:r w:rsidRPr="00A945C8">
        <w:rPr>
          <w:noProof/>
          <w14:scene3d>
            <w14:camera w14:prst="orthographicFront"/>
            <w14:lightRig w14:rig="threePt" w14:dir="t">
              <w14:rot w14:lat="0" w14:lon="0" w14:rev="0"/>
            </w14:lightRig>
          </w14:scene3d>
        </w:rPr>
        <w:t>3.1</w:t>
      </w:r>
      <w:r>
        <w:rPr>
          <w:rFonts w:eastAsiaTheme="minorEastAsia"/>
          <w:noProof/>
          <w:lang w:eastAsia="en-AU"/>
        </w:rPr>
        <w:tab/>
      </w:r>
      <w:r>
        <w:rPr>
          <w:noProof/>
        </w:rPr>
        <w:t>Million Minds Mental Health Research Mission Projects</w:t>
      </w:r>
      <w:r>
        <w:rPr>
          <w:noProof/>
        </w:rPr>
        <w:tab/>
      </w:r>
      <w:r>
        <w:rPr>
          <w:noProof/>
        </w:rPr>
        <w:fldChar w:fldCharType="begin"/>
      </w:r>
      <w:r>
        <w:rPr>
          <w:noProof/>
        </w:rPr>
        <w:instrText xml:space="preserve"> PAGEREF _Toc108438805 \h </w:instrText>
      </w:r>
      <w:r>
        <w:rPr>
          <w:noProof/>
        </w:rPr>
      </w:r>
      <w:r>
        <w:rPr>
          <w:noProof/>
        </w:rPr>
        <w:fldChar w:fldCharType="separate"/>
      </w:r>
      <w:r w:rsidR="004F13CA">
        <w:rPr>
          <w:noProof/>
        </w:rPr>
        <w:t>28</w:t>
      </w:r>
      <w:r>
        <w:rPr>
          <w:noProof/>
        </w:rPr>
        <w:fldChar w:fldCharType="end"/>
      </w:r>
    </w:p>
    <w:p w14:paraId="15939DDC" w14:textId="3D1037FB"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3.1.1</w:t>
      </w:r>
      <w:r>
        <w:rPr>
          <w:rFonts w:eastAsiaTheme="minorEastAsia"/>
          <w:lang w:eastAsia="en-AU"/>
        </w:rPr>
        <w:tab/>
      </w:r>
      <w:r>
        <w:t>Mission Application History</w:t>
      </w:r>
      <w:r>
        <w:tab/>
      </w:r>
      <w:r>
        <w:fldChar w:fldCharType="begin"/>
      </w:r>
      <w:r>
        <w:instrText xml:space="preserve"> PAGEREF _Toc108438806 \h </w:instrText>
      </w:r>
      <w:r>
        <w:fldChar w:fldCharType="separate"/>
      </w:r>
      <w:r w:rsidR="004F13CA">
        <w:t>28</w:t>
      </w:r>
      <w:r>
        <w:fldChar w:fldCharType="end"/>
      </w:r>
    </w:p>
    <w:p w14:paraId="5B1BC87A" w14:textId="6C0471A0" w:rsidR="00854870" w:rsidRDefault="00854870" w:rsidP="00854870">
      <w:pPr>
        <w:pStyle w:val="TOC6"/>
        <w:tabs>
          <w:tab w:val="clear" w:pos="851"/>
          <w:tab w:val="left" w:pos="1418"/>
        </w:tabs>
        <w:ind w:firstLine="0"/>
        <w:rPr>
          <w:rFonts w:eastAsiaTheme="minorEastAsia"/>
          <w:lang w:eastAsia="en-AU"/>
        </w:rPr>
      </w:pPr>
      <w:r w:rsidRPr="00A945C8">
        <w:rPr>
          <w:lang w:val="en-US"/>
          <w14:scene3d>
            <w14:camera w14:prst="orthographicFront"/>
            <w14:lightRig w14:rig="threePt" w14:dir="t">
              <w14:rot w14:lat="0" w14:lon="0" w14:rev="0"/>
            </w14:lightRig>
          </w14:scene3d>
        </w:rPr>
        <w:t>3.1.2</w:t>
      </w:r>
      <w:r>
        <w:rPr>
          <w:rFonts w:eastAsiaTheme="minorEastAsia"/>
          <w:lang w:eastAsia="en-AU"/>
        </w:rPr>
        <w:tab/>
      </w:r>
      <w:r>
        <w:t xml:space="preserve">Funded </w:t>
      </w:r>
      <w:r w:rsidRPr="00A945C8">
        <w:rPr>
          <w:lang w:val="en-US"/>
        </w:rPr>
        <w:t>Mission Projects</w:t>
      </w:r>
      <w:r>
        <w:tab/>
      </w:r>
      <w:r>
        <w:fldChar w:fldCharType="begin"/>
      </w:r>
      <w:r>
        <w:instrText xml:space="preserve"> PAGEREF _Toc108438807 \h </w:instrText>
      </w:r>
      <w:r>
        <w:fldChar w:fldCharType="separate"/>
      </w:r>
      <w:r w:rsidR="004F13CA">
        <w:t>28</w:t>
      </w:r>
      <w:r>
        <w:fldChar w:fldCharType="end"/>
      </w:r>
    </w:p>
    <w:p w14:paraId="53E6DC11" w14:textId="5B17ED0E" w:rsidR="00854870" w:rsidRDefault="00854870" w:rsidP="00854870">
      <w:pPr>
        <w:pStyle w:val="TOC6"/>
        <w:tabs>
          <w:tab w:val="clear" w:pos="851"/>
          <w:tab w:val="left" w:pos="1418"/>
        </w:tabs>
        <w:ind w:firstLine="0"/>
        <w:rPr>
          <w:rFonts w:eastAsiaTheme="minorEastAsia"/>
          <w:lang w:eastAsia="en-AU"/>
        </w:rPr>
      </w:pPr>
      <w:r w:rsidRPr="00A945C8">
        <w:rPr>
          <w:lang w:val="en-US"/>
          <w14:scene3d>
            <w14:camera w14:prst="orthographicFront"/>
            <w14:lightRig w14:rig="threePt" w14:dir="t">
              <w14:rot w14:lat="0" w14:lon="0" w14:rev="0"/>
            </w14:lightRig>
          </w14:scene3d>
        </w:rPr>
        <w:t>3.1.3</w:t>
      </w:r>
      <w:r>
        <w:rPr>
          <w:rFonts w:eastAsiaTheme="minorEastAsia"/>
          <w:lang w:eastAsia="en-AU"/>
        </w:rPr>
        <w:tab/>
      </w:r>
      <w:r>
        <w:t xml:space="preserve">Distribution of </w:t>
      </w:r>
      <w:r w:rsidRPr="00A945C8">
        <w:rPr>
          <w:lang w:val="en-US"/>
        </w:rPr>
        <w:t>Mission Projects</w:t>
      </w:r>
      <w:r>
        <w:tab/>
      </w:r>
      <w:r>
        <w:fldChar w:fldCharType="begin"/>
      </w:r>
      <w:r>
        <w:instrText xml:space="preserve"> PAGEREF _Toc108438808 \h </w:instrText>
      </w:r>
      <w:r>
        <w:fldChar w:fldCharType="separate"/>
      </w:r>
      <w:r w:rsidR="004F13CA">
        <w:t>31</w:t>
      </w:r>
      <w:r>
        <w:fldChar w:fldCharType="end"/>
      </w:r>
    </w:p>
    <w:p w14:paraId="5A9559A8" w14:textId="2A607F54" w:rsidR="00854870" w:rsidRDefault="00854870">
      <w:pPr>
        <w:pStyle w:val="TOC5"/>
        <w:rPr>
          <w:rFonts w:eastAsiaTheme="minorEastAsia"/>
          <w:noProof/>
          <w:lang w:eastAsia="en-AU"/>
        </w:rPr>
      </w:pPr>
      <w:r w:rsidRPr="00A945C8">
        <w:rPr>
          <w:noProof/>
          <w14:scene3d>
            <w14:camera w14:prst="orthographicFront"/>
            <w14:lightRig w14:rig="threePt" w14:dir="t">
              <w14:rot w14:lat="0" w14:lon="0" w14:rev="0"/>
            </w14:lightRig>
          </w14:scene3d>
        </w:rPr>
        <w:t>3.2</w:t>
      </w:r>
      <w:r>
        <w:rPr>
          <w:rFonts w:eastAsiaTheme="minorEastAsia"/>
          <w:noProof/>
          <w:lang w:eastAsia="en-AU"/>
        </w:rPr>
        <w:tab/>
      </w:r>
      <w:r>
        <w:rPr>
          <w:noProof/>
        </w:rPr>
        <w:t>Non-Mission MRFF Mental Health Research Projects</w:t>
      </w:r>
      <w:r>
        <w:rPr>
          <w:noProof/>
        </w:rPr>
        <w:tab/>
      </w:r>
      <w:r>
        <w:rPr>
          <w:noProof/>
        </w:rPr>
        <w:fldChar w:fldCharType="begin"/>
      </w:r>
      <w:r>
        <w:rPr>
          <w:noProof/>
        </w:rPr>
        <w:instrText xml:space="preserve"> PAGEREF _Toc108438809 \h </w:instrText>
      </w:r>
      <w:r>
        <w:rPr>
          <w:noProof/>
        </w:rPr>
      </w:r>
      <w:r>
        <w:rPr>
          <w:noProof/>
        </w:rPr>
        <w:fldChar w:fldCharType="separate"/>
      </w:r>
      <w:r w:rsidR="004F13CA">
        <w:rPr>
          <w:noProof/>
        </w:rPr>
        <w:t>33</w:t>
      </w:r>
      <w:r>
        <w:rPr>
          <w:noProof/>
        </w:rPr>
        <w:fldChar w:fldCharType="end"/>
      </w:r>
    </w:p>
    <w:p w14:paraId="2E9D67EF" w14:textId="7EA719EB" w:rsidR="00854870" w:rsidRDefault="00854870" w:rsidP="00854870">
      <w:pPr>
        <w:pStyle w:val="TOC6"/>
        <w:tabs>
          <w:tab w:val="clear" w:pos="851"/>
          <w:tab w:val="left" w:pos="1418"/>
        </w:tabs>
        <w:ind w:firstLine="0"/>
        <w:rPr>
          <w:rFonts w:eastAsiaTheme="minorEastAsia"/>
          <w:lang w:eastAsia="en-AU"/>
        </w:rPr>
      </w:pPr>
      <w:r w:rsidRPr="00A945C8">
        <w:rPr>
          <w:lang w:val="en-US"/>
          <w14:scene3d>
            <w14:camera w14:prst="orthographicFront"/>
            <w14:lightRig w14:rig="threePt" w14:dir="t">
              <w14:rot w14:lat="0" w14:lon="0" w14:rev="0"/>
            </w14:lightRig>
          </w14:scene3d>
        </w:rPr>
        <w:t>3.2.1</w:t>
      </w:r>
      <w:r>
        <w:rPr>
          <w:rFonts w:eastAsiaTheme="minorEastAsia"/>
          <w:lang w:eastAsia="en-AU"/>
        </w:rPr>
        <w:tab/>
      </w:r>
      <w:r>
        <w:t>Non-Mission In-Scope Projects</w:t>
      </w:r>
      <w:r>
        <w:tab/>
      </w:r>
      <w:r>
        <w:fldChar w:fldCharType="begin"/>
      </w:r>
      <w:r>
        <w:instrText xml:space="preserve"> PAGEREF _Toc108438810 \h </w:instrText>
      </w:r>
      <w:r>
        <w:fldChar w:fldCharType="separate"/>
      </w:r>
      <w:r w:rsidR="004F13CA">
        <w:t>33</w:t>
      </w:r>
      <w:r>
        <w:fldChar w:fldCharType="end"/>
      </w:r>
    </w:p>
    <w:p w14:paraId="67A916DC" w14:textId="1681974B"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3.2.2</w:t>
      </w:r>
      <w:r>
        <w:rPr>
          <w:rFonts w:eastAsiaTheme="minorEastAsia"/>
          <w:lang w:eastAsia="en-AU"/>
        </w:rPr>
        <w:tab/>
      </w:r>
      <w:r>
        <w:t>Preliminary Investment Analysis of Non-Mission MRFF Projects</w:t>
      </w:r>
      <w:r>
        <w:tab/>
      </w:r>
      <w:r>
        <w:fldChar w:fldCharType="begin"/>
      </w:r>
      <w:r>
        <w:instrText xml:space="preserve"> PAGEREF _Toc108438811 \h </w:instrText>
      </w:r>
      <w:r>
        <w:fldChar w:fldCharType="separate"/>
      </w:r>
      <w:r w:rsidR="004F13CA">
        <w:t>37</w:t>
      </w:r>
      <w:r>
        <w:fldChar w:fldCharType="end"/>
      </w:r>
    </w:p>
    <w:p w14:paraId="5CDEEA5C" w14:textId="04C326B5" w:rsidR="00854870" w:rsidRDefault="00854870">
      <w:pPr>
        <w:pStyle w:val="TOC4"/>
        <w:rPr>
          <w:rFonts w:eastAsiaTheme="minorEastAsia"/>
          <w:b w:val="0"/>
          <w:lang w:eastAsia="en-AU"/>
        </w:rPr>
      </w:pPr>
      <w:r>
        <w:t>4.</w:t>
      </w:r>
      <w:r>
        <w:rPr>
          <w:rFonts w:eastAsiaTheme="minorEastAsia"/>
          <w:b w:val="0"/>
          <w:lang w:eastAsia="en-AU"/>
        </w:rPr>
        <w:tab/>
      </w:r>
      <w:r>
        <w:t>Review Findings</w:t>
      </w:r>
      <w:r>
        <w:tab/>
      </w:r>
      <w:r>
        <w:fldChar w:fldCharType="begin"/>
      </w:r>
      <w:r>
        <w:instrText xml:space="preserve"> PAGEREF _Toc108438812 \h </w:instrText>
      </w:r>
      <w:r>
        <w:fldChar w:fldCharType="separate"/>
      </w:r>
      <w:r w:rsidR="004F13CA">
        <w:t>40</w:t>
      </w:r>
      <w:r>
        <w:fldChar w:fldCharType="end"/>
      </w:r>
    </w:p>
    <w:p w14:paraId="6ED1AF99" w14:textId="0AD2F55F" w:rsidR="00854870" w:rsidRDefault="00854870">
      <w:pPr>
        <w:pStyle w:val="TOC5"/>
        <w:rPr>
          <w:rFonts w:eastAsiaTheme="minorEastAsia"/>
          <w:noProof/>
          <w:lang w:eastAsia="en-AU"/>
        </w:rPr>
      </w:pPr>
      <w:r w:rsidRPr="00A945C8">
        <w:rPr>
          <w:noProof/>
          <w14:scene3d>
            <w14:camera w14:prst="orthographicFront"/>
            <w14:lightRig w14:rig="threePt" w14:dir="t">
              <w14:rot w14:lat="0" w14:lon="0" w14:rev="0"/>
            </w14:lightRig>
          </w14:scene3d>
        </w:rPr>
        <w:t>4.1</w:t>
      </w:r>
      <w:r>
        <w:rPr>
          <w:rFonts w:eastAsiaTheme="minorEastAsia"/>
          <w:noProof/>
          <w:lang w:eastAsia="en-AU"/>
        </w:rPr>
        <w:tab/>
      </w:r>
      <w:r>
        <w:rPr>
          <w:noProof/>
        </w:rPr>
        <w:t>Research Project Status</w:t>
      </w:r>
      <w:r>
        <w:rPr>
          <w:noProof/>
        </w:rPr>
        <w:tab/>
      </w:r>
      <w:r>
        <w:rPr>
          <w:noProof/>
        </w:rPr>
        <w:fldChar w:fldCharType="begin"/>
      </w:r>
      <w:r>
        <w:rPr>
          <w:noProof/>
        </w:rPr>
        <w:instrText xml:space="preserve"> PAGEREF _Toc108438813 \h </w:instrText>
      </w:r>
      <w:r>
        <w:rPr>
          <w:noProof/>
        </w:rPr>
      </w:r>
      <w:r>
        <w:rPr>
          <w:noProof/>
        </w:rPr>
        <w:fldChar w:fldCharType="separate"/>
      </w:r>
      <w:r w:rsidR="004F13CA">
        <w:rPr>
          <w:noProof/>
        </w:rPr>
        <w:t>40</w:t>
      </w:r>
      <w:r>
        <w:rPr>
          <w:noProof/>
        </w:rPr>
        <w:fldChar w:fldCharType="end"/>
      </w:r>
    </w:p>
    <w:p w14:paraId="7D4A7B29" w14:textId="7B0A81D3"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4.1.1</w:t>
      </w:r>
      <w:r>
        <w:rPr>
          <w:rFonts w:eastAsiaTheme="minorEastAsia"/>
          <w:lang w:eastAsia="en-AU"/>
        </w:rPr>
        <w:tab/>
      </w:r>
      <w:r>
        <w:t>Overall Progress</w:t>
      </w:r>
      <w:r>
        <w:tab/>
      </w:r>
      <w:r>
        <w:fldChar w:fldCharType="begin"/>
      </w:r>
      <w:r>
        <w:instrText xml:space="preserve"> PAGEREF _Toc108438814 \h </w:instrText>
      </w:r>
      <w:r>
        <w:fldChar w:fldCharType="separate"/>
      </w:r>
      <w:r w:rsidR="004F13CA">
        <w:t>40</w:t>
      </w:r>
      <w:r>
        <w:fldChar w:fldCharType="end"/>
      </w:r>
    </w:p>
    <w:p w14:paraId="2D63DA64" w14:textId="323FB5BE"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4.1.2</w:t>
      </w:r>
      <w:r>
        <w:rPr>
          <w:rFonts w:eastAsiaTheme="minorEastAsia"/>
          <w:lang w:eastAsia="en-AU"/>
        </w:rPr>
        <w:tab/>
      </w:r>
      <w:r>
        <w:t>Research Enablers and Barriers</w:t>
      </w:r>
      <w:r>
        <w:tab/>
      </w:r>
      <w:r>
        <w:fldChar w:fldCharType="begin"/>
      </w:r>
      <w:r>
        <w:instrText xml:space="preserve"> PAGEREF _Toc108438815 \h </w:instrText>
      </w:r>
      <w:r>
        <w:fldChar w:fldCharType="separate"/>
      </w:r>
      <w:r w:rsidR="004F13CA">
        <w:t>40</w:t>
      </w:r>
      <w:r>
        <w:fldChar w:fldCharType="end"/>
      </w:r>
    </w:p>
    <w:p w14:paraId="6ABE09F7" w14:textId="20BB5136"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lastRenderedPageBreak/>
        <w:t>4.1.3</w:t>
      </w:r>
      <w:r>
        <w:rPr>
          <w:rFonts w:eastAsiaTheme="minorEastAsia"/>
          <w:lang w:eastAsia="en-AU"/>
        </w:rPr>
        <w:tab/>
      </w:r>
      <w:r>
        <w:t>Most Significant Research Impacts to Date</w:t>
      </w:r>
      <w:r>
        <w:tab/>
      </w:r>
      <w:r>
        <w:fldChar w:fldCharType="begin"/>
      </w:r>
      <w:r>
        <w:instrText xml:space="preserve"> PAGEREF _Toc108438816 \h </w:instrText>
      </w:r>
      <w:r>
        <w:fldChar w:fldCharType="separate"/>
      </w:r>
      <w:r w:rsidR="004F13CA">
        <w:t>45</w:t>
      </w:r>
      <w:r>
        <w:fldChar w:fldCharType="end"/>
      </w:r>
    </w:p>
    <w:p w14:paraId="17912831" w14:textId="7931ADC0" w:rsidR="00854870" w:rsidRDefault="00854870">
      <w:pPr>
        <w:pStyle w:val="TOC5"/>
        <w:rPr>
          <w:rFonts w:eastAsiaTheme="minorEastAsia"/>
          <w:noProof/>
          <w:lang w:eastAsia="en-AU"/>
        </w:rPr>
      </w:pPr>
      <w:r w:rsidRPr="00A945C8">
        <w:rPr>
          <w:noProof/>
          <w14:scene3d>
            <w14:camera w14:prst="orthographicFront"/>
            <w14:lightRig w14:rig="threePt" w14:dir="t">
              <w14:rot w14:lat="0" w14:lon="0" w14:rev="0"/>
            </w14:lightRig>
          </w14:scene3d>
        </w:rPr>
        <w:t>4.2</w:t>
      </w:r>
      <w:r>
        <w:rPr>
          <w:rFonts w:eastAsiaTheme="minorEastAsia"/>
          <w:noProof/>
          <w:lang w:eastAsia="en-AU"/>
        </w:rPr>
        <w:tab/>
      </w:r>
      <w:r>
        <w:rPr>
          <w:noProof/>
        </w:rPr>
        <w:t>Mission Roadmap Progress to-Date</w:t>
      </w:r>
      <w:r>
        <w:rPr>
          <w:noProof/>
        </w:rPr>
        <w:tab/>
      </w:r>
      <w:r>
        <w:rPr>
          <w:noProof/>
        </w:rPr>
        <w:fldChar w:fldCharType="begin"/>
      </w:r>
      <w:r>
        <w:rPr>
          <w:noProof/>
        </w:rPr>
        <w:instrText xml:space="preserve"> PAGEREF _Toc108438817 \h </w:instrText>
      </w:r>
      <w:r>
        <w:rPr>
          <w:noProof/>
        </w:rPr>
      </w:r>
      <w:r>
        <w:rPr>
          <w:noProof/>
        </w:rPr>
        <w:fldChar w:fldCharType="separate"/>
      </w:r>
      <w:r w:rsidR="004F13CA">
        <w:rPr>
          <w:noProof/>
        </w:rPr>
        <w:t>47</w:t>
      </w:r>
      <w:r>
        <w:rPr>
          <w:noProof/>
        </w:rPr>
        <w:fldChar w:fldCharType="end"/>
      </w:r>
    </w:p>
    <w:p w14:paraId="36BFA303" w14:textId="15DF9699"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4.2.1</w:t>
      </w:r>
      <w:r>
        <w:rPr>
          <w:rFonts w:eastAsiaTheme="minorEastAsia"/>
          <w:lang w:eastAsia="en-AU"/>
        </w:rPr>
        <w:tab/>
      </w:r>
      <w:r>
        <w:t>Alignment to Mission Roadmap Guiding Investment Principles</w:t>
      </w:r>
      <w:r>
        <w:tab/>
      </w:r>
      <w:r>
        <w:fldChar w:fldCharType="begin"/>
      </w:r>
      <w:r>
        <w:instrText xml:space="preserve"> PAGEREF _Toc108438818 \h </w:instrText>
      </w:r>
      <w:r>
        <w:fldChar w:fldCharType="separate"/>
      </w:r>
      <w:r w:rsidR="004F13CA">
        <w:t>48</w:t>
      </w:r>
      <w:r>
        <w:fldChar w:fldCharType="end"/>
      </w:r>
    </w:p>
    <w:p w14:paraId="70DD814E" w14:textId="6AC0F925" w:rsidR="00854870" w:rsidRDefault="00854870">
      <w:pPr>
        <w:pStyle w:val="TOC5"/>
        <w:rPr>
          <w:rFonts w:eastAsiaTheme="minorEastAsia"/>
          <w:noProof/>
          <w:lang w:eastAsia="en-AU"/>
        </w:rPr>
      </w:pPr>
      <w:r w:rsidRPr="00A945C8">
        <w:rPr>
          <w:noProof/>
          <w14:scene3d>
            <w14:camera w14:prst="orthographicFront"/>
            <w14:lightRig w14:rig="threePt" w14:dir="t">
              <w14:rot w14:lat="0" w14:lon="0" w14:rev="0"/>
            </w14:lightRig>
          </w14:scene3d>
        </w:rPr>
        <w:t>4.3</w:t>
      </w:r>
      <w:r>
        <w:rPr>
          <w:rFonts w:eastAsiaTheme="minorEastAsia"/>
          <w:noProof/>
          <w:lang w:eastAsia="en-AU"/>
        </w:rPr>
        <w:tab/>
      </w:r>
      <w:r>
        <w:rPr>
          <w:noProof/>
        </w:rPr>
        <w:t>MRFF Measures of Success Alignment and Progress to Date</w:t>
      </w:r>
      <w:r>
        <w:rPr>
          <w:noProof/>
        </w:rPr>
        <w:tab/>
      </w:r>
      <w:r>
        <w:rPr>
          <w:noProof/>
        </w:rPr>
        <w:fldChar w:fldCharType="begin"/>
      </w:r>
      <w:r>
        <w:rPr>
          <w:noProof/>
        </w:rPr>
        <w:instrText xml:space="preserve"> PAGEREF _Toc108438819 \h </w:instrText>
      </w:r>
      <w:r>
        <w:rPr>
          <w:noProof/>
        </w:rPr>
      </w:r>
      <w:r>
        <w:rPr>
          <w:noProof/>
        </w:rPr>
        <w:fldChar w:fldCharType="separate"/>
      </w:r>
      <w:r w:rsidR="004F13CA">
        <w:rPr>
          <w:noProof/>
        </w:rPr>
        <w:t>63</w:t>
      </w:r>
      <w:r>
        <w:rPr>
          <w:noProof/>
        </w:rPr>
        <w:fldChar w:fldCharType="end"/>
      </w:r>
    </w:p>
    <w:p w14:paraId="7CB677A8" w14:textId="40D41783"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4.3.1</w:t>
      </w:r>
      <w:r>
        <w:rPr>
          <w:rFonts w:eastAsiaTheme="minorEastAsia"/>
          <w:lang w:eastAsia="en-AU"/>
        </w:rPr>
        <w:tab/>
      </w:r>
      <w:r>
        <w:t>Increased Focus of Research on Areas of Unmet Needs</w:t>
      </w:r>
      <w:r>
        <w:tab/>
      </w:r>
      <w:r>
        <w:fldChar w:fldCharType="begin"/>
      </w:r>
      <w:r>
        <w:instrText xml:space="preserve"> PAGEREF _Toc108438820 \h </w:instrText>
      </w:r>
      <w:r>
        <w:fldChar w:fldCharType="separate"/>
      </w:r>
      <w:r w:rsidR="004F13CA">
        <w:t>63</w:t>
      </w:r>
      <w:r>
        <w:fldChar w:fldCharType="end"/>
      </w:r>
    </w:p>
    <w:p w14:paraId="7F195EA4" w14:textId="6BEF542A"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4.3.2</w:t>
      </w:r>
      <w:r>
        <w:rPr>
          <w:rFonts w:eastAsiaTheme="minorEastAsia"/>
          <w:lang w:eastAsia="en-AU"/>
        </w:rPr>
        <w:tab/>
      </w:r>
      <w:r>
        <w:t>More Australians Access Clinical Trials</w:t>
      </w:r>
      <w:r>
        <w:tab/>
      </w:r>
      <w:r>
        <w:fldChar w:fldCharType="begin"/>
      </w:r>
      <w:r>
        <w:instrText xml:space="preserve"> PAGEREF _Toc108438821 \h </w:instrText>
      </w:r>
      <w:r>
        <w:fldChar w:fldCharType="separate"/>
      </w:r>
      <w:r w:rsidR="004F13CA">
        <w:t>65</w:t>
      </w:r>
      <w:r>
        <w:fldChar w:fldCharType="end"/>
      </w:r>
    </w:p>
    <w:p w14:paraId="0B50A81A" w14:textId="6AA2AE70"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4.3.3</w:t>
      </w:r>
      <w:r>
        <w:rPr>
          <w:rFonts w:eastAsiaTheme="minorEastAsia"/>
          <w:lang w:eastAsia="en-AU"/>
        </w:rPr>
        <w:tab/>
      </w:r>
      <w:r>
        <w:t>New Health Technologies are Embedded in Health Practice</w:t>
      </w:r>
      <w:r>
        <w:tab/>
      </w:r>
      <w:r>
        <w:fldChar w:fldCharType="begin"/>
      </w:r>
      <w:r>
        <w:instrText xml:space="preserve"> PAGEREF _Toc108438822 \h </w:instrText>
      </w:r>
      <w:r>
        <w:fldChar w:fldCharType="separate"/>
      </w:r>
      <w:r w:rsidR="004F13CA">
        <w:t>67</w:t>
      </w:r>
      <w:r>
        <w:fldChar w:fldCharType="end"/>
      </w:r>
    </w:p>
    <w:p w14:paraId="304D9DED" w14:textId="06266AE9"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4.3.4</w:t>
      </w:r>
      <w:r>
        <w:rPr>
          <w:rFonts w:eastAsiaTheme="minorEastAsia"/>
          <w:lang w:eastAsia="en-AU"/>
        </w:rPr>
        <w:tab/>
      </w:r>
      <w:r>
        <w:t>New Health Interventions are Embedded in Health Practice</w:t>
      </w:r>
      <w:r>
        <w:tab/>
      </w:r>
      <w:r>
        <w:fldChar w:fldCharType="begin"/>
      </w:r>
      <w:r>
        <w:instrText xml:space="preserve"> PAGEREF _Toc108438823 \h </w:instrText>
      </w:r>
      <w:r>
        <w:fldChar w:fldCharType="separate"/>
      </w:r>
      <w:r w:rsidR="004F13CA">
        <w:t>68</w:t>
      </w:r>
      <w:r>
        <w:fldChar w:fldCharType="end"/>
      </w:r>
    </w:p>
    <w:p w14:paraId="2CB05495" w14:textId="5314D8BE" w:rsidR="00854870" w:rsidRDefault="00854870" w:rsidP="00854870">
      <w:pPr>
        <w:pStyle w:val="TOC6"/>
        <w:tabs>
          <w:tab w:val="clear" w:pos="851"/>
          <w:tab w:val="left" w:pos="1418"/>
        </w:tabs>
        <w:ind w:left="1418" w:hanging="567"/>
        <w:rPr>
          <w:rFonts w:eastAsiaTheme="minorEastAsia"/>
          <w:lang w:eastAsia="en-AU"/>
        </w:rPr>
      </w:pPr>
      <w:r w:rsidRPr="00A945C8">
        <w:rPr>
          <w14:scene3d>
            <w14:camera w14:prst="orthographicFront"/>
            <w14:lightRig w14:rig="threePt" w14:dir="t">
              <w14:rot w14:lat="0" w14:lon="0" w14:rev="0"/>
            </w14:lightRig>
          </w14:scene3d>
        </w:rPr>
        <w:t>4.3.5</w:t>
      </w:r>
      <w:r>
        <w:rPr>
          <w:rFonts w:eastAsiaTheme="minorEastAsia"/>
          <w:lang w:eastAsia="en-AU"/>
        </w:rPr>
        <w:tab/>
      </w:r>
      <w:r>
        <w:t xml:space="preserve">Research Community has Greater Capacity and Capability to </w:t>
      </w:r>
      <w:r w:rsidR="006E1C7D">
        <w:br/>
      </w:r>
      <w:r>
        <w:t>Undertake Translational Research</w:t>
      </w:r>
      <w:r>
        <w:tab/>
      </w:r>
      <w:r>
        <w:fldChar w:fldCharType="begin"/>
      </w:r>
      <w:r>
        <w:instrText xml:space="preserve"> PAGEREF _Toc108438824 \h </w:instrText>
      </w:r>
      <w:r>
        <w:fldChar w:fldCharType="separate"/>
      </w:r>
      <w:r w:rsidR="004F13CA">
        <w:t>68</w:t>
      </w:r>
      <w:r>
        <w:fldChar w:fldCharType="end"/>
      </w:r>
    </w:p>
    <w:p w14:paraId="03A9968C" w14:textId="6506B15D"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4.3.6</w:t>
      </w:r>
      <w:r>
        <w:rPr>
          <w:rFonts w:eastAsiaTheme="minorEastAsia"/>
          <w:lang w:eastAsia="en-AU"/>
        </w:rPr>
        <w:tab/>
      </w:r>
      <w:r>
        <w:t>Health Professionals Adopt Best Practice Faster</w:t>
      </w:r>
      <w:r>
        <w:tab/>
      </w:r>
      <w:r>
        <w:fldChar w:fldCharType="begin"/>
      </w:r>
      <w:r>
        <w:instrText xml:space="preserve"> PAGEREF _Toc108438825 \h </w:instrText>
      </w:r>
      <w:r>
        <w:fldChar w:fldCharType="separate"/>
      </w:r>
      <w:r w:rsidR="004F13CA">
        <w:t>69</w:t>
      </w:r>
      <w:r>
        <w:fldChar w:fldCharType="end"/>
      </w:r>
    </w:p>
    <w:p w14:paraId="1C01381A" w14:textId="44EACD04" w:rsidR="00854870" w:rsidRDefault="00854870" w:rsidP="00854870">
      <w:pPr>
        <w:pStyle w:val="TOC6"/>
        <w:tabs>
          <w:tab w:val="clear" w:pos="851"/>
          <w:tab w:val="left" w:pos="1418"/>
        </w:tabs>
        <w:ind w:left="1418" w:hanging="567"/>
        <w:rPr>
          <w:rFonts w:eastAsiaTheme="minorEastAsia"/>
          <w:lang w:eastAsia="en-AU"/>
        </w:rPr>
      </w:pPr>
      <w:r w:rsidRPr="00A945C8">
        <w:rPr>
          <w14:scene3d>
            <w14:camera w14:prst="orthographicFront"/>
            <w14:lightRig w14:rig="threePt" w14:dir="t">
              <w14:rot w14:lat="0" w14:lon="0" w14:rev="0"/>
            </w14:lightRig>
          </w14:scene3d>
        </w:rPr>
        <w:t>4.3.7</w:t>
      </w:r>
      <w:r>
        <w:rPr>
          <w:rFonts w:eastAsiaTheme="minorEastAsia"/>
          <w:lang w:eastAsia="en-AU"/>
        </w:rPr>
        <w:tab/>
      </w:r>
      <w:r>
        <w:t>Community Engages with and Adopts New Technologies and Treatments</w:t>
      </w:r>
      <w:r>
        <w:tab/>
      </w:r>
      <w:r>
        <w:fldChar w:fldCharType="begin"/>
      </w:r>
      <w:r>
        <w:instrText xml:space="preserve"> PAGEREF _Toc108438826 \h </w:instrText>
      </w:r>
      <w:r>
        <w:fldChar w:fldCharType="separate"/>
      </w:r>
      <w:r w:rsidR="004F13CA">
        <w:t>70</w:t>
      </w:r>
      <w:r>
        <w:fldChar w:fldCharType="end"/>
      </w:r>
    </w:p>
    <w:p w14:paraId="75D1FC9B" w14:textId="53E0EC06"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4.3.8</w:t>
      </w:r>
      <w:r>
        <w:rPr>
          <w:rFonts w:eastAsiaTheme="minorEastAsia"/>
          <w:lang w:eastAsia="en-AU"/>
        </w:rPr>
        <w:tab/>
      </w:r>
      <w:r>
        <w:t>Increased Commercialisation of Health Research Outcomes</w:t>
      </w:r>
      <w:r>
        <w:tab/>
      </w:r>
      <w:r>
        <w:fldChar w:fldCharType="begin"/>
      </w:r>
      <w:r>
        <w:instrText xml:space="preserve"> PAGEREF _Toc108438827 \h </w:instrText>
      </w:r>
      <w:r>
        <w:fldChar w:fldCharType="separate"/>
      </w:r>
      <w:r w:rsidR="004F13CA">
        <w:t>71</w:t>
      </w:r>
      <w:r>
        <w:fldChar w:fldCharType="end"/>
      </w:r>
    </w:p>
    <w:p w14:paraId="13D4CB3C" w14:textId="7A35FCE5" w:rsidR="00854870" w:rsidRDefault="00854870">
      <w:pPr>
        <w:pStyle w:val="TOC5"/>
        <w:rPr>
          <w:rFonts w:eastAsiaTheme="minorEastAsia"/>
          <w:noProof/>
          <w:lang w:eastAsia="en-AU"/>
        </w:rPr>
      </w:pPr>
      <w:r w:rsidRPr="00A945C8">
        <w:rPr>
          <w:noProof/>
          <w14:scene3d>
            <w14:camera w14:prst="orthographicFront"/>
            <w14:lightRig w14:rig="threePt" w14:dir="t">
              <w14:rot w14:lat="0" w14:lon="0" w14:rev="0"/>
            </w14:lightRig>
          </w14:scene3d>
        </w:rPr>
        <w:t>4.4</w:t>
      </w:r>
      <w:r>
        <w:rPr>
          <w:rFonts w:eastAsiaTheme="minorEastAsia"/>
          <w:noProof/>
          <w:lang w:eastAsia="en-AU"/>
        </w:rPr>
        <w:tab/>
      </w:r>
      <w:r>
        <w:rPr>
          <w:noProof/>
        </w:rPr>
        <w:t>Contribution to Longer Term MRFF Impact Measures</w:t>
      </w:r>
      <w:r>
        <w:rPr>
          <w:noProof/>
        </w:rPr>
        <w:tab/>
      </w:r>
      <w:r>
        <w:rPr>
          <w:noProof/>
        </w:rPr>
        <w:fldChar w:fldCharType="begin"/>
      </w:r>
      <w:r>
        <w:rPr>
          <w:noProof/>
        </w:rPr>
        <w:instrText xml:space="preserve"> PAGEREF _Toc108438828 \h </w:instrText>
      </w:r>
      <w:r>
        <w:rPr>
          <w:noProof/>
        </w:rPr>
      </w:r>
      <w:r>
        <w:rPr>
          <w:noProof/>
        </w:rPr>
        <w:fldChar w:fldCharType="separate"/>
      </w:r>
      <w:r w:rsidR="004F13CA">
        <w:rPr>
          <w:noProof/>
        </w:rPr>
        <w:t>72</w:t>
      </w:r>
      <w:r>
        <w:rPr>
          <w:noProof/>
        </w:rPr>
        <w:fldChar w:fldCharType="end"/>
      </w:r>
    </w:p>
    <w:p w14:paraId="65857943" w14:textId="544E429C"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4.4.1</w:t>
      </w:r>
      <w:r>
        <w:rPr>
          <w:rFonts w:eastAsiaTheme="minorEastAsia"/>
          <w:lang w:eastAsia="en-AU"/>
        </w:rPr>
        <w:tab/>
      </w:r>
      <w:r>
        <w:t>Better Health Outcomes</w:t>
      </w:r>
      <w:r>
        <w:tab/>
      </w:r>
      <w:r>
        <w:fldChar w:fldCharType="begin"/>
      </w:r>
      <w:r>
        <w:instrText xml:space="preserve"> PAGEREF _Toc108438829 \h </w:instrText>
      </w:r>
      <w:r>
        <w:fldChar w:fldCharType="separate"/>
      </w:r>
      <w:r w:rsidR="004F13CA">
        <w:t>72</w:t>
      </w:r>
      <w:r>
        <w:fldChar w:fldCharType="end"/>
      </w:r>
    </w:p>
    <w:p w14:paraId="4C89EF95" w14:textId="10C0585B"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4.4.2</w:t>
      </w:r>
      <w:r>
        <w:rPr>
          <w:rFonts w:eastAsiaTheme="minorEastAsia"/>
          <w:lang w:eastAsia="en-AU"/>
        </w:rPr>
        <w:tab/>
      </w:r>
      <w:r>
        <w:t>Beneficial Change to Health Practice</w:t>
      </w:r>
      <w:r>
        <w:tab/>
      </w:r>
      <w:r>
        <w:fldChar w:fldCharType="begin"/>
      </w:r>
      <w:r>
        <w:instrText xml:space="preserve"> PAGEREF _Toc108438830 \h </w:instrText>
      </w:r>
      <w:r>
        <w:fldChar w:fldCharType="separate"/>
      </w:r>
      <w:r w:rsidR="004F13CA">
        <w:t>73</w:t>
      </w:r>
      <w:r>
        <w:fldChar w:fldCharType="end"/>
      </w:r>
    </w:p>
    <w:p w14:paraId="62B904B6" w14:textId="2E427A9F"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4.4.3</w:t>
      </w:r>
      <w:r>
        <w:rPr>
          <w:rFonts w:eastAsiaTheme="minorEastAsia"/>
          <w:lang w:eastAsia="en-AU"/>
        </w:rPr>
        <w:tab/>
      </w:r>
      <w:r>
        <w:t>Increased Health Efficiency</w:t>
      </w:r>
      <w:r>
        <w:tab/>
      </w:r>
      <w:r>
        <w:fldChar w:fldCharType="begin"/>
      </w:r>
      <w:r>
        <w:instrText xml:space="preserve"> PAGEREF _Toc108438831 \h </w:instrText>
      </w:r>
      <w:r>
        <w:fldChar w:fldCharType="separate"/>
      </w:r>
      <w:r w:rsidR="004F13CA">
        <w:t>74</w:t>
      </w:r>
      <w:r>
        <w:fldChar w:fldCharType="end"/>
      </w:r>
    </w:p>
    <w:p w14:paraId="6EF6B54C" w14:textId="53A53CEC"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4.4.4</w:t>
      </w:r>
      <w:r>
        <w:rPr>
          <w:rFonts w:eastAsiaTheme="minorEastAsia"/>
          <w:lang w:eastAsia="en-AU"/>
        </w:rPr>
        <w:tab/>
      </w:r>
      <w:r>
        <w:t>Economic Growth and Increased Job and Export Potential</w:t>
      </w:r>
      <w:r>
        <w:tab/>
      </w:r>
      <w:r>
        <w:fldChar w:fldCharType="begin"/>
      </w:r>
      <w:r>
        <w:instrText xml:space="preserve"> PAGEREF _Toc108438832 \h </w:instrText>
      </w:r>
      <w:r>
        <w:fldChar w:fldCharType="separate"/>
      </w:r>
      <w:r w:rsidR="004F13CA">
        <w:t>75</w:t>
      </w:r>
      <w:r>
        <w:fldChar w:fldCharType="end"/>
      </w:r>
    </w:p>
    <w:p w14:paraId="09961621" w14:textId="110159C7" w:rsidR="00854870" w:rsidRDefault="00854870">
      <w:pPr>
        <w:pStyle w:val="TOC5"/>
        <w:rPr>
          <w:rFonts w:eastAsiaTheme="minorEastAsia"/>
          <w:noProof/>
          <w:lang w:eastAsia="en-AU"/>
        </w:rPr>
      </w:pPr>
      <w:r w:rsidRPr="00A945C8">
        <w:rPr>
          <w:noProof/>
          <w14:scene3d>
            <w14:camera w14:prst="orthographicFront"/>
            <w14:lightRig w14:rig="threePt" w14:dir="t">
              <w14:rot w14:lat="0" w14:lon="0" w14:rev="0"/>
            </w14:lightRig>
          </w14:scene3d>
        </w:rPr>
        <w:t>4.5</w:t>
      </w:r>
      <w:r>
        <w:rPr>
          <w:rFonts w:eastAsiaTheme="minorEastAsia"/>
          <w:noProof/>
          <w:lang w:eastAsia="en-AU"/>
        </w:rPr>
        <w:tab/>
      </w:r>
      <w:r>
        <w:rPr>
          <w:noProof/>
        </w:rPr>
        <w:t>Program Implementation</w:t>
      </w:r>
      <w:r>
        <w:rPr>
          <w:noProof/>
        </w:rPr>
        <w:tab/>
      </w:r>
      <w:r>
        <w:rPr>
          <w:noProof/>
        </w:rPr>
        <w:fldChar w:fldCharType="begin"/>
      </w:r>
      <w:r>
        <w:rPr>
          <w:noProof/>
        </w:rPr>
        <w:instrText xml:space="preserve"> PAGEREF _Toc108438833 \h </w:instrText>
      </w:r>
      <w:r>
        <w:rPr>
          <w:noProof/>
        </w:rPr>
      </w:r>
      <w:r>
        <w:rPr>
          <w:noProof/>
        </w:rPr>
        <w:fldChar w:fldCharType="separate"/>
      </w:r>
      <w:r w:rsidR="004F13CA">
        <w:rPr>
          <w:noProof/>
        </w:rPr>
        <w:t>76</w:t>
      </w:r>
      <w:r>
        <w:rPr>
          <w:noProof/>
        </w:rPr>
        <w:fldChar w:fldCharType="end"/>
      </w:r>
    </w:p>
    <w:p w14:paraId="5DDBAAA8" w14:textId="0960A644"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4.5.1</w:t>
      </w:r>
      <w:r>
        <w:rPr>
          <w:rFonts w:eastAsiaTheme="minorEastAsia"/>
          <w:lang w:eastAsia="en-AU"/>
        </w:rPr>
        <w:tab/>
      </w:r>
      <w:r>
        <w:t>Overall Program</w:t>
      </w:r>
      <w:r>
        <w:tab/>
      </w:r>
      <w:r>
        <w:fldChar w:fldCharType="begin"/>
      </w:r>
      <w:r>
        <w:instrText xml:space="preserve"> PAGEREF _Toc108438834 \h </w:instrText>
      </w:r>
      <w:r>
        <w:fldChar w:fldCharType="separate"/>
      </w:r>
      <w:r w:rsidR="004F13CA">
        <w:t>76</w:t>
      </w:r>
      <w:r>
        <w:fldChar w:fldCharType="end"/>
      </w:r>
    </w:p>
    <w:p w14:paraId="4F2ED17D" w14:textId="6CA97DFB"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4.5.2</w:t>
      </w:r>
      <w:r>
        <w:rPr>
          <w:rFonts w:eastAsiaTheme="minorEastAsia"/>
          <w:lang w:eastAsia="en-AU"/>
        </w:rPr>
        <w:tab/>
      </w:r>
      <w:r>
        <w:t>Priority Based Funding</w:t>
      </w:r>
      <w:r>
        <w:tab/>
      </w:r>
      <w:r>
        <w:fldChar w:fldCharType="begin"/>
      </w:r>
      <w:r>
        <w:instrText xml:space="preserve"> PAGEREF _Toc108438835 \h </w:instrText>
      </w:r>
      <w:r>
        <w:fldChar w:fldCharType="separate"/>
      </w:r>
      <w:r w:rsidR="004F13CA">
        <w:t>77</w:t>
      </w:r>
      <w:r>
        <w:fldChar w:fldCharType="end"/>
      </w:r>
    </w:p>
    <w:p w14:paraId="522775CF" w14:textId="31CA7C83"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4.5.3</w:t>
      </w:r>
      <w:r>
        <w:rPr>
          <w:rFonts w:eastAsiaTheme="minorEastAsia"/>
          <w:lang w:eastAsia="en-AU"/>
        </w:rPr>
        <w:tab/>
      </w:r>
      <w:r>
        <w:t>Communication and Notification Processes</w:t>
      </w:r>
      <w:r>
        <w:tab/>
      </w:r>
      <w:r>
        <w:fldChar w:fldCharType="begin"/>
      </w:r>
      <w:r>
        <w:instrText xml:space="preserve"> PAGEREF _Toc108438836 \h </w:instrText>
      </w:r>
      <w:r>
        <w:fldChar w:fldCharType="separate"/>
      </w:r>
      <w:r w:rsidR="004F13CA">
        <w:t>78</w:t>
      </w:r>
      <w:r>
        <w:fldChar w:fldCharType="end"/>
      </w:r>
    </w:p>
    <w:p w14:paraId="4EDF7864" w14:textId="5E3B2098"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4.5.4</w:t>
      </w:r>
      <w:r>
        <w:rPr>
          <w:rFonts w:eastAsiaTheme="minorEastAsia"/>
          <w:lang w:eastAsia="en-AU"/>
        </w:rPr>
        <w:tab/>
      </w:r>
      <w:r>
        <w:t>Funding Application Process</w:t>
      </w:r>
      <w:r>
        <w:tab/>
      </w:r>
      <w:r>
        <w:fldChar w:fldCharType="begin"/>
      </w:r>
      <w:r>
        <w:instrText xml:space="preserve"> PAGEREF _Toc108438837 \h </w:instrText>
      </w:r>
      <w:r>
        <w:fldChar w:fldCharType="separate"/>
      </w:r>
      <w:r w:rsidR="004F13CA">
        <w:t>79</w:t>
      </w:r>
      <w:r>
        <w:fldChar w:fldCharType="end"/>
      </w:r>
    </w:p>
    <w:p w14:paraId="6E1A6745" w14:textId="44FE0218"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4.5.5</w:t>
      </w:r>
      <w:r>
        <w:rPr>
          <w:rFonts w:eastAsiaTheme="minorEastAsia"/>
          <w:lang w:eastAsia="en-AU"/>
        </w:rPr>
        <w:tab/>
      </w:r>
      <w:r>
        <w:t>Amount of Funding Available</w:t>
      </w:r>
      <w:r>
        <w:tab/>
      </w:r>
      <w:r>
        <w:fldChar w:fldCharType="begin"/>
      </w:r>
      <w:r>
        <w:instrText xml:space="preserve"> PAGEREF _Toc108438838 \h </w:instrText>
      </w:r>
      <w:r>
        <w:fldChar w:fldCharType="separate"/>
      </w:r>
      <w:r w:rsidR="004F13CA">
        <w:t>80</w:t>
      </w:r>
      <w:r>
        <w:fldChar w:fldCharType="end"/>
      </w:r>
    </w:p>
    <w:p w14:paraId="05F8C532" w14:textId="11EE5BC1"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4.5.6</w:t>
      </w:r>
      <w:r>
        <w:rPr>
          <w:rFonts w:eastAsiaTheme="minorEastAsia"/>
          <w:lang w:eastAsia="en-AU"/>
        </w:rPr>
        <w:tab/>
      </w:r>
      <w:r>
        <w:t>Length of Funding Period</w:t>
      </w:r>
      <w:r>
        <w:tab/>
      </w:r>
      <w:r>
        <w:fldChar w:fldCharType="begin"/>
      </w:r>
      <w:r>
        <w:instrText xml:space="preserve"> PAGEREF _Toc108438839 \h </w:instrText>
      </w:r>
      <w:r>
        <w:fldChar w:fldCharType="separate"/>
      </w:r>
      <w:r w:rsidR="004F13CA">
        <w:t>81</w:t>
      </w:r>
      <w:r>
        <w:fldChar w:fldCharType="end"/>
      </w:r>
    </w:p>
    <w:p w14:paraId="33B1BDD8" w14:textId="19BD8231" w:rsidR="00854870" w:rsidRDefault="00854870" w:rsidP="00854870">
      <w:pPr>
        <w:pStyle w:val="TOC6"/>
        <w:tabs>
          <w:tab w:val="clear" w:pos="851"/>
          <w:tab w:val="left" w:pos="1418"/>
        </w:tabs>
        <w:ind w:firstLine="0"/>
        <w:rPr>
          <w:rFonts w:eastAsiaTheme="minorEastAsia"/>
          <w:lang w:eastAsia="en-AU"/>
        </w:rPr>
      </w:pPr>
      <w:r w:rsidRPr="00A945C8">
        <w:rPr>
          <w14:scene3d>
            <w14:camera w14:prst="orthographicFront"/>
            <w14:lightRig w14:rig="threePt" w14:dir="t">
              <w14:rot w14:lat="0" w14:lon="0" w14:rev="0"/>
            </w14:lightRig>
          </w14:scene3d>
        </w:rPr>
        <w:t>4.5.7</w:t>
      </w:r>
      <w:r>
        <w:rPr>
          <w:rFonts w:eastAsiaTheme="minorEastAsia"/>
          <w:lang w:eastAsia="en-AU"/>
        </w:rPr>
        <w:tab/>
      </w:r>
      <w:r>
        <w:t>Reporting and Funding Accountability Processes</w:t>
      </w:r>
      <w:r>
        <w:tab/>
      </w:r>
      <w:r>
        <w:fldChar w:fldCharType="begin"/>
      </w:r>
      <w:r>
        <w:instrText xml:space="preserve"> PAGEREF _Toc108438840 \h </w:instrText>
      </w:r>
      <w:r>
        <w:fldChar w:fldCharType="separate"/>
      </w:r>
      <w:r w:rsidR="004F13CA">
        <w:t>81</w:t>
      </w:r>
      <w:r>
        <w:fldChar w:fldCharType="end"/>
      </w:r>
    </w:p>
    <w:p w14:paraId="44CCE787" w14:textId="0BF104DB" w:rsidR="00854870" w:rsidRDefault="00854870">
      <w:pPr>
        <w:pStyle w:val="TOC4"/>
        <w:rPr>
          <w:rFonts w:eastAsiaTheme="minorEastAsia"/>
          <w:b w:val="0"/>
          <w:lang w:eastAsia="en-AU"/>
        </w:rPr>
      </w:pPr>
      <w:r>
        <w:t>5.</w:t>
      </w:r>
      <w:r>
        <w:rPr>
          <w:rFonts w:eastAsiaTheme="minorEastAsia"/>
          <w:b w:val="0"/>
          <w:lang w:eastAsia="en-AU"/>
        </w:rPr>
        <w:tab/>
      </w:r>
      <w:r>
        <w:t>Opportunities</w:t>
      </w:r>
      <w:r>
        <w:tab/>
      </w:r>
      <w:r>
        <w:fldChar w:fldCharType="begin"/>
      </w:r>
      <w:r>
        <w:instrText xml:space="preserve"> PAGEREF _Toc108438841 \h </w:instrText>
      </w:r>
      <w:r>
        <w:fldChar w:fldCharType="separate"/>
      </w:r>
      <w:r w:rsidR="004F13CA">
        <w:t>83</w:t>
      </w:r>
      <w:r>
        <w:fldChar w:fldCharType="end"/>
      </w:r>
    </w:p>
    <w:p w14:paraId="03DAFAA4" w14:textId="09C119C0" w:rsidR="00854870" w:rsidRDefault="00854870">
      <w:pPr>
        <w:pStyle w:val="TOC4"/>
        <w:rPr>
          <w:rFonts w:eastAsiaTheme="minorEastAsia"/>
          <w:b w:val="0"/>
          <w:lang w:eastAsia="en-AU"/>
        </w:rPr>
      </w:pPr>
      <w:r>
        <w:t>6.</w:t>
      </w:r>
      <w:r>
        <w:rPr>
          <w:rFonts w:eastAsiaTheme="minorEastAsia"/>
          <w:b w:val="0"/>
          <w:lang w:eastAsia="en-AU"/>
        </w:rPr>
        <w:tab/>
      </w:r>
      <w:r>
        <w:t>Conclusion</w:t>
      </w:r>
      <w:r>
        <w:tab/>
      </w:r>
      <w:r>
        <w:fldChar w:fldCharType="begin"/>
      </w:r>
      <w:r>
        <w:instrText xml:space="preserve"> PAGEREF _Toc108438842 \h </w:instrText>
      </w:r>
      <w:r>
        <w:fldChar w:fldCharType="separate"/>
      </w:r>
      <w:r w:rsidR="004F13CA">
        <w:t>93</w:t>
      </w:r>
      <w:r>
        <w:fldChar w:fldCharType="end"/>
      </w:r>
    </w:p>
    <w:p w14:paraId="02CE1BD5" w14:textId="02C33B00" w:rsidR="00854870" w:rsidRDefault="00854870">
      <w:pPr>
        <w:pStyle w:val="TOC1"/>
        <w:rPr>
          <w:rFonts w:eastAsiaTheme="minorEastAsia"/>
          <w:b w:val="0"/>
          <w:lang w:eastAsia="en-AU"/>
        </w:rPr>
      </w:pPr>
      <w:r>
        <w:t>Attachments</w:t>
      </w:r>
      <w:r>
        <w:tab/>
      </w:r>
      <w:r>
        <w:fldChar w:fldCharType="begin"/>
      </w:r>
      <w:r>
        <w:instrText xml:space="preserve"> PAGEREF _Toc108438843 \h </w:instrText>
      </w:r>
      <w:r>
        <w:fldChar w:fldCharType="separate"/>
      </w:r>
      <w:r w:rsidR="004F13CA">
        <w:t>95</w:t>
      </w:r>
      <w:r>
        <w:fldChar w:fldCharType="end"/>
      </w:r>
    </w:p>
    <w:p w14:paraId="380E5AF9" w14:textId="25C46160" w:rsidR="00854870" w:rsidRDefault="00854870" w:rsidP="00DD61AC">
      <w:pPr>
        <w:pStyle w:val="TOC2"/>
        <w:ind w:left="851"/>
        <w:rPr>
          <w:rFonts w:eastAsiaTheme="minorEastAsia"/>
          <w:noProof/>
          <w:lang w:eastAsia="en-AU"/>
        </w:rPr>
      </w:pPr>
      <w:r>
        <w:rPr>
          <w:noProof/>
        </w:rPr>
        <w:t>Attachment 1: Review Contributors</w:t>
      </w:r>
      <w:r>
        <w:rPr>
          <w:noProof/>
        </w:rPr>
        <w:tab/>
      </w:r>
      <w:r>
        <w:rPr>
          <w:noProof/>
        </w:rPr>
        <w:fldChar w:fldCharType="begin"/>
      </w:r>
      <w:r>
        <w:rPr>
          <w:noProof/>
        </w:rPr>
        <w:instrText xml:space="preserve"> PAGEREF _Toc108438844 \h </w:instrText>
      </w:r>
      <w:r>
        <w:rPr>
          <w:noProof/>
        </w:rPr>
      </w:r>
      <w:r>
        <w:rPr>
          <w:noProof/>
        </w:rPr>
        <w:fldChar w:fldCharType="separate"/>
      </w:r>
      <w:r w:rsidR="004F13CA">
        <w:rPr>
          <w:noProof/>
        </w:rPr>
        <w:t>95</w:t>
      </w:r>
      <w:r>
        <w:rPr>
          <w:noProof/>
        </w:rPr>
        <w:fldChar w:fldCharType="end"/>
      </w:r>
    </w:p>
    <w:p w14:paraId="19C4DCD3" w14:textId="7BB1CD7A" w:rsidR="00854870" w:rsidRDefault="00854870" w:rsidP="00DD61AC">
      <w:pPr>
        <w:pStyle w:val="TOC2"/>
        <w:ind w:left="851"/>
        <w:rPr>
          <w:rFonts w:eastAsiaTheme="minorEastAsia"/>
          <w:noProof/>
          <w:lang w:eastAsia="en-AU"/>
        </w:rPr>
      </w:pPr>
      <w:r>
        <w:rPr>
          <w:noProof/>
        </w:rPr>
        <w:t>Attachment 2: UTS Review Framework</w:t>
      </w:r>
      <w:r>
        <w:rPr>
          <w:noProof/>
        </w:rPr>
        <w:tab/>
      </w:r>
      <w:r>
        <w:rPr>
          <w:noProof/>
        </w:rPr>
        <w:fldChar w:fldCharType="begin"/>
      </w:r>
      <w:r>
        <w:rPr>
          <w:noProof/>
        </w:rPr>
        <w:instrText xml:space="preserve"> PAGEREF _Toc108438845 \h </w:instrText>
      </w:r>
      <w:r>
        <w:rPr>
          <w:noProof/>
        </w:rPr>
      </w:r>
      <w:r>
        <w:rPr>
          <w:noProof/>
        </w:rPr>
        <w:fldChar w:fldCharType="separate"/>
      </w:r>
      <w:r w:rsidR="004F13CA">
        <w:rPr>
          <w:noProof/>
        </w:rPr>
        <w:t>96</w:t>
      </w:r>
      <w:r>
        <w:rPr>
          <w:noProof/>
        </w:rPr>
        <w:fldChar w:fldCharType="end"/>
      </w:r>
    </w:p>
    <w:p w14:paraId="30585761" w14:textId="6CE528AB" w:rsidR="00854870" w:rsidRDefault="00854870" w:rsidP="00DD61AC">
      <w:pPr>
        <w:pStyle w:val="TOC2"/>
        <w:ind w:left="851"/>
        <w:rPr>
          <w:rFonts w:eastAsiaTheme="minorEastAsia"/>
          <w:noProof/>
          <w:lang w:eastAsia="en-AU"/>
        </w:rPr>
      </w:pPr>
      <w:r>
        <w:rPr>
          <w:noProof/>
        </w:rPr>
        <w:t>Attachment 3: UTS Research Questions</w:t>
      </w:r>
      <w:r>
        <w:rPr>
          <w:noProof/>
        </w:rPr>
        <w:tab/>
      </w:r>
      <w:r>
        <w:rPr>
          <w:noProof/>
        </w:rPr>
        <w:fldChar w:fldCharType="begin"/>
      </w:r>
      <w:r>
        <w:rPr>
          <w:noProof/>
        </w:rPr>
        <w:instrText xml:space="preserve"> PAGEREF _Toc108438846 \h </w:instrText>
      </w:r>
      <w:r>
        <w:rPr>
          <w:noProof/>
        </w:rPr>
      </w:r>
      <w:r>
        <w:rPr>
          <w:noProof/>
        </w:rPr>
        <w:fldChar w:fldCharType="separate"/>
      </w:r>
      <w:r w:rsidR="004F13CA">
        <w:rPr>
          <w:noProof/>
        </w:rPr>
        <w:t>97</w:t>
      </w:r>
      <w:r>
        <w:rPr>
          <w:noProof/>
        </w:rPr>
        <w:fldChar w:fldCharType="end"/>
      </w:r>
    </w:p>
    <w:p w14:paraId="481CFE14" w14:textId="3AF6C2A8" w:rsidR="00854870" w:rsidRDefault="00854870" w:rsidP="00DD61AC">
      <w:pPr>
        <w:pStyle w:val="TOC2"/>
        <w:ind w:left="851"/>
        <w:rPr>
          <w:rFonts w:eastAsiaTheme="minorEastAsia"/>
          <w:noProof/>
          <w:lang w:eastAsia="en-AU"/>
        </w:rPr>
      </w:pPr>
      <w:r>
        <w:rPr>
          <w:noProof/>
        </w:rPr>
        <w:t>Attachment 4: UTS Approach to Stakeholder Engagement</w:t>
      </w:r>
      <w:r>
        <w:rPr>
          <w:noProof/>
        </w:rPr>
        <w:tab/>
      </w:r>
      <w:r>
        <w:rPr>
          <w:noProof/>
        </w:rPr>
        <w:fldChar w:fldCharType="begin"/>
      </w:r>
      <w:r>
        <w:rPr>
          <w:noProof/>
        </w:rPr>
        <w:instrText xml:space="preserve"> PAGEREF _Toc108438847 \h </w:instrText>
      </w:r>
      <w:r>
        <w:rPr>
          <w:noProof/>
        </w:rPr>
      </w:r>
      <w:r>
        <w:rPr>
          <w:noProof/>
        </w:rPr>
        <w:fldChar w:fldCharType="separate"/>
      </w:r>
      <w:r w:rsidR="004F13CA">
        <w:rPr>
          <w:noProof/>
        </w:rPr>
        <w:t>100</w:t>
      </w:r>
      <w:r>
        <w:rPr>
          <w:noProof/>
        </w:rPr>
        <w:fldChar w:fldCharType="end"/>
      </w:r>
    </w:p>
    <w:p w14:paraId="1B4C16F1" w14:textId="54BDD277" w:rsidR="00854870" w:rsidRDefault="00854870" w:rsidP="00DD61AC">
      <w:pPr>
        <w:pStyle w:val="TOC2"/>
        <w:ind w:left="851"/>
        <w:rPr>
          <w:rFonts w:eastAsiaTheme="minorEastAsia"/>
          <w:noProof/>
          <w:lang w:eastAsia="en-AU"/>
        </w:rPr>
      </w:pPr>
      <w:r>
        <w:rPr>
          <w:noProof/>
        </w:rPr>
        <w:lastRenderedPageBreak/>
        <w:t>Attachment 5: Project Case Studies</w:t>
      </w:r>
      <w:r>
        <w:rPr>
          <w:noProof/>
        </w:rPr>
        <w:tab/>
      </w:r>
      <w:r>
        <w:rPr>
          <w:noProof/>
        </w:rPr>
        <w:fldChar w:fldCharType="begin"/>
      </w:r>
      <w:r>
        <w:rPr>
          <w:noProof/>
        </w:rPr>
        <w:instrText xml:space="preserve"> PAGEREF _Toc108438848 \h </w:instrText>
      </w:r>
      <w:r>
        <w:rPr>
          <w:noProof/>
        </w:rPr>
      </w:r>
      <w:r>
        <w:rPr>
          <w:noProof/>
        </w:rPr>
        <w:fldChar w:fldCharType="separate"/>
      </w:r>
      <w:r w:rsidR="004F13CA">
        <w:rPr>
          <w:noProof/>
        </w:rPr>
        <w:t>102</w:t>
      </w:r>
      <w:r>
        <w:rPr>
          <w:noProof/>
        </w:rPr>
        <w:fldChar w:fldCharType="end"/>
      </w:r>
    </w:p>
    <w:p w14:paraId="5118CE94" w14:textId="6125B7F9" w:rsidR="00854870" w:rsidRDefault="00854870" w:rsidP="00DD61AC">
      <w:pPr>
        <w:pStyle w:val="TOC2"/>
        <w:ind w:left="851"/>
        <w:rPr>
          <w:rFonts w:eastAsiaTheme="minorEastAsia"/>
          <w:noProof/>
          <w:lang w:eastAsia="en-AU"/>
        </w:rPr>
      </w:pPr>
      <w:r>
        <w:rPr>
          <w:noProof/>
        </w:rPr>
        <w:t>Attachment 6: Description of the Mission Grant Opportunity Priority Areas</w:t>
      </w:r>
      <w:r>
        <w:rPr>
          <w:noProof/>
        </w:rPr>
        <w:tab/>
      </w:r>
      <w:r>
        <w:rPr>
          <w:noProof/>
        </w:rPr>
        <w:fldChar w:fldCharType="begin"/>
      </w:r>
      <w:r>
        <w:rPr>
          <w:noProof/>
        </w:rPr>
        <w:instrText xml:space="preserve"> PAGEREF _Toc108438849 \h </w:instrText>
      </w:r>
      <w:r>
        <w:rPr>
          <w:noProof/>
        </w:rPr>
      </w:r>
      <w:r>
        <w:rPr>
          <w:noProof/>
        </w:rPr>
        <w:fldChar w:fldCharType="separate"/>
      </w:r>
      <w:r w:rsidR="004F13CA">
        <w:rPr>
          <w:noProof/>
        </w:rPr>
        <w:t>113</w:t>
      </w:r>
      <w:r>
        <w:rPr>
          <w:noProof/>
        </w:rPr>
        <w:fldChar w:fldCharType="end"/>
      </w:r>
    </w:p>
    <w:p w14:paraId="3FB9D1FE" w14:textId="1875AD11" w:rsidR="00854870" w:rsidRDefault="00854870" w:rsidP="00DD61AC">
      <w:pPr>
        <w:pStyle w:val="TOC2"/>
        <w:ind w:left="851"/>
        <w:rPr>
          <w:rFonts w:eastAsiaTheme="minorEastAsia"/>
          <w:noProof/>
          <w:lang w:eastAsia="en-AU"/>
        </w:rPr>
      </w:pPr>
      <w:r>
        <w:rPr>
          <w:noProof/>
        </w:rPr>
        <w:t>Attachment 7: Research Impacts of COVID-19 Pandemic</w:t>
      </w:r>
      <w:r>
        <w:rPr>
          <w:noProof/>
        </w:rPr>
        <w:tab/>
      </w:r>
      <w:r>
        <w:rPr>
          <w:noProof/>
        </w:rPr>
        <w:fldChar w:fldCharType="begin"/>
      </w:r>
      <w:r>
        <w:rPr>
          <w:noProof/>
        </w:rPr>
        <w:instrText xml:space="preserve"> PAGEREF _Toc108438850 \h </w:instrText>
      </w:r>
      <w:r>
        <w:rPr>
          <w:noProof/>
        </w:rPr>
      </w:r>
      <w:r>
        <w:rPr>
          <w:noProof/>
        </w:rPr>
        <w:fldChar w:fldCharType="separate"/>
      </w:r>
      <w:r w:rsidR="004F13CA">
        <w:rPr>
          <w:noProof/>
        </w:rPr>
        <w:t>117</w:t>
      </w:r>
      <w:r>
        <w:rPr>
          <w:noProof/>
        </w:rPr>
        <w:fldChar w:fldCharType="end"/>
      </w:r>
    </w:p>
    <w:p w14:paraId="56B9C906" w14:textId="5B66CD7E" w:rsidR="00854870" w:rsidRDefault="00854870" w:rsidP="00DD61AC">
      <w:pPr>
        <w:pStyle w:val="TOC2"/>
        <w:ind w:left="851"/>
        <w:rPr>
          <w:rFonts w:eastAsiaTheme="minorEastAsia"/>
          <w:noProof/>
          <w:lang w:eastAsia="en-AU"/>
        </w:rPr>
      </w:pPr>
      <w:r>
        <w:rPr>
          <w:noProof/>
        </w:rPr>
        <w:t xml:space="preserve">Attachment 8: Alignment of Mission Projects to the Roadmap Investment </w:t>
      </w:r>
      <w:r w:rsidR="006E1C7D">
        <w:rPr>
          <w:noProof/>
        </w:rPr>
        <w:br/>
      </w:r>
      <w:r>
        <w:rPr>
          <w:noProof/>
        </w:rPr>
        <w:t>Priorities</w:t>
      </w:r>
      <w:r>
        <w:rPr>
          <w:noProof/>
        </w:rPr>
        <w:tab/>
      </w:r>
      <w:r>
        <w:rPr>
          <w:noProof/>
        </w:rPr>
        <w:fldChar w:fldCharType="begin"/>
      </w:r>
      <w:r>
        <w:rPr>
          <w:noProof/>
        </w:rPr>
        <w:instrText xml:space="preserve"> PAGEREF _Toc108438851 \h </w:instrText>
      </w:r>
      <w:r>
        <w:rPr>
          <w:noProof/>
        </w:rPr>
      </w:r>
      <w:r>
        <w:rPr>
          <w:noProof/>
        </w:rPr>
        <w:fldChar w:fldCharType="separate"/>
      </w:r>
      <w:r w:rsidR="004F13CA">
        <w:rPr>
          <w:noProof/>
        </w:rPr>
        <w:t>120</w:t>
      </w:r>
      <w:r>
        <w:rPr>
          <w:noProof/>
        </w:rPr>
        <w:fldChar w:fldCharType="end"/>
      </w:r>
    </w:p>
    <w:p w14:paraId="3061DD86" w14:textId="4B151353" w:rsidR="00854870" w:rsidRDefault="00854870">
      <w:pPr>
        <w:pStyle w:val="TOC1"/>
        <w:rPr>
          <w:rFonts w:eastAsiaTheme="minorEastAsia"/>
          <w:b w:val="0"/>
          <w:lang w:eastAsia="en-AU"/>
        </w:rPr>
      </w:pPr>
      <w:r>
        <w:t>References</w:t>
      </w:r>
      <w:r>
        <w:tab/>
      </w:r>
      <w:r>
        <w:tab/>
      </w:r>
      <w:r>
        <w:fldChar w:fldCharType="begin"/>
      </w:r>
      <w:r>
        <w:instrText xml:space="preserve"> PAGEREF _Toc108438852 \h </w:instrText>
      </w:r>
      <w:r>
        <w:fldChar w:fldCharType="separate"/>
      </w:r>
      <w:r w:rsidR="004F13CA">
        <w:t>123</w:t>
      </w:r>
      <w:r>
        <w:fldChar w:fldCharType="end"/>
      </w:r>
    </w:p>
    <w:p w14:paraId="09B6DDB4" w14:textId="737598EF" w:rsidR="004437A9" w:rsidRDefault="0031094A" w:rsidP="00793EC9">
      <w:pPr>
        <w:ind w:right="906"/>
      </w:pPr>
      <w:r w:rsidRPr="00B432F9">
        <w:fldChar w:fldCharType="end"/>
      </w:r>
    </w:p>
    <w:p w14:paraId="3F1057E3" w14:textId="5840771B" w:rsidR="00EB6DEC" w:rsidRPr="00177BDA" w:rsidRDefault="003A21A7" w:rsidP="004437A9">
      <w:pPr>
        <w:pStyle w:val="Bodycopy"/>
        <w:keepNext/>
        <w:rPr>
          <w:color w:val="0F4BEB" w:themeColor="accent1"/>
          <w:sz w:val="36"/>
          <w:szCs w:val="36"/>
        </w:rPr>
      </w:pPr>
      <w:r w:rsidRPr="00177BDA">
        <w:rPr>
          <w:color w:val="0F4BEB" w:themeColor="accent1"/>
          <w:sz w:val="36"/>
          <w:szCs w:val="36"/>
        </w:rPr>
        <w:t>Figures</w:t>
      </w:r>
    </w:p>
    <w:p w14:paraId="5F1CBF00" w14:textId="6081DAA1" w:rsidR="00670026" w:rsidRPr="00670026" w:rsidRDefault="00936A6D">
      <w:pPr>
        <w:pStyle w:val="TOC1"/>
        <w:rPr>
          <w:rFonts w:eastAsiaTheme="minorEastAsia"/>
          <w:b w:val="0"/>
          <w:lang w:eastAsia="en-AU"/>
        </w:rPr>
      </w:pPr>
      <w:r w:rsidRPr="00854870">
        <w:rPr>
          <w:b w:val="0"/>
          <w:bCs/>
          <w:highlight w:val="yellow"/>
          <w:lang w:eastAsia="en-AU"/>
        </w:rPr>
        <w:fldChar w:fldCharType="begin"/>
      </w:r>
      <w:r w:rsidRPr="00854870">
        <w:rPr>
          <w:b w:val="0"/>
          <w:bCs/>
          <w:highlight w:val="yellow"/>
          <w:lang w:eastAsia="en-AU"/>
        </w:rPr>
        <w:instrText xml:space="preserve"> TOC \h \z \t "Figure Caption,1" </w:instrText>
      </w:r>
      <w:r w:rsidRPr="00854870">
        <w:rPr>
          <w:b w:val="0"/>
          <w:bCs/>
          <w:highlight w:val="yellow"/>
          <w:lang w:eastAsia="en-AU"/>
        </w:rPr>
        <w:fldChar w:fldCharType="separate"/>
      </w:r>
      <w:hyperlink w:anchor="_Toc108685523" w:history="1">
        <w:r w:rsidR="00670026" w:rsidRPr="004C4839">
          <w:rPr>
            <w:rStyle w:val="Hyperlink"/>
            <w:b w:val="0"/>
          </w:rPr>
          <w:t>Figure 1: Mission Value Statements</w:t>
        </w:r>
        <w:r w:rsidR="00670026" w:rsidRPr="004C4839">
          <w:rPr>
            <w:b w:val="0"/>
            <w:webHidden/>
          </w:rPr>
          <w:tab/>
        </w:r>
        <w:r w:rsidR="00670026" w:rsidRPr="004C4839">
          <w:rPr>
            <w:b w:val="0"/>
            <w:webHidden/>
          </w:rPr>
          <w:fldChar w:fldCharType="begin"/>
        </w:r>
        <w:r w:rsidR="00670026" w:rsidRPr="004C4839">
          <w:rPr>
            <w:b w:val="0"/>
            <w:webHidden/>
          </w:rPr>
          <w:instrText xml:space="preserve"> PAGEREF _Toc108685523 \h </w:instrText>
        </w:r>
        <w:r w:rsidR="00670026" w:rsidRPr="004C4839">
          <w:rPr>
            <w:b w:val="0"/>
            <w:webHidden/>
          </w:rPr>
        </w:r>
        <w:r w:rsidR="00670026" w:rsidRPr="004C4839">
          <w:rPr>
            <w:b w:val="0"/>
            <w:webHidden/>
          </w:rPr>
          <w:fldChar w:fldCharType="separate"/>
        </w:r>
        <w:r w:rsidR="004F13CA">
          <w:rPr>
            <w:b w:val="0"/>
            <w:webHidden/>
          </w:rPr>
          <w:t>xvii</w:t>
        </w:r>
        <w:r w:rsidR="00670026" w:rsidRPr="004C4839">
          <w:rPr>
            <w:b w:val="0"/>
            <w:webHidden/>
          </w:rPr>
          <w:fldChar w:fldCharType="end"/>
        </w:r>
      </w:hyperlink>
    </w:p>
    <w:p w14:paraId="6CD848AD" w14:textId="3FA41784" w:rsidR="00670026" w:rsidRPr="00670026" w:rsidRDefault="00782C3E" w:rsidP="004C4839">
      <w:pPr>
        <w:pStyle w:val="TOC1"/>
        <w:tabs>
          <w:tab w:val="clear" w:pos="1418"/>
          <w:tab w:val="left" w:pos="993"/>
        </w:tabs>
        <w:ind w:left="993" w:hanging="993"/>
        <w:rPr>
          <w:rFonts w:eastAsiaTheme="minorEastAsia"/>
          <w:b w:val="0"/>
          <w:lang w:eastAsia="en-AU"/>
        </w:rPr>
      </w:pPr>
      <w:hyperlink w:anchor="_Toc108685524" w:history="1">
        <w:r w:rsidR="00670026" w:rsidRPr="004C4839">
          <w:rPr>
            <w:rStyle w:val="Hyperlink"/>
            <w:b w:val="0"/>
          </w:rPr>
          <w:t xml:space="preserve">Figure 2: Grants by Institution: Million Minds Mental Health Research Mission </w:t>
        </w:r>
        <w:r w:rsidR="00670026">
          <w:rPr>
            <w:rStyle w:val="Hyperlink"/>
            <w:b w:val="0"/>
          </w:rPr>
          <w:br/>
        </w:r>
        <w:r w:rsidR="00670026" w:rsidRPr="004C4839">
          <w:rPr>
            <w:rStyle w:val="Hyperlink"/>
            <w:b w:val="0"/>
          </w:rPr>
          <w:t>Projects</w:t>
        </w:r>
        <w:r w:rsidR="00670026" w:rsidRPr="004C4839">
          <w:rPr>
            <w:b w:val="0"/>
            <w:webHidden/>
          </w:rPr>
          <w:tab/>
        </w:r>
        <w:r w:rsidR="00670026" w:rsidRPr="004C4839">
          <w:rPr>
            <w:b w:val="0"/>
            <w:webHidden/>
          </w:rPr>
          <w:fldChar w:fldCharType="begin"/>
        </w:r>
        <w:r w:rsidR="00670026" w:rsidRPr="004C4839">
          <w:rPr>
            <w:b w:val="0"/>
            <w:webHidden/>
          </w:rPr>
          <w:instrText xml:space="preserve"> PAGEREF _Toc108685524 \h </w:instrText>
        </w:r>
        <w:r w:rsidR="00670026" w:rsidRPr="004C4839">
          <w:rPr>
            <w:b w:val="0"/>
            <w:webHidden/>
          </w:rPr>
        </w:r>
        <w:r w:rsidR="00670026" w:rsidRPr="004C4839">
          <w:rPr>
            <w:b w:val="0"/>
            <w:webHidden/>
          </w:rPr>
          <w:fldChar w:fldCharType="separate"/>
        </w:r>
        <w:r w:rsidR="004F13CA">
          <w:rPr>
            <w:b w:val="0"/>
            <w:webHidden/>
          </w:rPr>
          <w:t>31</w:t>
        </w:r>
        <w:r w:rsidR="00670026" w:rsidRPr="004C4839">
          <w:rPr>
            <w:b w:val="0"/>
            <w:webHidden/>
          </w:rPr>
          <w:fldChar w:fldCharType="end"/>
        </w:r>
      </w:hyperlink>
    </w:p>
    <w:p w14:paraId="40690158" w14:textId="10A36D1D" w:rsidR="00670026" w:rsidRPr="00670026" w:rsidRDefault="00782C3E" w:rsidP="004C4839">
      <w:pPr>
        <w:pStyle w:val="TOC1"/>
        <w:tabs>
          <w:tab w:val="clear" w:pos="1418"/>
        </w:tabs>
        <w:ind w:left="993" w:hanging="993"/>
        <w:rPr>
          <w:rFonts w:eastAsiaTheme="minorEastAsia"/>
          <w:b w:val="0"/>
          <w:lang w:eastAsia="en-AU"/>
        </w:rPr>
      </w:pPr>
      <w:hyperlink w:anchor="_Toc108685525" w:history="1">
        <w:r w:rsidR="00670026" w:rsidRPr="004C4839">
          <w:rPr>
            <w:rStyle w:val="Hyperlink"/>
            <w:b w:val="0"/>
          </w:rPr>
          <w:t xml:space="preserve">Figure 3: Grants received by State and Territory: Million Minds Mental Health </w:t>
        </w:r>
        <w:r w:rsidR="00670026">
          <w:rPr>
            <w:rStyle w:val="Hyperlink"/>
            <w:b w:val="0"/>
          </w:rPr>
          <w:br/>
        </w:r>
        <w:r w:rsidR="00670026" w:rsidRPr="004C4839">
          <w:rPr>
            <w:rStyle w:val="Hyperlink"/>
            <w:b w:val="0"/>
          </w:rPr>
          <w:t>Research Mission Projects</w:t>
        </w:r>
        <w:r w:rsidR="00670026" w:rsidRPr="004C4839">
          <w:rPr>
            <w:b w:val="0"/>
            <w:webHidden/>
          </w:rPr>
          <w:tab/>
        </w:r>
        <w:r w:rsidR="00670026" w:rsidRPr="004C4839">
          <w:rPr>
            <w:b w:val="0"/>
            <w:webHidden/>
          </w:rPr>
          <w:fldChar w:fldCharType="begin"/>
        </w:r>
        <w:r w:rsidR="00670026" w:rsidRPr="004C4839">
          <w:rPr>
            <w:b w:val="0"/>
            <w:webHidden/>
          </w:rPr>
          <w:instrText xml:space="preserve"> PAGEREF _Toc108685525 \h </w:instrText>
        </w:r>
        <w:r w:rsidR="00670026" w:rsidRPr="004C4839">
          <w:rPr>
            <w:b w:val="0"/>
            <w:webHidden/>
          </w:rPr>
        </w:r>
        <w:r w:rsidR="00670026" w:rsidRPr="004C4839">
          <w:rPr>
            <w:b w:val="0"/>
            <w:webHidden/>
          </w:rPr>
          <w:fldChar w:fldCharType="separate"/>
        </w:r>
        <w:r w:rsidR="004F13CA">
          <w:rPr>
            <w:b w:val="0"/>
            <w:webHidden/>
          </w:rPr>
          <w:t>32</w:t>
        </w:r>
        <w:r w:rsidR="00670026" w:rsidRPr="004C4839">
          <w:rPr>
            <w:b w:val="0"/>
            <w:webHidden/>
          </w:rPr>
          <w:fldChar w:fldCharType="end"/>
        </w:r>
      </w:hyperlink>
    </w:p>
    <w:p w14:paraId="17656769" w14:textId="06794B9B" w:rsidR="00670026" w:rsidRPr="00670026" w:rsidRDefault="00782C3E">
      <w:pPr>
        <w:pStyle w:val="TOC1"/>
        <w:rPr>
          <w:rFonts w:eastAsiaTheme="minorEastAsia"/>
          <w:b w:val="0"/>
          <w:lang w:eastAsia="en-AU"/>
        </w:rPr>
      </w:pPr>
      <w:hyperlink w:anchor="_Toc108685526" w:history="1">
        <w:r w:rsidR="00670026" w:rsidRPr="004C4839">
          <w:rPr>
            <w:rStyle w:val="Hyperlink"/>
            <w:b w:val="0"/>
          </w:rPr>
          <w:t>Figure 4: Million Minds Mission Funding Allocation by Thematic</w:t>
        </w:r>
        <w:r w:rsidR="00670026" w:rsidRPr="004C4839">
          <w:rPr>
            <w:b w:val="0"/>
            <w:webHidden/>
          </w:rPr>
          <w:tab/>
        </w:r>
        <w:r w:rsidR="00670026" w:rsidRPr="004C4839">
          <w:rPr>
            <w:b w:val="0"/>
            <w:webHidden/>
          </w:rPr>
          <w:fldChar w:fldCharType="begin"/>
        </w:r>
        <w:r w:rsidR="00670026" w:rsidRPr="004C4839">
          <w:rPr>
            <w:b w:val="0"/>
            <w:webHidden/>
          </w:rPr>
          <w:instrText xml:space="preserve"> PAGEREF _Toc108685526 \h </w:instrText>
        </w:r>
        <w:r w:rsidR="00670026" w:rsidRPr="004C4839">
          <w:rPr>
            <w:b w:val="0"/>
            <w:webHidden/>
          </w:rPr>
        </w:r>
        <w:r w:rsidR="00670026" w:rsidRPr="004C4839">
          <w:rPr>
            <w:b w:val="0"/>
            <w:webHidden/>
          </w:rPr>
          <w:fldChar w:fldCharType="separate"/>
        </w:r>
        <w:r w:rsidR="004F13CA">
          <w:rPr>
            <w:b w:val="0"/>
            <w:webHidden/>
          </w:rPr>
          <w:t>32</w:t>
        </w:r>
        <w:r w:rsidR="00670026" w:rsidRPr="004C4839">
          <w:rPr>
            <w:b w:val="0"/>
            <w:webHidden/>
          </w:rPr>
          <w:fldChar w:fldCharType="end"/>
        </w:r>
      </w:hyperlink>
    </w:p>
    <w:p w14:paraId="283CE3D7" w14:textId="62D2EEC2" w:rsidR="00670026" w:rsidRPr="00670026" w:rsidRDefault="00782C3E">
      <w:pPr>
        <w:pStyle w:val="TOC1"/>
        <w:rPr>
          <w:rFonts w:eastAsiaTheme="minorEastAsia"/>
          <w:b w:val="0"/>
          <w:lang w:eastAsia="en-AU"/>
        </w:rPr>
      </w:pPr>
      <w:hyperlink w:anchor="_Toc108685527" w:history="1">
        <w:r w:rsidR="00670026" w:rsidRPr="004C4839">
          <w:rPr>
            <w:rStyle w:val="Hyperlink"/>
            <w:b w:val="0"/>
          </w:rPr>
          <w:t>Figure 5: Grant value: MRFF In-Scope Mental Health Research Projects</w:t>
        </w:r>
        <w:r w:rsidR="00670026" w:rsidRPr="004C4839">
          <w:rPr>
            <w:b w:val="0"/>
            <w:webHidden/>
          </w:rPr>
          <w:tab/>
        </w:r>
        <w:r w:rsidR="00670026" w:rsidRPr="004C4839">
          <w:rPr>
            <w:b w:val="0"/>
            <w:webHidden/>
          </w:rPr>
          <w:fldChar w:fldCharType="begin"/>
        </w:r>
        <w:r w:rsidR="00670026" w:rsidRPr="004C4839">
          <w:rPr>
            <w:b w:val="0"/>
            <w:webHidden/>
          </w:rPr>
          <w:instrText xml:space="preserve"> PAGEREF _Toc108685527 \h </w:instrText>
        </w:r>
        <w:r w:rsidR="00670026" w:rsidRPr="004C4839">
          <w:rPr>
            <w:b w:val="0"/>
            <w:webHidden/>
          </w:rPr>
        </w:r>
        <w:r w:rsidR="00670026" w:rsidRPr="004C4839">
          <w:rPr>
            <w:b w:val="0"/>
            <w:webHidden/>
          </w:rPr>
          <w:fldChar w:fldCharType="separate"/>
        </w:r>
        <w:r w:rsidR="004F13CA">
          <w:rPr>
            <w:b w:val="0"/>
            <w:webHidden/>
          </w:rPr>
          <w:t>38</w:t>
        </w:r>
        <w:r w:rsidR="00670026" w:rsidRPr="004C4839">
          <w:rPr>
            <w:b w:val="0"/>
            <w:webHidden/>
          </w:rPr>
          <w:fldChar w:fldCharType="end"/>
        </w:r>
      </w:hyperlink>
    </w:p>
    <w:p w14:paraId="42FD6787" w14:textId="19C4E007" w:rsidR="00670026" w:rsidRPr="00670026" w:rsidRDefault="00782C3E" w:rsidP="004C4839">
      <w:pPr>
        <w:pStyle w:val="TOC1"/>
        <w:tabs>
          <w:tab w:val="clear" w:pos="1418"/>
          <w:tab w:val="left" w:pos="993"/>
        </w:tabs>
        <w:ind w:left="993" w:hanging="993"/>
        <w:rPr>
          <w:rFonts w:eastAsiaTheme="minorEastAsia"/>
          <w:b w:val="0"/>
          <w:lang w:eastAsia="en-AU"/>
        </w:rPr>
      </w:pPr>
      <w:hyperlink w:anchor="_Toc108685528" w:history="1">
        <w:r w:rsidR="00670026" w:rsidRPr="004C4839">
          <w:rPr>
            <w:rStyle w:val="Hyperlink"/>
            <w:b w:val="0"/>
          </w:rPr>
          <w:t>Figure 6: Grants received by State and Territory: MRFF In-Scope Mental Health Research Projects</w:t>
        </w:r>
        <w:r w:rsidR="00670026" w:rsidRPr="004C4839">
          <w:rPr>
            <w:b w:val="0"/>
            <w:webHidden/>
          </w:rPr>
          <w:tab/>
        </w:r>
        <w:r w:rsidR="00670026" w:rsidRPr="004C4839">
          <w:rPr>
            <w:b w:val="0"/>
            <w:webHidden/>
          </w:rPr>
          <w:fldChar w:fldCharType="begin"/>
        </w:r>
        <w:r w:rsidR="00670026" w:rsidRPr="004C4839">
          <w:rPr>
            <w:b w:val="0"/>
            <w:webHidden/>
          </w:rPr>
          <w:instrText xml:space="preserve"> PAGEREF _Toc108685528 \h </w:instrText>
        </w:r>
        <w:r w:rsidR="00670026" w:rsidRPr="004C4839">
          <w:rPr>
            <w:b w:val="0"/>
            <w:webHidden/>
          </w:rPr>
        </w:r>
        <w:r w:rsidR="00670026" w:rsidRPr="004C4839">
          <w:rPr>
            <w:b w:val="0"/>
            <w:webHidden/>
          </w:rPr>
          <w:fldChar w:fldCharType="separate"/>
        </w:r>
        <w:r w:rsidR="004F13CA">
          <w:rPr>
            <w:b w:val="0"/>
            <w:webHidden/>
          </w:rPr>
          <w:t>38</w:t>
        </w:r>
        <w:r w:rsidR="00670026" w:rsidRPr="004C4839">
          <w:rPr>
            <w:b w:val="0"/>
            <w:webHidden/>
          </w:rPr>
          <w:fldChar w:fldCharType="end"/>
        </w:r>
      </w:hyperlink>
    </w:p>
    <w:p w14:paraId="0E797745" w14:textId="2DD978FE" w:rsidR="00670026" w:rsidRPr="00670026" w:rsidRDefault="00782C3E" w:rsidP="004C4839">
      <w:pPr>
        <w:pStyle w:val="TOC1"/>
        <w:tabs>
          <w:tab w:val="clear" w:pos="1418"/>
          <w:tab w:val="left" w:pos="993"/>
        </w:tabs>
        <w:ind w:left="993" w:hanging="993"/>
        <w:rPr>
          <w:rFonts w:eastAsiaTheme="minorEastAsia"/>
          <w:b w:val="0"/>
          <w:lang w:eastAsia="en-AU"/>
        </w:rPr>
      </w:pPr>
      <w:hyperlink w:anchor="_Toc108685529" w:history="1">
        <w:r w:rsidR="00670026" w:rsidRPr="004C4839">
          <w:rPr>
            <w:rStyle w:val="Hyperlink"/>
            <w:b w:val="0"/>
          </w:rPr>
          <w:t xml:space="preserve">Figure 7: Combined funding allocated to date by State and Territory: MRFF </w:t>
        </w:r>
        <w:r w:rsidR="00670026">
          <w:rPr>
            <w:rStyle w:val="Hyperlink"/>
            <w:b w:val="0"/>
          </w:rPr>
          <w:br/>
        </w:r>
        <w:r w:rsidR="00670026" w:rsidRPr="004C4839">
          <w:rPr>
            <w:rStyle w:val="Hyperlink"/>
            <w:b w:val="0"/>
          </w:rPr>
          <w:t>In-Scope Mental Health Research Projects</w:t>
        </w:r>
        <w:r w:rsidR="00670026" w:rsidRPr="004C4839">
          <w:rPr>
            <w:b w:val="0"/>
            <w:webHidden/>
          </w:rPr>
          <w:tab/>
        </w:r>
        <w:r w:rsidR="00670026" w:rsidRPr="004C4839">
          <w:rPr>
            <w:b w:val="0"/>
            <w:webHidden/>
          </w:rPr>
          <w:fldChar w:fldCharType="begin"/>
        </w:r>
        <w:r w:rsidR="00670026" w:rsidRPr="004C4839">
          <w:rPr>
            <w:b w:val="0"/>
            <w:webHidden/>
          </w:rPr>
          <w:instrText xml:space="preserve"> PAGEREF _Toc108685529 \h </w:instrText>
        </w:r>
        <w:r w:rsidR="00670026" w:rsidRPr="004C4839">
          <w:rPr>
            <w:b w:val="0"/>
            <w:webHidden/>
          </w:rPr>
        </w:r>
        <w:r w:rsidR="00670026" w:rsidRPr="004C4839">
          <w:rPr>
            <w:b w:val="0"/>
            <w:webHidden/>
          </w:rPr>
          <w:fldChar w:fldCharType="separate"/>
        </w:r>
        <w:r w:rsidR="004F13CA">
          <w:rPr>
            <w:b w:val="0"/>
            <w:webHidden/>
          </w:rPr>
          <w:t>39</w:t>
        </w:r>
        <w:r w:rsidR="00670026" w:rsidRPr="004C4839">
          <w:rPr>
            <w:b w:val="0"/>
            <w:webHidden/>
          </w:rPr>
          <w:fldChar w:fldCharType="end"/>
        </w:r>
      </w:hyperlink>
    </w:p>
    <w:p w14:paraId="64E141A5" w14:textId="1C2597F1" w:rsidR="00670026" w:rsidRPr="00670026" w:rsidRDefault="00782C3E" w:rsidP="004C4839">
      <w:pPr>
        <w:pStyle w:val="TOC1"/>
        <w:tabs>
          <w:tab w:val="clear" w:pos="1418"/>
        </w:tabs>
        <w:ind w:left="993" w:hanging="993"/>
        <w:rPr>
          <w:rFonts w:eastAsiaTheme="minorEastAsia"/>
          <w:b w:val="0"/>
          <w:lang w:eastAsia="en-AU"/>
        </w:rPr>
      </w:pPr>
      <w:hyperlink w:anchor="_Toc108685530" w:history="1">
        <w:r w:rsidR="00670026" w:rsidRPr="004C4839">
          <w:rPr>
            <w:rStyle w:val="Hyperlink"/>
            <w:b w:val="0"/>
          </w:rPr>
          <w:t xml:space="preserve">Figure 8: Research Topics/ Themes: MRFF In-Scope Mental Health Research </w:t>
        </w:r>
        <w:r w:rsidR="00670026">
          <w:rPr>
            <w:rStyle w:val="Hyperlink"/>
            <w:b w:val="0"/>
          </w:rPr>
          <w:br/>
        </w:r>
        <w:r w:rsidR="00670026" w:rsidRPr="004C4839">
          <w:rPr>
            <w:rStyle w:val="Hyperlink"/>
            <w:b w:val="0"/>
          </w:rPr>
          <w:t>Projects</w:t>
        </w:r>
        <w:r w:rsidR="00670026" w:rsidRPr="004C4839">
          <w:rPr>
            <w:b w:val="0"/>
            <w:webHidden/>
          </w:rPr>
          <w:tab/>
        </w:r>
        <w:r w:rsidR="00670026" w:rsidRPr="004C4839">
          <w:rPr>
            <w:b w:val="0"/>
            <w:webHidden/>
          </w:rPr>
          <w:fldChar w:fldCharType="begin"/>
        </w:r>
        <w:r w:rsidR="00670026" w:rsidRPr="004C4839">
          <w:rPr>
            <w:b w:val="0"/>
            <w:webHidden/>
          </w:rPr>
          <w:instrText xml:space="preserve"> PAGEREF _Toc108685530 \h </w:instrText>
        </w:r>
        <w:r w:rsidR="00670026" w:rsidRPr="004C4839">
          <w:rPr>
            <w:b w:val="0"/>
            <w:webHidden/>
          </w:rPr>
        </w:r>
        <w:r w:rsidR="00670026" w:rsidRPr="004C4839">
          <w:rPr>
            <w:b w:val="0"/>
            <w:webHidden/>
          </w:rPr>
          <w:fldChar w:fldCharType="separate"/>
        </w:r>
        <w:r w:rsidR="004F13CA">
          <w:rPr>
            <w:b w:val="0"/>
            <w:webHidden/>
          </w:rPr>
          <w:t>39</w:t>
        </w:r>
        <w:r w:rsidR="00670026" w:rsidRPr="004C4839">
          <w:rPr>
            <w:b w:val="0"/>
            <w:webHidden/>
          </w:rPr>
          <w:fldChar w:fldCharType="end"/>
        </w:r>
      </w:hyperlink>
    </w:p>
    <w:p w14:paraId="30A03DE5" w14:textId="3D8F1D0F" w:rsidR="00670026" w:rsidRPr="00670026" w:rsidRDefault="00782C3E">
      <w:pPr>
        <w:pStyle w:val="TOC1"/>
        <w:rPr>
          <w:rFonts w:eastAsiaTheme="minorEastAsia"/>
          <w:b w:val="0"/>
          <w:lang w:eastAsia="en-AU"/>
        </w:rPr>
      </w:pPr>
      <w:hyperlink w:anchor="_Toc108685531" w:history="1">
        <w:r w:rsidR="00670026" w:rsidRPr="004C4839">
          <w:rPr>
            <w:rStyle w:val="Hyperlink"/>
            <w:b w:val="0"/>
          </w:rPr>
          <w:t>Figure 9: Mission Value Statements</w:t>
        </w:r>
        <w:r w:rsidR="00670026" w:rsidRPr="004C4839">
          <w:rPr>
            <w:b w:val="0"/>
            <w:webHidden/>
          </w:rPr>
          <w:tab/>
        </w:r>
        <w:r w:rsidR="00670026" w:rsidRPr="004C4839">
          <w:rPr>
            <w:b w:val="0"/>
            <w:webHidden/>
          </w:rPr>
          <w:fldChar w:fldCharType="begin"/>
        </w:r>
        <w:r w:rsidR="00670026" w:rsidRPr="004C4839">
          <w:rPr>
            <w:b w:val="0"/>
            <w:webHidden/>
          </w:rPr>
          <w:instrText xml:space="preserve"> PAGEREF _Toc108685531 \h </w:instrText>
        </w:r>
        <w:r w:rsidR="00670026" w:rsidRPr="004C4839">
          <w:rPr>
            <w:b w:val="0"/>
            <w:webHidden/>
          </w:rPr>
        </w:r>
        <w:r w:rsidR="00670026" w:rsidRPr="004C4839">
          <w:rPr>
            <w:b w:val="0"/>
            <w:webHidden/>
          </w:rPr>
          <w:fldChar w:fldCharType="separate"/>
        </w:r>
        <w:r w:rsidR="004F13CA">
          <w:rPr>
            <w:b w:val="0"/>
            <w:webHidden/>
          </w:rPr>
          <w:t>85</w:t>
        </w:r>
        <w:r w:rsidR="00670026" w:rsidRPr="004C4839">
          <w:rPr>
            <w:b w:val="0"/>
            <w:webHidden/>
          </w:rPr>
          <w:fldChar w:fldCharType="end"/>
        </w:r>
      </w:hyperlink>
    </w:p>
    <w:p w14:paraId="0E7343B3" w14:textId="50162B46" w:rsidR="00670026" w:rsidRPr="00670026" w:rsidRDefault="00782C3E">
      <w:pPr>
        <w:pStyle w:val="TOC1"/>
        <w:rPr>
          <w:rFonts w:eastAsiaTheme="minorEastAsia"/>
          <w:b w:val="0"/>
          <w:lang w:eastAsia="en-AU"/>
        </w:rPr>
      </w:pPr>
      <w:hyperlink w:anchor="_Toc108685532" w:history="1">
        <w:r w:rsidR="00670026" w:rsidRPr="004C4839">
          <w:rPr>
            <w:rStyle w:val="Hyperlink"/>
            <w:b w:val="0"/>
          </w:rPr>
          <w:t>Figure 10: MRFF Monitoring, Evaluation and Learning Conceptual Framework</w:t>
        </w:r>
        <w:r w:rsidR="00670026" w:rsidRPr="004C4839">
          <w:rPr>
            <w:b w:val="0"/>
            <w:webHidden/>
          </w:rPr>
          <w:tab/>
        </w:r>
        <w:r w:rsidR="00670026" w:rsidRPr="004C4839">
          <w:rPr>
            <w:b w:val="0"/>
            <w:webHidden/>
          </w:rPr>
          <w:fldChar w:fldCharType="begin"/>
        </w:r>
        <w:r w:rsidR="00670026" w:rsidRPr="004C4839">
          <w:rPr>
            <w:b w:val="0"/>
            <w:webHidden/>
          </w:rPr>
          <w:instrText xml:space="preserve"> PAGEREF _Toc108685532 \h </w:instrText>
        </w:r>
        <w:r w:rsidR="00670026" w:rsidRPr="004C4839">
          <w:rPr>
            <w:b w:val="0"/>
            <w:webHidden/>
          </w:rPr>
        </w:r>
        <w:r w:rsidR="00670026" w:rsidRPr="004C4839">
          <w:rPr>
            <w:b w:val="0"/>
            <w:webHidden/>
          </w:rPr>
          <w:fldChar w:fldCharType="separate"/>
        </w:r>
        <w:r w:rsidR="004F13CA">
          <w:rPr>
            <w:b w:val="0"/>
            <w:webHidden/>
          </w:rPr>
          <w:t>96</w:t>
        </w:r>
        <w:r w:rsidR="00670026" w:rsidRPr="004C4839">
          <w:rPr>
            <w:b w:val="0"/>
            <w:webHidden/>
          </w:rPr>
          <w:fldChar w:fldCharType="end"/>
        </w:r>
      </w:hyperlink>
    </w:p>
    <w:p w14:paraId="76F8E4C5" w14:textId="41629B8B" w:rsidR="00670026" w:rsidRPr="00670026" w:rsidRDefault="00782C3E">
      <w:pPr>
        <w:pStyle w:val="TOC1"/>
        <w:rPr>
          <w:rFonts w:eastAsiaTheme="minorEastAsia"/>
          <w:b w:val="0"/>
          <w:lang w:eastAsia="en-AU"/>
        </w:rPr>
      </w:pPr>
      <w:hyperlink r:id="rId25" w:anchor="_Toc108685533" w:history="1">
        <w:r w:rsidR="00670026" w:rsidRPr="004C4839">
          <w:rPr>
            <w:rStyle w:val="Hyperlink"/>
            <w:b w:val="0"/>
          </w:rPr>
          <w:t>Figure 11: UTS Engagement Website Using HIVE Software</w:t>
        </w:r>
        <w:r w:rsidR="00670026" w:rsidRPr="004C4839">
          <w:rPr>
            <w:b w:val="0"/>
            <w:webHidden/>
          </w:rPr>
          <w:tab/>
        </w:r>
        <w:r w:rsidR="00670026" w:rsidRPr="004C4839">
          <w:rPr>
            <w:b w:val="0"/>
            <w:webHidden/>
          </w:rPr>
          <w:fldChar w:fldCharType="begin"/>
        </w:r>
        <w:r w:rsidR="00670026" w:rsidRPr="004C4839">
          <w:rPr>
            <w:b w:val="0"/>
            <w:webHidden/>
          </w:rPr>
          <w:instrText xml:space="preserve"> PAGEREF _Toc108685533 \h </w:instrText>
        </w:r>
        <w:r w:rsidR="00670026" w:rsidRPr="004C4839">
          <w:rPr>
            <w:b w:val="0"/>
            <w:webHidden/>
          </w:rPr>
        </w:r>
        <w:r w:rsidR="00670026" w:rsidRPr="004C4839">
          <w:rPr>
            <w:b w:val="0"/>
            <w:webHidden/>
          </w:rPr>
          <w:fldChar w:fldCharType="separate"/>
        </w:r>
        <w:r w:rsidR="004F13CA">
          <w:rPr>
            <w:b w:val="0"/>
            <w:webHidden/>
          </w:rPr>
          <w:t>100</w:t>
        </w:r>
        <w:r w:rsidR="00670026" w:rsidRPr="004C4839">
          <w:rPr>
            <w:b w:val="0"/>
            <w:webHidden/>
          </w:rPr>
          <w:fldChar w:fldCharType="end"/>
        </w:r>
      </w:hyperlink>
    </w:p>
    <w:p w14:paraId="35058221" w14:textId="652E8ED9" w:rsidR="00B40995" w:rsidRDefault="00936A6D" w:rsidP="00793EC9">
      <w:pPr>
        <w:spacing w:after="240"/>
        <w:rPr>
          <w:lang w:eastAsia="en-AU"/>
        </w:rPr>
      </w:pPr>
      <w:r w:rsidRPr="00854870">
        <w:rPr>
          <w:bCs/>
          <w:highlight w:val="yellow"/>
          <w:lang w:eastAsia="en-AU"/>
        </w:rPr>
        <w:fldChar w:fldCharType="end"/>
      </w:r>
    </w:p>
    <w:p w14:paraId="6E81273A" w14:textId="5623C33B" w:rsidR="003A21A7" w:rsidRPr="009063BE" w:rsidRDefault="003A21A7" w:rsidP="00B40995">
      <w:pPr>
        <w:keepNext/>
        <w:tabs>
          <w:tab w:val="left" w:pos="993"/>
        </w:tabs>
        <w:ind w:left="992" w:hanging="992"/>
        <w:rPr>
          <w:color w:val="0F4BEB" w:themeColor="accent1"/>
          <w:sz w:val="36"/>
          <w:szCs w:val="36"/>
        </w:rPr>
      </w:pPr>
      <w:r w:rsidRPr="00177BDA">
        <w:rPr>
          <w:color w:val="0F4BEB" w:themeColor="accent1"/>
          <w:sz w:val="36"/>
          <w:szCs w:val="36"/>
        </w:rPr>
        <w:lastRenderedPageBreak/>
        <w:t>Tables</w:t>
      </w:r>
    </w:p>
    <w:p w14:paraId="709552A7" w14:textId="5E3D6642" w:rsidR="0020426E" w:rsidRPr="0020426E" w:rsidRDefault="00E84FE6">
      <w:pPr>
        <w:pStyle w:val="TOC1"/>
        <w:rPr>
          <w:rFonts w:eastAsiaTheme="minorEastAsia"/>
          <w:b w:val="0"/>
          <w:lang w:eastAsia="en-AU"/>
        </w:rPr>
      </w:pPr>
      <w:r w:rsidRPr="00670026">
        <w:rPr>
          <w:b w:val="0"/>
          <w:lang w:eastAsia="en-AU"/>
        </w:rPr>
        <w:fldChar w:fldCharType="begin"/>
      </w:r>
      <w:r w:rsidRPr="0020426E">
        <w:rPr>
          <w:b w:val="0"/>
          <w:lang w:eastAsia="en-AU"/>
        </w:rPr>
        <w:instrText xml:space="preserve"> TOC \h \z \t "Table Caption,1" </w:instrText>
      </w:r>
      <w:r w:rsidRPr="00670026">
        <w:rPr>
          <w:b w:val="0"/>
          <w:lang w:eastAsia="en-AU"/>
        </w:rPr>
        <w:fldChar w:fldCharType="separate"/>
      </w:r>
      <w:hyperlink w:anchor="_Toc108684855" w:history="1">
        <w:r w:rsidR="0020426E" w:rsidRPr="004C4839">
          <w:rPr>
            <w:rStyle w:val="Hyperlink"/>
            <w:b w:val="0"/>
          </w:rPr>
          <w:t>Table 1: Summary of Key Findings</w:t>
        </w:r>
        <w:r w:rsidR="0020426E" w:rsidRPr="004C4839">
          <w:rPr>
            <w:b w:val="0"/>
            <w:webHidden/>
          </w:rPr>
          <w:tab/>
        </w:r>
        <w:r w:rsidR="0020426E" w:rsidRPr="004C4839">
          <w:rPr>
            <w:b w:val="0"/>
            <w:webHidden/>
          </w:rPr>
          <w:fldChar w:fldCharType="begin"/>
        </w:r>
        <w:r w:rsidR="0020426E" w:rsidRPr="004C4839">
          <w:rPr>
            <w:b w:val="0"/>
            <w:webHidden/>
          </w:rPr>
          <w:instrText xml:space="preserve"> PAGEREF _Toc108684855 \h </w:instrText>
        </w:r>
        <w:r w:rsidR="0020426E" w:rsidRPr="004C4839">
          <w:rPr>
            <w:b w:val="0"/>
            <w:webHidden/>
          </w:rPr>
        </w:r>
        <w:r w:rsidR="0020426E" w:rsidRPr="004C4839">
          <w:rPr>
            <w:b w:val="0"/>
            <w:webHidden/>
          </w:rPr>
          <w:fldChar w:fldCharType="separate"/>
        </w:r>
        <w:r w:rsidR="004F13CA">
          <w:rPr>
            <w:b w:val="0"/>
            <w:webHidden/>
          </w:rPr>
          <w:t>xii</w:t>
        </w:r>
        <w:r w:rsidR="0020426E" w:rsidRPr="004C4839">
          <w:rPr>
            <w:b w:val="0"/>
            <w:webHidden/>
          </w:rPr>
          <w:fldChar w:fldCharType="end"/>
        </w:r>
      </w:hyperlink>
    </w:p>
    <w:p w14:paraId="2B90BFCA" w14:textId="4058D314" w:rsidR="0020426E" w:rsidRPr="0020426E" w:rsidRDefault="00782C3E">
      <w:pPr>
        <w:pStyle w:val="TOC1"/>
        <w:rPr>
          <w:rFonts w:eastAsiaTheme="minorEastAsia"/>
          <w:b w:val="0"/>
          <w:lang w:eastAsia="en-AU"/>
        </w:rPr>
      </w:pPr>
      <w:hyperlink w:anchor="_Toc108684856" w:history="1">
        <w:r w:rsidR="0020426E" w:rsidRPr="004C4839">
          <w:rPr>
            <w:rStyle w:val="Hyperlink"/>
            <w:b w:val="0"/>
          </w:rPr>
          <w:t>Table 2: MRFF Management and Governance</w:t>
        </w:r>
        <w:r w:rsidR="0020426E" w:rsidRPr="004C4839">
          <w:rPr>
            <w:b w:val="0"/>
            <w:webHidden/>
          </w:rPr>
          <w:tab/>
        </w:r>
        <w:r w:rsidR="0020426E" w:rsidRPr="004C4839">
          <w:rPr>
            <w:b w:val="0"/>
            <w:webHidden/>
          </w:rPr>
          <w:fldChar w:fldCharType="begin"/>
        </w:r>
        <w:r w:rsidR="0020426E" w:rsidRPr="004C4839">
          <w:rPr>
            <w:b w:val="0"/>
            <w:webHidden/>
          </w:rPr>
          <w:instrText xml:space="preserve"> PAGEREF _Toc108684856 \h </w:instrText>
        </w:r>
        <w:r w:rsidR="0020426E" w:rsidRPr="004C4839">
          <w:rPr>
            <w:b w:val="0"/>
            <w:webHidden/>
          </w:rPr>
        </w:r>
        <w:r w:rsidR="0020426E" w:rsidRPr="004C4839">
          <w:rPr>
            <w:b w:val="0"/>
            <w:webHidden/>
          </w:rPr>
          <w:fldChar w:fldCharType="separate"/>
        </w:r>
        <w:r w:rsidR="004F13CA">
          <w:rPr>
            <w:b w:val="0"/>
            <w:webHidden/>
          </w:rPr>
          <w:t>2</w:t>
        </w:r>
        <w:r w:rsidR="0020426E" w:rsidRPr="004C4839">
          <w:rPr>
            <w:b w:val="0"/>
            <w:webHidden/>
          </w:rPr>
          <w:fldChar w:fldCharType="end"/>
        </w:r>
      </w:hyperlink>
    </w:p>
    <w:p w14:paraId="6B1A6A3E" w14:textId="5122D6C1" w:rsidR="0020426E" w:rsidRPr="0020426E" w:rsidRDefault="00782C3E">
      <w:pPr>
        <w:pStyle w:val="TOC1"/>
        <w:rPr>
          <w:rFonts w:eastAsiaTheme="minorEastAsia"/>
          <w:b w:val="0"/>
          <w:lang w:eastAsia="en-AU"/>
        </w:rPr>
      </w:pPr>
      <w:hyperlink w:anchor="_Toc108684857" w:history="1">
        <w:r w:rsidR="0020426E" w:rsidRPr="004C4839">
          <w:rPr>
            <w:rStyle w:val="Hyperlink"/>
            <w:b w:val="0"/>
          </w:rPr>
          <w:t>Table 3: Review Methodology</w:t>
        </w:r>
        <w:r w:rsidR="0020426E" w:rsidRPr="004C4839">
          <w:rPr>
            <w:b w:val="0"/>
            <w:webHidden/>
          </w:rPr>
          <w:tab/>
        </w:r>
        <w:r w:rsidR="0020426E" w:rsidRPr="004C4839">
          <w:rPr>
            <w:b w:val="0"/>
            <w:webHidden/>
          </w:rPr>
          <w:fldChar w:fldCharType="begin"/>
        </w:r>
        <w:r w:rsidR="0020426E" w:rsidRPr="004C4839">
          <w:rPr>
            <w:b w:val="0"/>
            <w:webHidden/>
          </w:rPr>
          <w:instrText xml:space="preserve"> PAGEREF _Toc108684857 \h </w:instrText>
        </w:r>
        <w:r w:rsidR="0020426E" w:rsidRPr="004C4839">
          <w:rPr>
            <w:b w:val="0"/>
            <w:webHidden/>
          </w:rPr>
        </w:r>
        <w:r w:rsidR="0020426E" w:rsidRPr="004C4839">
          <w:rPr>
            <w:b w:val="0"/>
            <w:webHidden/>
          </w:rPr>
          <w:fldChar w:fldCharType="separate"/>
        </w:r>
        <w:r w:rsidR="004F13CA">
          <w:rPr>
            <w:b w:val="0"/>
            <w:webHidden/>
          </w:rPr>
          <w:t>6</w:t>
        </w:r>
        <w:r w:rsidR="0020426E" w:rsidRPr="004C4839">
          <w:rPr>
            <w:b w:val="0"/>
            <w:webHidden/>
          </w:rPr>
          <w:fldChar w:fldCharType="end"/>
        </w:r>
      </w:hyperlink>
    </w:p>
    <w:p w14:paraId="6F6ABFC3" w14:textId="45441EAC" w:rsidR="0020426E" w:rsidRPr="0020426E" w:rsidRDefault="00782C3E">
      <w:pPr>
        <w:pStyle w:val="TOC1"/>
        <w:rPr>
          <w:rFonts w:eastAsiaTheme="minorEastAsia"/>
          <w:b w:val="0"/>
          <w:lang w:eastAsia="en-AU"/>
        </w:rPr>
      </w:pPr>
      <w:hyperlink w:anchor="_Toc108684858" w:history="1">
        <w:r w:rsidR="0020426E" w:rsidRPr="004C4839">
          <w:rPr>
            <w:rStyle w:val="Hyperlink"/>
            <w:b w:val="0"/>
          </w:rPr>
          <w:t>Table 4: Engagement Research Methods</w:t>
        </w:r>
        <w:r w:rsidR="0020426E" w:rsidRPr="004C4839">
          <w:rPr>
            <w:b w:val="0"/>
            <w:webHidden/>
          </w:rPr>
          <w:tab/>
        </w:r>
        <w:r w:rsidR="0020426E" w:rsidRPr="004C4839">
          <w:rPr>
            <w:b w:val="0"/>
            <w:webHidden/>
          </w:rPr>
          <w:fldChar w:fldCharType="begin"/>
        </w:r>
        <w:r w:rsidR="0020426E" w:rsidRPr="004C4839">
          <w:rPr>
            <w:b w:val="0"/>
            <w:webHidden/>
          </w:rPr>
          <w:instrText xml:space="preserve"> PAGEREF _Toc108684858 \h </w:instrText>
        </w:r>
        <w:r w:rsidR="0020426E" w:rsidRPr="004C4839">
          <w:rPr>
            <w:b w:val="0"/>
            <w:webHidden/>
          </w:rPr>
        </w:r>
        <w:r w:rsidR="0020426E" w:rsidRPr="004C4839">
          <w:rPr>
            <w:b w:val="0"/>
            <w:webHidden/>
          </w:rPr>
          <w:fldChar w:fldCharType="separate"/>
        </w:r>
        <w:r w:rsidR="004F13CA">
          <w:rPr>
            <w:b w:val="0"/>
            <w:webHidden/>
          </w:rPr>
          <w:t>8</w:t>
        </w:r>
        <w:r w:rsidR="0020426E" w:rsidRPr="004C4839">
          <w:rPr>
            <w:b w:val="0"/>
            <w:webHidden/>
          </w:rPr>
          <w:fldChar w:fldCharType="end"/>
        </w:r>
      </w:hyperlink>
    </w:p>
    <w:p w14:paraId="6D4B83C3" w14:textId="41B3F923" w:rsidR="0020426E" w:rsidRPr="0020426E" w:rsidRDefault="00782C3E" w:rsidP="004C4839">
      <w:pPr>
        <w:pStyle w:val="TOC1"/>
        <w:tabs>
          <w:tab w:val="clear" w:pos="1418"/>
          <w:tab w:val="left" w:pos="851"/>
        </w:tabs>
        <w:ind w:left="851" w:hanging="851"/>
        <w:rPr>
          <w:rFonts w:eastAsiaTheme="minorEastAsia"/>
          <w:b w:val="0"/>
          <w:lang w:eastAsia="en-AU"/>
        </w:rPr>
      </w:pPr>
      <w:hyperlink w:anchor="_Toc108684859" w:history="1">
        <w:r w:rsidR="0020426E" w:rsidRPr="004C4839">
          <w:rPr>
            <w:rStyle w:val="Hyperlink"/>
            <w:b w:val="0"/>
          </w:rPr>
          <w:t xml:space="preserve">Table 5: Mental illness Prevalence and Burden of Disease, Australia and Other </w:t>
        </w:r>
        <w:r w:rsidR="0020426E">
          <w:rPr>
            <w:rStyle w:val="Hyperlink"/>
            <w:b w:val="0"/>
          </w:rPr>
          <w:br/>
        </w:r>
        <w:r w:rsidR="0020426E" w:rsidRPr="004C4839">
          <w:rPr>
            <w:rStyle w:val="Hyperlink"/>
            <w:b w:val="0"/>
          </w:rPr>
          <w:t>OECD Countries</w:t>
        </w:r>
        <w:r w:rsidR="0020426E" w:rsidRPr="004C4839">
          <w:rPr>
            <w:b w:val="0"/>
            <w:webHidden/>
          </w:rPr>
          <w:tab/>
        </w:r>
        <w:r w:rsidR="0020426E" w:rsidRPr="004C4839">
          <w:rPr>
            <w:b w:val="0"/>
            <w:webHidden/>
          </w:rPr>
          <w:fldChar w:fldCharType="begin"/>
        </w:r>
        <w:r w:rsidR="0020426E" w:rsidRPr="004C4839">
          <w:rPr>
            <w:b w:val="0"/>
            <w:webHidden/>
          </w:rPr>
          <w:instrText xml:space="preserve"> PAGEREF _Toc108684859 \h </w:instrText>
        </w:r>
        <w:r w:rsidR="0020426E" w:rsidRPr="004C4839">
          <w:rPr>
            <w:b w:val="0"/>
            <w:webHidden/>
          </w:rPr>
        </w:r>
        <w:r w:rsidR="0020426E" w:rsidRPr="004C4839">
          <w:rPr>
            <w:b w:val="0"/>
            <w:webHidden/>
          </w:rPr>
          <w:fldChar w:fldCharType="separate"/>
        </w:r>
        <w:r w:rsidR="004F13CA">
          <w:rPr>
            <w:b w:val="0"/>
            <w:webHidden/>
          </w:rPr>
          <w:t>14</w:t>
        </w:r>
        <w:r w:rsidR="0020426E" w:rsidRPr="004C4839">
          <w:rPr>
            <w:b w:val="0"/>
            <w:webHidden/>
          </w:rPr>
          <w:fldChar w:fldCharType="end"/>
        </w:r>
      </w:hyperlink>
    </w:p>
    <w:p w14:paraId="050ACDA6" w14:textId="5AD0249F" w:rsidR="0020426E" w:rsidRPr="0020426E" w:rsidRDefault="00782C3E" w:rsidP="004C4839">
      <w:pPr>
        <w:pStyle w:val="TOC1"/>
        <w:tabs>
          <w:tab w:val="clear" w:pos="1418"/>
          <w:tab w:val="left" w:pos="851"/>
        </w:tabs>
        <w:ind w:left="851" w:hanging="851"/>
        <w:rPr>
          <w:rFonts w:eastAsiaTheme="minorEastAsia"/>
          <w:b w:val="0"/>
          <w:lang w:eastAsia="en-AU"/>
        </w:rPr>
      </w:pPr>
      <w:hyperlink w:anchor="_Toc108684860" w:history="1">
        <w:r w:rsidR="0020426E" w:rsidRPr="004C4839">
          <w:rPr>
            <w:rStyle w:val="Hyperlink"/>
            <w:b w:val="0"/>
          </w:rPr>
          <w:t xml:space="preserve">Table 6: Applications Submitted by Grant Opportunity: Million Minds Mental </w:t>
        </w:r>
        <w:r w:rsidR="0020426E">
          <w:rPr>
            <w:rStyle w:val="Hyperlink"/>
            <w:b w:val="0"/>
          </w:rPr>
          <w:br/>
        </w:r>
        <w:r w:rsidR="0020426E" w:rsidRPr="004C4839">
          <w:rPr>
            <w:rStyle w:val="Hyperlink"/>
            <w:b w:val="0"/>
          </w:rPr>
          <w:t>Health Research Mission</w:t>
        </w:r>
        <w:r w:rsidR="0020426E" w:rsidRPr="004C4839">
          <w:rPr>
            <w:b w:val="0"/>
            <w:webHidden/>
          </w:rPr>
          <w:tab/>
        </w:r>
        <w:r w:rsidR="0020426E" w:rsidRPr="004C4839">
          <w:rPr>
            <w:b w:val="0"/>
            <w:webHidden/>
          </w:rPr>
          <w:fldChar w:fldCharType="begin"/>
        </w:r>
        <w:r w:rsidR="0020426E" w:rsidRPr="004C4839">
          <w:rPr>
            <w:b w:val="0"/>
            <w:webHidden/>
          </w:rPr>
          <w:instrText xml:space="preserve"> PAGEREF _Toc108684860 \h </w:instrText>
        </w:r>
        <w:r w:rsidR="0020426E" w:rsidRPr="004C4839">
          <w:rPr>
            <w:b w:val="0"/>
            <w:webHidden/>
          </w:rPr>
        </w:r>
        <w:r w:rsidR="0020426E" w:rsidRPr="004C4839">
          <w:rPr>
            <w:b w:val="0"/>
            <w:webHidden/>
          </w:rPr>
          <w:fldChar w:fldCharType="separate"/>
        </w:r>
        <w:r w:rsidR="004F13CA">
          <w:rPr>
            <w:b w:val="0"/>
            <w:webHidden/>
          </w:rPr>
          <w:t>28</w:t>
        </w:r>
        <w:r w:rsidR="0020426E" w:rsidRPr="004C4839">
          <w:rPr>
            <w:b w:val="0"/>
            <w:webHidden/>
          </w:rPr>
          <w:fldChar w:fldCharType="end"/>
        </w:r>
      </w:hyperlink>
    </w:p>
    <w:p w14:paraId="0A800BE3" w14:textId="3E897295" w:rsidR="0020426E" w:rsidRPr="0020426E" w:rsidRDefault="00782C3E">
      <w:pPr>
        <w:pStyle w:val="TOC1"/>
        <w:rPr>
          <w:rFonts w:eastAsiaTheme="minorEastAsia"/>
          <w:b w:val="0"/>
          <w:lang w:eastAsia="en-AU"/>
        </w:rPr>
      </w:pPr>
      <w:hyperlink w:anchor="_Toc108684861" w:history="1">
        <w:r w:rsidR="0020426E" w:rsidRPr="004C4839">
          <w:rPr>
            <w:rStyle w:val="Hyperlink"/>
            <w:b w:val="0"/>
          </w:rPr>
          <w:t>Table 7: Funded Million Minds Mission Projects by Grant Tranche/ Priority Area</w:t>
        </w:r>
        <w:r w:rsidR="0020426E" w:rsidRPr="004C4839">
          <w:rPr>
            <w:b w:val="0"/>
            <w:webHidden/>
          </w:rPr>
          <w:tab/>
        </w:r>
        <w:r w:rsidR="0020426E" w:rsidRPr="004C4839">
          <w:rPr>
            <w:b w:val="0"/>
            <w:webHidden/>
          </w:rPr>
          <w:fldChar w:fldCharType="begin"/>
        </w:r>
        <w:r w:rsidR="0020426E" w:rsidRPr="004C4839">
          <w:rPr>
            <w:b w:val="0"/>
            <w:webHidden/>
          </w:rPr>
          <w:instrText xml:space="preserve"> PAGEREF _Toc108684861 \h </w:instrText>
        </w:r>
        <w:r w:rsidR="0020426E" w:rsidRPr="004C4839">
          <w:rPr>
            <w:b w:val="0"/>
            <w:webHidden/>
          </w:rPr>
        </w:r>
        <w:r w:rsidR="0020426E" w:rsidRPr="004C4839">
          <w:rPr>
            <w:b w:val="0"/>
            <w:webHidden/>
          </w:rPr>
          <w:fldChar w:fldCharType="separate"/>
        </w:r>
        <w:r w:rsidR="004F13CA">
          <w:rPr>
            <w:b w:val="0"/>
            <w:webHidden/>
          </w:rPr>
          <w:t>29</w:t>
        </w:r>
        <w:r w:rsidR="0020426E" w:rsidRPr="004C4839">
          <w:rPr>
            <w:b w:val="0"/>
            <w:webHidden/>
          </w:rPr>
          <w:fldChar w:fldCharType="end"/>
        </w:r>
      </w:hyperlink>
    </w:p>
    <w:p w14:paraId="6D54A7E1" w14:textId="4ED8EC7E" w:rsidR="0020426E" w:rsidRPr="0020426E" w:rsidRDefault="00782C3E">
      <w:pPr>
        <w:pStyle w:val="TOC1"/>
        <w:rPr>
          <w:rFonts w:eastAsiaTheme="minorEastAsia"/>
          <w:b w:val="0"/>
          <w:lang w:eastAsia="en-AU"/>
        </w:rPr>
      </w:pPr>
      <w:hyperlink w:anchor="_Toc108684862" w:history="1">
        <w:r w:rsidR="0020426E" w:rsidRPr="004C4839">
          <w:rPr>
            <w:rStyle w:val="Hyperlink"/>
            <w:b w:val="0"/>
          </w:rPr>
          <w:t>Table 8: Non-Mission MRFF-Funded Mental Health-Related Research Projects</w:t>
        </w:r>
        <w:r w:rsidR="0020426E" w:rsidRPr="004C4839">
          <w:rPr>
            <w:b w:val="0"/>
            <w:webHidden/>
          </w:rPr>
          <w:tab/>
        </w:r>
        <w:r w:rsidR="0020426E" w:rsidRPr="004C4839">
          <w:rPr>
            <w:b w:val="0"/>
            <w:webHidden/>
          </w:rPr>
          <w:fldChar w:fldCharType="begin"/>
        </w:r>
        <w:r w:rsidR="0020426E" w:rsidRPr="004C4839">
          <w:rPr>
            <w:b w:val="0"/>
            <w:webHidden/>
          </w:rPr>
          <w:instrText xml:space="preserve"> PAGEREF _Toc108684862 \h </w:instrText>
        </w:r>
        <w:r w:rsidR="0020426E" w:rsidRPr="004C4839">
          <w:rPr>
            <w:b w:val="0"/>
            <w:webHidden/>
          </w:rPr>
        </w:r>
        <w:r w:rsidR="0020426E" w:rsidRPr="004C4839">
          <w:rPr>
            <w:b w:val="0"/>
            <w:webHidden/>
          </w:rPr>
          <w:fldChar w:fldCharType="separate"/>
        </w:r>
        <w:r w:rsidR="004F13CA">
          <w:rPr>
            <w:b w:val="0"/>
            <w:webHidden/>
          </w:rPr>
          <w:t>33</w:t>
        </w:r>
        <w:r w:rsidR="0020426E" w:rsidRPr="004C4839">
          <w:rPr>
            <w:b w:val="0"/>
            <w:webHidden/>
          </w:rPr>
          <w:fldChar w:fldCharType="end"/>
        </w:r>
      </w:hyperlink>
    </w:p>
    <w:p w14:paraId="63B94737" w14:textId="4E2E5161" w:rsidR="0020426E" w:rsidRPr="0020426E" w:rsidRDefault="00782C3E" w:rsidP="004C4839">
      <w:pPr>
        <w:pStyle w:val="TOC1"/>
        <w:tabs>
          <w:tab w:val="clear" w:pos="1418"/>
          <w:tab w:val="left" w:pos="851"/>
        </w:tabs>
        <w:ind w:left="851" w:hanging="851"/>
        <w:rPr>
          <w:rFonts w:eastAsiaTheme="minorEastAsia"/>
          <w:b w:val="0"/>
          <w:lang w:eastAsia="en-AU"/>
        </w:rPr>
      </w:pPr>
      <w:hyperlink w:anchor="_Toc108684863" w:history="1">
        <w:r w:rsidR="0020426E" w:rsidRPr="004C4839">
          <w:rPr>
            <w:rStyle w:val="Hyperlink"/>
            <w:b w:val="0"/>
          </w:rPr>
          <w:t xml:space="preserve">Table 9: Self-Reported Most Significant Contribution to Date by Mission and </w:t>
        </w:r>
        <w:r w:rsidR="0020426E">
          <w:rPr>
            <w:rStyle w:val="Hyperlink"/>
            <w:b w:val="0"/>
          </w:rPr>
          <w:br/>
        </w:r>
        <w:r w:rsidR="0020426E" w:rsidRPr="004C4839">
          <w:rPr>
            <w:rStyle w:val="Hyperlink"/>
            <w:b w:val="0"/>
          </w:rPr>
          <w:t>MRFF Researchers</w:t>
        </w:r>
        <w:r w:rsidR="0020426E" w:rsidRPr="004C4839">
          <w:rPr>
            <w:b w:val="0"/>
            <w:webHidden/>
          </w:rPr>
          <w:tab/>
        </w:r>
        <w:r w:rsidR="0020426E" w:rsidRPr="004C4839">
          <w:rPr>
            <w:b w:val="0"/>
            <w:webHidden/>
          </w:rPr>
          <w:fldChar w:fldCharType="begin"/>
        </w:r>
        <w:r w:rsidR="0020426E" w:rsidRPr="004C4839">
          <w:rPr>
            <w:b w:val="0"/>
            <w:webHidden/>
          </w:rPr>
          <w:instrText xml:space="preserve"> PAGEREF _Toc108684863 \h </w:instrText>
        </w:r>
        <w:r w:rsidR="0020426E" w:rsidRPr="004C4839">
          <w:rPr>
            <w:b w:val="0"/>
            <w:webHidden/>
          </w:rPr>
        </w:r>
        <w:r w:rsidR="0020426E" w:rsidRPr="004C4839">
          <w:rPr>
            <w:b w:val="0"/>
            <w:webHidden/>
          </w:rPr>
          <w:fldChar w:fldCharType="separate"/>
        </w:r>
        <w:r w:rsidR="004F13CA">
          <w:rPr>
            <w:b w:val="0"/>
            <w:webHidden/>
          </w:rPr>
          <w:t>45</w:t>
        </w:r>
        <w:r w:rsidR="0020426E" w:rsidRPr="004C4839">
          <w:rPr>
            <w:b w:val="0"/>
            <w:webHidden/>
          </w:rPr>
          <w:fldChar w:fldCharType="end"/>
        </w:r>
      </w:hyperlink>
    </w:p>
    <w:p w14:paraId="55EDF926" w14:textId="082FDD52" w:rsidR="0020426E" w:rsidRPr="0020426E" w:rsidRDefault="00782C3E">
      <w:pPr>
        <w:pStyle w:val="TOC1"/>
        <w:rPr>
          <w:rFonts w:eastAsiaTheme="minorEastAsia"/>
          <w:b w:val="0"/>
          <w:lang w:eastAsia="en-AU"/>
        </w:rPr>
      </w:pPr>
      <w:hyperlink w:anchor="_Toc108684864" w:history="1">
        <w:r w:rsidR="0020426E" w:rsidRPr="004C4839">
          <w:rPr>
            <w:rStyle w:val="Hyperlink"/>
            <w:b w:val="0"/>
          </w:rPr>
          <w:t>Table 10: UTS Core Research Topics and Evidence Sources</w:t>
        </w:r>
        <w:r w:rsidR="0020426E" w:rsidRPr="004C4839">
          <w:rPr>
            <w:b w:val="0"/>
            <w:webHidden/>
          </w:rPr>
          <w:tab/>
        </w:r>
        <w:r w:rsidR="0020426E" w:rsidRPr="004C4839">
          <w:rPr>
            <w:b w:val="0"/>
            <w:webHidden/>
          </w:rPr>
          <w:fldChar w:fldCharType="begin"/>
        </w:r>
        <w:r w:rsidR="0020426E" w:rsidRPr="004C4839">
          <w:rPr>
            <w:b w:val="0"/>
            <w:webHidden/>
          </w:rPr>
          <w:instrText xml:space="preserve"> PAGEREF _Toc108684864 \h </w:instrText>
        </w:r>
        <w:r w:rsidR="0020426E" w:rsidRPr="004C4839">
          <w:rPr>
            <w:b w:val="0"/>
            <w:webHidden/>
          </w:rPr>
        </w:r>
        <w:r w:rsidR="0020426E" w:rsidRPr="004C4839">
          <w:rPr>
            <w:b w:val="0"/>
            <w:webHidden/>
          </w:rPr>
          <w:fldChar w:fldCharType="separate"/>
        </w:r>
        <w:r w:rsidR="004F13CA">
          <w:rPr>
            <w:b w:val="0"/>
            <w:webHidden/>
          </w:rPr>
          <w:t>97</w:t>
        </w:r>
        <w:r w:rsidR="0020426E" w:rsidRPr="004C4839">
          <w:rPr>
            <w:b w:val="0"/>
            <w:webHidden/>
          </w:rPr>
          <w:fldChar w:fldCharType="end"/>
        </w:r>
      </w:hyperlink>
    </w:p>
    <w:p w14:paraId="257BFD6C" w14:textId="4F59B1AB" w:rsidR="0020426E" w:rsidRPr="0020426E" w:rsidRDefault="00782C3E">
      <w:pPr>
        <w:pStyle w:val="TOC1"/>
        <w:rPr>
          <w:rFonts w:eastAsiaTheme="minorEastAsia"/>
          <w:b w:val="0"/>
          <w:lang w:eastAsia="en-AU"/>
        </w:rPr>
      </w:pPr>
      <w:hyperlink w:anchor="_Toc108684865" w:history="1">
        <w:r w:rsidR="0020426E" w:rsidRPr="004C4839">
          <w:rPr>
            <w:rStyle w:val="Hyperlink"/>
            <w:b w:val="0"/>
          </w:rPr>
          <w:t>Table 11: UTS Preliminary Research Questions</w:t>
        </w:r>
        <w:r w:rsidR="0020426E" w:rsidRPr="004C4839">
          <w:rPr>
            <w:b w:val="0"/>
            <w:webHidden/>
          </w:rPr>
          <w:tab/>
        </w:r>
        <w:r w:rsidR="0020426E" w:rsidRPr="004C4839">
          <w:rPr>
            <w:b w:val="0"/>
            <w:webHidden/>
          </w:rPr>
          <w:fldChar w:fldCharType="begin"/>
        </w:r>
        <w:r w:rsidR="0020426E" w:rsidRPr="004C4839">
          <w:rPr>
            <w:b w:val="0"/>
            <w:webHidden/>
          </w:rPr>
          <w:instrText xml:space="preserve"> PAGEREF _Toc108684865 \h </w:instrText>
        </w:r>
        <w:r w:rsidR="0020426E" w:rsidRPr="004C4839">
          <w:rPr>
            <w:b w:val="0"/>
            <w:webHidden/>
          </w:rPr>
        </w:r>
        <w:r w:rsidR="0020426E" w:rsidRPr="004C4839">
          <w:rPr>
            <w:b w:val="0"/>
            <w:webHidden/>
          </w:rPr>
          <w:fldChar w:fldCharType="separate"/>
        </w:r>
        <w:r w:rsidR="004F13CA">
          <w:rPr>
            <w:b w:val="0"/>
            <w:webHidden/>
          </w:rPr>
          <w:t>99</w:t>
        </w:r>
        <w:r w:rsidR="0020426E" w:rsidRPr="004C4839">
          <w:rPr>
            <w:b w:val="0"/>
            <w:webHidden/>
          </w:rPr>
          <w:fldChar w:fldCharType="end"/>
        </w:r>
      </w:hyperlink>
    </w:p>
    <w:p w14:paraId="52CFAAB7" w14:textId="1B0CCD60" w:rsidR="007C1544" w:rsidRPr="0020426E" w:rsidRDefault="00E84FE6" w:rsidP="00793EC9">
      <w:pPr>
        <w:spacing w:after="240"/>
        <w:ind w:left="1418" w:right="764" w:hanging="1418"/>
        <w:rPr>
          <w:lang w:eastAsia="en-AU"/>
        </w:rPr>
      </w:pPr>
      <w:r w:rsidRPr="00670026">
        <w:rPr>
          <w:lang w:eastAsia="en-AU"/>
        </w:rPr>
        <w:fldChar w:fldCharType="end"/>
      </w:r>
    </w:p>
    <w:tbl>
      <w:tblPr>
        <w:tblStyle w:val="TableGrid"/>
        <w:tblW w:w="87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EDAFC" w:themeFill="accent1" w:themeFillTint="33"/>
        <w:tblLook w:val="04A0" w:firstRow="1" w:lastRow="0" w:firstColumn="1" w:lastColumn="0" w:noHBand="0" w:noVBand="1"/>
      </w:tblPr>
      <w:tblGrid>
        <w:gridCol w:w="8789"/>
      </w:tblGrid>
      <w:tr w:rsidR="00F1259D" w:rsidRPr="009B2897" w14:paraId="0B62219B" w14:textId="77777777" w:rsidTr="002F4B3A">
        <w:tc>
          <w:tcPr>
            <w:tcW w:w="8789" w:type="dxa"/>
            <w:tcBorders>
              <w:top w:val="nil"/>
              <w:left w:val="nil"/>
              <w:bottom w:val="nil"/>
              <w:right w:val="nil"/>
            </w:tcBorders>
            <w:shd w:val="clear" w:color="auto" w:fill="CEDAFC" w:themeFill="accent1" w:themeFillTint="33"/>
          </w:tcPr>
          <w:p w14:paraId="03CDD0F1" w14:textId="30DB22E9" w:rsidR="00F1259D" w:rsidRPr="002F4B3A" w:rsidRDefault="00F1259D" w:rsidP="002F4B3A">
            <w:pPr>
              <w:pStyle w:val="TableText"/>
              <w:rPr>
                <w:b/>
                <w:noProof/>
              </w:rPr>
            </w:pPr>
            <w:r w:rsidRPr="002F4B3A">
              <w:rPr>
                <w:b/>
                <w:noProof/>
              </w:rPr>
              <w:t>Acknowledgements</w:t>
            </w:r>
          </w:p>
          <w:p w14:paraId="09D55292" w14:textId="3D4A2A5A" w:rsidR="00F1259D" w:rsidRDefault="00F1259D" w:rsidP="002F4B3A">
            <w:pPr>
              <w:pStyle w:val="TableText"/>
              <w:rPr>
                <w:noProof/>
              </w:rPr>
            </w:pPr>
            <w:r>
              <w:rPr>
                <w:noProof/>
              </w:rPr>
              <w:t xml:space="preserve">The University of Technology Sydney researchers </w:t>
            </w:r>
            <w:r w:rsidRPr="00A568D9">
              <w:rPr>
                <w:noProof/>
              </w:rPr>
              <w:t xml:space="preserve">wish to acknowledge and thank all stakeholders </w:t>
            </w:r>
            <w:r>
              <w:rPr>
                <w:noProof/>
              </w:rPr>
              <w:t>who p</w:t>
            </w:r>
            <w:r w:rsidRPr="00A568D9">
              <w:rPr>
                <w:noProof/>
              </w:rPr>
              <w:t>articipat</w:t>
            </w:r>
            <w:r>
              <w:rPr>
                <w:noProof/>
              </w:rPr>
              <w:t xml:space="preserve">ed </w:t>
            </w:r>
            <w:r w:rsidRPr="00A568D9">
              <w:rPr>
                <w:noProof/>
              </w:rPr>
              <w:t xml:space="preserve">in this </w:t>
            </w:r>
            <w:r>
              <w:rPr>
                <w:noProof/>
              </w:rPr>
              <w:t>review. Special thanks is due to the Million Minds Mission researchers who took the time to provide feedback through the online surveys, focus groups and in-depth interviews</w:t>
            </w:r>
            <w:r w:rsidRPr="00A568D9">
              <w:rPr>
                <w:noProof/>
              </w:rPr>
              <w:t xml:space="preserve">. </w:t>
            </w:r>
            <w:r>
              <w:rPr>
                <w:noProof/>
              </w:rPr>
              <w:t xml:space="preserve">Many thanks also to the Evaluation Advisory Panel members and staff in the Health and Medical Research Office, Department of Health, who supported this independent review and provided invaluable </w:t>
            </w:r>
            <w:r w:rsidRPr="00A568D9">
              <w:rPr>
                <w:noProof/>
              </w:rPr>
              <w:t xml:space="preserve">background information </w:t>
            </w:r>
            <w:r>
              <w:rPr>
                <w:noProof/>
              </w:rPr>
              <w:t>and input on our research</w:t>
            </w:r>
            <w:r w:rsidRPr="00A568D9">
              <w:rPr>
                <w:noProof/>
              </w:rPr>
              <w:t>.</w:t>
            </w:r>
          </w:p>
          <w:p w14:paraId="6147A293" w14:textId="77777777" w:rsidR="002F4B3A" w:rsidRDefault="002F4B3A" w:rsidP="002F4B3A">
            <w:pPr>
              <w:pStyle w:val="TableText"/>
              <w:rPr>
                <w:noProof/>
              </w:rPr>
            </w:pPr>
          </w:p>
          <w:p w14:paraId="57CD542C" w14:textId="5BFFFBAA" w:rsidR="00F1259D" w:rsidRPr="00237D65" w:rsidRDefault="00F1259D" w:rsidP="002F4B3A">
            <w:pPr>
              <w:pStyle w:val="TableText"/>
              <w:jc w:val="right"/>
            </w:pPr>
            <w:r w:rsidRPr="00A568D9">
              <w:rPr>
                <w:noProof/>
              </w:rPr>
              <w:t>UTS</w:t>
            </w:r>
            <w:r>
              <w:rPr>
                <w:noProof/>
              </w:rPr>
              <w:t xml:space="preserve"> Mission Research Team</w:t>
            </w:r>
            <w:r w:rsidRPr="00A568D9">
              <w:rPr>
                <w:noProof/>
              </w:rPr>
              <w:br/>
            </w:r>
            <w:r w:rsidR="0066248A">
              <w:rPr>
                <w:noProof/>
              </w:rPr>
              <w:t>June</w:t>
            </w:r>
            <w:r>
              <w:rPr>
                <w:noProof/>
              </w:rPr>
              <w:t xml:space="preserve"> </w:t>
            </w:r>
            <w:r w:rsidRPr="00A568D9">
              <w:rPr>
                <w:noProof/>
              </w:rPr>
              <w:t>202</w:t>
            </w:r>
            <w:r>
              <w:rPr>
                <w:noProof/>
              </w:rPr>
              <w:t>2</w:t>
            </w:r>
            <w:r w:rsidRPr="00A058E2">
              <w:t xml:space="preserve"> </w:t>
            </w:r>
          </w:p>
          <w:p w14:paraId="7B231178" w14:textId="77777777" w:rsidR="00F1259D" w:rsidRPr="00435015" w:rsidRDefault="00F1259D" w:rsidP="002F4B3A">
            <w:pPr>
              <w:pStyle w:val="TableText"/>
            </w:pPr>
          </w:p>
        </w:tc>
      </w:tr>
    </w:tbl>
    <w:p w14:paraId="417470AD" w14:textId="77777777" w:rsidR="00C271BD" w:rsidRDefault="00C271BD" w:rsidP="00C271BD">
      <w:pPr>
        <w:spacing w:after="240"/>
        <w:ind w:left="1418" w:hanging="1418"/>
        <w:rPr>
          <w:highlight w:val="green"/>
        </w:rPr>
      </w:pPr>
    </w:p>
    <w:p w14:paraId="2F364080" w14:textId="77777777" w:rsidR="007C1544" w:rsidRPr="007C1544" w:rsidRDefault="007C1544" w:rsidP="00382F5A">
      <w:pPr>
        <w:spacing w:after="240"/>
        <w:rPr>
          <w:highlight w:val="green"/>
        </w:rPr>
        <w:sectPr w:rsidR="007C1544" w:rsidRPr="007C1544" w:rsidSect="00D36626">
          <w:headerReference w:type="even" r:id="rId26"/>
          <w:footerReference w:type="default" r:id="rId27"/>
          <w:headerReference w:type="first" r:id="rId28"/>
          <w:pgSz w:w="11906" w:h="16838" w:code="9"/>
          <w:pgMar w:top="1440" w:right="1983" w:bottom="1440" w:left="1418" w:header="567" w:footer="425" w:gutter="0"/>
          <w:pgNumType w:start="1"/>
          <w:cols w:space="708"/>
          <w:docGrid w:linePitch="360"/>
        </w:sectPr>
      </w:pPr>
    </w:p>
    <w:p w14:paraId="50363CE0" w14:textId="0FD5CF98" w:rsidR="00BC602B" w:rsidRPr="00CB6FEE" w:rsidRDefault="00BC602B" w:rsidP="00111377">
      <w:pPr>
        <w:pStyle w:val="Heading1"/>
      </w:pPr>
      <w:bookmarkStart w:id="10" w:name="_Toc86065495"/>
      <w:bookmarkStart w:id="11" w:name="_Toc86066626"/>
      <w:bookmarkStart w:id="12" w:name="_Toc86067370"/>
      <w:bookmarkStart w:id="13" w:name="_Toc86068260"/>
      <w:bookmarkStart w:id="14" w:name="_Toc86068333"/>
      <w:bookmarkStart w:id="15" w:name="_Toc86135230"/>
      <w:bookmarkStart w:id="16" w:name="_Toc86408440"/>
      <w:bookmarkStart w:id="17" w:name="_Toc86517006"/>
      <w:bookmarkStart w:id="18" w:name="_Toc86518717"/>
      <w:bookmarkStart w:id="19" w:name="_Toc86518816"/>
      <w:bookmarkStart w:id="20" w:name="_Toc86665289"/>
      <w:bookmarkStart w:id="21" w:name="_Toc86749641"/>
      <w:bookmarkStart w:id="22" w:name="_Toc97112177"/>
      <w:bookmarkStart w:id="23" w:name="_Toc105501487"/>
      <w:bookmarkStart w:id="24" w:name="_Toc108438774"/>
      <w:bookmarkStart w:id="25" w:name="_Toc84942034"/>
      <w:bookmarkStart w:id="26" w:name="_Toc85008298"/>
      <w:bookmarkStart w:id="27" w:name="_Toc85087734"/>
      <w:bookmarkStart w:id="28" w:name="_Toc85104709"/>
      <w:bookmarkStart w:id="29" w:name="_Toc85120561"/>
      <w:r w:rsidRPr="00CB6FEE">
        <w:lastRenderedPageBreak/>
        <w:t>Glossary</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tbl>
      <w:tblPr>
        <w:tblStyle w:val="TableGrid"/>
        <w:tblW w:w="878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4"/>
        <w:gridCol w:w="6803"/>
      </w:tblGrid>
      <w:tr w:rsidR="00267BBD" w:rsidRPr="009B2897" w14:paraId="10B4DDE0" w14:textId="77777777" w:rsidTr="000F6EF5">
        <w:tc>
          <w:tcPr>
            <w:tcW w:w="1984" w:type="dxa"/>
          </w:tcPr>
          <w:p w14:paraId="7ADF1A5F" w14:textId="2AC29D06" w:rsidR="00DB469F" w:rsidRPr="00435015" w:rsidRDefault="00DB469F" w:rsidP="00AC1D3A">
            <w:pPr>
              <w:spacing w:before="60" w:line="240" w:lineRule="auto"/>
              <w:rPr>
                <w:rFonts w:cstheme="minorHAnsi"/>
                <w:sz w:val="20"/>
                <w:szCs w:val="20"/>
                <w:lang w:val="en-GB"/>
              </w:rPr>
            </w:pPr>
            <w:r w:rsidRPr="00435015">
              <w:rPr>
                <w:rFonts w:cstheme="minorHAnsi"/>
                <w:sz w:val="20"/>
                <w:szCs w:val="20"/>
                <w:lang w:val="en-GB"/>
              </w:rPr>
              <w:t>ADHD</w:t>
            </w:r>
          </w:p>
        </w:tc>
        <w:tc>
          <w:tcPr>
            <w:tcW w:w="6803" w:type="dxa"/>
          </w:tcPr>
          <w:p w14:paraId="5C039696" w14:textId="1337A67B" w:rsidR="00DB469F" w:rsidRPr="00435015" w:rsidRDefault="00DB469F" w:rsidP="00AC1D3A">
            <w:pPr>
              <w:spacing w:before="60" w:line="240" w:lineRule="auto"/>
              <w:rPr>
                <w:rFonts w:cstheme="minorHAnsi"/>
                <w:sz w:val="20"/>
                <w:szCs w:val="20"/>
                <w:lang w:val="en-GB"/>
              </w:rPr>
            </w:pPr>
            <w:r w:rsidRPr="00435015">
              <w:rPr>
                <w:rFonts w:cstheme="minorHAnsi"/>
                <w:sz w:val="20"/>
                <w:szCs w:val="20"/>
                <w:lang w:val="en-GB"/>
              </w:rPr>
              <w:t>Attention Deficit Hyperactivity Disorder</w:t>
            </w:r>
          </w:p>
        </w:tc>
      </w:tr>
      <w:tr w:rsidR="00267BBD" w:rsidRPr="009B2897" w14:paraId="23DD9088" w14:textId="77777777" w:rsidTr="000F6EF5">
        <w:tc>
          <w:tcPr>
            <w:tcW w:w="1984" w:type="dxa"/>
          </w:tcPr>
          <w:p w14:paraId="5F5C5752" w14:textId="2C6D6432" w:rsidR="00DB469F" w:rsidRPr="00435015" w:rsidRDefault="00DB469F" w:rsidP="00AC1D3A">
            <w:pPr>
              <w:spacing w:before="60" w:line="240" w:lineRule="auto"/>
              <w:rPr>
                <w:rFonts w:cstheme="minorHAnsi"/>
                <w:sz w:val="20"/>
                <w:szCs w:val="20"/>
                <w:lang w:val="en-GB"/>
              </w:rPr>
            </w:pPr>
            <w:r w:rsidRPr="00435015">
              <w:rPr>
                <w:rFonts w:cstheme="minorHAnsi"/>
                <w:sz w:val="20"/>
                <w:szCs w:val="20"/>
                <w:lang w:val="en-GB"/>
              </w:rPr>
              <w:t>AMRAB</w:t>
            </w:r>
          </w:p>
        </w:tc>
        <w:tc>
          <w:tcPr>
            <w:tcW w:w="6803" w:type="dxa"/>
          </w:tcPr>
          <w:p w14:paraId="748EC30C" w14:textId="0663B155" w:rsidR="00DB469F" w:rsidRPr="00435015" w:rsidRDefault="00DB469F" w:rsidP="00AC1D3A">
            <w:pPr>
              <w:spacing w:before="60" w:line="240" w:lineRule="auto"/>
              <w:rPr>
                <w:rFonts w:cstheme="minorHAnsi"/>
                <w:sz w:val="20"/>
                <w:szCs w:val="20"/>
                <w:lang w:val="en-GB"/>
              </w:rPr>
            </w:pPr>
            <w:r w:rsidRPr="00435015">
              <w:rPr>
                <w:rFonts w:cstheme="minorHAnsi"/>
                <w:sz w:val="20"/>
                <w:szCs w:val="20"/>
                <w:lang w:val="en-GB"/>
              </w:rPr>
              <w:t xml:space="preserve">Australian Medical Research Advisory Board </w:t>
            </w:r>
          </w:p>
        </w:tc>
      </w:tr>
      <w:tr w:rsidR="00267BBD" w:rsidRPr="009B2897" w14:paraId="19E96F55" w14:textId="77777777" w:rsidTr="000F6EF5">
        <w:tc>
          <w:tcPr>
            <w:tcW w:w="1984" w:type="dxa"/>
          </w:tcPr>
          <w:p w14:paraId="22A2109C" w14:textId="77777777" w:rsidR="00BC602B" w:rsidRPr="00435015" w:rsidRDefault="00BC602B" w:rsidP="00AC1D3A">
            <w:pPr>
              <w:spacing w:before="60" w:line="240" w:lineRule="auto"/>
              <w:rPr>
                <w:rFonts w:cstheme="minorHAnsi"/>
                <w:sz w:val="20"/>
                <w:szCs w:val="20"/>
              </w:rPr>
            </w:pPr>
            <w:r w:rsidRPr="00435015">
              <w:rPr>
                <w:rFonts w:cstheme="minorHAnsi"/>
                <w:sz w:val="20"/>
                <w:szCs w:val="20"/>
                <w:lang w:val="en-GB"/>
              </w:rPr>
              <w:t>ARC</w:t>
            </w:r>
          </w:p>
        </w:tc>
        <w:tc>
          <w:tcPr>
            <w:tcW w:w="6803" w:type="dxa"/>
          </w:tcPr>
          <w:p w14:paraId="3E63E8DE" w14:textId="77777777" w:rsidR="00BC602B" w:rsidRPr="00435015" w:rsidRDefault="00BC602B" w:rsidP="00AC1D3A">
            <w:pPr>
              <w:spacing w:before="60" w:line="240" w:lineRule="auto"/>
              <w:rPr>
                <w:rFonts w:cstheme="minorHAnsi"/>
                <w:sz w:val="20"/>
                <w:szCs w:val="20"/>
              </w:rPr>
            </w:pPr>
            <w:r w:rsidRPr="00435015">
              <w:rPr>
                <w:rFonts w:cstheme="minorHAnsi"/>
                <w:sz w:val="20"/>
                <w:szCs w:val="20"/>
                <w:lang w:val="en-GB"/>
              </w:rPr>
              <w:t xml:space="preserve">Australian Research Council </w:t>
            </w:r>
          </w:p>
        </w:tc>
      </w:tr>
      <w:tr w:rsidR="00267BBD" w:rsidRPr="009B2897" w14:paraId="0A01DBF9" w14:textId="77777777" w:rsidTr="000F6EF5">
        <w:tc>
          <w:tcPr>
            <w:tcW w:w="1984" w:type="dxa"/>
          </w:tcPr>
          <w:p w14:paraId="2B60CBD3" w14:textId="77777777" w:rsidR="00BC602B" w:rsidRPr="00435015" w:rsidRDefault="00BC602B" w:rsidP="00AC1D3A">
            <w:pPr>
              <w:spacing w:before="60" w:line="240" w:lineRule="auto"/>
              <w:rPr>
                <w:rFonts w:cstheme="minorHAnsi"/>
                <w:sz w:val="20"/>
                <w:szCs w:val="20"/>
              </w:rPr>
            </w:pPr>
            <w:r w:rsidRPr="00435015">
              <w:rPr>
                <w:rFonts w:cstheme="minorHAnsi"/>
                <w:sz w:val="20"/>
                <w:szCs w:val="20"/>
                <w:lang w:val="en-GB"/>
              </w:rPr>
              <w:t>ARH</w:t>
            </w:r>
          </w:p>
        </w:tc>
        <w:tc>
          <w:tcPr>
            <w:tcW w:w="6803" w:type="dxa"/>
          </w:tcPr>
          <w:p w14:paraId="3B781D1E" w14:textId="2950A776" w:rsidR="00FB0696" w:rsidRPr="00435015" w:rsidRDefault="00BC602B" w:rsidP="00AC1D3A">
            <w:pPr>
              <w:spacing w:before="60" w:line="240" w:lineRule="auto"/>
              <w:rPr>
                <w:rFonts w:cstheme="minorHAnsi"/>
                <w:sz w:val="20"/>
                <w:szCs w:val="20"/>
                <w:lang w:val="en-GB"/>
              </w:rPr>
            </w:pPr>
            <w:r w:rsidRPr="00435015">
              <w:rPr>
                <w:rFonts w:cstheme="minorHAnsi"/>
                <w:sz w:val="20"/>
                <w:szCs w:val="20"/>
                <w:lang w:val="en-GB"/>
              </w:rPr>
              <w:t>Australian Rotary Health</w:t>
            </w:r>
          </w:p>
        </w:tc>
      </w:tr>
      <w:tr w:rsidR="00267BBD" w:rsidRPr="009B2897" w14:paraId="72789CE6" w14:textId="77777777" w:rsidTr="000F6EF5">
        <w:tc>
          <w:tcPr>
            <w:tcW w:w="1984" w:type="dxa"/>
          </w:tcPr>
          <w:p w14:paraId="2FF993DF" w14:textId="195508CE" w:rsidR="00FB0696" w:rsidRPr="00435015" w:rsidRDefault="00FB0696" w:rsidP="00AC1D3A">
            <w:pPr>
              <w:spacing w:before="60" w:line="240" w:lineRule="auto"/>
              <w:rPr>
                <w:rFonts w:cstheme="minorHAnsi"/>
                <w:sz w:val="20"/>
                <w:szCs w:val="20"/>
                <w:lang w:val="en-GB"/>
              </w:rPr>
            </w:pPr>
            <w:r w:rsidRPr="00435015">
              <w:rPr>
                <w:rFonts w:cstheme="minorHAnsi"/>
                <w:sz w:val="20"/>
                <w:szCs w:val="20"/>
                <w:lang w:val="en-GB"/>
              </w:rPr>
              <w:t>ASD</w:t>
            </w:r>
          </w:p>
        </w:tc>
        <w:tc>
          <w:tcPr>
            <w:tcW w:w="6803" w:type="dxa"/>
          </w:tcPr>
          <w:p w14:paraId="14AAAB41" w14:textId="5BD2220B" w:rsidR="00FB0696" w:rsidRPr="00435015" w:rsidRDefault="00FB0696" w:rsidP="00AC1D3A">
            <w:pPr>
              <w:spacing w:before="60" w:line="240" w:lineRule="auto"/>
              <w:rPr>
                <w:rFonts w:cstheme="minorHAnsi"/>
                <w:sz w:val="20"/>
                <w:szCs w:val="20"/>
                <w:lang w:val="en-GB"/>
              </w:rPr>
            </w:pPr>
            <w:r w:rsidRPr="00435015">
              <w:rPr>
                <w:rFonts w:cstheme="minorHAnsi"/>
                <w:sz w:val="20"/>
                <w:szCs w:val="20"/>
                <w:lang w:val="en-GB"/>
              </w:rPr>
              <w:t xml:space="preserve">Autism Spectrum Disorder </w:t>
            </w:r>
          </w:p>
        </w:tc>
      </w:tr>
      <w:tr w:rsidR="00267BBD" w:rsidRPr="009B2897" w14:paraId="0B64978E" w14:textId="77777777" w:rsidTr="000F6EF5">
        <w:tc>
          <w:tcPr>
            <w:tcW w:w="1984" w:type="dxa"/>
          </w:tcPr>
          <w:p w14:paraId="5D6FDD96" w14:textId="77777777" w:rsidR="00BC602B" w:rsidRPr="00435015" w:rsidRDefault="00BC602B" w:rsidP="00AC1D3A">
            <w:pPr>
              <w:spacing w:before="60" w:line="240" w:lineRule="auto"/>
              <w:rPr>
                <w:rFonts w:cstheme="minorHAnsi"/>
                <w:sz w:val="20"/>
                <w:szCs w:val="20"/>
              </w:rPr>
            </w:pPr>
            <w:r w:rsidRPr="00435015">
              <w:rPr>
                <w:rFonts w:cstheme="minorHAnsi"/>
                <w:sz w:val="20"/>
                <w:szCs w:val="20"/>
                <w:lang w:val="en-GB"/>
              </w:rPr>
              <w:t>CALD</w:t>
            </w:r>
          </w:p>
        </w:tc>
        <w:tc>
          <w:tcPr>
            <w:tcW w:w="6803" w:type="dxa"/>
          </w:tcPr>
          <w:p w14:paraId="27949D55" w14:textId="77777777" w:rsidR="00BC602B" w:rsidRPr="00435015" w:rsidRDefault="00BC602B" w:rsidP="00AC1D3A">
            <w:pPr>
              <w:spacing w:before="60" w:line="240" w:lineRule="auto"/>
              <w:rPr>
                <w:rFonts w:cstheme="minorHAnsi"/>
                <w:sz w:val="20"/>
                <w:szCs w:val="20"/>
              </w:rPr>
            </w:pPr>
            <w:r w:rsidRPr="00435015">
              <w:rPr>
                <w:rFonts w:cstheme="minorHAnsi"/>
                <w:sz w:val="20"/>
                <w:szCs w:val="20"/>
                <w:lang w:val="en-GB"/>
              </w:rPr>
              <w:t xml:space="preserve">Culturally and Linguistically Diverse </w:t>
            </w:r>
          </w:p>
        </w:tc>
      </w:tr>
      <w:tr w:rsidR="00267BBD" w:rsidRPr="009B2897" w14:paraId="292163FD" w14:textId="77777777" w:rsidTr="000F6EF5">
        <w:tc>
          <w:tcPr>
            <w:tcW w:w="1984" w:type="dxa"/>
          </w:tcPr>
          <w:p w14:paraId="5D2EA47F" w14:textId="64956E61" w:rsidR="00AD2830" w:rsidRPr="00435015" w:rsidRDefault="00AD2830" w:rsidP="00AC1D3A">
            <w:pPr>
              <w:spacing w:before="60" w:line="240" w:lineRule="auto"/>
              <w:rPr>
                <w:rFonts w:cstheme="minorHAnsi"/>
                <w:sz w:val="20"/>
                <w:szCs w:val="20"/>
                <w:lang w:val="en-GB"/>
              </w:rPr>
            </w:pPr>
            <w:r w:rsidRPr="00435015">
              <w:rPr>
                <w:rFonts w:cstheme="minorHAnsi"/>
                <w:sz w:val="20"/>
                <w:szCs w:val="20"/>
                <w:lang w:val="en-GB"/>
              </w:rPr>
              <w:t>CHERE</w:t>
            </w:r>
          </w:p>
        </w:tc>
        <w:tc>
          <w:tcPr>
            <w:tcW w:w="6803" w:type="dxa"/>
          </w:tcPr>
          <w:p w14:paraId="61698BB4" w14:textId="4DD288E4" w:rsidR="00AD2830" w:rsidRPr="00435015" w:rsidRDefault="00AD2830" w:rsidP="00AC1D3A">
            <w:pPr>
              <w:spacing w:before="60" w:line="240" w:lineRule="auto"/>
              <w:rPr>
                <w:rFonts w:cstheme="minorHAnsi"/>
                <w:sz w:val="20"/>
                <w:szCs w:val="20"/>
                <w:lang w:val="en-GB"/>
              </w:rPr>
            </w:pPr>
            <w:r w:rsidRPr="00435015">
              <w:rPr>
                <w:rFonts w:cstheme="minorHAnsi"/>
                <w:sz w:val="20"/>
                <w:szCs w:val="20"/>
                <w:lang w:val="en-GB"/>
              </w:rPr>
              <w:t xml:space="preserve">UTS Centre of Health Economics Research and Evaluation </w:t>
            </w:r>
          </w:p>
        </w:tc>
      </w:tr>
      <w:tr w:rsidR="00267BBD" w:rsidRPr="009B2897" w14:paraId="2E926929" w14:textId="77777777" w:rsidTr="000F6EF5">
        <w:tc>
          <w:tcPr>
            <w:tcW w:w="1984" w:type="dxa"/>
          </w:tcPr>
          <w:p w14:paraId="3C383EEB" w14:textId="3E37A345" w:rsidR="00537C1B" w:rsidRPr="00435015" w:rsidRDefault="00537C1B" w:rsidP="00AC1D3A">
            <w:pPr>
              <w:spacing w:before="60" w:line="240" w:lineRule="auto"/>
              <w:rPr>
                <w:rFonts w:cstheme="minorHAnsi"/>
                <w:sz w:val="20"/>
                <w:szCs w:val="20"/>
                <w:lang w:val="en-GB"/>
              </w:rPr>
            </w:pPr>
            <w:r w:rsidRPr="00435015">
              <w:rPr>
                <w:rFonts w:cstheme="minorHAnsi"/>
                <w:sz w:val="20"/>
                <w:szCs w:val="20"/>
                <w:lang w:val="en-GB"/>
              </w:rPr>
              <w:t>CI</w:t>
            </w:r>
          </w:p>
        </w:tc>
        <w:tc>
          <w:tcPr>
            <w:tcW w:w="6803" w:type="dxa"/>
          </w:tcPr>
          <w:p w14:paraId="54D29B08" w14:textId="442FF2AE" w:rsidR="00537C1B" w:rsidRPr="00435015" w:rsidRDefault="00537C1B" w:rsidP="00AC1D3A">
            <w:pPr>
              <w:spacing w:before="60" w:line="240" w:lineRule="auto"/>
              <w:rPr>
                <w:rFonts w:cstheme="minorHAnsi"/>
                <w:sz w:val="20"/>
                <w:szCs w:val="20"/>
                <w:lang w:val="en-GB"/>
              </w:rPr>
            </w:pPr>
            <w:r w:rsidRPr="00435015">
              <w:rPr>
                <w:rFonts w:cstheme="minorHAnsi"/>
                <w:sz w:val="20"/>
                <w:szCs w:val="20"/>
                <w:lang w:val="en-GB"/>
              </w:rPr>
              <w:t>Chief Investigator</w:t>
            </w:r>
          </w:p>
        </w:tc>
      </w:tr>
      <w:tr w:rsidR="00267BBD" w:rsidRPr="009B2897" w14:paraId="36EE4A3A" w14:textId="77777777" w:rsidTr="000F6EF5">
        <w:tc>
          <w:tcPr>
            <w:tcW w:w="1984" w:type="dxa"/>
          </w:tcPr>
          <w:p w14:paraId="0EEB46BD" w14:textId="530B1377" w:rsidR="00830BC2" w:rsidRPr="00435015" w:rsidRDefault="00830BC2" w:rsidP="00AC1D3A">
            <w:pPr>
              <w:spacing w:before="60" w:line="240" w:lineRule="auto"/>
              <w:rPr>
                <w:rFonts w:cstheme="minorHAnsi"/>
                <w:sz w:val="20"/>
                <w:szCs w:val="20"/>
                <w:lang w:val="en-GB"/>
              </w:rPr>
            </w:pPr>
            <w:r w:rsidRPr="00435015">
              <w:rPr>
                <w:rFonts w:cstheme="minorHAnsi"/>
                <w:sz w:val="20"/>
                <w:szCs w:val="20"/>
                <w:lang w:val="en-GB"/>
              </w:rPr>
              <w:t>CIHR</w:t>
            </w:r>
          </w:p>
        </w:tc>
        <w:tc>
          <w:tcPr>
            <w:tcW w:w="6803" w:type="dxa"/>
          </w:tcPr>
          <w:p w14:paraId="73058C8F" w14:textId="61CC3CDB" w:rsidR="00830BC2" w:rsidRPr="00435015" w:rsidRDefault="00830BC2" w:rsidP="00AC1D3A">
            <w:pPr>
              <w:spacing w:before="60" w:line="240" w:lineRule="auto"/>
              <w:rPr>
                <w:rFonts w:cstheme="minorHAnsi"/>
                <w:sz w:val="20"/>
                <w:szCs w:val="20"/>
                <w:lang w:val="en-GB"/>
              </w:rPr>
            </w:pPr>
            <w:r w:rsidRPr="00435015">
              <w:rPr>
                <w:rFonts w:cstheme="minorHAnsi"/>
                <w:sz w:val="20"/>
                <w:szCs w:val="20"/>
                <w:lang w:val="en-GB"/>
              </w:rPr>
              <w:t xml:space="preserve">Canadian Institutes of Health Research </w:t>
            </w:r>
          </w:p>
        </w:tc>
      </w:tr>
      <w:tr w:rsidR="00267BBD" w:rsidRPr="009B2897" w14:paraId="41565329" w14:textId="77777777" w:rsidTr="000F6EF5">
        <w:tc>
          <w:tcPr>
            <w:tcW w:w="1984" w:type="dxa"/>
          </w:tcPr>
          <w:p w14:paraId="75D3B4A9" w14:textId="67FF5CE6" w:rsidR="00065256" w:rsidRPr="00435015" w:rsidRDefault="00065256" w:rsidP="00AC1D3A">
            <w:pPr>
              <w:spacing w:before="60" w:line="240" w:lineRule="auto"/>
              <w:rPr>
                <w:rFonts w:cstheme="minorHAnsi"/>
                <w:sz w:val="20"/>
                <w:szCs w:val="20"/>
              </w:rPr>
            </w:pPr>
            <w:r w:rsidRPr="00435015">
              <w:rPr>
                <w:rFonts w:cstheme="minorHAnsi"/>
                <w:sz w:val="20"/>
                <w:szCs w:val="20"/>
              </w:rPr>
              <w:t>Consumer</w:t>
            </w:r>
          </w:p>
        </w:tc>
        <w:tc>
          <w:tcPr>
            <w:tcW w:w="6803" w:type="dxa"/>
          </w:tcPr>
          <w:p w14:paraId="55C6A936" w14:textId="4D3BF442" w:rsidR="00065256" w:rsidRPr="00435015" w:rsidRDefault="00065256" w:rsidP="00AC1D3A">
            <w:pPr>
              <w:spacing w:before="60" w:line="240" w:lineRule="auto"/>
              <w:rPr>
                <w:rFonts w:cstheme="minorHAnsi"/>
                <w:sz w:val="20"/>
                <w:szCs w:val="20"/>
              </w:rPr>
            </w:pPr>
            <w:r w:rsidRPr="00435015">
              <w:rPr>
                <w:rFonts w:cstheme="minorHAnsi"/>
                <w:sz w:val="20"/>
                <w:szCs w:val="20"/>
              </w:rPr>
              <w:t>Someone with lived experience of mental ill health</w:t>
            </w:r>
          </w:p>
        </w:tc>
      </w:tr>
      <w:tr w:rsidR="00267BBD" w:rsidRPr="009B2897" w14:paraId="3D2E5061" w14:textId="77777777" w:rsidTr="000F6EF5">
        <w:tc>
          <w:tcPr>
            <w:tcW w:w="1984" w:type="dxa"/>
          </w:tcPr>
          <w:p w14:paraId="2A4208B3" w14:textId="77777777" w:rsidR="00BC602B" w:rsidRPr="00435015" w:rsidRDefault="00BC602B" w:rsidP="00AC1D3A">
            <w:pPr>
              <w:spacing w:before="60" w:line="240" w:lineRule="auto"/>
              <w:rPr>
                <w:rFonts w:cstheme="minorHAnsi"/>
                <w:sz w:val="20"/>
                <w:szCs w:val="20"/>
              </w:rPr>
            </w:pPr>
            <w:r w:rsidRPr="00435015">
              <w:rPr>
                <w:rFonts w:cstheme="minorHAnsi"/>
                <w:sz w:val="20"/>
                <w:szCs w:val="20"/>
              </w:rPr>
              <w:t>COVID-19</w:t>
            </w:r>
          </w:p>
        </w:tc>
        <w:tc>
          <w:tcPr>
            <w:tcW w:w="6803" w:type="dxa"/>
          </w:tcPr>
          <w:p w14:paraId="4254758C" w14:textId="77777777" w:rsidR="00BC602B" w:rsidRPr="00435015" w:rsidRDefault="00BC602B" w:rsidP="00AC1D3A">
            <w:pPr>
              <w:spacing w:before="60" w:line="240" w:lineRule="auto"/>
              <w:rPr>
                <w:rFonts w:cstheme="minorHAnsi"/>
                <w:sz w:val="20"/>
                <w:szCs w:val="20"/>
              </w:rPr>
            </w:pPr>
            <w:r w:rsidRPr="00435015">
              <w:rPr>
                <w:rFonts w:cstheme="minorHAnsi"/>
                <w:sz w:val="20"/>
                <w:szCs w:val="20"/>
              </w:rPr>
              <w:t>SARS-CoV-V2, Coronavirus discovered in 2019</w:t>
            </w:r>
          </w:p>
        </w:tc>
      </w:tr>
      <w:tr w:rsidR="00267BBD" w:rsidRPr="009B2897" w14:paraId="576781B3" w14:textId="77777777" w:rsidTr="000F6EF5">
        <w:tc>
          <w:tcPr>
            <w:tcW w:w="1984" w:type="dxa"/>
          </w:tcPr>
          <w:p w14:paraId="34CE6EE2" w14:textId="77777777" w:rsidR="00BC602B" w:rsidRPr="00435015" w:rsidRDefault="00BC602B" w:rsidP="00AC1D3A">
            <w:pPr>
              <w:spacing w:before="60" w:line="240" w:lineRule="auto"/>
              <w:rPr>
                <w:rFonts w:cstheme="minorHAnsi"/>
                <w:sz w:val="20"/>
                <w:szCs w:val="20"/>
              </w:rPr>
            </w:pPr>
            <w:r w:rsidRPr="00435015">
              <w:rPr>
                <w:rFonts w:cstheme="minorHAnsi"/>
                <w:sz w:val="20"/>
                <w:szCs w:val="20"/>
                <w:lang w:val="en-GB"/>
              </w:rPr>
              <w:t>CRE</w:t>
            </w:r>
          </w:p>
        </w:tc>
        <w:tc>
          <w:tcPr>
            <w:tcW w:w="6803" w:type="dxa"/>
          </w:tcPr>
          <w:p w14:paraId="6E809F2D" w14:textId="77777777" w:rsidR="00BC602B" w:rsidRPr="00435015" w:rsidRDefault="00BC602B" w:rsidP="00AC1D3A">
            <w:pPr>
              <w:spacing w:before="60" w:line="240" w:lineRule="auto"/>
              <w:rPr>
                <w:rFonts w:cstheme="minorHAnsi"/>
                <w:sz w:val="20"/>
                <w:szCs w:val="20"/>
              </w:rPr>
            </w:pPr>
            <w:r w:rsidRPr="00435015">
              <w:rPr>
                <w:rFonts w:cstheme="minorHAnsi"/>
                <w:sz w:val="20"/>
                <w:szCs w:val="20"/>
                <w:lang w:val="en-GB"/>
              </w:rPr>
              <w:t xml:space="preserve">Centres of Research Excellence </w:t>
            </w:r>
          </w:p>
        </w:tc>
      </w:tr>
      <w:tr w:rsidR="00267BBD" w:rsidRPr="009B2897" w14:paraId="1D2B2118" w14:textId="77777777" w:rsidTr="000F6EF5">
        <w:tc>
          <w:tcPr>
            <w:tcW w:w="1984" w:type="dxa"/>
          </w:tcPr>
          <w:p w14:paraId="30BF99F0" w14:textId="32A2917A" w:rsidR="001A00EE" w:rsidRPr="00435015" w:rsidRDefault="001A00EE" w:rsidP="00AC1D3A">
            <w:pPr>
              <w:spacing w:before="60" w:line="240" w:lineRule="auto"/>
              <w:rPr>
                <w:rFonts w:cstheme="minorHAnsi"/>
                <w:sz w:val="20"/>
                <w:szCs w:val="20"/>
                <w:lang w:val="en-GB"/>
              </w:rPr>
            </w:pPr>
            <w:r w:rsidRPr="00435015">
              <w:rPr>
                <w:rFonts w:cstheme="minorHAnsi"/>
                <w:sz w:val="20"/>
                <w:szCs w:val="20"/>
                <w:lang w:val="en-GB"/>
              </w:rPr>
              <w:t>DALY</w:t>
            </w:r>
          </w:p>
        </w:tc>
        <w:tc>
          <w:tcPr>
            <w:tcW w:w="6803" w:type="dxa"/>
          </w:tcPr>
          <w:p w14:paraId="41816C78" w14:textId="52C26CF3" w:rsidR="001A00EE" w:rsidRPr="00435015" w:rsidRDefault="001A00EE" w:rsidP="00AC1D3A">
            <w:pPr>
              <w:spacing w:before="60" w:line="240" w:lineRule="auto"/>
              <w:rPr>
                <w:rFonts w:cstheme="minorHAnsi"/>
                <w:sz w:val="20"/>
                <w:szCs w:val="20"/>
                <w:lang w:val="en-GB"/>
              </w:rPr>
            </w:pPr>
            <w:r w:rsidRPr="00435015">
              <w:rPr>
                <w:rFonts w:cstheme="minorHAnsi"/>
                <w:sz w:val="20"/>
                <w:szCs w:val="20"/>
              </w:rPr>
              <w:t>Disability Adjusted Life Year</w:t>
            </w:r>
          </w:p>
        </w:tc>
      </w:tr>
      <w:tr w:rsidR="00267BBD" w:rsidRPr="009B2897" w14:paraId="407EF5A7" w14:textId="77777777" w:rsidTr="000F6EF5">
        <w:tc>
          <w:tcPr>
            <w:tcW w:w="1984" w:type="dxa"/>
          </w:tcPr>
          <w:p w14:paraId="38E78FB6" w14:textId="77777777" w:rsidR="00BC602B" w:rsidRPr="00435015" w:rsidRDefault="00BC602B" w:rsidP="00AC1D3A">
            <w:pPr>
              <w:spacing w:before="60" w:line="240" w:lineRule="auto"/>
              <w:rPr>
                <w:rFonts w:cstheme="minorHAnsi"/>
                <w:sz w:val="20"/>
                <w:szCs w:val="20"/>
              </w:rPr>
            </w:pPr>
            <w:r w:rsidRPr="00435015">
              <w:rPr>
                <w:rFonts w:cstheme="minorHAnsi"/>
                <w:sz w:val="20"/>
                <w:szCs w:val="20"/>
              </w:rPr>
              <w:t>Department</w:t>
            </w:r>
          </w:p>
        </w:tc>
        <w:tc>
          <w:tcPr>
            <w:tcW w:w="6803" w:type="dxa"/>
          </w:tcPr>
          <w:p w14:paraId="2681113C" w14:textId="77777777" w:rsidR="00BC602B" w:rsidRPr="00435015" w:rsidRDefault="00BC602B" w:rsidP="00AC1D3A">
            <w:pPr>
              <w:spacing w:before="60" w:line="240" w:lineRule="auto"/>
              <w:rPr>
                <w:rFonts w:cstheme="minorHAnsi"/>
                <w:sz w:val="20"/>
                <w:szCs w:val="20"/>
              </w:rPr>
            </w:pPr>
            <w:r w:rsidRPr="00435015">
              <w:rPr>
                <w:rFonts w:cstheme="minorHAnsi"/>
                <w:sz w:val="20"/>
                <w:szCs w:val="20"/>
              </w:rPr>
              <w:t>Commonwealth Department of Health</w:t>
            </w:r>
          </w:p>
        </w:tc>
      </w:tr>
      <w:tr w:rsidR="00267BBD" w:rsidRPr="009B2897" w14:paraId="3B6BF684" w14:textId="77777777" w:rsidTr="000F6EF5">
        <w:tc>
          <w:tcPr>
            <w:tcW w:w="1984" w:type="dxa"/>
          </w:tcPr>
          <w:p w14:paraId="4B0DB1EC" w14:textId="30B945C6" w:rsidR="003F14F8" w:rsidRPr="00435015" w:rsidRDefault="003F14F8" w:rsidP="00AC1D3A">
            <w:pPr>
              <w:spacing w:before="60" w:line="240" w:lineRule="auto"/>
              <w:rPr>
                <w:rFonts w:cstheme="minorHAnsi"/>
                <w:sz w:val="20"/>
                <w:szCs w:val="20"/>
              </w:rPr>
            </w:pPr>
            <w:r w:rsidRPr="00435015">
              <w:rPr>
                <w:rFonts w:cstheme="minorHAnsi"/>
                <w:sz w:val="20"/>
                <w:szCs w:val="20"/>
              </w:rPr>
              <w:t>EAP</w:t>
            </w:r>
          </w:p>
        </w:tc>
        <w:tc>
          <w:tcPr>
            <w:tcW w:w="6803" w:type="dxa"/>
          </w:tcPr>
          <w:p w14:paraId="676F7F1A" w14:textId="4458257A" w:rsidR="003F14F8" w:rsidRPr="00435015" w:rsidRDefault="003F14F8" w:rsidP="00AC1D3A">
            <w:pPr>
              <w:spacing w:before="60" w:line="240" w:lineRule="auto"/>
              <w:rPr>
                <w:rFonts w:cstheme="minorHAnsi"/>
                <w:sz w:val="20"/>
                <w:szCs w:val="20"/>
              </w:rPr>
            </w:pPr>
            <w:r w:rsidRPr="00435015">
              <w:rPr>
                <w:rFonts w:cstheme="minorHAnsi"/>
                <w:sz w:val="20"/>
                <w:szCs w:val="20"/>
              </w:rPr>
              <w:t xml:space="preserve">Expert Advisory Panel, established by the Department to advise on </w:t>
            </w:r>
            <w:r w:rsidR="009B2897" w:rsidRPr="00435015">
              <w:rPr>
                <w:rFonts w:cstheme="minorHAnsi"/>
                <w:sz w:val="20"/>
                <w:szCs w:val="20"/>
              </w:rPr>
              <w:t xml:space="preserve">the </w:t>
            </w:r>
            <w:r w:rsidRPr="00435015">
              <w:rPr>
                <w:rFonts w:cstheme="minorHAnsi"/>
                <w:sz w:val="20"/>
                <w:szCs w:val="20"/>
              </w:rPr>
              <w:t xml:space="preserve">Million Minds Mission </w:t>
            </w:r>
            <w:r w:rsidR="003B60BE" w:rsidRPr="00435015">
              <w:rPr>
                <w:rFonts w:cstheme="minorHAnsi"/>
                <w:sz w:val="20"/>
                <w:szCs w:val="20"/>
              </w:rPr>
              <w:t>roll-out</w:t>
            </w:r>
            <w:r w:rsidR="0065520B" w:rsidRPr="00435015">
              <w:rPr>
                <w:rFonts w:cstheme="minorHAnsi"/>
                <w:sz w:val="20"/>
                <w:szCs w:val="20"/>
              </w:rPr>
              <w:t xml:space="preserve"> </w:t>
            </w:r>
            <w:r w:rsidR="00D457B7" w:rsidRPr="00435015">
              <w:rPr>
                <w:rFonts w:cstheme="minorHAnsi"/>
                <w:sz w:val="20"/>
                <w:szCs w:val="20"/>
              </w:rPr>
              <w:t xml:space="preserve">between </w:t>
            </w:r>
            <w:r w:rsidR="0065520B" w:rsidRPr="00435015">
              <w:rPr>
                <w:rFonts w:cstheme="minorHAnsi"/>
                <w:sz w:val="20"/>
                <w:szCs w:val="20"/>
              </w:rPr>
              <w:t xml:space="preserve">2019 </w:t>
            </w:r>
            <w:r w:rsidR="00D457B7" w:rsidRPr="00435015">
              <w:rPr>
                <w:rFonts w:cstheme="minorHAnsi"/>
                <w:sz w:val="20"/>
                <w:szCs w:val="20"/>
              </w:rPr>
              <w:t xml:space="preserve">and </w:t>
            </w:r>
            <w:r w:rsidR="0065520B" w:rsidRPr="00435015">
              <w:rPr>
                <w:rFonts w:cstheme="minorHAnsi"/>
                <w:sz w:val="20"/>
                <w:szCs w:val="20"/>
              </w:rPr>
              <w:t>2021</w:t>
            </w:r>
          </w:p>
        </w:tc>
      </w:tr>
      <w:tr w:rsidR="00267BBD" w:rsidRPr="009B2897" w14:paraId="66580D0E" w14:textId="77777777" w:rsidTr="000F6EF5">
        <w:tc>
          <w:tcPr>
            <w:tcW w:w="1984" w:type="dxa"/>
          </w:tcPr>
          <w:p w14:paraId="77FC5575" w14:textId="0B3150BE" w:rsidR="009B2897" w:rsidRPr="00435015" w:rsidRDefault="009B2897" w:rsidP="00AC1D3A">
            <w:pPr>
              <w:spacing w:before="60" w:line="240" w:lineRule="auto"/>
              <w:rPr>
                <w:rFonts w:cstheme="minorHAnsi"/>
                <w:sz w:val="20"/>
                <w:szCs w:val="20"/>
              </w:rPr>
            </w:pPr>
            <w:proofErr w:type="spellStart"/>
            <w:r w:rsidRPr="00435015">
              <w:rPr>
                <w:rFonts w:cstheme="minorHAnsi"/>
                <w:sz w:val="20"/>
                <w:szCs w:val="20"/>
              </w:rPr>
              <w:t>EvAP</w:t>
            </w:r>
            <w:proofErr w:type="spellEnd"/>
          </w:p>
        </w:tc>
        <w:tc>
          <w:tcPr>
            <w:tcW w:w="6803" w:type="dxa"/>
          </w:tcPr>
          <w:p w14:paraId="26675C98" w14:textId="11B18D0F" w:rsidR="009B2897" w:rsidRPr="00435015" w:rsidRDefault="009B2897" w:rsidP="00AC1D3A">
            <w:pPr>
              <w:spacing w:before="60" w:line="240" w:lineRule="auto"/>
              <w:rPr>
                <w:rFonts w:cstheme="minorHAnsi"/>
                <w:sz w:val="20"/>
                <w:szCs w:val="20"/>
              </w:rPr>
            </w:pPr>
            <w:r w:rsidRPr="00435015">
              <w:rPr>
                <w:rFonts w:cstheme="minorHAnsi"/>
                <w:sz w:val="20"/>
                <w:szCs w:val="20"/>
              </w:rPr>
              <w:t xml:space="preserve">Evaluation Advisory Panel, established by the Department in 2021 to advise on </w:t>
            </w:r>
            <w:r w:rsidR="00412747" w:rsidRPr="00435015">
              <w:rPr>
                <w:rFonts w:cstheme="minorHAnsi"/>
                <w:sz w:val="20"/>
                <w:szCs w:val="20"/>
              </w:rPr>
              <w:t xml:space="preserve">this </w:t>
            </w:r>
            <w:r w:rsidRPr="00435015">
              <w:rPr>
                <w:rFonts w:cstheme="minorHAnsi"/>
                <w:sz w:val="20"/>
                <w:szCs w:val="20"/>
              </w:rPr>
              <w:t xml:space="preserve">Million Minds Mission </w:t>
            </w:r>
            <w:r w:rsidR="00412747" w:rsidRPr="00435015">
              <w:rPr>
                <w:rFonts w:cstheme="minorHAnsi"/>
                <w:sz w:val="20"/>
                <w:szCs w:val="20"/>
              </w:rPr>
              <w:t>R</w:t>
            </w:r>
            <w:r w:rsidR="00F764EB" w:rsidRPr="00435015">
              <w:rPr>
                <w:rFonts w:cstheme="minorHAnsi"/>
                <w:sz w:val="20"/>
                <w:szCs w:val="20"/>
              </w:rPr>
              <w:t>eview</w:t>
            </w:r>
            <w:r w:rsidR="00412747" w:rsidRPr="00435015">
              <w:rPr>
                <w:rFonts w:cstheme="minorHAnsi"/>
                <w:sz w:val="20"/>
                <w:szCs w:val="20"/>
              </w:rPr>
              <w:t xml:space="preserve"> </w:t>
            </w:r>
          </w:p>
        </w:tc>
      </w:tr>
      <w:tr w:rsidR="00267BBD" w:rsidRPr="009B2897" w14:paraId="776530AC" w14:textId="77777777" w:rsidTr="000F6EF5">
        <w:tc>
          <w:tcPr>
            <w:tcW w:w="1984" w:type="dxa"/>
          </w:tcPr>
          <w:p w14:paraId="50CCCCBF" w14:textId="07C79A2B" w:rsidR="00C51DD1" w:rsidRPr="00435015" w:rsidRDefault="00C51DD1" w:rsidP="00AC1D3A">
            <w:pPr>
              <w:spacing w:before="60" w:line="240" w:lineRule="auto"/>
              <w:rPr>
                <w:rFonts w:cstheme="minorHAnsi"/>
                <w:sz w:val="20"/>
                <w:szCs w:val="20"/>
              </w:rPr>
            </w:pPr>
            <w:r w:rsidRPr="00435015">
              <w:rPr>
                <w:rFonts w:cstheme="minorHAnsi"/>
                <w:sz w:val="20"/>
                <w:szCs w:val="20"/>
              </w:rPr>
              <w:t>GP</w:t>
            </w:r>
          </w:p>
        </w:tc>
        <w:tc>
          <w:tcPr>
            <w:tcW w:w="6803" w:type="dxa"/>
          </w:tcPr>
          <w:p w14:paraId="5BD78DBB" w14:textId="0DA99021" w:rsidR="00C51DD1" w:rsidRPr="00435015" w:rsidRDefault="00C51DD1" w:rsidP="00AC1D3A">
            <w:pPr>
              <w:spacing w:before="60" w:line="240" w:lineRule="auto"/>
              <w:rPr>
                <w:rFonts w:cstheme="minorHAnsi"/>
                <w:sz w:val="20"/>
                <w:szCs w:val="20"/>
              </w:rPr>
            </w:pPr>
            <w:r w:rsidRPr="00435015">
              <w:rPr>
                <w:rFonts w:cstheme="minorHAnsi"/>
                <w:sz w:val="20"/>
                <w:szCs w:val="20"/>
              </w:rPr>
              <w:t>General Practitioner</w:t>
            </w:r>
          </w:p>
        </w:tc>
      </w:tr>
      <w:tr w:rsidR="00267BBD" w:rsidRPr="009B2897" w14:paraId="5DED4ECF" w14:textId="77777777" w:rsidTr="000F6EF5">
        <w:tc>
          <w:tcPr>
            <w:tcW w:w="1984" w:type="dxa"/>
          </w:tcPr>
          <w:p w14:paraId="266AE98A" w14:textId="01E68FFD" w:rsidR="00AD2830" w:rsidRPr="00435015" w:rsidRDefault="00AD2830" w:rsidP="00AC1D3A">
            <w:pPr>
              <w:spacing w:before="60" w:line="240" w:lineRule="auto"/>
              <w:rPr>
                <w:rFonts w:cstheme="minorHAnsi"/>
                <w:sz w:val="20"/>
                <w:szCs w:val="20"/>
              </w:rPr>
            </w:pPr>
            <w:r w:rsidRPr="00435015">
              <w:rPr>
                <w:rFonts w:cstheme="minorHAnsi"/>
                <w:sz w:val="20"/>
                <w:szCs w:val="20"/>
              </w:rPr>
              <w:t>GSH</w:t>
            </w:r>
          </w:p>
        </w:tc>
        <w:tc>
          <w:tcPr>
            <w:tcW w:w="6803" w:type="dxa"/>
          </w:tcPr>
          <w:p w14:paraId="6E8E234E" w14:textId="13A00293" w:rsidR="00AD2830" w:rsidRPr="00435015" w:rsidRDefault="00AD2830" w:rsidP="00AC1D3A">
            <w:pPr>
              <w:spacing w:before="60" w:line="240" w:lineRule="auto"/>
              <w:rPr>
                <w:rFonts w:cstheme="minorHAnsi"/>
                <w:sz w:val="20"/>
                <w:szCs w:val="20"/>
              </w:rPr>
            </w:pPr>
            <w:r w:rsidRPr="00435015">
              <w:rPr>
                <w:rFonts w:cstheme="minorHAnsi"/>
                <w:sz w:val="20"/>
                <w:szCs w:val="20"/>
              </w:rPr>
              <w:t>Graduate School of Health (UTS)</w:t>
            </w:r>
          </w:p>
        </w:tc>
      </w:tr>
      <w:tr w:rsidR="00267BBD" w:rsidRPr="009B2897" w14:paraId="6B6DC31F" w14:textId="77777777" w:rsidTr="000F6EF5">
        <w:tc>
          <w:tcPr>
            <w:tcW w:w="1984" w:type="dxa"/>
          </w:tcPr>
          <w:p w14:paraId="655FE994" w14:textId="5CE0C76A" w:rsidR="00060BB8" w:rsidRPr="00435015" w:rsidRDefault="00060BB8" w:rsidP="00AC1D3A">
            <w:pPr>
              <w:spacing w:before="60" w:line="240" w:lineRule="auto"/>
              <w:rPr>
                <w:rFonts w:cstheme="minorHAnsi"/>
                <w:sz w:val="20"/>
                <w:szCs w:val="20"/>
              </w:rPr>
            </w:pPr>
            <w:r w:rsidRPr="00435015">
              <w:rPr>
                <w:rFonts w:cstheme="minorHAnsi"/>
                <w:sz w:val="20"/>
                <w:szCs w:val="20"/>
              </w:rPr>
              <w:t>HRC</w:t>
            </w:r>
          </w:p>
        </w:tc>
        <w:tc>
          <w:tcPr>
            <w:tcW w:w="6803" w:type="dxa"/>
          </w:tcPr>
          <w:p w14:paraId="2B90C1F6" w14:textId="28770B4C" w:rsidR="00060BB8" w:rsidRPr="00435015" w:rsidRDefault="00060BB8" w:rsidP="00AC1D3A">
            <w:pPr>
              <w:spacing w:before="60" w:line="240" w:lineRule="auto"/>
              <w:rPr>
                <w:rFonts w:cstheme="minorHAnsi"/>
                <w:sz w:val="20"/>
                <w:szCs w:val="20"/>
              </w:rPr>
            </w:pPr>
            <w:r w:rsidRPr="00435015">
              <w:rPr>
                <w:rFonts w:cstheme="minorHAnsi"/>
                <w:sz w:val="20"/>
                <w:szCs w:val="20"/>
              </w:rPr>
              <w:t xml:space="preserve">Health Research Council of New Zealand </w:t>
            </w:r>
          </w:p>
        </w:tc>
      </w:tr>
      <w:tr w:rsidR="00267BBD" w:rsidRPr="009B2897" w14:paraId="3D91A4DB" w14:textId="77777777" w:rsidTr="000F6EF5">
        <w:tc>
          <w:tcPr>
            <w:tcW w:w="1984" w:type="dxa"/>
          </w:tcPr>
          <w:p w14:paraId="77408ECF" w14:textId="66FD9AFE" w:rsidR="00830BC2" w:rsidRPr="00435015" w:rsidRDefault="00830BC2" w:rsidP="00AC1D3A">
            <w:pPr>
              <w:spacing w:before="60" w:line="240" w:lineRule="auto"/>
              <w:rPr>
                <w:rFonts w:cstheme="minorHAnsi"/>
                <w:sz w:val="20"/>
                <w:szCs w:val="20"/>
              </w:rPr>
            </w:pPr>
            <w:r w:rsidRPr="00435015">
              <w:rPr>
                <w:rFonts w:cstheme="minorHAnsi"/>
                <w:sz w:val="20"/>
                <w:szCs w:val="20"/>
              </w:rPr>
              <w:t>INMHA</w:t>
            </w:r>
          </w:p>
        </w:tc>
        <w:tc>
          <w:tcPr>
            <w:tcW w:w="6803" w:type="dxa"/>
          </w:tcPr>
          <w:p w14:paraId="02B38F6B" w14:textId="013BF3ED" w:rsidR="00830BC2" w:rsidRPr="00435015" w:rsidRDefault="00830BC2" w:rsidP="00AC1D3A">
            <w:pPr>
              <w:spacing w:before="60" w:line="240" w:lineRule="auto"/>
              <w:rPr>
                <w:rFonts w:cstheme="minorHAnsi"/>
                <w:sz w:val="20"/>
                <w:szCs w:val="20"/>
              </w:rPr>
            </w:pPr>
            <w:r w:rsidRPr="00435015">
              <w:rPr>
                <w:rFonts w:cstheme="minorHAnsi"/>
                <w:sz w:val="20"/>
                <w:szCs w:val="20"/>
              </w:rPr>
              <w:t>Institute of Neurosciences, Mental Health and Addiction (Canada)</w:t>
            </w:r>
          </w:p>
        </w:tc>
      </w:tr>
      <w:tr w:rsidR="00267BBD" w:rsidRPr="009B2897" w14:paraId="23AAB146" w14:textId="77777777" w:rsidTr="000F6EF5">
        <w:tc>
          <w:tcPr>
            <w:tcW w:w="1984" w:type="dxa"/>
          </w:tcPr>
          <w:p w14:paraId="15BE6E5D" w14:textId="32F01206" w:rsidR="00AD2830" w:rsidRPr="00435015" w:rsidRDefault="00AD2830" w:rsidP="00AC1D3A">
            <w:pPr>
              <w:spacing w:before="60" w:line="240" w:lineRule="auto"/>
              <w:rPr>
                <w:rFonts w:cstheme="minorHAnsi"/>
                <w:sz w:val="20"/>
                <w:szCs w:val="20"/>
              </w:rPr>
            </w:pPr>
            <w:r w:rsidRPr="00435015">
              <w:rPr>
                <w:rFonts w:cstheme="minorHAnsi"/>
                <w:sz w:val="20"/>
                <w:szCs w:val="20"/>
              </w:rPr>
              <w:t>IPPG</w:t>
            </w:r>
          </w:p>
        </w:tc>
        <w:tc>
          <w:tcPr>
            <w:tcW w:w="6803" w:type="dxa"/>
          </w:tcPr>
          <w:p w14:paraId="459C991C" w14:textId="5C6CD1CE" w:rsidR="00AD2830" w:rsidRPr="00435015" w:rsidRDefault="00AD2830" w:rsidP="00AC1D3A">
            <w:pPr>
              <w:spacing w:before="60" w:line="240" w:lineRule="auto"/>
              <w:rPr>
                <w:rFonts w:cstheme="minorHAnsi"/>
                <w:sz w:val="20"/>
                <w:szCs w:val="20"/>
              </w:rPr>
            </w:pPr>
            <w:r w:rsidRPr="00435015">
              <w:rPr>
                <w:rFonts w:cstheme="minorHAnsi"/>
                <w:sz w:val="20"/>
                <w:szCs w:val="20"/>
              </w:rPr>
              <w:t xml:space="preserve">Institute for Public Policy and Governance (UTS) </w:t>
            </w:r>
          </w:p>
        </w:tc>
      </w:tr>
      <w:tr w:rsidR="00267BBD" w:rsidRPr="009B2897" w14:paraId="3702023B" w14:textId="77777777" w:rsidTr="000F6EF5">
        <w:tc>
          <w:tcPr>
            <w:tcW w:w="1984" w:type="dxa"/>
          </w:tcPr>
          <w:p w14:paraId="61A2CCC0" w14:textId="214833F9" w:rsidR="00BC602B" w:rsidRPr="00435015" w:rsidRDefault="00BC602B" w:rsidP="00AC1D3A">
            <w:pPr>
              <w:spacing w:before="60" w:line="240" w:lineRule="auto"/>
              <w:rPr>
                <w:rFonts w:cstheme="minorHAnsi"/>
                <w:sz w:val="20"/>
                <w:szCs w:val="20"/>
              </w:rPr>
            </w:pPr>
            <w:r w:rsidRPr="00435015">
              <w:rPr>
                <w:rFonts w:cstheme="minorHAnsi"/>
                <w:sz w:val="20"/>
                <w:szCs w:val="20"/>
              </w:rPr>
              <w:t>LGBTQI</w:t>
            </w:r>
            <w:r w:rsidR="009558CA">
              <w:rPr>
                <w:rFonts w:cstheme="minorHAnsi"/>
                <w:sz w:val="20"/>
                <w:szCs w:val="20"/>
              </w:rPr>
              <w:t>+</w:t>
            </w:r>
          </w:p>
        </w:tc>
        <w:tc>
          <w:tcPr>
            <w:tcW w:w="6803" w:type="dxa"/>
          </w:tcPr>
          <w:p w14:paraId="3D95CDB9" w14:textId="34091771" w:rsidR="00BC602B" w:rsidRPr="00435015" w:rsidRDefault="00BC602B" w:rsidP="00AC1D3A">
            <w:pPr>
              <w:spacing w:before="60" w:line="240" w:lineRule="auto"/>
              <w:rPr>
                <w:rFonts w:cstheme="minorHAnsi"/>
                <w:sz w:val="20"/>
                <w:szCs w:val="20"/>
              </w:rPr>
            </w:pPr>
            <w:r w:rsidRPr="00435015">
              <w:rPr>
                <w:rFonts w:cstheme="minorHAnsi"/>
                <w:sz w:val="20"/>
                <w:szCs w:val="20"/>
              </w:rPr>
              <w:t xml:space="preserve">Lesbian, Gay, Bisexual, Transgender, </w:t>
            </w:r>
            <w:proofErr w:type="gramStart"/>
            <w:r w:rsidRPr="00435015">
              <w:rPr>
                <w:rFonts w:cstheme="minorHAnsi"/>
                <w:sz w:val="20"/>
                <w:szCs w:val="20"/>
              </w:rPr>
              <w:t>Queer</w:t>
            </w:r>
            <w:proofErr w:type="gramEnd"/>
            <w:r w:rsidRPr="00435015">
              <w:rPr>
                <w:rFonts w:cstheme="minorHAnsi"/>
                <w:sz w:val="20"/>
                <w:szCs w:val="20"/>
              </w:rPr>
              <w:t xml:space="preserve"> and Intersex</w:t>
            </w:r>
            <w:r w:rsidR="009052F1" w:rsidRPr="00435015">
              <w:rPr>
                <w:rFonts w:cstheme="minorHAnsi"/>
                <w:sz w:val="20"/>
                <w:szCs w:val="20"/>
              </w:rPr>
              <w:t xml:space="preserve"> plus</w:t>
            </w:r>
          </w:p>
        </w:tc>
      </w:tr>
      <w:tr w:rsidR="00267BBD" w14:paraId="730A3B35" w14:textId="77777777" w:rsidTr="000F6EF5">
        <w:tc>
          <w:tcPr>
            <w:tcW w:w="1984" w:type="dxa"/>
          </w:tcPr>
          <w:p w14:paraId="1E6E8AA3" w14:textId="1EA103E5" w:rsidR="00635CA2" w:rsidRPr="00435015" w:rsidRDefault="00635CA2" w:rsidP="00AC1D3A">
            <w:pPr>
              <w:spacing w:before="60" w:line="240" w:lineRule="auto"/>
              <w:rPr>
                <w:sz w:val="20"/>
                <w:szCs w:val="20"/>
              </w:rPr>
            </w:pPr>
            <w:r w:rsidRPr="00435015">
              <w:rPr>
                <w:sz w:val="20"/>
                <w:szCs w:val="20"/>
              </w:rPr>
              <w:t>Consumer Engagement Manager</w:t>
            </w:r>
          </w:p>
        </w:tc>
        <w:tc>
          <w:tcPr>
            <w:tcW w:w="6803" w:type="dxa"/>
          </w:tcPr>
          <w:p w14:paraId="11C94FE2" w14:textId="50939721" w:rsidR="00635CA2" w:rsidRPr="00435015" w:rsidRDefault="00635CA2" w:rsidP="00AC1D3A">
            <w:pPr>
              <w:spacing w:before="60" w:line="240" w:lineRule="auto"/>
              <w:rPr>
                <w:sz w:val="20"/>
                <w:szCs w:val="20"/>
              </w:rPr>
            </w:pPr>
            <w:r w:rsidRPr="00435015">
              <w:rPr>
                <w:sz w:val="20"/>
                <w:szCs w:val="20"/>
              </w:rPr>
              <w:t>Term used to describe</w:t>
            </w:r>
            <w:r w:rsidR="001309DF" w:rsidRPr="00435015">
              <w:rPr>
                <w:sz w:val="20"/>
                <w:szCs w:val="20"/>
              </w:rPr>
              <w:t xml:space="preserve"> dedicated</w:t>
            </w:r>
            <w:r w:rsidRPr="00435015">
              <w:rPr>
                <w:sz w:val="20"/>
                <w:szCs w:val="20"/>
              </w:rPr>
              <w:t xml:space="preserve"> </w:t>
            </w:r>
            <w:r w:rsidR="001309DF" w:rsidRPr="00435015">
              <w:rPr>
                <w:sz w:val="20"/>
                <w:szCs w:val="20"/>
              </w:rPr>
              <w:t xml:space="preserve">role within </w:t>
            </w:r>
            <w:r w:rsidR="00EB5ECC" w:rsidRPr="00435015">
              <w:rPr>
                <w:sz w:val="20"/>
                <w:szCs w:val="20"/>
              </w:rPr>
              <w:t xml:space="preserve">a </w:t>
            </w:r>
            <w:r w:rsidR="001309DF" w:rsidRPr="00435015">
              <w:rPr>
                <w:sz w:val="20"/>
                <w:szCs w:val="20"/>
              </w:rPr>
              <w:t xml:space="preserve">project team responsible for overseeing consumer engagement. Specific title and </w:t>
            </w:r>
            <w:r w:rsidR="00BA731A" w:rsidRPr="00435015">
              <w:rPr>
                <w:sz w:val="20"/>
                <w:szCs w:val="20"/>
              </w:rPr>
              <w:t xml:space="preserve">responsibilities varied across projects, but often included acting as a single point-of-contact for consumer and carer engagement. </w:t>
            </w:r>
          </w:p>
        </w:tc>
      </w:tr>
      <w:tr w:rsidR="00AF0A42" w:rsidRPr="009B2897" w14:paraId="735D27BB" w14:textId="77777777" w:rsidTr="000F6EF5">
        <w:tc>
          <w:tcPr>
            <w:tcW w:w="1984" w:type="dxa"/>
          </w:tcPr>
          <w:p w14:paraId="47813E3A" w14:textId="745ECDB0" w:rsidR="00AF0A42" w:rsidRPr="00435015" w:rsidRDefault="00AF0A42" w:rsidP="00AC1D3A">
            <w:pPr>
              <w:spacing w:before="60" w:line="240" w:lineRule="auto"/>
              <w:rPr>
                <w:rFonts w:cstheme="minorHAnsi"/>
                <w:sz w:val="20"/>
                <w:szCs w:val="20"/>
              </w:rPr>
            </w:pPr>
            <w:r>
              <w:rPr>
                <w:rFonts w:cstheme="minorHAnsi"/>
                <w:sz w:val="20"/>
                <w:szCs w:val="20"/>
              </w:rPr>
              <w:t>MEL Strategy</w:t>
            </w:r>
          </w:p>
        </w:tc>
        <w:tc>
          <w:tcPr>
            <w:tcW w:w="6803" w:type="dxa"/>
          </w:tcPr>
          <w:p w14:paraId="443D0106" w14:textId="5C9A6258" w:rsidR="00AF0A42" w:rsidRPr="0056172F" w:rsidRDefault="00782C3E" w:rsidP="00AC1D3A">
            <w:pPr>
              <w:spacing w:before="60" w:line="240" w:lineRule="auto"/>
              <w:rPr>
                <w:rFonts w:cstheme="minorHAnsi"/>
                <w:sz w:val="20"/>
                <w:szCs w:val="20"/>
              </w:rPr>
            </w:pPr>
            <w:hyperlink r:id="rId29" w:history="1">
              <w:r w:rsidR="00AF0A42" w:rsidRPr="0056172F">
                <w:rPr>
                  <w:rStyle w:val="Hyperlink"/>
                  <w:rFonts w:ascii="Arial" w:hAnsi="Arial" w:cs="Arial"/>
                  <w:sz w:val="20"/>
                  <w:szCs w:val="20"/>
                </w:rPr>
                <w:t>MRFF Monitoring, Evaluation and Learning Strategy 2020-2021 to 2023-2024</w:t>
              </w:r>
            </w:hyperlink>
          </w:p>
        </w:tc>
      </w:tr>
      <w:tr w:rsidR="00267BBD" w:rsidRPr="009B2897" w14:paraId="4EE1D3CD" w14:textId="77777777" w:rsidTr="000F6EF5">
        <w:tc>
          <w:tcPr>
            <w:tcW w:w="1984" w:type="dxa"/>
          </w:tcPr>
          <w:p w14:paraId="5D822AA1" w14:textId="5687702E" w:rsidR="00841796" w:rsidRPr="00435015" w:rsidRDefault="00537C1B" w:rsidP="00AC1D3A">
            <w:pPr>
              <w:spacing w:before="60" w:line="240" w:lineRule="auto"/>
              <w:rPr>
                <w:rFonts w:cstheme="minorHAnsi"/>
                <w:sz w:val="20"/>
                <w:szCs w:val="20"/>
              </w:rPr>
            </w:pPr>
            <w:r w:rsidRPr="00435015">
              <w:rPr>
                <w:rFonts w:cstheme="minorHAnsi"/>
                <w:sz w:val="20"/>
                <w:szCs w:val="20"/>
              </w:rPr>
              <w:t>MMM</w:t>
            </w:r>
          </w:p>
        </w:tc>
        <w:tc>
          <w:tcPr>
            <w:tcW w:w="6803" w:type="dxa"/>
          </w:tcPr>
          <w:p w14:paraId="65AA3C8D" w14:textId="30EE29E6" w:rsidR="00841796" w:rsidRPr="00435015" w:rsidRDefault="00537C1B" w:rsidP="00AC1D3A">
            <w:pPr>
              <w:spacing w:before="60" w:line="240" w:lineRule="auto"/>
              <w:rPr>
                <w:rFonts w:cstheme="minorHAnsi"/>
                <w:sz w:val="20"/>
                <w:szCs w:val="20"/>
              </w:rPr>
            </w:pPr>
            <w:r w:rsidRPr="00435015">
              <w:rPr>
                <w:rFonts w:cstheme="minorHAnsi"/>
                <w:sz w:val="20"/>
                <w:szCs w:val="20"/>
              </w:rPr>
              <w:t>Million Minds</w:t>
            </w:r>
            <w:r w:rsidR="009558CA">
              <w:rPr>
                <w:rFonts w:cstheme="minorHAnsi"/>
                <w:sz w:val="20"/>
                <w:szCs w:val="20"/>
              </w:rPr>
              <w:t xml:space="preserve"> Mental Health Research</w:t>
            </w:r>
            <w:r w:rsidRPr="00435015">
              <w:rPr>
                <w:rFonts w:cstheme="minorHAnsi"/>
                <w:sz w:val="20"/>
                <w:szCs w:val="20"/>
              </w:rPr>
              <w:t xml:space="preserve"> Mission</w:t>
            </w:r>
          </w:p>
        </w:tc>
      </w:tr>
      <w:tr w:rsidR="00267BBD" w:rsidRPr="009B2897" w14:paraId="7DDC8809" w14:textId="77777777" w:rsidTr="000F6EF5">
        <w:tc>
          <w:tcPr>
            <w:tcW w:w="1984" w:type="dxa"/>
          </w:tcPr>
          <w:p w14:paraId="07CD619E" w14:textId="77777777" w:rsidR="00BC602B" w:rsidRPr="00435015" w:rsidRDefault="00BC602B" w:rsidP="00AC1D3A">
            <w:pPr>
              <w:spacing w:before="60" w:line="240" w:lineRule="auto"/>
              <w:rPr>
                <w:rFonts w:cstheme="minorHAnsi"/>
                <w:sz w:val="20"/>
                <w:szCs w:val="20"/>
              </w:rPr>
            </w:pPr>
            <w:r w:rsidRPr="00435015">
              <w:rPr>
                <w:rFonts w:cstheme="minorHAnsi"/>
                <w:sz w:val="20"/>
                <w:szCs w:val="20"/>
              </w:rPr>
              <w:t>MRFF</w:t>
            </w:r>
          </w:p>
        </w:tc>
        <w:tc>
          <w:tcPr>
            <w:tcW w:w="6803" w:type="dxa"/>
          </w:tcPr>
          <w:p w14:paraId="6D26A032" w14:textId="77777777" w:rsidR="00BC602B" w:rsidRPr="00435015" w:rsidRDefault="00BC602B" w:rsidP="00AC1D3A">
            <w:pPr>
              <w:spacing w:before="60" w:line="240" w:lineRule="auto"/>
              <w:rPr>
                <w:rFonts w:cstheme="minorHAnsi"/>
                <w:sz w:val="20"/>
                <w:szCs w:val="20"/>
              </w:rPr>
            </w:pPr>
            <w:r w:rsidRPr="00435015">
              <w:rPr>
                <w:rFonts w:cstheme="minorHAnsi"/>
                <w:sz w:val="20"/>
                <w:szCs w:val="20"/>
              </w:rPr>
              <w:t>Medical Research Future Fund</w:t>
            </w:r>
          </w:p>
        </w:tc>
      </w:tr>
      <w:tr w:rsidR="00267BBD" w:rsidRPr="009B2897" w14:paraId="2E23B0C6" w14:textId="77777777" w:rsidTr="000F6EF5">
        <w:tc>
          <w:tcPr>
            <w:tcW w:w="1984" w:type="dxa"/>
          </w:tcPr>
          <w:p w14:paraId="105BB470" w14:textId="637D26D4" w:rsidR="00BC602B" w:rsidRPr="00435015" w:rsidRDefault="00BC602B" w:rsidP="00AC1D3A">
            <w:pPr>
              <w:spacing w:before="60" w:line="240" w:lineRule="auto"/>
              <w:rPr>
                <w:rFonts w:cstheme="minorHAnsi"/>
                <w:sz w:val="20"/>
                <w:szCs w:val="20"/>
              </w:rPr>
            </w:pPr>
            <w:r w:rsidRPr="00435015">
              <w:rPr>
                <w:rFonts w:cstheme="minorHAnsi"/>
                <w:sz w:val="20"/>
                <w:szCs w:val="20"/>
              </w:rPr>
              <w:t>Mission</w:t>
            </w:r>
          </w:p>
        </w:tc>
        <w:tc>
          <w:tcPr>
            <w:tcW w:w="6803" w:type="dxa"/>
          </w:tcPr>
          <w:p w14:paraId="2925E735" w14:textId="73F8912F" w:rsidR="00BC602B" w:rsidRPr="00435015" w:rsidRDefault="00BC602B" w:rsidP="00AC1D3A">
            <w:pPr>
              <w:spacing w:before="60" w:line="240" w:lineRule="auto"/>
              <w:rPr>
                <w:rFonts w:cstheme="minorHAnsi"/>
                <w:sz w:val="20"/>
                <w:szCs w:val="20"/>
              </w:rPr>
            </w:pPr>
            <w:r w:rsidRPr="00435015">
              <w:rPr>
                <w:rFonts w:cstheme="minorHAnsi"/>
                <w:sz w:val="20"/>
                <w:szCs w:val="20"/>
              </w:rPr>
              <w:t>Million Minds Mental Health Research Mission</w:t>
            </w:r>
          </w:p>
        </w:tc>
      </w:tr>
      <w:tr w:rsidR="005B72C5" w:rsidRPr="009B2897" w14:paraId="09CB9AA4" w14:textId="77777777" w:rsidTr="000F6EF5">
        <w:tc>
          <w:tcPr>
            <w:tcW w:w="1984" w:type="dxa"/>
          </w:tcPr>
          <w:p w14:paraId="59B43456" w14:textId="0459ACDC" w:rsidR="005B72C5" w:rsidRPr="00435015" w:rsidRDefault="005B72C5" w:rsidP="00AC1D3A">
            <w:pPr>
              <w:spacing w:before="60" w:line="240" w:lineRule="auto"/>
              <w:rPr>
                <w:rFonts w:cstheme="minorHAnsi"/>
                <w:sz w:val="20"/>
                <w:szCs w:val="20"/>
              </w:rPr>
            </w:pPr>
            <w:r>
              <w:rPr>
                <w:rFonts w:cstheme="minorHAnsi"/>
                <w:sz w:val="20"/>
                <w:szCs w:val="20"/>
              </w:rPr>
              <w:lastRenderedPageBreak/>
              <w:t>Mission Projects</w:t>
            </w:r>
          </w:p>
        </w:tc>
        <w:tc>
          <w:tcPr>
            <w:tcW w:w="6803" w:type="dxa"/>
          </w:tcPr>
          <w:p w14:paraId="71489D68" w14:textId="1DC56AEC" w:rsidR="005B72C5" w:rsidRPr="00435015" w:rsidRDefault="003443A1" w:rsidP="00AC1D3A">
            <w:pPr>
              <w:spacing w:before="60" w:line="240" w:lineRule="auto"/>
              <w:rPr>
                <w:rFonts w:cstheme="minorHAnsi"/>
                <w:sz w:val="20"/>
                <w:szCs w:val="20"/>
              </w:rPr>
            </w:pPr>
            <w:r>
              <w:rPr>
                <w:rFonts w:cstheme="minorHAnsi"/>
                <w:sz w:val="20"/>
                <w:szCs w:val="20"/>
              </w:rPr>
              <w:t>Research projects funded by the Million Minds Mental Health Research Mission</w:t>
            </w:r>
          </w:p>
        </w:tc>
      </w:tr>
      <w:tr w:rsidR="00267BBD" w:rsidRPr="009B2897" w14:paraId="48FA059F" w14:textId="77777777" w:rsidTr="000F6E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4" w:type="dxa"/>
          </w:tcPr>
          <w:p w14:paraId="6223E517" w14:textId="77777777" w:rsidR="00D76BDD" w:rsidRPr="00435015" w:rsidRDefault="00D76BDD" w:rsidP="00AC1D3A">
            <w:pPr>
              <w:spacing w:before="60" w:line="240" w:lineRule="auto"/>
              <w:rPr>
                <w:rFonts w:cstheme="minorHAnsi"/>
                <w:sz w:val="20"/>
                <w:szCs w:val="20"/>
                <w:lang w:val="en-GB"/>
              </w:rPr>
            </w:pPr>
            <w:r w:rsidRPr="00435015">
              <w:rPr>
                <w:rFonts w:cstheme="minorHAnsi"/>
                <w:sz w:val="20"/>
                <w:szCs w:val="20"/>
              </w:rPr>
              <w:t>NHMRC</w:t>
            </w:r>
          </w:p>
        </w:tc>
        <w:tc>
          <w:tcPr>
            <w:tcW w:w="6803" w:type="dxa"/>
          </w:tcPr>
          <w:p w14:paraId="16189ADE" w14:textId="77777777" w:rsidR="00D76BDD" w:rsidRPr="00435015" w:rsidRDefault="00D76BDD" w:rsidP="00AC1D3A">
            <w:pPr>
              <w:spacing w:before="60" w:line="240" w:lineRule="auto"/>
              <w:rPr>
                <w:rFonts w:cstheme="minorHAnsi"/>
                <w:sz w:val="20"/>
                <w:szCs w:val="20"/>
                <w:lang w:val="en-GB"/>
              </w:rPr>
            </w:pPr>
            <w:r w:rsidRPr="00435015">
              <w:rPr>
                <w:rFonts w:cstheme="minorHAnsi"/>
                <w:sz w:val="20"/>
                <w:szCs w:val="20"/>
                <w:lang w:val="en-GB"/>
              </w:rPr>
              <w:t xml:space="preserve">National Health and Medical Research Council </w:t>
            </w:r>
          </w:p>
        </w:tc>
      </w:tr>
      <w:tr w:rsidR="00267BBD" w:rsidRPr="009B2897" w14:paraId="5230CDA0" w14:textId="77777777" w:rsidTr="000F6E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4" w:type="dxa"/>
          </w:tcPr>
          <w:p w14:paraId="30ADBD85" w14:textId="1F5A7908" w:rsidR="00830BC2" w:rsidRPr="00435015" w:rsidRDefault="00830BC2" w:rsidP="00AC1D3A">
            <w:pPr>
              <w:spacing w:before="60" w:line="240" w:lineRule="auto"/>
              <w:rPr>
                <w:rFonts w:cstheme="minorHAnsi"/>
                <w:sz w:val="20"/>
                <w:szCs w:val="20"/>
              </w:rPr>
            </w:pPr>
            <w:r w:rsidRPr="00435015">
              <w:rPr>
                <w:rFonts w:cstheme="minorHAnsi"/>
                <w:sz w:val="20"/>
                <w:szCs w:val="20"/>
              </w:rPr>
              <w:t>NIHR</w:t>
            </w:r>
          </w:p>
        </w:tc>
        <w:tc>
          <w:tcPr>
            <w:tcW w:w="6803" w:type="dxa"/>
          </w:tcPr>
          <w:p w14:paraId="144C67A4" w14:textId="0E43C8D5" w:rsidR="00830BC2" w:rsidRPr="00435015" w:rsidRDefault="00830BC2" w:rsidP="00AC1D3A">
            <w:pPr>
              <w:spacing w:before="60" w:line="240" w:lineRule="auto"/>
              <w:rPr>
                <w:rFonts w:cstheme="minorHAnsi"/>
                <w:sz w:val="20"/>
                <w:szCs w:val="20"/>
                <w:lang w:val="en-GB"/>
              </w:rPr>
            </w:pPr>
            <w:r w:rsidRPr="00435015">
              <w:rPr>
                <w:rFonts w:cstheme="minorHAnsi"/>
                <w:sz w:val="20"/>
                <w:szCs w:val="20"/>
                <w:lang w:val="en-GB"/>
              </w:rPr>
              <w:t xml:space="preserve">National Institute for Health Research (UK) </w:t>
            </w:r>
          </w:p>
        </w:tc>
      </w:tr>
      <w:tr w:rsidR="00267BBD" w:rsidRPr="009B2897" w14:paraId="6CBC7D9D" w14:textId="77777777" w:rsidTr="000F6E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4" w:type="dxa"/>
          </w:tcPr>
          <w:p w14:paraId="4931E6D0" w14:textId="1EC2CABE" w:rsidR="00060BB8" w:rsidRPr="00435015" w:rsidRDefault="00060BB8" w:rsidP="00AC1D3A">
            <w:pPr>
              <w:spacing w:before="60" w:line="240" w:lineRule="auto"/>
              <w:rPr>
                <w:rFonts w:cstheme="minorHAnsi"/>
                <w:sz w:val="20"/>
                <w:szCs w:val="20"/>
              </w:rPr>
            </w:pPr>
            <w:r w:rsidRPr="00435015">
              <w:rPr>
                <w:rFonts w:cstheme="minorHAnsi"/>
                <w:sz w:val="20"/>
                <w:szCs w:val="20"/>
              </w:rPr>
              <w:t>NIMH</w:t>
            </w:r>
          </w:p>
        </w:tc>
        <w:tc>
          <w:tcPr>
            <w:tcW w:w="6803" w:type="dxa"/>
          </w:tcPr>
          <w:p w14:paraId="1A709979" w14:textId="2BB2DA4C" w:rsidR="00060BB8" w:rsidRPr="00435015" w:rsidRDefault="00060BB8" w:rsidP="00AC1D3A">
            <w:pPr>
              <w:spacing w:before="60" w:line="240" w:lineRule="auto"/>
              <w:rPr>
                <w:rFonts w:cstheme="minorHAnsi"/>
                <w:sz w:val="20"/>
                <w:szCs w:val="20"/>
                <w:lang w:val="en-GB"/>
              </w:rPr>
            </w:pPr>
            <w:r w:rsidRPr="00435015">
              <w:rPr>
                <w:rFonts w:cstheme="minorHAnsi"/>
                <w:sz w:val="20"/>
                <w:szCs w:val="20"/>
                <w:lang w:val="en-GB"/>
              </w:rPr>
              <w:t xml:space="preserve">National Institute of Mental Health (USA) </w:t>
            </w:r>
          </w:p>
        </w:tc>
      </w:tr>
      <w:tr w:rsidR="00A51FB7" w:rsidRPr="009B2897" w14:paraId="025D3DFB" w14:textId="77777777" w:rsidTr="000F6E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4" w:type="dxa"/>
          </w:tcPr>
          <w:p w14:paraId="5C3C1057" w14:textId="5A6FABE0" w:rsidR="00A51FB7" w:rsidRPr="00435015" w:rsidRDefault="00A51FB7" w:rsidP="00AC1D3A">
            <w:pPr>
              <w:spacing w:before="60" w:line="240" w:lineRule="auto"/>
              <w:rPr>
                <w:rFonts w:cstheme="minorHAnsi"/>
                <w:sz w:val="20"/>
                <w:szCs w:val="20"/>
              </w:rPr>
            </w:pPr>
            <w:r>
              <w:rPr>
                <w:rFonts w:cstheme="minorHAnsi"/>
                <w:sz w:val="20"/>
                <w:szCs w:val="20"/>
              </w:rPr>
              <w:t xml:space="preserve">Non-Mission </w:t>
            </w:r>
            <w:r w:rsidR="007E2C29">
              <w:rPr>
                <w:rFonts w:cstheme="minorHAnsi"/>
                <w:sz w:val="20"/>
                <w:szCs w:val="20"/>
              </w:rPr>
              <w:t>MRFF Projects</w:t>
            </w:r>
          </w:p>
        </w:tc>
        <w:tc>
          <w:tcPr>
            <w:tcW w:w="6803" w:type="dxa"/>
          </w:tcPr>
          <w:p w14:paraId="074BCF52" w14:textId="0FBC7357" w:rsidR="00A51FB7" w:rsidRPr="00435015" w:rsidRDefault="00AF4009" w:rsidP="00AC1D3A">
            <w:pPr>
              <w:spacing w:before="60" w:line="240" w:lineRule="auto"/>
              <w:rPr>
                <w:rFonts w:cstheme="minorHAnsi"/>
                <w:sz w:val="20"/>
                <w:szCs w:val="20"/>
                <w:lang w:val="en-GB"/>
              </w:rPr>
            </w:pPr>
            <w:r>
              <w:rPr>
                <w:rFonts w:cstheme="minorHAnsi"/>
                <w:sz w:val="20"/>
                <w:szCs w:val="20"/>
                <w:lang w:val="en-GB"/>
              </w:rPr>
              <w:t xml:space="preserve">Mental health-related research projects </w:t>
            </w:r>
            <w:r w:rsidR="00A60966">
              <w:rPr>
                <w:rFonts w:cstheme="minorHAnsi"/>
                <w:sz w:val="20"/>
                <w:szCs w:val="20"/>
                <w:lang w:val="en-GB"/>
              </w:rPr>
              <w:t xml:space="preserve">funded </w:t>
            </w:r>
            <w:r w:rsidR="00755F56">
              <w:rPr>
                <w:rFonts w:cstheme="minorHAnsi"/>
                <w:sz w:val="20"/>
                <w:szCs w:val="20"/>
                <w:lang w:val="en-GB"/>
              </w:rPr>
              <w:t xml:space="preserve">through </w:t>
            </w:r>
            <w:r w:rsidR="00A60966">
              <w:rPr>
                <w:rFonts w:cstheme="minorHAnsi"/>
                <w:sz w:val="20"/>
                <w:szCs w:val="20"/>
                <w:lang w:val="en-GB"/>
              </w:rPr>
              <w:t>MRF</w:t>
            </w:r>
            <w:r w:rsidR="00AA5992">
              <w:rPr>
                <w:rFonts w:cstheme="minorHAnsi"/>
                <w:sz w:val="20"/>
                <w:szCs w:val="20"/>
                <w:lang w:val="en-GB"/>
              </w:rPr>
              <w:t xml:space="preserve">F funding initiatives </w:t>
            </w:r>
            <w:r w:rsidR="00FE2BC1">
              <w:rPr>
                <w:rFonts w:cstheme="minorHAnsi"/>
                <w:sz w:val="20"/>
                <w:szCs w:val="20"/>
                <w:lang w:val="en-GB"/>
              </w:rPr>
              <w:t xml:space="preserve">outside of the Million Minds Mental Health Research Mission </w:t>
            </w:r>
            <w:r w:rsidR="00DE7FD3">
              <w:rPr>
                <w:rFonts w:cstheme="minorHAnsi"/>
                <w:sz w:val="20"/>
                <w:szCs w:val="20"/>
                <w:lang w:val="en-GB"/>
              </w:rPr>
              <w:t xml:space="preserve">and </w:t>
            </w:r>
            <w:r w:rsidR="00AA5992">
              <w:rPr>
                <w:rFonts w:cstheme="minorHAnsi"/>
                <w:sz w:val="20"/>
                <w:szCs w:val="20"/>
                <w:lang w:val="en-GB"/>
              </w:rPr>
              <w:t>that received a light touch analysis as part of this Review</w:t>
            </w:r>
            <w:r w:rsidR="00C30CFA">
              <w:rPr>
                <w:rFonts w:cstheme="minorHAnsi"/>
                <w:sz w:val="20"/>
                <w:szCs w:val="20"/>
                <w:lang w:val="en-GB"/>
              </w:rPr>
              <w:t>.</w:t>
            </w:r>
            <w:r w:rsidR="00AA5992">
              <w:rPr>
                <w:rFonts w:cstheme="minorHAnsi"/>
                <w:sz w:val="20"/>
                <w:szCs w:val="20"/>
                <w:lang w:val="en-GB"/>
              </w:rPr>
              <w:t xml:space="preserve"> </w:t>
            </w:r>
          </w:p>
        </w:tc>
      </w:tr>
      <w:tr w:rsidR="00267BBD" w:rsidRPr="009B2897" w14:paraId="6FD45E0E" w14:textId="77777777" w:rsidTr="000F6E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4" w:type="dxa"/>
          </w:tcPr>
          <w:p w14:paraId="1624133F" w14:textId="77777777" w:rsidR="00D76BDD" w:rsidRPr="00435015" w:rsidRDefault="00D76BDD" w:rsidP="00AC1D3A">
            <w:pPr>
              <w:spacing w:before="60" w:line="240" w:lineRule="auto"/>
              <w:rPr>
                <w:rFonts w:cstheme="minorHAnsi"/>
                <w:color w:val="000000" w:themeColor="text1"/>
                <w:sz w:val="20"/>
                <w:szCs w:val="20"/>
              </w:rPr>
            </w:pPr>
            <w:r w:rsidRPr="00435015">
              <w:rPr>
                <w:rFonts w:cstheme="minorHAnsi"/>
                <w:color w:val="000000" w:themeColor="text1"/>
                <w:sz w:val="20"/>
                <w:szCs w:val="20"/>
              </w:rPr>
              <w:t>NSW</w:t>
            </w:r>
          </w:p>
        </w:tc>
        <w:tc>
          <w:tcPr>
            <w:tcW w:w="6803" w:type="dxa"/>
          </w:tcPr>
          <w:p w14:paraId="01031F4C" w14:textId="77777777" w:rsidR="00D76BDD" w:rsidRPr="00435015" w:rsidRDefault="00D76BDD" w:rsidP="00AC1D3A">
            <w:pPr>
              <w:spacing w:before="60" w:line="240" w:lineRule="auto"/>
              <w:rPr>
                <w:rFonts w:cstheme="minorHAnsi"/>
                <w:sz w:val="20"/>
                <w:szCs w:val="20"/>
                <w:lang w:val="en-GB"/>
              </w:rPr>
            </w:pPr>
            <w:r w:rsidRPr="00435015">
              <w:rPr>
                <w:rFonts w:cstheme="minorHAnsi"/>
                <w:sz w:val="20"/>
                <w:szCs w:val="20"/>
                <w:lang w:val="en-GB"/>
              </w:rPr>
              <w:t>New South Wales</w:t>
            </w:r>
          </w:p>
        </w:tc>
      </w:tr>
      <w:tr w:rsidR="00267BBD" w:rsidRPr="009B2897" w14:paraId="1CB188A9" w14:textId="77777777" w:rsidTr="000F6E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4" w:type="dxa"/>
          </w:tcPr>
          <w:p w14:paraId="68DE190D" w14:textId="0EAB4FFA" w:rsidR="00830BC2" w:rsidRPr="00435015" w:rsidRDefault="00830BC2" w:rsidP="00AC1D3A">
            <w:pPr>
              <w:spacing w:before="60" w:line="240" w:lineRule="auto"/>
              <w:rPr>
                <w:rFonts w:cstheme="minorHAnsi"/>
                <w:color w:val="000000" w:themeColor="text1"/>
                <w:sz w:val="20"/>
                <w:szCs w:val="20"/>
              </w:rPr>
            </w:pPr>
            <w:r w:rsidRPr="00435015">
              <w:rPr>
                <w:rFonts w:cstheme="minorHAnsi"/>
                <w:color w:val="000000" w:themeColor="text1"/>
                <w:sz w:val="20"/>
                <w:szCs w:val="20"/>
              </w:rPr>
              <w:t>OECD</w:t>
            </w:r>
          </w:p>
        </w:tc>
        <w:tc>
          <w:tcPr>
            <w:tcW w:w="6803" w:type="dxa"/>
          </w:tcPr>
          <w:p w14:paraId="2B74035B" w14:textId="228B7460" w:rsidR="00830BC2" w:rsidRPr="00435015" w:rsidRDefault="00830BC2" w:rsidP="00AC1D3A">
            <w:pPr>
              <w:spacing w:before="60" w:line="240" w:lineRule="auto"/>
              <w:rPr>
                <w:rFonts w:cstheme="minorHAnsi"/>
                <w:sz w:val="20"/>
                <w:szCs w:val="20"/>
                <w:lang w:val="en-GB"/>
              </w:rPr>
            </w:pPr>
            <w:r w:rsidRPr="00435015">
              <w:rPr>
                <w:rFonts w:cstheme="minorHAnsi"/>
                <w:sz w:val="20"/>
                <w:szCs w:val="20"/>
                <w:lang w:val="en-GB"/>
              </w:rPr>
              <w:t xml:space="preserve">Organisation for Economic Cooperation and Development </w:t>
            </w:r>
          </w:p>
        </w:tc>
      </w:tr>
      <w:tr w:rsidR="00267BBD" w:rsidRPr="009B2897" w14:paraId="52B02D22" w14:textId="77777777" w:rsidTr="000F6EF5">
        <w:tc>
          <w:tcPr>
            <w:tcW w:w="1984" w:type="dxa"/>
          </w:tcPr>
          <w:p w14:paraId="565AE379" w14:textId="416A1C42" w:rsidR="00065256" w:rsidRPr="00435015" w:rsidRDefault="00065256" w:rsidP="00AC1D3A">
            <w:pPr>
              <w:spacing w:before="60" w:line="240" w:lineRule="auto"/>
              <w:rPr>
                <w:rFonts w:cstheme="minorHAnsi"/>
                <w:color w:val="000000" w:themeColor="text1"/>
                <w:sz w:val="20"/>
                <w:szCs w:val="20"/>
              </w:rPr>
            </w:pPr>
            <w:r w:rsidRPr="00435015">
              <w:rPr>
                <w:rFonts w:cstheme="minorHAnsi"/>
                <w:color w:val="000000" w:themeColor="text1"/>
                <w:sz w:val="20"/>
                <w:szCs w:val="20"/>
              </w:rPr>
              <w:t>Project Lead</w:t>
            </w:r>
          </w:p>
        </w:tc>
        <w:tc>
          <w:tcPr>
            <w:tcW w:w="6803" w:type="dxa"/>
          </w:tcPr>
          <w:p w14:paraId="77D5732B" w14:textId="3191B60F" w:rsidR="00065256" w:rsidRPr="00435015" w:rsidRDefault="00065256" w:rsidP="00AC1D3A">
            <w:pPr>
              <w:spacing w:before="60" w:line="240" w:lineRule="auto"/>
              <w:rPr>
                <w:rFonts w:cstheme="minorHAnsi"/>
                <w:sz w:val="20"/>
                <w:szCs w:val="20"/>
                <w:lang w:val="en-GB"/>
              </w:rPr>
            </w:pPr>
            <w:r w:rsidRPr="00435015">
              <w:rPr>
                <w:rFonts w:cstheme="minorHAnsi"/>
                <w:sz w:val="20"/>
                <w:szCs w:val="20"/>
                <w:lang w:val="en-GB"/>
              </w:rPr>
              <w:t>Senior Chief Investigator on a</w:t>
            </w:r>
            <w:r w:rsidR="00275987" w:rsidRPr="00435015">
              <w:rPr>
                <w:rFonts w:cstheme="minorHAnsi"/>
                <w:sz w:val="20"/>
                <w:szCs w:val="20"/>
                <w:lang w:val="en-GB"/>
              </w:rPr>
              <w:t xml:space="preserve"> f</w:t>
            </w:r>
            <w:r w:rsidR="00D92F9F" w:rsidRPr="00435015">
              <w:rPr>
                <w:rFonts w:cstheme="minorHAnsi"/>
                <w:sz w:val="20"/>
                <w:szCs w:val="20"/>
                <w:lang w:val="en-GB"/>
              </w:rPr>
              <w:t>unded project</w:t>
            </w:r>
          </w:p>
        </w:tc>
      </w:tr>
      <w:tr w:rsidR="00267BBD" w:rsidRPr="009B2897" w14:paraId="5AAE173D" w14:textId="77777777" w:rsidTr="00060B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4" w:type="dxa"/>
          </w:tcPr>
          <w:p w14:paraId="0D7B9666" w14:textId="78390C26" w:rsidR="00412747" w:rsidRPr="00435015" w:rsidRDefault="00412747" w:rsidP="00AC1D3A">
            <w:pPr>
              <w:spacing w:before="60" w:line="240" w:lineRule="auto"/>
              <w:rPr>
                <w:rFonts w:cstheme="minorHAnsi"/>
                <w:color w:val="000000" w:themeColor="text1"/>
                <w:sz w:val="20"/>
                <w:szCs w:val="20"/>
              </w:rPr>
            </w:pPr>
            <w:r w:rsidRPr="00435015">
              <w:rPr>
                <w:rFonts w:cstheme="minorHAnsi"/>
                <w:color w:val="000000" w:themeColor="text1"/>
                <w:sz w:val="20"/>
                <w:szCs w:val="20"/>
              </w:rPr>
              <w:t>Respondents</w:t>
            </w:r>
          </w:p>
        </w:tc>
        <w:tc>
          <w:tcPr>
            <w:tcW w:w="6803" w:type="dxa"/>
          </w:tcPr>
          <w:p w14:paraId="5945828C" w14:textId="4BA18E92" w:rsidR="00412747" w:rsidRPr="00435015" w:rsidRDefault="00412747" w:rsidP="00AC1D3A">
            <w:pPr>
              <w:spacing w:before="60" w:line="240" w:lineRule="auto"/>
              <w:rPr>
                <w:rFonts w:cstheme="minorHAnsi"/>
                <w:sz w:val="20"/>
                <w:szCs w:val="20"/>
                <w:lang w:val="en-GB"/>
              </w:rPr>
            </w:pPr>
            <w:r w:rsidRPr="00435015">
              <w:rPr>
                <w:rFonts w:cstheme="minorHAnsi"/>
                <w:sz w:val="20"/>
                <w:szCs w:val="20"/>
                <w:lang w:val="en-GB"/>
              </w:rPr>
              <w:t xml:space="preserve">Refers to </w:t>
            </w:r>
            <w:r w:rsidR="006C17E8" w:rsidRPr="00435015">
              <w:rPr>
                <w:rFonts w:cstheme="minorHAnsi"/>
                <w:sz w:val="20"/>
                <w:szCs w:val="20"/>
                <w:lang w:val="en-GB"/>
              </w:rPr>
              <w:t xml:space="preserve">all individuals </w:t>
            </w:r>
            <w:r w:rsidR="00304486" w:rsidRPr="00435015">
              <w:rPr>
                <w:rFonts w:cstheme="minorHAnsi"/>
                <w:sz w:val="20"/>
                <w:szCs w:val="20"/>
                <w:lang w:val="en-GB"/>
              </w:rPr>
              <w:t>who</w:t>
            </w:r>
            <w:r w:rsidR="00B10E0B" w:rsidRPr="00435015">
              <w:rPr>
                <w:rFonts w:cstheme="minorHAnsi"/>
                <w:sz w:val="20"/>
                <w:szCs w:val="20"/>
                <w:lang w:val="en-GB"/>
              </w:rPr>
              <w:t xml:space="preserve"> provided input into this </w:t>
            </w:r>
            <w:r w:rsidR="003049EF">
              <w:rPr>
                <w:rFonts w:cstheme="minorHAnsi"/>
                <w:sz w:val="20"/>
                <w:szCs w:val="20"/>
                <w:lang w:val="en-GB"/>
              </w:rPr>
              <w:t>R</w:t>
            </w:r>
            <w:r w:rsidR="00B10E0B" w:rsidRPr="00435015">
              <w:rPr>
                <w:rFonts w:cstheme="minorHAnsi"/>
                <w:sz w:val="20"/>
                <w:szCs w:val="20"/>
                <w:lang w:val="en-GB"/>
              </w:rPr>
              <w:t>eview, be it via surveys, inter</w:t>
            </w:r>
            <w:r w:rsidR="00EB5ECC" w:rsidRPr="00435015">
              <w:rPr>
                <w:rFonts w:cstheme="minorHAnsi"/>
                <w:sz w:val="20"/>
                <w:szCs w:val="20"/>
                <w:lang w:val="en-GB"/>
              </w:rPr>
              <w:t xml:space="preserve">views or </w:t>
            </w:r>
            <w:r w:rsidR="00C7672A" w:rsidRPr="00435015">
              <w:rPr>
                <w:rFonts w:cstheme="minorHAnsi"/>
                <w:sz w:val="20"/>
                <w:szCs w:val="20"/>
                <w:lang w:val="en-GB"/>
              </w:rPr>
              <w:t>focus group participation</w:t>
            </w:r>
            <w:r w:rsidR="00C30CFA">
              <w:rPr>
                <w:rFonts w:cstheme="minorHAnsi"/>
                <w:sz w:val="20"/>
                <w:szCs w:val="20"/>
                <w:lang w:val="en-GB"/>
              </w:rPr>
              <w:t>.</w:t>
            </w:r>
          </w:p>
        </w:tc>
      </w:tr>
      <w:tr w:rsidR="00520CCD" w:rsidRPr="009B2897" w14:paraId="40B7F646" w14:textId="77777777" w:rsidTr="00060B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4" w:type="dxa"/>
          </w:tcPr>
          <w:p w14:paraId="3D2CCFAC" w14:textId="6FE11884" w:rsidR="00520CCD" w:rsidRPr="00435015" w:rsidRDefault="00520CCD" w:rsidP="00AC1D3A">
            <w:pPr>
              <w:spacing w:before="60" w:line="240" w:lineRule="auto"/>
              <w:rPr>
                <w:rFonts w:cstheme="minorHAnsi"/>
                <w:color w:val="000000" w:themeColor="text1"/>
                <w:sz w:val="20"/>
                <w:szCs w:val="20"/>
              </w:rPr>
            </w:pPr>
            <w:r>
              <w:rPr>
                <w:rFonts w:cstheme="minorHAnsi"/>
                <w:color w:val="000000" w:themeColor="text1"/>
                <w:sz w:val="20"/>
                <w:szCs w:val="20"/>
              </w:rPr>
              <w:t>Review</w:t>
            </w:r>
          </w:p>
        </w:tc>
        <w:tc>
          <w:tcPr>
            <w:tcW w:w="6803" w:type="dxa"/>
          </w:tcPr>
          <w:p w14:paraId="7B27CB87" w14:textId="1C625D53" w:rsidR="00520CCD" w:rsidRPr="00435015" w:rsidRDefault="00520CCD" w:rsidP="00AC1D3A">
            <w:pPr>
              <w:spacing w:before="60" w:line="240" w:lineRule="auto"/>
              <w:rPr>
                <w:rFonts w:cstheme="minorHAnsi"/>
                <w:sz w:val="20"/>
                <w:szCs w:val="20"/>
                <w:lang w:val="en-GB"/>
              </w:rPr>
            </w:pPr>
            <w:r>
              <w:rPr>
                <w:rFonts w:cstheme="minorHAnsi"/>
                <w:sz w:val="20"/>
                <w:szCs w:val="20"/>
                <w:lang w:val="en-GB"/>
              </w:rPr>
              <w:t>UTS Review of the Million Minds Mental Health Research Mission</w:t>
            </w:r>
          </w:p>
        </w:tc>
      </w:tr>
      <w:tr w:rsidR="00267BBD" w:rsidRPr="009B2897" w14:paraId="44D73606" w14:textId="77777777" w:rsidTr="00060B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4" w:type="dxa"/>
          </w:tcPr>
          <w:p w14:paraId="437E654F" w14:textId="208FF2DD" w:rsidR="00060BB8" w:rsidRPr="00435015" w:rsidRDefault="00060BB8" w:rsidP="00AC1D3A">
            <w:pPr>
              <w:spacing w:before="60" w:line="240" w:lineRule="auto"/>
              <w:rPr>
                <w:rFonts w:cstheme="minorHAnsi"/>
                <w:color w:val="000000" w:themeColor="text1"/>
                <w:sz w:val="20"/>
                <w:szCs w:val="20"/>
              </w:rPr>
            </w:pPr>
            <w:r w:rsidRPr="00435015">
              <w:rPr>
                <w:rFonts w:cstheme="minorHAnsi"/>
                <w:color w:val="000000" w:themeColor="text1"/>
                <w:sz w:val="20"/>
                <w:szCs w:val="20"/>
              </w:rPr>
              <w:t>RCTs</w:t>
            </w:r>
          </w:p>
        </w:tc>
        <w:tc>
          <w:tcPr>
            <w:tcW w:w="6803" w:type="dxa"/>
          </w:tcPr>
          <w:p w14:paraId="630152ED" w14:textId="1F8564E0" w:rsidR="00060BB8" w:rsidRPr="00435015" w:rsidRDefault="00060BB8" w:rsidP="00AC1D3A">
            <w:pPr>
              <w:spacing w:before="60" w:line="240" w:lineRule="auto"/>
              <w:rPr>
                <w:rFonts w:cstheme="minorHAnsi"/>
                <w:sz w:val="20"/>
                <w:szCs w:val="20"/>
                <w:lang w:val="en-GB"/>
              </w:rPr>
            </w:pPr>
            <w:r w:rsidRPr="00435015">
              <w:rPr>
                <w:rFonts w:cstheme="minorHAnsi"/>
                <w:sz w:val="20"/>
                <w:szCs w:val="20"/>
                <w:lang w:val="en-GB"/>
              </w:rPr>
              <w:t xml:space="preserve">Randomised Control Trials </w:t>
            </w:r>
          </w:p>
        </w:tc>
      </w:tr>
      <w:tr w:rsidR="00267BBD" w:rsidRPr="009B2897" w14:paraId="650705C1" w14:textId="77777777" w:rsidTr="000F6EF5">
        <w:tc>
          <w:tcPr>
            <w:tcW w:w="1984" w:type="dxa"/>
          </w:tcPr>
          <w:p w14:paraId="50BF21DB" w14:textId="0E641C5A" w:rsidR="00830BC2" w:rsidRPr="00435015" w:rsidRDefault="00830BC2" w:rsidP="00AC1D3A">
            <w:pPr>
              <w:spacing w:before="60" w:line="240" w:lineRule="auto"/>
              <w:rPr>
                <w:rFonts w:cstheme="minorHAnsi"/>
                <w:sz w:val="20"/>
                <w:szCs w:val="20"/>
              </w:rPr>
            </w:pPr>
            <w:r w:rsidRPr="00435015">
              <w:rPr>
                <w:rFonts w:cstheme="minorHAnsi"/>
                <w:sz w:val="20"/>
                <w:szCs w:val="20"/>
              </w:rPr>
              <w:t>ROAMER</w:t>
            </w:r>
          </w:p>
        </w:tc>
        <w:tc>
          <w:tcPr>
            <w:tcW w:w="6803" w:type="dxa"/>
          </w:tcPr>
          <w:p w14:paraId="4F82B92E" w14:textId="249E886C" w:rsidR="00830BC2" w:rsidRPr="00435015" w:rsidRDefault="00830BC2" w:rsidP="00AC1D3A">
            <w:pPr>
              <w:spacing w:before="60" w:line="240" w:lineRule="auto"/>
              <w:rPr>
                <w:rFonts w:cstheme="minorHAnsi"/>
                <w:sz w:val="20"/>
                <w:szCs w:val="20"/>
              </w:rPr>
            </w:pPr>
            <w:r w:rsidRPr="00435015">
              <w:rPr>
                <w:rFonts w:cstheme="minorHAnsi"/>
                <w:sz w:val="20"/>
                <w:szCs w:val="20"/>
              </w:rPr>
              <w:t>Roadmap for Mental Health Research in Europe</w:t>
            </w:r>
          </w:p>
        </w:tc>
      </w:tr>
      <w:tr w:rsidR="00267BBD" w:rsidRPr="009B2897" w14:paraId="5CEC83EB" w14:textId="77777777" w:rsidTr="00EB0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4" w:type="dxa"/>
          </w:tcPr>
          <w:p w14:paraId="54685218" w14:textId="77777777" w:rsidR="00D76BDD" w:rsidRPr="00435015" w:rsidRDefault="00D76BDD" w:rsidP="00AC1D3A">
            <w:pPr>
              <w:spacing w:before="60" w:line="240" w:lineRule="auto"/>
              <w:rPr>
                <w:rFonts w:cstheme="minorHAnsi"/>
                <w:sz w:val="20"/>
                <w:szCs w:val="20"/>
                <w:lang w:val="en-GB"/>
              </w:rPr>
            </w:pPr>
            <w:r w:rsidRPr="00435015">
              <w:rPr>
                <w:rFonts w:cstheme="minorHAnsi"/>
                <w:sz w:val="20"/>
                <w:szCs w:val="20"/>
                <w:lang w:val="en-GB"/>
              </w:rPr>
              <w:t xml:space="preserve">TCR </w:t>
            </w:r>
          </w:p>
        </w:tc>
        <w:tc>
          <w:tcPr>
            <w:tcW w:w="6803" w:type="dxa"/>
          </w:tcPr>
          <w:p w14:paraId="41225390" w14:textId="77777777" w:rsidR="00D76BDD" w:rsidRPr="00435015" w:rsidRDefault="00D76BDD" w:rsidP="00AC1D3A">
            <w:pPr>
              <w:spacing w:before="60" w:line="240" w:lineRule="auto"/>
              <w:rPr>
                <w:rFonts w:cstheme="minorHAnsi"/>
                <w:sz w:val="20"/>
                <w:szCs w:val="20"/>
                <w:lang w:val="en-GB"/>
              </w:rPr>
            </w:pPr>
            <w:r w:rsidRPr="00435015">
              <w:rPr>
                <w:rFonts w:cstheme="minorHAnsi"/>
                <w:sz w:val="20"/>
                <w:szCs w:val="20"/>
                <w:lang w:val="en-GB"/>
              </w:rPr>
              <w:t xml:space="preserve">Targeted Calls for Research </w:t>
            </w:r>
          </w:p>
        </w:tc>
      </w:tr>
      <w:tr w:rsidR="00267BBD" w:rsidRPr="009B2897" w14:paraId="7E326224" w14:textId="77777777" w:rsidTr="000F6E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4" w:type="dxa"/>
          </w:tcPr>
          <w:p w14:paraId="692F8164" w14:textId="32EA0021" w:rsidR="00830BC2" w:rsidRPr="00435015" w:rsidRDefault="00830BC2" w:rsidP="00AC1D3A">
            <w:pPr>
              <w:spacing w:before="60" w:line="240" w:lineRule="auto"/>
              <w:rPr>
                <w:rFonts w:cstheme="minorHAnsi"/>
                <w:sz w:val="20"/>
                <w:szCs w:val="20"/>
                <w:lang w:val="en-GB"/>
              </w:rPr>
            </w:pPr>
            <w:r w:rsidRPr="00435015">
              <w:rPr>
                <w:rFonts w:cstheme="minorHAnsi"/>
                <w:sz w:val="20"/>
                <w:szCs w:val="20"/>
                <w:lang w:val="en-GB"/>
              </w:rPr>
              <w:t>UK</w:t>
            </w:r>
          </w:p>
        </w:tc>
        <w:tc>
          <w:tcPr>
            <w:tcW w:w="6803" w:type="dxa"/>
          </w:tcPr>
          <w:p w14:paraId="5E83B7E3" w14:textId="67129710" w:rsidR="00830BC2" w:rsidRPr="00435015" w:rsidRDefault="00830BC2" w:rsidP="00AC1D3A">
            <w:pPr>
              <w:spacing w:before="60" w:line="240" w:lineRule="auto"/>
              <w:rPr>
                <w:rFonts w:cstheme="minorHAnsi"/>
                <w:sz w:val="20"/>
                <w:szCs w:val="20"/>
                <w:lang w:val="en-GB"/>
              </w:rPr>
            </w:pPr>
            <w:r w:rsidRPr="00435015">
              <w:rPr>
                <w:rFonts w:cstheme="minorHAnsi"/>
                <w:sz w:val="20"/>
                <w:szCs w:val="20"/>
                <w:lang w:val="en-GB"/>
              </w:rPr>
              <w:t xml:space="preserve">United Kingdom </w:t>
            </w:r>
          </w:p>
        </w:tc>
      </w:tr>
      <w:tr w:rsidR="00267BBD" w:rsidRPr="009B2897" w14:paraId="47E78ECD" w14:textId="77777777" w:rsidTr="000F6E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4" w:type="dxa"/>
          </w:tcPr>
          <w:p w14:paraId="788DA895" w14:textId="77777777" w:rsidR="00D76BDD" w:rsidRPr="00435015" w:rsidRDefault="00D76BDD" w:rsidP="00AC1D3A">
            <w:pPr>
              <w:spacing w:before="60" w:line="240" w:lineRule="auto"/>
              <w:rPr>
                <w:rFonts w:cstheme="minorHAnsi"/>
                <w:sz w:val="20"/>
                <w:szCs w:val="20"/>
                <w:lang w:val="en-GB"/>
              </w:rPr>
            </w:pPr>
            <w:r w:rsidRPr="00435015">
              <w:rPr>
                <w:rFonts w:cstheme="minorHAnsi"/>
                <w:sz w:val="20"/>
                <w:szCs w:val="20"/>
                <w:lang w:val="en-GB"/>
              </w:rPr>
              <w:t>UQ</w:t>
            </w:r>
          </w:p>
        </w:tc>
        <w:tc>
          <w:tcPr>
            <w:tcW w:w="6803" w:type="dxa"/>
          </w:tcPr>
          <w:p w14:paraId="6D8950A4" w14:textId="77777777" w:rsidR="00D76BDD" w:rsidRPr="00435015" w:rsidRDefault="00D76BDD" w:rsidP="00AC1D3A">
            <w:pPr>
              <w:spacing w:before="60" w:line="240" w:lineRule="auto"/>
              <w:rPr>
                <w:rFonts w:cstheme="minorHAnsi"/>
                <w:sz w:val="20"/>
                <w:szCs w:val="20"/>
                <w:lang w:val="en-GB"/>
              </w:rPr>
            </w:pPr>
            <w:r w:rsidRPr="00435015">
              <w:rPr>
                <w:rFonts w:cstheme="minorHAnsi"/>
                <w:sz w:val="20"/>
                <w:szCs w:val="20"/>
                <w:lang w:val="en-GB"/>
              </w:rPr>
              <w:t>University of Queensland</w:t>
            </w:r>
          </w:p>
        </w:tc>
      </w:tr>
      <w:tr w:rsidR="00B46221" w:rsidRPr="009B2897" w14:paraId="664E5F9F" w14:textId="77777777" w:rsidTr="00EB0C01">
        <w:tc>
          <w:tcPr>
            <w:tcW w:w="1984" w:type="dxa"/>
            <w:tcBorders>
              <w:top w:val="nil"/>
              <w:left w:val="nil"/>
              <w:bottom w:val="nil"/>
              <w:right w:val="nil"/>
            </w:tcBorders>
          </w:tcPr>
          <w:p w14:paraId="195E259E" w14:textId="77777777" w:rsidR="00D76BDD" w:rsidRPr="00435015" w:rsidRDefault="00D76BDD" w:rsidP="00AC1D3A">
            <w:pPr>
              <w:spacing w:before="60" w:line="240" w:lineRule="auto"/>
              <w:rPr>
                <w:rFonts w:cstheme="minorHAnsi"/>
                <w:sz w:val="20"/>
                <w:szCs w:val="20"/>
              </w:rPr>
            </w:pPr>
            <w:r w:rsidRPr="00435015">
              <w:rPr>
                <w:rFonts w:cstheme="minorHAnsi"/>
                <w:sz w:val="20"/>
                <w:szCs w:val="20"/>
              </w:rPr>
              <w:t>UTS</w:t>
            </w:r>
          </w:p>
        </w:tc>
        <w:tc>
          <w:tcPr>
            <w:tcW w:w="6803" w:type="dxa"/>
            <w:tcBorders>
              <w:top w:val="nil"/>
              <w:left w:val="nil"/>
              <w:bottom w:val="nil"/>
              <w:right w:val="nil"/>
            </w:tcBorders>
          </w:tcPr>
          <w:p w14:paraId="4BD5DB64" w14:textId="77777777" w:rsidR="00D76BDD" w:rsidRPr="00435015" w:rsidRDefault="00D76BDD" w:rsidP="00AC1D3A">
            <w:pPr>
              <w:spacing w:before="60" w:line="240" w:lineRule="auto"/>
              <w:rPr>
                <w:rFonts w:cstheme="minorHAnsi"/>
                <w:sz w:val="20"/>
                <w:szCs w:val="20"/>
              </w:rPr>
            </w:pPr>
            <w:r w:rsidRPr="00435015">
              <w:rPr>
                <w:rFonts w:cstheme="minorHAnsi"/>
                <w:sz w:val="20"/>
                <w:szCs w:val="20"/>
              </w:rPr>
              <w:t>University of Technology Sydney</w:t>
            </w:r>
          </w:p>
        </w:tc>
      </w:tr>
      <w:tr w:rsidR="00B46221" w:rsidRPr="009B2897" w14:paraId="0240D980" w14:textId="77777777" w:rsidTr="00EB0C01">
        <w:tc>
          <w:tcPr>
            <w:tcW w:w="1984" w:type="dxa"/>
            <w:tcBorders>
              <w:top w:val="nil"/>
              <w:left w:val="nil"/>
              <w:bottom w:val="nil"/>
              <w:right w:val="nil"/>
            </w:tcBorders>
          </w:tcPr>
          <w:p w14:paraId="13F8349A" w14:textId="04CD7032" w:rsidR="00060BB8" w:rsidRPr="00435015" w:rsidRDefault="00060BB8" w:rsidP="00AC1D3A">
            <w:pPr>
              <w:spacing w:before="60" w:line="240" w:lineRule="auto"/>
              <w:rPr>
                <w:rFonts w:cstheme="minorHAnsi"/>
                <w:sz w:val="20"/>
                <w:szCs w:val="20"/>
              </w:rPr>
            </w:pPr>
            <w:r w:rsidRPr="00435015">
              <w:rPr>
                <w:rFonts w:cstheme="minorHAnsi"/>
                <w:sz w:val="20"/>
                <w:szCs w:val="20"/>
              </w:rPr>
              <w:t>USA</w:t>
            </w:r>
          </w:p>
        </w:tc>
        <w:tc>
          <w:tcPr>
            <w:tcW w:w="6803" w:type="dxa"/>
            <w:tcBorders>
              <w:top w:val="nil"/>
              <w:left w:val="nil"/>
              <w:bottom w:val="nil"/>
              <w:right w:val="nil"/>
            </w:tcBorders>
          </w:tcPr>
          <w:p w14:paraId="3406C1AD" w14:textId="06A1BA4B" w:rsidR="00060BB8" w:rsidRPr="00435015" w:rsidRDefault="00060BB8" w:rsidP="00AC1D3A">
            <w:pPr>
              <w:spacing w:before="60" w:line="240" w:lineRule="auto"/>
              <w:rPr>
                <w:rFonts w:cstheme="minorHAnsi"/>
                <w:sz w:val="20"/>
                <w:szCs w:val="20"/>
              </w:rPr>
            </w:pPr>
            <w:r w:rsidRPr="00435015">
              <w:rPr>
                <w:rFonts w:cstheme="minorHAnsi"/>
                <w:sz w:val="20"/>
                <w:szCs w:val="20"/>
              </w:rPr>
              <w:t>United States of America</w:t>
            </w:r>
          </w:p>
        </w:tc>
      </w:tr>
    </w:tbl>
    <w:p w14:paraId="343B1116" w14:textId="77777777" w:rsidR="002849D2" w:rsidRPr="00CB6FEE" w:rsidRDefault="002849D2" w:rsidP="00DA2805">
      <w:pPr>
        <w:pStyle w:val="Heading1"/>
        <w:rPr>
          <w:rFonts w:eastAsia="Gotham Book"/>
        </w:rPr>
      </w:pPr>
      <w:bookmarkStart w:id="30" w:name="_Toc105501488"/>
      <w:bookmarkStart w:id="31" w:name="_Toc108438775"/>
      <w:r w:rsidRPr="00CB6FEE">
        <w:rPr>
          <w:rFonts w:eastAsia="Gotham Book"/>
        </w:rPr>
        <w:lastRenderedPageBreak/>
        <w:t>Executive summary</w:t>
      </w:r>
      <w:bookmarkEnd w:id="30"/>
      <w:bookmarkEnd w:id="31"/>
      <w:r w:rsidRPr="00CB6FEE">
        <w:rPr>
          <w:rFonts w:eastAsia="Gotham Book"/>
        </w:rPr>
        <w:t xml:space="preserve"> </w:t>
      </w:r>
    </w:p>
    <w:p w14:paraId="227ED5FB" w14:textId="77777777" w:rsidR="00A708A7" w:rsidRPr="00AB0674" w:rsidRDefault="00A708A7" w:rsidP="00FB1179">
      <w:pPr>
        <w:pStyle w:val="Heading2"/>
      </w:pPr>
      <w:bookmarkStart w:id="32" w:name="_Toc103255067"/>
      <w:bookmarkStart w:id="33" w:name="_Toc103351691"/>
      <w:bookmarkStart w:id="34" w:name="_Toc105450243"/>
      <w:bookmarkStart w:id="35" w:name="_Toc105450964"/>
      <w:bookmarkStart w:id="36" w:name="_Toc105451069"/>
      <w:bookmarkStart w:id="37" w:name="_Toc105501489"/>
      <w:bookmarkStart w:id="38" w:name="_Toc107323029"/>
      <w:bookmarkStart w:id="39" w:name="_Toc108438776"/>
      <w:r w:rsidRPr="00AB0674">
        <w:t>Introduction</w:t>
      </w:r>
      <w:bookmarkEnd w:id="32"/>
      <w:bookmarkEnd w:id="33"/>
      <w:bookmarkEnd w:id="34"/>
      <w:bookmarkEnd w:id="35"/>
      <w:bookmarkEnd w:id="36"/>
      <w:bookmarkEnd w:id="37"/>
      <w:bookmarkEnd w:id="38"/>
      <w:bookmarkEnd w:id="39"/>
    </w:p>
    <w:p w14:paraId="76E3CF41" w14:textId="2280B912" w:rsidR="00A708A7" w:rsidRPr="00AB0674" w:rsidRDefault="00A708A7" w:rsidP="00A708A7">
      <w:pPr>
        <w:rPr>
          <w:rFonts w:ascii="Arial" w:hAnsi="Arial" w:cs="Arial"/>
        </w:rPr>
      </w:pPr>
      <w:r w:rsidRPr="00AB0674">
        <w:rPr>
          <w:rFonts w:ascii="Arial" w:hAnsi="Arial" w:cs="Arial"/>
        </w:rPr>
        <w:t>In July 2021</w:t>
      </w:r>
      <w:r w:rsidR="00165211">
        <w:rPr>
          <w:rFonts w:ascii="Arial" w:hAnsi="Arial" w:cs="Arial"/>
        </w:rPr>
        <w:t>,</w:t>
      </w:r>
      <w:r w:rsidRPr="00AB0674">
        <w:rPr>
          <w:rFonts w:ascii="Arial" w:hAnsi="Arial" w:cs="Arial"/>
        </w:rPr>
        <w:t xml:space="preserve"> the Department of Health (the Department) contracted the University of Technology Sydney (UTS) to conduct an independent review </w:t>
      </w:r>
      <w:r>
        <w:rPr>
          <w:rFonts w:ascii="Arial" w:hAnsi="Arial" w:cs="Arial"/>
        </w:rPr>
        <w:t xml:space="preserve">(Review) </w:t>
      </w:r>
      <w:r w:rsidRPr="00AB0674">
        <w:rPr>
          <w:rFonts w:ascii="Arial" w:hAnsi="Arial" w:cs="Arial"/>
        </w:rPr>
        <w:t>of the Medical Research Future Fund (MRFF) Million Minds Mental Health Research Mission (the Mission).</w:t>
      </w:r>
    </w:p>
    <w:p w14:paraId="1C92DEFC" w14:textId="540B73DC" w:rsidR="00A708A7" w:rsidRPr="00AB0674" w:rsidRDefault="00A708A7" w:rsidP="00A708A7">
      <w:pPr>
        <w:rPr>
          <w:rFonts w:ascii="Arial" w:hAnsi="Arial" w:cs="Arial"/>
        </w:rPr>
      </w:pPr>
      <w:r w:rsidRPr="00AB0674">
        <w:rPr>
          <w:rFonts w:ascii="Arial" w:hAnsi="Arial" w:cs="Arial"/>
        </w:rPr>
        <w:t xml:space="preserve">The UTS </w:t>
      </w:r>
      <w:r>
        <w:rPr>
          <w:rFonts w:ascii="Arial" w:hAnsi="Arial" w:cs="Arial"/>
        </w:rPr>
        <w:t>R</w:t>
      </w:r>
      <w:r w:rsidRPr="00AB0674">
        <w:rPr>
          <w:rFonts w:ascii="Arial" w:hAnsi="Arial" w:cs="Arial"/>
        </w:rPr>
        <w:t xml:space="preserve">eview was undertaken between August 2021 and February 2022 and focused on how investments to date </w:t>
      </w:r>
      <w:r w:rsidR="0025597A">
        <w:rPr>
          <w:rFonts w:ascii="Arial" w:hAnsi="Arial" w:cs="Arial"/>
        </w:rPr>
        <w:t>were</w:t>
      </w:r>
      <w:r w:rsidR="0025597A" w:rsidRPr="00AB0674">
        <w:rPr>
          <w:rFonts w:ascii="Arial" w:hAnsi="Arial" w:cs="Arial"/>
        </w:rPr>
        <w:t xml:space="preserve"> </w:t>
      </w:r>
      <w:r w:rsidRPr="00AB0674">
        <w:rPr>
          <w:rFonts w:ascii="Arial" w:hAnsi="Arial" w:cs="Arial"/>
        </w:rPr>
        <w:t>contributing to the ‘</w:t>
      </w:r>
      <w:hyperlink r:id="rId30" w:history="1">
        <w:r w:rsidRPr="00AB0674">
          <w:rPr>
            <w:rStyle w:val="Hyperlink"/>
            <w:rFonts w:ascii="Arial" w:hAnsi="Arial" w:cs="Arial"/>
          </w:rPr>
          <w:t xml:space="preserve">Million Minds </w:t>
        </w:r>
        <w:r>
          <w:rPr>
            <w:rStyle w:val="Hyperlink"/>
            <w:rFonts w:ascii="Arial" w:hAnsi="Arial" w:cs="Arial"/>
          </w:rPr>
          <w:t xml:space="preserve">Mission </w:t>
        </w:r>
        <w:r w:rsidRPr="00AB0674">
          <w:rPr>
            <w:rStyle w:val="Hyperlink"/>
            <w:rFonts w:ascii="Arial" w:hAnsi="Arial" w:cs="Arial"/>
          </w:rPr>
          <w:t>Roadmap’</w:t>
        </w:r>
      </w:hyperlink>
      <w:r w:rsidRPr="00AB0674">
        <w:rPr>
          <w:rStyle w:val="Hyperlink"/>
          <w:rFonts w:ascii="Arial" w:hAnsi="Arial" w:cs="Arial"/>
        </w:rPr>
        <w:t xml:space="preserve"> (2018)</w:t>
      </w:r>
      <w:r>
        <w:rPr>
          <w:rStyle w:val="Hyperlink"/>
          <w:rFonts w:ascii="Arial" w:hAnsi="Arial" w:cs="Arial"/>
        </w:rPr>
        <w:t>’</w:t>
      </w:r>
      <w:r>
        <w:rPr>
          <w:rFonts w:ascii="Arial" w:hAnsi="Arial" w:cs="Arial"/>
        </w:rPr>
        <w:t xml:space="preserve"> and</w:t>
      </w:r>
      <w:r w:rsidRPr="00AB0674">
        <w:rPr>
          <w:rFonts w:ascii="Arial" w:hAnsi="Arial" w:cs="Arial"/>
        </w:rPr>
        <w:t xml:space="preserve"> </w:t>
      </w:r>
      <w:r w:rsidR="00B725D4">
        <w:rPr>
          <w:rFonts w:ascii="Arial" w:hAnsi="Arial" w:cs="Arial"/>
        </w:rPr>
        <w:t xml:space="preserve">the </w:t>
      </w:r>
      <w:r w:rsidRPr="00AB0674">
        <w:rPr>
          <w:rFonts w:ascii="Arial" w:hAnsi="Arial" w:cs="Arial"/>
        </w:rPr>
        <w:t>‘</w:t>
      </w:r>
      <w:hyperlink r:id="rId31" w:history="1">
        <w:r w:rsidRPr="00AB0674">
          <w:rPr>
            <w:rStyle w:val="Hyperlink"/>
            <w:rFonts w:ascii="Arial" w:hAnsi="Arial" w:cs="Arial"/>
          </w:rPr>
          <w:t>MRFF 10 year Investment Plan</w:t>
        </w:r>
      </w:hyperlink>
      <w:r>
        <w:rPr>
          <w:rStyle w:val="Hyperlink"/>
          <w:rFonts w:ascii="Arial" w:hAnsi="Arial" w:cs="Arial"/>
        </w:rPr>
        <w:t xml:space="preserve"> (2019)</w:t>
      </w:r>
      <w:r>
        <w:rPr>
          <w:rFonts w:ascii="Arial" w:hAnsi="Arial" w:cs="Arial"/>
        </w:rPr>
        <w:t>’</w:t>
      </w:r>
      <w:r w:rsidRPr="00AB0674">
        <w:rPr>
          <w:rFonts w:ascii="Arial" w:hAnsi="Arial" w:cs="Arial"/>
        </w:rPr>
        <w:t>, as well as to the ‘</w:t>
      </w:r>
      <w:hyperlink r:id="rId32" w:history="1">
        <w:r w:rsidRPr="00AB0674">
          <w:rPr>
            <w:rStyle w:val="Hyperlink"/>
            <w:rFonts w:ascii="Arial" w:hAnsi="Arial" w:cs="Arial"/>
          </w:rPr>
          <w:t>MRFF Monitoring, Evaluation and Learning Strategy 2020-2021 to 2023-2024</w:t>
        </w:r>
      </w:hyperlink>
      <w:r w:rsidRPr="00AB0674">
        <w:rPr>
          <w:rFonts w:ascii="Arial" w:hAnsi="Arial" w:cs="Arial"/>
        </w:rPr>
        <w:t>’</w:t>
      </w:r>
      <w:r w:rsidRPr="007F56C5">
        <w:rPr>
          <w:rStyle w:val="FootnoteReference"/>
        </w:rPr>
        <w:footnoteReference w:id="2"/>
      </w:r>
      <w:r w:rsidRPr="00AB0674">
        <w:rPr>
          <w:rFonts w:ascii="Arial" w:hAnsi="Arial" w:cs="Arial"/>
        </w:rPr>
        <w:t xml:space="preserve">. Specifically, the </w:t>
      </w:r>
      <w:r>
        <w:rPr>
          <w:rFonts w:ascii="Arial" w:hAnsi="Arial" w:cs="Arial"/>
        </w:rPr>
        <w:t>R</w:t>
      </w:r>
      <w:r w:rsidRPr="00AB0674">
        <w:rPr>
          <w:rFonts w:ascii="Arial" w:hAnsi="Arial" w:cs="Arial"/>
        </w:rPr>
        <w:t xml:space="preserve">eview addressed </w:t>
      </w:r>
      <w:r w:rsidR="00B22759">
        <w:rPr>
          <w:rFonts w:ascii="Arial" w:hAnsi="Arial" w:cs="Arial"/>
        </w:rPr>
        <w:t>four</w:t>
      </w:r>
      <w:r w:rsidRPr="00AB0674">
        <w:rPr>
          <w:rFonts w:ascii="Arial" w:hAnsi="Arial" w:cs="Arial"/>
        </w:rPr>
        <w:t xml:space="preserve"> </w:t>
      </w:r>
      <w:r w:rsidR="00884F27">
        <w:rPr>
          <w:rFonts w:ascii="Arial" w:hAnsi="Arial" w:cs="Arial"/>
        </w:rPr>
        <w:t>T</w:t>
      </w:r>
      <w:r w:rsidRPr="00AB0674">
        <w:rPr>
          <w:rFonts w:ascii="Arial" w:hAnsi="Arial" w:cs="Arial"/>
        </w:rPr>
        <w:t xml:space="preserve">erms of </w:t>
      </w:r>
      <w:r w:rsidR="00884F27">
        <w:rPr>
          <w:rFonts w:ascii="Arial" w:hAnsi="Arial" w:cs="Arial"/>
        </w:rPr>
        <w:t>R</w:t>
      </w:r>
      <w:r w:rsidRPr="00AB0674">
        <w:rPr>
          <w:rFonts w:ascii="Arial" w:hAnsi="Arial" w:cs="Arial"/>
        </w:rPr>
        <w:t>eference:</w:t>
      </w:r>
    </w:p>
    <w:p w14:paraId="49813274" w14:textId="2499441B" w:rsidR="00A708A7" w:rsidRPr="00AB0674" w:rsidRDefault="00A708A7" w:rsidP="006560CE">
      <w:pPr>
        <w:pStyle w:val="ListParagraph"/>
        <w:numPr>
          <w:ilvl w:val="0"/>
          <w:numId w:val="24"/>
        </w:numPr>
        <w:ind w:left="426" w:hanging="426"/>
      </w:pPr>
      <w:r w:rsidRPr="00AB0674">
        <w:t>Consider existing investments made through the Mission and other MRFF initiatives involving mental health (</w:t>
      </w:r>
      <w:r>
        <w:t>i.e.,</w:t>
      </w:r>
      <w:r w:rsidRPr="00AB0674">
        <w:t xml:space="preserve"> </w:t>
      </w:r>
      <w:r>
        <w:t>p</w:t>
      </w:r>
      <w:r w:rsidRPr="00AB0674">
        <w:t>rogress made through funded projects)</w:t>
      </w:r>
    </w:p>
    <w:p w14:paraId="7C795BDC" w14:textId="77777777" w:rsidR="00A708A7" w:rsidRPr="00AB0674" w:rsidRDefault="00A708A7" w:rsidP="006560CE">
      <w:pPr>
        <w:pStyle w:val="ListParagraph"/>
        <w:numPr>
          <w:ilvl w:val="0"/>
          <w:numId w:val="24"/>
        </w:numPr>
        <w:ind w:left="426" w:hanging="426"/>
      </w:pPr>
      <w:r w:rsidRPr="00AB0674">
        <w:t xml:space="preserve">Consider mental health research </w:t>
      </w:r>
      <w:r w:rsidRPr="00AB0674">
        <w:rPr>
          <w:bCs/>
        </w:rPr>
        <w:t>models and approaches</w:t>
      </w:r>
      <w:r w:rsidRPr="00AB0674">
        <w:t xml:space="preserve"> internationally, and their applicability to the Australian context</w:t>
      </w:r>
    </w:p>
    <w:p w14:paraId="56C61150" w14:textId="77777777" w:rsidR="00A708A7" w:rsidRPr="00AB0674" w:rsidRDefault="00A708A7" w:rsidP="006560CE">
      <w:pPr>
        <w:pStyle w:val="ListParagraph"/>
        <w:numPr>
          <w:ilvl w:val="0"/>
          <w:numId w:val="24"/>
        </w:numPr>
        <w:ind w:left="426" w:hanging="426"/>
      </w:pPr>
      <w:r w:rsidRPr="00AB0674">
        <w:t>Provide information regarding progress made towards the Mission’s goal</w:t>
      </w:r>
      <w:r>
        <w:t>s</w:t>
      </w:r>
    </w:p>
    <w:p w14:paraId="079316CA" w14:textId="77777777" w:rsidR="00A708A7" w:rsidRPr="00AB0674" w:rsidRDefault="00A708A7" w:rsidP="006560CE">
      <w:pPr>
        <w:pStyle w:val="ListParagraph"/>
        <w:numPr>
          <w:ilvl w:val="0"/>
          <w:numId w:val="24"/>
        </w:numPr>
        <w:ind w:left="426" w:hanging="426"/>
      </w:pPr>
      <w:r w:rsidRPr="00AB0674">
        <w:t>Suggest opportunities (if any) for improving alignment between the intended goals and implementation of the Mission.</w:t>
      </w:r>
    </w:p>
    <w:p w14:paraId="30DDE600" w14:textId="77777777" w:rsidR="00A708A7" w:rsidRPr="00AB0674" w:rsidRDefault="00A708A7" w:rsidP="00FB1179">
      <w:pPr>
        <w:pStyle w:val="Heading2"/>
      </w:pPr>
      <w:bookmarkStart w:id="40" w:name="_Toc103255068"/>
      <w:bookmarkStart w:id="41" w:name="_Toc103351692"/>
      <w:bookmarkStart w:id="42" w:name="_Toc105450244"/>
      <w:bookmarkStart w:id="43" w:name="_Toc105450965"/>
      <w:bookmarkStart w:id="44" w:name="_Toc105451070"/>
      <w:bookmarkStart w:id="45" w:name="_Toc105501490"/>
      <w:bookmarkStart w:id="46" w:name="_Toc107323030"/>
      <w:bookmarkStart w:id="47" w:name="_Toc108438777"/>
      <w:r w:rsidRPr="00AB0674">
        <w:t>Background</w:t>
      </w:r>
      <w:bookmarkEnd w:id="40"/>
      <w:bookmarkEnd w:id="41"/>
      <w:bookmarkEnd w:id="42"/>
      <w:bookmarkEnd w:id="43"/>
      <w:bookmarkEnd w:id="44"/>
      <w:bookmarkEnd w:id="45"/>
      <w:bookmarkEnd w:id="46"/>
      <w:bookmarkEnd w:id="47"/>
    </w:p>
    <w:p w14:paraId="4BCD64B1" w14:textId="5F207642" w:rsidR="00A708A7" w:rsidRPr="00AB0674" w:rsidRDefault="00A708A7" w:rsidP="00A708A7">
      <w:pPr>
        <w:rPr>
          <w:rFonts w:ascii="Arial" w:hAnsi="Arial" w:cs="Arial"/>
        </w:rPr>
      </w:pPr>
      <w:r w:rsidRPr="00AB0674">
        <w:rPr>
          <w:rFonts w:ascii="Arial" w:hAnsi="Arial" w:cs="Arial"/>
        </w:rPr>
        <w:t xml:space="preserve">In 2018, the Australian Government established the Mission to support innovative, </w:t>
      </w:r>
      <w:proofErr w:type="gramStart"/>
      <w:r w:rsidRPr="00AB0674">
        <w:rPr>
          <w:rFonts w:ascii="Arial" w:hAnsi="Arial" w:cs="Arial"/>
        </w:rPr>
        <w:t>participatory</w:t>
      </w:r>
      <w:proofErr w:type="gramEnd"/>
      <w:r w:rsidRPr="00AB0674">
        <w:rPr>
          <w:rFonts w:ascii="Arial" w:hAnsi="Arial" w:cs="Arial"/>
        </w:rPr>
        <w:t xml:space="preserve"> and intervention-focused research into the causes of mental illness, and the best early intervention, prevention, and treatment strategies. Under the MRFF 10-year Investment Plan (2019), the Government committed to invest</w:t>
      </w:r>
      <w:r>
        <w:rPr>
          <w:rFonts w:ascii="Arial" w:hAnsi="Arial" w:cs="Arial"/>
        </w:rPr>
        <w:t>ing</w:t>
      </w:r>
      <w:r w:rsidRPr="00AB0674">
        <w:rPr>
          <w:rFonts w:ascii="Arial" w:hAnsi="Arial" w:cs="Arial"/>
        </w:rPr>
        <w:t xml:space="preserve"> $125 million over 10 years to the Mission. As </w:t>
      </w:r>
      <w:r w:rsidR="004741EA" w:rsidRPr="00AB0674">
        <w:rPr>
          <w:rFonts w:ascii="Arial" w:hAnsi="Arial" w:cs="Arial"/>
        </w:rPr>
        <w:t>of</w:t>
      </w:r>
      <w:r w:rsidRPr="00AB0674">
        <w:rPr>
          <w:rFonts w:ascii="Arial" w:hAnsi="Arial" w:cs="Arial"/>
        </w:rPr>
        <w:t xml:space="preserve"> February 2022, approximately half ($64,809,460) of this funding ha</w:t>
      </w:r>
      <w:r w:rsidR="005A380C">
        <w:rPr>
          <w:rFonts w:ascii="Arial" w:hAnsi="Arial" w:cs="Arial"/>
        </w:rPr>
        <w:t>d</w:t>
      </w:r>
      <w:r w:rsidRPr="00AB0674">
        <w:rPr>
          <w:rFonts w:ascii="Arial" w:hAnsi="Arial" w:cs="Arial"/>
        </w:rPr>
        <w:t xml:space="preserve"> been allocated to 18 research projects, with individual grants ranging from approximately $218,000 to almost $</w:t>
      </w:r>
      <w:r w:rsidR="00E51058" w:rsidRPr="00AB0674">
        <w:rPr>
          <w:rFonts w:ascii="Arial" w:hAnsi="Arial" w:cs="Arial"/>
        </w:rPr>
        <w:t>12</w:t>
      </w:r>
      <w:r w:rsidR="00292588">
        <w:rPr>
          <w:rFonts w:ascii="Arial" w:hAnsi="Arial" w:cs="Arial"/>
        </w:rPr>
        <w:t xml:space="preserve"> </w:t>
      </w:r>
      <w:r w:rsidRPr="00AB0674">
        <w:rPr>
          <w:rFonts w:ascii="Arial" w:hAnsi="Arial" w:cs="Arial"/>
        </w:rPr>
        <w:t xml:space="preserve">million. </w:t>
      </w:r>
    </w:p>
    <w:p w14:paraId="219CBA36" w14:textId="10B55F2D" w:rsidR="00A708A7" w:rsidRPr="00AB0674" w:rsidRDefault="00A708A7" w:rsidP="00A708A7">
      <w:pPr>
        <w:rPr>
          <w:rFonts w:ascii="Arial" w:hAnsi="Arial" w:cs="Arial"/>
        </w:rPr>
      </w:pPr>
      <w:r w:rsidRPr="00AB0674">
        <w:rPr>
          <w:rFonts w:ascii="Arial" w:hAnsi="Arial" w:cs="Arial"/>
        </w:rPr>
        <w:t>All Mission investments are designed to progress</w:t>
      </w:r>
      <w:r w:rsidR="00FD7B71">
        <w:rPr>
          <w:rFonts w:ascii="Arial" w:hAnsi="Arial" w:cs="Arial"/>
        </w:rPr>
        <w:t xml:space="preserve"> five</w:t>
      </w:r>
      <w:r w:rsidRPr="00AB0674">
        <w:rPr>
          <w:rFonts w:ascii="Arial" w:hAnsi="Arial" w:cs="Arial"/>
        </w:rPr>
        <w:t xml:space="preserve"> </w:t>
      </w:r>
      <w:r>
        <w:rPr>
          <w:rFonts w:ascii="Arial" w:hAnsi="Arial" w:cs="Arial"/>
        </w:rPr>
        <w:t>I</w:t>
      </w:r>
      <w:r w:rsidRPr="00AB0674">
        <w:rPr>
          <w:rFonts w:ascii="Arial" w:hAnsi="Arial" w:cs="Arial"/>
        </w:rPr>
        <w:t xml:space="preserve">nvestment </w:t>
      </w:r>
      <w:r>
        <w:rPr>
          <w:rFonts w:ascii="Arial" w:hAnsi="Arial" w:cs="Arial"/>
        </w:rPr>
        <w:t>P</w:t>
      </w:r>
      <w:r w:rsidRPr="00AB0674">
        <w:rPr>
          <w:rFonts w:ascii="Arial" w:hAnsi="Arial" w:cs="Arial"/>
        </w:rPr>
        <w:t xml:space="preserve">riorities outlined in the </w:t>
      </w:r>
      <w:r>
        <w:rPr>
          <w:rFonts w:ascii="Arial" w:hAnsi="Arial" w:cs="Arial"/>
        </w:rPr>
        <w:t xml:space="preserve">Million Minds </w:t>
      </w:r>
      <w:r w:rsidRPr="00AB0674">
        <w:rPr>
          <w:rFonts w:ascii="Arial" w:hAnsi="Arial" w:cs="Arial"/>
        </w:rPr>
        <w:t>Mission Roadmap</w:t>
      </w:r>
      <w:r>
        <w:rPr>
          <w:rFonts w:ascii="Arial" w:hAnsi="Arial" w:cs="Arial"/>
        </w:rPr>
        <w:t xml:space="preserve"> (2018)</w:t>
      </w:r>
      <w:r w:rsidRPr="00AB0674">
        <w:rPr>
          <w:rFonts w:ascii="Arial" w:hAnsi="Arial" w:cs="Arial"/>
        </w:rPr>
        <w:t>, namely</w:t>
      </w:r>
      <w:r>
        <w:rPr>
          <w:rFonts w:ascii="Arial" w:hAnsi="Arial" w:cs="Arial"/>
        </w:rPr>
        <w:t xml:space="preserve"> investing in research focused on</w:t>
      </w:r>
      <w:r w:rsidRPr="00AB0674">
        <w:rPr>
          <w:rFonts w:ascii="Arial" w:hAnsi="Arial" w:cs="Arial"/>
        </w:rPr>
        <w:t xml:space="preserve">: </w:t>
      </w:r>
    </w:p>
    <w:p w14:paraId="14A07047" w14:textId="0A9E91E9" w:rsidR="00A708A7" w:rsidRPr="00AB0674" w:rsidRDefault="00220D85" w:rsidP="002F4B3A">
      <w:pPr>
        <w:pStyle w:val="ListBullet0"/>
      </w:pPr>
      <w:r>
        <w:t>t</w:t>
      </w:r>
      <w:r w:rsidR="00A708A7" w:rsidRPr="00AB0674">
        <w:t>he origins of mental illness</w:t>
      </w:r>
    </w:p>
    <w:p w14:paraId="6A001248" w14:textId="77777777" w:rsidR="00A708A7" w:rsidRPr="00AB0674" w:rsidRDefault="00A708A7" w:rsidP="002F4B3A">
      <w:pPr>
        <w:pStyle w:val="ListBullet0"/>
      </w:pPr>
      <w:r w:rsidRPr="00AB0674">
        <w:t>Aboriginal and Torres Strait Islander mental health</w:t>
      </w:r>
    </w:p>
    <w:p w14:paraId="1FCA40BB" w14:textId="00505025" w:rsidR="00A708A7" w:rsidRPr="00AB0674" w:rsidRDefault="00220D85" w:rsidP="002F4B3A">
      <w:pPr>
        <w:pStyle w:val="ListBullet0"/>
      </w:pPr>
      <w:r>
        <w:t>c</w:t>
      </w:r>
      <w:r w:rsidR="00A708A7" w:rsidRPr="00AB0674">
        <w:t xml:space="preserve">hild and youth mental health </w:t>
      </w:r>
    </w:p>
    <w:p w14:paraId="2D2200FB" w14:textId="241F4D45" w:rsidR="00A708A7" w:rsidRPr="00AB0674" w:rsidRDefault="00220D85" w:rsidP="002F4B3A">
      <w:pPr>
        <w:pStyle w:val="ListBullet0"/>
      </w:pPr>
      <w:r>
        <w:t>c</w:t>
      </w:r>
      <w:r w:rsidR="00A708A7" w:rsidRPr="00AB0674">
        <w:t>ritical and emerging priorities</w:t>
      </w:r>
    </w:p>
    <w:p w14:paraId="0C8C55C2" w14:textId="5FE421E3" w:rsidR="00A708A7" w:rsidRPr="00AB0674" w:rsidRDefault="00220D85" w:rsidP="002F4B3A">
      <w:pPr>
        <w:pStyle w:val="ListBullet0"/>
      </w:pPr>
      <w:r>
        <w:t>r</w:t>
      </w:r>
      <w:r w:rsidR="00A708A7" w:rsidRPr="00AB0674">
        <w:t>esearch capacity and resources.</w:t>
      </w:r>
    </w:p>
    <w:p w14:paraId="7EC2AC45" w14:textId="6BB57D69" w:rsidR="00A708A7" w:rsidRDefault="00A708A7" w:rsidP="00A708A7">
      <w:pPr>
        <w:rPr>
          <w:rFonts w:ascii="Arial" w:hAnsi="Arial" w:cs="Arial"/>
        </w:rPr>
      </w:pPr>
      <w:r w:rsidRPr="00AB0674">
        <w:rPr>
          <w:rFonts w:ascii="Arial" w:hAnsi="Arial" w:cs="Arial"/>
        </w:rPr>
        <w:t xml:space="preserve">The findings from </w:t>
      </w:r>
      <w:r w:rsidR="00826E55">
        <w:rPr>
          <w:rFonts w:ascii="Arial" w:hAnsi="Arial" w:cs="Arial"/>
        </w:rPr>
        <w:t>this</w:t>
      </w:r>
      <w:r w:rsidR="00826E55" w:rsidRPr="00AB0674">
        <w:rPr>
          <w:rFonts w:ascii="Arial" w:hAnsi="Arial" w:cs="Arial"/>
        </w:rPr>
        <w:t xml:space="preserve"> </w:t>
      </w:r>
      <w:r>
        <w:rPr>
          <w:rFonts w:ascii="Arial" w:hAnsi="Arial" w:cs="Arial"/>
        </w:rPr>
        <w:t>R</w:t>
      </w:r>
      <w:r w:rsidRPr="00AB0674">
        <w:rPr>
          <w:rFonts w:ascii="Arial" w:hAnsi="Arial" w:cs="Arial"/>
        </w:rPr>
        <w:t xml:space="preserve">eview </w:t>
      </w:r>
      <w:r>
        <w:rPr>
          <w:rFonts w:ascii="Arial" w:hAnsi="Arial" w:cs="Arial"/>
        </w:rPr>
        <w:t xml:space="preserve">cover each of the </w:t>
      </w:r>
      <w:r w:rsidR="00FD7B71">
        <w:rPr>
          <w:rFonts w:ascii="Arial" w:hAnsi="Arial" w:cs="Arial"/>
        </w:rPr>
        <w:t>four</w:t>
      </w:r>
      <w:r>
        <w:rPr>
          <w:rFonts w:ascii="Arial" w:hAnsi="Arial" w:cs="Arial"/>
        </w:rPr>
        <w:t xml:space="preserve"> Terms of Reference. The</w:t>
      </w:r>
      <w:r w:rsidR="0000493B">
        <w:rPr>
          <w:rFonts w:ascii="Arial" w:hAnsi="Arial" w:cs="Arial"/>
        </w:rPr>
        <w:t xml:space="preserve">y </w:t>
      </w:r>
      <w:r w:rsidRPr="00AB0674">
        <w:rPr>
          <w:rFonts w:ascii="Arial" w:hAnsi="Arial" w:cs="Arial"/>
        </w:rPr>
        <w:t xml:space="preserve">are intended to </w:t>
      </w:r>
      <w:r w:rsidR="0000493B">
        <w:rPr>
          <w:rFonts w:ascii="Arial" w:hAnsi="Arial" w:cs="Arial"/>
        </w:rPr>
        <w:t xml:space="preserve">help </w:t>
      </w:r>
      <w:r w:rsidRPr="00AB0674">
        <w:rPr>
          <w:rFonts w:ascii="Arial" w:hAnsi="Arial" w:cs="Arial"/>
        </w:rPr>
        <w:t xml:space="preserve">inform future Mission investment by </w:t>
      </w:r>
      <w:r>
        <w:rPr>
          <w:rFonts w:ascii="Arial" w:hAnsi="Arial" w:cs="Arial"/>
        </w:rPr>
        <w:t xml:space="preserve">documenting progress to-date and, consistent with </w:t>
      </w:r>
      <w:r>
        <w:rPr>
          <w:rFonts w:ascii="Arial" w:hAnsi="Arial" w:cs="Arial"/>
        </w:rPr>
        <w:lastRenderedPageBreak/>
        <w:t xml:space="preserve">Term of Reference 4, </w:t>
      </w:r>
      <w:r w:rsidRPr="00AB0674">
        <w:rPr>
          <w:rFonts w:ascii="Arial" w:hAnsi="Arial" w:cs="Arial"/>
        </w:rPr>
        <w:t>provid</w:t>
      </w:r>
      <w:r>
        <w:rPr>
          <w:rFonts w:ascii="Arial" w:hAnsi="Arial" w:cs="Arial"/>
        </w:rPr>
        <w:t xml:space="preserve">ing </w:t>
      </w:r>
      <w:r w:rsidRPr="00AB0674">
        <w:rPr>
          <w:rFonts w:ascii="Arial" w:hAnsi="Arial" w:cs="Arial"/>
        </w:rPr>
        <w:t xml:space="preserve">suggestions to improve alignment </w:t>
      </w:r>
      <w:r>
        <w:rPr>
          <w:rFonts w:ascii="Arial" w:hAnsi="Arial" w:cs="Arial"/>
        </w:rPr>
        <w:t>between</w:t>
      </w:r>
      <w:r w:rsidRPr="00AB0674">
        <w:rPr>
          <w:rFonts w:ascii="Arial" w:hAnsi="Arial" w:cs="Arial"/>
        </w:rPr>
        <w:t xml:space="preserve"> the intended goals and implementation of the Mission, within the context of the MRFF framework and </w:t>
      </w:r>
      <w:r>
        <w:rPr>
          <w:rFonts w:ascii="Arial" w:hAnsi="Arial" w:cs="Arial"/>
        </w:rPr>
        <w:t xml:space="preserve">Australian </w:t>
      </w:r>
      <w:r w:rsidRPr="00AB0674">
        <w:rPr>
          <w:rFonts w:ascii="Arial" w:hAnsi="Arial" w:cs="Arial"/>
        </w:rPr>
        <w:t xml:space="preserve">health settings. </w:t>
      </w:r>
    </w:p>
    <w:p w14:paraId="0D57C722" w14:textId="2C990C53" w:rsidR="00A708A7" w:rsidRPr="00AB0674" w:rsidRDefault="00E949D4" w:rsidP="00A708A7">
      <w:pPr>
        <w:rPr>
          <w:rFonts w:ascii="Arial" w:hAnsi="Arial" w:cs="Arial"/>
        </w:rPr>
      </w:pPr>
      <w:r>
        <w:rPr>
          <w:rFonts w:ascii="Arial" w:hAnsi="Arial" w:cs="Arial"/>
        </w:rPr>
        <w:t xml:space="preserve">As part of the </w:t>
      </w:r>
      <w:r w:rsidR="00F06D8B">
        <w:rPr>
          <w:rFonts w:ascii="Arial" w:hAnsi="Arial" w:cs="Arial"/>
        </w:rPr>
        <w:t xml:space="preserve">Review, </w:t>
      </w:r>
      <w:r w:rsidR="00A708A7">
        <w:rPr>
          <w:rFonts w:ascii="Arial" w:hAnsi="Arial" w:cs="Arial"/>
        </w:rPr>
        <w:t xml:space="preserve">UTS also prepared </w:t>
      </w:r>
      <w:r w:rsidR="00FD7B71">
        <w:rPr>
          <w:rFonts w:ascii="Arial" w:hAnsi="Arial" w:cs="Arial"/>
        </w:rPr>
        <w:t>six</w:t>
      </w:r>
      <w:r w:rsidR="00A708A7">
        <w:rPr>
          <w:rFonts w:ascii="Arial" w:hAnsi="Arial" w:cs="Arial"/>
        </w:rPr>
        <w:t xml:space="preserve"> Mission project case studies </w:t>
      </w:r>
      <w:r w:rsidR="009E4DA6">
        <w:rPr>
          <w:rFonts w:ascii="Arial" w:hAnsi="Arial" w:cs="Arial"/>
        </w:rPr>
        <w:t xml:space="preserve">that serve to </w:t>
      </w:r>
      <w:r w:rsidR="00A708A7">
        <w:rPr>
          <w:rFonts w:ascii="Arial" w:hAnsi="Arial" w:cs="Arial"/>
        </w:rPr>
        <w:t>highlight different dimensions of good research practice using content gleaned from the research and consultation.</w:t>
      </w:r>
    </w:p>
    <w:p w14:paraId="7B7F24C3" w14:textId="77777777" w:rsidR="00A708A7" w:rsidRPr="00FB1179" w:rsidRDefault="00A708A7" w:rsidP="00FB1179">
      <w:pPr>
        <w:pStyle w:val="Heading2"/>
      </w:pPr>
      <w:bookmarkStart w:id="48" w:name="_Toc103255069"/>
      <w:bookmarkStart w:id="49" w:name="_Toc103351693"/>
      <w:bookmarkStart w:id="50" w:name="_Toc105450245"/>
      <w:bookmarkStart w:id="51" w:name="_Toc105450966"/>
      <w:bookmarkStart w:id="52" w:name="_Toc105451071"/>
      <w:bookmarkStart w:id="53" w:name="_Toc105501491"/>
      <w:bookmarkStart w:id="54" w:name="_Toc107323031"/>
      <w:bookmarkStart w:id="55" w:name="_Toc108438778"/>
      <w:r w:rsidRPr="00FB1179">
        <w:t>Methodology</w:t>
      </w:r>
      <w:bookmarkEnd w:id="48"/>
      <w:bookmarkEnd w:id="49"/>
      <w:bookmarkEnd w:id="50"/>
      <w:bookmarkEnd w:id="51"/>
      <w:bookmarkEnd w:id="52"/>
      <w:bookmarkEnd w:id="53"/>
      <w:bookmarkEnd w:id="54"/>
      <w:bookmarkEnd w:id="55"/>
    </w:p>
    <w:p w14:paraId="57B23CA2" w14:textId="64D96A86" w:rsidR="00A708A7" w:rsidRDefault="00F06D8B" w:rsidP="00A708A7">
      <w:pPr>
        <w:rPr>
          <w:rFonts w:ascii="Arial" w:hAnsi="Arial" w:cs="Arial"/>
        </w:rPr>
      </w:pPr>
      <w:r>
        <w:rPr>
          <w:rFonts w:ascii="Arial" w:hAnsi="Arial" w:cs="Arial"/>
        </w:rPr>
        <w:t>A</w:t>
      </w:r>
      <w:r w:rsidR="00D944C2">
        <w:rPr>
          <w:rFonts w:ascii="Arial" w:hAnsi="Arial" w:cs="Arial"/>
        </w:rPr>
        <w:t xml:space="preserve"> </w:t>
      </w:r>
      <w:r w:rsidR="00A708A7" w:rsidRPr="00AB0674">
        <w:rPr>
          <w:rFonts w:ascii="Arial" w:hAnsi="Arial" w:cs="Arial"/>
        </w:rPr>
        <w:t>mixed meth</w:t>
      </w:r>
      <w:r w:rsidR="00A708A7">
        <w:rPr>
          <w:rFonts w:ascii="Arial" w:hAnsi="Arial" w:cs="Arial"/>
        </w:rPr>
        <w:t>ods approach to conducting the R</w:t>
      </w:r>
      <w:r w:rsidR="00A708A7" w:rsidRPr="00AB0674">
        <w:rPr>
          <w:rFonts w:ascii="Arial" w:hAnsi="Arial" w:cs="Arial"/>
        </w:rPr>
        <w:t>eview</w:t>
      </w:r>
      <w:r>
        <w:rPr>
          <w:rFonts w:ascii="Arial" w:hAnsi="Arial" w:cs="Arial"/>
        </w:rPr>
        <w:t xml:space="preserve"> was deployed</w:t>
      </w:r>
      <w:r w:rsidR="00A708A7" w:rsidRPr="00AB0674">
        <w:rPr>
          <w:rFonts w:ascii="Arial" w:hAnsi="Arial" w:cs="Arial"/>
        </w:rPr>
        <w:t xml:space="preserve">, with an in-depth focus on the 18 Mission-funded projects, and a light touch analysis of 41 </w:t>
      </w:r>
      <w:r w:rsidR="000F7425">
        <w:rPr>
          <w:rFonts w:ascii="Arial" w:hAnsi="Arial" w:cs="Arial"/>
        </w:rPr>
        <w:t xml:space="preserve">non-Mission MRFF-funded mental health projects. </w:t>
      </w:r>
    </w:p>
    <w:p w14:paraId="6BCCECFD" w14:textId="77777777" w:rsidR="00A708A7" w:rsidRPr="00AB0674" w:rsidRDefault="00A708A7" w:rsidP="00A708A7">
      <w:pPr>
        <w:rPr>
          <w:rFonts w:ascii="Arial" w:hAnsi="Arial" w:cs="Arial"/>
        </w:rPr>
      </w:pPr>
      <w:r w:rsidRPr="00AB0674">
        <w:rPr>
          <w:rFonts w:ascii="Arial" w:hAnsi="Arial" w:cs="Arial"/>
        </w:rPr>
        <w:t>The methodology comprised:</w:t>
      </w:r>
    </w:p>
    <w:p w14:paraId="2FAC9375" w14:textId="77777777" w:rsidR="00A708A7" w:rsidRPr="00C76542" w:rsidRDefault="00A708A7" w:rsidP="002F4B3A">
      <w:pPr>
        <w:pStyle w:val="ListBullet0"/>
      </w:pPr>
      <w:r w:rsidRPr="00C76542">
        <w:t>desktop research and analysis of:</w:t>
      </w:r>
    </w:p>
    <w:p w14:paraId="0AA1B890" w14:textId="7BB64CFE" w:rsidR="00A708A7" w:rsidRPr="00AB0674" w:rsidRDefault="00A708A7" w:rsidP="002F4B3A">
      <w:pPr>
        <w:pStyle w:val="ListBullet2"/>
      </w:pPr>
      <w:r w:rsidRPr="00AB0674">
        <w:t xml:space="preserve">the Mission implementation, MRFF program documentation and other related Departmental documentation </w:t>
      </w:r>
    </w:p>
    <w:p w14:paraId="7932239B" w14:textId="1BB4AC54" w:rsidR="00A708A7" w:rsidRPr="00AB0674" w:rsidRDefault="00A708A7" w:rsidP="002F4B3A">
      <w:pPr>
        <w:pStyle w:val="ListBullet2"/>
      </w:pPr>
      <w:r w:rsidRPr="00AB0674">
        <w:t xml:space="preserve">other </w:t>
      </w:r>
      <w:r>
        <w:t xml:space="preserve">funding </w:t>
      </w:r>
      <w:r w:rsidRPr="00AB0674">
        <w:t>models and approaches to mental health research occurring in Australia and internationally</w:t>
      </w:r>
    </w:p>
    <w:p w14:paraId="138CF376" w14:textId="77777777" w:rsidR="00A708A7" w:rsidRPr="00AB0674" w:rsidRDefault="00A708A7" w:rsidP="002F4B3A">
      <w:pPr>
        <w:pStyle w:val="ListBullet2"/>
      </w:pPr>
      <w:r>
        <w:t>p</w:t>
      </w:r>
      <w:r w:rsidRPr="00AB0674">
        <w:t xml:space="preserve">roject progress reports submitted to the Department. </w:t>
      </w:r>
    </w:p>
    <w:p w14:paraId="2164BCFA" w14:textId="77777777" w:rsidR="00A708A7" w:rsidRPr="00AB0674" w:rsidRDefault="00A708A7" w:rsidP="002F4B3A">
      <w:pPr>
        <w:pStyle w:val="ListBullet0"/>
      </w:pPr>
      <w:r w:rsidRPr="00AB0674">
        <w:t>a suite of stakeholder engagement tools, including:</w:t>
      </w:r>
    </w:p>
    <w:p w14:paraId="30B284C2" w14:textId="1C8D6B31" w:rsidR="00A708A7" w:rsidRDefault="00A708A7" w:rsidP="002F4B3A">
      <w:pPr>
        <w:pStyle w:val="ListBullet2"/>
      </w:pPr>
      <w:r w:rsidRPr="007E2EC7">
        <w:t xml:space="preserve">anonymous online survey instruments targeted to funded researchers, as well as other stakeholders with an interest in mental health research in Australia. </w:t>
      </w:r>
      <w:r w:rsidR="00183D95">
        <w:t xml:space="preserve">A total of </w:t>
      </w:r>
      <w:r w:rsidRPr="007E2EC7">
        <w:t>1</w:t>
      </w:r>
      <w:r>
        <w:t>30</w:t>
      </w:r>
      <w:r w:rsidRPr="007E2EC7">
        <w:t xml:space="preserve"> responses were received, </w:t>
      </w:r>
      <w:r>
        <w:t>comprising:</w:t>
      </w:r>
    </w:p>
    <w:p w14:paraId="4B9BDA52" w14:textId="77777777" w:rsidR="00A708A7" w:rsidRPr="002F4B3A" w:rsidRDefault="00A708A7" w:rsidP="002F4B3A">
      <w:pPr>
        <w:pStyle w:val="ListBullet3"/>
      </w:pPr>
      <w:r w:rsidRPr="002F4B3A">
        <w:t>54 from Mission researchers</w:t>
      </w:r>
    </w:p>
    <w:p w14:paraId="35135F72" w14:textId="77777777" w:rsidR="00A708A7" w:rsidRPr="002F4B3A" w:rsidRDefault="00A708A7" w:rsidP="002F4B3A">
      <w:pPr>
        <w:pStyle w:val="ListBullet3"/>
      </w:pPr>
      <w:r w:rsidRPr="002F4B3A">
        <w:t>14 from non-Mission MRFF-funded mental health researchers</w:t>
      </w:r>
    </w:p>
    <w:p w14:paraId="43416238" w14:textId="44F5CFFC" w:rsidR="00A708A7" w:rsidRPr="002F4B3A" w:rsidRDefault="00A708A7" w:rsidP="002F4B3A">
      <w:pPr>
        <w:pStyle w:val="ListBullet3"/>
      </w:pPr>
      <w:r w:rsidRPr="002F4B3A">
        <w:t xml:space="preserve">62 from ‘other stakeholders’, including </w:t>
      </w:r>
      <w:r w:rsidR="00630512" w:rsidRPr="002F4B3A">
        <w:t>five</w:t>
      </w:r>
      <w:r w:rsidRPr="002F4B3A">
        <w:t xml:space="preserve"> from former </w:t>
      </w:r>
      <w:r w:rsidR="00E51058" w:rsidRPr="002F4B3A">
        <w:t xml:space="preserve">Expert </w:t>
      </w:r>
      <w:r w:rsidRPr="002F4B3A">
        <w:t>Advisory Panel members involved in the development of the Million Minds Mission Roadmap (2018)</w:t>
      </w:r>
    </w:p>
    <w:p w14:paraId="3E61D4F6" w14:textId="4FAFB378" w:rsidR="00A708A7" w:rsidRPr="00AB0674" w:rsidRDefault="00A708A7" w:rsidP="002F4B3A">
      <w:pPr>
        <w:pStyle w:val="ListBullet2"/>
      </w:pPr>
      <w:r w:rsidRPr="00AB0674">
        <w:t>in-depth interviews with 1</w:t>
      </w:r>
      <w:r>
        <w:t>6</w:t>
      </w:r>
      <w:r w:rsidRPr="00AB0674">
        <w:t xml:space="preserve"> of the 18 Mission Project </w:t>
      </w:r>
      <w:r>
        <w:t>L</w:t>
      </w:r>
      <w:r w:rsidRPr="00AB0674">
        <w:t>ead</w:t>
      </w:r>
      <w:r>
        <w:t>s</w:t>
      </w:r>
      <w:r w:rsidRPr="008E1CB9">
        <w:rPr>
          <w:rStyle w:val="FootnoteReference"/>
        </w:rPr>
        <w:footnoteReference w:id="3"/>
      </w:r>
    </w:p>
    <w:p w14:paraId="4A33BA4F" w14:textId="3B224918" w:rsidR="00A708A7" w:rsidRPr="00AB0674" w:rsidRDefault="00A708A7" w:rsidP="002F4B3A">
      <w:pPr>
        <w:pStyle w:val="ListBullet2"/>
      </w:pPr>
      <w:r w:rsidRPr="00AB0674">
        <w:t xml:space="preserve">12 targeted focus groups with a cross-section of Mission and </w:t>
      </w:r>
      <w:r>
        <w:t xml:space="preserve">non-Mission </w:t>
      </w:r>
      <w:r w:rsidRPr="00AB0674">
        <w:t>MRFF</w:t>
      </w:r>
      <w:r>
        <w:t xml:space="preserve">-funded mental health </w:t>
      </w:r>
      <w:r w:rsidRPr="00AB0674">
        <w:t>researchers</w:t>
      </w:r>
      <w:r>
        <w:t xml:space="preserve"> and </w:t>
      </w:r>
      <w:r w:rsidRPr="00AB0674">
        <w:t xml:space="preserve">collaborators, </w:t>
      </w:r>
      <w:r>
        <w:t xml:space="preserve">as well as </w:t>
      </w:r>
      <w:r w:rsidRPr="00AB0674">
        <w:t xml:space="preserve">consumers and </w:t>
      </w:r>
      <w:proofErr w:type="spellStart"/>
      <w:r w:rsidRPr="00AB0674">
        <w:t>carers</w:t>
      </w:r>
      <w:proofErr w:type="spellEnd"/>
      <w:r w:rsidRPr="00AB0674">
        <w:t xml:space="preserve"> with lived experience</w:t>
      </w:r>
      <w:r>
        <w:t xml:space="preserve"> involved in those projects. This </w:t>
      </w:r>
      <w:r w:rsidR="00E53DB3">
        <w:t>was</w:t>
      </w:r>
      <w:r w:rsidR="00E53DB3" w:rsidRPr="00AB0674">
        <w:t xml:space="preserve"> </w:t>
      </w:r>
      <w:r w:rsidRPr="00AB0674">
        <w:t>a total of 66 individuals</w:t>
      </w:r>
    </w:p>
    <w:p w14:paraId="3D7F337A" w14:textId="0F78B852" w:rsidR="00A708A7" w:rsidRDefault="00221B88" w:rsidP="002F4B3A">
      <w:pPr>
        <w:pStyle w:val="ListBullet2"/>
      </w:pPr>
      <w:r>
        <w:t>two</w:t>
      </w:r>
      <w:r w:rsidR="00A708A7" w:rsidRPr="15CBED2E">
        <w:t xml:space="preserve"> email submissions</w:t>
      </w:r>
      <w:r w:rsidR="00A708A7">
        <w:t xml:space="preserve"> from ‘other stakeholders’</w:t>
      </w:r>
    </w:p>
    <w:p w14:paraId="53E6B3CC" w14:textId="19B97EEB" w:rsidR="00A708A7" w:rsidRPr="000C07F1" w:rsidRDefault="00221B88" w:rsidP="002F4B3A">
      <w:pPr>
        <w:pStyle w:val="ListBullet2"/>
      </w:pPr>
      <w:r>
        <w:t>four</w:t>
      </w:r>
      <w:r w:rsidR="00A708A7" w:rsidRPr="000C07F1">
        <w:t xml:space="preserve"> workshops with the Mission Evaluation Advisory Panel established by the Department.</w:t>
      </w:r>
    </w:p>
    <w:p w14:paraId="548C8933" w14:textId="77777777" w:rsidR="00A708A7" w:rsidRPr="00D77129" w:rsidRDefault="00A708A7" w:rsidP="00A708A7">
      <w:pPr>
        <w:rPr>
          <w:rFonts w:ascii="Arial" w:hAnsi="Arial" w:cs="Arial"/>
        </w:rPr>
      </w:pPr>
      <w:r w:rsidRPr="00D77129">
        <w:rPr>
          <w:rFonts w:ascii="Arial" w:hAnsi="Arial" w:cs="Arial"/>
        </w:rPr>
        <w:t xml:space="preserve">A dedicated UTS Review engagement website was established to promote the Review and facilitate feedback. </w:t>
      </w:r>
    </w:p>
    <w:p w14:paraId="2E785F8A" w14:textId="528B9F6C" w:rsidR="00A708A7" w:rsidRDefault="00A708A7" w:rsidP="00A708A7">
      <w:pPr>
        <w:rPr>
          <w:rFonts w:ascii="Arial" w:hAnsi="Arial" w:cs="Arial"/>
        </w:rPr>
      </w:pPr>
      <w:r>
        <w:rPr>
          <w:rFonts w:ascii="Arial" w:hAnsi="Arial" w:cs="Arial"/>
        </w:rPr>
        <w:lastRenderedPageBreak/>
        <w:t>In addition, UTS</w:t>
      </w:r>
      <w:r w:rsidRPr="001D7187">
        <w:rPr>
          <w:rFonts w:ascii="Arial" w:hAnsi="Arial" w:cs="Arial"/>
        </w:rPr>
        <w:t xml:space="preserve"> researchers</w:t>
      </w:r>
      <w:r>
        <w:rPr>
          <w:rFonts w:ascii="Arial" w:hAnsi="Arial" w:cs="Arial"/>
        </w:rPr>
        <w:t xml:space="preserve"> </w:t>
      </w:r>
      <w:r w:rsidRPr="001D7187">
        <w:rPr>
          <w:rFonts w:ascii="Arial" w:hAnsi="Arial" w:cs="Arial"/>
        </w:rPr>
        <w:t>regularly engaged with staff in the Department’s Health and Medical Research Offic</w:t>
      </w:r>
      <w:r>
        <w:rPr>
          <w:rFonts w:ascii="Arial" w:hAnsi="Arial" w:cs="Arial"/>
        </w:rPr>
        <w:t>e</w:t>
      </w:r>
      <w:r w:rsidR="00811F2F">
        <w:rPr>
          <w:rFonts w:ascii="Arial" w:hAnsi="Arial" w:cs="Arial"/>
        </w:rPr>
        <w:t xml:space="preserve"> and met </w:t>
      </w:r>
      <w:r w:rsidR="0011268B">
        <w:rPr>
          <w:rFonts w:ascii="Arial" w:hAnsi="Arial" w:cs="Arial"/>
        </w:rPr>
        <w:t xml:space="preserve">on four occasions </w:t>
      </w:r>
      <w:r w:rsidR="00811F2F">
        <w:rPr>
          <w:rFonts w:ascii="Arial" w:hAnsi="Arial" w:cs="Arial"/>
        </w:rPr>
        <w:t xml:space="preserve">with the </w:t>
      </w:r>
      <w:r w:rsidR="00364867">
        <w:rPr>
          <w:rFonts w:ascii="Arial" w:hAnsi="Arial" w:cs="Arial"/>
        </w:rPr>
        <w:t xml:space="preserve">Evaluation </w:t>
      </w:r>
      <w:r w:rsidR="00701EC8">
        <w:rPr>
          <w:rFonts w:ascii="Arial" w:hAnsi="Arial" w:cs="Arial"/>
        </w:rPr>
        <w:t>Advisory Panel (</w:t>
      </w:r>
      <w:proofErr w:type="spellStart"/>
      <w:r w:rsidR="00D376CD">
        <w:rPr>
          <w:rFonts w:ascii="Arial" w:hAnsi="Arial" w:cs="Arial"/>
        </w:rPr>
        <w:t>EvAP</w:t>
      </w:r>
      <w:proofErr w:type="spellEnd"/>
      <w:r w:rsidR="00701EC8">
        <w:rPr>
          <w:rFonts w:ascii="Arial" w:hAnsi="Arial" w:cs="Arial"/>
        </w:rPr>
        <w:t>)</w:t>
      </w:r>
      <w:r w:rsidR="000175F9">
        <w:rPr>
          <w:rFonts w:ascii="Arial" w:hAnsi="Arial" w:cs="Arial"/>
        </w:rPr>
        <w:t>,</w:t>
      </w:r>
      <w:r w:rsidR="00882157">
        <w:rPr>
          <w:rFonts w:ascii="Arial" w:hAnsi="Arial" w:cs="Arial"/>
        </w:rPr>
        <w:t xml:space="preserve"> </w:t>
      </w:r>
      <w:r w:rsidR="00EC15C2">
        <w:rPr>
          <w:rFonts w:ascii="Arial" w:hAnsi="Arial" w:cs="Arial"/>
        </w:rPr>
        <w:t>who</w:t>
      </w:r>
      <w:r w:rsidR="00882157">
        <w:rPr>
          <w:rFonts w:ascii="Arial" w:hAnsi="Arial" w:cs="Arial"/>
        </w:rPr>
        <w:t xml:space="preserve">se </w:t>
      </w:r>
      <w:r w:rsidR="00701EC8">
        <w:rPr>
          <w:rFonts w:ascii="Arial" w:hAnsi="Arial" w:cs="Arial"/>
        </w:rPr>
        <w:t xml:space="preserve">expert </w:t>
      </w:r>
      <w:r w:rsidR="00882157">
        <w:rPr>
          <w:rFonts w:ascii="Arial" w:hAnsi="Arial" w:cs="Arial"/>
        </w:rPr>
        <w:t>members</w:t>
      </w:r>
      <w:r w:rsidR="00EC15C2">
        <w:rPr>
          <w:rFonts w:ascii="Arial" w:hAnsi="Arial" w:cs="Arial"/>
        </w:rPr>
        <w:t xml:space="preserve"> provided </w:t>
      </w:r>
      <w:r w:rsidR="00882157">
        <w:rPr>
          <w:rFonts w:ascii="Arial" w:hAnsi="Arial" w:cs="Arial"/>
        </w:rPr>
        <w:t xml:space="preserve">valuable </w:t>
      </w:r>
      <w:r w:rsidR="00701EC8">
        <w:rPr>
          <w:rFonts w:ascii="Arial" w:hAnsi="Arial" w:cs="Arial"/>
        </w:rPr>
        <w:t xml:space="preserve">independent </w:t>
      </w:r>
      <w:r w:rsidR="00882157">
        <w:rPr>
          <w:rFonts w:ascii="Arial" w:hAnsi="Arial" w:cs="Arial"/>
        </w:rPr>
        <w:t xml:space="preserve">input to </w:t>
      </w:r>
      <w:r w:rsidR="00EC15C2">
        <w:rPr>
          <w:rFonts w:ascii="Arial" w:hAnsi="Arial" w:cs="Arial"/>
        </w:rPr>
        <w:t xml:space="preserve">the Review and </w:t>
      </w:r>
      <w:r w:rsidR="00382F5A">
        <w:rPr>
          <w:rFonts w:ascii="Arial" w:hAnsi="Arial" w:cs="Arial"/>
        </w:rPr>
        <w:t>this</w:t>
      </w:r>
      <w:r w:rsidR="00A4227F">
        <w:rPr>
          <w:rFonts w:ascii="Arial" w:hAnsi="Arial" w:cs="Arial"/>
        </w:rPr>
        <w:t xml:space="preserve"> Report.</w:t>
      </w:r>
    </w:p>
    <w:p w14:paraId="5AF60E31" w14:textId="77777777" w:rsidR="00A708A7" w:rsidRPr="00AB0674" w:rsidRDefault="00A708A7" w:rsidP="00FB1179">
      <w:pPr>
        <w:pStyle w:val="Heading2"/>
      </w:pPr>
      <w:bookmarkStart w:id="56" w:name="_Toc103255070"/>
      <w:bookmarkStart w:id="57" w:name="_Toc103351694"/>
      <w:bookmarkStart w:id="58" w:name="_Toc105450246"/>
      <w:bookmarkStart w:id="59" w:name="_Toc105450967"/>
      <w:bookmarkStart w:id="60" w:name="_Toc105451072"/>
      <w:bookmarkStart w:id="61" w:name="_Toc105501492"/>
      <w:bookmarkStart w:id="62" w:name="_Toc107323032"/>
      <w:bookmarkStart w:id="63" w:name="_Toc108438779"/>
      <w:r>
        <w:t>Research Limitations and Qualifications</w:t>
      </w:r>
      <w:bookmarkEnd w:id="56"/>
      <w:bookmarkEnd w:id="57"/>
      <w:bookmarkEnd w:id="58"/>
      <w:bookmarkEnd w:id="59"/>
      <w:bookmarkEnd w:id="60"/>
      <w:bookmarkEnd w:id="61"/>
      <w:bookmarkEnd w:id="62"/>
      <w:bookmarkEnd w:id="63"/>
      <w:r>
        <w:t xml:space="preserve"> </w:t>
      </w:r>
    </w:p>
    <w:p w14:paraId="2C8B5E92" w14:textId="7A703F9F" w:rsidR="00A708A7" w:rsidRDefault="00A708A7" w:rsidP="00A708A7">
      <w:pPr>
        <w:rPr>
          <w:rFonts w:ascii="Arial" w:hAnsi="Arial" w:cs="Arial"/>
        </w:rPr>
      </w:pPr>
      <w:r>
        <w:rPr>
          <w:rFonts w:ascii="Arial" w:hAnsi="Arial" w:cs="Arial"/>
        </w:rPr>
        <w:t>Before considering the findings, it is important to be aware of the Review’s research limitations and qualifiers. First and foremost, the Review was conducted early in the lifecycle of most funded projects</w:t>
      </w:r>
      <w:r w:rsidR="00812DEA">
        <w:rPr>
          <w:rFonts w:ascii="Arial" w:hAnsi="Arial" w:cs="Arial"/>
        </w:rPr>
        <w:t>.</w:t>
      </w:r>
      <w:r>
        <w:rPr>
          <w:rFonts w:ascii="Arial" w:hAnsi="Arial" w:cs="Arial"/>
        </w:rPr>
        <w:t xml:space="preserve"> </w:t>
      </w:r>
      <w:r w:rsidR="00812DEA">
        <w:rPr>
          <w:rFonts w:ascii="Arial" w:hAnsi="Arial" w:cs="Arial"/>
        </w:rPr>
        <w:t>T</w:t>
      </w:r>
      <w:r>
        <w:rPr>
          <w:rFonts w:ascii="Arial" w:hAnsi="Arial" w:cs="Arial"/>
        </w:rPr>
        <w:t xml:space="preserve">his, combined with the impacts of the COVID-19 pandemic, meant that some projects were not sufficiently advanced to provide evidence of progress against all research questions. Further, some researchers and stakeholders had reduced capacity to fully engage with the Review, although 16 of the 18 Mission-funded projects were involved in the in-depth interviews and focus groups. In addition, all UTS engagement measures – including focus groups and interviews – were conducted online, potentially reducing the free flow of feedback that is facilitated in face-to-face interactions. </w:t>
      </w:r>
    </w:p>
    <w:p w14:paraId="79B7C8AC" w14:textId="0173BE32" w:rsidR="00A708A7" w:rsidRDefault="00A708A7" w:rsidP="00A708A7">
      <w:pPr>
        <w:rPr>
          <w:rFonts w:ascii="Arial" w:hAnsi="Arial" w:cs="Arial"/>
        </w:rPr>
      </w:pPr>
      <w:r>
        <w:rPr>
          <w:rFonts w:ascii="Arial" w:hAnsi="Arial" w:cs="Arial"/>
        </w:rPr>
        <w:t>Other secondary limitations and qualifiers, some associated with the pandemic</w:t>
      </w:r>
      <w:r w:rsidR="00C84F94">
        <w:rPr>
          <w:rFonts w:ascii="Arial" w:hAnsi="Arial" w:cs="Arial"/>
        </w:rPr>
        <w:t>,</w:t>
      </w:r>
      <w:r>
        <w:rPr>
          <w:rFonts w:ascii="Arial" w:hAnsi="Arial" w:cs="Arial"/>
        </w:rPr>
        <w:t xml:space="preserve"> include: </w:t>
      </w:r>
    </w:p>
    <w:p w14:paraId="1A9A732F" w14:textId="472EEA5A" w:rsidR="00A708A7" w:rsidRDefault="00A708A7" w:rsidP="002F4B3A">
      <w:pPr>
        <w:pStyle w:val="ListBullet0"/>
      </w:pPr>
      <w:r>
        <w:t xml:space="preserve">despite the promotion of the range of options available, </w:t>
      </w:r>
      <w:proofErr w:type="gramStart"/>
      <w:r>
        <w:t>the vast majority of</w:t>
      </w:r>
      <w:proofErr w:type="gramEnd"/>
      <w:r>
        <w:t xml:space="preserve"> feedback came from those</w:t>
      </w:r>
      <w:r w:rsidRPr="00C45865">
        <w:t xml:space="preserve"> </w:t>
      </w:r>
      <w:r>
        <w:t>currently involved in funded research</w:t>
      </w:r>
      <w:r w:rsidRPr="00C45865">
        <w:t xml:space="preserve">. </w:t>
      </w:r>
      <w:r>
        <w:t>As such, the perspectives of unsuccessful grant applica</w:t>
      </w:r>
      <w:r w:rsidR="0024124B">
        <w:t>nts</w:t>
      </w:r>
      <w:r>
        <w:t xml:space="preserve"> may be </w:t>
      </w:r>
      <w:r w:rsidRPr="00C45865">
        <w:t>under-represented</w:t>
      </w:r>
    </w:p>
    <w:p w14:paraId="32419FED" w14:textId="6DE1572F" w:rsidR="00A708A7" w:rsidRDefault="00A708A7" w:rsidP="002F4B3A">
      <w:pPr>
        <w:pStyle w:val="ListBullet0"/>
      </w:pPr>
      <w:r>
        <w:t xml:space="preserve">in the absence of alternative sources, information related to individual </w:t>
      </w:r>
      <w:r w:rsidRPr="00B34CF0">
        <w:t xml:space="preserve">projects </w:t>
      </w:r>
      <w:r>
        <w:t xml:space="preserve">relied on </w:t>
      </w:r>
      <w:r w:rsidRPr="00B34CF0">
        <w:t>self-report</w:t>
      </w:r>
      <w:r>
        <w:t>s from researchers, both in terms of the project progress reports and feedback provided to UTS. As a result, there is a positive predisposition in aspects of the evidence presented</w:t>
      </w:r>
    </w:p>
    <w:p w14:paraId="1AA11660" w14:textId="4C98BAB3" w:rsidR="00A708A7" w:rsidRPr="00032D33" w:rsidRDefault="00A708A7" w:rsidP="002F4B3A">
      <w:pPr>
        <w:pStyle w:val="ListBullet0"/>
      </w:pPr>
      <w:r w:rsidRPr="00032D33">
        <w:t xml:space="preserve">given the potential number of respondents, the response rates to the online surveys </w:t>
      </w:r>
      <w:r w:rsidRPr="0069334C">
        <w:t xml:space="preserve">from non-Mission MRFF researchers and ‘other stakeholders’ </w:t>
      </w:r>
      <w:r>
        <w:t xml:space="preserve">were lower than anticipated </w:t>
      </w:r>
      <w:r w:rsidRPr="00032D33">
        <w:t xml:space="preserve">(see </w:t>
      </w:r>
      <w:r w:rsidR="00A15FBD">
        <w:t xml:space="preserve">response </w:t>
      </w:r>
      <w:r w:rsidRPr="00032D33">
        <w:t>numbers above)</w:t>
      </w:r>
      <w:r w:rsidRPr="00032D33">
        <w:rPr>
          <w:rStyle w:val="FootnoteReference"/>
        </w:rPr>
        <w:t xml:space="preserve"> </w:t>
      </w:r>
      <w:r w:rsidRPr="00032D33">
        <w:rPr>
          <w:rStyle w:val="FootnoteReference"/>
        </w:rPr>
        <w:footnoteReference w:id="4"/>
      </w:r>
      <w:r w:rsidRPr="00032D33">
        <w:t xml:space="preserve">. As such, the perspectives of these two groups may be under-represented. In addition, not all respondents provided responses to </w:t>
      </w:r>
      <w:r w:rsidR="00B569D5">
        <w:t>every</w:t>
      </w:r>
      <w:r w:rsidR="00B569D5" w:rsidRPr="00032D33">
        <w:t xml:space="preserve"> </w:t>
      </w:r>
      <w:r w:rsidRPr="00032D33">
        <w:t>question, resulting in variations in participation numbers across questions</w:t>
      </w:r>
    </w:p>
    <w:p w14:paraId="30E41B18" w14:textId="324C5AB4" w:rsidR="00A708A7" w:rsidRPr="00032D33" w:rsidRDefault="00A708A7" w:rsidP="002F4B3A">
      <w:pPr>
        <w:pStyle w:val="ListBullet0"/>
      </w:pPr>
      <w:r>
        <w:t xml:space="preserve">at the time of the Review’s </w:t>
      </w:r>
      <w:r w:rsidR="00CB59DC">
        <w:t>completion</w:t>
      </w:r>
      <w:r>
        <w:t xml:space="preserve">, progress reports were not yet available for one of the Mission projects and </w:t>
      </w:r>
      <w:r w:rsidRPr="00DB6CBC">
        <w:t>12</w:t>
      </w:r>
      <w:r w:rsidRPr="00032D33">
        <w:t xml:space="preserve"> of the non-Mission MRFF in-scope projects. </w:t>
      </w:r>
    </w:p>
    <w:p w14:paraId="39F046BB" w14:textId="7176EF0F" w:rsidR="00A708A7" w:rsidRPr="009A49FF" w:rsidRDefault="00A708A7" w:rsidP="00A708A7">
      <w:pPr>
        <w:rPr>
          <w:rFonts w:ascii="Arial" w:hAnsi="Arial" w:cs="Arial"/>
        </w:rPr>
      </w:pPr>
      <w:r w:rsidRPr="009A49FF">
        <w:rPr>
          <w:rFonts w:ascii="Arial" w:hAnsi="Arial" w:cs="Arial"/>
        </w:rPr>
        <w:t xml:space="preserve">Notwithstanding these </w:t>
      </w:r>
      <w:r>
        <w:rPr>
          <w:rFonts w:ascii="Arial" w:hAnsi="Arial" w:cs="Arial"/>
        </w:rPr>
        <w:t xml:space="preserve">limitations and </w:t>
      </w:r>
      <w:r w:rsidRPr="009A49FF">
        <w:rPr>
          <w:rFonts w:ascii="Arial" w:hAnsi="Arial" w:cs="Arial"/>
        </w:rPr>
        <w:t xml:space="preserve">qualifications, </w:t>
      </w:r>
      <w:r w:rsidR="00F27EE9">
        <w:rPr>
          <w:rFonts w:ascii="Arial" w:hAnsi="Arial" w:cs="Arial"/>
        </w:rPr>
        <w:t xml:space="preserve">the level </w:t>
      </w:r>
      <w:r w:rsidR="002A2ABF">
        <w:rPr>
          <w:rFonts w:ascii="Arial" w:hAnsi="Arial" w:cs="Arial"/>
        </w:rPr>
        <w:t>engagement</w:t>
      </w:r>
      <w:r w:rsidR="00F27EE9">
        <w:rPr>
          <w:rFonts w:ascii="Arial" w:hAnsi="Arial" w:cs="Arial"/>
        </w:rPr>
        <w:t xml:space="preserve"> achieved </w:t>
      </w:r>
      <w:r w:rsidR="002A2ABF">
        <w:rPr>
          <w:rFonts w:ascii="Arial" w:hAnsi="Arial" w:cs="Arial"/>
        </w:rPr>
        <w:t xml:space="preserve">means that </w:t>
      </w:r>
      <w:r w:rsidRPr="009A49FF">
        <w:rPr>
          <w:rFonts w:ascii="Arial" w:hAnsi="Arial" w:cs="Arial"/>
        </w:rPr>
        <w:t>UTS is confident</w:t>
      </w:r>
      <w:r>
        <w:rPr>
          <w:rFonts w:ascii="Arial" w:hAnsi="Arial" w:cs="Arial"/>
        </w:rPr>
        <w:t xml:space="preserve"> that</w:t>
      </w:r>
      <w:r w:rsidRPr="009A49FF">
        <w:rPr>
          <w:rFonts w:ascii="Arial" w:hAnsi="Arial" w:cs="Arial"/>
        </w:rPr>
        <w:t xml:space="preserve"> the report contains </w:t>
      </w:r>
      <w:r>
        <w:rPr>
          <w:rFonts w:ascii="Arial" w:hAnsi="Arial" w:cs="Arial"/>
        </w:rPr>
        <w:t xml:space="preserve">robust, </w:t>
      </w:r>
      <w:r w:rsidRPr="009A49FF">
        <w:rPr>
          <w:rFonts w:ascii="Arial" w:hAnsi="Arial" w:cs="Arial"/>
        </w:rPr>
        <w:t>evidence-based findings</w:t>
      </w:r>
      <w:r>
        <w:rPr>
          <w:rFonts w:ascii="Arial" w:hAnsi="Arial" w:cs="Arial"/>
        </w:rPr>
        <w:t xml:space="preserve"> and a clear set of suggestions for the future.</w:t>
      </w:r>
    </w:p>
    <w:p w14:paraId="51D633B2" w14:textId="77777777" w:rsidR="00A708A7" w:rsidRPr="00AB0674" w:rsidRDefault="00A708A7" w:rsidP="00FB1179">
      <w:pPr>
        <w:pStyle w:val="Heading2"/>
      </w:pPr>
      <w:bookmarkStart w:id="64" w:name="_Toc103255071"/>
      <w:bookmarkStart w:id="65" w:name="_Toc103351695"/>
      <w:bookmarkStart w:id="66" w:name="_Toc105450247"/>
      <w:bookmarkStart w:id="67" w:name="_Toc105450968"/>
      <w:bookmarkStart w:id="68" w:name="_Toc105451073"/>
      <w:bookmarkStart w:id="69" w:name="_Toc105501493"/>
      <w:bookmarkStart w:id="70" w:name="_Toc107323033"/>
      <w:bookmarkStart w:id="71" w:name="_Toc108438780"/>
      <w:r w:rsidRPr="00AB0674">
        <w:t>Key findings</w:t>
      </w:r>
      <w:bookmarkEnd w:id="64"/>
      <w:bookmarkEnd w:id="65"/>
      <w:bookmarkEnd w:id="66"/>
      <w:bookmarkEnd w:id="67"/>
      <w:bookmarkEnd w:id="68"/>
      <w:bookmarkEnd w:id="69"/>
      <w:bookmarkEnd w:id="70"/>
      <w:bookmarkEnd w:id="71"/>
    </w:p>
    <w:p w14:paraId="218A239C" w14:textId="77777777" w:rsidR="00A708A7" w:rsidRPr="0018508A" w:rsidRDefault="00A708A7" w:rsidP="00A708A7">
      <w:pPr>
        <w:spacing w:before="80"/>
        <w:rPr>
          <w:rFonts w:ascii="Arial" w:hAnsi="Arial" w:cs="Arial"/>
          <w:b/>
        </w:rPr>
      </w:pPr>
      <w:r w:rsidRPr="0018508A">
        <w:rPr>
          <w:rFonts w:ascii="Arial" w:hAnsi="Arial" w:cs="Arial"/>
          <w:b/>
        </w:rPr>
        <w:t>Desktop Evidence Scan</w:t>
      </w:r>
    </w:p>
    <w:p w14:paraId="4B84D962" w14:textId="61361D48" w:rsidR="00A708A7" w:rsidRPr="00AB0674" w:rsidRDefault="00A708A7" w:rsidP="00A708A7">
      <w:pPr>
        <w:rPr>
          <w:rFonts w:ascii="Arial" w:hAnsi="Arial" w:cs="Arial"/>
        </w:rPr>
      </w:pPr>
      <w:r w:rsidRPr="00AB0674">
        <w:rPr>
          <w:rFonts w:ascii="Arial" w:hAnsi="Arial" w:cs="Arial"/>
        </w:rPr>
        <w:t xml:space="preserve">The desktop evidence scan found that mental health research in both Australia and internationally is primarily funded through national government agencies </w:t>
      </w:r>
      <w:r>
        <w:rPr>
          <w:rFonts w:ascii="Arial" w:hAnsi="Arial" w:cs="Arial"/>
        </w:rPr>
        <w:t xml:space="preserve">– </w:t>
      </w:r>
      <w:r w:rsidRPr="00AB0674">
        <w:rPr>
          <w:rFonts w:ascii="Arial" w:hAnsi="Arial" w:cs="Arial"/>
        </w:rPr>
        <w:t>in Australia</w:t>
      </w:r>
      <w:r>
        <w:rPr>
          <w:rFonts w:ascii="Arial" w:hAnsi="Arial" w:cs="Arial"/>
        </w:rPr>
        <w:t>,</w:t>
      </w:r>
      <w:r w:rsidRPr="00AB0674">
        <w:rPr>
          <w:rFonts w:ascii="Arial" w:hAnsi="Arial" w:cs="Arial"/>
        </w:rPr>
        <w:t xml:space="preserve"> through the National Health and Medical Research Council</w:t>
      </w:r>
      <w:r>
        <w:rPr>
          <w:rFonts w:ascii="Arial" w:hAnsi="Arial" w:cs="Arial"/>
        </w:rPr>
        <w:t xml:space="preserve"> (</w:t>
      </w:r>
      <w:r w:rsidRPr="00AB0674">
        <w:rPr>
          <w:rFonts w:ascii="Arial" w:hAnsi="Arial" w:cs="Arial"/>
        </w:rPr>
        <w:t>NHMRC</w:t>
      </w:r>
      <w:r>
        <w:rPr>
          <w:rFonts w:ascii="Arial" w:hAnsi="Arial" w:cs="Arial"/>
        </w:rPr>
        <w:t xml:space="preserve">), </w:t>
      </w:r>
      <w:r w:rsidRPr="00AB0674">
        <w:rPr>
          <w:rFonts w:ascii="Arial" w:hAnsi="Arial" w:cs="Arial"/>
        </w:rPr>
        <w:t xml:space="preserve">the Australian Research Council </w:t>
      </w:r>
      <w:r>
        <w:rPr>
          <w:rFonts w:ascii="Arial" w:hAnsi="Arial" w:cs="Arial"/>
        </w:rPr>
        <w:t>(</w:t>
      </w:r>
      <w:r w:rsidRPr="00AB0674">
        <w:rPr>
          <w:rFonts w:ascii="Arial" w:hAnsi="Arial" w:cs="Arial"/>
        </w:rPr>
        <w:t>ARC</w:t>
      </w:r>
      <w:r>
        <w:rPr>
          <w:rFonts w:ascii="Arial" w:hAnsi="Arial" w:cs="Arial"/>
        </w:rPr>
        <w:t>) and the MRFF –</w:t>
      </w:r>
      <w:r w:rsidRPr="00AB0674">
        <w:rPr>
          <w:rFonts w:ascii="Arial" w:hAnsi="Arial" w:cs="Arial"/>
        </w:rPr>
        <w:t xml:space="preserve"> as well as through state and territory governments (or equivalents). There is also evidence of increasing involvement from the not-for-profit sector and commercial-based enterprises, though in many cases these organisations also receive government support. </w:t>
      </w:r>
    </w:p>
    <w:p w14:paraId="429469E8" w14:textId="740E34EF" w:rsidR="00A708A7" w:rsidRPr="00446515" w:rsidRDefault="00A708A7" w:rsidP="00A708A7">
      <w:pPr>
        <w:rPr>
          <w:rFonts w:ascii="Arial" w:hAnsi="Arial" w:cs="Arial"/>
        </w:rPr>
      </w:pPr>
      <w:r w:rsidRPr="00446515">
        <w:rPr>
          <w:rFonts w:ascii="Arial" w:hAnsi="Arial" w:cs="Arial"/>
        </w:rPr>
        <w:lastRenderedPageBreak/>
        <w:t>While the estimated expenditure is difficult to confirm, the available data suggests that mental health research in Australia</w:t>
      </w:r>
      <w:r w:rsidRPr="001D7187">
        <w:rPr>
          <w:rStyle w:val="FootnoteReference"/>
        </w:rPr>
        <w:footnoteReference w:id="5"/>
      </w:r>
      <w:r w:rsidRPr="001D7187">
        <w:rPr>
          <w:rStyle w:val="FootnoteReference"/>
        </w:rPr>
        <w:footnoteReference w:id="6"/>
      </w:r>
      <w:r w:rsidRPr="00446515">
        <w:rPr>
          <w:rFonts w:ascii="Arial" w:hAnsi="Arial" w:cs="Arial"/>
        </w:rPr>
        <w:t>, like most other OECD countries</w:t>
      </w:r>
      <w:r w:rsidRPr="00C2653C">
        <w:rPr>
          <w:rStyle w:val="FootnoteReference"/>
        </w:rPr>
        <w:footnoteReference w:id="7"/>
      </w:r>
      <w:r w:rsidRPr="00446515">
        <w:rPr>
          <w:rFonts w:ascii="Arial" w:hAnsi="Arial" w:cs="Arial"/>
        </w:rPr>
        <w:t xml:space="preserve">, is underfunded compared to other medical research areas, and </w:t>
      </w:r>
      <w:r w:rsidR="00DB3133">
        <w:rPr>
          <w:rFonts w:ascii="Arial" w:hAnsi="Arial" w:cs="Arial"/>
        </w:rPr>
        <w:t xml:space="preserve">is </w:t>
      </w:r>
      <w:r w:rsidRPr="00446515">
        <w:rPr>
          <w:rFonts w:ascii="Arial" w:hAnsi="Arial" w:cs="Arial"/>
        </w:rPr>
        <w:t>not fully proportional to the burden of disease.</w:t>
      </w:r>
      <w:r w:rsidRPr="00C2653C">
        <w:rPr>
          <w:rStyle w:val="FootnoteReference"/>
        </w:rPr>
        <w:footnoteReference w:id="8"/>
      </w:r>
      <w:r w:rsidRPr="00446515">
        <w:rPr>
          <w:rFonts w:ascii="Arial" w:hAnsi="Arial" w:cs="Arial"/>
        </w:rPr>
        <w:t xml:space="preserve"> </w:t>
      </w:r>
    </w:p>
    <w:p w14:paraId="52AFB2EF" w14:textId="5A87E248" w:rsidR="00A708A7" w:rsidRPr="00AB0674" w:rsidRDefault="00A708A7" w:rsidP="00A708A7">
      <w:pPr>
        <w:rPr>
          <w:rFonts w:ascii="Arial" w:hAnsi="Arial" w:cs="Arial"/>
        </w:rPr>
      </w:pPr>
      <w:r w:rsidRPr="00AB0674">
        <w:rPr>
          <w:rFonts w:ascii="Arial" w:hAnsi="Arial" w:cs="Arial"/>
        </w:rPr>
        <w:t xml:space="preserve">The </w:t>
      </w:r>
      <w:r w:rsidR="0009426B">
        <w:rPr>
          <w:rFonts w:ascii="Arial" w:hAnsi="Arial" w:cs="Arial"/>
        </w:rPr>
        <w:t xml:space="preserve">analysis </w:t>
      </w:r>
      <w:r w:rsidR="00DB3133">
        <w:rPr>
          <w:rFonts w:ascii="Arial" w:hAnsi="Arial" w:cs="Arial"/>
        </w:rPr>
        <w:t xml:space="preserve">of </w:t>
      </w:r>
      <w:r w:rsidRPr="00AB0674">
        <w:rPr>
          <w:rFonts w:ascii="Arial" w:hAnsi="Arial" w:cs="Arial"/>
        </w:rPr>
        <w:t>mental health research models in Australia and</w:t>
      </w:r>
      <w:r w:rsidR="00C23ECA">
        <w:rPr>
          <w:rFonts w:ascii="Arial" w:hAnsi="Arial" w:cs="Arial"/>
        </w:rPr>
        <w:t xml:space="preserve"> six</w:t>
      </w:r>
      <w:r w:rsidRPr="00AB0674">
        <w:rPr>
          <w:rFonts w:ascii="Arial" w:hAnsi="Arial" w:cs="Arial"/>
        </w:rPr>
        <w:t xml:space="preserve"> other OECD countries identified </w:t>
      </w:r>
      <w:r w:rsidR="001C294B">
        <w:rPr>
          <w:rFonts w:ascii="Arial" w:hAnsi="Arial" w:cs="Arial"/>
        </w:rPr>
        <w:t xml:space="preserve">a range of </w:t>
      </w:r>
      <w:r w:rsidRPr="00AB0674">
        <w:rPr>
          <w:rFonts w:ascii="Arial" w:hAnsi="Arial" w:cs="Arial"/>
        </w:rPr>
        <w:t xml:space="preserve">good practice features that were increasingly being integrated into research funding schemes. Most notably these included: involving people with lived experience in research design and implementation; encouraging research partnerships and collaborations; building research capabilities within and outside of traditional research settings; </w:t>
      </w:r>
      <w:r>
        <w:rPr>
          <w:rFonts w:ascii="Arial" w:hAnsi="Arial" w:cs="Arial"/>
        </w:rPr>
        <w:t>and supporting</w:t>
      </w:r>
      <w:r w:rsidRPr="00AB0674">
        <w:rPr>
          <w:rFonts w:ascii="Arial" w:hAnsi="Arial" w:cs="Arial"/>
        </w:rPr>
        <w:t xml:space="preserve"> </w:t>
      </w:r>
      <w:r>
        <w:rPr>
          <w:rFonts w:ascii="Arial" w:hAnsi="Arial" w:cs="Arial"/>
        </w:rPr>
        <w:t>the translation of research into practice</w:t>
      </w:r>
      <w:r w:rsidRPr="00AB0674">
        <w:rPr>
          <w:rFonts w:ascii="Arial" w:hAnsi="Arial" w:cs="Arial"/>
        </w:rPr>
        <w:t xml:space="preserve">. While each of these features </w:t>
      </w:r>
      <w:r w:rsidR="003A73ED">
        <w:rPr>
          <w:rFonts w:ascii="Arial" w:hAnsi="Arial" w:cs="Arial"/>
        </w:rPr>
        <w:t>was</w:t>
      </w:r>
      <w:r w:rsidR="003A73ED" w:rsidRPr="00AB0674">
        <w:rPr>
          <w:rFonts w:ascii="Arial" w:hAnsi="Arial" w:cs="Arial"/>
        </w:rPr>
        <w:t xml:space="preserve"> </w:t>
      </w:r>
      <w:r w:rsidRPr="00AB0674">
        <w:rPr>
          <w:rFonts w:ascii="Arial" w:hAnsi="Arial" w:cs="Arial"/>
        </w:rPr>
        <w:t>present in the Mission Roadmap</w:t>
      </w:r>
      <w:r>
        <w:rPr>
          <w:rFonts w:ascii="Arial" w:hAnsi="Arial" w:cs="Arial"/>
        </w:rPr>
        <w:t xml:space="preserve"> and Mission investments to-date</w:t>
      </w:r>
      <w:r w:rsidRPr="00AB0674">
        <w:rPr>
          <w:rFonts w:ascii="Arial" w:hAnsi="Arial" w:cs="Arial"/>
        </w:rPr>
        <w:t xml:space="preserve">, the scan revealed some differences in weightings and approaches deployed between funding bodies </w:t>
      </w:r>
      <w:r>
        <w:rPr>
          <w:rFonts w:ascii="Arial" w:hAnsi="Arial" w:cs="Arial"/>
        </w:rPr>
        <w:t>and presented</w:t>
      </w:r>
      <w:r w:rsidRPr="00AB0674">
        <w:rPr>
          <w:rFonts w:ascii="Arial" w:hAnsi="Arial" w:cs="Arial"/>
        </w:rPr>
        <w:t xml:space="preserve"> potential opportunities for the Mission</w:t>
      </w:r>
      <w:r>
        <w:rPr>
          <w:rFonts w:ascii="Arial" w:hAnsi="Arial" w:cs="Arial"/>
        </w:rPr>
        <w:t>,</w:t>
      </w:r>
      <w:r w:rsidRPr="00AB0674">
        <w:rPr>
          <w:rFonts w:ascii="Arial" w:hAnsi="Arial" w:cs="Arial"/>
        </w:rPr>
        <w:t xml:space="preserve"> as documented in the</w:t>
      </w:r>
      <w:r w:rsidR="007A02B4">
        <w:rPr>
          <w:rFonts w:ascii="Arial" w:hAnsi="Arial" w:cs="Arial"/>
        </w:rPr>
        <w:t xml:space="preserve"> final</w:t>
      </w:r>
      <w:r w:rsidRPr="00AB0674">
        <w:rPr>
          <w:rFonts w:ascii="Arial" w:hAnsi="Arial" w:cs="Arial"/>
        </w:rPr>
        <w:t xml:space="preserve"> report.</w:t>
      </w:r>
    </w:p>
    <w:p w14:paraId="397069DE" w14:textId="77777777" w:rsidR="00A708A7" w:rsidRPr="0018508A" w:rsidRDefault="00A708A7" w:rsidP="00A708A7">
      <w:pPr>
        <w:rPr>
          <w:rFonts w:ascii="Arial" w:hAnsi="Arial" w:cs="Arial"/>
          <w:b/>
        </w:rPr>
      </w:pPr>
      <w:r w:rsidRPr="0018508A">
        <w:rPr>
          <w:rFonts w:ascii="Arial" w:hAnsi="Arial" w:cs="Arial"/>
          <w:b/>
        </w:rPr>
        <w:t>Alignment with Mission Roadmap</w:t>
      </w:r>
    </w:p>
    <w:p w14:paraId="289A4AD5" w14:textId="19C98D03" w:rsidR="00A708A7" w:rsidRDefault="00A708A7" w:rsidP="00A708A7">
      <w:pPr>
        <w:rPr>
          <w:rFonts w:ascii="Arial" w:hAnsi="Arial" w:cs="Arial"/>
        </w:rPr>
      </w:pPr>
      <w:r w:rsidRPr="4E7A753B">
        <w:rPr>
          <w:rFonts w:ascii="Arial" w:hAnsi="Arial" w:cs="Arial"/>
        </w:rPr>
        <w:t xml:space="preserve">The Review found that all 18 </w:t>
      </w:r>
      <w:r w:rsidR="00143EA9">
        <w:rPr>
          <w:rFonts w:ascii="Arial" w:hAnsi="Arial" w:cs="Arial"/>
        </w:rPr>
        <w:t xml:space="preserve">funded </w:t>
      </w:r>
      <w:r w:rsidRPr="4E7A753B">
        <w:rPr>
          <w:rFonts w:ascii="Arial" w:hAnsi="Arial" w:cs="Arial"/>
        </w:rPr>
        <w:t xml:space="preserve">Mission projects addressed one or more of the </w:t>
      </w:r>
      <w:r w:rsidR="00C23ECA">
        <w:rPr>
          <w:rFonts w:ascii="Arial" w:hAnsi="Arial" w:cs="Arial"/>
        </w:rPr>
        <w:t>five</w:t>
      </w:r>
      <w:r w:rsidRPr="4E7A753B">
        <w:rPr>
          <w:rFonts w:ascii="Arial" w:hAnsi="Arial" w:cs="Arial"/>
        </w:rPr>
        <w:t xml:space="preserve"> </w:t>
      </w:r>
      <w:r>
        <w:rPr>
          <w:rFonts w:ascii="Arial" w:hAnsi="Arial" w:cs="Arial"/>
        </w:rPr>
        <w:t>I</w:t>
      </w:r>
      <w:r w:rsidRPr="4E7A753B">
        <w:rPr>
          <w:rFonts w:ascii="Arial" w:hAnsi="Arial" w:cs="Arial"/>
        </w:rPr>
        <w:t xml:space="preserve">nvestment </w:t>
      </w:r>
      <w:r>
        <w:rPr>
          <w:rFonts w:ascii="Arial" w:hAnsi="Arial" w:cs="Arial"/>
        </w:rPr>
        <w:t>P</w:t>
      </w:r>
      <w:r w:rsidRPr="4E7A753B">
        <w:rPr>
          <w:rFonts w:ascii="Arial" w:hAnsi="Arial" w:cs="Arial"/>
        </w:rPr>
        <w:t xml:space="preserve">riorities outlined in the Mission Roadmap. Of the 18 Mission projects: </w:t>
      </w:r>
    </w:p>
    <w:p w14:paraId="42359769" w14:textId="77777777" w:rsidR="00A708A7" w:rsidRDefault="00A708A7" w:rsidP="00A708A7">
      <w:pPr>
        <w:rPr>
          <w:rFonts w:ascii="Arial" w:hAnsi="Arial" w:cs="Arial"/>
        </w:rPr>
      </w:pPr>
      <w:r>
        <w:rPr>
          <w:rFonts w:ascii="Arial" w:hAnsi="Arial" w:cs="Arial"/>
          <w:noProof/>
          <w:lang w:eastAsia="en-AU"/>
        </w:rPr>
        <w:drawing>
          <wp:inline distT="0" distB="0" distL="0" distR="0" wp14:anchorId="77EEEF7E" wp14:editId="4978F4AE">
            <wp:extent cx="5886450" cy="1485900"/>
            <wp:effectExtent l="0" t="0" r="57150" b="0"/>
            <wp:docPr id="6" name="Diagram 6" descr="Blue boxes containing the following text:&#10;2 projects (11%) are addressing origins of mental health&#10;3 projects (17%) are addressing Aboriginal and Torres Strait Islander mental health&#10;4 projects (22%) are addressing child and youth mental health &#10;12 projects (67%) are addressing critical and emerging priorities &#10;All projects are addressing research capacity and resources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CFE5C4E" w14:textId="7D0A5F5D" w:rsidR="00A708A7" w:rsidRDefault="00A708A7" w:rsidP="00A708A7">
      <w:pPr>
        <w:rPr>
          <w:rFonts w:ascii="Arial" w:hAnsi="Arial" w:cs="Arial"/>
        </w:rPr>
      </w:pPr>
      <w:r w:rsidRPr="4E7A753B">
        <w:rPr>
          <w:rFonts w:ascii="Arial" w:hAnsi="Arial" w:cs="Arial"/>
        </w:rPr>
        <w:t xml:space="preserve">Although most projects were still in an early stage of research, </w:t>
      </w:r>
      <w:r>
        <w:rPr>
          <w:rFonts w:ascii="Arial" w:hAnsi="Arial" w:cs="Arial"/>
        </w:rPr>
        <w:t xml:space="preserve">the Review </w:t>
      </w:r>
      <w:r w:rsidRPr="4E7A753B">
        <w:rPr>
          <w:rFonts w:ascii="Arial" w:hAnsi="Arial" w:cs="Arial"/>
        </w:rPr>
        <w:t xml:space="preserve">found </w:t>
      </w:r>
      <w:r>
        <w:rPr>
          <w:rFonts w:ascii="Arial" w:hAnsi="Arial" w:cs="Arial"/>
        </w:rPr>
        <w:t>that, overall, the</w:t>
      </w:r>
      <w:r w:rsidR="007F2E20">
        <w:rPr>
          <w:rFonts w:ascii="Arial" w:hAnsi="Arial" w:cs="Arial"/>
        </w:rPr>
        <w:t xml:space="preserve">y </w:t>
      </w:r>
      <w:r>
        <w:rPr>
          <w:rFonts w:ascii="Arial" w:hAnsi="Arial" w:cs="Arial"/>
        </w:rPr>
        <w:t xml:space="preserve">had already </w:t>
      </w:r>
      <w:r w:rsidRPr="4E7A753B">
        <w:rPr>
          <w:rFonts w:ascii="Arial" w:hAnsi="Arial" w:cs="Arial"/>
        </w:rPr>
        <w:t xml:space="preserve">made </w:t>
      </w:r>
      <w:r>
        <w:rPr>
          <w:rFonts w:ascii="Arial" w:hAnsi="Arial" w:cs="Arial"/>
        </w:rPr>
        <w:t xml:space="preserve">concrete </w:t>
      </w:r>
      <w:r w:rsidRPr="4E7A753B">
        <w:rPr>
          <w:rFonts w:ascii="Arial" w:hAnsi="Arial" w:cs="Arial"/>
        </w:rPr>
        <w:t xml:space="preserve">contributions to the mental health research field. </w:t>
      </w:r>
      <w:r>
        <w:rPr>
          <w:rFonts w:ascii="Arial" w:hAnsi="Arial" w:cs="Arial"/>
        </w:rPr>
        <w:t>In addition</w:t>
      </w:r>
      <w:r w:rsidRPr="4E7A753B">
        <w:rPr>
          <w:rFonts w:ascii="Arial" w:hAnsi="Arial" w:cs="Arial"/>
        </w:rPr>
        <w:t xml:space="preserve">, despite </w:t>
      </w:r>
      <w:r>
        <w:rPr>
          <w:rFonts w:ascii="Arial" w:hAnsi="Arial" w:cs="Arial"/>
        </w:rPr>
        <w:t xml:space="preserve">the </w:t>
      </w:r>
      <w:r w:rsidRPr="4E7A753B">
        <w:rPr>
          <w:rFonts w:ascii="Arial" w:hAnsi="Arial" w:cs="Arial"/>
        </w:rPr>
        <w:t xml:space="preserve">challenges </w:t>
      </w:r>
      <w:r>
        <w:rPr>
          <w:rFonts w:ascii="Arial" w:hAnsi="Arial" w:cs="Arial"/>
        </w:rPr>
        <w:t>posed by</w:t>
      </w:r>
      <w:r w:rsidRPr="4E7A753B">
        <w:rPr>
          <w:rFonts w:ascii="Arial" w:hAnsi="Arial" w:cs="Arial"/>
        </w:rPr>
        <w:t xml:space="preserve"> the COVID-19 pandemic, the projects were found to be meeting, or making solid progress towards, each of the </w:t>
      </w:r>
      <w:hyperlink r:id="rId38" w:history="1">
        <w:r w:rsidRPr="009E221F">
          <w:rPr>
            <w:rStyle w:val="Hyperlink"/>
            <w:rFonts w:ascii="Arial" w:hAnsi="Arial" w:cs="Arial"/>
          </w:rPr>
          <w:t>Mission Roadmap Guiding Investment Principles</w:t>
        </w:r>
      </w:hyperlink>
      <w:r>
        <w:rPr>
          <w:rFonts w:ascii="Arial" w:hAnsi="Arial" w:cs="Arial"/>
        </w:rPr>
        <w:t xml:space="preserve">, as </w:t>
      </w:r>
      <w:r w:rsidRPr="4E7A753B">
        <w:rPr>
          <w:rFonts w:ascii="Arial" w:hAnsi="Arial" w:cs="Arial"/>
        </w:rPr>
        <w:t xml:space="preserve">outlined </w:t>
      </w:r>
      <w:r w:rsidR="004E7880">
        <w:rPr>
          <w:rFonts w:ascii="Arial" w:hAnsi="Arial" w:cs="Arial"/>
        </w:rPr>
        <w:t xml:space="preserve">in the table </w:t>
      </w:r>
      <w:r w:rsidRPr="4E7A753B">
        <w:rPr>
          <w:rFonts w:ascii="Arial" w:hAnsi="Arial" w:cs="Arial"/>
        </w:rPr>
        <w:t xml:space="preserve">below: </w:t>
      </w:r>
    </w:p>
    <w:p w14:paraId="50843E2A" w14:textId="77777777" w:rsidR="008F3919" w:rsidRDefault="008F3919">
      <w:pPr>
        <w:spacing w:before="80" w:after="80" w:line="240" w:lineRule="auto"/>
        <w:rPr>
          <w:b/>
          <w:sz w:val="20"/>
          <w:szCs w:val="20"/>
        </w:rPr>
      </w:pPr>
      <w:bookmarkStart w:id="72" w:name="_Toc108684855"/>
      <w:r>
        <w:br w:type="page"/>
      </w:r>
    </w:p>
    <w:p w14:paraId="69D1B3C2" w14:textId="30EB5E0F" w:rsidR="00F7195A" w:rsidRPr="00F7195A" w:rsidRDefault="00F7195A" w:rsidP="00F7195A">
      <w:pPr>
        <w:pStyle w:val="TableCaption"/>
      </w:pPr>
      <w:r>
        <w:lastRenderedPageBreak/>
        <w:t xml:space="preserve">Table </w:t>
      </w:r>
      <w:r>
        <w:fldChar w:fldCharType="begin"/>
      </w:r>
      <w:r>
        <w:instrText>SEQ Table \* ARABIC</w:instrText>
      </w:r>
      <w:r>
        <w:fldChar w:fldCharType="separate"/>
      </w:r>
      <w:r w:rsidR="00EB7467">
        <w:rPr>
          <w:noProof/>
        </w:rPr>
        <w:t>1</w:t>
      </w:r>
      <w:r>
        <w:fldChar w:fldCharType="end"/>
      </w:r>
      <w:r>
        <w:t>: Summary of Key Findings</w:t>
      </w:r>
      <w:bookmarkEnd w:id="72"/>
    </w:p>
    <w:tbl>
      <w:tblPr>
        <w:tblStyle w:val="LinedBlueTable"/>
        <w:tblW w:w="10065" w:type="dxa"/>
        <w:tblInd w:w="-567" w:type="dxa"/>
        <w:tblBorders>
          <w:top w:val="single" w:sz="18" w:space="0" w:color="E8EEFD"/>
          <w:bottom w:val="single" w:sz="2" w:space="0" w:color="0F4BEB" w:themeColor="accent1"/>
          <w:insideH w:val="single" w:sz="2" w:space="0" w:color="0F4BEB" w:themeColor="accent1"/>
        </w:tblBorders>
        <w:tblLayout w:type="fixed"/>
        <w:tblLook w:val="04A0" w:firstRow="1" w:lastRow="0" w:firstColumn="1" w:lastColumn="0" w:noHBand="0" w:noVBand="1"/>
      </w:tblPr>
      <w:tblGrid>
        <w:gridCol w:w="1560"/>
        <w:gridCol w:w="8505"/>
      </w:tblGrid>
      <w:tr w:rsidR="00A708A7" w:rsidRPr="00D12952" w14:paraId="439BBE97" w14:textId="77777777" w:rsidTr="008F3919">
        <w:trPr>
          <w:cnfStyle w:val="100000000000" w:firstRow="1" w:lastRow="0" w:firstColumn="0" w:lastColumn="0" w:oddVBand="0" w:evenVBand="0" w:oddHBand="0" w:evenHBand="0" w:firstRowFirstColumn="0" w:firstRowLastColumn="0" w:lastRowFirstColumn="0" w:lastRowLastColumn="0"/>
          <w:trHeight w:val="948"/>
          <w:tblHeader/>
        </w:trPr>
        <w:tc>
          <w:tcPr>
            <w:cnfStyle w:val="001000000000" w:firstRow="0" w:lastRow="0" w:firstColumn="1" w:lastColumn="0" w:oddVBand="0" w:evenVBand="0" w:oddHBand="0" w:evenHBand="0" w:firstRowFirstColumn="0" w:firstRowLastColumn="0" w:lastRowFirstColumn="0" w:lastRowLastColumn="0"/>
            <w:tcW w:w="1560" w:type="dxa"/>
          </w:tcPr>
          <w:p w14:paraId="471F24E9" w14:textId="70911F6D" w:rsidR="00A708A7" w:rsidRPr="00D12952" w:rsidRDefault="00A708A7" w:rsidP="008C1BB0">
            <w:pPr>
              <w:rPr>
                <w:rFonts w:ascii="Arial" w:hAnsi="Arial" w:cs="Arial"/>
                <w:b/>
                <w:sz w:val="20"/>
                <w:szCs w:val="20"/>
              </w:rPr>
            </w:pPr>
            <w:r w:rsidRPr="00D12952">
              <w:rPr>
                <w:rFonts w:ascii="Arial" w:hAnsi="Arial" w:cs="Arial"/>
                <w:b/>
                <w:sz w:val="20"/>
                <w:szCs w:val="20"/>
              </w:rPr>
              <w:t xml:space="preserve">Roadmap </w:t>
            </w:r>
            <w:r>
              <w:rPr>
                <w:rFonts w:ascii="Arial" w:hAnsi="Arial" w:cs="Arial"/>
                <w:b/>
                <w:sz w:val="20"/>
                <w:szCs w:val="20"/>
              </w:rPr>
              <w:br/>
            </w:r>
            <w:r w:rsidRPr="00D12952">
              <w:rPr>
                <w:rFonts w:ascii="Arial" w:hAnsi="Arial" w:cs="Arial"/>
                <w:b/>
                <w:sz w:val="20"/>
                <w:szCs w:val="20"/>
              </w:rPr>
              <w:t xml:space="preserve">Guiding </w:t>
            </w:r>
            <w:r>
              <w:rPr>
                <w:rFonts w:ascii="Arial" w:hAnsi="Arial" w:cs="Arial"/>
                <w:b/>
                <w:sz w:val="20"/>
                <w:szCs w:val="20"/>
              </w:rPr>
              <w:t xml:space="preserve">Investment </w:t>
            </w:r>
            <w:r w:rsidRPr="00D12952">
              <w:rPr>
                <w:rFonts w:ascii="Arial" w:hAnsi="Arial" w:cs="Arial"/>
                <w:b/>
                <w:sz w:val="20"/>
                <w:szCs w:val="20"/>
              </w:rPr>
              <w:t>Principle</w:t>
            </w:r>
          </w:p>
        </w:tc>
        <w:tc>
          <w:tcPr>
            <w:tcW w:w="8505" w:type="dxa"/>
            <w:vAlign w:val="center"/>
          </w:tcPr>
          <w:p w14:paraId="10D7D890" w14:textId="0167E653" w:rsidR="00382F5A" w:rsidRPr="00382F5A" w:rsidRDefault="00A708A7" w:rsidP="00F3720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12952">
              <w:rPr>
                <w:rFonts w:ascii="Arial" w:hAnsi="Arial" w:cs="Arial"/>
                <w:b/>
                <w:sz w:val="20"/>
                <w:szCs w:val="20"/>
              </w:rPr>
              <w:t>Key findings</w:t>
            </w:r>
          </w:p>
        </w:tc>
      </w:tr>
      <w:tr w:rsidR="00A708A7" w:rsidRPr="00D12952" w14:paraId="60D8B2B5" w14:textId="77777777" w:rsidTr="000F7425">
        <w:trPr>
          <w:trHeight w:val="2602"/>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8EB7C20" w14:textId="77777777" w:rsidR="00A708A7" w:rsidRPr="00D12952" w:rsidRDefault="00A708A7" w:rsidP="008C1BB0">
            <w:pPr>
              <w:rPr>
                <w:rFonts w:ascii="Arial" w:hAnsi="Arial" w:cs="Arial"/>
                <w:sz w:val="20"/>
                <w:szCs w:val="20"/>
              </w:rPr>
            </w:pPr>
            <w:r w:rsidRPr="00D12952">
              <w:rPr>
                <w:rFonts w:ascii="Arial" w:hAnsi="Arial" w:cs="Arial"/>
                <w:sz w:val="20"/>
                <w:szCs w:val="20"/>
              </w:rPr>
              <w:t xml:space="preserve">Access </w:t>
            </w:r>
            <w:r>
              <w:rPr>
                <w:rFonts w:ascii="Arial" w:hAnsi="Arial" w:cs="Arial"/>
                <w:sz w:val="20"/>
                <w:szCs w:val="20"/>
              </w:rPr>
              <w:t>for</w:t>
            </w:r>
            <w:r w:rsidRPr="00D12952">
              <w:rPr>
                <w:rFonts w:ascii="Arial" w:hAnsi="Arial" w:cs="Arial"/>
                <w:sz w:val="20"/>
                <w:szCs w:val="20"/>
              </w:rPr>
              <w:t xml:space="preserve"> all Australians </w:t>
            </w:r>
          </w:p>
        </w:tc>
        <w:tc>
          <w:tcPr>
            <w:tcW w:w="8505" w:type="dxa"/>
            <w:vAlign w:val="center"/>
          </w:tcPr>
          <w:p w14:paraId="0D05A63A" w14:textId="463E1059" w:rsidR="00A708A7" w:rsidRPr="00455415" w:rsidRDefault="00A708A7" w:rsidP="00B63B6F">
            <w:pPr>
              <w:ind w:left="14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Alt</w:t>
            </w:r>
            <w:r w:rsidRPr="00455415">
              <w:rPr>
                <w:rFonts w:ascii="Arial" w:hAnsi="Arial" w:cs="Arial"/>
                <w:sz w:val="20"/>
                <w:szCs w:val="20"/>
              </w:rPr>
              <w:t>hough</w:t>
            </w:r>
            <w:r>
              <w:rPr>
                <w:rFonts w:ascii="Arial" w:hAnsi="Arial" w:cs="Arial"/>
                <w:sz w:val="20"/>
                <w:szCs w:val="20"/>
              </w:rPr>
              <w:t xml:space="preserve"> it is</w:t>
            </w:r>
            <w:r w:rsidRPr="00455415">
              <w:rPr>
                <w:rFonts w:ascii="Arial" w:hAnsi="Arial" w:cs="Arial"/>
                <w:sz w:val="20"/>
                <w:szCs w:val="20"/>
              </w:rPr>
              <w:t xml:space="preserve"> </w:t>
            </w:r>
            <w:r w:rsidRPr="00455415">
              <w:rPr>
                <w:rFonts w:ascii="Arial" w:eastAsiaTheme="minorEastAsia" w:hAnsi="Arial" w:cs="Arial"/>
                <w:sz w:val="20"/>
                <w:szCs w:val="20"/>
              </w:rPr>
              <w:t xml:space="preserve">too early to quantify the full scale of impact, Mission investments are contributing to addressing </w:t>
            </w:r>
            <w:r w:rsidRPr="00455415">
              <w:rPr>
                <w:rFonts w:ascii="Arial" w:hAnsi="Arial" w:cs="Arial"/>
                <w:sz w:val="20"/>
                <w:szCs w:val="20"/>
              </w:rPr>
              <w:t>barriers that undermine access to evidence-based</w:t>
            </w:r>
            <w:r>
              <w:rPr>
                <w:rFonts w:ascii="Arial" w:hAnsi="Arial" w:cs="Arial"/>
                <w:sz w:val="20"/>
                <w:szCs w:val="20"/>
              </w:rPr>
              <w:t>, best-practice prevention and</w:t>
            </w:r>
            <w:r w:rsidRPr="00455415">
              <w:rPr>
                <w:rFonts w:ascii="Arial" w:hAnsi="Arial" w:cs="Arial"/>
                <w:sz w:val="20"/>
                <w:szCs w:val="20"/>
              </w:rPr>
              <w:t xml:space="preserve"> treatment for some Australians.</w:t>
            </w:r>
          </w:p>
          <w:p w14:paraId="2CC6C74D" w14:textId="5589AD8C" w:rsidR="00382F5A" w:rsidRPr="00382F5A" w:rsidRDefault="00A708A7" w:rsidP="00B63B6F">
            <w:pPr>
              <w:ind w:left="14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5415">
              <w:rPr>
                <w:rFonts w:ascii="Arial" w:hAnsi="Arial" w:cs="Arial"/>
                <w:sz w:val="20"/>
                <w:szCs w:val="20"/>
              </w:rPr>
              <w:t xml:space="preserve">There is </w:t>
            </w:r>
            <w:r w:rsidR="00146074">
              <w:rPr>
                <w:rFonts w:ascii="Arial" w:hAnsi="Arial" w:cs="Arial"/>
                <w:sz w:val="20"/>
                <w:szCs w:val="20"/>
              </w:rPr>
              <w:t>emerging</w:t>
            </w:r>
            <w:r w:rsidR="00146074" w:rsidRPr="00455415">
              <w:rPr>
                <w:rFonts w:ascii="Arial" w:hAnsi="Arial" w:cs="Arial"/>
                <w:sz w:val="20"/>
                <w:szCs w:val="20"/>
              </w:rPr>
              <w:t xml:space="preserve"> </w:t>
            </w:r>
            <w:r w:rsidRPr="00455415">
              <w:rPr>
                <w:rFonts w:ascii="Arial" w:hAnsi="Arial" w:cs="Arial"/>
                <w:sz w:val="20"/>
                <w:szCs w:val="20"/>
              </w:rPr>
              <w:t xml:space="preserve">evidence that </w:t>
            </w:r>
            <w:r w:rsidR="00C901DA">
              <w:rPr>
                <w:rFonts w:ascii="Arial" w:hAnsi="Arial" w:cs="Arial"/>
                <w:sz w:val="20"/>
                <w:szCs w:val="20"/>
              </w:rPr>
              <w:t xml:space="preserve">several </w:t>
            </w:r>
            <w:r w:rsidRPr="00455415">
              <w:rPr>
                <w:rFonts w:ascii="Arial" w:hAnsi="Arial" w:cs="Arial"/>
                <w:sz w:val="20"/>
                <w:szCs w:val="20"/>
              </w:rPr>
              <w:t xml:space="preserve">Mission projects </w:t>
            </w:r>
            <w:r>
              <w:rPr>
                <w:rFonts w:ascii="Arial" w:hAnsi="Arial" w:cs="Arial"/>
                <w:sz w:val="20"/>
                <w:szCs w:val="20"/>
              </w:rPr>
              <w:t>are</w:t>
            </w:r>
            <w:r w:rsidRPr="00455415">
              <w:rPr>
                <w:rFonts w:ascii="Arial" w:hAnsi="Arial" w:cs="Arial"/>
                <w:sz w:val="20"/>
                <w:szCs w:val="20"/>
              </w:rPr>
              <w:t xml:space="preserve"> contributing to research </w:t>
            </w:r>
            <w:r>
              <w:rPr>
                <w:rFonts w:ascii="Arial" w:hAnsi="Arial" w:cs="Arial"/>
                <w:sz w:val="20"/>
                <w:szCs w:val="20"/>
              </w:rPr>
              <w:t>for</w:t>
            </w:r>
            <w:r w:rsidRPr="00455415">
              <w:rPr>
                <w:rFonts w:ascii="Arial" w:hAnsi="Arial" w:cs="Arial"/>
                <w:sz w:val="20"/>
                <w:szCs w:val="20"/>
              </w:rPr>
              <w:t xml:space="preserve"> population groups that are historically underserviced (for example, young fathers and Aboriginal and Torres Strait Islander communities), while other Mission projects are developing online interventions which support access </w:t>
            </w:r>
            <w:r>
              <w:rPr>
                <w:rFonts w:ascii="Arial" w:hAnsi="Arial" w:cs="Arial"/>
                <w:sz w:val="20"/>
                <w:szCs w:val="20"/>
              </w:rPr>
              <w:t>to treatment</w:t>
            </w:r>
            <w:r w:rsidRPr="00455415">
              <w:rPr>
                <w:rFonts w:ascii="Arial" w:hAnsi="Arial" w:cs="Arial"/>
                <w:sz w:val="20"/>
                <w:szCs w:val="20"/>
              </w:rPr>
              <w:t xml:space="preserve"> regardless of background, </w:t>
            </w:r>
            <w:proofErr w:type="gramStart"/>
            <w:r w:rsidRPr="00455415">
              <w:rPr>
                <w:rFonts w:ascii="Arial" w:hAnsi="Arial" w:cs="Arial"/>
                <w:sz w:val="20"/>
                <w:szCs w:val="20"/>
              </w:rPr>
              <w:t>circumstances</w:t>
            </w:r>
            <w:proofErr w:type="gramEnd"/>
            <w:r w:rsidRPr="00455415">
              <w:rPr>
                <w:rFonts w:ascii="Arial" w:hAnsi="Arial" w:cs="Arial"/>
                <w:sz w:val="20"/>
                <w:szCs w:val="20"/>
              </w:rPr>
              <w:t xml:space="preserve"> and geography.</w:t>
            </w:r>
          </w:p>
        </w:tc>
      </w:tr>
      <w:tr w:rsidR="00A708A7" w:rsidRPr="00D12952" w14:paraId="277B8BB6" w14:textId="77777777" w:rsidTr="000F7425">
        <w:trPr>
          <w:cnfStyle w:val="000000010000" w:firstRow="0" w:lastRow="0" w:firstColumn="0" w:lastColumn="0" w:oddVBand="0" w:evenVBand="0" w:oddHBand="0" w:evenHBand="1" w:firstRowFirstColumn="0" w:firstRowLastColumn="0" w:lastRowFirstColumn="0" w:lastRowLastColumn="0"/>
          <w:trHeight w:val="3646"/>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44CAC82" w14:textId="77777777" w:rsidR="00A708A7" w:rsidRPr="00D12952" w:rsidRDefault="00A708A7" w:rsidP="008C1BB0">
            <w:pPr>
              <w:rPr>
                <w:rFonts w:ascii="Arial" w:hAnsi="Arial" w:cs="Arial"/>
                <w:sz w:val="20"/>
                <w:szCs w:val="20"/>
              </w:rPr>
            </w:pPr>
            <w:r>
              <w:rPr>
                <w:rFonts w:ascii="Arial" w:hAnsi="Arial" w:cs="Arial"/>
                <w:sz w:val="20"/>
                <w:szCs w:val="20"/>
              </w:rPr>
              <w:t>Innovation</w:t>
            </w:r>
            <w:r w:rsidRPr="00D12952">
              <w:rPr>
                <w:rFonts w:ascii="Arial" w:hAnsi="Arial" w:cs="Arial"/>
                <w:sz w:val="20"/>
                <w:szCs w:val="20"/>
              </w:rPr>
              <w:t xml:space="preserve"> </w:t>
            </w:r>
          </w:p>
        </w:tc>
        <w:tc>
          <w:tcPr>
            <w:tcW w:w="8505" w:type="dxa"/>
            <w:shd w:val="clear" w:color="auto" w:fill="CEDAFC" w:themeFill="accent1" w:themeFillTint="33"/>
            <w:vAlign w:val="center"/>
          </w:tcPr>
          <w:p w14:paraId="3C82E080" w14:textId="203B13CA" w:rsidR="00A708A7" w:rsidRPr="00455415" w:rsidRDefault="00A708A7" w:rsidP="000F7425">
            <w:pPr>
              <w:ind w:left="145"/>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06B13">
              <w:rPr>
                <w:rFonts w:ascii="Arial" w:hAnsi="Arial" w:cs="Arial"/>
                <w:sz w:val="20"/>
                <w:szCs w:val="20"/>
              </w:rPr>
              <w:t>86% (18)</w:t>
            </w:r>
            <w:r w:rsidRPr="00ED77FA">
              <w:rPr>
                <w:rFonts w:ascii="Arial" w:hAnsi="Arial" w:cs="Arial"/>
                <w:sz w:val="20"/>
                <w:szCs w:val="20"/>
              </w:rPr>
              <w:t xml:space="preserve"> of</w:t>
            </w:r>
            <w:r w:rsidRPr="00455415">
              <w:rPr>
                <w:rFonts w:ascii="Arial" w:hAnsi="Arial" w:cs="Arial"/>
                <w:sz w:val="20"/>
                <w:szCs w:val="20"/>
              </w:rPr>
              <w:t xml:space="preserve"> Mission survey respondents self-reported that their project has </w:t>
            </w:r>
            <w:r w:rsidRPr="00455415">
              <w:rPr>
                <w:rFonts w:ascii="Arial" w:eastAsiaTheme="minorEastAsia" w:hAnsi="Arial" w:cs="Arial"/>
                <w:sz w:val="20"/>
                <w:szCs w:val="20"/>
              </w:rPr>
              <w:t>introduced</w:t>
            </w:r>
            <w:r w:rsidRPr="00455415">
              <w:rPr>
                <w:rFonts w:ascii="Arial" w:hAnsi="Arial" w:cs="Arial"/>
                <w:sz w:val="20"/>
                <w:szCs w:val="20"/>
              </w:rPr>
              <w:t xml:space="preserve"> an innovative research approach. Importantly, 90% (</w:t>
            </w:r>
            <w:r>
              <w:rPr>
                <w:rFonts w:ascii="Arial" w:hAnsi="Arial" w:cs="Arial"/>
                <w:sz w:val="20"/>
                <w:szCs w:val="20"/>
              </w:rPr>
              <w:t>27</w:t>
            </w:r>
            <w:r w:rsidRPr="00455415">
              <w:rPr>
                <w:rFonts w:ascii="Arial" w:hAnsi="Arial" w:cs="Arial"/>
                <w:sz w:val="20"/>
                <w:szCs w:val="20"/>
              </w:rPr>
              <w:t xml:space="preserve">) of other stakeholders surveyed also agreed that Mission and </w:t>
            </w:r>
            <w:r w:rsidR="000F7425">
              <w:rPr>
                <w:rFonts w:ascii="Arial" w:hAnsi="Arial" w:cs="Arial"/>
                <w:sz w:val="20"/>
                <w:szCs w:val="20"/>
              </w:rPr>
              <w:t xml:space="preserve">non-Mission MRFF-funded mental health projects </w:t>
            </w:r>
            <w:r w:rsidRPr="00455415">
              <w:rPr>
                <w:rFonts w:ascii="Arial" w:hAnsi="Arial" w:cs="Arial"/>
                <w:sz w:val="20"/>
                <w:szCs w:val="20"/>
              </w:rPr>
              <w:t>were introducing innovative and new approaches to mental health research in Australia.</w:t>
            </w:r>
          </w:p>
          <w:p w14:paraId="03EB7049" w14:textId="77777777" w:rsidR="00A708A7" w:rsidRPr="00455415" w:rsidRDefault="00A708A7" w:rsidP="00B63B6F">
            <w:pPr>
              <w:ind w:left="145"/>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55415">
              <w:rPr>
                <w:rFonts w:ascii="Arial" w:eastAsiaTheme="minorEastAsia" w:hAnsi="Arial" w:cs="Arial"/>
                <w:sz w:val="20"/>
                <w:szCs w:val="20"/>
              </w:rPr>
              <w:t>Mission</w:t>
            </w:r>
            <w:r w:rsidRPr="00455415">
              <w:rPr>
                <w:rFonts w:ascii="Arial" w:hAnsi="Arial" w:cs="Arial"/>
                <w:sz w:val="20"/>
                <w:szCs w:val="20"/>
              </w:rPr>
              <w:t xml:space="preserve"> projects had most clearly contributed to research innovation through: </w:t>
            </w:r>
          </w:p>
          <w:p w14:paraId="7A3F5591" w14:textId="72FE59FA" w:rsidR="00A708A7" w:rsidRPr="00490745" w:rsidRDefault="00A708A7" w:rsidP="006560CE">
            <w:pPr>
              <w:pStyle w:val="ListParagraph"/>
              <w:numPr>
                <w:ilvl w:val="0"/>
                <w:numId w:val="31"/>
              </w:numPr>
              <w:ind w:left="425" w:hanging="284"/>
              <w:cnfStyle w:val="000000010000" w:firstRow="0" w:lastRow="0" w:firstColumn="0" w:lastColumn="0" w:oddVBand="0" w:evenVBand="0" w:oddHBand="0" w:evenHBand="1" w:firstRowFirstColumn="0" w:firstRowLastColumn="0" w:lastRowFirstColumn="0" w:lastRowLastColumn="0"/>
              <w:rPr>
                <w:rFonts w:eastAsiaTheme="minorHAnsi"/>
                <w:sz w:val="20"/>
                <w:szCs w:val="20"/>
                <w:lang w:val="en-AU" w:eastAsia="en-US"/>
              </w:rPr>
            </w:pPr>
            <w:r w:rsidRPr="00490745">
              <w:rPr>
                <w:rFonts w:eastAsiaTheme="minorHAnsi"/>
                <w:sz w:val="20"/>
                <w:szCs w:val="20"/>
                <w:lang w:val="en-AU" w:eastAsia="en-US"/>
              </w:rPr>
              <w:t>using digital tools and technology to identify people at risk of mental ill-health and provide tailored diagnosis and intervention</w:t>
            </w:r>
          </w:p>
          <w:p w14:paraId="6AC28C97" w14:textId="22CED04C" w:rsidR="00A708A7" w:rsidRPr="00490745" w:rsidRDefault="00A708A7" w:rsidP="006560CE">
            <w:pPr>
              <w:pStyle w:val="ListParagraph"/>
              <w:numPr>
                <w:ilvl w:val="0"/>
                <w:numId w:val="31"/>
              </w:numPr>
              <w:ind w:left="425" w:hanging="284"/>
              <w:cnfStyle w:val="000000010000" w:firstRow="0" w:lastRow="0" w:firstColumn="0" w:lastColumn="0" w:oddVBand="0" w:evenVBand="0" w:oddHBand="0" w:evenHBand="1" w:firstRowFirstColumn="0" w:firstRowLastColumn="0" w:lastRowFirstColumn="0" w:lastRowLastColumn="0"/>
              <w:rPr>
                <w:rFonts w:eastAsiaTheme="minorHAnsi"/>
                <w:sz w:val="20"/>
                <w:szCs w:val="20"/>
                <w:lang w:val="en-AU" w:eastAsia="en-US"/>
              </w:rPr>
            </w:pPr>
            <w:r w:rsidRPr="00490745">
              <w:rPr>
                <w:rFonts w:eastAsiaTheme="minorHAnsi"/>
                <w:sz w:val="20"/>
                <w:szCs w:val="20"/>
                <w:lang w:val="en-AU" w:eastAsia="en-US"/>
              </w:rPr>
              <w:t>forging new collaborations and co-design approaches to research with individuals with lived experience</w:t>
            </w:r>
          </w:p>
          <w:p w14:paraId="449872DE" w14:textId="62C16A5D" w:rsidR="00382F5A" w:rsidRPr="00B63B6F" w:rsidRDefault="00A708A7" w:rsidP="006560CE">
            <w:pPr>
              <w:pStyle w:val="ListParagraph"/>
              <w:numPr>
                <w:ilvl w:val="0"/>
                <w:numId w:val="31"/>
              </w:numPr>
              <w:ind w:left="425" w:hanging="284"/>
              <w:cnfStyle w:val="000000010000" w:firstRow="0" w:lastRow="0" w:firstColumn="0" w:lastColumn="0" w:oddVBand="0" w:evenVBand="0" w:oddHBand="0" w:evenHBand="1" w:firstRowFirstColumn="0" w:firstRowLastColumn="0" w:lastRowFirstColumn="0" w:lastRowLastColumn="0"/>
            </w:pPr>
            <w:r w:rsidRPr="00490745">
              <w:rPr>
                <w:rFonts w:eastAsiaTheme="minorHAnsi"/>
                <w:sz w:val="20"/>
                <w:szCs w:val="20"/>
                <w:lang w:val="en-AU" w:eastAsia="en-US"/>
              </w:rPr>
              <w:t xml:space="preserve">creating two multi-institutional, nationwide mental health </w:t>
            </w:r>
            <w:r w:rsidR="002A4EE3" w:rsidRPr="00490745">
              <w:rPr>
                <w:rFonts w:eastAsiaTheme="minorHAnsi"/>
                <w:sz w:val="20"/>
                <w:szCs w:val="20"/>
                <w:lang w:val="en-AU" w:eastAsia="en-US"/>
              </w:rPr>
              <w:t>C</w:t>
            </w:r>
            <w:r w:rsidRPr="00490745">
              <w:rPr>
                <w:rFonts w:eastAsiaTheme="minorHAnsi"/>
                <w:sz w:val="20"/>
                <w:szCs w:val="20"/>
                <w:lang w:val="en-AU" w:eastAsia="en-US"/>
              </w:rPr>
              <w:t xml:space="preserve">linical </w:t>
            </w:r>
            <w:r w:rsidR="002A4EE3" w:rsidRPr="00490745">
              <w:rPr>
                <w:rFonts w:eastAsiaTheme="minorHAnsi"/>
                <w:sz w:val="20"/>
                <w:szCs w:val="20"/>
                <w:lang w:val="en-AU" w:eastAsia="en-US"/>
              </w:rPr>
              <w:t>T</w:t>
            </w:r>
            <w:r w:rsidRPr="00490745">
              <w:rPr>
                <w:rFonts w:eastAsiaTheme="minorHAnsi"/>
                <w:sz w:val="20"/>
                <w:szCs w:val="20"/>
                <w:lang w:val="en-AU" w:eastAsia="en-US"/>
              </w:rPr>
              <w:t>rial</w:t>
            </w:r>
            <w:r w:rsidR="00FC35CE" w:rsidRPr="00490745">
              <w:rPr>
                <w:rFonts w:eastAsiaTheme="minorHAnsi"/>
                <w:sz w:val="20"/>
                <w:szCs w:val="20"/>
                <w:lang w:val="en-AU" w:eastAsia="en-US"/>
              </w:rPr>
              <w:t>s</w:t>
            </w:r>
            <w:r w:rsidRPr="00490745">
              <w:rPr>
                <w:rFonts w:eastAsiaTheme="minorHAnsi"/>
                <w:sz w:val="20"/>
                <w:szCs w:val="20"/>
                <w:lang w:val="en-AU" w:eastAsia="en-US"/>
              </w:rPr>
              <w:t xml:space="preserve"> </w:t>
            </w:r>
            <w:r w:rsidR="002A4EE3" w:rsidRPr="00490745">
              <w:rPr>
                <w:rFonts w:eastAsiaTheme="minorHAnsi"/>
                <w:sz w:val="20"/>
                <w:szCs w:val="20"/>
                <w:lang w:val="en-AU" w:eastAsia="en-US"/>
              </w:rPr>
              <w:t>N</w:t>
            </w:r>
            <w:r w:rsidRPr="00490745">
              <w:rPr>
                <w:rFonts w:eastAsiaTheme="minorHAnsi"/>
                <w:sz w:val="20"/>
                <w:szCs w:val="20"/>
                <w:lang w:val="en-AU" w:eastAsia="en-US"/>
              </w:rPr>
              <w:t>etworks.</w:t>
            </w:r>
          </w:p>
        </w:tc>
      </w:tr>
      <w:tr w:rsidR="00A708A7" w:rsidRPr="00D12952" w14:paraId="071106C4" w14:textId="77777777" w:rsidTr="000F7425">
        <w:trPr>
          <w:trHeight w:val="208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9AB8F85" w14:textId="5668A98B" w:rsidR="00A708A7" w:rsidRPr="00D12952" w:rsidRDefault="00A708A7" w:rsidP="008C1BB0">
            <w:pPr>
              <w:rPr>
                <w:rFonts w:ascii="Arial" w:hAnsi="Arial" w:cs="Arial"/>
                <w:sz w:val="20"/>
                <w:szCs w:val="20"/>
              </w:rPr>
            </w:pPr>
            <w:r w:rsidRPr="00D12952">
              <w:rPr>
                <w:rFonts w:ascii="Arial" w:hAnsi="Arial" w:cs="Arial"/>
                <w:sz w:val="20"/>
                <w:szCs w:val="20"/>
              </w:rPr>
              <w:t>Addressing Co</w:t>
            </w:r>
            <w:r w:rsidR="00AE0702">
              <w:rPr>
                <w:rFonts w:ascii="Arial" w:hAnsi="Arial" w:cs="Arial"/>
                <w:sz w:val="20"/>
                <w:szCs w:val="20"/>
              </w:rPr>
              <w:t>m</w:t>
            </w:r>
            <w:r w:rsidRPr="00D12952">
              <w:rPr>
                <w:rFonts w:ascii="Arial" w:hAnsi="Arial" w:cs="Arial"/>
                <w:sz w:val="20"/>
                <w:szCs w:val="20"/>
              </w:rPr>
              <w:t xml:space="preserve">orbidity </w:t>
            </w:r>
          </w:p>
        </w:tc>
        <w:tc>
          <w:tcPr>
            <w:tcW w:w="8505" w:type="dxa"/>
            <w:vAlign w:val="center"/>
          </w:tcPr>
          <w:p w14:paraId="55ADC951" w14:textId="1077A2DE" w:rsidR="00382F5A" w:rsidRPr="00382F5A" w:rsidRDefault="00A708A7" w:rsidP="00B63B6F">
            <w:pPr>
              <w:ind w:left="14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2952">
              <w:rPr>
                <w:rFonts w:ascii="Arial" w:hAnsi="Arial" w:cs="Arial"/>
                <w:sz w:val="20"/>
                <w:szCs w:val="20"/>
              </w:rPr>
              <w:t xml:space="preserve">Analysis of project documentation, along with feedback from the consultation sessions, revealed that many of the Mission and </w:t>
            </w:r>
            <w:r w:rsidR="000F7425">
              <w:rPr>
                <w:rFonts w:ascii="Arial" w:hAnsi="Arial" w:cs="Arial"/>
                <w:sz w:val="20"/>
                <w:szCs w:val="20"/>
              </w:rPr>
              <w:t xml:space="preserve">non-Mission MRFF-funded mental health projects </w:t>
            </w:r>
            <w:r w:rsidRPr="00D12952">
              <w:rPr>
                <w:rFonts w:ascii="Arial" w:hAnsi="Arial" w:cs="Arial"/>
                <w:sz w:val="20"/>
                <w:szCs w:val="20"/>
              </w:rPr>
              <w:t xml:space="preserve">were </w:t>
            </w:r>
            <w:r w:rsidR="00A80576">
              <w:rPr>
                <w:rFonts w:ascii="Arial" w:hAnsi="Arial" w:cs="Arial"/>
                <w:sz w:val="20"/>
                <w:szCs w:val="20"/>
              </w:rPr>
              <w:t>using a range of approache</w:t>
            </w:r>
            <w:r w:rsidR="00B97EDD">
              <w:rPr>
                <w:rFonts w:ascii="Arial" w:hAnsi="Arial" w:cs="Arial"/>
                <w:sz w:val="20"/>
                <w:szCs w:val="20"/>
              </w:rPr>
              <w:t>s</w:t>
            </w:r>
            <w:r w:rsidR="00A80576">
              <w:rPr>
                <w:rFonts w:ascii="Arial" w:hAnsi="Arial" w:cs="Arial"/>
                <w:sz w:val="20"/>
                <w:szCs w:val="20"/>
              </w:rPr>
              <w:t xml:space="preserve"> t</w:t>
            </w:r>
            <w:r w:rsidR="00B97EDD">
              <w:rPr>
                <w:rFonts w:ascii="Arial" w:hAnsi="Arial" w:cs="Arial"/>
                <w:sz w:val="20"/>
                <w:szCs w:val="20"/>
              </w:rPr>
              <w:t>o</w:t>
            </w:r>
            <w:r w:rsidR="00A80576">
              <w:rPr>
                <w:rFonts w:ascii="Arial" w:hAnsi="Arial" w:cs="Arial"/>
                <w:sz w:val="20"/>
                <w:szCs w:val="20"/>
              </w:rPr>
              <w:t xml:space="preserve"> </w:t>
            </w:r>
            <w:r w:rsidRPr="00D12952">
              <w:rPr>
                <w:rFonts w:ascii="Arial" w:hAnsi="Arial" w:cs="Arial"/>
                <w:sz w:val="20"/>
                <w:szCs w:val="20"/>
              </w:rPr>
              <w:t xml:space="preserve">address comorbidities with mental health. Examples </w:t>
            </w:r>
            <w:proofErr w:type="gramStart"/>
            <w:r w:rsidRPr="00D12952">
              <w:rPr>
                <w:rFonts w:ascii="Arial" w:hAnsi="Arial" w:cs="Arial"/>
                <w:sz w:val="20"/>
                <w:szCs w:val="20"/>
              </w:rPr>
              <w:t>include</w:t>
            </w:r>
            <w:r>
              <w:rPr>
                <w:rFonts w:ascii="Arial" w:hAnsi="Arial" w:cs="Arial"/>
                <w:sz w:val="20"/>
                <w:szCs w:val="20"/>
              </w:rPr>
              <w:t>:</w:t>
            </w:r>
            <w:proofErr w:type="gramEnd"/>
            <w:r w:rsidRPr="00D12952">
              <w:rPr>
                <w:rFonts w:ascii="Arial" w:hAnsi="Arial" w:cs="Arial"/>
                <w:sz w:val="20"/>
                <w:szCs w:val="20"/>
              </w:rPr>
              <w:t xml:space="preserve"> </w:t>
            </w:r>
            <w:r>
              <w:rPr>
                <w:rFonts w:ascii="Arial" w:hAnsi="Arial" w:cs="Arial"/>
                <w:sz w:val="20"/>
                <w:szCs w:val="20"/>
              </w:rPr>
              <w:t xml:space="preserve">research into </w:t>
            </w:r>
            <w:r w:rsidRPr="00D12952">
              <w:rPr>
                <w:rFonts w:ascii="Arial" w:hAnsi="Arial" w:cs="Arial"/>
                <w:sz w:val="20"/>
                <w:szCs w:val="20"/>
              </w:rPr>
              <w:t>the impact</w:t>
            </w:r>
            <w:r>
              <w:rPr>
                <w:rFonts w:ascii="Arial" w:hAnsi="Arial" w:cs="Arial"/>
                <w:sz w:val="20"/>
                <w:szCs w:val="20"/>
              </w:rPr>
              <w:t>s</w:t>
            </w:r>
            <w:r w:rsidRPr="00D12952">
              <w:rPr>
                <w:rFonts w:ascii="Arial" w:hAnsi="Arial" w:cs="Arial"/>
                <w:sz w:val="20"/>
                <w:szCs w:val="20"/>
              </w:rPr>
              <w:t xml:space="preserve"> of physical and other mental illnesses on eating disorders</w:t>
            </w:r>
            <w:r>
              <w:rPr>
                <w:rFonts w:ascii="Arial" w:hAnsi="Arial" w:cs="Arial"/>
                <w:sz w:val="20"/>
                <w:szCs w:val="20"/>
              </w:rPr>
              <w:t>;</w:t>
            </w:r>
            <w:r w:rsidRPr="00D12952">
              <w:rPr>
                <w:rFonts w:ascii="Arial" w:hAnsi="Arial" w:cs="Arial"/>
                <w:sz w:val="20"/>
                <w:szCs w:val="20"/>
              </w:rPr>
              <w:t xml:space="preserve"> the </w:t>
            </w:r>
            <w:r w:rsidRPr="00455415">
              <w:rPr>
                <w:rFonts w:ascii="Arial" w:eastAsiaTheme="minorEastAsia" w:hAnsi="Arial" w:cs="Arial"/>
                <w:sz w:val="20"/>
                <w:szCs w:val="20"/>
              </w:rPr>
              <w:t>implications</w:t>
            </w:r>
            <w:r w:rsidRPr="00D12952">
              <w:rPr>
                <w:rFonts w:ascii="Arial" w:hAnsi="Arial" w:cs="Arial"/>
                <w:sz w:val="20"/>
                <w:szCs w:val="20"/>
              </w:rPr>
              <w:t xml:space="preserve"> of comorbidities on the mental health of Aboriginal youth</w:t>
            </w:r>
            <w:r>
              <w:rPr>
                <w:rFonts w:ascii="Arial" w:hAnsi="Arial" w:cs="Arial"/>
                <w:sz w:val="20"/>
                <w:szCs w:val="20"/>
              </w:rPr>
              <w:t>;</w:t>
            </w:r>
            <w:r w:rsidRPr="00D12952">
              <w:rPr>
                <w:rFonts w:ascii="Arial" w:hAnsi="Arial" w:cs="Arial"/>
                <w:sz w:val="20"/>
                <w:szCs w:val="20"/>
              </w:rPr>
              <w:t xml:space="preserve"> and the impacts of autism spectrum disorder</w:t>
            </w:r>
            <w:r w:rsidR="00505EED">
              <w:rPr>
                <w:rFonts w:ascii="Arial" w:hAnsi="Arial" w:cs="Arial"/>
                <w:sz w:val="20"/>
                <w:szCs w:val="20"/>
              </w:rPr>
              <w:t>,</w:t>
            </w:r>
            <w:r w:rsidRPr="00D12952">
              <w:rPr>
                <w:rFonts w:ascii="Arial" w:hAnsi="Arial" w:cs="Arial"/>
                <w:sz w:val="20"/>
                <w:szCs w:val="20"/>
              </w:rPr>
              <w:t xml:space="preserve"> or those suffering from </w:t>
            </w:r>
            <w:r w:rsidR="00901882">
              <w:rPr>
                <w:rFonts w:ascii="Arial" w:hAnsi="Arial" w:cs="Arial"/>
                <w:sz w:val="20"/>
                <w:szCs w:val="20"/>
              </w:rPr>
              <w:t>a</w:t>
            </w:r>
            <w:r w:rsidRPr="00D12952">
              <w:rPr>
                <w:rFonts w:ascii="Arial" w:hAnsi="Arial" w:cs="Arial"/>
                <w:sz w:val="20"/>
                <w:szCs w:val="20"/>
              </w:rPr>
              <w:t>ddiction and substance abuse</w:t>
            </w:r>
            <w:r>
              <w:rPr>
                <w:rFonts w:ascii="Arial" w:hAnsi="Arial" w:cs="Arial"/>
                <w:sz w:val="20"/>
                <w:szCs w:val="20"/>
              </w:rPr>
              <w:t>.</w:t>
            </w:r>
          </w:p>
        </w:tc>
      </w:tr>
      <w:tr w:rsidR="00A708A7" w:rsidRPr="00D12952" w14:paraId="2BF4AC59" w14:textId="77777777" w:rsidTr="000F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33D349E" w14:textId="77777777" w:rsidR="00A708A7" w:rsidRPr="00D12952" w:rsidRDefault="00A708A7" w:rsidP="008C1BB0">
            <w:pPr>
              <w:rPr>
                <w:rFonts w:ascii="Arial" w:hAnsi="Arial" w:cs="Arial"/>
                <w:sz w:val="20"/>
                <w:szCs w:val="20"/>
              </w:rPr>
            </w:pPr>
            <w:r w:rsidRPr="00D12952">
              <w:rPr>
                <w:rFonts w:ascii="Arial" w:hAnsi="Arial" w:cs="Arial"/>
                <w:sz w:val="20"/>
                <w:szCs w:val="20"/>
              </w:rPr>
              <w:t xml:space="preserve">Translational Research </w:t>
            </w:r>
          </w:p>
        </w:tc>
        <w:tc>
          <w:tcPr>
            <w:tcW w:w="8505" w:type="dxa"/>
            <w:shd w:val="clear" w:color="auto" w:fill="CEDAFC" w:themeFill="accent1" w:themeFillTint="33"/>
          </w:tcPr>
          <w:p w14:paraId="4E1859B4" w14:textId="16E4A50F" w:rsidR="00A708A7" w:rsidRPr="00D12952" w:rsidRDefault="00A708A7" w:rsidP="008C1BB0">
            <w:pPr>
              <w:ind w:left="145"/>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D12952">
              <w:rPr>
                <w:rFonts w:ascii="Arial" w:hAnsi="Arial" w:cs="Arial"/>
                <w:sz w:val="20"/>
                <w:szCs w:val="20"/>
              </w:rPr>
              <w:t xml:space="preserve">92% </w:t>
            </w:r>
            <w:r>
              <w:rPr>
                <w:rFonts w:ascii="Arial" w:hAnsi="Arial" w:cs="Arial"/>
                <w:sz w:val="20"/>
                <w:szCs w:val="20"/>
              </w:rPr>
              <w:t xml:space="preserve">(23) </w:t>
            </w:r>
            <w:r w:rsidRPr="00D12952">
              <w:rPr>
                <w:rFonts w:ascii="Arial" w:hAnsi="Arial" w:cs="Arial"/>
                <w:sz w:val="20"/>
                <w:szCs w:val="20"/>
              </w:rPr>
              <w:t xml:space="preserve">of Mission survey respondents self-reported that they expected to translate their project’s findings into practice within the next two years. However, </w:t>
            </w:r>
            <w:r w:rsidRPr="00455415">
              <w:rPr>
                <w:rFonts w:ascii="Arial" w:eastAsiaTheme="minorEastAsia" w:hAnsi="Arial" w:cs="Arial"/>
                <w:sz w:val="20"/>
                <w:szCs w:val="20"/>
              </w:rPr>
              <w:t>analysis</w:t>
            </w:r>
            <w:r w:rsidRPr="00D12952">
              <w:rPr>
                <w:rFonts w:ascii="Arial" w:hAnsi="Arial" w:cs="Arial"/>
                <w:sz w:val="20"/>
                <w:szCs w:val="20"/>
              </w:rPr>
              <w:t xml:space="preserve"> of Mission progress </w:t>
            </w:r>
            <w:r>
              <w:rPr>
                <w:rFonts w:ascii="Arial" w:hAnsi="Arial" w:cs="Arial"/>
                <w:sz w:val="20"/>
                <w:szCs w:val="20"/>
              </w:rPr>
              <w:t>reports</w:t>
            </w:r>
            <w:r w:rsidRPr="00D12952">
              <w:rPr>
                <w:rFonts w:ascii="Arial" w:hAnsi="Arial" w:cs="Arial"/>
                <w:sz w:val="20"/>
                <w:szCs w:val="20"/>
              </w:rPr>
              <w:t xml:space="preserve"> indicated that only 10 of the 18 projects ha</w:t>
            </w:r>
            <w:r>
              <w:rPr>
                <w:rFonts w:ascii="Arial" w:hAnsi="Arial" w:cs="Arial"/>
                <w:sz w:val="20"/>
                <w:szCs w:val="20"/>
              </w:rPr>
              <w:t>d</w:t>
            </w:r>
            <w:r w:rsidRPr="00D12952">
              <w:rPr>
                <w:rFonts w:ascii="Arial" w:hAnsi="Arial" w:cs="Arial"/>
                <w:sz w:val="20"/>
                <w:szCs w:val="20"/>
              </w:rPr>
              <w:t xml:space="preserve"> reported engaging in some form of dedicated translational activity </w:t>
            </w:r>
            <w:r>
              <w:rPr>
                <w:rFonts w:ascii="Arial" w:hAnsi="Arial" w:cs="Arial"/>
                <w:sz w:val="20"/>
                <w:szCs w:val="20"/>
              </w:rPr>
              <w:t>at the end of their last reporting period.</w:t>
            </w:r>
          </w:p>
          <w:p w14:paraId="17363319" w14:textId="77777777" w:rsidR="00A708A7" w:rsidRDefault="00A708A7" w:rsidP="008C1BB0">
            <w:pPr>
              <w:ind w:left="145"/>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Outputs reported </w:t>
            </w:r>
            <w:r w:rsidRPr="00D12952">
              <w:rPr>
                <w:rFonts w:ascii="Arial" w:hAnsi="Arial" w:cs="Arial"/>
                <w:sz w:val="20"/>
                <w:szCs w:val="20"/>
              </w:rPr>
              <w:t>included</w:t>
            </w:r>
            <w:r>
              <w:rPr>
                <w:rFonts w:ascii="Arial" w:hAnsi="Arial" w:cs="Arial"/>
                <w:sz w:val="20"/>
                <w:szCs w:val="20"/>
              </w:rPr>
              <w:t>:</w:t>
            </w:r>
            <w:r w:rsidRPr="00D12952">
              <w:rPr>
                <w:rFonts w:ascii="Arial" w:hAnsi="Arial" w:cs="Arial"/>
                <w:sz w:val="20"/>
                <w:szCs w:val="20"/>
              </w:rPr>
              <w:t xml:space="preserve"> academic and industry publications</w:t>
            </w:r>
            <w:r>
              <w:rPr>
                <w:rFonts w:ascii="Arial" w:hAnsi="Arial" w:cs="Arial"/>
                <w:sz w:val="20"/>
                <w:szCs w:val="20"/>
              </w:rPr>
              <w:t>;</w:t>
            </w:r>
            <w:r w:rsidRPr="00D12952">
              <w:rPr>
                <w:rFonts w:ascii="Arial" w:hAnsi="Arial" w:cs="Arial"/>
                <w:sz w:val="20"/>
                <w:szCs w:val="20"/>
              </w:rPr>
              <w:t xml:space="preserve"> traditional and social </w:t>
            </w:r>
            <w:r w:rsidRPr="00455415">
              <w:rPr>
                <w:rFonts w:ascii="Arial" w:eastAsiaTheme="minorEastAsia" w:hAnsi="Arial" w:cs="Arial"/>
                <w:sz w:val="20"/>
                <w:szCs w:val="20"/>
              </w:rPr>
              <w:t>media</w:t>
            </w:r>
            <w:r>
              <w:rPr>
                <w:rFonts w:ascii="Arial" w:hAnsi="Arial" w:cs="Arial"/>
                <w:sz w:val="20"/>
                <w:szCs w:val="20"/>
              </w:rPr>
              <w:t>;</w:t>
            </w:r>
            <w:r w:rsidRPr="00D12952">
              <w:rPr>
                <w:rFonts w:ascii="Arial" w:hAnsi="Arial" w:cs="Arial"/>
                <w:sz w:val="20"/>
                <w:szCs w:val="20"/>
              </w:rPr>
              <w:t xml:space="preserve"> presentations at industry and public events</w:t>
            </w:r>
            <w:r>
              <w:rPr>
                <w:rFonts w:ascii="Arial" w:hAnsi="Arial" w:cs="Arial"/>
                <w:sz w:val="20"/>
                <w:szCs w:val="20"/>
              </w:rPr>
              <w:t>;</w:t>
            </w:r>
            <w:r w:rsidRPr="00D12952">
              <w:rPr>
                <w:rFonts w:ascii="Arial" w:hAnsi="Arial" w:cs="Arial"/>
                <w:sz w:val="20"/>
                <w:szCs w:val="20"/>
              </w:rPr>
              <w:t xml:space="preserve"> community forums</w:t>
            </w:r>
            <w:r>
              <w:rPr>
                <w:rFonts w:ascii="Arial" w:hAnsi="Arial" w:cs="Arial"/>
                <w:sz w:val="20"/>
                <w:szCs w:val="20"/>
              </w:rPr>
              <w:t xml:space="preserve">; </w:t>
            </w:r>
            <w:r w:rsidRPr="00D12952">
              <w:rPr>
                <w:rFonts w:ascii="Arial" w:hAnsi="Arial" w:cs="Arial"/>
                <w:sz w:val="20"/>
                <w:szCs w:val="20"/>
              </w:rPr>
              <w:t>new clinical guidelines</w:t>
            </w:r>
            <w:r>
              <w:rPr>
                <w:rFonts w:ascii="Arial" w:hAnsi="Arial" w:cs="Arial"/>
                <w:sz w:val="20"/>
                <w:szCs w:val="20"/>
              </w:rPr>
              <w:t>;</w:t>
            </w:r>
            <w:r w:rsidRPr="00D12952">
              <w:rPr>
                <w:rFonts w:ascii="Arial" w:hAnsi="Arial" w:cs="Arial"/>
                <w:sz w:val="20"/>
                <w:szCs w:val="20"/>
              </w:rPr>
              <w:t xml:space="preserve"> and service provider training</w:t>
            </w:r>
            <w:r>
              <w:rPr>
                <w:rFonts w:ascii="Arial" w:hAnsi="Arial" w:cs="Arial"/>
                <w:sz w:val="20"/>
                <w:szCs w:val="20"/>
              </w:rPr>
              <w:t>.</w:t>
            </w:r>
          </w:p>
          <w:p w14:paraId="1552FE5B" w14:textId="086C8F6B" w:rsidR="00382F5A" w:rsidRPr="00382F5A" w:rsidRDefault="00A708A7" w:rsidP="000F7425">
            <w:pPr>
              <w:ind w:left="145"/>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Overall, the </w:t>
            </w:r>
            <w:r w:rsidR="00E1267C">
              <w:rPr>
                <w:rFonts w:ascii="Arial" w:hAnsi="Arial" w:cs="Arial"/>
                <w:sz w:val="20"/>
                <w:szCs w:val="20"/>
              </w:rPr>
              <w:t xml:space="preserve">Review found </w:t>
            </w:r>
            <w:r>
              <w:rPr>
                <w:rFonts w:ascii="Arial" w:hAnsi="Arial" w:cs="Arial"/>
                <w:sz w:val="20"/>
                <w:szCs w:val="20"/>
              </w:rPr>
              <w:t>it was too</w:t>
            </w:r>
            <w:r w:rsidRPr="00D12952">
              <w:rPr>
                <w:rFonts w:ascii="Arial" w:hAnsi="Arial" w:cs="Arial"/>
                <w:sz w:val="20"/>
                <w:szCs w:val="20"/>
              </w:rPr>
              <w:t xml:space="preserve"> early to assess the translational </w:t>
            </w:r>
            <w:r w:rsidRPr="00455415">
              <w:rPr>
                <w:rFonts w:ascii="Arial" w:eastAsiaTheme="minorEastAsia" w:hAnsi="Arial" w:cs="Arial"/>
                <w:sz w:val="20"/>
                <w:szCs w:val="20"/>
              </w:rPr>
              <w:t>impacts</w:t>
            </w:r>
            <w:r w:rsidRPr="00D12952">
              <w:rPr>
                <w:rFonts w:ascii="Arial" w:hAnsi="Arial" w:cs="Arial"/>
                <w:sz w:val="20"/>
                <w:szCs w:val="20"/>
              </w:rPr>
              <w:t xml:space="preserve"> of the Mission and </w:t>
            </w:r>
            <w:r w:rsidR="000F7425">
              <w:rPr>
                <w:rFonts w:ascii="Arial" w:hAnsi="Arial" w:cs="Arial"/>
                <w:sz w:val="20"/>
                <w:szCs w:val="20"/>
              </w:rPr>
              <w:t>non-Mission MRFF-funded mental health projects</w:t>
            </w:r>
            <w:r w:rsidRPr="00D12952">
              <w:rPr>
                <w:rFonts w:ascii="Arial" w:hAnsi="Arial" w:cs="Arial"/>
                <w:sz w:val="20"/>
                <w:szCs w:val="20"/>
              </w:rPr>
              <w:t xml:space="preserve">, </w:t>
            </w:r>
            <w:r>
              <w:rPr>
                <w:rFonts w:ascii="Arial" w:hAnsi="Arial" w:cs="Arial"/>
                <w:sz w:val="20"/>
                <w:szCs w:val="20"/>
              </w:rPr>
              <w:t xml:space="preserve">albeit noting that </w:t>
            </w:r>
            <w:proofErr w:type="gramStart"/>
            <w:r>
              <w:rPr>
                <w:rFonts w:ascii="Arial" w:hAnsi="Arial" w:cs="Arial"/>
                <w:sz w:val="20"/>
                <w:szCs w:val="20"/>
              </w:rPr>
              <w:t>the majority of</w:t>
            </w:r>
            <w:proofErr w:type="gramEnd"/>
            <w:r>
              <w:rPr>
                <w:rFonts w:ascii="Arial" w:hAnsi="Arial" w:cs="Arial"/>
                <w:sz w:val="20"/>
                <w:szCs w:val="20"/>
              </w:rPr>
              <w:t xml:space="preserve"> projects had explicitly included </w:t>
            </w:r>
            <w:r w:rsidRPr="00D12952">
              <w:rPr>
                <w:rFonts w:ascii="Arial" w:hAnsi="Arial" w:cs="Arial"/>
                <w:sz w:val="20"/>
                <w:szCs w:val="20"/>
              </w:rPr>
              <w:t xml:space="preserve">translation </w:t>
            </w:r>
            <w:r>
              <w:rPr>
                <w:rFonts w:ascii="Arial" w:hAnsi="Arial" w:cs="Arial"/>
                <w:sz w:val="20"/>
                <w:szCs w:val="20"/>
              </w:rPr>
              <w:t xml:space="preserve">activities </w:t>
            </w:r>
            <w:r w:rsidRPr="00D12952">
              <w:rPr>
                <w:rFonts w:ascii="Arial" w:hAnsi="Arial" w:cs="Arial"/>
                <w:sz w:val="20"/>
                <w:szCs w:val="20"/>
              </w:rPr>
              <w:t>in their research design.</w:t>
            </w:r>
          </w:p>
        </w:tc>
      </w:tr>
      <w:tr w:rsidR="00A708A7" w:rsidRPr="00D12952" w14:paraId="0C2CA140" w14:textId="77777777" w:rsidTr="000F7425">
        <w:trPr>
          <w:trHeight w:val="311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4848A27" w14:textId="77777777" w:rsidR="00A708A7" w:rsidRPr="00D12952" w:rsidRDefault="00A708A7" w:rsidP="008C1BB0">
            <w:pPr>
              <w:rPr>
                <w:rFonts w:ascii="Arial" w:hAnsi="Arial" w:cs="Arial"/>
                <w:sz w:val="20"/>
                <w:szCs w:val="20"/>
              </w:rPr>
            </w:pPr>
            <w:r w:rsidRPr="00D12952">
              <w:rPr>
                <w:rFonts w:ascii="Arial" w:hAnsi="Arial" w:cs="Arial"/>
                <w:sz w:val="20"/>
                <w:szCs w:val="20"/>
              </w:rPr>
              <w:lastRenderedPageBreak/>
              <w:t xml:space="preserve">Consumer and Carer Involvement </w:t>
            </w:r>
          </w:p>
        </w:tc>
        <w:tc>
          <w:tcPr>
            <w:tcW w:w="8505" w:type="dxa"/>
            <w:vAlign w:val="center"/>
          </w:tcPr>
          <w:p w14:paraId="4BB4E05F" w14:textId="77777777" w:rsidR="00A708A7" w:rsidRDefault="00A708A7" w:rsidP="00B63B6F">
            <w:pPr>
              <w:ind w:left="14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Pr>
                <w:rFonts w:ascii="Arial" w:hAnsi="Arial" w:cs="Arial"/>
                <w:sz w:val="20"/>
                <w:szCs w:val="20"/>
              </w:rPr>
              <w:t>The majority of</w:t>
            </w:r>
            <w:proofErr w:type="gramEnd"/>
            <w:r>
              <w:rPr>
                <w:rFonts w:ascii="Arial" w:hAnsi="Arial" w:cs="Arial"/>
                <w:sz w:val="20"/>
                <w:szCs w:val="20"/>
              </w:rPr>
              <w:t xml:space="preserve"> Mission respondents, 90</w:t>
            </w:r>
            <w:r w:rsidRPr="00F3138D">
              <w:rPr>
                <w:rFonts w:ascii="Arial" w:hAnsi="Arial" w:cs="Arial"/>
                <w:sz w:val="20"/>
                <w:szCs w:val="20"/>
              </w:rPr>
              <w:t>% (24)</w:t>
            </w:r>
            <w:r>
              <w:rPr>
                <w:rFonts w:ascii="Arial" w:hAnsi="Arial" w:cs="Arial"/>
                <w:sz w:val="20"/>
                <w:szCs w:val="20"/>
              </w:rPr>
              <w:t xml:space="preserve"> </w:t>
            </w:r>
            <w:r w:rsidRPr="00D12952">
              <w:rPr>
                <w:rFonts w:ascii="Arial" w:hAnsi="Arial" w:cs="Arial"/>
                <w:sz w:val="20"/>
                <w:szCs w:val="20"/>
              </w:rPr>
              <w:t>self-reported that they had already engaged with mental health consumers</w:t>
            </w:r>
            <w:r>
              <w:rPr>
                <w:rFonts w:ascii="Arial" w:hAnsi="Arial" w:cs="Arial"/>
                <w:sz w:val="20"/>
                <w:szCs w:val="20"/>
              </w:rPr>
              <w:t>, whilst 100% (26) reported</w:t>
            </w:r>
            <w:r w:rsidRPr="00D12952">
              <w:rPr>
                <w:rFonts w:ascii="Arial" w:hAnsi="Arial" w:cs="Arial"/>
                <w:sz w:val="20"/>
                <w:szCs w:val="20"/>
              </w:rPr>
              <w:t xml:space="preserve"> that they expected that their project would engage consumers over the next two years. </w:t>
            </w:r>
          </w:p>
          <w:p w14:paraId="75106D0F" w14:textId="66446042" w:rsidR="00A708A7" w:rsidRPr="00D12952" w:rsidRDefault="00A708A7" w:rsidP="00B63B6F">
            <w:pPr>
              <w:ind w:left="14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2952">
              <w:rPr>
                <w:rFonts w:ascii="Arial" w:hAnsi="Arial" w:cs="Arial"/>
                <w:sz w:val="20"/>
                <w:szCs w:val="20"/>
              </w:rPr>
              <w:t xml:space="preserve">When other stakeholders were asked whether </w:t>
            </w:r>
            <w:r>
              <w:rPr>
                <w:rFonts w:ascii="Arial" w:hAnsi="Arial" w:cs="Arial"/>
                <w:sz w:val="20"/>
                <w:szCs w:val="20"/>
              </w:rPr>
              <w:t xml:space="preserve">Mission and </w:t>
            </w:r>
            <w:r w:rsidR="000F7425">
              <w:rPr>
                <w:rFonts w:ascii="Arial" w:hAnsi="Arial" w:cs="Arial"/>
                <w:sz w:val="20"/>
                <w:szCs w:val="20"/>
              </w:rPr>
              <w:t xml:space="preserve">non-Mission MRFF-funded mental health projects </w:t>
            </w:r>
            <w:r w:rsidRPr="00D12952">
              <w:rPr>
                <w:rFonts w:ascii="Arial" w:hAnsi="Arial" w:cs="Arial"/>
                <w:sz w:val="20"/>
                <w:szCs w:val="20"/>
              </w:rPr>
              <w:t>ha</w:t>
            </w:r>
            <w:r>
              <w:rPr>
                <w:rFonts w:ascii="Arial" w:hAnsi="Arial" w:cs="Arial"/>
                <w:sz w:val="20"/>
                <w:szCs w:val="20"/>
              </w:rPr>
              <w:t>d</w:t>
            </w:r>
            <w:r w:rsidRPr="00D12952">
              <w:rPr>
                <w:rFonts w:ascii="Arial" w:hAnsi="Arial" w:cs="Arial"/>
                <w:sz w:val="20"/>
                <w:szCs w:val="20"/>
              </w:rPr>
              <w:t xml:space="preserve"> engaged with mental health consumers, over 90% </w:t>
            </w:r>
            <w:r w:rsidRPr="00CE6882">
              <w:rPr>
                <w:rFonts w:ascii="Arial" w:hAnsi="Arial" w:cs="Arial"/>
                <w:sz w:val="20"/>
                <w:szCs w:val="20"/>
              </w:rPr>
              <w:t>(</w:t>
            </w:r>
            <w:r>
              <w:rPr>
                <w:rFonts w:ascii="Arial" w:hAnsi="Arial" w:cs="Arial"/>
                <w:sz w:val="20"/>
                <w:szCs w:val="20"/>
              </w:rPr>
              <w:t>26</w:t>
            </w:r>
            <w:r w:rsidRPr="00CE6882">
              <w:rPr>
                <w:rFonts w:ascii="Arial" w:hAnsi="Arial" w:cs="Arial"/>
                <w:sz w:val="20"/>
                <w:szCs w:val="20"/>
              </w:rPr>
              <w:t>)</w:t>
            </w:r>
            <w:r w:rsidRPr="00D12952">
              <w:rPr>
                <w:rFonts w:ascii="Arial" w:hAnsi="Arial" w:cs="Arial"/>
                <w:sz w:val="20"/>
                <w:szCs w:val="20"/>
              </w:rPr>
              <w:t xml:space="preserve"> believed th</w:t>
            </w:r>
            <w:r>
              <w:rPr>
                <w:rFonts w:ascii="Arial" w:hAnsi="Arial" w:cs="Arial"/>
                <w:sz w:val="20"/>
                <w:szCs w:val="20"/>
              </w:rPr>
              <w:t>ey had.</w:t>
            </w:r>
          </w:p>
          <w:p w14:paraId="1234BC68" w14:textId="20C48105" w:rsidR="00A708A7" w:rsidRPr="00D12952" w:rsidRDefault="00A708A7" w:rsidP="00B63B6F">
            <w:pPr>
              <w:ind w:left="14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 addition, a few</w:t>
            </w:r>
            <w:r w:rsidRPr="00D12952">
              <w:rPr>
                <w:rFonts w:ascii="Arial" w:hAnsi="Arial" w:cs="Arial"/>
                <w:sz w:val="20"/>
                <w:szCs w:val="20"/>
              </w:rPr>
              <w:t xml:space="preserve"> </w:t>
            </w:r>
            <w:proofErr w:type="gramStart"/>
            <w:r w:rsidRPr="00D12952">
              <w:rPr>
                <w:rFonts w:ascii="Arial" w:hAnsi="Arial" w:cs="Arial"/>
                <w:sz w:val="20"/>
                <w:szCs w:val="20"/>
              </w:rPr>
              <w:t>Mission</w:t>
            </w:r>
            <w:proofErr w:type="gramEnd"/>
            <w:r w:rsidRPr="00D12952">
              <w:rPr>
                <w:rFonts w:ascii="Arial" w:hAnsi="Arial" w:cs="Arial"/>
                <w:sz w:val="20"/>
                <w:szCs w:val="20"/>
              </w:rPr>
              <w:t xml:space="preserve"> and </w:t>
            </w:r>
            <w:r w:rsidR="000F7425">
              <w:rPr>
                <w:rFonts w:ascii="Arial" w:hAnsi="Arial" w:cs="Arial"/>
                <w:sz w:val="20"/>
                <w:szCs w:val="20"/>
              </w:rPr>
              <w:t xml:space="preserve">non-Mission MRFF-funded mental health projects </w:t>
            </w:r>
            <w:r>
              <w:rPr>
                <w:rFonts w:ascii="Arial" w:hAnsi="Arial" w:cs="Arial"/>
                <w:sz w:val="20"/>
                <w:szCs w:val="20"/>
              </w:rPr>
              <w:t xml:space="preserve">were found to have heavily invested in </w:t>
            </w:r>
            <w:r w:rsidRPr="00D12952">
              <w:rPr>
                <w:rFonts w:ascii="Arial" w:hAnsi="Arial" w:cs="Arial"/>
                <w:sz w:val="20"/>
                <w:szCs w:val="20"/>
              </w:rPr>
              <w:t xml:space="preserve">genuine co-design and </w:t>
            </w:r>
            <w:r w:rsidRPr="00455415">
              <w:rPr>
                <w:rFonts w:ascii="Arial" w:eastAsiaTheme="minorEastAsia" w:hAnsi="Arial" w:cs="Arial"/>
                <w:sz w:val="20"/>
                <w:szCs w:val="20"/>
              </w:rPr>
              <w:t>participatory</w:t>
            </w:r>
            <w:r w:rsidRPr="00D12952">
              <w:rPr>
                <w:rFonts w:ascii="Arial" w:hAnsi="Arial" w:cs="Arial"/>
                <w:sz w:val="20"/>
                <w:szCs w:val="20"/>
              </w:rPr>
              <w:t xml:space="preserve"> </w:t>
            </w:r>
            <w:r>
              <w:rPr>
                <w:rFonts w:ascii="Arial" w:hAnsi="Arial" w:cs="Arial"/>
                <w:sz w:val="20"/>
                <w:szCs w:val="20"/>
              </w:rPr>
              <w:t xml:space="preserve">research opportunities involving </w:t>
            </w:r>
            <w:r w:rsidRPr="00D12952">
              <w:rPr>
                <w:rFonts w:ascii="Arial" w:hAnsi="Arial" w:cs="Arial"/>
                <w:sz w:val="20"/>
                <w:szCs w:val="20"/>
              </w:rPr>
              <w:t>individuals with lived experience</w:t>
            </w:r>
            <w:r>
              <w:rPr>
                <w:rFonts w:ascii="Arial" w:hAnsi="Arial" w:cs="Arial"/>
                <w:sz w:val="20"/>
                <w:szCs w:val="20"/>
              </w:rPr>
              <w:t>, with b</w:t>
            </w:r>
            <w:r w:rsidRPr="00D12952">
              <w:rPr>
                <w:rFonts w:ascii="Arial" w:hAnsi="Arial" w:cs="Arial"/>
                <w:sz w:val="20"/>
                <w:szCs w:val="20"/>
              </w:rPr>
              <w:t xml:space="preserve">enefits for all parties reported. </w:t>
            </w:r>
            <w:r>
              <w:rPr>
                <w:rFonts w:ascii="Arial" w:hAnsi="Arial" w:cs="Arial"/>
                <w:sz w:val="20"/>
                <w:szCs w:val="20"/>
              </w:rPr>
              <w:t xml:space="preserve">There was also evidence that </w:t>
            </w:r>
            <w:proofErr w:type="gramStart"/>
            <w:r w:rsidRPr="00D12952">
              <w:rPr>
                <w:rFonts w:ascii="Arial" w:hAnsi="Arial" w:cs="Arial"/>
                <w:sz w:val="20"/>
                <w:szCs w:val="20"/>
              </w:rPr>
              <w:t>a number of</w:t>
            </w:r>
            <w:proofErr w:type="gramEnd"/>
            <w:r w:rsidRPr="00D12952">
              <w:rPr>
                <w:rFonts w:ascii="Arial" w:hAnsi="Arial" w:cs="Arial"/>
                <w:sz w:val="20"/>
                <w:szCs w:val="20"/>
              </w:rPr>
              <w:t xml:space="preserve"> projects </w:t>
            </w:r>
            <w:r>
              <w:rPr>
                <w:rFonts w:ascii="Arial" w:hAnsi="Arial" w:cs="Arial"/>
                <w:sz w:val="20"/>
                <w:szCs w:val="20"/>
              </w:rPr>
              <w:t xml:space="preserve">had made efforts </w:t>
            </w:r>
            <w:r w:rsidRPr="00D12952">
              <w:rPr>
                <w:rFonts w:ascii="Arial" w:hAnsi="Arial" w:cs="Arial"/>
                <w:sz w:val="20"/>
                <w:szCs w:val="20"/>
              </w:rPr>
              <w:t xml:space="preserve">to ensure that different </w:t>
            </w:r>
            <w:r>
              <w:rPr>
                <w:rFonts w:ascii="Arial" w:hAnsi="Arial" w:cs="Arial"/>
                <w:sz w:val="20"/>
                <w:szCs w:val="20"/>
              </w:rPr>
              <w:t xml:space="preserve">cohorts of </w:t>
            </w:r>
            <w:r w:rsidRPr="00D12952">
              <w:rPr>
                <w:rFonts w:ascii="Arial" w:hAnsi="Arial" w:cs="Arial"/>
                <w:sz w:val="20"/>
                <w:szCs w:val="20"/>
              </w:rPr>
              <w:t>consumer</w:t>
            </w:r>
            <w:r>
              <w:rPr>
                <w:rFonts w:ascii="Arial" w:hAnsi="Arial" w:cs="Arial"/>
                <w:sz w:val="20"/>
                <w:szCs w:val="20"/>
              </w:rPr>
              <w:t>s</w:t>
            </w:r>
            <w:r w:rsidRPr="00D12952">
              <w:rPr>
                <w:rFonts w:ascii="Arial" w:hAnsi="Arial" w:cs="Arial"/>
                <w:sz w:val="20"/>
                <w:szCs w:val="20"/>
              </w:rPr>
              <w:t xml:space="preserve"> </w:t>
            </w:r>
            <w:r>
              <w:rPr>
                <w:rFonts w:ascii="Arial" w:hAnsi="Arial" w:cs="Arial"/>
                <w:sz w:val="20"/>
                <w:szCs w:val="20"/>
              </w:rPr>
              <w:t xml:space="preserve">were being </w:t>
            </w:r>
            <w:r w:rsidRPr="00D12952">
              <w:rPr>
                <w:rFonts w:ascii="Arial" w:hAnsi="Arial" w:cs="Arial"/>
                <w:sz w:val="20"/>
                <w:szCs w:val="20"/>
              </w:rPr>
              <w:t>engaged in culturally appropriate ways</w:t>
            </w:r>
            <w:r>
              <w:rPr>
                <w:rFonts w:ascii="Arial" w:hAnsi="Arial" w:cs="Arial"/>
                <w:sz w:val="20"/>
                <w:szCs w:val="20"/>
              </w:rPr>
              <w:t>.</w:t>
            </w:r>
          </w:p>
        </w:tc>
      </w:tr>
      <w:tr w:rsidR="00A708A7" w:rsidRPr="00D12952" w14:paraId="25B55468" w14:textId="77777777" w:rsidTr="000F7425">
        <w:trPr>
          <w:cnfStyle w:val="000000010000" w:firstRow="0" w:lastRow="0" w:firstColumn="0" w:lastColumn="0" w:oddVBand="0" w:evenVBand="0" w:oddHBand="0" w:evenHBand="1" w:firstRowFirstColumn="0" w:firstRowLastColumn="0" w:lastRowFirstColumn="0" w:lastRowLastColumn="0"/>
          <w:trHeight w:val="4203"/>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732C1F5" w14:textId="77777777" w:rsidR="00A708A7" w:rsidRPr="00D12952" w:rsidRDefault="00A708A7" w:rsidP="008C1BB0">
            <w:pPr>
              <w:rPr>
                <w:rFonts w:ascii="Arial" w:hAnsi="Arial" w:cs="Arial"/>
                <w:sz w:val="20"/>
                <w:szCs w:val="20"/>
              </w:rPr>
            </w:pPr>
            <w:r w:rsidRPr="00D12952">
              <w:rPr>
                <w:rFonts w:ascii="Arial" w:hAnsi="Arial" w:cs="Arial"/>
                <w:sz w:val="20"/>
                <w:szCs w:val="20"/>
              </w:rPr>
              <w:t>Partnerships and Collaborations</w:t>
            </w:r>
          </w:p>
        </w:tc>
        <w:tc>
          <w:tcPr>
            <w:tcW w:w="8505" w:type="dxa"/>
            <w:shd w:val="clear" w:color="auto" w:fill="CEDAFC" w:themeFill="accent1" w:themeFillTint="33"/>
            <w:vAlign w:val="center"/>
          </w:tcPr>
          <w:p w14:paraId="6147A633" w14:textId="0A8D4503" w:rsidR="00A708A7" w:rsidRDefault="00A708A7" w:rsidP="00B63B6F">
            <w:pPr>
              <w:ind w:left="145"/>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D12952">
              <w:rPr>
                <w:rFonts w:ascii="Arial" w:hAnsi="Arial" w:cs="Arial"/>
                <w:sz w:val="20"/>
                <w:szCs w:val="20"/>
              </w:rPr>
              <w:t xml:space="preserve">Over 90% </w:t>
            </w:r>
            <w:r>
              <w:rPr>
                <w:rFonts w:ascii="Arial" w:hAnsi="Arial" w:cs="Arial"/>
                <w:sz w:val="20"/>
                <w:szCs w:val="20"/>
              </w:rPr>
              <w:t xml:space="preserve">(27) </w:t>
            </w:r>
            <w:r w:rsidRPr="00D12952">
              <w:rPr>
                <w:rFonts w:ascii="Arial" w:hAnsi="Arial" w:cs="Arial"/>
                <w:sz w:val="20"/>
                <w:szCs w:val="20"/>
              </w:rPr>
              <w:t xml:space="preserve">of Mission survey respondents self-reported that their projects had </w:t>
            </w:r>
            <w:r>
              <w:rPr>
                <w:rFonts w:ascii="Arial" w:hAnsi="Arial" w:cs="Arial"/>
                <w:sz w:val="20"/>
                <w:szCs w:val="20"/>
              </w:rPr>
              <w:t>fostered</w:t>
            </w:r>
            <w:r w:rsidRPr="00D12952">
              <w:rPr>
                <w:rFonts w:ascii="Arial" w:hAnsi="Arial" w:cs="Arial"/>
                <w:sz w:val="20"/>
                <w:szCs w:val="20"/>
              </w:rPr>
              <w:t xml:space="preserve"> partnerships and collaboration between researchers, </w:t>
            </w:r>
            <w:proofErr w:type="gramStart"/>
            <w:r w:rsidRPr="00D12952">
              <w:rPr>
                <w:rFonts w:ascii="Arial" w:hAnsi="Arial" w:cs="Arial"/>
                <w:sz w:val="20"/>
                <w:szCs w:val="20"/>
              </w:rPr>
              <w:t>institut</w:t>
            </w:r>
            <w:r>
              <w:rPr>
                <w:rFonts w:ascii="Arial" w:hAnsi="Arial" w:cs="Arial"/>
                <w:sz w:val="20"/>
                <w:szCs w:val="20"/>
              </w:rPr>
              <w:t>ions</w:t>
            </w:r>
            <w:proofErr w:type="gramEnd"/>
            <w:r w:rsidRPr="00D12952">
              <w:rPr>
                <w:rFonts w:ascii="Arial" w:hAnsi="Arial" w:cs="Arial"/>
                <w:sz w:val="20"/>
                <w:szCs w:val="20"/>
              </w:rPr>
              <w:t xml:space="preserve"> and mental health service providers</w:t>
            </w:r>
            <w:r>
              <w:rPr>
                <w:rFonts w:ascii="Arial" w:hAnsi="Arial" w:cs="Arial"/>
                <w:sz w:val="20"/>
                <w:szCs w:val="20"/>
              </w:rPr>
              <w:t xml:space="preserve">. They also reported that they planned to </w:t>
            </w:r>
            <w:r w:rsidRPr="00D12952">
              <w:rPr>
                <w:rFonts w:ascii="Arial" w:hAnsi="Arial" w:cs="Arial"/>
                <w:sz w:val="20"/>
                <w:szCs w:val="20"/>
              </w:rPr>
              <w:t xml:space="preserve">continue to do so over the next two years. </w:t>
            </w:r>
          </w:p>
          <w:p w14:paraId="14BFD656" w14:textId="4FCBED8D" w:rsidR="00A708A7" w:rsidRPr="00D12952" w:rsidRDefault="00A708A7" w:rsidP="00B63B6F">
            <w:pPr>
              <w:ind w:left="145"/>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D12952">
              <w:rPr>
                <w:rFonts w:ascii="Arial" w:hAnsi="Arial" w:cs="Arial"/>
                <w:sz w:val="20"/>
                <w:szCs w:val="20"/>
              </w:rPr>
              <w:t xml:space="preserve">Similarly, 89% </w:t>
            </w:r>
            <w:r>
              <w:rPr>
                <w:rFonts w:ascii="Arial" w:hAnsi="Arial" w:cs="Arial"/>
                <w:sz w:val="20"/>
                <w:szCs w:val="20"/>
              </w:rPr>
              <w:t xml:space="preserve">(27) </w:t>
            </w:r>
            <w:r w:rsidRPr="00D12952">
              <w:rPr>
                <w:rFonts w:ascii="Arial" w:hAnsi="Arial" w:cs="Arial"/>
                <w:sz w:val="20"/>
                <w:szCs w:val="20"/>
              </w:rPr>
              <w:t xml:space="preserve">of other stakeholders also agreed </w:t>
            </w:r>
            <w:r w:rsidR="002B3833">
              <w:rPr>
                <w:rFonts w:ascii="Arial" w:hAnsi="Arial" w:cs="Arial"/>
                <w:sz w:val="20"/>
                <w:szCs w:val="20"/>
              </w:rPr>
              <w:t xml:space="preserve">that Mission projects had fostered collaboration between researchers, </w:t>
            </w:r>
            <w:proofErr w:type="gramStart"/>
            <w:r w:rsidR="002B3833">
              <w:rPr>
                <w:rFonts w:ascii="Arial" w:hAnsi="Arial" w:cs="Arial"/>
                <w:sz w:val="20"/>
                <w:szCs w:val="20"/>
              </w:rPr>
              <w:t>institutions</w:t>
            </w:r>
            <w:proofErr w:type="gramEnd"/>
            <w:r w:rsidR="002B3833">
              <w:rPr>
                <w:rFonts w:ascii="Arial" w:hAnsi="Arial" w:cs="Arial"/>
                <w:sz w:val="20"/>
                <w:szCs w:val="20"/>
              </w:rPr>
              <w:t xml:space="preserve"> and mental health service providers.</w:t>
            </w:r>
          </w:p>
          <w:p w14:paraId="1E8E529F" w14:textId="77777777" w:rsidR="00A708A7" w:rsidRDefault="00A708A7" w:rsidP="00B63B6F">
            <w:pPr>
              <w:ind w:left="145"/>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Many of the Mission researchers consulted observed that they had </w:t>
            </w:r>
            <w:r w:rsidRPr="00D12952">
              <w:rPr>
                <w:rFonts w:ascii="Arial" w:hAnsi="Arial" w:cs="Arial"/>
                <w:sz w:val="20"/>
                <w:szCs w:val="20"/>
              </w:rPr>
              <w:t xml:space="preserve">leveraged </w:t>
            </w:r>
            <w:r w:rsidRPr="00D12952">
              <w:rPr>
                <w:rFonts w:ascii="Arial" w:hAnsi="Arial" w:cs="Arial"/>
                <w:bCs/>
                <w:sz w:val="20"/>
                <w:szCs w:val="20"/>
              </w:rPr>
              <w:t>pre-existing professional relationships</w:t>
            </w:r>
            <w:r w:rsidRPr="00D12952">
              <w:rPr>
                <w:rFonts w:ascii="Arial" w:hAnsi="Arial" w:cs="Arial"/>
                <w:sz w:val="20"/>
                <w:szCs w:val="20"/>
              </w:rPr>
              <w:t xml:space="preserve"> to establish </w:t>
            </w:r>
            <w:r>
              <w:rPr>
                <w:rFonts w:ascii="Arial" w:hAnsi="Arial" w:cs="Arial"/>
                <w:sz w:val="20"/>
                <w:szCs w:val="20"/>
              </w:rPr>
              <w:t xml:space="preserve">the prescribed </w:t>
            </w:r>
            <w:r w:rsidRPr="00D12952">
              <w:rPr>
                <w:rFonts w:ascii="Arial" w:hAnsi="Arial" w:cs="Arial"/>
                <w:sz w:val="20"/>
                <w:szCs w:val="20"/>
              </w:rPr>
              <w:t>collaborations and partnerships</w:t>
            </w:r>
            <w:r>
              <w:rPr>
                <w:rFonts w:ascii="Arial" w:hAnsi="Arial" w:cs="Arial"/>
                <w:sz w:val="20"/>
                <w:szCs w:val="20"/>
              </w:rPr>
              <w:t xml:space="preserve">, rather than forging new relations. This was reportedly associated with </w:t>
            </w:r>
            <w:r w:rsidRPr="00D12952">
              <w:rPr>
                <w:rFonts w:ascii="Arial" w:hAnsi="Arial" w:cs="Arial"/>
                <w:sz w:val="20"/>
                <w:szCs w:val="20"/>
              </w:rPr>
              <w:t xml:space="preserve">the short lead times </w:t>
            </w:r>
            <w:r>
              <w:rPr>
                <w:rFonts w:ascii="Arial" w:hAnsi="Arial" w:cs="Arial"/>
                <w:sz w:val="20"/>
                <w:szCs w:val="20"/>
              </w:rPr>
              <w:t>provided for</w:t>
            </w:r>
            <w:r w:rsidRPr="00D12952">
              <w:rPr>
                <w:rFonts w:ascii="Arial" w:hAnsi="Arial" w:cs="Arial"/>
                <w:sz w:val="20"/>
                <w:szCs w:val="20"/>
              </w:rPr>
              <w:t xml:space="preserve"> some </w:t>
            </w:r>
            <w:r>
              <w:rPr>
                <w:rFonts w:ascii="Arial" w:hAnsi="Arial" w:cs="Arial"/>
                <w:sz w:val="20"/>
                <w:szCs w:val="20"/>
              </w:rPr>
              <w:t>Mission grant</w:t>
            </w:r>
            <w:r w:rsidRPr="00D12952">
              <w:rPr>
                <w:rFonts w:ascii="Arial" w:hAnsi="Arial" w:cs="Arial"/>
                <w:sz w:val="20"/>
                <w:szCs w:val="20"/>
              </w:rPr>
              <w:t xml:space="preserve"> application processes</w:t>
            </w:r>
            <w:r>
              <w:rPr>
                <w:rFonts w:ascii="Arial" w:hAnsi="Arial" w:cs="Arial"/>
                <w:sz w:val="20"/>
                <w:szCs w:val="20"/>
              </w:rPr>
              <w:t>.</w:t>
            </w:r>
          </w:p>
          <w:p w14:paraId="55046C23" w14:textId="77777777" w:rsidR="00A708A7" w:rsidRPr="00D12952" w:rsidRDefault="00A708A7" w:rsidP="00B63B6F">
            <w:pPr>
              <w:ind w:left="145"/>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D12952">
              <w:rPr>
                <w:rFonts w:ascii="Arial" w:hAnsi="Arial" w:cs="Arial"/>
                <w:sz w:val="20"/>
                <w:szCs w:val="20"/>
              </w:rPr>
              <w:t>A number of</w:t>
            </w:r>
            <w:proofErr w:type="gramEnd"/>
            <w:r w:rsidRPr="00D12952">
              <w:rPr>
                <w:rFonts w:ascii="Arial" w:hAnsi="Arial" w:cs="Arial"/>
                <w:sz w:val="20"/>
                <w:szCs w:val="20"/>
              </w:rPr>
              <w:t xml:space="preserve"> Mission projects had established interdisciplinary collaborations within and </w:t>
            </w:r>
            <w:r w:rsidRPr="00455415">
              <w:rPr>
                <w:rFonts w:ascii="Arial" w:eastAsiaTheme="minorEastAsia" w:hAnsi="Arial" w:cs="Arial"/>
                <w:sz w:val="20"/>
                <w:szCs w:val="20"/>
              </w:rPr>
              <w:t>across</w:t>
            </w:r>
            <w:r w:rsidRPr="00D12952">
              <w:rPr>
                <w:rFonts w:ascii="Arial" w:hAnsi="Arial" w:cs="Arial"/>
                <w:sz w:val="20"/>
                <w:szCs w:val="20"/>
              </w:rPr>
              <w:t xml:space="preserve"> institutions and organisations to address issues such as suicide prevention and adult clinical trials. </w:t>
            </w:r>
            <w:r>
              <w:rPr>
                <w:rFonts w:ascii="Arial" w:hAnsi="Arial" w:cs="Arial"/>
                <w:sz w:val="20"/>
                <w:szCs w:val="20"/>
              </w:rPr>
              <w:t xml:space="preserve">Mission funding has also been used to support the direct </w:t>
            </w:r>
            <w:r w:rsidRPr="00D12952">
              <w:rPr>
                <w:rFonts w:ascii="Arial" w:hAnsi="Arial" w:cs="Arial"/>
                <w:sz w:val="20"/>
                <w:szCs w:val="20"/>
              </w:rPr>
              <w:t>involvement of Aboriginal and Torres Strait Islander people and communities in the co-design of culturally appropriate mental health research</w:t>
            </w:r>
            <w:r>
              <w:rPr>
                <w:rFonts w:ascii="Arial" w:hAnsi="Arial" w:cs="Arial"/>
                <w:sz w:val="20"/>
                <w:szCs w:val="20"/>
              </w:rPr>
              <w:t xml:space="preserve"> and service models.</w:t>
            </w:r>
          </w:p>
        </w:tc>
      </w:tr>
      <w:tr w:rsidR="00A708A7" w:rsidRPr="00D12952" w14:paraId="5B2F1111" w14:textId="77777777" w:rsidTr="000F7425">
        <w:trPr>
          <w:trHeight w:val="6051"/>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873DD84" w14:textId="77777777" w:rsidR="00A708A7" w:rsidRPr="00D12952" w:rsidRDefault="00A708A7" w:rsidP="008C1BB0">
            <w:pPr>
              <w:rPr>
                <w:rFonts w:ascii="Arial" w:hAnsi="Arial" w:cs="Arial"/>
                <w:sz w:val="20"/>
                <w:szCs w:val="20"/>
              </w:rPr>
            </w:pPr>
            <w:r w:rsidRPr="00D12952">
              <w:rPr>
                <w:rFonts w:ascii="Arial" w:hAnsi="Arial" w:cs="Arial"/>
                <w:sz w:val="20"/>
                <w:szCs w:val="20"/>
              </w:rPr>
              <w:lastRenderedPageBreak/>
              <w:t>Research Capacity and Resource Building</w:t>
            </w:r>
          </w:p>
        </w:tc>
        <w:tc>
          <w:tcPr>
            <w:tcW w:w="8505" w:type="dxa"/>
          </w:tcPr>
          <w:p w14:paraId="5005F296" w14:textId="302C0E62" w:rsidR="00A708A7" w:rsidRPr="00D12952" w:rsidRDefault="00A708A7" w:rsidP="000F7425">
            <w:pPr>
              <w:ind w:left="145"/>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D12952">
              <w:rPr>
                <w:rFonts w:ascii="Arial" w:hAnsi="Arial" w:cs="Arial"/>
                <w:sz w:val="20"/>
                <w:szCs w:val="20"/>
              </w:rPr>
              <w:t xml:space="preserve">97% </w:t>
            </w:r>
            <w:r>
              <w:rPr>
                <w:rFonts w:ascii="Arial" w:hAnsi="Arial" w:cs="Arial"/>
                <w:sz w:val="20"/>
                <w:szCs w:val="20"/>
              </w:rPr>
              <w:t xml:space="preserve">(28) </w:t>
            </w:r>
            <w:r w:rsidRPr="00D12952">
              <w:rPr>
                <w:rFonts w:ascii="Arial" w:hAnsi="Arial" w:cs="Arial"/>
                <w:sz w:val="20"/>
                <w:szCs w:val="20"/>
              </w:rPr>
              <w:t xml:space="preserve">of Mission survey respondents self-reported that their projects had contributed to </w:t>
            </w:r>
            <w:r w:rsidRPr="00455415">
              <w:rPr>
                <w:rFonts w:ascii="Arial" w:eastAsiaTheme="minorEastAsia" w:hAnsi="Arial" w:cs="Arial"/>
                <w:sz w:val="20"/>
                <w:szCs w:val="20"/>
              </w:rPr>
              <w:t>building</w:t>
            </w:r>
            <w:r w:rsidRPr="00D12952">
              <w:rPr>
                <w:rFonts w:ascii="Arial" w:hAnsi="Arial" w:cs="Arial"/>
                <w:sz w:val="20"/>
                <w:szCs w:val="20"/>
              </w:rPr>
              <w:t xml:space="preserve"> the professional capabilities of their research teams, as well as </w:t>
            </w:r>
            <w:r>
              <w:rPr>
                <w:rFonts w:ascii="Arial" w:hAnsi="Arial" w:cs="Arial"/>
                <w:sz w:val="20"/>
                <w:szCs w:val="20"/>
              </w:rPr>
              <w:t xml:space="preserve">the capacity of staff and volunteers </w:t>
            </w:r>
            <w:r w:rsidRPr="00D12952">
              <w:rPr>
                <w:rFonts w:ascii="Arial" w:hAnsi="Arial" w:cs="Arial"/>
                <w:sz w:val="20"/>
                <w:szCs w:val="20"/>
              </w:rPr>
              <w:t xml:space="preserve">in partner organisations. </w:t>
            </w:r>
            <w:r>
              <w:rPr>
                <w:rFonts w:ascii="Arial" w:hAnsi="Arial" w:cs="Arial"/>
                <w:sz w:val="20"/>
                <w:szCs w:val="20"/>
              </w:rPr>
              <w:t>Similarly, a</w:t>
            </w:r>
            <w:r w:rsidRPr="00D12952">
              <w:rPr>
                <w:rFonts w:ascii="Arial" w:hAnsi="Arial" w:cs="Arial"/>
                <w:sz w:val="20"/>
                <w:szCs w:val="20"/>
              </w:rPr>
              <w:t xml:space="preserve">lmost all </w:t>
            </w:r>
            <w:r w:rsidR="00D97F1A">
              <w:rPr>
                <w:rFonts w:ascii="Arial" w:hAnsi="Arial" w:cs="Arial"/>
                <w:sz w:val="20"/>
                <w:szCs w:val="20"/>
              </w:rPr>
              <w:t xml:space="preserve">non-Mission </w:t>
            </w:r>
            <w:r w:rsidRPr="00D12952">
              <w:rPr>
                <w:rFonts w:ascii="Arial" w:hAnsi="Arial" w:cs="Arial"/>
                <w:sz w:val="20"/>
                <w:szCs w:val="20"/>
              </w:rPr>
              <w:t>MRFF respondents stated that their projects were either progressing towards</w:t>
            </w:r>
            <w:r w:rsidR="0047750C">
              <w:rPr>
                <w:rFonts w:ascii="Arial" w:hAnsi="Arial" w:cs="Arial"/>
                <w:sz w:val="20"/>
                <w:szCs w:val="20"/>
              </w:rPr>
              <w:t>,</w:t>
            </w:r>
            <w:r w:rsidRPr="00D12952">
              <w:rPr>
                <w:rFonts w:ascii="Arial" w:hAnsi="Arial" w:cs="Arial"/>
                <w:sz w:val="20"/>
                <w:szCs w:val="20"/>
              </w:rPr>
              <w:t xml:space="preserve"> or had already </w:t>
            </w:r>
            <w:r>
              <w:rPr>
                <w:rFonts w:ascii="Arial" w:hAnsi="Arial" w:cs="Arial"/>
                <w:sz w:val="20"/>
                <w:szCs w:val="20"/>
              </w:rPr>
              <w:t>succeeded</w:t>
            </w:r>
            <w:r w:rsidR="0047750C">
              <w:rPr>
                <w:rFonts w:ascii="Arial" w:hAnsi="Arial" w:cs="Arial"/>
                <w:sz w:val="20"/>
                <w:szCs w:val="20"/>
              </w:rPr>
              <w:t>,</w:t>
            </w:r>
            <w:r>
              <w:rPr>
                <w:rFonts w:ascii="Arial" w:hAnsi="Arial" w:cs="Arial"/>
                <w:sz w:val="20"/>
                <w:szCs w:val="20"/>
              </w:rPr>
              <w:t xml:space="preserve"> in building research capacity</w:t>
            </w:r>
            <w:r w:rsidRPr="00D12952">
              <w:rPr>
                <w:rFonts w:ascii="Arial" w:hAnsi="Arial" w:cs="Arial"/>
                <w:sz w:val="20"/>
                <w:szCs w:val="20"/>
              </w:rPr>
              <w:t>.</w:t>
            </w:r>
          </w:p>
          <w:p w14:paraId="0F3831F9" w14:textId="7F758DFF" w:rsidR="00A708A7" w:rsidRDefault="00A708A7" w:rsidP="000F7425">
            <w:pPr>
              <w:ind w:left="145"/>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r>
              <w:rPr>
                <w:rFonts w:ascii="Arial" w:hAnsi="Arial" w:cs="Arial"/>
                <w:bCs/>
                <w:iCs/>
                <w:sz w:val="20"/>
                <w:szCs w:val="20"/>
              </w:rPr>
              <w:t>The majority of e</w:t>
            </w:r>
            <w:r w:rsidRPr="00D12952">
              <w:rPr>
                <w:rFonts w:ascii="Arial" w:hAnsi="Arial" w:cs="Arial"/>
                <w:bCs/>
                <w:iCs/>
                <w:sz w:val="20"/>
                <w:szCs w:val="20"/>
              </w:rPr>
              <w:t>arly</w:t>
            </w:r>
            <w:r>
              <w:rPr>
                <w:rFonts w:ascii="Arial" w:hAnsi="Arial" w:cs="Arial"/>
                <w:bCs/>
                <w:iCs/>
                <w:sz w:val="20"/>
                <w:szCs w:val="20"/>
              </w:rPr>
              <w:t>-</w:t>
            </w:r>
            <w:r w:rsidRPr="00D12952">
              <w:rPr>
                <w:rFonts w:ascii="Arial" w:hAnsi="Arial" w:cs="Arial"/>
                <w:bCs/>
                <w:iCs/>
                <w:sz w:val="20"/>
                <w:szCs w:val="20"/>
              </w:rPr>
              <w:t xml:space="preserve">career and mid-career Mission researchers </w:t>
            </w:r>
            <w:r>
              <w:rPr>
                <w:rFonts w:ascii="Arial" w:hAnsi="Arial" w:cs="Arial"/>
                <w:bCs/>
                <w:iCs/>
                <w:sz w:val="20"/>
                <w:szCs w:val="20"/>
              </w:rPr>
              <w:t xml:space="preserve">consulted </w:t>
            </w:r>
            <w:r w:rsidRPr="00D12952">
              <w:rPr>
                <w:rFonts w:ascii="Arial" w:hAnsi="Arial" w:cs="Arial"/>
                <w:bCs/>
                <w:iCs/>
                <w:sz w:val="20"/>
                <w:szCs w:val="20"/>
              </w:rPr>
              <w:t>reported th</w:t>
            </w:r>
            <w:r>
              <w:rPr>
                <w:rFonts w:ascii="Arial" w:hAnsi="Arial" w:cs="Arial"/>
                <w:bCs/>
                <w:iCs/>
                <w:sz w:val="20"/>
                <w:szCs w:val="20"/>
              </w:rPr>
              <w:t xml:space="preserve">at </w:t>
            </w:r>
            <w:r w:rsidRPr="00D12952">
              <w:rPr>
                <w:rFonts w:ascii="Arial" w:hAnsi="Arial" w:cs="Arial"/>
                <w:bCs/>
                <w:iCs/>
                <w:sz w:val="20"/>
                <w:szCs w:val="20"/>
              </w:rPr>
              <w:t>the</w:t>
            </w:r>
            <w:r>
              <w:rPr>
                <w:rFonts w:ascii="Arial" w:hAnsi="Arial" w:cs="Arial"/>
                <w:bCs/>
                <w:iCs/>
                <w:sz w:val="20"/>
                <w:szCs w:val="20"/>
              </w:rPr>
              <w:t xml:space="preserve"> funding had assisted them</w:t>
            </w:r>
            <w:r w:rsidRPr="00D12952">
              <w:rPr>
                <w:rFonts w:ascii="Arial" w:hAnsi="Arial" w:cs="Arial"/>
                <w:bCs/>
                <w:iCs/>
                <w:sz w:val="20"/>
                <w:szCs w:val="20"/>
              </w:rPr>
              <w:t xml:space="preserve"> to grow </w:t>
            </w:r>
            <w:r w:rsidRPr="00455415">
              <w:rPr>
                <w:rFonts w:ascii="Arial" w:eastAsiaTheme="minorEastAsia" w:hAnsi="Arial" w:cs="Arial"/>
                <w:sz w:val="20"/>
                <w:szCs w:val="20"/>
              </w:rPr>
              <w:t>professionally</w:t>
            </w:r>
            <w:r w:rsidRPr="00D12952">
              <w:rPr>
                <w:rFonts w:ascii="Arial" w:hAnsi="Arial" w:cs="Arial"/>
                <w:bCs/>
                <w:iCs/>
                <w:sz w:val="20"/>
                <w:szCs w:val="20"/>
              </w:rPr>
              <w:t xml:space="preserve"> by </w:t>
            </w:r>
            <w:r w:rsidR="001B4678">
              <w:rPr>
                <w:rFonts w:ascii="Arial" w:hAnsi="Arial" w:cs="Arial"/>
                <w:bCs/>
                <w:iCs/>
                <w:sz w:val="20"/>
                <w:szCs w:val="20"/>
              </w:rPr>
              <w:t xml:space="preserve">providing </w:t>
            </w:r>
            <w:r w:rsidRPr="00D12952">
              <w:rPr>
                <w:rFonts w:ascii="Arial" w:hAnsi="Arial" w:cs="Arial"/>
                <w:bCs/>
                <w:iCs/>
                <w:sz w:val="20"/>
                <w:szCs w:val="20"/>
              </w:rPr>
              <w:t xml:space="preserve">the opportunity to lead projects and </w:t>
            </w:r>
            <w:r>
              <w:rPr>
                <w:rFonts w:ascii="Arial" w:hAnsi="Arial" w:cs="Arial"/>
                <w:bCs/>
                <w:iCs/>
                <w:sz w:val="20"/>
                <w:szCs w:val="20"/>
              </w:rPr>
              <w:t xml:space="preserve">by </w:t>
            </w:r>
            <w:r w:rsidRPr="00D12952">
              <w:rPr>
                <w:rFonts w:ascii="Arial" w:hAnsi="Arial" w:cs="Arial"/>
                <w:bCs/>
                <w:iCs/>
                <w:sz w:val="20"/>
                <w:szCs w:val="20"/>
              </w:rPr>
              <w:t xml:space="preserve">having regular exchanges with </w:t>
            </w:r>
            <w:r w:rsidR="00D61B70">
              <w:rPr>
                <w:rFonts w:ascii="Arial" w:hAnsi="Arial" w:cs="Arial"/>
                <w:bCs/>
                <w:iCs/>
                <w:sz w:val="20"/>
                <w:szCs w:val="20"/>
              </w:rPr>
              <w:t>C</w:t>
            </w:r>
            <w:r w:rsidRPr="00D12952">
              <w:rPr>
                <w:rFonts w:ascii="Arial" w:hAnsi="Arial" w:cs="Arial"/>
                <w:bCs/>
                <w:iCs/>
                <w:sz w:val="20"/>
                <w:szCs w:val="20"/>
              </w:rPr>
              <w:t xml:space="preserve">hief </w:t>
            </w:r>
            <w:r w:rsidR="00D61B70">
              <w:rPr>
                <w:rFonts w:ascii="Arial" w:hAnsi="Arial" w:cs="Arial"/>
                <w:bCs/>
                <w:iCs/>
                <w:sz w:val="20"/>
                <w:szCs w:val="20"/>
              </w:rPr>
              <w:t>I</w:t>
            </w:r>
            <w:r w:rsidRPr="00D12952">
              <w:rPr>
                <w:rFonts w:ascii="Arial" w:hAnsi="Arial" w:cs="Arial"/>
                <w:bCs/>
                <w:iCs/>
                <w:sz w:val="20"/>
                <w:szCs w:val="20"/>
              </w:rPr>
              <w:t>nvestigators</w:t>
            </w:r>
            <w:r>
              <w:rPr>
                <w:rFonts w:ascii="Arial" w:hAnsi="Arial" w:cs="Arial"/>
                <w:bCs/>
                <w:iCs/>
                <w:sz w:val="20"/>
                <w:szCs w:val="20"/>
              </w:rPr>
              <w:t xml:space="preserve">, both </w:t>
            </w:r>
            <w:r w:rsidRPr="00D12952">
              <w:rPr>
                <w:rFonts w:ascii="Arial" w:hAnsi="Arial" w:cs="Arial"/>
                <w:bCs/>
                <w:iCs/>
                <w:sz w:val="20"/>
                <w:szCs w:val="20"/>
              </w:rPr>
              <w:t xml:space="preserve">within and </w:t>
            </w:r>
            <w:r>
              <w:rPr>
                <w:rFonts w:ascii="Arial" w:hAnsi="Arial" w:cs="Arial"/>
                <w:bCs/>
                <w:iCs/>
                <w:sz w:val="20"/>
                <w:szCs w:val="20"/>
              </w:rPr>
              <w:t xml:space="preserve">external to their immediate </w:t>
            </w:r>
            <w:r w:rsidRPr="00D12952">
              <w:rPr>
                <w:rFonts w:ascii="Arial" w:hAnsi="Arial" w:cs="Arial"/>
                <w:bCs/>
                <w:iCs/>
                <w:sz w:val="20"/>
                <w:szCs w:val="20"/>
              </w:rPr>
              <w:t>institution</w:t>
            </w:r>
            <w:r>
              <w:rPr>
                <w:rFonts w:ascii="Arial" w:hAnsi="Arial" w:cs="Arial"/>
                <w:bCs/>
                <w:iCs/>
                <w:sz w:val="20"/>
                <w:szCs w:val="20"/>
              </w:rPr>
              <w:t xml:space="preserve"> or unit</w:t>
            </w:r>
            <w:r w:rsidRPr="00D12952">
              <w:rPr>
                <w:rFonts w:ascii="Arial" w:hAnsi="Arial" w:cs="Arial"/>
                <w:bCs/>
                <w:iCs/>
                <w:sz w:val="20"/>
                <w:szCs w:val="20"/>
              </w:rPr>
              <w:t xml:space="preserve">. </w:t>
            </w:r>
          </w:p>
          <w:p w14:paraId="79E1C9E3" w14:textId="77777777" w:rsidR="00A708A7" w:rsidRDefault="00A708A7" w:rsidP="000F7425">
            <w:pPr>
              <w:ind w:left="145"/>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r>
              <w:rPr>
                <w:rFonts w:ascii="Arial" w:hAnsi="Arial" w:cs="Arial"/>
                <w:bCs/>
                <w:iCs/>
                <w:sz w:val="20"/>
                <w:szCs w:val="20"/>
              </w:rPr>
              <w:t xml:space="preserve">Further, </w:t>
            </w:r>
            <w:proofErr w:type="gramStart"/>
            <w:r>
              <w:rPr>
                <w:rFonts w:ascii="Arial" w:hAnsi="Arial" w:cs="Arial"/>
                <w:bCs/>
                <w:iCs/>
                <w:sz w:val="20"/>
                <w:szCs w:val="20"/>
              </w:rPr>
              <w:t>t</w:t>
            </w:r>
            <w:r w:rsidRPr="00D12952">
              <w:rPr>
                <w:rFonts w:ascii="Arial" w:hAnsi="Arial" w:cs="Arial"/>
                <w:bCs/>
                <w:iCs/>
                <w:sz w:val="20"/>
                <w:szCs w:val="20"/>
              </w:rPr>
              <w:t>he majority of</w:t>
            </w:r>
            <w:proofErr w:type="gramEnd"/>
            <w:r w:rsidRPr="00D12952">
              <w:rPr>
                <w:rFonts w:ascii="Arial" w:hAnsi="Arial" w:cs="Arial"/>
                <w:bCs/>
                <w:iCs/>
                <w:sz w:val="20"/>
                <w:szCs w:val="20"/>
              </w:rPr>
              <w:t xml:space="preserve"> Mission projects </w:t>
            </w:r>
            <w:r>
              <w:rPr>
                <w:rFonts w:ascii="Arial" w:hAnsi="Arial" w:cs="Arial"/>
                <w:bCs/>
                <w:iCs/>
                <w:sz w:val="20"/>
                <w:szCs w:val="20"/>
              </w:rPr>
              <w:t xml:space="preserve">were found to have </w:t>
            </w:r>
            <w:r w:rsidRPr="00D12952">
              <w:rPr>
                <w:rFonts w:ascii="Arial" w:hAnsi="Arial" w:cs="Arial"/>
                <w:bCs/>
                <w:iCs/>
                <w:sz w:val="20"/>
                <w:szCs w:val="20"/>
              </w:rPr>
              <w:t xml:space="preserve">contributed to building professional capacity through </w:t>
            </w:r>
            <w:r>
              <w:rPr>
                <w:rFonts w:ascii="Arial" w:hAnsi="Arial" w:cs="Arial"/>
                <w:bCs/>
                <w:iCs/>
                <w:sz w:val="20"/>
                <w:szCs w:val="20"/>
              </w:rPr>
              <w:t>initiatives including:</w:t>
            </w:r>
          </w:p>
          <w:p w14:paraId="660AFEA7" w14:textId="77777777" w:rsidR="00A708A7" w:rsidRPr="009C5F90" w:rsidRDefault="00A708A7" w:rsidP="000F7425">
            <w:pPr>
              <w:pStyle w:val="ListParagraph"/>
              <w:numPr>
                <w:ilvl w:val="0"/>
                <w:numId w:val="32"/>
              </w:numPr>
              <w:ind w:left="425" w:hanging="284"/>
              <w:cnfStyle w:val="000000000000" w:firstRow="0" w:lastRow="0" w:firstColumn="0" w:lastColumn="0" w:oddVBand="0" w:evenVBand="0" w:oddHBand="0" w:evenHBand="0" w:firstRowFirstColumn="0" w:firstRowLastColumn="0" w:lastRowFirstColumn="0" w:lastRowLastColumn="0"/>
              <w:rPr>
                <w:rFonts w:eastAsiaTheme="minorHAnsi"/>
                <w:bCs/>
                <w:iCs/>
                <w:sz w:val="20"/>
                <w:szCs w:val="20"/>
                <w:lang w:val="en-AU" w:eastAsia="en-US"/>
              </w:rPr>
            </w:pPr>
            <w:r w:rsidRPr="009C5F90">
              <w:rPr>
                <w:rFonts w:eastAsiaTheme="minorHAnsi"/>
                <w:bCs/>
                <w:iCs/>
                <w:sz w:val="20"/>
                <w:szCs w:val="20"/>
                <w:lang w:val="en-AU" w:eastAsia="en-US"/>
              </w:rPr>
              <w:t>recruiting PhD students</w:t>
            </w:r>
          </w:p>
          <w:p w14:paraId="4ED829CE" w14:textId="77777777" w:rsidR="00A708A7" w:rsidRPr="009C5F90" w:rsidRDefault="00A708A7" w:rsidP="000F7425">
            <w:pPr>
              <w:pStyle w:val="ListParagraph"/>
              <w:numPr>
                <w:ilvl w:val="0"/>
                <w:numId w:val="32"/>
              </w:numPr>
              <w:ind w:left="425" w:hanging="284"/>
              <w:cnfStyle w:val="000000000000" w:firstRow="0" w:lastRow="0" w:firstColumn="0" w:lastColumn="0" w:oddVBand="0" w:evenVBand="0" w:oddHBand="0" w:evenHBand="0" w:firstRowFirstColumn="0" w:firstRowLastColumn="0" w:lastRowFirstColumn="0" w:lastRowLastColumn="0"/>
              <w:rPr>
                <w:rFonts w:eastAsiaTheme="minorHAnsi"/>
                <w:bCs/>
                <w:iCs/>
                <w:sz w:val="20"/>
                <w:szCs w:val="20"/>
                <w:lang w:val="en-AU" w:eastAsia="en-US"/>
              </w:rPr>
            </w:pPr>
            <w:r w:rsidRPr="009C5F90">
              <w:rPr>
                <w:rFonts w:eastAsiaTheme="minorHAnsi"/>
                <w:bCs/>
                <w:iCs/>
                <w:sz w:val="20"/>
                <w:szCs w:val="20"/>
                <w:lang w:val="en-AU" w:eastAsia="en-US"/>
              </w:rPr>
              <w:t>establishing dedicated mentorship programs</w:t>
            </w:r>
          </w:p>
          <w:p w14:paraId="55C89535" w14:textId="77777777" w:rsidR="00A708A7" w:rsidRPr="009C5F90" w:rsidRDefault="00A708A7" w:rsidP="000F7425">
            <w:pPr>
              <w:pStyle w:val="ListParagraph"/>
              <w:numPr>
                <w:ilvl w:val="0"/>
                <w:numId w:val="32"/>
              </w:numPr>
              <w:ind w:left="425" w:hanging="284"/>
              <w:cnfStyle w:val="000000000000" w:firstRow="0" w:lastRow="0" w:firstColumn="0" w:lastColumn="0" w:oddVBand="0" w:evenVBand="0" w:oddHBand="0" w:evenHBand="0" w:firstRowFirstColumn="0" w:firstRowLastColumn="0" w:lastRowFirstColumn="0" w:lastRowLastColumn="0"/>
              <w:rPr>
                <w:rFonts w:eastAsiaTheme="minorHAnsi"/>
                <w:bCs/>
                <w:iCs/>
                <w:sz w:val="20"/>
                <w:szCs w:val="20"/>
                <w:lang w:val="en-AU" w:eastAsia="en-US"/>
              </w:rPr>
            </w:pPr>
            <w:r w:rsidRPr="009C5F90">
              <w:rPr>
                <w:rFonts w:eastAsiaTheme="minorHAnsi"/>
                <w:bCs/>
                <w:iCs/>
                <w:sz w:val="20"/>
                <w:szCs w:val="20"/>
                <w:lang w:val="en-AU" w:eastAsia="en-US"/>
              </w:rPr>
              <w:t>conducting professional development webinars</w:t>
            </w:r>
          </w:p>
          <w:p w14:paraId="0B10F623" w14:textId="77777777" w:rsidR="00A708A7" w:rsidRPr="000B563A" w:rsidRDefault="00A708A7" w:rsidP="000F7425">
            <w:pPr>
              <w:pStyle w:val="ListParagraph"/>
              <w:numPr>
                <w:ilvl w:val="0"/>
                <w:numId w:val="32"/>
              </w:numPr>
              <w:ind w:left="425" w:hanging="284"/>
              <w:cnfStyle w:val="000000000000" w:firstRow="0" w:lastRow="0" w:firstColumn="0" w:lastColumn="0" w:oddVBand="0" w:evenVBand="0" w:oddHBand="0" w:evenHBand="0" w:firstRowFirstColumn="0" w:firstRowLastColumn="0" w:lastRowFirstColumn="0" w:lastRowLastColumn="0"/>
              <w:rPr>
                <w:b/>
                <w:i/>
              </w:rPr>
            </w:pPr>
            <w:r w:rsidRPr="009C5F90">
              <w:rPr>
                <w:rFonts w:eastAsiaTheme="minorHAnsi"/>
                <w:bCs/>
                <w:iCs/>
                <w:sz w:val="20"/>
                <w:szCs w:val="20"/>
                <w:lang w:val="en-AU" w:eastAsia="en-US"/>
              </w:rPr>
              <w:t>running annual research forums.</w:t>
            </w:r>
            <w:r w:rsidRPr="000B563A">
              <w:t xml:space="preserve"> </w:t>
            </w:r>
          </w:p>
          <w:p w14:paraId="24BF5510" w14:textId="5BD57C5A" w:rsidR="00A708A7" w:rsidRPr="000B563A" w:rsidRDefault="00D97F1A" w:rsidP="000F7425">
            <w:pPr>
              <w:ind w:left="145"/>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Pr>
                <w:rFonts w:ascii="Arial" w:hAnsi="Arial" w:cs="Arial"/>
                <w:bCs/>
                <w:iCs/>
                <w:sz w:val="20"/>
                <w:szCs w:val="20"/>
              </w:rPr>
              <w:t xml:space="preserve">Non-Mission </w:t>
            </w:r>
            <w:r w:rsidR="00A708A7" w:rsidRPr="000B563A">
              <w:rPr>
                <w:rFonts w:ascii="Arial" w:hAnsi="Arial" w:cs="Arial"/>
                <w:bCs/>
                <w:iCs/>
                <w:sz w:val="20"/>
                <w:szCs w:val="20"/>
              </w:rPr>
              <w:t xml:space="preserve">MRFF researchers echoed a similar sentiment </w:t>
            </w:r>
            <w:r w:rsidR="0076741E">
              <w:rPr>
                <w:rFonts w:ascii="Arial" w:hAnsi="Arial" w:cs="Arial"/>
                <w:bCs/>
                <w:iCs/>
                <w:sz w:val="20"/>
                <w:szCs w:val="20"/>
              </w:rPr>
              <w:t>to</w:t>
            </w:r>
            <w:r w:rsidR="0076741E" w:rsidRPr="000B563A">
              <w:rPr>
                <w:rFonts w:ascii="Arial" w:hAnsi="Arial" w:cs="Arial"/>
                <w:bCs/>
                <w:iCs/>
                <w:sz w:val="20"/>
                <w:szCs w:val="20"/>
              </w:rPr>
              <w:t xml:space="preserve"> </w:t>
            </w:r>
            <w:r w:rsidR="00A708A7" w:rsidRPr="000B563A">
              <w:rPr>
                <w:rFonts w:ascii="Arial" w:hAnsi="Arial" w:cs="Arial"/>
                <w:bCs/>
                <w:iCs/>
                <w:sz w:val="20"/>
                <w:szCs w:val="20"/>
              </w:rPr>
              <w:t xml:space="preserve">Mission researchers, while </w:t>
            </w:r>
            <w:r w:rsidR="00A708A7">
              <w:rPr>
                <w:rFonts w:ascii="Arial" w:hAnsi="Arial" w:cs="Arial"/>
                <w:bCs/>
                <w:iCs/>
                <w:sz w:val="20"/>
                <w:szCs w:val="20"/>
              </w:rPr>
              <w:t xml:space="preserve">some </w:t>
            </w:r>
            <w:r w:rsidR="00A708A7" w:rsidRPr="000B563A">
              <w:rPr>
                <w:rFonts w:ascii="Arial" w:hAnsi="Arial" w:cs="Arial"/>
                <w:bCs/>
                <w:iCs/>
                <w:sz w:val="20"/>
                <w:szCs w:val="20"/>
              </w:rPr>
              <w:t>external stakeholder</w:t>
            </w:r>
            <w:r w:rsidR="00A708A7">
              <w:rPr>
                <w:rFonts w:ascii="Arial" w:hAnsi="Arial" w:cs="Arial"/>
                <w:bCs/>
                <w:iCs/>
                <w:sz w:val="20"/>
                <w:szCs w:val="20"/>
              </w:rPr>
              <w:t xml:space="preserve"> feedback recommended </w:t>
            </w:r>
            <w:r w:rsidR="00A708A7" w:rsidRPr="000B563A">
              <w:rPr>
                <w:rFonts w:ascii="Arial" w:hAnsi="Arial" w:cs="Arial"/>
                <w:sz w:val="20"/>
                <w:szCs w:val="20"/>
              </w:rPr>
              <w:t>expand</w:t>
            </w:r>
            <w:r w:rsidR="00A708A7">
              <w:rPr>
                <w:rFonts w:ascii="Arial" w:hAnsi="Arial" w:cs="Arial"/>
                <w:sz w:val="20"/>
                <w:szCs w:val="20"/>
              </w:rPr>
              <w:t>ing</w:t>
            </w:r>
            <w:r w:rsidR="00A708A7" w:rsidRPr="000B563A">
              <w:rPr>
                <w:rFonts w:ascii="Arial" w:hAnsi="Arial" w:cs="Arial"/>
                <w:sz w:val="20"/>
                <w:szCs w:val="20"/>
              </w:rPr>
              <w:t xml:space="preserve"> funding to </w:t>
            </w:r>
            <w:r w:rsidR="00A708A7">
              <w:rPr>
                <w:rFonts w:ascii="Arial" w:hAnsi="Arial" w:cs="Arial"/>
                <w:sz w:val="20"/>
                <w:szCs w:val="20"/>
              </w:rPr>
              <w:t xml:space="preserve">support </w:t>
            </w:r>
            <w:r w:rsidR="00A708A7" w:rsidRPr="000B563A">
              <w:rPr>
                <w:rFonts w:ascii="Arial" w:hAnsi="Arial" w:cs="Arial"/>
                <w:sz w:val="20"/>
                <w:szCs w:val="20"/>
              </w:rPr>
              <w:t xml:space="preserve">more opportunities for non-clinical workers </w:t>
            </w:r>
            <w:r w:rsidR="00A708A7">
              <w:rPr>
                <w:rFonts w:ascii="Arial" w:hAnsi="Arial" w:cs="Arial"/>
                <w:sz w:val="20"/>
                <w:szCs w:val="20"/>
              </w:rPr>
              <w:t>to be directly involved in the research</w:t>
            </w:r>
            <w:r w:rsidR="00A708A7" w:rsidRPr="000B563A">
              <w:rPr>
                <w:rFonts w:ascii="Arial" w:hAnsi="Arial" w:cs="Arial"/>
                <w:sz w:val="20"/>
                <w:szCs w:val="20"/>
              </w:rPr>
              <w:t xml:space="preserve">. </w:t>
            </w:r>
          </w:p>
        </w:tc>
      </w:tr>
    </w:tbl>
    <w:p w14:paraId="7F3F2CAF" w14:textId="77777777" w:rsidR="00A708A7" w:rsidRPr="0018508A" w:rsidRDefault="00A708A7" w:rsidP="00A708A7">
      <w:pPr>
        <w:rPr>
          <w:rFonts w:ascii="Arial" w:hAnsi="Arial" w:cs="Arial"/>
          <w:b/>
        </w:rPr>
      </w:pPr>
      <w:r w:rsidRPr="0018508A">
        <w:rPr>
          <w:rFonts w:ascii="Arial" w:hAnsi="Arial" w:cs="Arial"/>
          <w:b/>
        </w:rPr>
        <w:t>Alignment with MRFF Measures of Success</w:t>
      </w:r>
    </w:p>
    <w:p w14:paraId="35A22B4A" w14:textId="3D1AAAD7" w:rsidR="00A708A7" w:rsidRPr="00AB0674" w:rsidRDefault="00A708A7" w:rsidP="00A708A7">
      <w:pPr>
        <w:rPr>
          <w:rFonts w:ascii="Arial" w:hAnsi="Arial" w:cs="Arial"/>
        </w:rPr>
      </w:pPr>
      <w:r w:rsidRPr="00AB0674">
        <w:rPr>
          <w:rFonts w:ascii="Arial" w:hAnsi="Arial" w:cs="Arial"/>
        </w:rPr>
        <w:t xml:space="preserve">The </w:t>
      </w:r>
      <w:r>
        <w:rPr>
          <w:rFonts w:ascii="Arial" w:hAnsi="Arial" w:cs="Arial"/>
        </w:rPr>
        <w:t>R</w:t>
      </w:r>
      <w:r w:rsidRPr="00AB0674">
        <w:rPr>
          <w:rFonts w:ascii="Arial" w:hAnsi="Arial" w:cs="Arial"/>
        </w:rPr>
        <w:t xml:space="preserve">eview found good evidence that both the Mission and in-scope </w:t>
      </w:r>
      <w:r w:rsidR="00EE05B6">
        <w:rPr>
          <w:rFonts w:ascii="Arial" w:hAnsi="Arial" w:cs="Arial"/>
        </w:rPr>
        <w:t xml:space="preserve">non-Mission </w:t>
      </w:r>
      <w:r w:rsidRPr="00AB0674">
        <w:rPr>
          <w:rFonts w:ascii="Arial" w:hAnsi="Arial" w:cs="Arial"/>
        </w:rPr>
        <w:t>MRFF-funded mental health research projects were progressing towards the MRFF Measures of Success as define</w:t>
      </w:r>
      <w:r>
        <w:rPr>
          <w:rFonts w:ascii="Arial" w:hAnsi="Arial" w:cs="Arial"/>
        </w:rPr>
        <w:t>d</w:t>
      </w:r>
      <w:r w:rsidRPr="00AB0674">
        <w:rPr>
          <w:rFonts w:ascii="Arial" w:hAnsi="Arial" w:cs="Arial"/>
        </w:rPr>
        <w:t xml:space="preserve"> in the ‘</w:t>
      </w:r>
      <w:hyperlink r:id="rId39" w:history="1">
        <w:r w:rsidRPr="00AB0674">
          <w:rPr>
            <w:rStyle w:val="Hyperlink"/>
            <w:rFonts w:ascii="Arial" w:hAnsi="Arial" w:cs="Arial"/>
          </w:rPr>
          <w:t>MRFF Monitoring, Evaluation and Learning Strategy 2020-2021 to 2023-2024</w:t>
        </w:r>
      </w:hyperlink>
      <w:r w:rsidRPr="00AB0674">
        <w:rPr>
          <w:rFonts w:ascii="Arial" w:hAnsi="Arial" w:cs="Arial"/>
        </w:rPr>
        <w:t>’</w:t>
      </w:r>
      <w:r w:rsidRPr="00C2653C">
        <w:rPr>
          <w:rStyle w:val="FootnoteReference"/>
        </w:rPr>
        <w:footnoteReference w:id="9"/>
      </w:r>
      <w:r>
        <w:rPr>
          <w:rFonts w:ascii="Arial" w:hAnsi="Arial" w:cs="Arial"/>
        </w:rPr>
        <w:t xml:space="preserve">. The evidence showed that the greatest impact </w:t>
      </w:r>
      <w:r w:rsidRPr="00AB0674">
        <w:rPr>
          <w:rFonts w:ascii="Arial" w:hAnsi="Arial" w:cs="Arial"/>
        </w:rPr>
        <w:t xml:space="preserve">to-date </w:t>
      </w:r>
      <w:r>
        <w:rPr>
          <w:rFonts w:ascii="Arial" w:hAnsi="Arial" w:cs="Arial"/>
        </w:rPr>
        <w:t>was in respect to</w:t>
      </w:r>
      <w:r w:rsidRPr="00AB0674">
        <w:rPr>
          <w:rFonts w:ascii="Arial" w:hAnsi="Arial" w:cs="Arial"/>
        </w:rPr>
        <w:t>:</w:t>
      </w:r>
    </w:p>
    <w:p w14:paraId="29637726" w14:textId="1F20E5D9" w:rsidR="00A708A7" w:rsidRPr="00AB0674" w:rsidRDefault="00A708A7" w:rsidP="002F4B3A">
      <w:pPr>
        <w:pStyle w:val="ListBullet0"/>
      </w:pPr>
      <w:r w:rsidRPr="00AB0674">
        <w:rPr>
          <w:b/>
          <w:bCs/>
        </w:rPr>
        <w:t>addressing areas of unmet need,</w:t>
      </w:r>
      <w:r w:rsidRPr="00AB0674">
        <w:t xml:space="preserve"> including through</w:t>
      </w:r>
      <w:r>
        <w:t xml:space="preserve"> Aboriginal and Torres Strait Islander</w:t>
      </w:r>
      <w:r w:rsidRPr="00AB0674">
        <w:t xml:space="preserve"> youth mental </w:t>
      </w:r>
      <w:proofErr w:type="gramStart"/>
      <w:r w:rsidRPr="00AB0674">
        <w:t>health</w:t>
      </w:r>
      <w:proofErr w:type="gramEnd"/>
      <w:r w:rsidRPr="00AB0674">
        <w:t xml:space="preserve"> and eating disorder research projects </w:t>
      </w:r>
    </w:p>
    <w:p w14:paraId="67DEA84C" w14:textId="28AAB7FD" w:rsidR="00A708A7" w:rsidRPr="00AB0674" w:rsidRDefault="00A708A7" w:rsidP="002F4B3A">
      <w:pPr>
        <w:pStyle w:val="ListBullet0"/>
      </w:pPr>
      <w:r w:rsidRPr="00AB0674">
        <w:rPr>
          <w:b/>
          <w:bCs/>
        </w:rPr>
        <w:t>ensuring that more Australians have access to clinical trials</w:t>
      </w:r>
      <w:r w:rsidRPr="00AB0674">
        <w:t xml:space="preserve">, including through the </w:t>
      </w:r>
      <w:r>
        <w:t>significant funding provided to</w:t>
      </w:r>
      <w:r w:rsidRPr="00AB0674">
        <w:t xml:space="preserve"> the </w:t>
      </w:r>
      <w:r w:rsidR="009C46DF">
        <w:t>“</w:t>
      </w:r>
      <w:r w:rsidRPr="00AB0674">
        <w:t>MAGNET</w:t>
      </w:r>
      <w:r w:rsidR="009C46DF">
        <w:t>”</w:t>
      </w:r>
      <w:r w:rsidRPr="00AB0674">
        <w:t xml:space="preserve"> and </w:t>
      </w:r>
      <w:r w:rsidR="009C46DF">
        <w:t>“</w:t>
      </w:r>
      <w:r>
        <w:t>Growing Minds</w:t>
      </w:r>
      <w:r w:rsidR="009C46DF">
        <w:t>”</w:t>
      </w:r>
      <w:r>
        <w:t xml:space="preserve"> networks. </w:t>
      </w:r>
    </w:p>
    <w:p w14:paraId="63EB4DFD" w14:textId="070F730C" w:rsidR="00A708A7" w:rsidRPr="00AB0674" w:rsidRDefault="00A708A7" w:rsidP="00A708A7">
      <w:pPr>
        <w:rPr>
          <w:rFonts w:ascii="Arial" w:hAnsi="Arial" w:cs="Arial"/>
        </w:rPr>
      </w:pPr>
      <w:r w:rsidRPr="00AB0674">
        <w:rPr>
          <w:rFonts w:ascii="Arial" w:hAnsi="Arial" w:cs="Arial"/>
        </w:rPr>
        <w:t>Despite</w:t>
      </w:r>
      <w:r>
        <w:rPr>
          <w:rFonts w:ascii="Arial" w:hAnsi="Arial" w:cs="Arial"/>
        </w:rPr>
        <w:t xml:space="preserve"> observing</w:t>
      </w:r>
      <w:r w:rsidRPr="00AB0674">
        <w:rPr>
          <w:rFonts w:ascii="Arial" w:hAnsi="Arial" w:cs="Arial"/>
        </w:rPr>
        <w:t xml:space="preserve"> solid research outputs to date, the </w:t>
      </w:r>
      <w:r>
        <w:rPr>
          <w:rFonts w:ascii="Arial" w:hAnsi="Arial" w:cs="Arial"/>
        </w:rPr>
        <w:t>R</w:t>
      </w:r>
      <w:r w:rsidRPr="00AB0674">
        <w:rPr>
          <w:rFonts w:ascii="Arial" w:hAnsi="Arial" w:cs="Arial"/>
        </w:rPr>
        <w:t>eview concluded that more time was needed to fully assess the delivery of other MRFF Measures of Success</w:t>
      </w:r>
      <w:r w:rsidR="00AF1785">
        <w:rPr>
          <w:rFonts w:ascii="Arial" w:hAnsi="Arial" w:cs="Arial"/>
        </w:rPr>
        <w:t>,</w:t>
      </w:r>
      <w:r w:rsidRPr="00AB0674">
        <w:rPr>
          <w:rFonts w:ascii="Arial" w:hAnsi="Arial" w:cs="Arial"/>
        </w:rPr>
        <w:t xml:space="preserve"> in particular</w:t>
      </w:r>
      <w:r w:rsidR="001E2515">
        <w:rPr>
          <w:rFonts w:ascii="Arial" w:hAnsi="Arial" w:cs="Arial"/>
        </w:rPr>
        <w:t>:</w:t>
      </w:r>
      <w:r w:rsidRPr="00AB0674">
        <w:rPr>
          <w:rFonts w:ascii="Arial" w:hAnsi="Arial" w:cs="Arial"/>
        </w:rPr>
        <w:t xml:space="preserve"> health </w:t>
      </w:r>
      <w:r w:rsidRPr="00AB0674">
        <w:rPr>
          <w:rFonts w:ascii="Arial" w:hAnsi="Arial" w:cs="Arial"/>
        </w:rPr>
        <w:lastRenderedPageBreak/>
        <w:t xml:space="preserve">professional’s adoption of best practice; embedding new health interventions/technologies in health practice; and increased commercialisation of health research outcomes.  </w:t>
      </w:r>
    </w:p>
    <w:p w14:paraId="551BCFB4" w14:textId="023FDB4E" w:rsidR="00A708A7" w:rsidRPr="00B271F7" w:rsidRDefault="00A708A7" w:rsidP="2C643BD1">
      <w:pPr>
        <w:rPr>
          <w:rFonts w:ascii="Arial" w:hAnsi="Arial" w:cs="Arial"/>
          <w:b/>
          <w:bCs/>
          <w:i/>
          <w:iCs/>
        </w:rPr>
      </w:pPr>
      <w:r w:rsidRPr="2C643BD1">
        <w:rPr>
          <w:rFonts w:ascii="Arial" w:hAnsi="Arial" w:cs="Arial"/>
        </w:rPr>
        <w:t>The Review also found some early evidence to demonstrate how funded projects were contributing to longer-term MRFF Impact Measures, including</w:t>
      </w:r>
      <w:r w:rsidR="00E91446" w:rsidRPr="2C643BD1">
        <w:rPr>
          <w:rFonts w:ascii="Arial" w:hAnsi="Arial" w:cs="Arial"/>
        </w:rPr>
        <w:t>:</w:t>
      </w:r>
      <w:r w:rsidRPr="2C643BD1">
        <w:rPr>
          <w:rFonts w:ascii="Arial" w:hAnsi="Arial" w:cs="Arial"/>
        </w:rPr>
        <w:t xml:space="preserve"> delivering better health outcomes; beneficial change to health practice; and increased health efficiency. As to be expected given the early stage of the projects, at the time of the Review there was limited evidence available in terms of contributions to economic growth and increased job and export potential</w:t>
      </w:r>
      <w:r w:rsidRPr="2C643BD1">
        <w:rPr>
          <w:rFonts w:ascii="Arial" w:hAnsi="Arial" w:cs="Arial"/>
          <w:color w:val="000000" w:themeColor="text1"/>
        </w:rPr>
        <w:t>. As noted previously, the full assessment of contributions to these measures will only be possible toward the end</w:t>
      </w:r>
      <w:r w:rsidR="008263DC" w:rsidRPr="2C643BD1">
        <w:rPr>
          <w:rFonts w:ascii="Arial" w:hAnsi="Arial" w:cs="Arial"/>
          <w:color w:val="000000" w:themeColor="text1"/>
        </w:rPr>
        <w:t>,</w:t>
      </w:r>
      <w:r w:rsidRPr="2C643BD1">
        <w:rPr>
          <w:rFonts w:ascii="Arial" w:hAnsi="Arial" w:cs="Arial"/>
          <w:color w:val="000000" w:themeColor="text1"/>
        </w:rPr>
        <w:t xml:space="preserve"> or following the completion</w:t>
      </w:r>
      <w:r w:rsidR="008263DC" w:rsidRPr="2C643BD1">
        <w:rPr>
          <w:rFonts w:ascii="Arial" w:hAnsi="Arial" w:cs="Arial"/>
          <w:color w:val="000000" w:themeColor="text1"/>
        </w:rPr>
        <w:t>,</w:t>
      </w:r>
      <w:r w:rsidRPr="2C643BD1">
        <w:rPr>
          <w:rFonts w:ascii="Arial" w:hAnsi="Arial" w:cs="Arial"/>
          <w:color w:val="000000" w:themeColor="text1"/>
        </w:rPr>
        <w:t xml:space="preserve"> of the funded projects.</w:t>
      </w:r>
    </w:p>
    <w:p w14:paraId="26FC22B4" w14:textId="77777777" w:rsidR="00A708A7" w:rsidRPr="0018508A" w:rsidRDefault="00A708A7" w:rsidP="00A708A7">
      <w:pPr>
        <w:rPr>
          <w:rFonts w:ascii="Arial" w:hAnsi="Arial" w:cs="Arial"/>
          <w:b/>
        </w:rPr>
      </w:pPr>
      <w:r w:rsidRPr="0018508A">
        <w:rPr>
          <w:rFonts w:ascii="Arial" w:hAnsi="Arial" w:cs="Arial"/>
          <w:b/>
        </w:rPr>
        <w:t>Research Enablers and Barriers</w:t>
      </w:r>
    </w:p>
    <w:p w14:paraId="31CC25F6" w14:textId="4907345B" w:rsidR="00A708A7" w:rsidRDefault="00A708A7" w:rsidP="00A708A7">
      <w:pPr>
        <w:rPr>
          <w:rFonts w:ascii="Arial" w:hAnsi="Arial" w:cs="Arial"/>
        </w:rPr>
      </w:pPr>
      <w:r>
        <w:rPr>
          <w:rFonts w:ascii="Arial" w:hAnsi="Arial" w:cs="Arial"/>
        </w:rPr>
        <w:t xml:space="preserve">Across all the projects studied, </w:t>
      </w:r>
      <w:proofErr w:type="gramStart"/>
      <w:r>
        <w:rPr>
          <w:rFonts w:ascii="Arial" w:hAnsi="Arial" w:cs="Arial"/>
        </w:rPr>
        <w:t>a number of</w:t>
      </w:r>
      <w:proofErr w:type="gramEnd"/>
      <w:r>
        <w:rPr>
          <w:rFonts w:ascii="Arial" w:hAnsi="Arial" w:cs="Arial"/>
        </w:rPr>
        <w:t xml:space="preserve"> enablers and barriers to conducting mental health research through the Mission and MRFF funding were identified. The most notable factors </w:t>
      </w:r>
      <w:r w:rsidR="007D184B">
        <w:rPr>
          <w:rFonts w:ascii="Arial" w:hAnsi="Arial" w:cs="Arial"/>
        </w:rPr>
        <w:t xml:space="preserve">were </w:t>
      </w:r>
      <w:r>
        <w:rPr>
          <w:rFonts w:ascii="Arial" w:hAnsi="Arial" w:cs="Arial"/>
        </w:rPr>
        <w:t xml:space="preserve">as follows: </w:t>
      </w:r>
    </w:p>
    <w:tbl>
      <w:tblPr>
        <w:tblStyle w:val="GridTable4-Accent1"/>
        <w:tblW w:w="5000" w:type="pct"/>
        <w:tblLook w:val="04A0" w:firstRow="1" w:lastRow="0" w:firstColumn="1" w:lastColumn="0" w:noHBand="0" w:noVBand="1"/>
      </w:tblPr>
      <w:tblGrid>
        <w:gridCol w:w="4700"/>
        <w:gridCol w:w="4701"/>
      </w:tblGrid>
      <w:tr w:rsidR="00A708A7" w14:paraId="1E36D216" w14:textId="77777777" w:rsidTr="00B54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FD92EA5" w14:textId="77777777" w:rsidR="00A708A7" w:rsidRDefault="00A708A7" w:rsidP="008C1BB0">
            <w:pPr>
              <w:rPr>
                <w:rFonts w:ascii="Arial" w:hAnsi="Arial" w:cs="Arial"/>
              </w:rPr>
            </w:pPr>
            <w:r>
              <w:rPr>
                <w:rFonts w:ascii="Arial" w:hAnsi="Arial" w:cs="Arial"/>
              </w:rPr>
              <w:t>Research enablers</w:t>
            </w:r>
          </w:p>
        </w:tc>
        <w:tc>
          <w:tcPr>
            <w:tcW w:w="2500" w:type="pct"/>
          </w:tcPr>
          <w:p w14:paraId="49DF7FCE" w14:textId="77777777" w:rsidR="00A708A7" w:rsidRDefault="00A708A7" w:rsidP="008C1BB0">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Research barriers </w:t>
            </w:r>
          </w:p>
        </w:tc>
      </w:tr>
      <w:tr w:rsidR="00A708A7" w14:paraId="45E41F71" w14:textId="77777777" w:rsidTr="00B54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38265E13" w14:textId="77777777" w:rsidR="00A708A7" w:rsidRPr="008D1D98" w:rsidRDefault="00A708A7" w:rsidP="006560CE">
            <w:pPr>
              <w:pStyle w:val="ListParagraph"/>
              <w:numPr>
                <w:ilvl w:val="0"/>
                <w:numId w:val="33"/>
              </w:numPr>
              <w:ind w:left="306" w:hanging="284"/>
              <w:rPr>
                <w:b w:val="0"/>
              </w:rPr>
            </w:pPr>
            <w:r w:rsidRPr="008D1D98">
              <w:rPr>
                <w:b w:val="0"/>
              </w:rPr>
              <w:t>Strong leadership and governance structures within research teams. This was noted as particularly vital when pivoting research during the COVID-19 pandemic.</w:t>
            </w:r>
          </w:p>
          <w:p w14:paraId="32F3CEB4" w14:textId="77777777" w:rsidR="00A708A7" w:rsidRPr="008D1D98" w:rsidRDefault="00A708A7" w:rsidP="006560CE">
            <w:pPr>
              <w:pStyle w:val="ListParagraph"/>
              <w:numPr>
                <w:ilvl w:val="0"/>
                <w:numId w:val="33"/>
              </w:numPr>
              <w:ind w:left="306" w:hanging="284"/>
              <w:rPr>
                <w:b w:val="0"/>
              </w:rPr>
            </w:pPr>
            <w:r w:rsidRPr="008D1D98">
              <w:rPr>
                <w:b w:val="0"/>
              </w:rPr>
              <w:t>Creating a genuinely collaborative and collegial approach to research, where all parties have a role and feel valued. In some cases, this led to measures such as holding sessions outside of standard business hours to accommodate participant needs.</w:t>
            </w:r>
          </w:p>
          <w:p w14:paraId="4E4D9406" w14:textId="77777777" w:rsidR="00A708A7" w:rsidRPr="008D1D98" w:rsidRDefault="00A708A7" w:rsidP="006560CE">
            <w:pPr>
              <w:pStyle w:val="ListParagraph"/>
              <w:numPr>
                <w:ilvl w:val="0"/>
                <w:numId w:val="33"/>
              </w:numPr>
              <w:ind w:left="306" w:hanging="284"/>
              <w:rPr>
                <w:b w:val="0"/>
                <w:szCs w:val="20"/>
              </w:rPr>
            </w:pPr>
            <w:r w:rsidRPr="008D1D98">
              <w:rPr>
                <w:b w:val="0"/>
              </w:rPr>
              <w:t>Allocating sufficient resources to supporting aspects of research, including research design meetings, and facilitating genuine co-design involving community members and people with lived experience.</w:t>
            </w:r>
          </w:p>
        </w:tc>
        <w:tc>
          <w:tcPr>
            <w:tcW w:w="2500" w:type="pct"/>
            <w:shd w:val="clear" w:color="auto" w:fill="auto"/>
            <w:vAlign w:val="center"/>
          </w:tcPr>
          <w:p w14:paraId="113492B5" w14:textId="77777777" w:rsidR="00A708A7" w:rsidRPr="00B90980" w:rsidRDefault="00A708A7" w:rsidP="006560CE">
            <w:pPr>
              <w:pStyle w:val="ListParagraph"/>
              <w:numPr>
                <w:ilvl w:val="0"/>
                <w:numId w:val="33"/>
              </w:numPr>
              <w:ind w:left="454" w:hanging="283"/>
              <w:cnfStyle w:val="000000100000" w:firstRow="0" w:lastRow="0" w:firstColumn="0" w:lastColumn="0" w:oddVBand="0" w:evenVBand="0" w:oddHBand="1" w:evenHBand="0" w:firstRowFirstColumn="0" w:firstRowLastColumn="0" w:lastRowFirstColumn="0" w:lastRowLastColumn="0"/>
            </w:pPr>
            <w:r w:rsidRPr="00B90980">
              <w:t xml:space="preserve">The COVID-19 pandemic – the largest barrier raised by respondents – with reported impacts ranging from service closure, personnel </w:t>
            </w:r>
            <w:proofErr w:type="gramStart"/>
            <w:r w:rsidRPr="00B90980">
              <w:t>illness</w:t>
            </w:r>
            <w:proofErr w:type="gramEnd"/>
            <w:r w:rsidRPr="00B90980">
              <w:t xml:space="preserve"> and furlough, to increased costs and strain on human and material resources, and modifications to </w:t>
            </w:r>
            <w:r>
              <w:t>research</w:t>
            </w:r>
            <w:r w:rsidRPr="00B90980">
              <w:t xml:space="preserve"> practice</w:t>
            </w:r>
            <w:r>
              <w:t>.</w:t>
            </w:r>
          </w:p>
          <w:p w14:paraId="28ECEC24" w14:textId="77777777" w:rsidR="00A708A7" w:rsidRPr="00B90980" w:rsidRDefault="00A708A7" w:rsidP="006560CE">
            <w:pPr>
              <w:pStyle w:val="ListParagraph"/>
              <w:numPr>
                <w:ilvl w:val="0"/>
                <w:numId w:val="33"/>
              </w:numPr>
              <w:ind w:left="454" w:hanging="283"/>
              <w:cnfStyle w:val="000000100000" w:firstRow="0" w:lastRow="0" w:firstColumn="0" w:lastColumn="0" w:oddVBand="0" w:evenVBand="0" w:oddHBand="1" w:evenHBand="0" w:firstRowFirstColumn="0" w:firstRowLastColumn="0" w:lastRowFirstColumn="0" w:lastRowLastColumn="0"/>
            </w:pPr>
            <w:r w:rsidRPr="00B90980">
              <w:t>Administrative burden associated with establishing multi-institutional agreements, as well as navigating complex internal and cross-institutional systems and processes</w:t>
            </w:r>
            <w:r>
              <w:t>, including in respect to ethics approvals.</w:t>
            </w:r>
          </w:p>
          <w:p w14:paraId="242BF85F" w14:textId="77777777" w:rsidR="00A708A7" w:rsidRPr="00B90980" w:rsidRDefault="00A708A7" w:rsidP="006560CE">
            <w:pPr>
              <w:pStyle w:val="ListParagraph"/>
              <w:numPr>
                <w:ilvl w:val="0"/>
                <w:numId w:val="33"/>
              </w:numPr>
              <w:ind w:left="454" w:hanging="425"/>
              <w:cnfStyle w:val="000000100000" w:firstRow="0" w:lastRow="0" w:firstColumn="0" w:lastColumn="0" w:oddVBand="0" w:evenVBand="0" w:oddHBand="1" w:evenHBand="0" w:firstRowFirstColumn="0" w:firstRowLastColumn="0" w:lastRowFirstColumn="0" w:lastRowLastColumn="0"/>
              <w:rPr>
                <w:szCs w:val="20"/>
              </w:rPr>
            </w:pPr>
            <w:r>
              <w:t>Persistent</w:t>
            </w:r>
            <w:r w:rsidRPr="00B90980">
              <w:t xml:space="preserve"> social stigma and limited mental health literacy in the general population, </w:t>
            </w:r>
            <w:r>
              <w:t xml:space="preserve">as well as </w:t>
            </w:r>
            <w:r w:rsidRPr="00B90980">
              <w:t xml:space="preserve">among some healthcare workers, that impacted access to consumers and/or the progress of </w:t>
            </w:r>
            <w:r>
              <w:t xml:space="preserve">some </w:t>
            </w:r>
            <w:r w:rsidRPr="00B90980">
              <w:t>research</w:t>
            </w:r>
            <w:r>
              <w:t>.</w:t>
            </w:r>
          </w:p>
        </w:tc>
      </w:tr>
    </w:tbl>
    <w:p w14:paraId="4A9F134C" w14:textId="77777777" w:rsidR="00A708A7" w:rsidRPr="0018508A" w:rsidRDefault="00A708A7" w:rsidP="00E2619E">
      <w:pPr>
        <w:rPr>
          <w:rFonts w:ascii="Arial" w:hAnsi="Arial" w:cs="Arial"/>
          <w:b/>
        </w:rPr>
      </w:pPr>
      <w:r w:rsidRPr="0018508A">
        <w:rPr>
          <w:rFonts w:ascii="Arial" w:hAnsi="Arial" w:cs="Arial"/>
          <w:b/>
        </w:rPr>
        <w:t xml:space="preserve">Feedback on Mission Implementation </w:t>
      </w:r>
    </w:p>
    <w:p w14:paraId="10526E08" w14:textId="34705BCE" w:rsidR="009F10CC" w:rsidRDefault="00A708A7" w:rsidP="00A708A7">
      <w:pPr>
        <w:rPr>
          <w:rFonts w:ascii="Arial" w:hAnsi="Arial" w:cs="Arial"/>
          <w:color w:val="000000" w:themeColor="text1"/>
        </w:rPr>
      </w:pPr>
      <w:r w:rsidRPr="00B271F7">
        <w:rPr>
          <w:rFonts w:ascii="Arial" w:hAnsi="Arial" w:cs="Arial"/>
          <w:bCs/>
          <w:iCs/>
        </w:rPr>
        <w:t xml:space="preserve">While not the </w:t>
      </w:r>
      <w:proofErr w:type="gramStart"/>
      <w:r>
        <w:rPr>
          <w:rFonts w:ascii="Arial" w:hAnsi="Arial" w:cs="Arial"/>
          <w:bCs/>
          <w:iCs/>
        </w:rPr>
        <w:t xml:space="preserve">main </w:t>
      </w:r>
      <w:r w:rsidRPr="00B271F7">
        <w:rPr>
          <w:rFonts w:ascii="Arial" w:hAnsi="Arial" w:cs="Arial"/>
          <w:bCs/>
          <w:iCs/>
        </w:rPr>
        <w:t>focus</w:t>
      </w:r>
      <w:proofErr w:type="gramEnd"/>
      <w:r w:rsidRPr="00B271F7">
        <w:rPr>
          <w:rFonts w:ascii="Arial" w:hAnsi="Arial" w:cs="Arial"/>
          <w:bCs/>
          <w:iCs/>
        </w:rPr>
        <w:t xml:space="preserve"> of the Review, respondents</w:t>
      </w:r>
      <w:r w:rsidR="00EA7367">
        <w:rPr>
          <w:rFonts w:ascii="Arial" w:hAnsi="Arial" w:cs="Arial"/>
          <w:bCs/>
          <w:iCs/>
        </w:rPr>
        <w:t xml:space="preserve"> also</w:t>
      </w:r>
      <w:r w:rsidRPr="00B271F7">
        <w:rPr>
          <w:rFonts w:ascii="Arial" w:hAnsi="Arial" w:cs="Arial"/>
          <w:bCs/>
          <w:iCs/>
        </w:rPr>
        <w:t xml:space="preserve"> provided </w:t>
      </w:r>
      <w:r>
        <w:rPr>
          <w:rFonts w:ascii="Arial" w:hAnsi="Arial" w:cs="Arial"/>
          <w:bCs/>
          <w:iCs/>
        </w:rPr>
        <w:t>feedback on</w:t>
      </w:r>
      <w:r w:rsidRPr="00B271F7">
        <w:rPr>
          <w:rFonts w:ascii="Arial" w:hAnsi="Arial" w:cs="Arial"/>
          <w:bCs/>
          <w:iCs/>
        </w:rPr>
        <w:t xml:space="preserve"> </w:t>
      </w:r>
      <w:r>
        <w:rPr>
          <w:rFonts w:ascii="Arial" w:hAnsi="Arial" w:cs="Arial"/>
          <w:bCs/>
          <w:iCs/>
        </w:rPr>
        <w:t xml:space="preserve">aspects of </w:t>
      </w:r>
      <w:r w:rsidRPr="00B271F7">
        <w:rPr>
          <w:rFonts w:ascii="Arial" w:hAnsi="Arial" w:cs="Arial"/>
          <w:bCs/>
          <w:iCs/>
        </w:rPr>
        <w:t>the Mission</w:t>
      </w:r>
      <w:r w:rsidR="00014DE9">
        <w:rPr>
          <w:rFonts w:ascii="Arial" w:hAnsi="Arial" w:cs="Arial"/>
          <w:bCs/>
          <w:iCs/>
        </w:rPr>
        <w:t>’s</w:t>
      </w:r>
      <w:r w:rsidRPr="00B271F7">
        <w:rPr>
          <w:rFonts w:ascii="Arial" w:hAnsi="Arial" w:cs="Arial"/>
          <w:bCs/>
          <w:iCs/>
        </w:rPr>
        <w:t xml:space="preserve"> implementation and roll-out. </w:t>
      </w:r>
      <w:r w:rsidRPr="00B271F7">
        <w:rPr>
          <w:rFonts w:ascii="Arial" w:hAnsi="Arial" w:cs="Arial"/>
          <w:color w:val="000000" w:themeColor="text1"/>
        </w:rPr>
        <w:t xml:space="preserve">Many Mission respondents viewed the Mission model as unique or innovative </w:t>
      </w:r>
      <w:r>
        <w:rPr>
          <w:rFonts w:ascii="Arial" w:hAnsi="Arial" w:cs="Arial"/>
          <w:color w:val="000000" w:themeColor="text1"/>
        </w:rPr>
        <w:t xml:space="preserve">compared </w:t>
      </w:r>
      <w:r w:rsidRPr="00B271F7">
        <w:rPr>
          <w:rFonts w:ascii="Arial" w:hAnsi="Arial" w:cs="Arial"/>
          <w:color w:val="000000" w:themeColor="text1"/>
        </w:rPr>
        <w:t xml:space="preserve">to other </w:t>
      </w:r>
      <w:r>
        <w:rPr>
          <w:rFonts w:ascii="Arial" w:hAnsi="Arial" w:cs="Arial"/>
          <w:color w:val="000000" w:themeColor="text1"/>
        </w:rPr>
        <w:t xml:space="preserve">funding </w:t>
      </w:r>
      <w:r w:rsidRPr="00B271F7">
        <w:rPr>
          <w:rFonts w:ascii="Arial" w:hAnsi="Arial" w:cs="Arial"/>
          <w:color w:val="000000" w:themeColor="text1"/>
        </w:rPr>
        <w:t>models</w:t>
      </w:r>
      <w:r>
        <w:rPr>
          <w:rFonts w:ascii="Arial" w:hAnsi="Arial" w:cs="Arial"/>
          <w:color w:val="000000" w:themeColor="text1"/>
        </w:rPr>
        <w:t>,</w:t>
      </w:r>
      <w:r w:rsidRPr="00B271F7">
        <w:rPr>
          <w:rFonts w:ascii="Arial" w:hAnsi="Arial" w:cs="Arial"/>
          <w:color w:val="000000" w:themeColor="text1"/>
        </w:rPr>
        <w:t xml:space="preserve"> and the explicit mental health focus of the Mission was </w:t>
      </w:r>
      <w:r>
        <w:rPr>
          <w:rFonts w:ascii="Arial" w:hAnsi="Arial" w:cs="Arial"/>
          <w:color w:val="000000" w:themeColor="text1"/>
        </w:rPr>
        <w:t>highly valued</w:t>
      </w:r>
      <w:r w:rsidRPr="00B271F7">
        <w:rPr>
          <w:rFonts w:ascii="Arial" w:hAnsi="Arial" w:cs="Arial"/>
          <w:color w:val="000000" w:themeColor="text1"/>
        </w:rPr>
        <w:t xml:space="preserve">. </w:t>
      </w:r>
    </w:p>
    <w:p w14:paraId="53B41B02" w14:textId="5E4E0BC8" w:rsidR="00A708A7" w:rsidRDefault="00A708A7" w:rsidP="00A708A7">
      <w:pPr>
        <w:rPr>
          <w:rFonts w:ascii="Arial" w:hAnsi="Arial" w:cs="Arial"/>
          <w:color w:val="000000" w:themeColor="text1"/>
        </w:rPr>
      </w:pPr>
      <w:r w:rsidRPr="00B271F7">
        <w:rPr>
          <w:rFonts w:ascii="Arial" w:hAnsi="Arial" w:cs="Arial"/>
          <w:color w:val="000000" w:themeColor="text1"/>
        </w:rPr>
        <w:t xml:space="preserve">Mission researchers were generally </w:t>
      </w:r>
      <w:r>
        <w:rPr>
          <w:rFonts w:ascii="Arial" w:hAnsi="Arial" w:cs="Arial"/>
          <w:color w:val="000000" w:themeColor="text1"/>
        </w:rPr>
        <w:t xml:space="preserve">also content </w:t>
      </w:r>
      <w:r w:rsidRPr="00B271F7">
        <w:rPr>
          <w:rFonts w:ascii="Arial" w:hAnsi="Arial" w:cs="Arial"/>
          <w:color w:val="000000" w:themeColor="text1"/>
        </w:rPr>
        <w:t xml:space="preserve">with the </w:t>
      </w:r>
      <w:r w:rsidR="00877909">
        <w:rPr>
          <w:rFonts w:ascii="Arial" w:hAnsi="Arial" w:cs="Arial"/>
          <w:color w:val="000000" w:themeColor="text1"/>
        </w:rPr>
        <w:t xml:space="preserve">level of </w:t>
      </w:r>
      <w:r>
        <w:rPr>
          <w:rFonts w:ascii="Arial" w:hAnsi="Arial" w:cs="Arial"/>
          <w:color w:val="000000" w:themeColor="text1"/>
        </w:rPr>
        <w:t xml:space="preserve">funding </w:t>
      </w:r>
      <w:r w:rsidRPr="00B271F7">
        <w:rPr>
          <w:rFonts w:ascii="Arial" w:hAnsi="Arial" w:cs="Arial"/>
          <w:color w:val="000000" w:themeColor="text1"/>
        </w:rPr>
        <w:t xml:space="preserve">and the length of the </w:t>
      </w:r>
      <w:r>
        <w:rPr>
          <w:rFonts w:ascii="Arial" w:hAnsi="Arial" w:cs="Arial"/>
          <w:color w:val="000000" w:themeColor="text1"/>
        </w:rPr>
        <w:t xml:space="preserve">Mission </w:t>
      </w:r>
      <w:r w:rsidRPr="00B271F7">
        <w:rPr>
          <w:rFonts w:ascii="Arial" w:hAnsi="Arial" w:cs="Arial"/>
          <w:color w:val="000000" w:themeColor="text1"/>
        </w:rPr>
        <w:t>grants awarded</w:t>
      </w:r>
      <w:r w:rsidR="00371E4C">
        <w:rPr>
          <w:rFonts w:ascii="Arial" w:hAnsi="Arial" w:cs="Arial"/>
          <w:color w:val="000000" w:themeColor="text1"/>
        </w:rPr>
        <w:t>. They also</w:t>
      </w:r>
      <w:r w:rsidRPr="00B271F7">
        <w:rPr>
          <w:rFonts w:ascii="Arial" w:hAnsi="Arial" w:cs="Arial"/>
          <w:color w:val="000000" w:themeColor="text1"/>
        </w:rPr>
        <w:t xml:space="preserve"> </w:t>
      </w:r>
      <w:r>
        <w:rPr>
          <w:rFonts w:ascii="Arial" w:hAnsi="Arial" w:cs="Arial"/>
          <w:color w:val="000000" w:themeColor="text1"/>
        </w:rPr>
        <w:t xml:space="preserve">appreciated the Mission’s commitment to real-world </w:t>
      </w:r>
      <w:r w:rsidR="006A7A20">
        <w:rPr>
          <w:rFonts w:ascii="Arial" w:hAnsi="Arial" w:cs="Arial"/>
          <w:color w:val="000000" w:themeColor="text1"/>
        </w:rPr>
        <w:t>impact and</w:t>
      </w:r>
      <w:r w:rsidRPr="00B271F7">
        <w:rPr>
          <w:rFonts w:ascii="Arial" w:hAnsi="Arial" w:cs="Arial"/>
          <w:color w:val="000000" w:themeColor="text1"/>
        </w:rPr>
        <w:t xml:space="preserve"> reported that the </w:t>
      </w:r>
      <w:r>
        <w:rPr>
          <w:rFonts w:ascii="Arial" w:hAnsi="Arial" w:cs="Arial"/>
          <w:color w:val="000000" w:themeColor="text1"/>
        </w:rPr>
        <w:t xml:space="preserve">Mission </w:t>
      </w:r>
      <w:r w:rsidRPr="00B271F7">
        <w:rPr>
          <w:rFonts w:ascii="Arial" w:hAnsi="Arial" w:cs="Arial"/>
          <w:color w:val="000000" w:themeColor="text1"/>
        </w:rPr>
        <w:t xml:space="preserve">application process and reporting requirements were largely </w:t>
      </w:r>
      <w:proofErr w:type="gramStart"/>
      <w:r w:rsidRPr="00B271F7">
        <w:rPr>
          <w:rFonts w:ascii="Arial" w:hAnsi="Arial" w:cs="Arial"/>
          <w:color w:val="000000" w:themeColor="text1"/>
        </w:rPr>
        <w:t>similar to</w:t>
      </w:r>
      <w:proofErr w:type="gramEnd"/>
      <w:r w:rsidRPr="00B271F7">
        <w:rPr>
          <w:rFonts w:ascii="Arial" w:hAnsi="Arial" w:cs="Arial"/>
          <w:color w:val="000000" w:themeColor="text1"/>
        </w:rPr>
        <w:t xml:space="preserve"> </w:t>
      </w:r>
      <w:r>
        <w:rPr>
          <w:rFonts w:ascii="Arial" w:hAnsi="Arial" w:cs="Arial"/>
          <w:color w:val="000000" w:themeColor="text1"/>
        </w:rPr>
        <w:t xml:space="preserve">those provided by other funding bodies they were familiar with, such as the NHMRC. </w:t>
      </w:r>
    </w:p>
    <w:p w14:paraId="3F7CF1BF" w14:textId="6D5F824D" w:rsidR="00A708A7" w:rsidRPr="002B3833" w:rsidRDefault="00A708A7" w:rsidP="00D42D18">
      <w:pPr>
        <w:rPr>
          <w:rFonts w:ascii="Arial" w:hAnsi="Arial" w:cs="Arial"/>
          <w:color w:val="000000" w:themeColor="text1"/>
        </w:rPr>
      </w:pPr>
      <w:r w:rsidRPr="002B3833">
        <w:rPr>
          <w:rFonts w:ascii="Arial" w:hAnsi="Arial" w:cs="Arial"/>
          <w:color w:val="000000" w:themeColor="text1"/>
        </w:rPr>
        <w:lastRenderedPageBreak/>
        <w:t xml:space="preserve">Mission researchers also spoke of the benefits of having priority-driven grant opportunities. </w:t>
      </w:r>
      <w:r w:rsidR="000477AE">
        <w:rPr>
          <w:rFonts w:ascii="Arial" w:hAnsi="Arial" w:cs="Arial"/>
          <w:color w:val="000000" w:themeColor="text1"/>
        </w:rPr>
        <w:t>Lastly, w</w:t>
      </w:r>
      <w:r w:rsidRPr="002B3833">
        <w:rPr>
          <w:rFonts w:ascii="Arial" w:hAnsi="Arial" w:cs="Arial"/>
          <w:color w:val="000000" w:themeColor="text1"/>
        </w:rPr>
        <w:t>hile respondents appreciated the competitive, merit-based process behind the selection of funded Mission grants, many comment</w:t>
      </w:r>
      <w:r w:rsidRPr="00D42D18">
        <w:rPr>
          <w:rFonts w:cs="Times New Roman"/>
        </w:rPr>
        <w:t xml:space="preserve">ed </w:t>
      </w:r>
      <w:r w:rsidRPr="002B3833">
        <w:rPr>
          <w:rFonts w:ascii="Arial" w:hAnsi="Arial" w:cs="Arial"/>
          <w:color w:val="000000" w:themeColor="text1"/>
        </w:rPr>
        <w:t xml:space="preserve">on the need to improve transparency in the Mission’s priority setting and decision-making processes. </w:t>
      </w:r>
    </w:p>
    <w:p w14:paraId="3752F3F2" w14:textId="77777777" w:rsidR="00A708A7" w:rsidRPr="00AB0674" w:rsidRDefault="00A708A7" w:rsidP="00FB1179">
      <w:pPr>
        <w:pStyle w:val="Heading2"/>
      </w:pPr>
      <w:bookmarkStart w:id="73" w:name="_Toc103255072"/>
      <w:bookmarkStart w:id="74" w:name="_Toc103351696"/>
      <w:bookmarkStart w:id="75" w:name="_Toc105450248"/>
      <w:bookmarkStart w:id="76" w:name="_Toc105450969"/>
      <w:bookmarkStart w:id="77" w:name="_Toc105451074"/>
      <w:bookmarkStart w:id="78" w:name="_Toc105501494"/>
      <w:bookmarkStart w:id="79" w:name="_Toc107323034"/>
      <w:bookmarkStart w:id="80" w:name="_Toc108438781"/>
      <w:r w:rsidRPr="00AB0674">
        <w:t>Mission Strengths and Opportunities</w:t>
      </w:r>
      <w:bookmarkEnd w:id="73"/>
      <w:bookmarkEnd w:id="74"/>
      <w:bookmarkEnd w:id="75"/>
      <w:bookmarkEnd w:id="76"/>
      <w:bookmarkEnd w:id="77"/>
      <w:bookmarkEnd w:id="78"/>
      <w:bookmarkEnd w:id="79"/>
      <w:bookmarkEnd w:id="80"/>
      <w:r w:rsidRPr="00AB0674">
        <w:t xml:space="preserve"> </w:t>
      </w:r>
    </w:p>
    <w:p w14:paraId="0465504D" w14:textId="2838C0B6" w:rsidR="00A708A7" w:rsidRDefault="00A708A7" w:rsidP="00A708A7">
      <w:pPr>
        <w:rPr>
          <w:rFonts w:ascii="Arial" w:hAnsi="Arial" w:cs="Arial"/>
          <w:color w:val="000000" w:themeColor="text1"/>
        </w:rPr>
      </w:pPr>
      <w:r w:rsidRPr="00660581">
        <w:rPr>
          <w:rFonts w:ascii="Arial" w:hAnsi="Arial" w:cs="Arial"/>
          <w:color w:val="000000" w:themeColor="text1"/>
        </w:rPr>
        <w:t xml:space="preserve">In response to </w:t>
      </w:r>
      <w:r>
        <w:rPr>
          <w:rFonts w:ascii="Arial" w:hAnsi="Arial" w:cs="Arial"/>
          <w:color w:val="000000" w:themeColor="text1"/>
        </w:rPr>
        <w:t>T</w:t>
      </w:r>
      <w:r w:rsidRPr="00660581">
        <w:rPr>
          <w:rFonts w:ascii="Arial" w:hAnsi="Arial" w:cs="Arial"/>
          <w:color w:val="000000" w:themeColor="text1"/>
        </w:rPr>
        <w:t xml:space="preserve">erm of </w:t>
      </w:r>
      <w:r>
        <w:rPr>
          <w:rFonts w:ascii="Arial" w:hAnsi="Arial" w:cs="Arial"/>
          <w:color w:val="000000" w:themeColor="text1"/>
        </w:rPr>
        <w:t>R</w:t>
      </w:r>
      <w:r w:rsidRPr="00660581">
        <w:rPr>
          <w:rFonts w:ascii="Arial" w:hAnsi="Arial" w:cs="Arial"/>
          <w:color w:val="000000" w:themeColor="text1"/>
        </w:rPr>
        <w:t>eference</w:t>
      </w:r>
      <w:r>
        <w:rPr>
          <w:rFonts w:ascii="Arial" w:hAnsi="Arial" w:cs="Arial"/>
          <w:color w:val="000000" w:themeColor="text1"/>
        </w:rPr>
        <w:t xml:space="preserve"> 4</w:t>
      </w:r>
      <w:r w:rsidRPr="00660581">
        <w:rPr>
          <w:rFonts w:ascii="Arial" w:hAnsi="Arial" w:cs="Arial"/>
          <w:color w:val="000000" w:themeColor="text1"/>
        </w:rPr>
        <w:t>, the Review identified</w:t>
      </w:r>
      <w:r>
        <w:rPr>
          <w:rFonts w:ascii="Arial" w:hAnsi="Arial" w:cs="Arial"/>
          <w:color w:val="000000" w:themeColor="text1"/>
        </w:rPr>
        <w:t xml:space="preserve"> </w:t>
      </w:r>
      <w:r w:rsidR="00F33A65">
        <w:rPr>
          <w:rFonts w:ascii="Arial" w:hAnsi="Arial" w:cs="Arial"/>
          <w:color w:val="000000" w:themeColor="text1"/>
        </w:rPr>
        <w:t>nine</w:t>
      </w:r>
      <w:r w:rsidRPr="00660581">
        <w:rPr>
          <w:rFonts w:ascii="Arial" w:hAnsi="Arial" w:cs="Arial"/>
          <w:color w:val="000000" w:themeColor="text1"/>
        </w:rPr>
        <w:t xml:space="preserve"> </w:t>
      </w:r>
      <w:r>
        <w:rPr>
          <w:rFonts w:ascii="Arial" w:hAnsi="Arial" w:cs="Arial"/>
          <w:color w:val="000000" w:themeColor="text1"/>
        </w:rPr>
        <w:t xml:space="preserve">specific opportunities </w:t>
      </w:r>
      <w:r w:rsidRPr="00660581">
        <w:rPr>
          <w:rFonts w:ascii="Arial" w:hAnsi="Arial" w:cs="Arial"/>
          <w:color w:val="000000" w:themeColor="text1"/>
        </w:rPr>
        <w:t>that</w:t>
      </w:r>
      <w:r>
        <w:rPr>
          <w:rFonts w:ascii="Arial" w:hAnsi="Arial" w:cs="Arial"/>
          <w:color w:val="000000" w:themeColor="text1"/>
        </w:rPr>
        <w:t xml:space="preserve"> could potentially help further </w:t>
      </w:r>
      <w:r w:rsidRPr="00660581">
        <w:rPr>
          <w:rFonts w:ascii="Arial" w:hAnsi="Arial" w:cs="Arial"/>
          <w:color w:val="000000" w:themeColor="text1"/>
        </w:rPr>
        <w:t>improv</w:t>
      </w:r>
      <w:r>
        <w:rPr>
          <w:rFonts w:ascii="Arial" w:hAnsi="Arial" w:cs="Arial"/>
          <w:color w:val="000000" w:themeColor="text1"/>
        </w:rPr>
        <w:t>e</w:t>
      </w:r>
      <w:r w:rsidRPr="00660581">
        <w:rPr>
          <w:rFonts w:ascii="Arial" w:hAnsi="Arial" w:cs="Arial"/>
          <w:color w:val="000000" w:themeColor="text1"/>
        </w:rPr>
        <w:t xml:space="preserve"> alignment between </w:t>
      </w:r>
      <w:r>
        <w:rPr>
          <w:rFonts w:ascii="Arial" w:hAnsi="Arial" w:cs="Arial"/>
          <w:color w:val="000000" w:themeColor="text1"/>
        </w:rPr>
        <w:t xml:space="preserve">the Mission’s </w:t>
      </w:r>
      <w:r w:rsidR="007E2EEA">
        <w:rPr>
          <w:rFonts w:ascii="Arial" w:hAnsi="Arial" w:cs="Arial"/>
          <w:color w:val="000000" w:themeColor="text1"/>
        </w:rPr>
        <w:t xml:space="preserve">goals and </w:t>
      </w:r>
      <w:r w:rsidRPr="00660581">
        <w:rPr>
          <w:rFonts w:ascii="Arial" w:hAnsi="Arial" w:cs="Arial"/>
          <w:color w:val="000000" w:themeColor="text1"/>
        </w:rPr>
        <w:t>implementation</w:t>
      </w:r>
      <w:r>
        <w:rPr>
          <w:rFonts w:ascii="Arial" w:hAnsi="Arial" w:cs="Arial"/>
          <w:color w:val="000000" w:themeColor="text1"/>
        </w:rPr>
        <w:t xml:space="preserve">. These opportunities have been grouped under </w:t>
      </w:r>
      <w:r w:rsidR="00F33A65">
        <w:rPr>
          <w:rFonts w:ascii="Arial" w:hAnsi="Arial" w:cs="Arial"/>
          <w:color w:val="000000" w:themeColor="text1"/>
        </w:rPr>
        <w:t>six</w:t>
      </w:r>
      <w:r>
        <w:rPr>
          <w:rFonts w:ascii="Arial" w:hAnsi="Arial" w:cs="Arial"/>
          <w:color w:val="000000" w:themeColor="text1"/>
        </w:rPr>
        <w:t xml:space="preserve"> themes and each will support one or more Mission value </w:t>
      </w:r>
      <w:r w:rsidR="00B16149">
        <w:rPr>
          <w:rFonts w:ascii="Arial" w:hAnsi="Arial" w:cs="Arial"/>
          <w:color w:val="000000" w:themeColor="text1"/>
        </w:rPr>
        <w:t xml:space="preserve">proposition </w:t>
      </w:r>
      <w:r w:rsidR="004D4EA4">
        <w:rPr>
          <w:rFonts w:ascii="Arial" w:hAnsi="Arial" w:cs="Arial"/>
          <w:color w:val="000000" w:themeColor="text1"/>
        </w:rPr>
        <w:t xml:space="preserve">statements </w:t>
      </w:r>
      <w:r w:rsidR="00FC2814">
        <w:rPr>
          <w:rFonts w:ascii="Arial" w:hAnsi="Arial" w:cs="Arial"/>
          <w:color w:val="000000" w:themeColor="text1"/>
        </w:rPr>
        <w:t>identified through the Review</w:t>
      </w:r>
      <w:r w:rsidR="00EA03F0">
        <w:rPr>
          <w:rFonts w:ascii="Arial" w:hAnsi="Arial" w:cs="Arial"/>
          <w:color w:val="000000" w:themeColor="text1"/>
        </w:rPr>
        <w:t xml:space="preserve"> and set out in </w:t>
      </w:r>
      <w:r w:rsidR="00C92DDD">
        <w:rPr>
          <w:rFonts w:ascii="Arial" w:hAnsi="Arial" w:cs="Arial"/>
          <w:color w:val="000000" w:themeColor="text1"/>
        </w:rPr>
        <w:fldChar w:fldCharType="begin"/>
      </w:r>
      <w:r w:rsidR="00C92DDD">
        <w:rPr>
          <w:rFonts w:ascii="Arial" w:hAnsi="Arial" w:cs="Arial"/>
          <w:color w:val="000000" w:themeColor="text1"/>
        </w:rPr>
        <w:instrText xml:space="preserve"> REF _Ref105502712 \h </w:instrText>
      </w:r>
      <w:r w:rsidR="00C92DDD">
        <w:rPr>
          <w:rFonts w:ascii="Arial" w:hAnsi="Arial" w:cs="Arial"/>
          <w:color w:val="000000" w:themeColor="text1"/>
        </w:rPr>
      </w:r>
      <w:r w:rsidR="00C92DDD">
        <w:rPr>
          <w:rFonts w:ascii="Arial" w:hAnsi="Arial" w:cs="Arial"/>
          <w:color w:val="000000" w:themeColor="text1"/>
        </w:rPr>
        <w:fldChar w:fldCharType="separate"/>
      </w:r>
      <w:r w:rsidR="00EB7467">
        <w:t xml:space="preserve">Figure </w:t>
      </w:r>
      <w:r w:rsidR="00EB7467">
        <w:rPr>
          <w:noProof/>
        </w:rPr>
        <w:t>1</w:t>
      </w:r>
      <w:r w:rsidR="00C92DDD">
        <w:rPr>
          <w:rFonts w:ascii="Arial" w:hAnsi="Arial" w:cs="Arial"/>
          <w:color w:val="000000" w:themeColor="text1"/>
        </w:rPr>
        <w:fldChar w:fldCharType="end"/>
      </w:r>
      <w:r w:rsidR="00C92DDD">
        <w:rPr>
          <w:rFonts w:ascii="Arial" w:hAnsi="Arial" w:cs="Arial"/>
          <w:color w:val="000000" w:themeColor="text1"/>
        </w:rPr>
        <w:t xml:space="preserve"> </w:t>
      </w:r>
      <w:r w:rsidR="008A5153">
        <w:rPr>
          <w:rFonts w:ascii="Arial" w:hAnsi="Arial" w:cs="Arial"/>
          <w:color w:val="000000" w:themeColor="text1"/>
        </w:rPr>
        <w:t>below</w:t>
      </w:r>
      <w:r w:rsidR="00FC2814">
        <w:rPr>
          <w:rFonts w:ascii="Arial" w:hAnsi="Arial" w:cs="Arial"/>
          <w:color w:val="000000" w:themeColor="text1"/>
        </w:rPr>
        <w:t>.</w:t>
      </w:r>
    </w:p>
    <w:p w14:paraId="3DC65517" w14:textId="77777777" w:rsidR="00A708A7" w:rsidRPr="008A3239" w:rsidRDefault="00A708A7" w:rsidP="00F000F4">
      <w:pPr>
        <w:pStyle w:val="ListAlpha0"/>
        <w:numPr>
          <w:ilvl w:val="0"/>
          <w:numId w:val="0"/>
        </w:numPr>
        <w:ind w:left="425" w:hanging="425"/>
      </w:pPr>
      <w:r>
        <w:t xml:space="preserve">The themes </w:t>
      </w:r>
      <w:r w:rsidRPr="008A3239">
        <w:t>are</w:t>
      </w:r>
      <w:r>
        <w:t xml:space="preserve"> as follows: </w:t>
      </w:r>
    </w:p>
    <w:p w14:paraId="7CBB3941" w14:textId="63FD4191" w:rsidR="00A708A7" w:rsidRPr="008A3239" w:rsidRDefault="00A708A7" w:rsidP="00F000F4">
      <w:pPr>
        <w:pStyle w:val="ListAlpha0"/>
        <w:ind w:left="426" w:hanging="425"/>
      </w:pPr>
      <w:r w:rsidRPr="008A3239">
        <w:t>Build on the Mission’s core value proposition</w:t>
      </w:r>
    </w:p>
    <w:p w14:paraId="35907404" w14:textId="5E615BCD" w:rsidR="00A708A7" w:rsidRPr="008A3239" w:rsidRDefault="00A708A7" w:rsidP="00F000F4">
      <w:pPr>
        <w:pStyle w:val="ListAlpha0"/>
        <w:ind w:left="426" w:hanging="425"/>
      </w:pPr>
      <w:r w:rsidRPr="008A3239">
        <w:t xml:space="preserve">Potential </w:t>
      </w:r>
      <w:r>
        <w:t>topics</w:t>
      </w:r>
      <w:r w:rsidRPr="008A3239">
        <w:t xml:space="preserve"> for future investment </w:t>
      </w:r>
    </w:p>
    <w:p w14:paraId="01BF8B9C" w14:textId="3EB3B9E1" w:rsidR="00A708A7" w:rsidRPr="008A3239" w:rsidRDefault="00A708A7" w:rsidP="00F000F4">
      <w:pPr>
        <w:pStyle w:val="ListAlpha0"/>
        <w:ind w:left="426" w:hanging="425"/>
      </w:pPr>
      <w:r w:rsidRPr="008A3239">
        <w:t xml:space="preserve">Potential alternative </w:t>
      </w:r>
      <w:r>
        <w:t xml:space="preserve">or additional </w:t>
      </w:r>
      <w:r w:rsidRPr="008A3239">
        <w:t>funding arrangements</w:t>
      </w:r>
    </w:p>
    <w:p w14:paraId="2C5B7E18" w14:textId="100D1B97" w:rsidR="00A708A7" w:rsidRPr="008E1CB9" w:rsidRDefault="00A708A7" w:rsidP="00F000F4">
      <w:pPr>
        <w:pStyle w:val="ListAlpha0"/>
        <w:ind w:left="426" w:hanging="425"/>
      </w:pPr>
      <w:r w:rsidRPr="008E1CB9">
        <w:t xml:space="preserve">Potential updated funding </w:t>
      </w:r>
      <w:r>
        <w:t>implementation processes</w:t>
      </w:r>
    </w:p>
    <w:p w14:paraId="4D012ED2" w14:textId="16A47E8A" w:rsidR="00A708A7" w:rsidRPr="00923396" w:rsidRDefault="00A708A7" w:rsidP="00F000F4">
      <w:pPr>
        <w:pStyle w:val="ListAlpha0"/>
        <w:ind w:left="426" w:hanging="425"/>
      </w:pPr>
      <w:r w:rsidRPr="00923396">
        <w:t>Work collaboratively to promote best practice and in other ways broaden research translation opportunities</w:t>
      </w:r>
    </w:p>
    <w:p w14:paraId="416DFF70" w14:textId="385B0DA0" w:rsidR="00A708A7" w:rsidRDefault="00A708A7" w:rsidP="00F000F4">
      <w:pPr>
        <w:pStyle w:val="ListAlpha0"/>
        <w:ind w:left="426" w:hanging="425"/>
      </w:pPr>
      <w:r w:rsidRPr="008E1CB9">
        <w:t>Work collaboratively to support broader/ long term capacity building activities</w:t>
      </w:r>
      <w:r>
        <w:t>.</w:t>
      </w:r>
    </w:p>
    <w:p w14:paraId="33ED3AAA" w14:textId="4ACEC1BC" w:rsidR="00A708A7" w:rsidRDefault="00A708A7" w:rsidP="00A708A7">
      <w:pPr>
        <w:rPr>
          <w:rFonts w:ascii="Arial" w:hAnsi="Arial" w:cs="Arial"/>
          <w:color w:val="000000" w:themeColor="text1"/>
        </w:rPr>
      </w:pPr>
      <w:r>
        <w:rPr>
          <w:rFonts w:ascii="Arial" w:hAnsi="Arial" w:cs="Arial"/>
          <w:color w:val="000000" w:themeColor="text1"/>
        </w:rPr>
        <w:t xml:space="preserve">The nature of the identified </w:t>
      </w:r>
      <w:r w:rsidRPr="008E1CB9">
        <w:rPr>
          <w:rFonts w:ascii="Arial" w:hAnsi="Arial" w:cs="Arial"/>
          <w:color w:val="000000" w:themeColor="text1"/>
        </w:rPr>
        <w:t xml:space="preserve">opportunities </w:t>
      </w:r>
      <w:r>
        <w:rPr>
          <w:rFonts w:ascii="Arial" w:hAnsi="Arial" w:cs="Arial"/>
          <w:color w:val="000000" w:themeColor="text1"/>
        </w:rPr>
        <w:t xml:space="preserve">means that they will require consideration and action by a range of parties. While several could be taken up by the </w:t>
      </w:r>
      <w:r w:rsidRPr="008E1CB9">
        <w:rPr>
          <w:rFonts w:ascii="Arial" w:hAnsi="Arial" w:cs="Arial"/>
          <w:color w:val="000000" w:themeColor="text1"/>
        </w:rPr>
        <w:t xml:space="preserve">incoming Mission Expert Advisory Panel </w:t>
      </w:r>
      <w:r>
        <w:rPr>
          <w:rFonts w:ascii="Arial" w:hAnsi="Arial" w:cs="Arial"/>
          <w:color w:val="000000" w:themeColor="text1"/>
        </w:rPr>
        <w:t xml:space="preserve">(EAP) </w:t>
      </w:r>
      <w:r w:rsidRPr="008E1CB9">
        <w:rPr>
          <w:rFonts w:ascii="Arial" w:hAnsi="Arial" w:cs="Arial"/>
          <w:color w:val="000000" w:themeColor="text1"/>
        </w:rPr>
        <w:t>or Department</w:t>
      </w:r>
      <w:r>
        <w:rPr>
          <w:rFonts w:ascii="Arial" w:hAnsi="Arial" w:cs="Arial"/>
          <w:color w:val="000000" w:themeColor="text1"/>
        </w:rPr>
        <w:t>, m</w:t>
      </w:r>
      <w:r w:rsidRPr="008E1CB9">
        <w:rPr>
          <w:rFonts w:ascii="Arial" w:hAnsi="Arial" w:cs="Arial"/>
          <w:color w:val="000000" w:themeColor="text1"/>
        </w:rPr>
        <w:t xml:space="preserve">any require </w:t>
      </w:r>
      <w:r>
        <w:rPr>
          <w:rFonts w:ascii="Arial" w:hAnsi="Arial" w:cs="Arial"/>
          <w:color w:val="000000" w:themeColor="text1"/>
        </w:rPr>
        <w:t xml:space="preserve">broader </w:t>
      </w:r>
      <w:r w:rsidRPr="008E1CB9">
        <w:rPr>
          <w:rFonts w:ascii="Arial" w:hAnsi="Arial" w:cs="Arial"/>
          <w:color w:val="000000" w:themeColor="text1"/>
        </w:rPr>
        <w:t xml:space="preserve">leadership </w:t>
      </w:r>
      <w:r>
        <w:rPr>
          <w:rFonts w:ascii="Arial" w:hAnsi="Arial" w:cs="Arial"/>
          <w:color w:val="000000" w:themeColor="text1"/>
        </w:rPr>
        <w:t>and/</w:t>
      </w:r>
      <w:r w:rsidRPr="008E1CB9">
        <w:rPr>
          <w:rFonts w:ascii="Arial" w:hAnsi="Arial" w:cs="Arial"/>
          <w:color w:val="000000" w:themeColor="text1"/>
        </w:rPr>
        <w:t>or engagement by other</w:t>
      </w:r>
      <w:r w:rsidR="00752614">
        <w:rPr>
          <w:rFonts w:ascii="Arial" w:hAnsi="Arial" w:cs="Arial"/>
          <w:color w:val="000000" w:themeColor="text1"/>
        </w:rPr>
        <w:t>s,</w:t>
      </w:r>
      <w:r>
        <w:rPr>
          <w:rFonts w:ascii="Arial" w:hAnsi="Arial" w:cs="Arial"/>
          <w:color w:val="000000" w:themeColor="text1"/>
        </w:rPr>
        <w:t xml:space="preserve"> </w:t>
      </w:r>
      <w:r w:rsidRPr="008E1CB9">
        <w:rPr>
          <w:rFonts w:ascii="Arial" w:hAnsi="Arial" w:cs="Arial"/>
          <w:color w:val="000000" w:themeColor="text1"/>
        </w:rPr>
        <w:t>including all levels of government, research institutions</w:t>
      </w:r>
      <w:r>
        <w:rPr>
          <w:rFonts w:ascii="Arial" w:hAnsi="Arial" w:cs="Arial"/>
          <w:color w:val="000000" w:themeColor="text1"/>
        </w:rPr>
        <w:t xml:space="preserve"> and</w:t>
      </w:r>
      <w:r w:rsidRPr="008E1CB9">
        <w:rPr>
          <w:rFonts w:ascii="Arial" w:hAnsi="Arial" w:cs="Arial"/>
          <w:color w:val="000000" w:themeColor="text1"/>
        </w:rPr>
        <w:t xml:space="preserve"> peak bodies, </w:t>
      </w:r>
      <w:r>
        <w:rPr>
          <w:rFonts w:ascii="Arial" w:hAnsi="Arial" w:cs="Arial"/>
          <w:color w:val="000000" w:themeColor="text1"/>
        </w:rPr>
        <w:t xml:space="preserve">as well as </w:t>
      </w:r>
      <w:r w:rsidRPr="008E1CB9">
        <w:rPr>
          <w:rFonts w:ascii="Arial" w:hAnsi="Arial" w:cs="Arial"/>
          <w:color w:val="000000" w:themeColor="text1"/>
        </w:rPr>
        <w:t xml:space="preserve">other organisations and individuals with an interest in mental health research. </w:t>
      </w:r>
      <w:r>
        <w:rPr>
          <w:rFonts w:ascii="Arial" w:hAnsi="Arial" w:cs="Arial"/>
          <w:color w:val="000000" w:themeColor="text1"/>
        </w:rPr>
        <w:t xml:space="preserve">This reflects the current spread of responsibilities for supporting research across the ecosystem. </w:t>
      </w:r>
    </w:p>
    <w:p w14:paraId="732B9DCE" w14:textId="32914FE5" w:rsidR="00061C1D" w:rsidRDefault="00482105" w:rsidP="00A708A7">
      <w:pPr>
        <w:rPr>
          <w:rFonts w:ascii="Arial" w:hAnsi="Arial" w:cs="Arial"/>
          <w:color w:val="000000" w:themeColor="text1"/>
        </w:rPr>
      </w:pPr>
      <w:r>
        <w:rPr>
          <w:rFonts w:ascii="Arial" w:hAnsi="Arial" w:cs="Arial"/>
          <w:color w:val="000000" w:themeColor="text1"/>
        </w:rPr>
        <w:t>T</w:t>
      </w:r>
      <w:r w:rsidR="00434D34">
        <w:rPr>
          <w:rFonts w:ascii="Arial" w:hAnsi="Arial" w:cs="Arial"/>
          <w:color w:val="000000" w:themeColor="text1"/>
        </w:rPr>
        <w:t>he Review</w:t>
      </w:r>
      <w:r w:rsidRPr="00ED77FA">
        <w:rPr>
          <w:rFonts w:ascii="Arial" w:hAnsi="Arial" w:cs="Arial"/>
          <w:color w:val="000000" w:themeColor="text1"/>
        </w:rPr>
        <w:t xml:space="preserve"> </w:t>
      </w:r>
      <w:r w:rsidR="00A708A7" w:rsidRPr="00ED77FA">
        <w:rPr>
          <w:rFonts w:ascii="Arial" w:hAnsi="Arial" w:cs="Arial"/>
          <w:color w:val="000000" w:themeColor="text1"/>
        </w:rPr>
        <w:t xml:space="preserve">concluded that action on the broader proposed opportunities could benefit not </w:t>
      </w:r>
      <w:r w:rsidR="00434D34">
        <w:rPr>
          <w:rFonts w:ascii="Arial" w:hAnsi="Arial" w:cs="Arial"/>
          <w:color w:val="000000" w:themeColor="text1"/>
        </w:rPr>
        <w:t>only</w:t>
      </w:r>
      <w:r w:rsidR="00434D34" w:rsidRPr="00ED77FA">
        <w:rPr>
          <w:rFonts w:ascii="Arial" w:hAnsi="Arial" w:cs="Arial"/>
          <w:color w:val="000000" w:themeColor="text1"/>
        </w:rPr>
        <w:t xml:space="preserve"> </w:t>
      </w:r>
      <w:r w:rsidR="00A708A7" w:rsidRPr="00ED77FA">
        <w:rPr>
          <w:rFonts w:ascii="Arial" w:hAnsi="Arial" w:cs="Arial"/>
          <w:color w:val="000000" w:themeColor="text1"/>
        </w:rPr>
        <w:t xml:space="preserve">future </w:t>
      </w:r>
      <w:r w:rsidR="00A708A7">
        <w:rPr>
          <w:rFonts w:ascii="Arial" w:hAnsi="Arial" w:cs="Arial"/>
          <w:color w:val="000000" w:themeColor="text1"/>
        </w:rPr>
        <w:t xml:space="preserve">Mission researchers and the outcomes of Mission research, but also </w:t>
      </w:r>
      <w:r w:rsidR="00DF3AF1">
        <w:rPr>
          <w:rFonts w:ascii="Arial" w:hAnsi="Arial" w:cs="Arial"/>
          <w:color w:val="000000" w:themeColor="text1"/>
        </w:rPr>
        <w:t xml:space="preserve">assist </w:t>
      </w:r>
      <w:r w:rsidR="00A708A7">
        <w:rPr>
          <w:rFonts w:ascii="Arial" w:hAnsi="Arial" w:cs="Arial"/>
          <w:color w:val="000000" w:themeColor="text1"/>
        </w:rPr>
        <w:t>researchers and projects funded under the MRFF, as well as other researchers/projects in the health and medical research sector across Australia</w:t>
      </w:r>
      <w:r w:rsidR="00A708A7" w:rsidRPr="008E1CB9">
        <w:rPr>
          <w:rFonts w:ascii="Arial" w:hAnsi="Arial" w:cs="Arial"/>
          <w:color w:val="000000" w:themeColor="text1"/>
        </w:rPr>
        <w:t>.</w:t>
      </w:r>
      <w:r w:rsidR="00A708A7">
        <w:rPr>
          <w:rFonts w:ascii="Arial" w:hAnsi="Arial" w:cs="Arial"/>
          <w:color w:val="000000" w:themeColor="text1"/>
        </w:rPr>
        <w:t xml:space="preserve"> </w:t>
      </w:r>
    </w:p>
    <w:p w14:paraId="544BD4B9" w14:textId="77777777" w:rsidR="00A708A7" w:rsidRPr="008E1CB9" w:rsidRDefault="00A708A7" w:rsidP="005227D8">
      <w:pPr>
        <w:pStyle w:val="Heading2"/>
        <w:tabs>
          <w:tab w:val="left" w:pos="567"/>
        </w:tabs>
      </w:pPr>
      <w:bookmarkStart w:id="81" w:name="_Toc103255073"/>
      <w:bookmarkStart w:id="82" w:name="_Toc103351697"/>
      <w:bookmarkStart w:id="83" w:name="_Toc105450249"/>
      <w:bookmarkStart w:id="84" w:name="_Toc105450970"/>
      <w:bookmarkStart w:id="85" w:name="_Toc105451075"/>
      <w:bookmarkStart w:id="86" w:name="_Toc105501634"/>
      <w:bookmarkStart w:id="87" w:name="_Toc105501495"/>
      <w:bookmarkStart w:id="88" w:name="_Toc105502186"/>
      <w:bookmarkStart w:id="89" w:name="_Toc107323035"/>
      <w:bookmarkStart w:id="90" w:name="_Toc108438782"/>
      <w:r w:rsidRPr="008E1CB9">
        <w:rPr>
          <w:lang w:val="en-US"/>
        </w:rPr>
        <w:t>a)</w:t>
      </w:r>
      <w:r w:rsidRPr="008E1CB9">
        <w:rPr>
          <w:lang w:val="en-US"/>
        </w:rPr>
        <w:tab/>
      </w:r>
      <w:r w:rsidRPr="00474434">
        <w:t>Build on the Mission’s core value proposition</w:t>
      </w:r>
      <w:bookmarkEnd w:id="81"/>
      <w:bookmarkEnd w:id="82"/>
      <w:bookmarkEnd w:id="83"/>
      <w:bookmarkEnd w:id="84"/>
      <w:bookmarkEnd w:id="85"/>
      <w:bookmarkEnd w:id="86"/>
      <w:bookmarkEnd w:id="87"/>
      <w:bookmarkEnd w:id="88"/>
      <w:bookmarkEnd w:id="89"/>
      <w:bookmarkEnd w:id="90"/>
    </w:p>
    <w:p w14:paraId="2769693A" w14:textId="1F607372" w:rsidR="00FD4FE5" w:rsidRDefault="00FD4FE5" w:rsidP="00FD4FE5">
      <w:pPr>
        <w:rPr>
          <w:rFonts w:ascii="Arial" w:hAnsi="Arial" w:cs="Arial"/>
          <w:color w:val="000000" w:themeColor="text1"/>
          <w:sz w:val="20"/>
          <w:szCs w:val="20"/>
        </w:rPr>
      </w:pPr>
      <w:r w:rsidRPr="006F2177">
        <w:rPr>
          <w:rStyle w:val="BodycopyChar"/>
        </w:rPr>
        <w:t>The following featu</w:t>
      </w:r>
      <w:r w:rsidR="000363DD">
        <w:rPr>
          <w:rStyle w:val="BodycopyChar"/>
        </w:rPr>
        <w:t xml:space="preserve">res emerged from the Review as key </w:t>
      </w:r>
      <w:r w:rsidRPr="006F2177">
        <w:rPr>
          <w:rStyle w:val="BodycopyChar"/>
        </w:rPr>
        <w:t xml:space="preserve">elements of the Mission. They were highly valued by respondents </w:t>
      </w:r>
      <w:proofErr w:type="gramStart"/>
      <w:r w:rsidRPr="006F2177">
        <w:rPr>
          <w:rStyle w:val="BodycopyChar"/>
        </w:rPr>
        <w:t xml:space="preserve">and </w:t>
      </w:r>
      <w:r>
        <w:rPr>
          <w:rStyle w:val="BodycopyChar"/>
        </w:rPr>
        <w:t>also</w:t>
      </w:r>
      <w:proofErr w:type="gramEnd"/>
      <w:r>
        <w:rPr>
          <w:rStyle w:val="BodycopyChar"/>
        </w:rPr>
        <w:t xml:space="preserve"> </w:t>
      </w:r>
      <w:r w:rsidRPr="006F2177">
        <w:rPr>
          <w:rStyle w:val="BodycopyChar"/>
        </w:rPr>
        <w:t xml:space="preserve">representative of international good practice, as identified through the desktop evidence scan. They have been grouped into eight value proposition statements, reflecting the focus areas, aspirations, </w:t>
      </w:r>
      <w:proofErr w:type="gramStart"/>
      <w:r w:rsidRPr="006F2177">
        <w:rPr>
          <w:rStyle w:val="BodycopyChar"/>
        </w:rPr>
        <w:t>methods</w:t>
      </w:r>
      <w:proofErr w:type="gramEnd"/>
      <w:r w:rsidRPr="006F2177">
        <w:rPr>
          <w:rStyle w:val="BodycopyChar"/>
        </w:rPr>
        <w:t xml:space="preserve"> and </w:t>
      </w:r>
      <w:r>
        <w:rPr>
          <w:rStyle w:val="BodycopyChar"/>
        </w:rPr>
        <w:t xml:space="preserve">the </w:t>
      </w:r>
      <w:r w:rsidRPr="006F2177">
        <w:rPr>
          <w:rStyle w:val="BodycopyChar"/>
        </w:rPr>
        <w:t xml:space="preserve">promotion of innovation that </w:t>
      </w:r>
      <w:r>
        <w:rPr>
          <w:rStyle w:val="BodycopyChar"/>
        </w:rPr>
        <w:t>are</w:t>
      </w:r>
      <w:r w:rsidRPr="006F2177">
        <w:rPr>
          <w:rStyle w:val="BodycopyChar"/>
        </w:rPr>
        <w:t xml:space="preserve"> seen as core to the Mission.</w:t>
      </w:r>
    </w:p>
    <w:p w14:paraId="57496668" w14:textId="77777777" w:rsidR="00A708A7" w:rsidRPr="00EE0FBA" w:rsidRDefault="00A708A7" w:rsidP="00A708A7">
      <w:pPr>
        <w:pStyle w:val="oppheading"/>
      </w:pPr>
      <w:r w:rsidRPr="00EE0FBA">
        <w:t xml:space="preserve">Opportunity </w:t>
      </w:r>
      <w:r>
        <w:fldChar w:fldCharType="begin"/>
      </w:r>
      <w:r>
        <w:instrText xml:space="preserve"> AUTONUM  \* Arabic </w:instrText>
      </w:r>
      <w:r>
        <w:fldChar w:fldCharType="end"/>
      </w:r>
    </w:p>
    <w:p w14:paraId="10ECC7DA" w14:textId="076EBED8" w:rsidR="00C92DDD" w:rsidRDefault="00A708A7" w:rsidP="00C92DDD">
      <w:r w:rsidRPr="008E1CB9">
        <w:t xml:space="preserve">Consider all </w:t>
      </w:r>
      <w:r w:rsidR="00B05E04">
        <w:t xml:space="preserve">eight </w:t>
      </w:r>
      <w:r w:rsidR="001F3B0E">
        <w:t xml:space="preserve">core </w:t>
      </w:r>
      <w:r w:rsidRPr="008E1CB9">
        <w:t>value proposition statements in the design and delivery of future mental health research funding in Australia, including in the design of a revised Mission Roadmap.</w:t>
      </w:r>
    </w:p>
    <w:p w14:paraId="6C596E59" w14:textId="06E3BD5E" w:rsidR="00C92DDD" w:rsidRPr="00C92DDD" w:rsidRDefault="00C92DDD" w:rsidP="00C92DDD">
      <w:pPr>
        <w:pStyle w:val="FigureCaption"/>
      </w:pPr>
      <w:bookmarkStart w:id="91" w:name="_Ref105502712"/>
      <w:bookmarkStart w:id="92" w:name="_Toc108685523"/>
      <w:r>
        <w:lastRenderedPageBreak/>
        <w:t xml:space="preserve">Figure </w:t>
      </w:r>
      <w:r>
        <w:fldChar w:fldCharType="begin"/>
      </w:r>
      <w:r>
        <w:instrText>SEQ Figure \* ARABIC</w:instrText>
      </w:r>
      <w:r>
        <w:fldChar w:fldCharType="separate"/>
      </w:r>
      <w:r w:rsidR="00EB7467">
        <w:rPr>
          <w:noProof/>
        </w:rPr>
        <w:t>1</w:t>
      </w:r>
      <w:r>
        <w:fldChar w:fldCharType="end"/>
      </w:r>
      <w:bookmarkEnd w:id="91"/>
      <w:r>
        <w:t>: Mission Value Statements</w:t>
      </w:r>
      <w:bookmarkEnd w:id="92"/>
    </w:p>
    <w:p w14:paraId="02E46BC7" w14:textId="77777777" w:rsidR="00A708A7" w:rsidRDefault="00A708A7" w:rsidP="00647700">
      <w:pPr>
        <w:pStyle w:val="oppheading"/>
        <w:ind w:left="-2268" w:right="765"/>
      </w:pPr>
      <w:r>
        <w:rPr>
          <w:noProof/>
          <w:lang w:val="en-AU"/>
        </w:rPr>
        <w:drawing>
          <wp:inline distT="0" distB="0" distL="0" distR="0" wp14:anchorId="12A15380" wp14:editId="25ADEB45">
            <wp:extent cx="8478520" cy="5220929"/>
            <wp:effectExtent l="0" t="0" r="0" b="18415"/>
            <wp:docPr id="12" name="Diagram 12" descr="Blue boxes with decorative icons, listing the following information:&#10;1) Targeted mental health research program dedicated to better patient outcomes. &#10;2) Sizeable investments in areas of unmet need, and underfunded research topics that carry high burden of disease and/or are amenable to interventions.&#10;3) Focus on priority mental health research topics informed by broad sector advice and a solid evidence base. &#10;4) National, open application process, followed by a transparent, merit-based selection process with adequate lead times.&#10;5) Embedding of lived experience in all Mission projects with significant consumer and carer involvement in research design, delivery and evaluations.&#10;6) Facilitating and valuing research collaborations and partnerships not just between institutions, but also with community-based organisations.&#10;7) Staged roll-out of investments over time allowing emergent issues to be included and reducing impacts on research community.&#10;8) Emphasis on research translation and requiring researchers to socialise their findings and explain their real world applica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br/>
      </w:r>
    </w:p>
    <w:p w14:paraId="10076C6A" w14:textId="77777777" w:rsidR="00A708A7" w:rsidRPr="008E1CB9" w:rsidRDefault="00A708A7" w:rsidP="00CF2CED">
      <w:pPr>
        <w:pStyle w:val="Heading2"/>
        <w:tabs>
          <w:tab w:val="left" w:pos="567"/>
        </w:tabs>
      </w:pPr>
      <w:bookmarkStart w:id="93" w:name="_Toc103255074"/>
      <w:bookmarkStart w:id="94" w:name="_Toc103351698"/>
      <w:bookmarkStart w:id="95" w:name="_Toc105450250"/>
      <w:bookmarkStart w:id="96" w:name="_Toc105450971"/>
      <w:bookmarkStart w:id="97" w:name="_Toc105451076"/>
      <w:bookmarkStart w:id="98" w:name="_Toc105501635"/>
      <w:bookmarkStart w:id="99" w:name="_Toc105501496"/>
      <w:bookmarkStart w:id="100" w:name="_Toc105502187"/>
      <w:bookmarkStart w:id="101" w:name="_Toc107323036"/>
      <w:bookmarkStart w:id="102" w:name="_Toc108438783"/>
      <w:r w:rsidRPr="008E1CB9">
        <w:t>b)</w:t>
      </w:r>
      <w:r w:rsidRPr="008E1CB9">
        <w:tab/>
        <w:t>Potential topics for future investment</w:t>
      </w:r>
      <w:bookmarkEnd w:id="93"/>
      <w:bookmarkEnd w:id="94"/>
      <w:bookmarkEnd w:id="95"/>
      <w:bookmarkEnd w:id="96"/>
      <w:bookmarkEnd w:id="97"/>
      <w:bookmarkEnd w:id="98"/>
      <w:bookmarkEnd w:id="99"/>
      <w:bookmarkEnd w:id="100"/>
      <w:bookmarkEnd w:id="101"/>
      <w:bookmarkEnd w:id="102"/>
      <w:r w:rsidRPr="008E1CB9">
        <w:t xml:space="preserve"> </w:t>
      </w:r>
    </w:p>
    <w:p w14:paraId="684FAC1E" w14:textId="7D4527B7" w:rsidR="007028E6" w:rsidRDefault="00A708A7" w:rsidP="00D32B8D">
      <w:pPr>
        <w:pStyle w:val="Bodycopy"/>
        <w:rPr>
          <w:lang w:val="en-US"/>
        </w:rPr>
      </w:pPr>
      <w:r w:rsidRPr="00874ED1">
        <w:rPr>
          <w:lang w:val="en-US"/>
        </w:rPr>
        <w:t xml:space="preserve">The Review identified potential benefits </w:t>
      </w:r>
      <w:r w:rsidR="000C27A2">
        <w:rPr>
          <w:lang w:val="en-US"/>
        </w:rPr>
        <w:t>for</w:t>
      </w:r>
      <w:r w:rsidR="00E600A4">
        <w:rPr>
          <w:lang w:val="en-US"/>
        </w:rPr>
        <w:t xml:space="preserve"> </w:t>
      </w:r>
      <w:r w:rsidRPr="00874ED1">
        <w:rPr>
          <w:lang w:val="en-US"/>
        </w:rPr>
        <w:t xml:space="preserve">the Mission </w:t>
      </w:r>
      <w:r w:rsidR="000078A8">
        <w:rPr>
          <w:lang w:val="en-US"/>
        </w:rPr>
        <w:t xml:space="preserve">from </w:t>
      </w:r>
      <w:r w:rsidRPr="00874ED1">
        <w:rPr>
          <w:lang w:val="en-US"/>
        </w:rPr>
        <w:t>focusing future research investment in areas where</w:t>
      </w:r>
      <w:r>
        <w:rPr>
          <w:lang w:val="en-US"/>
        </w:rPr>
        <w:t>:</w:t>
      </w:r>
      <w:r w:rsidRPr="00874ED1">
        <w:rPr>
          <w:lang w:val="en-US"/>
        </w:rPr>
        <w:t xml:space="preserve"> Australia has specific expertise</w:t>
      </w:r>
      <w:r>
        <w:rPr>
          <w:lang w:val="en-US"/>
        </w:rPr>
        <w:t>;</w:t>
      </w:r>
      <w:r w:rsidRPr="00874ED1">
        <w:rPr>
          <w:lang w:val="en-US"/>
        </w:rPr>
        <w:t xml:space="preserve"> there are identified funding gaps and/or specific unmet needs</w:t>
      </w:r>
      <w:r>
        <w:rPr>
          <w:lang w:val="en-US"/>
        </w:rPr>
        <w:t xml:space="preserve">; </w:t>
      </w:r>
      <w:r w:rsidRPr="00874ED1">
        <w:rPr>
          <w:lang w:val="en-US"/>
        </w:rPr>
        <w:t xml:space="preserve">and </w:t>
      </w:r>
      <w:r w:rsidRPr="00AE0AC7">
        <w:rPr>
          <w:lang w:val="en-US"/>
        </w:rPr>
        <w:t xml:space="preserve">there is a high burden of disease in </w:t>
      </w:r>
      <w:r w:rsidRPr="00A6511F">
        <w:rPr>
          <w:lang w:val="en-US"/>
        </w:rPr>
        <w:t>Australia.</w:t>
      </w:r>
      <w:r w:rsidRPr="008E1CB9">
        <w:rPr>
          <w:lang w:val="en-US"/>
        </w:rPr>
        <w:t xml:space="preserve"> </w:t>
      </w:r>
      <w:r>
        <w:rPr>
          <w:lang w:val="en-US"/>
        </w:rPr>
        <w:t xml:space="preserve">While each would require a firmer evidence base, corroborated by sector advice </w:t>
      </w:r>
      <w:r w:rsidR="0007538E">
        <w:rPr>
          <w:lang w:val="en-US"/>
        </w:rPr>
        <w:t xml:space="preserve">as per </w:t>
      </w:r>
      <w:r>
        <w:rPr>
          <w:lang w:val="en-US"/>
        </w:rPr>
        <w:t xml:space="preserve">value statement 3, some potential topics are </w:t>
      </w:r>
      <w:r w:rsidRPr="008E1CB9">
        <w:rPr>
          <w:lang w:val="en-US"/>
        </w:rPr>
        <w:t xml:space="preserve">set out </w:t>
      </w:r>
      <w:r w:rsidR="00102DE3">
        <w:rPr>
          <w:lang w:val="en-US"/>
        </w:rPr>
        <w:t xml:space="preserve">as </w:t>
      </w:r>
      <w:r w:rsidR="00B16149">
        <w:rPr>
          <w:lang w:val="en-US"/>
        </w:rPr>
        <w:t>O</w:t>
      </w:r>
      <w:r w:rsidR="00102DE3">
        <w:rPr>
          <w:lang w:val="en-US"/>
        </w:rPr>
        <w:t xml:space="preserve">pportunity 2 </w:t>
      </w:r>
      <w:r>
        <w:rPr>
          <w:lang w:val="en-US"/>
        </w:rPr>
        <w:t>for possible EAP consideration.</w:t>
      </w:r>
      <w:r w:rsidRPr="008E1CB9">
        <w:rPr>
          <w:lang w:val="en-US"/>
        </w:rPr>
        <w:t xml:space="preserve"> </w:t>
      </w:r>
    </w:p>
    <w:p w14:paraId="07D6DE0E" w14:textId="7ECF1A9E" w:rsidR="00A708A7" w:rsidRDefault="00A708A7" w:rsidP="00D32B8D">
      <w:pPr>
        <w:pStyle w:val="Bodycopy"/>
        <w:rPr>
          <w:lang w:val="en-US"/>
        </w:rPr>
      </w:pPr>
      <w:r>
        <w:rPr>
          <w:lang w:val="en-US"/>
        </w:rPr>
        <w:t xml:space="preserve">In relation to value statement 3, the Review also received </w:t>
      </w:r>
      <w:r w:rsidRPr="00474434">
        <w:rPr>
          <w:lang w:val="en-US"/>
        </w:rPr>
        <w:t xml:space="preserve">feedback from </w:t>
      </w:r>
      <w:r w:rsidR="00867327">
        <w:rPr>
          <w:lang w:val="en-US"/>
        </w:rPr>
        <w:t>“</w:t>
      </w:r>
      <w:r w:rsidRPr="00474434">
        <w:rPr>
          <w:lang w:val="en-US"/>
        </w:rPr>
        <w:t>other stakeholders</w:t>
      </w:r>
      <w:r w:rsidR="00867327">
        <w:rPr>
          <w:lang w:val="en-US"/>
        </w:rPr>
        <w:t>”</w:t>
      </w:r>
      <w:r w:rsidRPr="00474434">
        <w:rPr>
          <w:lang w:val="en-US"/>
        </w:rPr>
        <w:t xml:space="preserve"> (</w:t>
      </w:r>
      <w:proofErr w:type="gramStart"/>
      <w:r w:rsidRPr="00474434">
        <w:rPr>
          <w:lang w:val="en-US"/>
        </w:rPr>
        <w:t>i.e.</w:t>
      </w:r>
      <w:proofErr w:type="gramEnd"/>
      <w:r w:rsidRPr="00474434">
        <w:rPr>
          <w:lang w:val="en-US"/>
        </w:rPr>
        <w:t xml:space="preserve"> non</w:t>
      </w:r>
      <w:r>
        <w:rPr>
          <w:lang w:val="en-US"/>
        </w:rPr>
        <w:t>-</w:t>
      </w:r>
      <w:r w:rsidRPr="00474434">
        <w:rPr>
          <w:lang w:val="en-US"/>
        </w:rPr>
        <w:t>Mission</w:t>
      </w:r>
      <w:r>
        <w:rPr>
          <w:lang w:val="en-US"/>
        </w:rPr>
        <w:t xml:space="preserve"> </w:t>
      </w:r>
      <w:r w:rsidRPr="00474434">
        <w:rPr>
          <w:lang w:val="en-US"/>
        </w:rPr>
        <w:t>or MRFF-funded)</w:t>
      </w:r>
      <w:r w:rsidR="00676E0D">
        <w:rPr>
          <w:lang w:val="en-US"/>
        </w:rPr>
        <w:t>,</w:t>
      </w:r>
      <w:r w:rsidRPr="00474434">
        <w:rPr>
          <w:lang w:val="en-US"/>
        </w:rPr>
        <w:t xml:space="preserve"> </w:t>
      </w:r>
      <w:r w:rsidR="007504D7">
        <w:rPr>
          <w:lang w:val="en-US"/>
        </w:rPr>
        <w:t>supporting</w:t>
      </w:r>
      <w:r w:rsidRPr="00474434">
        <w:rPr>
          <w:lang w:val="en-US"/>
        </w:rPr>
        <w:t xml:space="preserve"> priority setting and the need to consult broadly with </w:t>
      </w:r>
      <w:r>
        <w:rPr>
          <w:lang w:val="en-US"/>
        </w:rPr>
        <w:t>the mental health community (including</w:t>
      </w:r>
      <w:r w:rsidRPr="000616F4">
        <w:rPr>
          <w:lang w:val="en-US"/>
        </w:rPr>
        <w:t xml:space="preserve"> </w:t>
      </w:r>
      <w:r w:rsidRPr="00351743">
        <w:rPr>
          <w:lang w:val="en-US"/>
        </w:rPr>
        <w:t xml:space="preserve">consumers, </w:t>
      </w:r>
      <w:proofErr w:type="spellStart"/>
      <w:r w:rsidRPr="00351743">
        <w:rPr>
          <w:lang w:val="en-US"/>
        </w:rPr>
        <w:t>carers</w:t>
      </w:r>
      <w:proofErr w:type="spellEnd"/>
      <w:r>
        <w:rPr>
          <w:lang w:val="en-US"/>
        </w:rPr>
        <w:t xml:space="preserve">, and </w:t>
      </w:r>
      <w:r w:rsidRPr="00351743">
        <w:rPr>
          <w:lang w:val="en-US"/>
        </w:rPr>
        <w:t>service providers</w:t>
      </w:r>
      <w:r>
        <w:rPr>
          <w:lang w:val="en-US"/>
        </w:rPr>
        <w:t>)</w:t>
      </w:r>
      <w:r w:rsidRPr="00474434">
        <w:rPr>
          <w:lang w:val="en-US"/>
        </w:rPr>
        <w:t xml:space="preserve"> </w:t>
      </w:r>
      <w:r>
        <w:rPr>
          <w:lang w:val="en-US"/>
        </w:rPr>
        <w:t>when</w:t>
      </w:r>
      <w:r w:rsidRPr="00474434">
        <w:rPr>
          <w:lang w:val="en-US"/>
        </w:rPr>
        <w:t xml:space="preserve"> determining future research priorities.</w:t>
      </w:r>
    </w:p>
    <w:p w14:paraId="59116466" w14:textId="77777777" w:rsidR="00A708A7" w:rsidRPr="00ED77FA" w:rsidRDefault="00A708A7" w:rsidP="002F4B3A">
      <w:pPr>
        <w:pStyle w:val="oppheading"/>
        <w:keepNext/>
      </w:pPr>
      <w:r w:rsidRPr="00ED77FA">
        <w:lastRenderedPageBreak/>
        <w:t xml:space="preserve">Opportunity </w:t>
      </w:r>
      <w:r w:rsidRPr="00ED77FA">
        <w:fldChar w:fldCharType="begin"/>
      </w:r>
      <w:r w:rsidRPr="00ED77FA">
        <w:instrText xml:space="preserve"> AUTONUM  \* Arabic </w:instrText>
      </w:r>
      <w:r w:rsidRPr="00ED77FA">
        <w:fldChar w:fldCharType="end"/>
      </w:r>
    </w:p>
    <w:p w14:paraId="0B45886E" w14:textId="1E082A92" w:rsidR="00A708A7" w:rsidRPr="00ED77FA" w:rsidRDefault="00A708A7" w:rsidP="002F4B3A">
      <w:pPr>
        <w:pStyle w:val="Bodycopy"/>
        <w:keepNext/>
      </w:pPr>
      <w:r w:rsidRPr="00ED77FA">
        <w:t>Consider increased research investment focus in:</w:t>
      </w:r>
    </w:p>
    <w:p w14:paraId="058FA29B" w14:textId="5D652093" w:rsidR="00A708A7" w:rsidRPr="00ED77FA" w:rsidRDefault="00A708A7" w:rsidP="00F000F4">
      <w:pPr>
        <w:pStyle w:val="Bodycopy"/>
        <w:numPr>
          <w:ilvl w:val="0"/>
          <w:numId w:val="75"/>
        </w:numPr>
        <w:ind w:left="426" w:hanging="425"/>
      </w:pPr>
      <w:r w:rsidRPr="00ED77FA">
        <w:t xml:space="preserve">high burden of disease </w:t>
      </w:r>
      <w:r>
        <w:t xml:space="preserve">mental health </w:t>
      </w:r>
      <w:r w:rsidRPr="00ED77FA">
        <w:t>research topics</w:t>
      </w:r>
      <w:r>
        <w:t>,</w:t>
      </w:r>
      <w:r w:rsidRPr="00ED77FA">
        <w:t xml:space="preserve"> including for high-risk groups and those with comorbidities</w:t>
      </w:r>
    </w:p>
    <w:p w14:paraId="725DC216" w14:textId="61666464" w:rsidR="00A708A7" w:rsidRPr="00ED77FA" w:rsidRDefault="00A708A7" w:rsidP="00F000F4">
      <w:pPr>
        <w:pStyle w:val="Bodycopy"/>
        <w:numPr>
          <w:ilvl w:val="0"/>
          <w:numId w:val="75"/>
        </w:numPr>
        <w:ind w:left="426" w:hanging="425"/>
      </w:pPr>
      <w:r w:rsidRPr="00ED77FA">
        <w:t xml:space="preserve">understanding the social, economic, </w:t>
      </w:r>
      <w:proofErr w:type="gramStart"/>
      <w:r w:rsidRPr="00ED77FA">
        <w:t>ecological</w:t>
      </w:r>
      <w:proofErr w:type="gramEnd"/>
      <w:r w:rsidRPr="00ED77FA">
        <w:t xml:space="preserve"> and psychosocial factors influencing mental ill-health</w:t>
      </w:r>
    </w:p>
    <w:p w14:paraId="11EBC586" w14:textId="699BD92E" w:rsidR="00A708A7" w:rsidRPr="00ED77FA" w:rsidRDefault="00A708A7" w:rsidP="00F000F4">
      <w:pPr>
        <w:pStyle w:val="Bodycopy"/>
        <w:numPr>
          <w:ilvl w:val="0"/>
          <w:numId w:val="75"/>
        </w:numPr>
        <w:ind w:left="426" w:hanging="425"/>
      </w:pPr>
      <w:r w:rsidRPr="00ED77FA">
        <w:t>integrated approaches to mental health prevention and early intervention, including use of interdisciplinary approaches and community-based mental wellbeing initiatives</w:t>
      </w:r>
    </w:p>
    <w:p w14:paraId="1D055F27" w14:textId="1AE79700" w:rsidR="00A708A7" w:rsidRDefault="00A708A7" w:rsidP="00F000F4">
      <w:pPr>
        <w:pStyle w:val="Bodycopy"/>
        <w:numPr>
          <w:ilvl w:val="0"/>
          <w:numId w:val="75"/>
        </w:numPr>
        <w:ind w:left="426" w:hanging="425"/>
      </w:pPr>
      <w:r w:rsidRPr="00ED77FA">
        <w:t>research where Australia has a strong international reputation</w:t>
      </w:r>
      <w:r>
        <w:t>.</w:t>
      </w:r>
    </w:p>
    <w:p w14:paraId="72201ADB" w14:textId="77777777" w:rsidR="00A708A7" w:rsidRPr="00EE0FBA" w:rsidRDefault="00A708A7" w:rsidP="00A708A7">
      <w:pPr>
        <w:pStyle w:val="oppheading"/>
      </w:pPr>
      <w:r w:rsidRPr="00EE0FBA">
        <w:t xml:space="preserve">Opportunity </w:t>
      </w:r>
      <w:r>
        <w:fldChar w:fldCharType="begin"/>
      </w:r>
      <w:r>
        <w:instrText xml:space="preserve"> AUTONUM  \* Arabic </w:instrText>
      </w:r>
      <w:r>
        <w:fldChar w:fldCharType="end"/>
      </w:r>
    </w:p>
    <w:p w14:paraId="54B32C88" w14:textId="30263D5A" w:rsidR="00A708A7" w:rsidRPr="00C8710E" w:rsidRDefault="00A708A7" w:rsidP="00D32B8D">
      <w:pPr>
        <w:pStyle w:val="Bodycopy"/>
      </w:pPr>
      <w:r w:rsidRPr="008E1CB9">
        <w:t xml:space="preserve">Consider </w:t>
      </w:r>
      <w:r>
        <w:t xml:space="preserve">structured options to ensure the perspectives and lived experience of consumers, </w:t>
      </w:r>
      <w:proofErr w:type="gramStart"/>
      <w:r>
        <w:t>carers</w:t>
      </w:r>
      <w:proofErr w:type="gramEnd"/>
      <w:r>
        <w:t xml:space="preserve"> and service providers – and not just mental health researchers and academics – are strongly represented in the evidence used to set priority topics</w:t>
      </w:r>
      <w:r w:rsidRPr="008E1CB9">
        <w:t xml:space="preserve">. </w:t>
      </w:r>
    </w:p>
    <w:p w14:paraId="78C049AD" w14:textId="77777777" w:rsidR="00A708A7" w:rsidRPr="00AB49D0" w:rsidRDefault="00A708A7" w:rsidP="00BB24C6">
      <w:pPr>
        <w:pStyle w:val="Heading2"/>
        <w:tabs>
          <w:tab w:val="left" w:pos="567"/>
        </w:tabs>
      </w:pPr>
      <w:bookmarkStart w:id="103" w:name="_Toc103255075"/>
      <w:bookmarkStart w:id="104" w:name="_Toc103351699"/>
      <w:bookmarkStart w:id="105" w:name="_Toc105450251"/>
      <w:bookmarkStart w:id="106" w:name="_Toc105450972"/>
      <w:bookmarkStart w:id="107" w:name="_Toc105451077"/>
      <w:bookmarkStart w:id="108" w:name="_Toc105501636"/>
      <w:bookmarkStart w:id="109" w:name="_Toc105501497"/>
      <w:bookmarkStart w:id="110" w:name="_Toc105502188"/>
      <w:bookmarkStart w:id="111" w:name="_Toc107323037"/>
      <w:bookmarkStart w:id="112" w:name="_Toc108438784"/>
      <w:r w:rsidRPr="00AB49D0">
        <w:t>c)</w:t>
      </w:r>
      <w:r w:rsidRPr="00AB49D0">
        <w:tab/>
        <w:t>Potential alternative or additional funding arrangements</w:t>
      </w:r>
      <w:bookmarkEnd w:id="103"/>
      <w:bookmarkEnd w:id="104"/>
      <w:bookmarkEnd w:id="105"/>
      <w:bookmarkEnd w:id="106"/>
      <w:bookmarkEnd w:id="107"/>
      <w:bookmarkEnd w:id="108"/>
      <w:bookmarkEnd w:id="109"/>
      <w:bookmarkEnd w:id="110"/>
      <w:bookmarkEnd w:id="111"/>
      <w:bookmarkEnd w:id="112"/>
    </w:p>
    <w:p w14:paraId="03D75DC0" w14:textId="72257ADC" w:rsidR="00A708A7" w:rsidRPr="00AC39B4" w:rsidRDefault="00A708A7" w:rsidP="00D32B8D">
      <w:pPr>
        <w:pStyle w:val="Bodycopy"/>
        <w:rPr>
          <w:szCs w:val="22"/>
        </w:rPr>
      </w:pPr>
      <w:r w:rsidRPr="008E1CB9">
        <w:t xml:space="preserve">While </w:t>
      </w:r>
      <w:r>
        <w:t>there was strong evidence</w:t>
      </w:r>
      <w:r w:rsidRPr="008E1CB9">
        <w:t xml:space="preserve"> to support the Mission continuing to fund prioritised research topics</w:t>
      </w:r>
      <w:r>
        <w:t xml:space="preserve"> </w:t>
      </w:r>
      <w:r>
        <w:rPr>
          <w:szCs w:val="22"/>
        </w:rPr>
        <w:t>(as per value statement 3)</w:t>
      </w:r>
      <w:r w:rsidRPr="008E1CB9">
        <w:t xml:space="preserve">, </w:t>
      </w:r>
      <w:r>
        <w:t xml:space="preserve">and for the process to remain competitive and merit-based </w:t>
      </w:r>
      <w:r>
        <w:rPr>
          <w:szCs w:val="22"/>
        </w:rPr>
        <w:t xml:space="preserve">(value statement 4), </w:t>
      </w:r>
      <w:r>
        <w:t>the Review also identified</w:t>
      </w:r>
      <w:r w:rsidRPr="008E1CB9">
        <w:t xml:space="preserve"> local and international evidence t</w:t>
      </w:r>
      <w:r w:rsidR="001248CA">
        <w:t>hat</w:t>
      </w:r>
      <w:r w:rsidRPr="008E1CB9">
        <w:t xml:space="preserve"> suggest</w:t>
      </w:r>
      <w:r w:rsidR="001248CA">
        <w:t>ed</w:t>
      </w:r>
      <w:r w:rsidRPr="008E1CB9">
        <w:t xml:space="preserve"> </w:t>
      </w:r>
      <w:r>
        <w:t xml:space="preserve">benefits from the </w:t>
      </w:r>
      <w:r w:rsidR="001B6B3B">
        <w:t xml:space="preserve">adoption </w:t>
      </w:r>
      <w:r>
        <w:t xml:space="preserve">of some </w:t>
      </w:r>
      <w:r w:rsidRPr="008E1CB9">
        <w:t>alternative</w:t>
      </w:r>
      <w:r>
        <w:t xml:space="preserve"> or modified </w:t>
      </w:r>
      <w:r w:rsidRPr="008E1CB9">
        <w:t xml:space="preserve">funding </w:t>
      </w:r>
      <w:r w:rsidR="00147F8B">
        <w:t>approaches</w:t>
      </w:r>
      <w:r>
        <w:t xml:space="preserve">. These could </w:t>
      </w:r>
      <w:r w:rsidR="00FC55E3">
        <w:t xml:space="preserve">potentially </w:t>
      </w:r>
      <w:r>
        <w:t>help</w:t>
      </w:r>
      <w:r w:rsidRPr="008E1CB9">
        <w:t xml:space="preserve"> to </w:t>
      </w:r>
      <w:r>
        <w:t xml:space="preserve">deliver the </w:t>
      </w:r>
      <w:r w:rsidRPr="008E1CB9">
        <w:t xml:space="preserve">Mission </w:t>
      </w:r>
      <w:r>
        <w:t xml:space="preserve">goals and are, therefore, worthy of further consideration by the </w:t>
      </w:r>
      <w:r>
        <w:rPr>
          <w:szCs w:val="22"/>
        </w:rPr>
        <w:t>Department and EAP, as appropriate.</w:t>
      </w:r>
      <w:r w:rsidRPr="00AC39B4">
        <w:rPr>
          <w:szCs w:val="22"/>
        </w:rPr>
        <w:t xml:space="preserve">  </w:t>
      </w:r>
    </w:p>
    <w:p w14:paraId="78343170" w14:textId="77777777" w:rsidR="00A708A7" w:rsidRPr="00AC39B4" w:rsidRDefault="00A708A7" w:rsidP="00A708A7">
      <w:pPr>
        <w:pStyle w:val="oppheading"/>
      </w:pPr>
      <w:r w:rsidRPr="00AC39B4">
        <w:t xml:space="preserve">Opportunity </w:t>
      </w:r>
      <w:r>
        <w:fldChar w:fldCharType="begin"/>
      </w:r>
      <w:r>
        <w:instrText xml:space="preserve"> AUTONUM  \* Arabic </w:instrText>
      </w:r>
      <w:r>
        <w:fldChar w:fldCharType="end"/>
      </w:r>
    </w:p>
    <w:p w14:paraId="055999B7" w14:textId="4760853B" w:rsidR="00A708A7" w:rsidRPr="008E1CB9" w:rsidRDefault="00A708A7" w:rsidP="00D32B8D">
      <w:pPr>
        <w:pStyle w:val="Bodycopy"/>
      </w:pPr>
      <w:r w:rsidRPr="008E1CB9">
        <w:t>Consider introducing opportunities for research investments to:</w:t>
      </w:r>
    </w:p>
    <w:p w14:paraId="5629BCD4" w14:textId="46839F8B" w:rsidR="00A708A7" w:rsidRPr="00000B80" w:rsidRDefault="00A708A7" w:rsidP="2C643BD1">
      <w:pPr>
        <w:pStyle w:val="Bodycopy"/>
        <w:numPr>
          <w:ilvl w:val="0"/>
          <w:numId w:val="73"/>
        </w:numPr>
        <w:ind w:left="426" w:hanging="426"/>
        <w:rPr>
          <w:lang w:val="en-US"/>
        </w:rPr>
      </w:pPr>
      <w:r w:rsidRPr="2C643BD1">
        <w:rPr>
          <w:lang w:val="en-US"/>
        </w:rPr>
        <w:t xml:space="preserve">deliver a balance between basic, </w:t>
      </w:r>
      <w:proofErr w:type="gramStart"/>
      <w:r w:rsidRPr="2C643BD1">
        <w:rPr>
          <w:lang w:val="en-US"/>
        </w:rPr>
        <w:t>clinical</w:t>
      </w:r>
      <w:proofErr w:type="gramEnd"/>
      <w:r w:rsidRPr="2C643BD1">
        <w:rPr>
          <w:lang w:val="en-US"/>
        </w:rPr>
        <w:t xml:space="preserve"> and applied research activities, including those deploying collaborative research models</w:t>
      </w:r>
    </w:p>
    <w:p w14:paraId="6DFD690D" w14:textId="55C9DBD5" w:rsidR="00A708A7" w:rsidRPr="00000B80" w:rsidRDefault="00A708A7" w:rsidP="2C643BD1">
      <w:pPr>
        <w:pStyle w:val="Bodycopy"/>
        <w:numPr>
          <w:ilvl w:val="0"/>
          <w:numId w:val="73"/>
        </w:numPr>
        <w:ind w:left="426" w:hanging="426"/>
        <w:rPr>
          <w:lang w:val="en-US"/>
        </w:rPr>
      </w:pPr>
      <w:r w:rsidRPr="2C643BD1">
        <w:rPr>
          <w:lang w:val="en-US"/>
        </w:rPr>
        <w:t>fund select</w:t>
      </w:r>
      <w:r w:rsidR="005B3E45" w:rsidRPr="2C643BD1">
        <w:rPr>
          <w:lang w:val="en-US"/>
        </w:rPr>
        <w:t>,</w:t>
      </w:r>
      <w:r w:rsidRPr="2C643BD1">
        <w:rPr>
          <w:lang w:val="en-US"/>
        </w:rPr>
        <w:t xml:space="preserve"> high quality</w:t>
      </w:r>
      <w:r w:rsidR="005B3E45" w:rsidRPr="2C643BD1">
        <w:rPr>
          <w:lang w:val="en-US"/>
        </w:rPr>
        <w:t>,</w:t>
      </w:r>
      <w:r w:rsidRPr="2C643BD1">
        <w:rPr>
          <w:lang w:val="en-US"/>
        </w:rPr>
        <w:t xml:space="preserve"> </w:t>
      </w:r>
      <w:r w:rsidR="00061C1D" w:rsidRPr="2C643BD1">
        <w:rPr>
          <w:lang w:val="en-US"/>
        </w:rPr>
        <w:t xml:space="preserve">innovative </w:t>
      </w:r>
      <w:r w:rsidRPr="2C643BD1">
        <w:rPr>
          <w:lang w:val="en-US"/>
        </w:rPr>
        <w:t>applications that – while still fully consistent with broad scope of the Mission – may focus on more than one priority topic, or approach the goals of the Mission and MRFF in innovative ways</w:t>
      </w:r>
    </w:p>
    <w:p w14:paraId="2DB4172D" w14:textId="7ED2586E" w:rsidR="00A708A7" w:rsidRPr="008E1CB9" w:rsidRDefault="00A708A7" w:rsidP="2C643BD1">
      <w:pPr>
        <w:pStyle w:val="Bodycopy"/>
        <w:numPr>
          <w:ilvl w:val="0"/>
          <w:numId w:val="73"/>
        </w:numPr>
        <w:ind w:left="426" w:hanging="426"/>
        <w:rPr>
          <w:lang w:val="en-US"/>
        </w:rPr>
      </w:pPr>
      <w:r w:rsidRPr="2C643BD1">
        <w:rPr>
          <w:lang w:val="en-US"/>
        </w:rPr>
        <w:t xml:space="preserve">where warranted, </w:t>
      </w:r>
      <w:proofErr w:type="spellStart"/>
      <w:r w:rsidRPr="2C643BD1">
        <w:rPr>
          <w:lang w:val="en-US"/>
        </w:rPr>
        <w:t>maximise</w:t>
      </w:r>
      <w:proofErr w:type="spellEnd"/>
      <w:r w:rsidRPr="2C643BD1">
        <w:rPr>
          <w:lang w:val="en-US"/>
        </w:rPr>
        <w:t xml:space="preserve"> outcomes from existing Mission projects, specifically to either:</w:t>
      </w:r>
    </w:p>
    <w:p w14:paraId="70E9F223" w14:textId="5C3356DD" w:rsidR="00A708A7" w:rsidRPr="008E1CB9" w:rsidRDefault="00A708A7" w:rsidP="006560CE">
      <w:pPr>
        <w:pStyle w:val="Bodycopy"/>
        <w:numPr>
          <w:ilvl w:val="1"/>
          <w:numId w:val="74"/>
        </w:numPr>
        <w:ind w:left="709" w:hanging="142"/>
        <w:rPr>
          <w:bCs/>
          <w:lang w:val="en-US"/>
        </w:rPr>
      </w:pPr>
      <w:r w:rsidRPr="008E1CB9">
        <w:rPr>
          <w:bCs/>
          <w:lang w:val="en-US"/>
        </w:rPr>
        <w:t xml:space="preserve">significantly boost the number of Australians engaged in the research </w:t>
      </w:r>
    </w:p>
    <w:p w14:paraId="59FB0BEB" w14:textId="26F65745" w:rsidR="00A708A7" w:rsidRPr="008E1CB9" w:rsidRDefault="00A708A7" w:rsidP="006560CE">
      <w:pPr>
        <w:pStyle w:val="Bodycopy"/>
        <w:numPr>
          <w:ilvl w:val="1"/>
          <w:numId w:val="74"/>
        </w:numPr>
        <w:ind w:left="709" w:hanging="142"/>
        <w:rPr>
          <w:bCs/>
          <w:lang w:val="en-US"/>
        </w:rPr>
      </w:pPr>
      <w:r w:rsidRPr="00874ED1">
        <w:rPr>
          <w:bCs/>
          <w:lang w:val="en-US"/>
        </w:rPr>
        <w:t>support the substantial expansion of the research’s impact and use of the evidence base generated, and/or</w:t>
      </w:r>
    </w:p>
    <w:p w14:paraId="0F052318" w14:textId="324EDF19" w:rsidR="00A708A7" w:rsidRPr="008E1CB9" w:rsidRDefault="00A708A7" w:rsidP="006560CE">
      <w:pPr>
        <w:pStyle w:val="Bodycopy"/>
        <w:numPr>
          <w:ilvl w:val="1"/>
          <w:numId w:val="74"/>
        </w:numPr>
        <w:ind w:left="709" w:hanging="142"/>
        <w:rPr>
          <w:bCs/>
          <w:lang w:val="en-US"/>
        </w:rPr>
      </w:pPr>
      <w:r w:rsidRPr="008E1CB9">
        <w:rPr>
          <w:bCs/>
          <w:lang w:val="en-US"/>
        </w:rPr>
        <w:t>undertake substantial research translation and knowledge sharing activities.</w:t>
      </w:r>
    </w:p>
    <w:p w14:paraId="532018B3" w14:textId="77777777" w:rsidR="00A708A7" w:rsidRPr="008E1CB9" w:rsidRDefault="00A708A7" w:rsidP="004A1A6F">
      <w:pPr>
        <w:pStyle w:val="Heading2"/>
        <w:tabs>
          <w:tab w:val="left" w:pos="567"/>
        </w:tabs>
        <w:rPr>
          <w:lang w:val="en-US"/>
        </w:rPr>
      </w:pPr>
      <w:bookmarkStart w:id="113" w:name="_Toc103255076"/>
      <w:bookmarkStart w:id="114" w:name="_Toc103351700"/>
      <w:bookmarkStart w:id="115" w:name="_Toc105450252"/>
      <w:bookmarkStart w:id="116" w:name="_Toc105450973"/>
      <w:bookmarkStart w:id="117" w:name="_Toc105451078"/>
      <w:bookmarkStart w:id="118" w:name="_Toc105501637"/>
      <w:bookmarkStart w:id="119" w:name="_Toc105501498"/>
      <w:bookmarkStart w:id="120" w:name="_Toc105502189"/>
      <w:bookmarkStart w:id="121" w:name="_Toc107323038"/>
      <w:bookmarkStart w:id="122" w:name="_Toc108438785"/>
      <w:r w:rsidRPr="00C27F37">
        <w:rPr>
          <w:lang w:val="en-US"/>
        </w:rPr>
        <w:t>d)</w:t>
      </w:r>
      <w:r w:rsidRPr="008E1CB9">
        <w:rPr>
          <w:lang w:val="en-US"/>
        </w:rPr>
        <w:tab/>
        <w:t xml:space="preserve">Potential updated funding </w:t>
      </w:r>
      <w:r>
        <w:rPr>
          <w:lang w:val="en-US"/>
        </w:rPr>
        <w:t xml:space="preserve">implementation </w:t>
      </w:r>
      <w:r w:rsidRPr="00E20F93">
        <w:rPr>
          <w:lang w:val="en-US"/>
        </w:rPr>
        <w:t>processes</w:t>
      </w:r>
      <w:bookmarkEnd w:id="113"/>
      <w:bookmarkEnd w:id="114"/>
      <w:bookmarkEnd w:id="115"/>
      <w:bookmarkEnd w:id="116"/>
      <w:bookmarkEnd w:id="117"/>
      <w:bookmarkEnd w:id="118"/>
      <w:bookmarkEnd w:id="119"/>
      <w:bookmarkEnd w:id="120"/>
      <w:bookmarkEnd w:id="121"/>
      <w:bookmarkEnd w:id="122"/>
    </w:p>
    <w:p w14:paraId="116061B9" w14:textId="2C721B74" w:rsidR="00A708A7" w:rsidRDefault="00A708A7" w:rsidP="00D32B8D">
      <w:pPr>
        <w:pStyle w:val="Bodycopy"/>
        <w:rPr>
          <w:szCs w:val="22"/>
        </w:rPr>
      </w:pPr>
      <w:r>
        <w:t>The Review found strong support for, and alignment with, the</w:t>
      </w:r>
      <w:r w:rsidRPr="008E1CB9">
        <w:t xml:space="preserve"> </w:t>
      </w:r>
      <w:r>
        <w:t xml:space="preserve">Mission Investment Principles, </w:t>
      </w:r>
      <w:r w:rsidR="005C2390">
        <w:t xml:space="preserve">particularly </w:t>
      </w:r>
      <w:r>
        <w:t xml:space="preserve">including commitments </w:t>
      </w:r>
      <w:r w:rsidR="009325C5">
        <w:t>to</w:t>
      </w:r>
      <w:r>
        <w:t xml:space="preserve"> involve consumers and other members of the community in research; engage individuals with lived experience; and encourage domestic and international collaborations. Each of these commitments was identified as contributing to the Mission’s value proposition (see value </w:t>
      </w:r>
      <w:r>
        <w:rPr>
          <w:szCs w:val="22"/>
        </w:rPr>
        <w:t>statements 5 and 6).</w:t>
      </w:r>
    </w:p>
    <w:p w14:paraId="3991AFC1" w14:textId="41F274A5" w:rsidR="00A708A7" w:rsidRPr="008E1CB9" w:rsidRDefault="000C7A42" w:rsidP="00D32B8D">
      <w:pPr>
        <w:pStyle w:val="Bodycopy"/>
        <w:rPr>
          <w:szCs w:val="22"/>
        </w:rPr>
      </w:pPr>
      <w:r>
        <w:rPr>
          <w:szCs w:val="22"/>
        </w:rPr>
        <w:lastRenderedPageBreak/>
        <w:t>T</w:t>
      </w:r>
      <w:r w:rsidR="00A708A7">
        <w:rPr>
          <w:szCs w:val="22"/>
        </w:rPr>
        <w:t xml:space="preserve">he findings also highlighted that such approaches </w:t>
      </w:r>
      <w:r w:rsidR="005A0E99">
        <w:rPr>
          <w:szCs w:val="22"/>
        </w:rPr>
        <w:t xml:space="preserve">often </w:t>
      </w:r>
      <w:r w:rsidR="00A708A7">
        <w:rPr>
          <w:szCs w:val="22"/>
        </w:rPr>
        <w:t>take time to establish and fully deliver, especially where they involve innovation and/or cannot rely on pre-existing relationships and processes.</w:t>
      </w:r>
    </w:p>
    <w:p w14:paraId="251045C6" w14:textId="3F5E15DB" w:rsidR="00A708A7" w:rsidRDefault="00A708A7" w:rsidP="00D32B8D">
      <w:pPr>
        <w:pStyle w:val="Bodycopy"/>
      </w:pPr>
      <w:r>
        <w:t xml:space="preserve">In this context, the following process options are worthy of consideration by the Department, as they have the potential to: support researchers in their planning and building of collaborations; </w:t>
      </w:r>
      <w:r w:rsidRPr="008E1CB9">
        <w:t>improve the number and quality of funding applications</w:t>
      </w:r>
      <w:r>
        <w:t xml:space="preserve">; support knowledge sharing; </w:t>
      </w:r>
      <w:r w:rsidR="002521FD">
        <w:t>enhan</w:t>
      </w:r>
      <w:r w:rsidR="002B3833">
        <w:t>c</w:t>
      </w:r>
      <w:r w:rsidR="002521FD">
        <w:t xml:space="preserve">e transparency; </w:t>
      </w:r>
      <w:r>
        <w:t>and assist in measuring impact and translating research outcomes (</w:t>
      </w:r>
      <w:r w:rsidR="00C776DE">
        <w:t>thereby</w:t>
      </w:r>
      <w:r>
        <w:t xml:space="preserve"> support</w:t>
      </w:r>
      <w:r w:rsidR="00C776DE">
        <w:t>ing</w:t>
      </w:r>
      <w:r>
        <w:t xml:space="preserve"> value statements 4</w:t>
      </w:r>
      <w:r w:rsidR="00C776DE">
        <w:t xml:space="preserve"> to </w:t>
      </w:r>
      <w:r>
        <w:t>8)</w:t>
      </w:r>
      <w:r w:rsidRPr="008E1CB9">
        <w:t xml:space="preserve">. </w:t>
      </w:r>
    </w:p>
    <w:p w14:paraId="7C517B6B" w14:textId="77777777" w:rsidR="00A708A7" w:rsidRPr="00AC39B4" w:rsidRDefault="00A708A7" w:rsidP="00A708A7">
      <w:pPr>
        <w:pStyle w:val="oppheading"/>
      </w:pPr>
      <w:r w:rsidRPr="00AC39B4">
        <w:t xml:space="preserve">Opportunity </w:t>
      </w:r>
      <w:r>
        <w:fldChar w:fldCharType="begin"/>
      </w:r>
      <w:r>
        <w:instrText xml:space="preserve"> AUTONUM  \* Arabic </w:instrText>
      </w:r>
      <w:r>
        <w:fldChar w:fldCharType="end"/>
      </w:r>
    </w:p>
    <w:p w14:paraId="5CF8A471" w14:textId="77777777" w:rsidR="00A708A7" w:rsidRPr="008E1CB9" w:rsidRDefault="00A708A7" w:rsidP="00D32B8D">
      <w:pPr>
        <w:pStyle w:val="Bodycopy"/>
      </w:pPr>
      <w:r w:rsidRPr="008E1CB9">
        <w:t>Consider implementation process reforms</w:t>
      </w:r>
      <w:r>
        <w:t>,</w:t>
      </w:r>
      <w:r w:rsidRPr="008E1CB9">
        <w:t xml:space="preserve"> including:</w:t>
      </w:r>
    </w:p>
    <w:p w14:paraId="49C96488" w14:textId="17795218" w:rsidR="00A708A7" w:rsidRPr="008E1CB9" w:rsidRDefault="00A708A7" w:rsidP="00F000F4">
      <w:pPr>
        <w:pStyle w:val="Bodycopy"/>
        <w:numPr>
          <w:ilvl w:val="0"/>
          <w:numId w:val="72"/>
        </w:numPr>
        <w:ind w:left="426" w:hanging="425"/>
      </w:pPr>
      <w:r>
        <w:t xml:space="preserve">providing </w:t>
      </w:r>
      <w:r w:rsidRPr="008E1CB9">
        <w:t>a Mission Implementation Plan (</w:t>
      </w:r>
      <w:proofErr w:type="gramStart"/>
      <w:r w:rsidRPr="008E1CB9">
        <w:t>similar to</w:t>
      </w:r>
      <w:proofErr w:type="gramEnd"/>
      <w:r w:rsidRPr="008E1CB9">
        <w:t xml:space="preserve"> </w:t>
      </w:r>
      <w:r>
        <w:t>the Implementation Plans of other, newer MRFF Missions</w:t>
      </w:r>
      <w:r w:rsidRPr="008E1CB9">
        <w:t>) that documents broad topics and timeframes for upcoming funding opportunities</w:t>
      </w:r>
      <w:r>
        <w:t xml:space="preserve"> to assist researchers in their forward planning</w:t>
      </w:r>
    </w:p>
    <w:p w14:paraId="4E229B4F" w14:textId="29F2CA57" w:rsidR="00A708A7" w:rsidRDefault="00A708A7" w:rsidP="00F000F4">
      <w:pPr>
        <w:pStyle w:val="Bodycopy"/>
        <w:numPr>
          <w:ilvl w:val="0"/>
          <w:numId w:val="72"/>
        </w:numPr>
        <w:ind w:left="426" w:hanging="425"/>
      </w:pPr>
      <w:r>
        <w:t xml:space="preserve">providing </w:t>
      </w:r>
      <w:r w:rsidRPr="008E1CB9">
        <w:t xml:space="preserve">longer lead times (minimum </w:t>
      </w:r>
      <w:r w:rsidR="00AC33E7">
        <w:t>three</w:t>
      </w:r>
      <w:r w:rsidRPr="008E1CB9">
        <w:t>-</w:t>
      </w:r>
      <w:r w:rsidR="00AC33E7">
        <w:t>six</w:t>
      </w:r>
      <w:r w:rsidRPr="008E1CB9">
        <w:t xml:space="preserve"> months) for application</w:t>
      </w:r>
      <w:r>
        <w:t xml:space="preserve">s, </w:t>
      </w:r>
      <w:r w:rsidRPr="008E1CB9">
        <w:t xml:space="preserve">to assist the formation of </w:t>
      </w:r>
      <w:r>
        <w:t>multi-institution and inter-disciplinary collaborations,</w:t>
      </w:r>
      <w:r w:rsidRPr="008E1CB9">
        <w:t xml:space="preserve"> and potentially increase the quality of applications received</w:t>
      </w:r>
      <w:r w:rsidRPr="008E1CB9">
        <w:rPr>
          <w:rStyle w:val="FootnoteReference"/>
        </w:rPr>
        <w:footnoteReference w:id="10"/>
      </w:r>
    </w:p>
    <w:p w14:paraId="20AD00BD" w14:textId="23D1D97C" w:rsidR="00A708A7" w:rsidRPr="008E1CB9" w:rsidRDefault="00A708A7" w:rsidP="00F000F4">
      <w:pPr>
        <w:pStyle w:val="Bodycopy"/>
        <w:numPr>
          <w:ilvl w:val="0"/>
          <w:numId w:val="72"/>
        </w:numPr>
        <w:ind w:left="426" w:hanging="425"/>
      </w:pPr>
      <w:r w:rsidRPr="008E1CB9">
        <w:t xml:space="preserve">requiring applicants and grant recipients to more extensively document their approach and methodology for ongoing engagement with people with lived experience in their research design and implementation </w:t>
      </w:r>
    </w:p>
    <w:p w14:paraId="280220BD" w14:textId="44912E9B" w:rsidR="00A708A7" w:rsidRDefault="00A708A7" w:rsidP="00F000F4">
      <w:pPr>
        <w:pStyle w:val="Bodycopy"/>
        <w:numPr>
          <w:ilvl w:val="0"/>
          <w:numId w:val="72"/>
        </w:numPr>
        <w:ind w:left="426" w:hanging="425"/>
      </w:pPr>
      <w:r w:rsidRPr="008E1CB9">
        <w:t xml:space="preserve">introducing collective and/or individual feedback mechanisms on grant applications to support </w:t>
      </w:r>
      <w:r>
        <w:t>capacity building in the sector</w:t>
      </w:r>
    </w:p>
    <w:p w14:paraId="74AEB079" w14:textId="37913D3C" w:rsidR="00A708A7" w:rsidRDefault="00A708A7" w:rsidP="00F000F4">
      <w:pPr>
        <w:pStyle w:val="Bodycopy"/>
        <w:numPr>
          <w:ilvl w:val="0"/>
          <w:numId w:val="72"/>
        </w:numPr>
        <w:ind w:left="426" w:hanging="425"/>
      </w:pPr>
      <w:r w:rsidRPr="008E1CB9">
        <w:t xml:space="preserve">revising </w:t>
      </w:r>
      <w:r>
        <w:t xml:space="preserve">the </w:t>
      </w:r>
      <w:r w:rsidRPr="008E1CB9">
        <w:t>Mission implementation and project reporting documentation provided to researcher</w:t>
      </w:r>
      <w:r>
        <w:t>s</w:t>
      </w:r>
      <w:r w:rsidRPr="008E1CB9">
        <w:t xml:space="preserve"> to align </w:t>
      </w:r>
      <w:r w:rsidRPr="00E150B7">
        <w:t>more directly</w:t>
      </w:r>
      <w:r w:rsidRPr="000B0CB5">
        <w:t xml:space="preserve"> </w:t>
      </w:r>
      <w:r w:rsidRPr="008E1CB9">
        <w:t>to the Mission Roadmap, as well as to the MRFF Measures of Success and Impact Measures</w:t>
      </w:r>
      <w:r w:rsidR="00D400EF">
        <w:t>.</w:t>
      </w:r>
    </w:p>
    <w:p w14:paraId="6CB50C8A" w14:textId="7D00E948" w:rsidR="00A708A7" w:rsidRPr="008E1CB9" w:rsidRDefault="00A708A7" w:rsidP="00A708A7">
      <w:pPr>
        <w:pStyle w:val="oppheading"/>
        <w:rPr>
          <w:b w:val="0"/>
        </w:rPr>
      </w:pPr>
      <w:r w:rsidRPr="009B3203">
        <w:t xml:space="preserve">Opportunity </w:t>
      </w:r>
      <w:r w:rsidRPr="009B3203">
        <w:fldChar w:fldCharType="begin"/>
      </w:r>
      <w:r w:rsidRPr="009B3203">
        <w:instrText xml:space="preserve"> AUTONUM  \* Arabic </w:instrText>
      </w:r>
      <w:r w:rsidRPr="009B3203">
        <w:fldChar w:fldCharType="end"/>
      </w:r>
    </w:p>
    <w:p w14:paraId="78AEEA43" w14:textId="77777777" w:rsidR="00A708A7" w:rsidRPr="008E1CB9" w:rsidRDefault="00A708A7" w:rsidP="00D32B8D">
      <w:pPr>
        <w:pStyle w:val="Bodycopy"/>
      </w:pPr>
      <w:r w:rsidRPr="00514C2E">
        <w:t>Consider enhancing</w:t>
      </w:r>
      <w:r>
        <w:t xml:space="preserve"> the</w:t>
      </w:r>
      <w:r w:rsidRPr="00514C2E">
        <w:t xml:space="preserve"> dissemination and promotion of the following information</w:t>
      </w:r>
      <w:r>
        <w:t xml:space="preserve"> – in</w:t>
      </w:r>
      <w:r w:rsidRPr="00514C2E">
        <w:t xml:space="preserve"> some</w:t>
      </w:r>
      <w:r>
        <w:t xml:space="preserve"> instances providing more detail – to </w:t>
      </w:r>
      <w:r w:rsidRPr="008E1CB9">
        <w:t>the mental health research community and other stakeholders</w:t>
      </w:r>
      <w:r>
        <w:t xml:space="preserve"> to improve their understanding of the Mission and its operations</w:t>
      </w:r>
      <w:r w:rsidRPr="008E1CB9">
        <w:t>:</w:t>
      </w:r>
    </w:p>
    <w:p w14:paraId="695E0E57" w14:textId="2CDE7B45" w:rsidR="00A708A7" w:rsidRPr="008E1CB9" w:rsidRDefault="00A708A7" w:rsidP="00F000F4">
      <w:pPr>
        <w:pStyle w:val="Bodycopy"/>
        <w:numPr>
          <w:ilvl w:val="0"/>
          <w:numId w:val="71"/>
        </w:numPr>
        <w:ind w:left="426" w:hanging="425"/>
      </w:pPr>
      <w:r w:rsidRPr="008E1CB9">
        <w:t>evidence to support why specific investment priorities have been selected</w:t>
      </w:r>
      <w:r>
        <w:t xml:space="preserve"> for the Mission Roadmap and Implementation Plan</w:t>
      </w:r>
    </w:p>
    <w:p w14:paraId="5858FF23" w14:textId="4B1B99E7" w:rsidR="00A708A7" w:rsidRPr="008E1CB9" w:rsidRDefault="00A708A7" w:rsidP="00F000F4">
      <w:pPr>
        <w:pStyle w:val="Bodycopy"/>
        <w:numPr>
          <w:ilvl w:val="0"/>
          <w:numId w:val="71"/>
        </w:numPr>
        <w:ind w:left="426" w:hanging="425"/>
      </w:pPr>
      <w:r w:rsidRPr="008E1CB9">
        <w:t>roles and responsibilities of different Mission stakeholders including the Department, the Expert Advisory Panel</w:t>
      </w:r>
      <w:r>
        <w:t>,</w:t>
      </w:r>
      <w:r w:rsidRPr="008E1CB9">
        <w:t xml:space="preserve"> and the Minister</w:t>
      </w:r>
      <w:r>
        <w:t>,</w:t>
      </w:r>
      <w:r w:rsidRPr="008E1CB9">
        <w:t xml:space="preserve"> in particular</w:t>
      </w:r>
    </w:p>
    <w:p w14:paraId="6940D241" w14:textId="55D75DCB" w:rsidR="00A708A7" w:rsidRPr="00B5720C" w:rsidRDefault="00FE5943" w:rsidP="00F000F4">
      <w:pPr>
        <w:pStyle w:val="Bodycopy"/>
        <w:numPr>
          <w:ilvl w:val="0"/>
          <w:numId w:val="71"/>
        </w:numPr>
        <w:ind w:left="426" w:hanging="425"/>
      </w:pPr>
      <w:r>
        <w:t xml:space="preserve">further </w:t>
      </w:r>
      <w:r w:rsidR="00A708A7" w:rsidRPr="00B5720C">
        <w:t>information on the criteria</w:t>
      </w:r>
      <w:r w:rsidR="003B4473" w:rsidRPr="00B5720C">
        <w:t xml:space="preserve"> used</w:t>
      </w:r>
      <w:r w:rsidR="00A708A7" w:rsidRPr="00B5720C">
        <w:t xml:space="preserve"> to distinguish between successful and unsuccessful applications</w:t>
      </w:r>
      <w:r>
        <w:t>, including expanded explanation of each weighted criteria</w:t>
      </w:r>
      <w:r w:rsidR="00A708A7" w:rsidRPr="00B5720C">
        <w:t xml:space="preserve">. </w:t>
      </w:r>
    </w:p>
    <w:p w14:paraId="76CF0112" w14:textId="77777777" w:rsidR="00A708A7" w:rsidRPr="008E1CB9" w:rsidRDefault="00A708A7" w:rsidP="00003DE9">
      <w:pPr>
        <w:pStyle w:val="Heading2"/>
        <w:ind w:left="426" w:hanging="426"/>
        <w:rPr>
          <w:sz w:val="20"/>
          <w:lang w:val="en-US"/>
        </w:rPr>
      </w:pPr>
      <w:bookmarkStart w:id="123" w:name="_Toc103255077"/>
      <w:bookmarkStart w:id="124" w:name="_Toc103351701"/>
      <w:bookmarkStart w:id="125" w:name="_Toc105450253"/>
      <w:bookmarkStart w:id="126" w:name="_Toc105450974"/>
      <w:bookmarkStart w:id="127" w:name="_Toc105451079"/>
      <w:bookmarkStart w:id="128" w:name="_Toc105501638"/>
      <w:bookmarkStart w:id="129" w:name="_Toc105501499"/>
      <w:bookmarkStart w:id="130" w:name="_Toc105502190"/>
      <w:bookmarkStart w:id="131" w:name="_Toc107323039"/>
      <w:bookmarkStart w:id="132" w:name="_Toc108438786"/>
      <w:r w:rsidRPr="008E1CB9">
        <w:lastRenderedPageBreak/>
        <w:t>e)</w:t>
      </w:r>
      <w:r w:rsidRPr="008E1CB9">
        <w:tab/>
      </w:r>
      <w:r w:rsidRPr="009313E7">
        <w:t>Work</w:t>
      </w:r>
      <w:r w:rsidRPr="009313E7">
        <w:rPr>
          <w:lang w:val="en-US"/>
        </w:rPr>
        <w:t xml:space="preserve"> collaboratively to promote best practice </w:t>
      </w:r>
      <w:r>
        <w:rPr>
          <w:lang w:val="en-US"/>
        </w:rPr>
        <w:t xml:space="preserve">and in other ways </w:t>
      </w:r>
      <w:r w:rsidRPr="009313E7">
        <w:rPr>
          <w:lang w:val="en-US"/>
        </w:rPr>
        <w:t xml:space="preserve">broaden research translation </w:t>
      </w:r>
      <w:r>
        <w:rPr>
          <w:lang w:val="en-US"/>
        </w:rPr>
        <w:t>opportunities</w:t>
      </w:r>
      <w:bookmarkEnd w:id="123"/>
      <w:bookmarkEnd w:id="124"/>
      <w:bookmarkEnd w:id="125"/>
      <w:bookmarkEnd w:id="126"/>
      <w:bookmarkEnd w:id="127"/>
      <w:bookmarkEnd w:id="128"/>
      <w:bookmarkEnd w:id="129"/>
      <w:bookmarkEnd w:id="130"/>
      <w:bookmarkEnd w:id="131"/>
      <w:bookmarkEnd w:id="132"/>
    </w:p>
    <w:p w14:paraId="7E68FA3C" w14:textId="081E5082" w:rsidR="00A708A7" w:rsidRDefault="00A708A7" w:rsidP="00D32B8D">
      <w:pPr>
        <w:pStyle w:val="Bodycopy"/>
      </w:pPr>
      <w:r>
        <w:t xml:space="preserve">The Review </w:t>
      </w:r>
      <w:r w:rsidR="002A3482">
        <w:t xml:space="preserve">identified </w:t>
      </w:r>
      <w:r>
        <w:t xml:space="preserve">clear local and international evidence to support the benefits of </w:t>
      </w:r>
      <w:r w:rsidR="00215A77">
        <w:t xml:space="preserve">the Mission’s emphasis on </w:t>
      </w:r>
      <w:r>
        <w:t xml:space="preserve">increasing the focus on research translation, and for broadening the impact of grant funding beyond the mental health research community </w:t>
      </w:r>
      <w:r>
        <w:rPr>
          <w:szCs w:val="22"/>
        </w:rPr>
        <w:t xml:space="preserve">(see value statements 7 and </w:t>
      </w:r>
      <w:r w:rsidRPr="00F11216">
        <w:rPr>
          <w:szCs w:val="22"/>
        </w:rPr>
        <w:t xml:space="preserve">8). </w:t>
      </w:r>
      <w:r w:rsidRPr="00DA6FF0">
        <w:rPr>
          <w:szCs w:val="22"/>
        </w:rPr>
        <w:t xml:space="preserve">Further, the Review </w:t>
      </w:r>
      <w:r w:rsidRPr="00DA6FF0">
        <w:t xml:space="preserve">found early evidence that Mission researchers were conducting translatable research and taking steps towards </w:t>
      </w:r>
      <w:r>
        <w:t>supporting</w:t>
      </w:r>
      <w:r w:rsidRPr="00DA6FF0">
        <w:t xml:space="preserve"> more Australians to have access to evidence-based interventions</w:t>
      </w:r>
      <w:r>
        <w:t xml:space="preserve">, as per the Mission Roadmap </w:t>
      </w:r>
      <w:r w:rsidR="000017F2">
        <w:t xml:space="preserve">Guiding </w:t>
      </w:r>
      <w:r>
        <w:t>Investment Principles.</w:t>
      </w:r>
    </w:p>
    <w:p w14:paraId="1C54C2D0" w14:textId="0E032F58" w:rsidR="00A708A7" w:rsidRDefault="00A708A7" w:rsidP="00D32B8D">
      <w:pPr>
        <w:pStyle w:val="Bodycopy"/>
      </w:pPr>
      <w:r>
        <w:t>That said, the findings also revealed some existing limits on how impactful individual grants recipients could be in terms of fully realising the MRFF Measures of Success</w:t>
      </w:r>
      <w:r w:rsidR="00842909">
        <w:t>,</w:t>
      </w:r>
      <w:r>
        <w:t xml:space="preserve"> particularly those related to embedding research outcomes into wider health practice, and to seeing the broader community engaging with</w:t>
      </w:r>
      <w:r w:rsidR="00D210CF">
        <w:t>,</w:t>
      </w:r>
      <w:r>
        <w:t xml:space="preserve"> and adopting</w:t>
      </w:r>
      <w:r w:rsidR="00D210CF">
        <w:t>,</w:t>
      </w:r>
      <w:r>
        <w:t xml:space="preserve"> new technologies and emerging treatments. </w:t>
      </w:r>
    </w:p>
    <w:p w14:paraId="7AC27881" w14:textId="5EDA0788" w:rsidR="00A708A7" w:rsidRPr="008E1CB9" w:rsidRDefault="00A708A7" w:rsidP="00D32B8D">
      <w:pPr>
        <w:pStyle w:val="Bodycopy"/>
      </w:pPr>
      <w:r>
        <w:t>Whilst progressing these goals is not simple</w:t>
      </w:r>
      <w:r w:rsidRPr="00DA6FF0">
        <w:t xml:space="preserve">, if the objectives of best practice research </w:t>
      </w:r>
      <w:r>
        <w:t xml:space="preserve">and improved outcomes for Australians </w:t>
      </w:r>
      <w:r w:rsidRPr="00DA6FF0">
        <w:t>are to be achieved through Mission projects,</w:t>
      </w:r>
      <w:r w:rsidRPr="00DA6FF0" w:rsidDel="00F513BD">
        <w:t xml:space="preserve"> </w:t>
      </w:r>
      <w:r w:rsidRPr="00DA6FF0">
        <w:t>the findings suggest</w:t>
      </w:r>
      <w:r>
        <w:t xml:space="preserve"> that</w:t>
      </w:r>
      <w:r w:rsidRPr="00DA6FF0">
        <w:t xml:space="preserve"> there are </w:t>
      </w:r>
      <w:r>
        <w:t xml:space="preserve">various </w:t>
      </w:r>
      <w:r w:rsidRPr="00BB4069">
        <w:t>options a</w:t>
      </w:r>
      <w:r w:rsidRPr="00DA6FF0">
        <w:t>vailable which warrant consideration</w:t>
      </w:r>
      <w:r w:rsidRPr="00ED77FA">
        <w:t xml:space="preserve">. </w:t>
      </w:r>
      <w:r>
        <w:t xml:space="preserve">Some </w:t>
      </w:r>
      <w:r w:rsidRPr="00ED77FA">
        <w:t xml:space="preserve">could </w:t>
      </w:r>
      <w:r w:rsidR="00543B78">
        <w:t xml:space="preserve">potentially </w:t>
      </w:r>
      <w:r w:rsidRPr="00ED77FA">
        <w:t xml:space="preserve">assist </w:t>
      </w:r>
      <w:r>
        <w:t xml:space="preserve">current projects to better share their outcomes and impacts to-date, while others are more focused on </w:t>
      </w:r>
      <w:r w:rsidRPr="00ED77FA">
        <w:t>future translation</w:t>
      </w:r>
      <w:r w:rsidR="001749FC">
        <w:t xml:space="preserve"> – namely, </w:t>
      </w:r>
      <w:r>
        <w:t>the</w:t>
      </w:r>
      <w:r w:rsidRPr="00ED77FA">
        <w:t xml:space="preserve"> promotion of research and knowledge sharing. Importantly, many of the opportunities identified are beyond the </w:t>
      </w:r>
      <w:r>
        <w:t xml:space="preserve">sole </w:t>
      </w:r>
      <w:r w:rsidRPr="00ED77FA">
        <w:t>remit of the EAP and Department</w:t>
      </w:r>
      <w:r>
        <w:t xml:space="preserve"> </w:t>
      </w:r>
      <w:r w:rsidRPr="00ED77FA">
        <w:t>and are</w:t>
      </w:r>
      <w:r>
        <w:t>, therefore,</w:t>
      </w:r>
      <w:r w:rsidRPr="00ED77FA">
        <w:t xml:space="preserve"> likely to require input from different levels of government, working in collaboration with research institutions, peak </w:t>
      </w:r>
      <w:proofErr w:type="gramStart"/>
      <w:r w:rsidRPr="00ED77FA">
        <w:t>bodies</w:t>
      </w:r>
      <w:proofErr w:type="gramEnd"/>
      <w:r w:rsidRPr="00ED77FA">
        <w:t xml:space="preserve"> and</w:t>
      </w:r>
      <w:r w:rsidRPr="008E1CB9">
        <w:t xml:space="preserve"> other organisations with an interest in </w:t>
      </w:r>
      <w:r>
        <w:t xml:space="preserve">mental </w:t>
      </w:r>
      <w:r w:rsidRPr="008E1CB9">
        <w:t>health</w:t>
      </w:r>
      <w:r>
        <w:t>, and/or health</w:t>
      </w:r>
      <w:r w:rsidRPr="008E1CB9">
        <w:t xml:space="preserve"> and medical research</w:t>
      </w:r>
      <w:r>
        <w:t xml:space="preserve"> </w:t>
      </w:r>
      <w:r w:rsidRPr="008E1CB9">
        <w:t>more generally</w:t>
      </w:r>
      <w:r>
        <w:t>. If actioned, they are likely to bring benefits to research programs well beyond the Mission.</w:t>
      </w:r>
    </w:p>
    <w:p w14:paraId="1195EFFE" w14:textId="77777777" w:rsidR="00A708A7" w:rsidRPr="008E1CB9" w:rsidRDefault="00A708A7" w:rsidP="00A708A7">
      <w:pPr>
        <w:pStyle w:val="oppheading"/>
        <w:rPr>
          <w:b w:val="0"/>
        </w:rPr>
      </w:pPr>
      <w:r w:rsidRPr="009B3203">
        <w:t xml:space="preserve">Opportunity </w:t>
      </w:r>
      <w:r w:rsidRPr="009B3203">
        <w:fldChar w:fldCharType="begin"/>
      </w:r>
      <w:r w:rsidRPr="009B3203">
        <w:instrText xml:space="preserve"> AUTONUM  \* Arabic </w:instrText>
      </w:r>
      <w:r w:rsidRPr="009B3203">
        <w:fldChar w:fldCharType="end"/>
      </w:r>
    </w:p>
    <w:p w14:paraId="402491F4" w14:textId="77777777" w:rsidR="00A708A7" w:rsidRPr="00D32B8D" w:rsidRDefault="00A708A7" w:rsidP="00051B34">
      <w:pPr>
        <w:pStyle w:val="Bodycopy"/>
      </w:pPr>
      <w:r w:rsidRPr="00D32B8D">
        <w:t>To better support research sector capacity building and facilitate research translation, different parts of the mental health sector could work collaboratively to consider:</w:t>
      </w:r>
    </w:p>
    <w:p w14:paraId="56001DB3" w14:textId="643AF717" w:rsidR="00A708A7" w:rsidRPr="00D32B8D" w:rsidRDefault="00A708A7" w:rsidP="00F000F4">
      <w:pPr>
        <w:pStyle w:val="Bodycopy"/>
        <w:numPr>
          <w:ilvl w:val="0"/>
          <w:numId w:val="76"/>
        </w:numPr>
        <w:ind w:left="426" w:hanging="425"/>
        <w:rPr>
          <w:lang w:val="en-US"/>
        </w:rPr>
      </w:pPr>
      <w:r w:rsidRPr="00D32B8D">
        <w:rPr>
          <w:lang w:val="en-US"/>
        </w:rPr>
        <w:t>strengthening requirements for researchers to be involved in Mission research translation activities and events</w:t>
      </w:r>
    </w:p>
    <w:p w14:paraId="5D80309F" w14:textId="20E87502" w:rsidR="00A708A7" w:rsidRPr="00D32B8D" w:rsidRDefault="00A708A7" w:rsidP="00F000F4">
      <w:pPr>
        <w:pStyle w:val="Bodycopy"/>
        <w:numPr>
          <w:ilvl w:val="0"/>
          <w:numId w:val="76"/>
        </w:numPr>
        <w:ind w:left="426" w:hanging="425"/>
        <w:rPr>
          <w:lang w:val="en-US"/>
        </w:rPr>
      </w:pPr>
      <w:r w:rsidRPr="00D32B8D">
        <w:rPr>
          <w:lang w:val="en-US"/>
        </w:rPr>
        <w:t xml:space="preserve">increasing the amount of information about funded projects </w:t>
      </w:r>
      <w:r w:rsidR="00134C77">
        <w:rPr>
          <w:lang w:val="en-US"/>
        </w:rPr>
        <w:t>that is public</w:t>
      </w:r>
      <w:r w:rsidR="00A737D5">
        <w:rPr>
          <w:lang w:val="en-US"/>
        </w:rPr>
        <w:t xml:space="preserve">ly available </w:t>
      </w:r>
      <w:r w:rsidRPr="00D32B8D">
        <w:rPr>
          <w:lang w:val="en-US"/>
        </w:rPr>
        <w:t>(for example, summary progress reports, key findings, short webinar presentations by project leads</w:t>
      </w:r>
      <w:r w:rsidR="00134C77">
        <w:rPr>
          <w:lang w:val="en-US"/>
        </w:rPr>
        <w:t>,</w:t>
      </w:r>
      <w:r w:rsidRPr="00D32B8D">
        <w:rPr>
          <w:lang w:val="en-US"/>
        </w:rPr>
        <w:t xml:space="preserve"> etc.) </w:t>
      </w:r>
    </w:p>
    <w:p w14:paraId="19D62060" w14:textId="536A61A5" w:rsidR="00A708A7" w:rsidRPr="00D32B8D" w:rsidRDefault="00A708A7" w:rsidP="00F000F4">
      <w:pPr>
        <w:pStyle w:val="Bodycopy"/>
        <w:numPr>
          <w:ilvl w:val="0"/>
          <w:numId w:val="76"/>
        </w:numPr>
        <w:ind w:left="426" w:hanging="425"/>
        <w:rPr>
          <w:lang w:val="en-US"/>
        </w:rPr>
      </w:pPr>
      <w:r w:rsidRPr="00D32B8D">
        <w:rPr>
          <w:lang w:val="en-US"/>
        </w:rPr>
        <w:t>producing annual or biennial public reports on Mission research status and planned next steps</w:t>
      </w:r>
    </w:p>
    <w:p w14:paraId="46A4C9D5" w14:textId="130064F0" w:rsidR="00A708A7" w:rsidRPr="00D32B8D" w:rsidRDefault="00A708A7" w:rsidP="00F000F4">
      <w:pPr>
        <w:pStyle w:val="Bodycopy"/>
        <w:numPr>
          <w:ilvl w:val="0"/>
          <w:numId w:val="76"/>
        </w:numPr>
        <w:ind w:left="426" w:hanging="425"/>
        <w:rPr>
          <w:lang w:val="en-US"/>
        </w:rPr>
      </w:pPr>
      <w:r w:rsidRPr="00D32B8D">
        <w:rPr>
          <w:lang w:val="en-US"/>
        </w:rPr>
        <w:t>sponsoring or facilitating</w:t>
      </w:r>
      <w:r w:rsidR="006F7CA4">
        <w:rPr>
          <w:lang w:val="en-US"/>
        </w:rPr>
        <w:t>,</w:t>
      </w:r>
      <w:r w:rsidRPr="00D32B8D">
        <w:rPr>
          <w:lang w:val="en-US"/>
        </w:rPr>
        <w:t xml:space="preserve"> forums and discussion sessions between Mission </w:t>
      </w:r>
      <w:r w:rsidR="003A1DB3">
        <w:rPr>
          <w:lang w:val="en-US"/>
        </w:rPr>
        <w:t>C</w:t>
      </w:r>
      <w:r w:rsidRPr="00D32B8D">
        <w:rPr>
          <w:lang w:val="en-US"/>
        </w:rPr>
        <w:t xml:space="preserve">hief </w:t>
      </w:r>
      <w:r w:rsidR="003A1DB3">
        <w:rPr>
          <w:lang w:val="en-US"/>
        </w:rPr>
        <w:t>I</w:t>
      </w:r>
      <w:r w:rsidRPr="00D32B8D">
        <w:rPr>
          <w:lang w:val="en-US"/>
        </w:rPr>
        <w:t xml:space="preserve">nvestigators, </w:t>
      </w:r>
      <w:proofErr w:type="gramStart"/>
      <w:r w:rsidRPr="00D32B8D">
        <w:rPr>
          <w:lang w:val="en-US"/>
        </w:rPr>
        <w:t>collaborators</w:t>
      </w:r>
      <w:proofErr w:type="gramEnd"/>
      <w:r w:rsidRPr="00D32B8D">
        <w:rPr>
          <w:lang w:val="en-US"/>
        </w:rPr>
        <w:t xml:space="preserve"> and participants with lived experience</w:t>
      </w:r>
    </w:p>
    <w:p w14:paraId="3ADFCABE" w14:textId="1BF57F70" w:rsidR="00A708A7" w:rsidRPr="00D32B8D" w:rsidRDefault="00A708A7" w:rsidP="00F000F4">
      <w:pPr>
        <w:pStyle w:val="Bodycopy"/>
        <w:numPr>
          <w:ilvl w:val="0"/>
          <w:numId w:val="76"/>
        </w:numPr>
        <w:ind w:left="426" w:hanging="425"/>
        <w:rPr>
          <w:lang w:val="en-US"/>
        </w:rPr>
      </w:pPr>
      <w:r w:rsidRPr="00D32B8D">
        <w:rPr>
          <w:lang w:val="en-US"/>
        </w:rPr>
        <w:t xml:space="preserve">identifying ways to widely disseminate and promote best practice arising from Mission investments – for example, through </w:t>
      </w:r>
      <w:r w:rsidR="007C29C8" w:rsidRPr="007C29C8">
        <w:rPr>
          <w:lang w:val="en-US"/>
        </w:rPr>
        <w:t>professional colleagues, professional associations</w:t>
      </w:r>
      <w:r w:rsidR="007C29C8">
        <w:rPr>
          <w:lang w:val="en-US"/>
        </w:rPr>
        <w:t xml:space="preserve">, consumer and other relevant </w:t>
      </w:r>
      <w:proofErr w:type="spellStart"/>
      <w:r w:rsidR="007C29C8">
        <w:rPr>
          <w:lang w:val="en-US"/>
        </w:rPr>
        <w:t>o</w:t>
      </w:r>
      <w:r w:rsidR="007C29C8" w:rsidRPr="007C29C8">
        <w:rPr>
          <w:lang w:val="en-US"/>
        </w:rPr>
        <w:t>rganisations</w:t>
      </w:r>
      <w:proofErr w:type="spellEnd"/>
      <w:r w:rsidR="007C29C8" w:rsidRPr="007C29C8">
        <w:rPr>
          <w:lang w:val="en-US"/>
        </w:rPr>
        <w:t xml:space="preserve"> and special interest </w:t>
      </w:r>
      <w:r w:rsidR="00450FD8">
        <w:rPr>
          <w:lang w:val="en-US"/>
        </w:rPr>
        <w:t>bodies</w:t>
      </w:r>
      <w:r w:rsidRPr="00D32B8D">
        <w:rPr>
          <w:lang w:val="en-US"/>
        </w:rPr>
        <w:t xml:space="preserve"> – including on topics such as:</w:t>
      </w:r>
    </w:p>
    <w:p w14:paraId="3671B71C" w14:textId="191ACA61" w:rsidR="00A708A7" w:rsidRPr="00D32B8D" w:rsidRDefault="00A708A7" w:rsidP="00F000F4">
      <w:pPr>
        <w:pStyle w:val="Bodycopy"/>
        <w:numPr>
          <w:ilvl w:val="1"/>
          <w:numId w:val="77"/>
        </w:numPr>
        <w:ind w:left="851" w:hanging="284"/>
      </w:pPr>
      <w:r w:rsidRPr="00D32B8D">
        <w:t>consumer engagement and co-design in mental health research</w:t>
      </w:r>
    </w:p>
    <w:p w14:paraId="438A9014" w14:textId="7BA09AB6" w:rsidR="00A708A7" w:rsidRPr="00D32B8D" w:rsidRDefault="00A708A7" w:rsidP="00F000F4">
      <w:pPr>
        <w:pStyle w:val="Bodycopy"/>
        <w:numPr>
          <w:ilvl w:val="1"/>
          <w:numId w:val="77"/>
        </w:numPr>
        <w:ind w:left="851" w:hanging="284"/>
      </w:pPr>
      <w:r w:rsidRPr="00D32B8D">
        <w:t xml:space="preserve">evidence-based policy and advocacy, and how research can successfully influence service design, </w:t>
      </w:r>
      <w:proofErr w:type="gramStart"/>
      <w:r w:rsidRPr="00D32B8D">
        <w:t>programs</w:t>
      </w:r>
      <w:proofErr w:type="gramEnd"/>
      <w:r w:rsidRPr="00D32B8D">
        <w:t xml:space="preserve"> and practices for the benefit of the Australian community</w:t>
      </w:r>
    </w:p>
    <w:p w14:paraId="35C6201D" w14:textId="5B5C444F" w:rsidR="00A708A7" w:rsidRPr="00D32B8D" w:rsidRDefault="00A708A7" w:rsidP="00F000F4">
      <w:pPr>
        <w:pStyle w:val="Bodycopy"/>
        <w:numPr>
          <w:ilvl w:val="1"/>
          <w:numId w:val="77"/>
        </w:numPr>
        <w:ind w:left="851" w:hanging="284"/>
      </w:pPr>
      <w:r w:rsidRPr="00D32B8D">
        <w:lastRenderedPageBreak/>
        <w:t xml:space="preserve">case-studies of innovative approaches to specific challenges (for example, conducting </w:t>
      </w:r>
      <w:proofErr w:type="gramStart"/>
      <w:r w:rsidRPr="00D32B8D">
        <w:t>socially-distanced</w:t>
      </w:r>
      <w:proofErr w:type="gramEnd"/>
      <w:r w:rsidRPr="00D32B8D">
        <w:t xml:space="preserve"> research)</w:t>
      </w:r>
    </w:p>
    <w:p w14:paraId="0CCAD201" w14:textId="7DB55ED7" w:rsidR="00A708A7" w:rsidRPr="00D32B8D" w:rsidRDefault="00A708A7" w:rsidP="00F000F4">
      <w:pPr>
        <w:pStyle w:val="Bodycopy"/>
        <w:numPr>
          <w:ilvl w:val="0"/>
          <w:numId w:val="76"/>
        </w:numPr>
        <w:ind w:left="426" w:hanging="425"/>
      </w:pPr>
      <w:r w:rsidRPr="00D32B8D">
        <w:t>sharing the case studies, findings and future opportunities identified in this Review to stimulate dialogue and promote research translation across the mental health research community.</w:t>
      </w:r>
    </w:p>
    <w:p w14:paraId="5BE71F31" w14:textId="77777777" w:rsidR="00A708A7" w:rsidRPr="002F4AE6" w:rsidRDefault="00A708A7" w:rsidP="00586296">
      <w:pPr>
        <w:pStyle w:val="Heading2"/>
        <w:tabs>
          <w:tab w:val="left" w:pos="567"/>
        </w:tabs>
        <w:rPr>
          <w:color w:val="auto"/>
          <w:sz w:val="20"/>
          <w:szCs w:val="20"/>
          <w:lang w:val="en-US"/>
        </w:rPr>
      </w:pPr>
      <w:bookmarkStart w:id="133" w:name="_Toc103255078"/>
      <w:bookmarkStart w:id="134" w:name="_Toc103351702"/>
      <w:bookmarkStart w:id="135" w:name="_Toc105450254"/>
      <w:bookmarkStart w:id="136" w:name="_Toc105450975"/>
      <w:bookmarkStart w:id="137" w:name="_Toc105451080"/>
      <w:bookmarkStart w:id="138" w:name="_Toc105501639"/>
      <w:bookmarkStart w:id="139" w:name="_Toc105501500"/>
      <w:bookmarkStart w:id="140" w:name="_Toc105502191"/>
      <w:bookmarkStart w:id="141" w:name="_Toc107323040"/>
      <w:bookmarkStart w:id="142" w:name="_Toc108438787"/>
      <w:r w:rsidRPr="002F4AE6">
        <w:rPr>
          <w:lang w:val="en-US"/>
        </w:rPr>
        <w:t>f)</w:t>
      </w:r>
      <w:r w:rsidRPr="008E1CB9">
        <w:rPr>
          <w:lang w:val="en-US"/>
        </w:rPr>
        <w:tab/>
        <w:t>Work collaboratively to support broader/long</w:t>
      </w:r>
      <w:r>
        <w:rPr>
          <w:lang w:val="en-US"/>
        </w:rPr>
        <w:t>-</w:t>
      </w:r>
      <w:r w:rsidRPr="008E1CB9">
        <w:rPr>
          <w:lang w:val="en-US"/>
        </w:rPr>
        <w:t>term capacity building activities</w:t>
      </w:r>
      <w:bookmarkEnd w:id="133"/>
      <w:bookmarkEnd w:id="134"/>
      <w:bookmarkEnd w:id="135"/>
      <w:bookmarkEnd w:id="136"/>
      <w:bookmarkEnd w:id="137"/>
      <w:bookmarkEnd w:id="138"/>
      <w:bookmarkEnd w:id="139"/>
      <w:bookmarkEnd w:id="140"/>
      <w:bookmarkEnd w:id="141"/>
      <w:bookmarkEnd w:id="142"/>
    </w:p>
    <w:p w14:paraId="4CA488CC" w14:textId="112D0F13" w:rsidR="00A708A7" w:rsidRPr="00D32B8D" w:rsidRDefault="00A708A7" w:rsidP="00051B34">
      <w:pPr>
        <w:pStyle w:val="Bodycopy"/>
      </w:pPr>
      <w:r w:rsidRPr="00D32B8D">
        <w:t xml:space="preserve">Finally, the Review found local and international evidence to support using investments to help build the capacity and capability of researchers, including the ability to undertake evidence-based, translational research. </w:t>
      </w:r>
    </w:p>
    <w:p w14:paraId="5F20C676" w14:textId="0E205FEA" w:rsidR="00A708A7" w:rsidRPr="00D32B8D" w:rsidRDefault="00A708A7" w:rsidP="00051B34">
      <w:pPr>
        <w:pStyle w:val="Bodycopy"/>
      </w:pPr>
      <w:r w:rsidRPr="00D32B8D">
        <w:t xml:space="preserve">Positively, the Review found evidence that Mission researchers were </w:t>
      </w:r>
      <w:r w:rsidR="002144A9">
        <w:t xml:space="preserve">already </w:t>
      </w:r>
      <w:r w:rsidRPr="00D32B8D">
        <w:t>taking steps towards implementing the Investment Principles requiring researchers to build research capacity within their own research project and research partnerships.</w:t>
      </w:r>
    </w:p>
    <w:p w14:paraId="076A7A3B" w14:textId="20FA2E4C" w:rsidR="00A708A7" w:rsidRPr="00D32B8D" w:rsidRDefault="00A708A7" w:rsidP="00051B34">
      <w:pPr>
        <w:pStyle w:val="Bodycopy"/>
      </w:pPr>
      <w:r w:rsidRPr="00D32B8D">
        <w:t xml:space="preserve">The Review identified several possible options to support extending capacity building beyond individual partnerships and to fully realise the MRFF Measures of Success in this area. </w:t>
      </w:r>
      <w:r w:rsidR="00DE3C79">
        <w:t xml:space="preserve">As for </w:t>
      </w:r>
      <w:r w:rsidR="002F3B7E">
        <w:t>Opportunity</w:t>
      </w:r>
      <w:r w:rsidR="00DE3C79">
        <w:t xml:space="preserve"> 7, t</w:t>
      </w:r>
      <w:r w:rsidRPr="00D32B8D">
        <w:t>o be effective, these will require collaboration with parties beyond the EAP and Department</w:t>
      </w:r>
      <w:r w:rsidR="0007174F">
        <w:t xml:space="preserve">. </w:t>
      </w:r>
      <w:r w:rsidR="00477AF5">
        <w:t>Again,</w:t>
      </w:r>
      <w:r w:rsidR="0007174F">
        <w:t xml:space="preserve"> this includes the</w:t>
      </w:r>
      <w:r w:rsidRPr="00D32B8D">
        <w:t xml:space="preserve"> different levels of government, research institutions</w:t>
      </w:r>
      <w:r w:rsidR="00593167">
        <w:t>,</w:t>
      </w:r>
      <w:r w:rsidRPr="00D32B8D">
        <w:t xml:space="preserve"> peak bodies </w:t>
      </w:r>
      <w:r w:rsidR="00CF08E3">
        <w:t>and others</w:t>
      </w:r>
      <w:r w:rsidR="006C0F10">
        <w:t>,</w:t>
      </w:r>
      <w:r w:rsidR="00C47107">
        <w:t xml:space="preserve"> </w:t>
      </w:r>
      <w:r w:rsidR="00317395">
        <w:t xml:space="preserve">and </w:t>
      </w:r>
      <w:r w:rsidR="001C1C50">
        <w:t xml:space="preserve">the </w:t>
      </w:r>
      <w:r w:rsidR="00317395">
        <w:t xml:space="preserve">benefits </w:t>
      </w:r>
      <w:r w:rsidR="001C1C50">
        <w:t xml:space="preserve">can accrue </w:t>
      </w:r>
      <w:r w:rsidR="00317395">
        <w:t xml:space="preserve">well beyond </w:t>
      </w:r>
      <w:r w:rsidRPr="00D32B8D">
        <w:t>the Mission’s implementation</w:t>
      </w:r>
      <w:r w:rsidR="00317395">
        <w:t>.</w:t>
      </w:r>
    </w:p>
    <w:p w14:paraId="1ADFE95A" w14:textId="77777777" w:rsidR="00A708A7" w:rsidRPr="00C27F37" w:rsidRDefault="00A708A7" w:rsidP="00A708A7">
      <w:pPr>
        <w:pStyle w:val="oppheading"/>
        <w:spacing w:before="0" w:after="0"/>
      </w:pPr>
      <w:r w:rsidRPr="00C27F37">
        <w:t xml:space="preserve">Opportunity </w:t>
      </w:r>
      <w:r w:rsidRPr="00C27F37">
        <w:fldChar w:fldCharType="begin"/>
      </w:r>
      <w:r w:rsidRPr="00C27F37">
        <w:instrText xml:space="preserve"> AUTONUM  \* Arabic </w:instrText>
      </w:r>
      <w:r w:rsidRPr="00C27F37">
        <w:fldChar w:fldCharType="end"/>
      </w:r>
    </w:p>
    <w:p w14:paraId="1B07D2DA" w14:textId="3A2641DD" w:rsidR="00A708A7" w:rsidRPr="00D32B8D" w:rsidRDefault="00A708A7" w:rsidP="00051B34">
      <w:pPr>
        <w:pStyle w:val="Bodycopy"/>
      </w:pPr>
      <w:r w:rsidRPr="00D32B8D">
        <w:t xml:space="preserve">Research program decision makers and influencers could work collaboratively to </w:t>
      </w:r>
      <w:r w:rsidR="007E423E">
        <w:t>generate</w:t>
      </w:r>
      <w:r w:rsidR="007E423E" w:rsidRPr="00D32B8D">
        <w:t xml:space="preserve"> </w:t>
      </w:r>
      <w:r w:rsidRPr="00D32B8D">
        <w:t xml:space="preserve">enhanced opportunities for jointly attracting, </w:t>
      </w:r>
      <w:proofErr w:type="gramStart"/>
      <w:r w:rsidRPr="00D32B8D">
        <w:t>engaging</w:t>
      </w:r>
      <w:proofErr w:type="gramEnd"/>
      <w:r w:rsidRPr="00D32B8D">
        <w:t xml:space="preserve"> and retaining quality mental health researchers (including those with lived experience) through options such as:</w:t>
      </w:r>
    </w:p>
    <w:p w14:paraId="1630AEAB" w14:textId="44701CF6" w:rsidR="00A708A7" w:rsidRPr="00D32B8D" w:rsidRDefault="00A708A7" w:rsidP="00F000F4">
      <w:pPr>
        <w:pStyle w:val="Bodycopy"/>
        <w:numPr>
          <w:ilvl w:val="0"/>
          <w:numId w:val="78"/>
        </w:numPr>
        <w:ind w:left="426" w:hanging="425"/>
      </w:pPr>
      <w:r w:rsidRPr="00D32B8D">
        <w:t>strengthening requirements on funded projects to attract and nurture future research leaders</w:t>
      </w:r>
    </w:p>
    <w:p w14:paraId="64A995CF" w14:textId="69230A3E" w:rsidR="00A708A7" w:rsidRPr="00D32B8D" w:rsidRDefault="00A708A7" w:rsidP="00F000F4">
      <w:pPr>
        <w:pStyle w:val="Bodycopy"/>
        <w:numPr>
          <w:ilvl w:val="0"/>
          <w:numId w:val="78"/>
        </w:numPr>
        <w:ind w:left="426" w:hanging="425"/>
      </w:pPr>
      <w:r w:rsidRPr="00D32B8D">
        <w:t>sharing examples of good practice in position descriptions, internal mentoring and support mechanisms, and other career development opportunities</w:t>
      </w:r>
    </w:p>
    <w:p w14:paraId="58E50F2C" w14:textId="004CE397" w:rsidR="00A708A7" w:rsidRPr="00D32B8D" w:rsidRDefault="00A708A7" w:rsidP="00F000F4">
      <w:pPr>
        <w:pStyle w:val="Bodycopy"/>
        <w:numPr>
          <w:ilvl w:val="0"/>
          <w:numId w:val="78"/>
        </w:numPr>
        <w:ind w:left="426" w:hanging="425"/>
      </w:pPr>
      <w:r w:rsidRPr="00D32B8D">
        <w:t>collaborating to develop new awards and events to better support and recognise excellence in mental health research, particularly among early and mid-career researchers</w:t>
      </w:r>
    </w:p>
    <w:p w14:paraId="6683F72E" w14:textId="372939F6" w:rsidR="00A708A7" w:rsidRPr="00D32B8D" w:rsidRDefault="00A708A7" w:rsidP="00F000F4">
      <w:pPr>
        <w:pStyle w:val="Bodycopy"/>
        <w:numPr>
          <w:ilvl w:val="0"/>
          <w:numId w:val="78"/>
        </w:numPr>
        <w:ind w:left="426" w:hanging="425"/>
      </w:pPr>
      <w:r w:rsidRPr="00D32B8D">
        <w:t>identifying formal and informal opportunities for individual researchers to meet with, and gain exposure to, other research institutes and future job opportunities</w:t>
      </w:r>
    </w:p>
    <w:p w14:paraId="6FAE84A3" w14:textId="222B85A7" w:rsidR="00A708A7" w:rsidRPr="00D32B8D" w:rsidRDefault="00A708A7" w:rsidP="00F000F4">
      <w:pPr>
        <w:pStyle w:val="Bodycopy"/>
        <w:numPr>
          <w:ilvl w:val="0"/>
          <w:numId w:val="78"/>
        </w:numPr>
        <w:ind w:left="426" w:hanging="425"/>
      </w:pPr>
      <w:r w:rsidRPr="00D32B8D">
        <w:t>utilising digital platforms, social media, and other communities</w:t>
      </w:r>
      <w:r w:rsidR="00890738">
        <w:t xml:space="preserve"> </w:t>
      </w:r>
      <w:r w:rsidRPr="00D32B8D">
        <w:t>of</w:t>
      </w:r>
      <w:r w:rsidR="00890738">
        <w:t xml:space="preserve"> </w:t>
      </w:r>
      <w:r w:rsidRPr="00D32B8D">
        <w:t>practice channels to better connect:</w:t>
      </w:r>
    </w:p>
    <w:p w14:paraId="152354C2" w14:textId="7AB3212B" w:rsidR="00A708A7" w:rsidRPr="00D32B8D" w:rsidRDefault="00A708A7" w:rsidP="00F000F4">
      <w:pPr>
        <w:pStyle w:val="Bodycopy"/>
        <w:numPr>
          <w:ilvl w:val="1"/>
          <w:numId w:val="79"/>
        </w:numPr>
        <w:ind w:left="709" w:hanging="142"/>
      </w:pPr>
      <w:r w:rsidRPr="00D32B8D">
        <w:t>early- and mid-career researchers to new research opportunities</w:t>
      </w:r>
    </w:p>
    <w:p w14:paraId="07774D8D" w14:textId="34DE79DF" w:rsidR="00A708A7" w:rsidRPr="00D32B8D" w:rsidRDefault="00A708A7" w:rsidP="00F000F4">
      <w:pPr>
        <w:pStyle w:val="Bodycopy"/>
        <w:numPr>
          <w:ilvl w:val="1"/>
          <w:numId w:val="79"/>
        </w:numPr>
        <w:ind w:left="709" w:hanging="142"/>
      </w:pPr>
      <w:r w:rsidRPr="00D32B8D">
        <w:t>community-based groups with quality research organisations</w:t>
      </w:r>
    </w:p>
    <w:p w14:paraId="06E6E11C" w14:textId="55F6331B" w:rsidR="00A708A7" w:rsidRPr="00D32B8D" w:rsidRDefault="00A708A7" w:rsidP="00F000F4">
      <w:pPr>
        <w:pStyle w:val="Bodycopy"/>
        <w:numPr>
          <w:ilvl w:val="0"/>
          <w:numId w:val="78"/>
        </w:numPr>
        <w:ind w:left="426" w:hanging="425"/>
      </w:pPr>
      <w:r w:rsidRPr="00D32B8D">
        <w:t>establishing additional peer-support opportunities for researchers at all levels to discuss and share research issues and challenges across institutions and research topics.</w:t>
      </w:r>
    </w:p>
    <w:p w14:paraId="62569C34" w14:textId="77777777" w:rsidR="00A708A7" w:rsidRPr="00AC39B4" w:rsidRDefault="00A708A7" w:rsidP="00A708A7">
      <w:pPr>
        <w:pStyle w:val="oppheading"/>
      </w:pPr>
      <w:r w:rsidRPr="00AC39B4">
        <w:t xml:space="preserve">Opportunity </w:t>
      </w:r>
      <w:r w:rsidRPr="00AC39B4">
        <w:fldChar w:fldCharType="begin"/>
      </w:r>
      <w:r w:rsidRPr="00AC39B4">
        <w:instrText xml:space="preserve"> AUTONUM  \* Arabic </w:instrText>
      </w:r>
      <w:r w:rsidRPr="00AC39B4">
        <w:fldChar w:fldCharType="end"/>
      </w:r>
    </w:p>
    <w:p w14:paraId="2FB3571A" w14:textId="77777777" w:rsidR="00A708A7" w:rsidRPr="00D32B8D" w:rsidRDefault="00A708A7" w:rsidP="00162AF7">
      <w:pPr>
        <w:pStyle w:val="Bodycopy"/>
      </w:pPr>
      <w:r w:rsidRPr="00D32B8D">
        <w:t>To strengthen Australia’s research capacity more broadly and to streamline processes for the establishment, delivery and translation of quality mental health research, relevant parties could consider:</w:t>
      </w:r>
    </w:p>
    <w:p w14:paraId="0E213C9E" w14:textId="0A1B39C8" w:rsidR="00A708A7" w:rsidRPr="00D32B8D" w:rsidRDefault="00A708A7" w:rsidP="00F000F4">
      <w:pPr>
        <w:pStyle w:val="Bodycopy"/>
        <w:numPr>
          <w:ilvl w:val="0"/>
          <w:numId w:val="80"/>
        </w:numPr>
        <w:ind w:left="426" w:hanging="425"/>
        <w:rPr>
          <w:lang w:val="en-US"/>
        </w:rPr>
      </w:pPr>
      <w:r w:rsidRPr="00D32B8D">
        <w:lastRenderedPageBreak/>
        <w:t xml:space="preserve">establishing a centralised, national ethics approval body to </w:t>
      </w:r>
      <w:r w:rsidR="00E34915">
        <w:t>consider</w:t>
      </w:r>
      <w:r w:rsidR="00E34915" w:rsidRPr="00D32B8D">
        <w:t xml:space="preserve"> </w:t>
      </w:r>
      <w:r w:rsidRPr="00D32B8D">
        <w:t xml:space="preserve">major, multi-agency research projects, </w:t>
      </w:r>
      <w:r w:rsidR="00EB7063">
        <w:t xml:space="preserve">and </w:t>
      </w:r>
      <w:r w:rsidR="00E34915">
        <w:t xml:space="preserve">whose </w:t>
      </w:r>
      <w:r w:rsidRPr="00D32B8D">
        <w:t xml:space="preserve">decisions </w:t>
      </w:r>
      <w:r w:rsidR="00E34915">
        <w:t xml:space="preserve">are </w:t>
      </w:r>
      <w:r w:rsidRPr="00D32B8D">
        <w:t>mutually recognised by all project participants and their respective organisations</w:t>
      </w:r>
    </w:p>
    <w:p w14:paraId="2C1F2768" w14:textId="518476EF" w:rsidR="00A708A7" w:rsidRPr="00D32B8D" w:rsidRDefault="00A708A7" w:rsidP="00F000F4">
      <w:pPr>
        <w:pStyle w:val="Bodycopy"/>
        <w:numPr>
          <w:ilvl w:val="0"/>
          <w:numId w:val="80"/>
        </w:numPr>
        <w:ind w:left="426" w:hanging="425"/>
        <w:rPr>
          <w:lang w:val="en-US"/>
        </w:rPr>
      </w:pPr>
      <w:r w:rsidRPr="00D32B8D">
        <w:t>commissioning a national, independent research capacity and enablement review</w:t>
      </w:r>
      <w:r w:rsidRPr="00D32B8D">
        <w:rPr>
          <w:rStyle w:val="FootnoteReference"/>
          <w:szCs w:val="22"/>
        </w:rPr>
        <w:footnoteReference w:id="11"/>
      </w:r>
      <w:r w:rsidRPr="00D32B8D">
        <w:t xml:space="preserve"> to identify options to overcome barriers to Australia undertaking world class research, including in mental health</w:t>
      </w:r>
    </w:p>
    <w:p w14:paraId="4237887D" w14:textId="66F90FB4" w:rsidR="00A708A7" w:rsidRPr="00D32B8D" w:rsidRDefault="00A708A7" w:rsidP="00F000F4">
      <w:pPr>
        <w:pStyle w:val="Bodycopy"/>
        <w:numPr>
          <w:ilvl w:val="0"/>
          <w:numId w:val="80"/>
        </w:numPr>
        <w:ind w:left="426" w:hanging="425"/>
      </w:pPr>
      <w:r w:rsidRPr="00D32B8D">
        <w:rPr>
          <w:lang w:val="en-US"/>
        </w:rPr>
        <w:t xml:space="preserve">developing stronger, national </w:t>
      </w:r>
      <w:r w:rsidRPr="00D32B8D">
        <w:t xml:space="preserve">mechanisms and resources to provide Australian researchers with professional advice and support for the commercialisation of their research, particularly those involving multiple institutions and partners </w:t>
      </w:r>
    </w:p>
    <w:p w14:paraId="677BF6BA" w14:textId="60F2346F" w:rsidR="00A708A7" w:rsidRPr="00D32B8D" w:rsidRDefault="00A708A7" w:rsidP="00F000F4">
      <w:pPr>
        <w:pStyle w:val="Bodycopy"/>
        <w:numPr>
          <w:ilvl w:val="0"/>
          <w:numId w:val="80"/>
        </w:numPr>
        <w:ind w:left="426" w:hanging="425"/>
        <w:rPr>
          <w:lang w:val="en-US"/>
        </w:rPr>
      </w:pPr>
      <w:r w:rsidRPr="00D32B8D">
        <w:rPr>
          <w:lang w:val="en-US"/>
        </w:rPr>
        <w:t>introducing mechanisms to strengthen how the Commonwealth, State and Territory Governments, together with major research institutes and other bodies:</w:t>
      </w:r>
      <w:r w:rsidR="00DC2CD8">
        <w:rPr>
          <w:lang w:val="en-US"/>
        </w:rPr>
        <w:t xml:space="preserve">   </w:t>
      </w:r>
    </w:p>
    <w:p w14:paraId="19B53D2D" w14:textId="4D484E0D" w:rsidR="00A708A7" w:rsidRPr="00D32B8D" w:rsidRDefault="00A708A7" w:rsidP="00F000F4">
      <w:pPr>
        <w:pStyle w:val="Bodycopy"/>
        <w:numPr>
          <w:ilvl w:val="1"/>
          <w:numId w:val="81"/>
        </w:numPr>
        <w:ind w:left="851" w:hanging="283"/>
      </w:pPr>
      <w:r w:rsidRPr="00D32B8D">
        <w:rPr>
          <w:lang w:val="en-US"/>
        </w:rPr>
        <w:t xml:space="preserve">collaborate in setting research priorities, and implementing and delivering their research investments </w:t>
      </w:r>
      <w:r w:rsidRPr="00D32B8D">
        <w:t>in mental health</w:t>
      </w:r>
    </w:p>
    <w:p w14:paraId="58F8A7A3" w14:textId="04F0F0C8" w:rsidR="00A708A7" w:rsidRPr="00D32B8D" w:rsidRDefault="00A708A7" w:rsidP="00F000F4">
      <w:pPr>
        <w:pStyle w:val="Bodycopy"/>
        <w:numPr>
          <w:ilvl w:val="1"/>
          <w:numId w:val="81"/>
        </w:numPr>
        <w:ind w:left="851" w:hanging="283"/>
      </w:pPr>
      <w:r w:rsidRPr="00D32B8D">
        <w:t>share approaches to good practice grant implementation and administration</w:t>
      </w:r>
    </w:p>
    <w:p w14:paraId="5643EC35" w14:textId="2A51CA73" w:rsidR="00A708A7" w:rsidRPr="00D32B8D" w:rsidRDefault="00A708A7" w:rsidP="00F000F4">
      <w:pPr>
        <w:pStyle w:val="Bodycopy"/>
        <w:numPr>
          <w:ilvl w:val="1"/>
          <w:numId w:val="81"/>
        </w:numPr>
        <w:ind w:left="851" w:hanging="283"/>
      </w:pPr>
      <w:r w:rsidRPr="00D32B8D">
        <w:t>jointly promote researcher access to good practice in mental health research and other research translation documents, events, and activities.</w:t>
      </w:r>
    </w:p>
    <w:p w14:paraId="06C99ED9" w14:textId="35C7B813" w:rsidR="00A708A7" w:rsidRPr="00D32B8D" w:rsidRDefault="00A708A7" w:rsidP="00F000F4">
      <w:pPr>
        <w:pStyle w:val="Bodycopy"/>
        <w:numPr>
          <w:ilvl w:val="0"/>
          <w:numId w:val="80"/>
        </w:numPr>
        <w:ind w:left="426" w:hanging="425"/>
      </w:pPr>
      <w:r w:rsidRPr="00D32B8D">
        <w:rPr>
          <w:lang w:val="en-US"/>
        </w:rPr>
        <w:t xml:space="preserve">introducing mechanisms to strengthen the role of </w:t>
      </w:r>
      <w:r w:rsidRPr="00D32B8D">
        <w:t>philanthropic organisations specifically to:</w:t>
      </w:r>
    </w:p>
    <w:p w14:paraId="7FDFAC64" w14:textId="1B6D286A" w:rsidR="00A708A7" w:rsidRPr="00D32B8D" w:rsidRDefault="00A708A7" w:rsidP="00F000F4">
      <w:pPr>
        <w:pStyle w:val="Bodycopy"/>
        <w:numPr>
          <w:ilvl w:val="1"/>
          <w:numId w:val="82"/>
        </w:numPr>
        <w:ind w:left="851" w:hanging="283"/>
      </w:pPr>
      <w:r w:rsidRPr="00D32B8D">
        <w:t>bolster funding available to support mental health research</w:t>
      </w:r>
    </w:p>
    <w:p w14:paraId="42E5760F" w14:textId="2BA40A90" w:rsidR="00A708A7" w:rsidRPr="00D32B8D" w:rsidRDefault="00A708A7" w:rsidP="00F000F4">
      <w:pPr>
        <w:pStyle w:val="Bodycopy"/>
        <w:numPr>
          <w:ilvl w:val="1"/>
          <w:numId w:val="82"/>
        </w:numPr>
        <w:ind w:left="851" w:hanging="283"/>
      </w:pPr>
      <w:r w:rsidRPr="00D32B8D">
        <w:t xml:space="preserve">establish research and advocacy coordination structures, </w:t>
      </w:r>
      <w:proofErr w:type="gramStart"/>
      <w:r w:rsidRPr="00D32B8D">
        <w:t>similar to</w:t>
      </w:r>
      <w:proofErr w:type="gramEnd"/>
      <w:r w:rsidR="008E1C6A" w:rsidRPr="00D32B8D">
        <w:t xml:space="preserve"> </w:t>
      </w:r>
      <w:r w:rsidRPr="00D32B8D">
        <w:t>those established for other areas of medicine.</w:t>
      </w:r>
    </w:p>
    <w:p w14:paraId="6EF7CB19" w14:textId="5237F0CF" w:rsidR="00D80BFC" w:rsidRDefault="00D80BFC" w:rsidP="00A9575F">
      <w:pPr>
        <w:pStyle w:val="BodyText"/>
        <w:sectPr w:rsidR="00D80BFC" w:rsidSect="00B63B6F">
          <w:headerReference w:type="even" r:id="rId45"/>
          <w:footerReference w:type="default" r:id="rId46"/>
          <w:headerReference w:type="first" r:id="rId47"/>
          <w:pgSz w:w="11906" w:h="16838" w:code="9"/>
          <w:pgMar w:top="1440" w:right="1077" w:bottom="1440" w:left="1418" w:header="567" w:footer="425" w:gutter="0"/>
          <w:pgNumType w:fmt="lowerRoman"/>
          <w:cols w:space="708"/>
          <w:docGrid w:linePitch="360"/>
        </w:sectPr>
      </w:pPr>
    </w:p>
    <w:p w14:paraId="014DA24E" w14:textId="400DDCE2" w:rsidR="00D27E2E" w:rsidRPr="00731A76" w:rsidRDefault="0060254E" w:rsidP="0018367C">
      <w:pPr>
        <w:pStyle w:val="NbrHeading1"/>
      </w:pPr>
      <w:bookmarkStart w:id="143" w:name="_Toc84942035"/>
      <w:bookmarkStart w:id="144" w:name="_Toc85008299"/>
      <w:bookmarkStart w:id="145" w:name="_Toc85087735"/>
      <w:bookmarkStart w:id="146" w:name="_Toc85104710"/>
      <w:bookmarkStart w:id="147" w:name="_Toc85120563"/>
      <w:bookmarkStart w:id="148" w:name="_Toc86408442"/>
      <w:bookmarkStart w:id="149" w:name="_Toc86517008"/>
      <w:bookmarkStart w:id="150" w:name="_Toc97112179"/>
      <w:bookmarkStart w:id="151" w:name="_Toc100668638"/>
      <w:bookmarkStart w:id="152" w:name="_Toc105501501"/>
      <w:bookmarkStart w:id="153" w:name="_Toc108438788"/>
      <w:bookmarkEnd w:id="25"/>
      <w:bookmarkEnd w:id="26"/>
      <w:bookmarkEnd w:id="27"/>
      <w:bookmarkEnd w:id="28"/>
      <w:bookmarkEnd w:id="29"/>
      <w:r w:rsidRPr="00731A76">
        <w:lastRenderedPageBreak/>
        <w:t>Introduction</w:t>
      </w:r>
      <w:bookmarkEnd w:id="143"/>
      <w:bookmarkEnd w:id="144"/>
      <w:bookmarkEnd w:id="145"/>
      <w:bookmarkEnd w:id="146"/>
      <w:bookmarkEnd w:id="147"/>
      <w:bookmarkEnd w:id="148"/>
      <w:bookmarkEnd w:id="149"/>
      <w:bookmarkEnd w:id="150"/>
      <w:bookmarkEnd w:id="151"/>
      <w:bookmarkEnd w:id="152"/>
      <w:bookmarkEnd w:id="153"/>
    </w:p>
    <w:p w14:paraId="62114106" w14:textId="77777777" w:rsidR="00BE1592" w:rsidRPr="00BE1592" w:rsidRDefault="00BE1592" w:rsidP="002874FF">
      <w:pPr>
        <w:pStyle w:val="NbrHeading2"/>
      </w:pPr>
      <w:bookmarkStart w:id="154" w:name="_Toc86408443"/>
      <w:bookmarkStart w:id="155" w:name="_Toc86517009"/>
      <w:bookmarkStart w:id="156" w:name="_Toc86665292"/>
      <w:bookmarkStart w:id="157" w:name="_Toc97112180"/>
      <w:bookmarkStart w:id="158" w:name="_Toc100668639"/>
      <w:bookmarkStart w:id="159" w:name="_Toc108438789"/>
      <w:bookmarkStart w:id="160" w:name="_Toc100668650"/>
      <w:r w:rsidRPr="00BE1592">
        <w:t xml:space="preserve">About the </w:t>
      </w:r>
      <w:bookmarkEnd w:id="154"/>
      <w:bookmarkEnd w:id="155"/>
      <w:bookmarkEnd w:id="156"/>
      <w:r w:rsidRPr="00BE1592">
        <w:t>Report</w:t>
      </w:r>
      <w:bookmarkEnd w:id="157"/>
      <w:bookmarkEnd w:id="158"/>
      <w:bookmarkEnd w:id="159"/>
    </w:p>
    <w:p w14:paraId="4AF85E11" w14:textId="77777777" w:rsidR="00BE1592" w:rsidRPr="00BE1592" w:rsidRDefault="00BE1592" w:rsidP="00BE1592">
      <w:r w:rsidRPr="00BE1592">
        <w:t>The University of Technology Sydney (UTS) was contracted by the Department of Health (the Department) to undertake an independent and comprehensive review (Review) of the Medical Research Future Fund (MRFF) Million Minds Mental Health Research Mission (the Mission). What follows is the final report of the Review.</w:t>
      </w:r>
    </w:p>
    <w:p w14:paraId="353D98AE" w14:textId="4A3B6BD9" w:rsidR="00BE1592" w:rsidRPr="00BE1592" w:rsidRDefault="00BE1592" w:rsidP="00BE1592">
      <w:r w:rsidRPr="00BE1592">
        <w:t xml:space="preserve">The Mission was established in 2018 to support innovative, </w:t>
      </w:r>
      <w:proofErr w:type="gramStart"/>
      <w:r w:rsidRPr="00BE1592">
        <w:t>participatory</w:t>
      </w:r>
      <w:proofErr w:type="gramEnd"/>
      <w:r w:rsidRPr="00BE1592">
        <w:t xml:space="preserve"> and intervention-focused research into the causes of mental illness, and the best early intervention, prevention, and treatment strategies. The findings and recommendations from this </w:t>
      </w:r>
      <w:r w:rsidR="000907E8">
        <w:t>R</w:t>
      </w:r>
      <w:r w:rsidRPr="00BE1592">
        <w:t xml:space="preserve">eview are intended to inform future investments made through the Mission, by providing suggestions on how to align investments with the stated goals and objectives of the Mission and MRFF, within the context of the MRFF framework and broader Australian health settings. </w:t>
      </w:r>
    </w:p>
    <w:p w14:paraId="17171146" w14:textId="2FD77CB4" w:rsidR="00BE1592" w:rsidRPr="00BE1592" w:rsidRDefault="00BE1592" w:rsidP="00BE1592">
      <w:r w:rsidRPr="00BE1592">
        <w:t xml:space="preserve">The UTS Mission </w:t>
      </w:r>
      <w:r w:rsidR="000907E8">
        <w:t>R</w:t>
      </w:r>
      <w:r w:rsidRPr="00BE1592">
        <w:t>eview was undertaken between August 2021 and February 2022. A</w:t>
      </w:r>
      <w:r w:rsidRPr="00BE1592" w:rsidDel="0036277B">
        <w:t xml:space="preserve"> </w:t>
      </w:r>
      <w:r w:rsidRPr="00BE1592">
        <w:t xml:space="preserve">wide evaluative lens was used, </w:t>
      </w:r>
      <w:r w:rsidR="007B1BBD" w:rsidRPr="00BE1592">
        <w:t>focusing on</w:t>
      </w:r>
      <w:r w:rsidRPr="00BE1592">
        <w:t xml:space="preserve"> how the investments are contributing to the </w:t>
      </w:r>
      <w:r w:rsidRPr="00BE1592">
        <w:rPr>
          <w:rFonts w:ascii="Arial" w:hAnsi="Arial" w:cs="Arial"/>
        </w:rPr>
        <w:t>‘</w:t>
      </w:r>
      <w:hyperlink r:id="rId48" w:history="1">
        <w:r w:rsidRPr="00BE1592">
          <w:rPr>
            <w:rFonts w:ascii="Arial" w:hAnsi="Arial" w:cs="Arial"/>
            <w:color w:val="0F4BEB" w:themeColor="accent1"/>
            <w:u w:val="single"/>
          </w:rPr>
          <w:t>Million Minds Mission Roadmap’</w:t>
        </w:r>
      </w:hyperlink>
      <w:r w:rsidRPr="00BE1592">
        <w:rPr>
          <w:rFonts w:ascii="Arial" w:hAnsi="Arial" w:cs="Arial"/>
          <w:color w:val="0F4BEB" w:themeColor="accent1"/>
          <w:u w:val="single"/>
        </w:rPr>
        <w:t xml:space="preserve"> (2018)’</w:t>
      </w:r>
      <w:r w:rsidRPr="00BE1592">
        <w:rPr>
          <w:rFonts w:ascii="Arial" w:hAnsi="Arial" w:cs="Arial"/>
        </w:rPr>
        <w:t xml:space="preserve"> and ‘</w:t>
      </w:r>
      <w:hyperlink r:id="rId49" w:history="1">
        <w:r w:rsidRPr="00BE1592">
          <w:rPr>
            <w:rFonts w:ascii="Arial" w:hAnsi="Arial" w:cs="Arial"/>
            <w:color w:val="0F4BEB" w:themeColor="accent1"/>
            <w:u w:val="single"/>
          </w:rPr>
          <w:t>MRFF 10 year Investment Plan</w:t>
        </w:r>
      </w:hyperlink>
      <w:r w:rsidRPr="00BE1592">
        <w:rPr>
          <w:rFonts w:ascii="Arial" w:hAnsi="Arial" w:cs="Arial"/>
          <w:color w:val="0F4BEB" w:themeColor="accent1"/>
          <w:u w:val="single"/>
        </w:rPr>
        <w:t xml:space="preserve"> (2019)</w:t>
      </w:r>
      <w:r w:rsidRPr="00BE1592">
        <w:rPr>
          <w:rFonts w:ascii="Arial" w:hAnsi="Arial" w:cs="Arial"/>
        </w:rPr>
        <w:t>’, as well as to the ‘</w:t>
      </w:r>
      <w:hyperlink r:id="rId50" w:history="1">
        <w:r w:rsidRPr="00BE1592">
          <w:rPr>
            <w:rFonts w:ascii="Arial" w:hAnsi="Arial" w:cs="Arial"/>
            <w:color w:val="0F4BEB" w:themeColor="accent1"/>
            <w:u w:val="single"/>
          </w:rPr>
          <w:t>MRFF Monitoring, Evaluation and Learning Strategy 2020-2021 to 2023-2024</w:t>
        </w:r>
      </w:hyperlink>
      <w:r w:rsidRPr="00BE1592">
        <w:rPr>
          <w:rFonts w:ascii="Arial" w:hAnsi="Arial" w:cs="Arial"/>
        </w:rPr>
        <w:t>’</w:t>
      </w:r>
      <w:r w:rsidRPr="00BE1592">
        <w:rPr>
          <w:vertAlign w:val="superscript"/>
        </w:rPr>
        <w:footnoteReference w:id="12"/>
      </w:r>
      <w:r w:rsidRPr="00BE1592">
        <w:t xml:space="preserve">.  </w:t>
      </w:r>
    </w:p>
    <w:p w14:paraId="6AFE5789" w14:textId="77777777" w:rsidR="00BE1592" w:rsidRPr="00BE1592" w:rsidRDefault="00BE1592" w:rsidP="002874FF">
      <w:pPr>
        <w:pStyle w:val="NbrHeading2"/>
      </w:pPr>
      <w:bookmarkStart w:id="161" w:name="_Toc97112181"/>
      <w:bookmarkStart w:id="162" w:name="_Toc100668640"/>
      <w:bookmarkStart w:id="163" w:name="_Toc108438790"/>
      <w:r w:rsidRPr="00BE1592">
        <w:t>Overview of the MRFF and Mission</w:t>
      </w:r>
      <w:bookmarkEnd w:id="161"/>
      <w:bookmarkEnd w:id="162"/>
      <w:bookmarkEnd w:id="163"/>
    </w:p>
    <w:p w14:paraId="3A7109F2" w14:textId="77777777" w:rsidR="00BE1592" w:rsidRPr="00BE1592" w:rsidRDefault="00BE1592" w:rsidP="00BE1592">
      <w:r w:rsidRPr="00BE1592">
        <w:t xml:space="preserve">The MRFF was established in 2015 by the Australian Government through the </w:t>
      </w:r>
      <w:r w:rsidRPr="00BE1592">
        <w:rPr>
          <w:i/>
        </w:rPr>
        <w:t>Medical Research Future Fund Act 2015 (</w:t>
      </w:r>
      <w:proofErr w:type="spellStart"/>
      <w:r w:rsidRPr="00BE1592">
        <w:rPr>
          <w:i/>
        </w:rPr>
        <w:t>Cth</w:t>
      </w:r>
      <w:proofErr w:type="spellEnd"/>
      <w:r w:rsidRPr="00BE1592">
        <w:rPr>
          <w:i/>
        </w:rPr>
        <w:t>)</w:t>
      </w:r>
      <w:r w:rsidRPr="00BE1592">
        <w:t xml:space="preserve">. The MRFF provides an ongoing funding stream for medical research and innovation aimed at improving the health and wellbeing of Australians, building the economy, and contributing to the health system sustainability. </w:t>
      </w:r>
    </w:p>
    <w:p w14:paraId="1D976767" w14:textId="77777777" w:rsidR="00BE1592" w:rsidRPr="00BE1592" w:rsidRDefault="00BE1592" w:rsidP="00BE1592">
      <w:r w:rsidRPr="00BE1592">
        <w:t xml:space="preserve">The MRFF provides secure funding for important health and medical research projects. The </w:t>
      </w:r>
      <w:hyperlink r:id="rId51" w:history="1">
        <w:r w:rsidRPr="00BE1592">
          <w:rPr>
            <w:color w:val="0F4BEB" w:themeColor="accent1"/>
            <w:u w:val="single"/>
          </w:rPr>
          <w:t>MRFF 10-year Investment Plan</w:t>
        </w:r>
      </w:hyperlink>
      <w:r w:rsidRPr="00BE1592">
        <w:t>, originally announced as part of the 2019</w:t>
      </w:r>
      <w:r w:rsidRPr="00BE1592">
        <w:noBreakHyphen/>
        <w:t>20 Federal Budget, and updated in the 2022-23 Federal Budget, acknowledges the need for secure funding to support lifesaving research into drugs, devices, treatments and cures that can take over a decade to develop. The MRFF 10-year Investment Plan also reaffirms Australia’s aim to be a world leader in medical research, creates jobs, strengthens industry, and gives researchers and industry certainty and direction, supporting them to tackle areas of unmet need and excel in collaborative and transformative research. Despite being released after the Mission and its Roadmap (which was established in 2018-19), both versions of the MRFF 10-year Investment Plan continue to allocate funding for the Mission.</w:t>
      </w:r>
      <w:r w:rsidRPr="00BE1592" w:rsidDel="0091232D">
        <w:t xml:space="preserve"> </w:t>
      </w:r>
    </w:p>
    <w:p w14:paraId="54668FC4" w14:textId="647E2A04" w:rsidR="00BE1592" w:rsidRPr="00BE1592" w:rsidRDefault="00BE1592" w:rsidP="00BE1592">
      <w:r w:rsidRPr="00BE1592">
        <w:t>Since the inception of the MRFF in 2015, just under $1.95 billion in funding has been granted to a total of 722 research projects.</w:t>
      </w:r>
      <w:r w:rsidRPr="00BE1592">
        <w:rPr>
          <w:vertAlign w:val="superscript"/>
        </w:rPr>
        <w:footnoteReference w:id="13"/>
      </w:r>
      <w:r w:rsidRPr="00BE1592">
        <w:t xml:space="preserve"> The 2019, </w:t>
      </w:r>
      <w:r w:rsidR="00884F27">
        <w:t xml:space="preserve">first </w:t>
      </w:r>
      <w:r w:rsidRPr="00BE1592">
        <w:t>MRFF 10-year Investment Plan, committed over $5 billion in funding to research projects, disbursed through 20 initiatives</w:t>
      </w:r>
      <w:r w:rsidR="003521C3">
        <w:t xml:space="preserve">. </w:t>
      </w:r>
      <w:r w:rsidRPr="00BE1592">
        <w:t xml:space="preserve">One of these </w:t>
      </w:r>
      <w:r w:rsidRPr="00BE1592">
        <w:lastRenderedPageBreak/>
        <w:t xml:space="preserve">initiatives is the Million Minds Mental Health Research Mission (Mission), which is the focus of this </w:t>
      </w:r>
      <w:r w:rsidR="00231C2E">
        <w:t>R</w:t>
      </w:r>
      <w:r w:rsidRPr="00BE1592">
        <w:t xml:space="preserve">eview. </w:t>
      </w:r>
    </w:p>
    <w:p w14:paraId="7DA638A0" w14:textId="77777777" w:rsidR="00BE1592" w:rsidRPr="00BE1592" w:rsidRDefault="00BE1592" w:rsidP="00BE1592">
      <w:r w:rsidRPr="00BE1592">
        <w:t>The Mission was established by the Australian Government in 2018 to:</w:t>
      </w:r>
    </w:p>
    <w:p w14:paraId="6CD75DF0" w14:textId="77777777" w:rsidR="00BE1592" w:rsidRPr="00BE1592" w:rsidRDefault="00BE1592" w:rsidP="00BE1592">
      <w:pPr>
        <w:ind w:left="720"/>
        <w:rPr>
          <w:rFonts w:eastAsia="Times New Roman" w:cs="Times New Roman"/>
          <w:i/>
          <w:szCs w:val="24"/>
          <w:lang w:val="en-US" w:eastAsia="en-AU"/>
        </w:rPr>
      </w:pPr>
      <w:r w:rsidRPr="00BE1592">
        <w:rPr>
          <w:rFonts w:eastAsia="Times New Roman" w:cs="Times New Roman"/>
          <w:i/>
          <w:szCs w:val="24"/>
          <w:lang w:val="en-US" w:eastAsia="en-AU"/>
        </w:rPr>
        <w:t xml:space="preserve">Assist an additional one million people who might not otherwise benefit from mental health research and trials to be part of new approaches to prevention, detection, diagnosis, </w:t>
      </w:r>
      <w:proofErr w:type="gramStart"/>
      <w:r w:rsidRPr="00BE1592">
        <w:rPr>
          <w:rFonts w:eastAsia="Times New Roman" w:cs="Times New Roman"/>
          <w:i/>
          <w:szCs w:val="24"/>
          <w:lang w:val="en-US" w:eastAsia="en-AU"/>
        </w:rPr>
        <w:t>treatment</w:t>
      </w:r>
      <w:proofErr w:type="gramEnd"/>
      <w:r w:rsidRPr="00BE1592">
        <w:rPr>
          <w:rFonts w:eastAsia="Times New Roman" w:cs="Times New Roman"/>
          <w:i/>
          <w:szCs w:val="24"/>
          <w:lang w:val="en-US" w:eastAsia="en-AU"/>
        </w:rPr>
        <w:t xml:space="preserve"> and recovery developed from the work of the Mission.</w:t>
      </w:r>
    </w:p>
    <w:p w14:paraId="1D3BBE4B" w14:textId="03385AB1" w:rsidR="00BE1592" w:rsidRPr="00BE1592" w:rsidRDefault="00BE1592" w:rsidP="00BE1592">
      <w:pPr>
        <w:rPr>
          <w:rFonts w:eastAsia="Calibri"/>
        </w:rPr>
      </w:pPr>
      <w:r w:rsidRPr="00BE1592">
        <w:rPr>
          <w:rFonts w:ascii="Arial" w:hAnsi="Arial" w:cs="Arial"/>
        </w:rPr>
        <w:t xml:space="preserve">Under the MRFF 10-year Investment Plan (2019), the Government committed to investing $125 million over 10 years to the Mission. As </w:t>
      </w:r>
      <w:proofErr w:type="gramStart"/>
      <w:r w:rsidRPr="00BE1592">
        <w:rPr>
          <w:rFonts w:ascii="Arial" w:hAnsi="Arial" w:cs="Arial"/>
        </w:rPr>
        <w:t>at</w:t>
      </w:r>
      <w:proofErr w:type="gramEnd"/>
      <w:r w:rsidRPr="00BE1592">
        <w:rPr>
          <w:rFonts w:ascii="Arial" w:hAnsi="Arial" w:cs="Arial"/>
        </w:rPr>
        <w:t xml:space="preserve"> February 2022, approximately half ($64,809,460) of this funding has been allocated to 18 research projects, with individual grants ranging from approximately $218,000 to almost $12</w:t>
      </w:r>
      <w:r w:rsidR="004E2490">
        <w:rPr>
          <w:rFonts w:ascii="Arial" w:hAnsi="Arial" w:cs="Arial"/>
        </w:rPr>
        <w:t xml:space="preserve"> </w:t>
      </w:r>
      <w:r w:rsidRPr="00BE1592">
        <w:rPr>
          <w:rFonts w:ascii="Arial" w:hAnsi="Arial" w:cs="Arial"/>
        </w:rPr>
        <w:t xml:space="preserve">million. </w:t>
      </w:r>
      <w:r w:rsidRPr="00BE1592">
        <w:t xml:space="preserve"> A further $50</w:t>
      </w:r>
      <w:r w:rsidRPr="00BE1592">
        <w:rPr>
          <w:b/>
        </w:rPr>
        <w:t xml:space="preserve"> </w:t>
      </w:r>
      <w:r w:rsidRPr="00BE1592">
        <w:t xml:space="preserve">million in mental health research funding has also been allocated to </w:t>
      </w:r>
      <w:r w:rsidR="00D719D1">
        <w:t xml:space="preserve">another </w:t>
      </w:r>
      <w:r w:rsidRPr="00BE1592">
        <w:t xml:space="preserve">41 projects through other MRFF initiatives. </w:t>
      </w:r>
      <w:r w:rsidRPr="00BE1592">
        <w:rPr>
          <w:rFonts w:eastAsia="Calibri"/>
        </w:rPr>
        <w:t>Further information about individual mental health projects funded under the MRFF is included at Section 3.</w:t>
      </w:r>
    </w:p>
    <w:p w14:paraId="180011B3" w14:textId="28FD97D4" w:rsidR="00BE1592" w:rsidRPr="00BE1592" w:rsidRDefault="00BE1592" w:rsidP="00BE1592">
      <w:r w:rsidRPr="00BE1592">
        <w:t>The Department is responsible for overseeing and administering the Mission program. An Advisory Panel</w:t>
      </w:r>
      <w:r w:rsidR="00BA26B5">
        <w:t xml:space="preserve"> – later </w:t>
      </w:r>
      <w:r w:rsidRPr="00BE1592">
        <w:t>renamed the Expert Advisory Panel (EAP)</w:t>
      </w:r>
      <w:r w:rsidR="00BA26B5">
        <w:t xml:space="preserve"> – was </w:t>
      </w:r>
      <w:r w:rsidRPr="00BE1592">
        <w:t>formed to provide input into the focus of the Mission investments.</w:t>
      </w:r>
    </w:p>
    <w:p w14:paraId="6AFFC1C4" w14:textId="77777777" w:rsidR="00BE1592" w:rsidRPr="00BE1592" w:rsidRDefault="00BE1592" w:rsidP="002874FF">
      <w:pPr>
        <w:pStyle w:val="NbrHeading3"/>
      </w:pPr>
      <w:bookmarkStart w:id="164" w:name="_Toc108438791"/>
      <w:r w:rsidRPr="00BE1592">
        <w:t>MRFF Management and Governance</w:t>
      </w:r>
      <w:bookmarkEnd w:id="164"/>
      <w:r w:rsidRPr="00BE1592">
        <w:t xml:space="preserve"> </w:t>
      </w:r>
    </w:p>
    <w:p w14:paraId="70B95E35" w14:textId="3E726678" w:rsidR="00BE1592" w:rsidRPr="00BE1592" w:rsidRDefault="00BE1592" w:rsidP="00BE1592">
      <w:r w:rsidRPr="00BE1592">
        <w:t xml:space="preserve">The MRFF and its disbursements are managed through collaboration between several organisations and stakeholders, each fulfilling different roles as detailed in </w:t>
      </w:r>
      <w:r w:rsidR="00F7195A">
        <w:fldChar w:fldCharType="begin"/>
      </w:r>
      <w:r w:rsidR="00F7195A">
        <w:instrText xml:space="preserve"> REF _Ref105503452 \h </w:instrText>
      </w:r>
      <w:r w:rsidR="00F7195A">
        <w:fldChar w:fldCharType="separate"/>
      </w:r>
      <w:r w:rsidR="00DD61AC">
        <w:t xml:space="preserve">Table </w:t>
      </w:r>
      <w:r w:rsidR="00DD61AC">
        <w:rPr>
          <w:noProof/>
        </w:rPr>
        <w:t>2</w:t>
      </w:r>
      <w:r w:rsidR="00F7195A">
        <w:fldChar w:fldCharType="end"/>
      </w:r>
      <w:r w:rsidRPr="00BE1592">
        <w:t>.</w:t>
      </w:r>
    </w:p>
    <w:p w14:paraId="5F217970" w14:textId="0397675E" w:rsidR="00F7195A" w:rsidRPr="00BE1592" w:rsidRDefault="00F7195A" w:rsidP="00F7195A">
      <w:pPr>
        <w:pStyle w:val="TableCaption"/>
      </w:pPr>
      <w:bookmarkStart w:id="165" w:name="_Ref105503452"/>
      <w:bookmarkStart w:id="166" w:name="_Toc108684856"/>
      <w:r>
        <w:t xml:space="preserve">Table </w:t>
      </w:r>
      <w:r>
        <w:fldChar w:fldCharType="begin"/>
      </w:r>
      <w:r>
        <w:instrText>SEQ Table \* ARABIC</w:instrText>
      </w:r>
      <w:r>
        <w:fldChar w:fldCharType="separate"/>
      </w:r>
      <w:r w:rsidR="00EB7467">
        <w:rPr>
          <w:noProof/>
        </w:rPr>
        <w:t>2</w:t>
      </w:r>
      <w:r>
        <w:fldChar w:fldCharType="end"/>
      </w:r>
      <w:bookmarkEnd w:id="165"/>
      <w:r>
        <w:t xml:space="preserve">: </w:t>
      </w:r>
      <w:r w:rsidRPr="00F7195A">
        <w:t>MRFF Management and Governance</w:t>
      </w:r>
      <w:bookmarkEnd w:id="166"/>
    </w:p>
    <w:tbl>
      <w:tblPr>
        <w:tblStyle w:val="GridTable4-Accent11"/>
        <w:tblW w:w="5000" w:type="pct"/>
        <w:tblLook w:val="04A0" w:firstRow="1" w:lastRow="0" w:firstColumn="1" w:lastColumn="0" w:noHBand="0" w:noVBand="1"/>
      </w:tblPr>
      <w:tblGrid>
        <w:gridCol w:w="1922"/>
        <w:gridCol w:w="7489"/>
      </w:tblGrid>
      <w:tr w:rsidR="00BE1592" w:rsidRPr="00BE1592" w14:paraId="48E417CA" w14:textId="77777777" w:rsidTr="00F12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Borders>
              <w:left w:val="nil"/>
            </w:tcBorders>
            <w:vAlign w:val="center"/>
          </w:tcPr>
          <w:p w14:paraId="090F50AC" w14:textId="77777777" w:rsidR="00BE1592" w:rsidRPr="00BE1592" w:rsidRDefault="00BE1592" w:rsidP="00BE1592">
            <w:pPr>
              <w:spacing w:before="60" w:after="60"/>
              <w:ind w:left="113" w:right="113"/>
              <w:rPr>
                <w:sz w:val="20"/>
                <w:szCs w:val="20"/>
              </w:rPr>
            </w:pPr>
            <w:r w:rsidRPr="00BE1592">
              <w:rPr>
                <w:sz w:val="20"/>
                <w:szCs w:val="20"/>
              </w:rPr>
              <w:t>Organisation/ stakeholder</w:t>
            </w:r>
          </w:p>
        </w:tc>
        <w:tc>
          <w:tcPr>
            <w:tcW w:w="3979" w:type="pct"/>
            <w:tcBorders>
              <w:right w:val="nil"/>
            </w:tcBorders>
            <w:vAlign w:val="center"/>
          </w:tcPr>
          <w:p w14:paraId="2B9687CA" w14:textId="77777777" w:rsidR="00BE1592" w:rsidRPr="00BE1592" w:rsidRDefault="00BE1592" w:rsidP="00BE1592">
            <w:pPr>
              <w:spacing w:before="60" w:after="60"/>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BE1592">
              <w:rPr>
                <w:sz w:val="20"/>
                <w:szCs w:val="20"/>
              </w:rPr>
              <w:t>Roles and responsibilities</w:t>
            </w:r>
          </w:p>
        </w:tc>
      </w:tr>
      <w:tr w:rsidR="00BE1592" w:rsidRPr="00BE1592" w14:paraId="45622205" w14:textId="77777777" w:rsidTr="00B63B6F">
        <w:trPr>
          <w:cnfStyle w:val="000000100000" w:firstRow="0" w:lastRow="0" w:firstColumn="0" w:lastColumn="0" w:oddVBand="0" w:evenVBand="0" w:oddHBand="1" w:evenHBand="0" w:firstRowFirstColumn="0" w:firstRowLastColumn="0" w:lastRowFirstColumn="0" w:lastRowLastColumn="0"/>
          <w:trHeight w:val="2082"/>
        </w:trPr>
        <w:tc>
          <w:tcPr>
            <w:cnfStyle w:val="001000000000" w:firstRow="0" w:lastRow="0" w:firstColumn="1" w:lastColumn="0" w:oddVBand="0" w:evenVBand="0" w:oddHBand="0" w:evenHBand="0" w:firstRowFirstColumn="0" w:firstRowLastColumn="0" w:lastRowFirstColumn="0" w:lastRowLastColumn="0"/>
            <w:tcW w:w="1021" w:type="pct"/>
            <w:tcBorders>
              <w:left w:val="nil"/>
            </w:tcBorders>
            <w:vAlign w:val="center"/>
          </w:tcPr>
          <w:p w14:paraId="71717E31" w14:textId="77777777" w:rsidR="00BE1592" w:rsidRPr="00BE1592" w:rsidRDefault="00BE1592" w:rsidP="00BE1592">
            <w:pPr>
              <w:spacing w:before="60" w:after="60"/>
              <w:ind w:right="113"/>
              <w:rPr>
                <w:color w:val="000000" w:themeColor="text1"/>
                <w:sz w:val="20"/>
                <w:szCs w:val="20"/>
              </w:rPr>
            </w:pPr>
            <w:r w:rsidRPr="00BE1592">
              <w:rPr>
                <w:color w:val="000000" w:themeColor="text1"/>
                <w:sz w:val="20"/>
                <w:szCs w:val="20"/>
              </w:rPr>
              <w:t xml:space="preserve">Future Fund Board of Guardians </w:t>
            </w:r>
          </w:p>
        </w:tc>
        <w:tc>
          <w:tcPr>
            <w:tcW w:w="3979" w:type="pct"/>
            <w:tcBorders>
              <w:right w:val="nil"/>
            </w:tcBorders>
            <w:vAlign w:val="center"/>
          </w:tcPr>
          <w:p w14:paraId="2A030787" w14:textId="77777777" w:rsidR="00BE1592" w:rsidRPr="00BE1592" w:rsidRDefault="00BE1592" w:rsidP="00455FDF">
            <w:pPr>
              <w:numPr>
                <w:ilvl w:val="0"/>
                <w:numId w:val="8"/>
              </w:numPr>
              <w:tabs>
                <w:tab w:val="clear" w:pos="397"/>
                <w:tab w:val="num" w:pos="327"/>
              </w:tabs>
              <w:spacing w:before="60" w:after="60"/>
              <w:ind w:left="327" w:right="113" w:hanging="32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BE1592">
              <w:rPr>
                <w:rFonts w:eastAsia="Times New Roman" w:cs="Times New Roman"/>
                <w:color w:val="000000" w:themeColor="text1"/>
                <w:sz w:val="20"/>
                <w:szCs w:val="20"/>
              </w:rPr>
              <w:t>Manages the endowment fund, and are responsible for:</w:t>
            </w:r>
          </w:p>
          <w:p w14:paraId="514484E8" w14:textId="77777777" w:rsidR="00BE1592" w:rsidRPr="00BE1592" w:rsidRDefault="00BE1592" w:rsidP="006560CE">
            <w:pPr>
              <w:numPr>
                <w:ilvl w:val="1"/>
                <w:numId w:val="35"/>
              </w:numPr>
              <w:tabs>
                <w:tab w:val="num" w:pos="327"/>
              </w:tabs>
              <w:spacing w:before="60" w:after="60"/>
              <w:ind w:left="327" w:right="113" w:hanging="32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BE1592">
              <w:rPr>
                <w:rFonts w:eastAsia="Times New Roman" w:cs="Times New Roman"/>
                <w:color w:val="000000" w:themeColor="text1"/>
                <w:sz w:val="20"/>
                <w:szCs w:val="20"/>
              </w:rPr>
              <w:t xml:space="preserve">deciding how to invest capital held in the MRFF </w:t>
            </w:r>
          </w:p>
          <w:p w14:paraId="4CABA155" w14:textId="77777777" w:rsidR="00BE1592" w:rsidRPr="00BE1592" w:rsidRDefault="00BE1592" w:rsidP="006560CE">
            <w:pPr>
              <w:numPr>
                <w:ilvl w:val="1"/>
                <w:numId w:val="35"/>
              </w:numPr>
              <w:tabs>
                <w:tab w:val="num" w:pos="327"/>
              </w:tabs>
              <w:spacing w:before="60" w:after="60"/>
              <w:ind w:left="327" w:right="113" w:hanging="32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BE1592">
              <w:rPr>
                <w:rFonts w:eastAsia="Times New Roman" w:cs="Times New Roman"/>
                <w:color w:val="000000" w:themeColor="text1"/>
                <w:sz w:val="20"/>
                <w:szCs w:val="20"/>
              </w:rPr>
              <w:t>determining the maximum annual distribution amount for each financial year</w:t>
            </w:r>
          </w:p>
          <w:p w14:paraId="6F5906AE" w14:textId="77777777" w:rsidR="00BE1592" w:rsidRPr="00BE1592" w:rsidRDefault="00BE1592" w:rsidP="006560CE">
            <w:pPr>
              <w:numPr>
                <w:ilvl w:val="1"/>
                <w:numId w:val="35"/>
              </w:numPr>
              <w:tabs>
                <w:tab w:val="num" w:pos="327"/>
              </w:tabs>
              <w:spacing w:before="60" w:after="60"/>
              <w:ind w:left="327" w:right="113" w:hanging="32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BE1592">
              <w:rPr>
                <w:rFonts w:eastAsia="Times New Roman" w:cs="Times New Roman"/>
                <w:color w:val="000000" w:themeColor="text1"/>
                <w:sz w:val="20"/>
                <w:szCs w:val="20"/>
              </w:rPr>
              <w:t>preserving the value of amounts credited to the MRFF ($20 billion)</w:t>
            </w:r>
          </w:p>
        </w:tc>
      </w:tr>
      <w:tr w:rsidR="00BE1592" w:rsidRPr="00BE1592" w14:paraId="48AD0AE1" w14:textId="77777777" w:rsidTr="00B63B6F">
        <w:trPr>
          <w:trHeight w:val="2112"/>
        </w:trPr>
        <w:tc>
          <w:tcPr>
            <w:cnfStyle w:val="001000000000" w:firstRow="0" w:lastRow="0" w:firstColumn="1" w:lastColumn="0" w:oddVBand="0" w:evenVBand="0" w:oddHBand="0" w:evenHBand="0" w:firstRowFirstColumn="0" w:firstRowLastColumn="0" w:lastRowFirstColumn="0" w:lastRowLastColumn="0"/>
            <w:tcW w:w="1021" w:type="pct"/>
            <w:tcBorders>
              <w:left w:val="nil"/>
            </w:tcBorders>
            <w:vAlign w:val="center"/>
          </w:tcPr>
          <w:p w14:paraId="60BFE75E" w14:textId="77777777" w:rsidR="00BE1592" w:rsidRPr="00BE1592" w:rsidDel="00386DB6" w:rsidRDefault="00BE1592" w:rsidP="00BE1592">
            <w:pPr>
              <w:spacing w:before="60" w:after="60"/>
              <w:ind w:right="113"/>
              <w:rPr>
                <w:color w:val="000000" w:themeColor="text1"/>
                <w:sz w:val="20"/>
                <w:szCs w:val="20"/>
              </w:rPr>
            </w:pPr>
            <w:r w:rsidRPr="00BE1592">
              <w:rPr>
                <w:color w:val="000000" w:themeColor="text1"/>
                <w:sz w:val="20"/>
                <w:szCs w:val="20"/>
              </w:rPr>
              <w:t>Finance Minister and Treasurer</w:t>
            </w:r>
          </w:p>
        </w:tc>
        <w:tc>
          <w:tcPr>
            <w:tcW w:w="3979" w:type="pct"/>
            <w:tcBorders>
              <w:right w:val="nil"/>
            </w:tcBorders>
            <w:vAlign w:val="center"/>
          </w:tcPr>
          <w:p w14:paraId="3D1BDAEA" w14:textId="77777777" w:rsidR="00BE1592" w:rsidRPr="00BE1592" w:rsidRDefault="00BE1592" w:rsidP="00455FDF">
            <w:pPr>
              <w:numPr>
                <w:ilvl w:val="0"/>
                <w:numId w:val="8"/>
              </w:numPr>
              <w:tabs>
                <w:tab w:val="clear" w:pos="397"/>
                <w:tab w:val="num" w:pos="327"/>
              </w:tabs>
              <w:spacing w:before="60" w:after="60"/>
              <w:ind w:left="327" w:right="113" w:hanging="32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BE1592">
              <w:rPr>
                <w:rFonts w:eastAsia="Times New Roman" w:cs="Times New Roman"/>
                <w:color w:val="000000" w:themeColor="text1"/>
                <w:sz w:val="20"/>
                <w:szCs w:val="20"/>
              </w:rPr>
              <w:t>Responsible Ministers for the MRFF</w:t>
            </w:r>
          </w:p>
          <w:p w14:paraId="70AA0DB5" w14:textId="77777777" w:rsidR="00BE1592" w:rsidRPr="00BE1592" w:rsidRDefault="00BE1592" w:rsidP="00455FDF">
            <w:pPr>
              <w:numPr>
                <w:ilvl w:val="0"/>
                <w:numId w:val="8"/>
              </w:numPr>
              <w:tabs>
                <w:tab w:val="clear" w:pos="397"/>
                <w:tab w:val="num" w:pos="327"/>
              </w:tabs>
              <w:spacing w:before="60" w:after="60"/>
              <w:ind w:left="327" w:right="113" w:hanging="32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BE1592">
              <w:rPr>
                <w:rFonts w:eastAsia="Times New Roman" w:cs="Times New Roman"/>
                <w:color w:val="000000" w:themeColor="text1"/>
                <w:sz w:val="20"/>
                <w:szCs w:val="20"/>
              </w:rPr>
              <w:t>Issue the investment mandate specifying the target rate of return on investments</w:t>
            </w:r>
          </w:p>
          <w:p w14:paraId="46DCDCA1" w14:textId="77777777" w:rsidR="00BE1592" w:rsidRPr="00BE1592" w:rsidRDefault="00BE1592" w:rsidP="00455FDF">
            <w:pPr>
              <w:numPr>
                <w:ilvl w:val="0"/>
                <w:numId w:val="8"/>
              </w:numPr>
              <w:tabs>
                <w:tab w:val="clear" w:pos="397"/>
                <w:tab w:val="num" w:pos="327"/>
              </w:tabs>
              <w:spacing w:before="60" w:after="60"/>
              <w:ind w:left="327" w:right="113" w:hanging="32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BE1592">
              <w:rPr>
                <w:rFonts w:eastAsia="Times New Roman" w:cs="Times New Roman"/>
                <w:color w:val="000000" w:themeColor="text1"/>
                <w:sz w:val="20"/>
                <w:szCs w:val="20"/>
              </w:rPr>
              <w:t>Credit funds to the MRFF</w:t>
            </w:r>
          </w:p>
          <w:p w14:paraId="2208DA57" w14:textId="77777777" w:rsidR="00BE1592" w:rsidRPr="00BE1592" w:rsidRDefault="00BE1592" w:rsidP="00455FDF">
            <w:pPr>
              <w:numPr>
                <w:ilvl w:val="0"/>
                <w:numId w:val="8"/>
              </w:numPr>
              <w:tabs>
                <w:tab w:val="clear" w:pos="397"/>
                <w:tab w:val="num" w:pos="327"/>
              </w:tabs>
              <w:spacing w:before="60" w:after="60"/>
              <w:ind w:left="327" w:right="113" w:hanging="32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BE1592">
              <w:rPr>
                <w:rFonts w:eastAsia="Times New Roman" w:cs="Times New Roman"/>
                <w:color w:val="000000" w:themeColor="text1"/>
                <w:sz w:val="20"/>
                <w:szCs w:val="20"/>
              </w:rPr>
              <w:t xml:space="preserve">The </w:t>
            </w:r>
            <w:proofErr w:type="gramStart"/>
            <w:r w:rsidRPr="00BE1592">
              <w:rPr>
                <w:rFonts w:eastAsia="Times New Roman" w:cs="Times New Roman"/>
                <w:color w:val="000000" w:themeColor="text1"/>
                <w:sz w:val="20"/>
                <w:szCs w:val="20"/>
              </w:rPr>
              <w:t>Finance Minister</w:t>
            </w:r>
            <w:proofErr w:type="gramEnd"/>
            <w:r w:rsidRPr="00BE1592">
              <w:rPr>
                <w:rFonts w:eastAsia="Times New Roman" w:cs="Times New Roman"/>
                <w:color w:val="000000" w:themeColor="text1"/>
                <w:sz w:val="20"/>
                <w:szCs w:val="20"/>
              </w:rPr>
              <w:t xml:space="preserve"> has responsibility for disbursing funds from the MRFF (at the request of the Health Minister)</w:t>
            </w:r>
          </w:p>
        </w:tc>
      </w:tr>
      <w:tr w:rsidR="00BE1592" w:rsidRPr="00BE1592" w14:paraId="6681ADBC" w14:textId="77777777" w:rsidTr="00F1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Borders>
              <w:left w:val="nil"/>
            </w:tcBorders>
            <w:vAlign w:val="center"/>
          </w:tcPr>
          <w:p w14:paraId="31873A52" w14:textId="77777777" w:rsidR="00BE1592" w:rsidRPr="00BE1592" w:rsidRDefault="00BE1592" w:rsidP="00BE1592">
            <w:pPr>
              <w:spacing w:before="60" w:after="60"/>
              <w:ind w:right="113"/>
              <w:rPr>
                <w:color w:val="000000" w:themeColor="text1"/>
                <w:sz w:val="20"/>
                <w:szCs w:val="20"/>
              </w:rPr>
            </w:pPr>
            <w:r w:rsidRPr="00BE1592">
              <w:rPr>
                <w:color w:val="000000" w:themeColor="text1"/>
                <w:sz w:val="20"/>
                <w:szCs w:val="20"/>
              </w:rPr>
              <w:t>Australian Medical Research Advisory Board (AMRAB)</w:t>
            </w:r>
          </w:p>
        </w:tc>
        <w:tc>
          <w:tcPr>
            <w:tcW w:w="3979" w:type="pct"/>
            <w:tcBorders>
              <w:right w:val="nil"/>
            </w:tcBorders>
            <w:vAlign w:val="center"/>
          </w:tcPr>
          <w:p w14:paraId="2BD53ACD" w14:textId="77777777" w:rsidR="00BE1592" w:rsidRPr="00BE1592" w:rsidRDefault="00BE1592" w:rsidP="00455FDF">
            <w:pPr>
              <w:numPr>
                <w:ilvl w:val="0"/>
                <w:numId w:val="8"/>
              </w:numPr>
              <w:tabs>
                <w:tab w:val="clear" w:pos="397"/>
                <w:tab w:val="num" w:pos="327"/>
              </w:tabs>
              <w:spacing w:before="60" w:after="60"/>
              <w:ind w:left="327" w:right="113" w:hanging="32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en-AU"/>
              </w:rPr>
            </w:pPr>
            <w:r w:rsidRPr="00BE1592">
              <w:rPr>
                <w:rFonts w:eastAsia="Times New Roman" w:cs="Times New Roman"/>
                <w:color w:val="000000" w:themeColor="text1"/>
                <w:sz w:val="20"/>
                <w:szCs w:val="20"/>
                <w:lang w:eastAsia="en-AU"/>
              </w:rPr>
              <w:t xml:space="preserve">Determines the Australian Medical Research and Innovation Strategy (Strategy) </w:t>
            </w:r>
          </w:p>
          <w:p w14:paraId="2E3D8A3D" w14:textId="77777777" w:rsidR="00BE1592" w:rsidRPr="00BE1592" w:rsidRDefault="00BE1592" w:rsidP="00455FDF">
            <w:pPr>
              <w:numPr>
                <w:ilvl w:val="0"/>
                <w:numId w:val="8"/>
              </w:numPr>
              <w:tabs>
                <w:tab w:val="clear" w:pos="397"/>
                <w:tab w:val="num" w:pos="327"/>
              </w:tabs>
              <w:spacing w:before="60" w:after="60"/>
              <w:ind w:left="327" w:right="113" w:hanging="32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en-AU"/>
              </w:rPr>
            </w:pPr>
            <w:r w:rsidRPr="00BE1592">
              <w:rPr>
                <w:rFonts w:eastAsia="Times New Roman" w:cs="Times New Roman"/>
                <w:color w:val="000000" w:themeColor="text1"/>
                <w:sz w:val="20"/>
                <w:szCs w:val="20"/>
                <w:lang w:eastAsia="en-AU"/>
              </w:rPr>
              <w:t xml:space="preserve">Determines the Australian Medical Research and Innovation Priorities (Priorities) </w:t>
            </w:r>
          </w:p>
          <w:p w14:paraId="09ED0FBE" w14:textId="77777777" w:rsidR="00BE1592" w:rsidRPr="00BE1592" w:rsidRDefault="00BE1592" w:rsidP="00455FDF">
            <w:pPr>
              <w:numPr>
                <w:ilvl w:val="0"/>
                <w:numId w:val="8"/>
              </w:numPr>
              <w:tabs>
                <w:tab w:val="clear" w:pos="397"/>
                <w:tab w:val="num" w:pos="327"/>
              </w:tabs>
              <w:spacing w:before="60" w:after="60"/>
              <w:ind w:left="327" w:right="113" w:hanging="32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en-AU"/>
              </w:rPr>
            </w:pPr>
            <w:r w:rsidRPr="00BE1592">
              <w:rPr>
                <w:rFonts w:eastAsia="Times New Roman" w:cs="Times New Roman"/>
                <w:color w:val="000000" w:themeColor="text1"/>
                <w:sz w:val="20"/>
                <w:szCs w:val="20"/>
                <w:lang w:eastAsia="en-AU"/>
              </w:rPr>
              <w:t xml:space="preserve">Provides advice on matters referred by the </w:t>
            </w:r>
            <w:proofErr w:type="gramStart"/>
            <w:r w:rsidRPr="00BE1592">
              <w:rPr>
                <w:rFonts w:eastAsia="Times New Roman" w:cs="Times New Roman"/>
                <w:color w:val="000000" w:themeColor="text1"/>
                <w:sz w:val="20"/>
                <w:szCs w:val="20"/>
                <w:lang w:eastAsia="en-AU"/>
              </w:rPr>
              <w:t>Health Minister</w:t>
            </w:r>
            <w:proofErr w:type="gramEnd"/>
          </w:p>
        </w:tc>
      </w:tr>
      <w:tr w:rsidR="00B63B6F" w:rsidRPr="00F12082" w14:paraId="0F4AFDD8" w14:textId="77777777" w:rsidTr="00471F46">
        <w:tc>
          <w:tcPr>
            <w:cnfStyle w:val="001000000000" w:firstRow="0" w:lastRow="0" w:firstColumn="1" w:lastColumn="0" w:oddVBand="0" w:evenVBand="0" w:oddHBand="0" w:evenHBand="0" w:firstRowFirstColumn="0" w:firstRowLastColumn="0" w:lastRowFirstColumn="0" w:lastRowLastColumn="0"/>
            <w:tcW w:w="1021" w:type="pct"/>
            <w:tcBorders>
              <w:left w:val="nil"/>
            </w:tcBorders>
            <w:shd w:val="clear" w:color="auto" w:fill="0F4BEB" w:themeFill="accent1"/>
            <w:vAlign w:val="center"/>
          </w:tcPr>
          <w:p w14:paraId="60513252" w14:textId="77777777" w:rsidR="00B63B6F" w:rsidRPr="00F12082" w:rsidRDefault="00B63B6F" w:rsidP="00471F46">
            <w:pPr>
              <w:spacing w:before="60" w:after="60"/>
              <w:ind w:left="113" w:right="113"/>
              <w:rPr>
                <w:color w:val="FFFFFF" w:themeColor="background1"/>
                <w:sz w:val="20"/>
                <w:szCs w:val="20"/>
              </w:rPr>
            </w:pPr>
            <w:r w:rsidRPr="00F12082">
              <w:rPr>
                <w:color w:val="FFFFFF" w:themeColor="background1"/>
                <w:sz w:val="20"/>
                <w:szCs w:val="20"/>
              </w:rPr>
              <w:lastRenderedPageBreak/>
              <w:t>Organisation/ stakeholder</w:t>
            </w:r>
          </w:p>
        </w:tc>
        <w:tc>
          <w:tcPr>
            <w:tcW w:w="3979" w:type="pct"/>
            <w:tcBorders>
              <w:right w:val="nil"/>
            </w:tcBorders>
            <w:shd w:val="clear" w:color="auto" w:fill="0F4BEB" w:themeFill="accent1"/>
            <w:vAlign w:val="center"/>
          </w:tcPr>
          <w:p w14:paraId="26045559" w14:textId="77777777" w:rsidR="00B63B6F" w:rsidRPr="00F12082" w:rsidRDefault="00B63B6F" w:rsidP="00471F46">
            <w:pPr>
              <w:spacing w:before="60" w:after="60"/>
              <w:ind w:left="113" w:right="113"/>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F12082">
              <w:rPr>
                <w:color w:val="FFFFFF" w:themeColor="background1"/>
                <w:sz w:val="20"/>
                <w:szCs w:val="20"/>
              </w:rPr>
              <w:t>Roles and responsibilities</w:t>
            </w:r>
          </w:p>
        </w:tc>
      </w:tr>
      <w:tr w:rsidR="00BE1592" w:rsidRPr="00BE1592" w14:paraId="12B3DE4F" w14:textId="77777777" w:rsidTr="00F12082">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021" w:type="pct"/>
            <w:tcBorders>
              <w:left w:val="nil"/>
            </w:tcBorders>
            <w:vAlign w:val="center"/>
          </w:tcPr>
          <w:p w14:paraId="17F2EA9A" w14:textId="77777777" w:rsidR="00BE1592" w:rsidRPr="00BE1592" w:rsidRDefault="00BE1592" w:rsidP="00BE1592">
            <w:pPr>
              <w:spacing w:before="60" w:after="60"/>
              <w:ind w:right="113"/>
              <w:rPr>
                <w:color w:val="000000" w:themeColor="text1"/>
                <w:sz w:val="20"/>
                <w:szCs w:val="20"/>
              </w:rPr>
            </w:pPr>
            <w:r w:rsidRPr="00BE1592">
              <w:rPr>
                <w:color w:val="000000" w:themeColor="text1"/>
                <w:sz w:val="20"/>
                <w:szCs w:val="20"/>
              </w:rPr>
              <w:t>Expert Advisory Panels</w:t>
            </w:r>
          </w:p>
        </w:tc>
        <w:tc>
          <w:tcPr>
            <w:tcW w:w="3979" w:type="pct"/>
            <w:tcBorders>
              <w:right w:val="nil"/>
            </w:tcBorders>
            <w:vAlign w:val="center"/>
          </w:tcPr>
          <w:p w14:paraId="5D1EDF99" w14:textId="77777777" w:rsidR="00BE1592" w:rsidRPr="00BE1592" w:rsidRDefault="00BE1592" w:rsidP="00455FDF">
            <w:pPr>
              <w:numPr>
                <w:ilvl w:val="0"/>
                <w:numId w:val="8"/>
              </w:numPr>
              <w:tabs>
                <w:tab w:val="clear" w:pos="397"/>
                <w:tab w:val="num" w:pos="327"/>
              </w:tabs>
              <w:spacing w:before="60" w:after="60"/>
              <w:ind w:left="327" w:right="113" w:hanging="32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en-AU"/>
              </w:rPr>
            </w:pPr>
            <w:r w:rsidRPr="00BE1592">
              <w:rPr>
                <w:rFonts w:eastAsia="Times New Roman" w:cs="Times New Roman"/>
                <w:color w:val="000000" w:themeColor="text1"/>
                <w:sz w:val="20"/>
                <w:szCs w:val="20"/>
                <w:lang w:eastAsia="en-AU"/>
              </w:rPr>
              <w:t xml:space="preserve">Provide advice to the </w:t>
            </w:r>
            <w:proofErr w:type="gramStart"/>
            <w:r w:rsidRPr="00BE1592">
              <w:rPr>
                <w:rFonts w:eastAsia="Times New Roman" w:cs="Times New Roman"/>
                <w:color w:val="000000" w:themeColor="text1"/>
                <w:sz w:val="20"/>
                <w:szCs w:val="20"/>
                <w:lang w:eastAsia="en-AU"/>
              </w:rPr>
              <w:t>Health Minister</w:t>
            </w:r>
            <w:proofErr w:type="gramEnd"/>
            <w:r w:rsidRPr="00BE1592">
              <w:rPr>
                <w:rFonts w:eastAsia="Times New Roman" w:cs="Times New Roman"/>
                <w:color w:val="000000" w:themeColor="text1"/>
                <w:sz w:val="20"/>
                <w:szCs w:val="20"/>
                <w:lang w:eastAsia="en-AU"/>
              </w:rPr>
              <w:t xml:space="preserve"> on the strategic priorities for research investment through the MRFF Missions following international review and national consultation </w:t>
            </w:r>
          </w:p>
          <w:p w14:paraId="0474DFA1" w14:textId="77777777" w:rsidR="00BE1592" w:rsidRPr="00BE1592" w:rsidRDefault="00BE1592" w:rsidP="00455FDF">
            <w:pPr>
              <w:numPr>
                <w:ilvl w:val="0"/>
                <w:numId w:val="8"/>
              </w:numPr>
              <w:tabs>
                <w:tab w:val="clear" w:pos="397"/>
                <w:tab w:val="num" w:pos="327"/>
              </w:tabs>
              <w:spacing w:before="60" w:after="60"/>
              <w:ind w:left="327" w:right="113" w:hanging="32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en-AU"/>
              </w:rPr>
            </w:pPr>
            <w:r w:rsidRPr="00BE1592">
              <w:rPr>
                <w:rFonts w:eastAsia="Times New Roman" w:cs="Times New Roman"/>
                <w:color w:val="000000" w:themeColor="text1"/>
                <w:sz w:val="20"/>
                <w:szCs w:val="20"/>
                <w:lang w:eastAsia="en-AU"/>
              </w:rPr>
              <w:t>Develop a Roadmap and Implementation Plan for each MRFF Mission.</w:t>
            </w:r>
          </w:p>
        </w:tc>
      </w:tr>
      <w:tr w:rsidR="00BE1592" w:rsidRPr="00BE1592" w14:paraId="4C96A183" w14:textId="77777777" w:rsidTr="00F12082">
        <w:trPr>
          <w:trHeight w:val="958"/>
        </w:trPr>
        <w:tc>
          <w:tcPr>
            <w:cnfStyle w:val="001000000000" w:firstRow="0" w:lastRow="0" w:firstColumn="1" w:lastColumn="0" w:oddVBand="0" w:evenVBand="0" w:oddHBand="0" w:evenHBand="0" w:firstRowFirstColumn="0" w:firstRowLastColumn="0" w:lastRowFirstColumn="0" w:lastRowLastColumn="0"/>
            <w:tcW w:w="1021" w:type="pct"/>
            <w:tcBorders>
              <w:left w:val="nil"/>
            </w:tcBorders>
            <w:vAlign w:val="center"/>
          </w:tcPr>
          <w:p w14:paraId="196446BB" w14:textId="77777777" w:rsidR="00BE1592" w:rsidRPr="00BE1592" w:rsidRDefault="00BE1592" w:rsidP="00BE1592">
            <w:pPr>
              <w:spacing w:before="60" w:after="60"/>
              <w:ind w:right="113"/>
              <w:rPr>
                <w:color w:val="000000" w:themeColor="text1"/>
                <w:sz w:val="20"/>
                <w:szCs w:val="20"/>
              </w:rPr>
            </w:pPr>
            <w:r w:rsidRPr="00BE1592">
              <w:rPr>
                <w:color w:val="000000" w:themeColor="text1"/>
                <w:sz w:val="20"/>
                <w:szCs w:val="20"/>
              </w:rPr>
              <w:t>Health Minister</w:t>
            </w:r>
          </w:p>
        </w:tc>
        <w:tc>
          <w:tcPr>
            <w:tcW w:w="3979" w:type="pct"/>
            <w:tcBorders>
              <w:right w:val="nil"/>
            </w:tcBorders>
            <w:vAlign w:val="center"/>
          </w:tcPr>
          <w:p w14:paraId="36FA3918" w14:textId="77777777" w:rsidR="00BE1592" w:rsidRPr="00BE1592" w:rsidRDefault="00BE1592" w:rsidP="00455FDF">
            <w:pPr>
              <w:numPr>
                <w:ilvl w:val="0"/>
                <w:numId w:val="8"/>
              </w:numPr>
              <w:tabs>
                <w:tab w:val="clear" w:pos="397"/>
                <w:tab w:val="num" w:pos="327"/>
              </w:tabs>
              <w:spacing w:before="60" w:after="60"/>
              <w:ind w:left="327" w:right="113" w:hanging="32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en-AU"/>
              </w:rPr>
            </w:pPr>
            <w:r w:rsidRPr="00BE1592">
              <w:rPr>
                <w:rFonts w:eastAsia="Times New Roman" w:cs="Times New Roman"/>
                <w:color w:val="000000" w:themeColor="text1"/>
                <w:sz w:val="20"/>
                <w:szCs w:val="20"/>
                <w:lang w:eastAsia="en-AU"/>
              </w:rPr>
              <w:t xml:space="preserve">Determines expenditure from the MRFF on grants for medical research and medical innovation, </w:t>
            </w:r>
            <w:proofErr w:type="gramStart"/>
            <w:r w:rsidRPr="00BE1592">
              <w:rPr>
                <w:rFonts w:eastAsia="Times New Roman" w:cs="Times New Roman"/>
                <w:color w:val="000000" w:themeColor="text1"/>
                <w:sz w:val="20"/>
                <w:szCs w:val="20"/>
                <w:lang w:eastAsia="en-AU"/>
              </w:rPr>
              <w:t>taking into account</w:t>
            </w:r>
            <w:proofErr w:type="gramEnd"/>
            <w:r w:rsidRPr="00BE1592">
              <w:rPr>
                <w:rFonts w:eastAsia="Times New Roman" w:cs="Times New Roman"/>
                <w:color w:val="000000" w:themeColor="text1"/>
                <w:sz w:val="20"/>
                <w:szCs w:val="20"/>
                <w:lang w:eastAsia="en-AU"/>
              </w:rPr>
              <w:t xml:space="preserve"> the Priorities</w:t>
            </w:r>
          </w:p>
          <w:p w14:paraId="386D1A4C" w14:textId="77777777" w:rsidR="00BE1592" w:rsidRPr="00BE1592" w:rsidRDefault="00BE1592" w:rsidP="00455FDF">
            <w:pPr>
              <w:numPr>
                <w:ilvl w:val="0"/>
                <w:numId w:val="8"/>
              </w:numPr>
              <w:tabs>
                <w:tab w:val="clear" w:pos="397"/>
                <w:tab w:val="num" w:pos="327"/>
              </w:tabs>
              <w:spacing w:before="60" w:after="60"/>
              <w:ind w:left="327" w:right="113" w:hanging="32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en-AU"/>
              </w:rPr>
            </w:pPr>
            <w:r w:rsidRPr="00BE1592">
              <w:rPr>
                <w:rFonts w:eastAsia="Times New Roman" w:cs="Times New Roman"/>
                <w:color w:val="000000" w:themeColor="text1"/>
                <w:sz w:val="20"/>
                <w:szCs w:val="20"/>
                <w:lang w:eastAsia="en-AU"/>
              </w:rPr>
              <w:t>Reports to Parliament on financial assistance provided from the MRFF</w:t>
            </w:r>
          </w:p>
        </w:tc>
      </w:tr>
      <w:tr w:rsidR="00BE1592" w:rsidRPr="00BE1592" w14:paraId="72C2FDBF" w14:textId="77777777" w:rsidTr="00F12082">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1021" w:type="pct"/>
            <w:tcBorders>
              <w:left w:val="nil"/>
            </w:tcBorders>
            <w:vAlign w:val="center"/>
          </w:tcPr>
          <w:p w14:paraId="49BEF881" w14:textId="77777777" w:rsidR="00BE1592" w:rsidRPr="00BE1592" w:rsidRDefault="00BE1592" w:rsidP="00BE1592">
            <w:pPr>
              <w:spacing w:before="60" w:after="60"/>
              <w:ind w:right="113"/>
              <w:rPr>
                <w:color w:val="000000" w:themeColor="text1"/>
                <w:sz w:val="20"/>
                <w:szCs w:val="20"/>
              </w:rPr>
            </w:pPr>
            <w:r w:rsidRPr="00BE1592">
              <w:rPr>
                <w:color w:val="000000" w:themeColor="text1"/>
                <w:sz w:val="20"/>
                <w:szCs w:val="20"/>
              </w:rPr>
              <w:t>Department of Health</w:t>
            </w:r>
          </w:p>
        </w:tc>
        <w:tc>
          <w:tcPr>
            <w:tcW w:w="3979" w:type="pct"/>
            <w:tcBorders>
              <w:right w:val="nil"/>
            </w:tcBorders>
            <w:vAlign w:val="center"/>
          </w:tcPr>
          <w:p w14:paraId="3E504581" w14:textId="77777777" w:rsidR="00BE1592" w:rsidRPr="00BE1592" w:rsidRDefault="00BE1592" w:rsidP="00455FDF">
            <w:pPr>
              <w:numPr>
                <w:ilvl w:val="0"/>
                <w:numId w:val="8"/>
              </w:numPr>
              <w:tabs>
                <w:tab w:val="clear" w:pos="397"/>
                <w:tab w:val="num" w:pos="327"/>
              </w:tabs>
              <w:spacing w:before="60" w:after="60"/>
              <w:ind w:left="327" w:right="113" w:hanging="32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en-AU"/>
              </w:rPr>
            </w:pPr>
            <w:r w:rsidRPr="00BE1592">
              <w:rPr>
                <w:rFonts w:eastAsia="Times New Roman" w:cs="Times New Roman"/>
                <w:color w:val="000000" w:themeColor="text1"/>
                <w:sz w:val="20"/>
                <w:szCs w:val="20"/>
                <w:lang w:eastAsia="en-AU"/>
              </w:rPr>
              <w:t xml:space="preserve">Advises the </w:t>
            </w:r>
            <w:proofErr w:type="gramStart"/>
            <w:r w:rsidRPr="00BE1592">
              <w:rPr>
                <w:rFonts w:eastAsia="Times New Roman" w:cs="Times New Roman"/>
                <w:color w:val="000000" w:themeColor="text1"/>
                <w:sz w:val="20"/>
                <w:szCs w:val="20"/>
                <w:lang w:eastAsia="en-AU"/>
              </w:rPr>
              <w:t>Health Minister</w:t>
            </w:r>
            <w:proofErr w:type="gramEnd"/>
            <w:r w:rsidRPr="00BE1592">
              <w:rPr>
                <w:rFonts w:eastAsia="Times New Roman" w:cs="Times New Roman"/>
                <w:color w:val="000000" w:themeColor="text1"/>
                <w:sz w:val="20"/>
                <w:szCs w:val="20"/>
                <w:lang w:eastAsia="en-AU"/>
              </w:rPr>
              <w:t xml:space="preserve"> on policy matters related to the MRFF </w:t>
            </w:r>
          </w:p>
          <w:p w14:paraId="28873B22" w14:textId="77777777" w:rsidR="00BE1592" w:rsidRPr="00BE1592" w:rsidRDefault="00BE1592" w:rsidP="00455FDF">
            <w:pPr>
              <w:numPr>
                <w:ilvl w:val="0"/>
                <w:numId w:val="8"/>
              </w:numPr>
              <w:tabs>
                <w:tab w:val="clear" w:pos="397"/>
                <w:tab w:val="num" w:pos="327"/>
              </w:tabs>
              <w:spacing w:before="60" w:after="60"/>
              <w:ind w:left="327" w:right="113" w:hanging="32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en-AU"/>
              </w:rPr>
            </w:pPr>
            <w:r w:rsidRPr="00BE1592">
              <w:rPr>
                <w:rFonts w:eastAsia="Times New Roman" w:cs="Times New Roman"/>
                <w:color w:val="000000" w:themeColor="text1"/>
                <w:sz w:val="20"/>
                <w:szCs w:val="20"/>
                <w:lang w:eastAsia="en-AU"/>
              </w:rPr>
              <w:t>Responsible for the administration of the MRFF</w:t>
            </w:r>
          </w:p>
          <w:p w14:paraId="66F455F3" w14:textId="77777777" w:rsidR="00BE1592" w:rsidRPr="00BE1592" w:rsidRDefault="00BE1592" w:rsidP="00455FDF">
            <w:pPr>
              <w:numPr>
                <w:ilvl w:val="0"/>
                <w:numId w:val="8"/>
              </w:numPr>
              <w:tabs>
                <w:tab w:val="clear" w:pos="397"/>
                <w:tab w:val="num" w:pos="327"/>
              </w:tabs>
              <w:spacing w:before="60" w:after="60"/>
              <w:ind w:left="327" w:right="113" w:hanging="32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en-AU"/>
              </w:rPr>
            </w:pPr>
            <w:r w:rsidRPr="00BE1592">
              <w:rPr>
                <w:rFonts w:eastAsia="Times New Roman" w:cs="Times New Roman"/>
                <w:color w:val="000000" w:themeColor="text1"/>
                <w:sz w:val="20"/>
                <w:szCs w:val="20"/>
                <w:lang w:eastAsia="en-AU"/>
              </w:rPr>
              <w:t>Has delegated authority to commit MRFF funding and enter into grant agreements</w:t>
            </w:r>
          </w:p>
          <w:p w14:paraId="469239DF" w14:textId="77777777" w:rsidR="00BE1592" w:rsidRPr="00BE1592" w:rsidRDefault="00BE1592" w:rsidP="00455FDF">
            <w:pPr>
              <w:numPr>
                <w:ilvl w:val="0"/>
                <w:numId w:val="8"/>
              </w:numPr>
              <w:tabs>
                <w:tab w:val="clear" w:pos="397"/>
                <w:tab w:val="num" w:pos="327"/>
              </w:tabs>
              <w:spacing w:before="60" w:after="60"/>
              <w:ind w:left="327" w:right="113" w:hanging="32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eastAsia="en-AU"/>
              </w:rPr>
            </w:pPr>
            <w:r w:rsidRPr="00BE1592">
              <w:rPr>
                <w:rFonts w:eastAsia="Times New Roman" w:cs="Times New Roman"/>
                <w:color w:val="000000" w:themeColor="text1"/>
                <w:sz w:val="20"/>
                <w:szCs w:val="20"/>
                <w:lang w:eastAsia="en-AU"/>
              </w:rPr>
              <w:t xml:space="preserve">Reports to the </w:t>
            </w:r>
            <w:proofErr w:type="gramStart"/>
            <w:r w:rsidRPr="00BE1592">
              <w:rPr>
                <w:rFonts w:eastAsia="Times New Roman" w:cs="Times New Roman"/>
                <w:color w:val="000000" w:themeColor="text1"/>
                <w:sz w:val="20"/>
                <w:szCs w:val="20"/>
                <w:lang w:eastAsia="en-AU"/>
              </w:rPr>
              <w:t>Health Minister</w:t>
            </w:r>
            <w:proofErr w:type="gramEnd"/>
          </w:p>
        </w:tc>
      </w:tr>
      <w:tr w:rsidR="00A95CE1" w:rsidRPr="00BE1592" w14:paraId="3715AC36" w14:textId="77777777" w:rsidTr="00F12082">
        <w:trPr>
          <w:trHeight w:val="995"/>
        </w:trPr>
        <w:tc>
          <w:tcPr>
            <w:cnfStyle w:val="001000000000" w:firstRow="0" w:lastRow="0" w:firstColumn="1" w:lastColumn="0" w:oddVBand="0" w:evenVBand="0" w:oddHBand="0" w:evenHBand="0" w:firstRowFirstColumn="0" w:firstRowLastColumn="0" w:lastRowFirstColumn="0" w:lastRowLastColumn="0"/>
            <w:tcW w:w="1021" w:type="pct"/>
            <w:tcBorders>
              <w:left w:val="nil"/>
            </w:tcBorders>
            <w:vAlign w:val="center"/>
          </w:tcPr>
          <w:p w14:paraId="5366C587" w14:textId="05B36DE1" w:rsidR="00A95CE1" w:rsidRPr="00BE1592" w:rsidRDefault="00A95CE1" w:rsidP="00BE1592">
            <w:pPr>
              <w:spacing w:before="60" w:after="60"/>
              <w:ind w:right="113"/>
              <w:rPr>
                <w:color w:val="000000" w:themeColor="text1"/>
                <w:sz w:val="20"/>
                <w:szCs w:val="20"/>
              </w:rPr>
            </w:pPr>
            <w:r w:rsidRPr="00B21FA9">
              <w:rPr>
                <w:sz w:val="20"/>
                <w:szCs w:val="20"/>
              </w:rPr>
              <w:t>Grant Hubs</w:t>
            </w:r>
          </w:p>
        </w:tc>
        <w:tc>
          <w:tcPr>
            <w:tcW w:w="3979" w:type="pct"/>
            <w:tcBorders>
              <w:right w:val="nil"/>
            </w:tcBorders>
            <w:vAlign w:val="center"/>
          </w:tcPr>
          <w:p w14:paraId="28B4B1CC" w14:textId="728B839D" w:rsidR="00A95CE1" w:rsidRPr="00BE1592" w:rsidRDefault="00A95CE1" w:rsidP="00455FDF">
            <w:pPr>
              <w:numPr>
                <w:ilvl w:val="0"/>
                <w:numId w:val="8"/>
              </w:numPr>
              <w:tabs>
                <w:tab w:val="clear" w:pos="397"/>
                <w:tab w:val="num" w:pos="327"/>
              </w:tabs>
              <w:spacing w:before="60" w:after="60"/>
              <w:ind w:left="327" w:right="113" w:hanging="32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lang w:eastAsia="en-AU"/>
              </w:rPr>
            </w:pPr>
            <w:r>
              <w:rPr>
                <w:sz w:val="20"/>
                <w:szCs w:val="20"/>
              </w:rPr>
              <w:t xml:space="preserve">Administer grants and grant </w:t>
            </w:r>
            <w:r w:rsidRPr="004A5C1C">
              <w:rPr>
                <w:sz w:val="20"/>
                <w:szCs w:val="20"/>
              </w:rPr>
              <w:t xml:space="preserve">review </w:t>
            </w:r>
            <w:r>
              <w:rPr>
                <w:sz w:val="20"/>
                <w:szCs w:val="20"/>
              </w:rPr>
              <w:t>processes on behalf of the Department of Health</w:t>
            </w:r>
          </w:p>
        </w:tc>
      </w:tr>
    </w:tbl>
    <w:p w14:paraId="2353EAF7" w14:textId="2C3C2CCB" w:rsidR="001B0C99" w:rsidRPr="001B0C99" w:rsidRDefault="001B0C99" w:rsidP="001B0C99">
      <w:pPr>
        <w:spacing w:after="280"/>
        <w:rPr>
          <w:rFonts w:eastAsia="Times New Roman" w:cs="Times New Roman"/>
          <w:sz w:val="18"/>
          <w:szCs w:val="20"/>
          <w:lang w:val="en-US"/>
        </w:rPr>
      </w:pPr>
      <w:bookmarkStart w:id="167" w:name="_Toc100668641"/>
      <w:r w:rsidRPr="001B0C99">
        <w:rPr>
          <w:rFonts w:eastAsia="Times New Roman" w:cs="Times New Roman"/>
          <w:sz w:val="18"/>
          <w:szCs w:val="20"/>
          <w:lang w:val="en-US"/>
        </w:rPr>
        <w:t xml:space="preserve">Source: </w:t>
      </w:r>
      <w:r>
        <w:rPr>
          <w:rFonts w:eastAsia="Times New Roman" w:cs="Times New Roman"/>
          <w:sz w:val="18"/>
          <w:szCs w:val="20"/>
          <w:lang w:val="en-US"/>
        </w:rPr>
        <w:t>Department of Health, May</w:t>
      </w:r>
      <w:r w:rsidRPr="001B0C99">
        <w:rPr>
          <w:rFonts w:eastAsia="Times New Roman" w:cs="Times New Roman"/>
          <w:sz w:val="18"/>
          <w:szCs w:val="20"/>
          <w:lang w:val="en-US"/>
        </w:rPr>
        <w:t xml:space="preserve"> 2022. </w:t>
      </w:r>
    </w:p>
    <w:p w14:paraId="39627725" w14:textId="77777777" w:rsidR="00BE1592" w:rsidRPr="00BE1592" w:rsidRDefault="00BE1592" w:rsidP="002874FF">
      <w:pPr>
        <w:pStyle w:val="NbrHeading3"/>
      </w:pPr>
      <w:bookmarkStart w:id="168" w:name="_Toc108438792"/>
      <w:r w:rsidRPr="00BE1592">
        <w:t>Million Minds Mission Roadmap</w:t>
      </w:r>
      <w:bookmarkEnd w:id="167"/>
      <w:bookmarkEnd w:id="168"/>
    </w:p>
    <w:p w14:paraId="118192CC" w14:textId="77777777" w:rsidR="00BE1592" w:rsidRPr="00BE1592" w:rsidRDefault="00BE1592" w:rsidP="00BE1592">
      <w:r w:rsidRPr="00BE1592">
        <w:t xml:space="preserve">The key framing document for the Mission is the 2018 </w:t>
      </w:r>
      <w:hyperlink r:id="rId52" w:history="1">
        <w:r w:rsidRPr="00BE1592">
          <w:rPr>
            <w:color w:val="0F4BEB" w:themeColor="accent1"/>
            <w:u w:val="single"/>
          </w:rPr>
          <w:t>Million Minds Mission Roadmap</w:t>
        </w:r>
      </w:hyperlink>
      <w:r w:rsidRPr="00BE1592">
        <w:t xml:space="preserve">. The </w:t>
      </w:r>
      <w:proofErr w:type="gramStart"/>
      <w:r w:rsidRPr="00BE1592">
        <w:t>Roadmap</w:t>
      </w:r>
      <w:proofErr w:type="gramEnd"/>
      <w:r w:rsidRPr="00BE1592">
        <w:t xml:space="preserve"> outlines the Guiding Investment Principles and Investment Priorities for investing the $125 million over ten years committed by the Government to support innovative, participatory, and intervention-focused research into the causes of mental illness, and the best early intervention, prevention and treatment strategies. </w:t>
      </w:r>
    </w:p>
    <w:p w14:paraId="32E9531C" w14:textId="77777777" w:rsidR="00BE1592" w:rsidRPr="00BE1592" w:rsidRDefault="00BE1592" w:rsidP="00F154DD">
      <w:pPr>
        <w:pStyle w:val="NbrHeading4"/>
      </w:pPr>
      <w:r w:rsidRPr="00BE1592">
        <w:t>Guiding Investment Principles</w:t>
      </w:r>
    </w:p>
    <w:p w14:paraId="3C261916" w14:textId="77777777" w:rsidR="00BE1592" w:rsidRPr="00BE1592" w:rsidRDefault="00BE1592" w:rsidP="00BE1592">
      <w:r w:rsidRPr="00BE1592">
        <w:t xml:space="preserve">The </w:t>
      </w:r>
      <w:proofErr w:type="gramStart"/>
      <w:r w:rsidRPr="00BE1592">
        <w:t>Roadmap</w:t>
      </w:r>
      <w:proofErr w:type="gramEnd"/>
      <w:r w:rsidRPr="00BE1592">
        <w:t xml:space="preserve"> outlines seven Guiding Investment Principles to which funding applications are required to give consideration:</w:t>
      </w:r>
    </w:p>
    <w:p w14:paraId="1C9D3883" w14:textId="77777777" w:rsidR="00BE1592" w:rsidRPr="00BE1592" w:rsidRDefault="00BE1592" w:rsidP="00F000F4">
      <w:pPr>
        <w:numPr>
          <w:ilvl w:val="0"/>
          <w:numId w:val="19"/>
        </w:numPr>
        <w:ind w:left="426" w:hanging="426"/>
        <w:rPr>
          <w:rFonts w:eastAsia="Times New Roman" w:cs="Times New Roman"/>
          <w:szCs w:val="24"/>
          <w:lang w:val="en-US" w:eastAsia="en-AU"/>
        </w:rPr>
      </w:pPr>
      <w:r w:rsidRPr="00BE1592">
        <w:rPr>
          <w:rFonts w:eastAsia="Times New Roman" w:cs="Times New Roman"/>
          <w:szCs w:val="24"/>
          <w:lang w:val="en-US" w:eastAsia="en-AU"/>
        </w:rPr>
        <w:t xml:space="preserve">All Australians, irrespective of background, circumstances, or geography, should have access to evidence-based, best-practice mental health and suicide prevention, treatment, and care. </w:t>
      </w:r>
    </w:p>
    <w:p w14:paraId="568DB30F" w14:textId="77777777" w:rsidR="00BE1592" w:rsidRPr="00BE1592" w:rsidRDefault="00BE1592" w:rsidP="00F000F4">
      <w:pPr>
        <w:numPr>
          <w:ilvl w:val="0"/>
          <w:numId w:val="19"/>
        </w:numPr>
        <w:ind w:left="426" w:hanging="426"/>
        <w:rPr>
          <w:rFonts w:eastAsia="Times New Roman" w:cs="Times New Roman"/>
          <w:szCs w:val="24"/>
          <w:lang w:val="en-US" w:eastAsia="en-AU"/>
        </w:rPr>
      </w:pPr>
      <w:r w:rsidRPr="00BE1592">
        <w:rPr>
          <w:rFonts w:eastAsia="Times New Roman" w:cs="Times New Roman"/>
          <w:szCs w:val="24"/>
          <w:lang w:val="en-US" w:eastAsia="en-AU"/>
        </w:rPr>
        <w:t xml:space="preserve">The focus of this Mission will be on research into interventions that are innovative and </w:t>
      </w:r>
      <w:proofErr w:type="gramStart"/>
      <w:r w:rsidRPr="00BE1592">
        <w:rPr>
          <w:rFonts w:eastAsia="Times New Roman" w:cs="Times New Roman"/>
          <w:szCs w:val="24"/>
          <w:lang w:val="en-US" w:eastAsia="en-AU"/>
        </w:rPr>
        <w:t>have the ability to</w:t>
      </w:r>
      <w:proofErr w:type="gramEnd"/>
      <w:r w:rsidRPr="00BE1592">
        <w:rPr>
          <w:rFonts w:eastAsia="Times New Roman" w:cs="Times New Roman"/>
          <w:szCs w:val="24"/>
          <w:lang w:val="en-US" w:eastAsia="en-AU"/>
        </w:rPr>
        <w:t xml:space="preserve"> transform current prevention and treatment without duplicating the efforts of existing initiatives.</w:t>
      </w:r>
    </w:p>
    <w:p w14:paraId="151B2C81" w14:textId="220B87EF" w:rsidR="00BE1592" w:rsidRPr="00BE1592" w:rsidRDefault="00BE1592" w:rsidP="00F000F4">
      <w:pPr>
        <w:numPr>
          <w:ilvl w:val="0"/>
          <w:numId w:val="19"/>
        </w:numPr>
        <w:ind w:left="426" w:hanging="426"/>
        <w:rPr>
          <w:rFonts w:eastAsia="Times New Roman" w:cs="Times New Roman"/>
          <w:szCs w:val="24"/>
          <w:lang w:val="en-US" w:eastAsia="en-AU"/>
        </w:rPr>
      </w:pPr>
      <w:r w:rsidRPr="00BE1592">
        <w:rPr>
          <w:rFonts w:eastAsia="Times New Roman" w:cs="Times New Roman"/>
          <w:szCs w:val="24"/>
          <w:lang w:val="en-US" w:eastAsia="en-AU"/>
        </w:rPr>
        <w:t>Research that acknowledges and aims to understand comorbidities is important for delivering better care for those with mental illness and are at risk of suicide.</w:t>
      </w:r>
    </w:p>
    <w:p w14:paraId="4E871379" w14:textId="77777777" w:rsidR="00BE1592" w:rsidRPr="00BE1592" w:rsidRDefault="00BE1592" w:rsidP="00F000F4">
      <w:pPr>
        <w:numPr>
          <w:ilvl w:val="0"/>
          <w:numId w:val="19"/>
        </w:numPr>
        <w:ind w:left="426" w:hanging="426"/>
        <w:rPr>
          <w:rFonts w:eastAsia="Times New Roman" w:cs="Times New Roman"/>
          <w:szCs w:val="24"/>
          <w:lang w:val="en-US" w:eastAsia="en-AU"/>
        </w:rPr>
      </w:pPr>
      <w:r w:rsidRPr="00BE1592">
        <w:rPr>
          <w:rFonts w:eastAsia="Times New Roman" w:cs="Times New Roman"/>
          <w:szCs w:val="24"/>
          <w:lang w:val="en-US" w:eastAsia="en-AU"/>
        </w:rPr>
        <w:t>Research should directly involve members of the community and be translational in nature.</w:t>
      </w:r>
    </w:p>
    <w:p w14:paraId="2F02F528" w14:textId="77777777" w:rsidR="00BE1592" w:rsidRPr="00BE1592" w:rsidRDefault="00BE1592" w:rsidP="00F000F4">
      <w:pPr>
        <w:numPr>
          <w:ilvl w:val="0"/>
          <w:numId w:val="19"/>
        </w:numPr>
        <w:ind w:left="426" w:hanging="426"/>
        <w:rPr>
          <w:rFonts w:eastAsia="Times New Roman" w:cs="Times New Roman"/>
          <w:szCs w:val="24"/>
          <w:lang w:val="en-US" w:eastAsia="en-AU"/>
        </w:rPr>
      </w:pPr>
      <w:r w:rsidRPr="00BE1592">
        <w:rPr>
          <w:rFonts w:eastAsia="Times New Roman" w:cs="Times New Roman"/>
          <w:szCs w:val="24"/>
          <w:lang w:val="en-US" w:eastAsia="en-AU"/>
        </w:rPr>
        <w:t xml:space="preserve">Consumers, </w:t>
      </w:r>
      <w:proofErr w:type="spellStart"/>
      <w:r w:rsidRPr="00BE1592">
        <w:rPr>
          <w:rFonts w:eastAsia="Times New Roman" w:cs="Times New Roman"/>
          <w:szCs w:val="24"/>
          <w:lang w:val="en-US" w:eastAsia="en-AU"/>
        </w:rPr>
        <w:t>carers</w:t>
      </w:r>
      <w:proofErr w:type="spellEnd"/>
      <w:r w:rsidRPr="00BE1592">
        <w:rPr>
          <w:rFonts w:eastAsia="Times New Roman" w:cs="Times New Roman"/>
          <w:szCs w:val="24"/>
          <w:lang w:val="en-US" w:eastAsia="en-AU"/>
        </w:rPr>
        <w:t xml:space="preserve">, and individuals with lived experience are partners and should be engaged throughout the research lifecycle. Genuine co-design and participatory opportunities to help guide research should be encouraged. </w:t>
      </w:r>
    </w:p>
    <w:p w14:paraId="1F83BE19" w14:textId="77777777" w:rsidR="00BE1592" w:rsidRPr="00BE1592" w:rsidRDefault="00BE1592" w:rsidP="00F000F4">
      <w:pPr>
        <w:numPr>
          <w:ilvl w:val="0"/>
          <w:numId w:val="19"/>
        </w:numPr>
        <w:ind w:left="426" w:hanging="425"/>
        <w:rPr>
          <w:rFonts w:eastAsia="Times New Roman" w:cs="Times New Roman"/>
          <w:szCs w:val="24"/>
          <w:lang w:val="en-US" w:eastAsia="en-AU"/>
        </w:rPr>
      </w:pPr>
      <w:r w:rsidRPr="00BE1592">
        <w:rPr>
          <w:rFonts w:eastAsia="Times New Roman" w:cs="Times New Roman"/>
          <w:szCs w:val="24"/>
          <w:lang w:val="en-US" w:eastAsia="en-AU"/>
        </w:rPr>
        <w:lastRenderedPageBreak/>
        <w:t xml:space="preserve">Domestic and international collaboration should be encouraged and facilitated where possible. </w:t>
      </w:r>
    </w:p>
    <w:p w14:paraId="1C209243" w14:textId="77777777" w:rsidR="00BE1592" w:rsidRPr="00BE1592" w:rsidRDefault="00BE1592" w:rsidP="00F000F4">
      <w:pPr>
        <w:numPr>
          <w:ilvl w:val="0"/>
          <w:numId w:val="19"/>
        </w:numPr>
        <w:ind w:left="426" w:hanging="425"/>
        <w:rPr>
          <w:rFonts w:eastAsia="Times New Roman" w:cs="Times New Roman"/>
          <w:szCs w:val="24"/>
          <w:lang w:val="en-US" w:eastAsia="en-AU"/>
        </w:rPr>
      </w:pPr>
      <w:r w:rsidRPr="00BE1592">
        <w:rPr>
          <w:rFonts w:eastAsia="Times New Roman" w:cs="Times New Roman"/>
          <w:szCs w:val="24"/>
          <w:lang w:val="en-US" w:eastAsia="en-AU"/>
        </w:rPr>
        <w:t>Enhancing mental health research relies on increasing the capacity and resources of the sector, and on improving alignment of research with the needs of consumers and clinicians.</w:t>
      </w:r>
    </w:p>
    <w:p w14:paraId="2897CB44" w14:textId="40F43226" w:rsidR="00BE1592" w:rsidRPr="00BD3133" w:rsidRDefault="00BE1592" w:rsidP="00F154DD">
      <w:pPr>
        <w:pStyle w:val="NbrHeading4"/>
      </w:pPr>
      <w:bookmarkStart w:id="169" w:name="_Toc85087755"/>
      <w:bookmarkStart w:id="170" w:name="_Toc86408466"/>
      <w:bookmarkStart w:id="171" w:name="_Toc86517031"/>
      <w:bookmarkStart w:id="172" w:name="_Toc86749666"/>
      <w:bookmarkStart w:id="173" w:name="_Toc97112192"/>
      <w:r w:rsidRPr="00BD3133">
        <w:t>Investment Priorities</w:t>
      </w:r>
      <w:bookmarkEnd w:id="169"/>
      <w:bookmarkEnd w:id="170"/>
      <w:bookmarkEnd w:id="171"/>
      <w:bookmarkEnd w:id="172"/>
      <w:bookmarkEnd w:id="173"/>
    </w:p>
    <w:p w14:paraId="625DA8A6" w14:textId="7CBFF321" w:rsidR="00BE1592" w:rsidRPr="00BE1592" w:rsidRDefault="00BE1592" w:rsidP="00BE1592">
      <w:r w:rsidRPr="00BE1592">
        <w:t xml:space="preserve">The </w:t>
      </w:r>
      <w:proofErr w:type="gramStart"/>
      <w:r w:rsidRPr="00BE1592">
        <w:t>Roadmap</w:t>
      </w:r>
      <w:proofErr w:type="gramEnd"/>
      <w:r w:rsidRPr="00BE1592">
        <w:t xml:space="preserve"> also details five </w:t>
      </w:r>
      <w:r w:rsidR="00200532">
        <w:t>‘</w:t>
      </w:r>
      <w:r w:rsidRPr="00BE1592">
        <w:t>Investment Priorities</w:t>
      </w:r>
      <w:r w:rsidR="00200532">
        <w:t>’</w:t>
      </w:r>
      <w:r w:rsidRPr="00BE1592">
        <w:t xml:space="preserve"> to which research funding should be targeted, with a short explanation included under each</w:t>
      </w:r>
      <w:r w:rsidR="00395BC8">
        <w:t>. These are</w:t>
      </w:r>
      <w:r w:rsidR="00C90FA9">
        <w:t>:</w:t>
      </w:r>
    </w:p>
    <w:p w14:paraId="3E1BC3F1" w14:textId="77777777" w:rsidR="00BE1592" w:rsidRPr="002874FF" w:rsidRDefault="00BE1592" w:rsidP="002874FF">
      <w:pPr>
        <w:pStyle w:val="ListBullet0"/>
      </w:pPr>
      <w:r w:rsidRPr="002874FF">
        <w:t>the origins of mental illness</w:t>
      </w:r>
    </w:p>
    <w:p w14:paraId="4A38D402" w14:textId="77777777" w:rsidR="00BE1592" w:rsidRPr="002874FF" w:rsidRDefault="00BE1592" w:rsidP="002874FF">
      <w:pPr>
        <w:pStyle w:val="ListBullet0"/>
      </w:pPr>
      <w:r w:rsidRPr="002874FF">
        <w:t>Aboriginal and Torres Strait Islander mental health</w:t>
      </w:r>
    </w:p>
    <w:p w14:paraId="012A3A4E" w14:textId="77777777" w:rsidR="00BE1592" w:rsidRPr="002874FF" w:rsidRDefault="00BE1592" w:rsidP="002874FF">
      <w:pPr>
        <w:pStyle w:val="ListBullet0"/>
      </w:pPr>
      <w:r w:rsidRPr="002874FF">
        <w:t>child and youth mental health</w:t>
      </w:r>
    </w:p>
    <w:p w14:paraId="4C0B7330" w14:textId="77777777" w:rsidR="00882E7F" w:rsidRPr="002874FF" w:rsidRDefault="00BE1592" w:rsidP="002874FF">
      <w:pPr>
        <w:pStyle w:val="ListBullet0"/>
      </w:pPr>
      <w:r w:rsidRPr="002874FF">
        <w:t>critical and emerging priorities</w:t>
      </w:r>
    </w:p>
    <w:p w14:paraId="37E5D9CA" w14:textId="60F3FB9E" w:rsidR="00CB1F50" w:rsidRPr="002874FF" w:rsidRDefault="00BE1592" w:rsidP="002874FF">
      <w:pPr>
        <w:pStyle w:val="ListBullet0"/>
      </w:pPr>
      <w:r w:rsidRPr="002874FF">
        <w:t>research capacity and resources.</w:t>
      </w:r>
    </w:p>
    <w:p w14:paraId="4D4CE732" w14:textId="0EE6B598" w:rsidR="00BE1592" w:rsidRPr="00BD3133" w:rsidRDefault="00BE1592" w:rsidP="00BD3133">
      <w:pPr>
        <w:rPr>
          <w:rFonts w:eastAsia="Times New Roman" w:cs="Times New Roman"/>
          <w:szCs w:val="24"/>
          <w:lang w:val="en-US" w:eastAsia="en-AU"/>
        </w:rPr>
      </w:pPr>
      <w:r w:rsidRPr="004865AB">
        <w:t xml:space="preserve">The Roadmap Investment Priorities were used to shape </w:t>
      </w:r>
      <w:r w:rsidR="009665F1">
        <w:t xml:space="preserve">specific </w:t>
      </w:r>
      <w:r w:rsidRPr="004865AB">
        <w:t xml:space="preserve">Mission grant opportunities. </w:t>
      </w:r>
      <w:r w:rsidR="0013437C">
        <w:t xml:space="preserve">The </w:t>
      </w:r>
      <w:r w:rsidR="00BC7589">
        <w:t xml:space="preserve">first tranche </w:t>
      </w:r>
      <w:r w:rsidR="00BA455E">
        <w:t xml:space="preserve">of grant opportunities </w:t>
      </w:r>
      <w:r w:rsidR="00BC7589">
        <w:t xml:space="preserve">comprised </w:t>
      </w:r>
      <w:r w:rsidRPr="00BC7589">
        <w:rPr>
          <w:rFonts w:eastAsia="Times New Roman" w:cs="Times New Roman"/>
          <w:szCs w:val="24"/>
          <w:lang w:val="en-US" w:eastAsia="en-AU"/>
        </w:rPr>
        <w:t xml:space="preserve">prevention, </w:t>
      </w:r>
      <w:proofErr w:type="gramStart"/>
      <w:r w:rsidRPr="00BC7589">
        <w:rPr>
          <w:rFonts w:eastAsia="Times New Roman" w:cs="Times New Roman"/>
          <w:szCs w:val="24"/>
          <w:lang w:val="en-US" w:eastAsia="en-AU"/>
        </w:rPr>
        <w:t>identification</w:t>
      </w:r>
      <w:proofErr w:type="gramEnd"/>
      <w:r w:rsidRPr="00BC7589">
        <w:rPr>
          <w:rFonts w:eastAsia="Times New Roman" w:cs="Times New Roman"/>
          <w:szCs w:val="24"/>
          <w:lang w:val="en-US" w:eastAsia="en-AU"/>
        </w:rPr>
        <w:t xml:space="preserve"> and treatment of eating disorders</w:t>
      </w:r>
      <w:r w:rsidR="00334368">
        <w:rPr>
          <w:rFonts w:eastAsia="Times New Roman" w:cs="Times New Roman"/>
          <w:szCs w:val="24"/>
          <w:lang w:val="en-US" w:eastAsia="en-AU"/>
        </w:rPr>
        <w:t xml:space="preserve">; </w:t>
      </w:r>
      <w:r w:rsidRPr="00BC7589">
        <w:rPr>
          <w:rFonts w:eastAsia="Times New Roman" w:cs="Times New Roman"/>
          <w:szCs w:val="24"/>
          <w:lang w:val="en-US" w:eastAsia="en-AU"/>
        </w:rPr>
        <w:t>mental health of children and young people</w:t>
      </w:r>
      <w:r w:rsidR="00CB1F50">
        <w:rPr>
          <w:rFonts w:eastAsia="Times New Roman" w:cs="Times New Roman"/>
          <w:szCs w:val="24"/>
          <w:lang w:val="en-US" w:eastAsia="en-AU"/>
        </w:rPr>
        <w:t xml:space="preserve">; and </w:t>
      </w:r>
      <w:r w:rsidRPr="00BC7589">
        <w:rPr>
          <w:rFonts w:eastAsia="Times New Roman" w:cs="Times New Roman"/>
          <w:szCs w:val="24"/>
          <w:lang w:val="en-US" w:eastAsia="en-AU"/>
        </w:rPr>
        <w:t>mental health of Aboriginal and Torres Strait Islander peoples</w:t>
      </w:r>
      <w:r w:rsidR="00406CCC">
        <w:rPr>
          <w:rFonts w:eastAsia="Times New Roman" w:cs="Times New Roman"/>
          <w:szCs w:val="24"/>
          <w:lang w:val="en-US" w:eastAsia="en-AU"/>
        </w:rPr>
        <w:t xml:space="preserve">. This was followed by </w:t>
      </w:r>
      <w:r w:rsidR="00EF40A9">
        <w:rPr>
          <w:rFonts w:eastAsia="Times New Roman" w:cs="Times New Roman"/>
          <w:szCs w:val="24"/>
          <w:lang w:val="en-US" w:eastAsia="en-AU"/>
        </w:rPr>
        <w:t xml:space="preserve">subsequent tranches </w:t>
      </w:r>
      <w:r w:rsidR="00C6753A">
        <w:rPr>
          <w:rFonts w:eastAsia="Times New Roman" w:cs="Times New Roman"/>
          <w:szCs w:val="24"/>
          <w:lang w:val="en-US" w:eastAsia="en-AU"/>
        </w:rPr>
        <w:t xml:space="preserve">in </w:t>
      </w:r>
      <w:r w:rsidRPr="00BC7589">
        <w:rPr>
          <w:rFonts w:eastAsia="Times New Roman" w:cs="Times New Roman"/>
          <w:szCs w:val="24"/>
          <w:lang w:val="en-US" w:eastAsia="en-AU"/>
        </w:rPr>
        <w:t>suicide prevention</w:t>
      </w:r>
      <w:r w:rsidR="00C6753A">
        <w:rPr>
          <w:rFonts w:eastAsia="Times New Roman" w:cs="Times New Roman"/>
          <w:szCs w:val="24"/>
          <w:lang w:val="en-US" w:eastAsia="en-AU"/>
        </w:rPr>
        <w:t xml:space="preserve">; </w:t>
      </w:r>
      <w:r w:rsidR="00AE0702">
        <w:rPr>
          <w:rFonts w:eastAsia="Times New Roman" w:cs="Times New Roman"/>
          <w:szCs w:val="24"/>
          <w:lang w:val="en-US" w:eastAsia="en-AU"/>
        </w:rPr>
        <w:t xml:space="preserve">COVID-19 </w:t>
      </w:r>
      <w:r w:rsidRPr="00BC7589">
        <w:rPr>
          <w:rFonts w:eastAsia="Times New Roman" w:cs="Times New Roman"/>
          <w:szCs w:val="24"/>
          <w:lang w:val="en-US" w:eastAsia="en-AU"/>
        </w:rPr>
        <w:t>mental health</w:t>
      </w:r>
      <w:r w:rsidR="00C6753A">
        <w:rPr>
          <w:rFonts w:eastAsia="Times New Roman" w:cs="Times New Roman"/>
          <w:szCs w:val="24"/>
          <w:lang w:val="en-US" w:eastAsia="en-AU"/>
        </w:rPr>
        <w:t xml:space="preserve">; and </w:t>
      </w:r>
      <w:r w:rsidRPr="00BD3133">
        <w:rPr>
          <w:rFonts w:eastAsia="Times New Roman" w:cs="Times New Roman"/>
          <w:szCs w:val="24"/>
          <w:lang w:val="en-US" w:eastAsia="en-AU"/>
        </w:rPr>
        <w:t>clinical trials networks.</w:t>
      </w:r>
      <w:r w:rsidR="00BA455E">
        <w:rPr>
          <w:rFonts w:eastAsia="Times New Roman" w:cs="Times New Roman"/>
          <w:szCs w:val="24"/>
          <w:lang w:val="en-US" w:eastAsia="en-AU"/>
        </w:rPr>
        <w:t xml:space="preserve"> See Attachment 6 for more information on each </w:t>
      </w:r>
      <w:r w:rsidR="00B60949">
        <w:rPr>
          <w:rFonts w:eastAsia="Times New Roman" w:cs="Times New Roman"/>
          <w:szCs w:val="24"/>
          <w:lang w:val="en-US" w:eastAsia="en-AU"/>
        </w:rPr>
        <w:t>research</w:t>
      </w:r>
      <w:r w:rsidR="00BA455E">
        <w:rPr>
          <w:rFonts w:eastAsia="Times New Roman" w:cs="Times New Roman"/>
          <w:szCs w:val="24"/>
          <w:lang w:val="en-US" w:eastAsia="en-AU"/>
        </w:rPr>
        <w:t xml:space="preserve"> area.</w:t>
      </w:r>
    </w:p>
    <w:p w14:paraId="1A4E3598" w14:textId="3604DA71" w:rsidR="00BE1592" w:rsidRPr="00BE1592" w:rsidRDefault="00BE1592" w:rsidP="00BE1592">
      <w:r w:rsidRPr="00BE1592">
        <w:t xml:space="preserve">A full list of </w:t>
      </w:r>
      <w:r w:rsidR="00ED423A">
        <w:t>the 18</w:t>
      </w:r>
      <w:r w:rsidRPr="00BE1592">
        <w:t xml:space="preserve"> Mission funded projects to date is included at</w:t>
      </w:r>
      <w:r w:rsidR="00555A1E">
        <w:t xml:space="preserve"> Table 7. </w:t>
      </w:r>
    </w:p>
    <w:p w14:paraId="456AC62F" w14:textId="77777777" w:rsidR="00BE1592" w:rsidRPr="00BE1592" w:rsidRDefault="00BE1592" w:rsidP="002874FF">
      <w:pPr>
        <w:pStyle w:val="NbrHeading3"/>
      </w:pPr>
      <w:bookmarkStart w:id="174" w:name="_Toc100668642"/>
      <w:bookmarkStart w:id="175" w:name="_Toc108438793"/>
      <w:r w:rsidRPr="00BE1592">
        <w:t>MRFF Monitoring, Evaluation and Learning Strategy</w:t>
      </w:r>
      <w:bookmarkEnd w:id="174"/>
      <w:bookmarkEnd w:id="175"/>
    </w:p>
    <w:p w14:paraId="2C41DB3B" w14:textId="77777777" w:rsidR="00BE1592" w:rsidRPr="00BE1592" w:rsidRDefault="00BE1592" w:rsidP="00BE1592">
      <w:r w:rsidRPr="00BE1592">
        <w:t xml:space="preserve">In November 2020, the Australian Government published a set of principles and approaches for monitoring and evaluating all MRFF investments called the </w:t>
      </w:r>
      <w:hyperlink r:id="rId53" w:history="1">
        <w:r w:rsidRPr="00BE1592">
          <w:rPr>
            <w:rFonts w:eastAsia="Calibri"/>
            <w:color w:val="0F4BEB" w:themeColor="accent1"/>
            <w:u w:val="single"/>
          </w:rPr>
          <w:t xml:space="preserve">MRFF Monitoring, Evaluation and Learning Strategy </w:t>
        </w:r>
        <w:r w:rsidRPr="00BE1592">
          <w:rPr>
            <w:color w:val="0F4BEB" w:themeColor="accent1"/>
            <w:u w:val="single"/>
          </w:rPr>
          <w:t>2020–21 to 2023–24</w:t>
        </w:r>
      </w:hyperlink>
      <w:r w:rsidRPr="00BE1592">
        <w:t xml:space="preserve"> (MEL Strategy).</w:t>
      </w:r>
    </w:p>
    <w:p w14:paraId="75843E52" w14:textId="4767A29F" w:rsidR="00BE1592" w:rsidRPr="00BE1592" w:rsidRDefault="00BE1592" w:rsidP="00BE1592">
      <w:r w:rsidRPr="00BE1592">
        <w:t xml:space="preserve">The Strategy document included a key diagram (see Attachment </w:t>
      </w:r>
      <w:r w:rsidR="00ED423A">
        <w:t>2</w:t>
      </w:r>
      <w:r w:rsidRPr="00BE1592">
        <w:t xml:space="preserve">) which guided the assessment questions included in this Review. </w:t>
      </w:r>
    </w:p>
    <w:p w14:paraId="6D57D276" w14:textId="77777777" w:rsidR="00BE1592" w:rsidRPr="00BE1592" w:rsidRDefault="00BE1592" w:rsidP="00F154DD">
      <w:pPr>
        <w:pStyle w:val="NbrHeading4"/>
      </w:pPr>
      <w:r w:rsidRPr="00BE1592">
        <w:t>Measures of Success</w:t>
      </w:r>
    </w:p>
    <w:p w14:paraId="5D31F0AD" w14:textId="77777777" w:rsidR="00BE1592" w:rsidRPr="00BE1592" w:rsidRDefault="00BE1592" w:rsidP="00BE1592">
      <w:pPr>
        <w:rPr>
          <w:rFonts w:eastAsia="Calibri"/>
        </w:rPr>
      </w:pPr>
      <w:r w:rsidRPr="00BE1592">
        <w:t>Included in the MEL Strategy are eight Measures of Success that are central to how the Department monitors MRFF investments and performance. These are:</w:t>
      </w:r>
    </w:p>
    <w:p w14:paraId="5FEB07C5" w14:textId="77777777" w:rsidR="00BE1592" w:rsidRPr="00BE1592" w:rsidRDefault="00BE1592" w:rsidP="006560CE">
      <w:pPr>
        <w:numPr>
          <w:ilvl w:val="0"/>
          <w:numId w:val="70"/>
        </w:numPr>
        <w:ind w:left="426" w:hanging="426"/>
        <w:rPr>
          <w:rFonts w:eastAsia="Times New Roman" w:cs="Times New Roman"/>
          <w:w w:val="105"/>
          <w:szCs w:val="24"/>
          <w:lang w:val="en-US" w:eastAsia="en-AU"/>
        </w:rPr>
      </w:pPr>
      <w:r w:rsidRPr="00BE1592">
        <w:rPr>
          <w:rFonts w:eastAsia="Times New Roman" w:cs="Times New Roman"/>
          <w:w w:val="105"/>
          <w:szCs w:val="24"/>
          <w:lang w:val="en-US" w:eastAsia="en-AU"/>
        </w:rPr>
        <w:t>Increased focus of research on areas of unmet need</w:t>
      </w:r>
    </w:p>
    <w:p w14:paraId="5695F21F" w14:textId="77777777" w:rsidR="00BE1592" w:rsidRPr="00BE1592" w:rsidRDefault="00BE1592" w:rsidP="006560CE">
      <w:pPr>
        <w:numPr>
          <w:ilvl w:val="0"/>
          <w:numId w:val="70"/>
        </w:numPr>
        <w:ind w:left="426" w:hanging="426"/>
        <w:rPr>
          <w:rFonts w:eastAsia="Times New Roman" w:cs="Times New Roman"/>
          <w:w w:val="105"/>
          <w:szCs w:val="24"/>
          <w:lang w:val="en-US" w:eastAsia="en-AU"/>
        </w:rPr>
      </w:pPr>
      <w:r w:rsidRPr="00BE1592">
        <w:rPr>
          <w:rFonts w:eastAsia="Times New Roman" w:cs="Times New Roman"/>
          <w:w w:val="105"/>
          <w:szCs w:val="24"/>
          <w:lang w:val="en-US" w:eastAsia="en-AU"/>
        </w:rPr>
        <w:t>More Australians access clinical trials</w:t>
      </w:r>
    </w:p>
    <w:p w14:paraId="51767C22" w14:textId="77777777" w:rsidR="00BE1592" w:rsidRPr="00BE1592" w:rsidRDefault="00BE1592" w:rsidP="006560CE">
      <w:pPr>
        <w:numPr>
          <w:ilvl w:val="0"/>
          <w:numId w:val="70"/>
        </w:numPr>
        <w:ind w:left="426" w:hanging="426"/>
        <w:rPr>
          <w:rFonts w:eastAsia="Times New Roman" w:cs="Times New Roman"/>
          <w:szCs w:val="24"/>
          <w:lang w:val="en-US" w:eastAsia="en-AU"/>
        </w:rPr>
      </w:pPr>
      <w:r w:rsidRPr="00BE1592">
        <w:rPr>
          <w:rFonts w:eastAsia="Times New Roman" w:cs="Times New Roman"/>
          <w:szCs w:val="24"/>
          <w:lang w:val="en-US" w:eastAsia="en-AU"/>
        </w:rPr>
        <w:t>New health technologies are embedded in health practice</w:t>
      </w:r>
    </w:p>
    <w:p w14:paraId="4984FB45" w14:textId="77777777" w:rsidR="00BE1592" w:rsidRPr="00BE1592" w:rsidRDefault="00BE1592" w:rsidP="006560CE">
      <w:pPr>
        <w:numPr>
          <w:ilvl w:val="0"/>
          <w:numId w:val="70"/>
        </w:numPr>
        <w:ind w:left="426" w:hanging="426"/>
        <w:rPr>
          <w:rFonts w:eastAsia="Times New Roman" w:cs="Times New Roman"/>
          <w:szCs w:val="24"/>
          <w:lang w:val="en-US" w:eastAsia="en-AU"/>
        </w:rPr>
      </w:pPr>
      <w:r w:rsidRPr="00BE1592">
        <w:rPr>
          <w:rFonts w:eastAsia="Times New Roman" w:cs="Times New Roman"/>
          <w:szCs w:val="24"/>
          <w:lang w:val="en-US" w:eastAsia="en-AU"/>
        </w:rPr>
        <w:t>New health interventions are embedded in health practice</w:t>
      </w:r>
    </w:p>
    <w:p w14:paraId="0DA85485" w14:textId="77777777" w:rsidR="00BE1592" w:rsidRPr="00BE1592" w:rsidRDefault="00BE1592" w:rsidP="006560CE">
      <w:pPr>
        <w:numPr>
          <w:ilvl w:val="0"/>
          <w:numId w:val="70"/>
        </w:numPr>
        <w:ind w:left="426" w:hanging="426"/>
        <w:rPr>
          <w:rFonts w:eastAsia="Times New Roman" w:cs="Times New Roman"/>
          <w:w w:val="105"/>
          <w:szCs w:val="24"/>
          <w:lang w:val="en-US" w:eastAsia="en-AU"/>
        </w:rPr>
      </w:pPr>
      <w:r w:rsidRPr="00BE1592">
        <w:rPr>
          <w:rFonts w:eastAsia="Times New Roman" w:cs="Times New Roman"/>
          <w:w w:val="105"/>
          <w:szCs w:val="24"/>
          <w:lang w:val="en-US" w:eastAsia="en-AU"/>
        </w:rPr>
        <w:t xml:space="preserve">Research community has greater </w:t>
      </w:r>
      <w:r w:rsidRPr="00BE1592">
        <w:rPr>
          <w:rFonts w:eastAsia="Times New Roman" w:cs="Times New Roman"/>
          <w:spacing w:val="2"/>
          <w:w w:val="105"/>
          <w:szCs w:val="24"/>
          <w:lang w:val="en-US" w:eastAsia="en-AU"/>
        </w:rPr>
        <w:t xml:space="preserve">capacity </w:t>
      </w:r>
      <w:r w:rsidRPr="00BE1592">
        <w:rPr>
          <w:rFonts w:eastAsia="Times New Roman" w:cs="Times New Roman"/>
          <w:w w:val="105"/>
          <w:szCs w:val="24"/>
          <w:lang w:val="en-US" w:eastAsia="en-AU"/>
        </w:rPr>
        <w:t xml:space="preserve">and capability to </w:t>
      </w:r>
      <w:r w:rsidRPr="00BE1592">
        <w:rPr>
          <w:rFonts w:eastAsia="Times New Roman" w:cs="Times New Roman"/>
          <w:spacing w:val="2"/>
          <w:w w:val="105"/>
          <w:szCs w:val="24"/>
          <w:lang w:val="en-US" w:eastAsia="en-AU"/>
        </w:rPr>
        <w:t xml:space="preserve">undertake </w:t>
      </w:r>
      <w:r w:rsidRPr="00BE1592">
        <w:rPr>
          <w:rFonts w:eastAsia="Times New Roman" w:cs="Times New Roman"/>
          <w:w w:val="105"/>
          <w:szCs w:val="24"/>
          <w:lang w:val="en-US" w:eastAsia="en-AU"/>
        </w:rPr>
        <w:t>translational</w:t>
      </w:r>
      <w:r w:rsidRPr="00BE1592">
        <w:rPr>
          <w:rFonts w:eastAsia="Times New Roman" w:cs="Times New Roman"/>
          <w:spacing w:val="7"/>
          <w:w w:val="105"/>
          <w:szCs w:val="24"/>
          <w:lang w:val="en-US" w:eastAsia="en-AU"/>
        </w:rPr>
        <w:t xml:space="preserve"> </w:t>
      </w:r>
      <w:r w:rsidRPr="00BE1592">
        <w:rPr>
          <w:rFonts w:eastAsia="Times New Roman" w:cs="Times New Roman"/>
          <w:w w:val="105"/>
          <w:szCs w:val="24"/>
          <w:lang w:val="en-US" w:eastAsia="en-AU"/>
        </w:rPr>
        <w:t>research</w:t>
      </w:r>
    </w:p>
    <w:p w14:paraId="0DBF2C9D" w14:textId="77777777" w:rsidR="00BE1592" w:rsidRPr="00BE1592" w:rsidRDefault="00BE1592" w:rsidP="006560CE">
      <w:pPr>
        <w:numPr>
          <w:ilvl w:val="0"/>
          <w:numId w:val="70"/>
        </w:numPr>
        <w:ind w:left="426" w:hanging="426"/>
        <w:rPr>
          <w:rFonts w:eastAsia="Times New Roman" w:cs="Times New Roman"/>
          <w:w w:val="105"/>
          <w:szCs w:val="24"/>
          <w:lang w:val="en-US" w:eastAsia="en-AU"/>
        </w:rPr>
      </w:pPr>
      <w:r w:rsidRPr="00BE1592">
        <w:rPr>
          <w:rFonts w:eastAsia="Times New Roman" w:cs="Times New Roman"/>
          <w:w w:val="105"/>
          <w:szCs w:val="24"/>
          <w:lang w:val="en-US" w:eastAsia="en-AU"/>
        </w:rPr>
        <w:t>Health professionals adopt best practices faster</w:t>
      </w:r>
    </w:p>
    <w:p w14:paraId="7A1F42A5" w14:textId="77777777" w:rsidR="00BE1592" w:rsidRPr="00BE1592" w:rsidRDefault="00BE1592" w:rsidP="006560CE">
      <w:pPr>
        <w:numPr>
          <w:ilvl w:val="0"/>
          <w:numId w:val="70"/>
        </w:numPr>
        <w:ind w:left="426" w:hanging="426"/>
        <w:rPr>
          <w:rFonts w:eastAsia="Times New Roman" w:cs="Times New Roman"/>
          <w:szCs w:val="24"/>
          <w:lang w:val="en-US" w:eastAsia="en-AU"/>
        </w:rPr>
      </w:pPr>
      <w:r w:rsidRPr="00BE1592">
        <w:rPr>
          <w:rFonts w:eastAsia="Times New Roman" w:cs="Times New Roman"/>
          <w:szCs w:val="24"/>
          <w:lang w:val="en-US" w:eastAsia="en-AU"/>
        </w:rPr>
        <w:t>The community engages with and adopts new technologies and treatments</w:t>
      </w:r>
    </w:p>
    <w:p w14:paraId="1C4CBC50" w14:textId="77777777" w:rsidR="00BE1592" w:rsidRPr="00BE1592" w:rsidRDefault="00BE1592" w:rsidP="006560CE">
      <w:pPr>
        <w:numPr>
          <w:ilvl w:val="0"/>
          <w:numId w:val="70"/>
        </w:numPr>
        <w:ind w:left="426" w:hanging="426"/>
        <w:rPr>
          <w:rFonts w:eastAsia="Times New Roman" w:cs="Times New Roman"/>
          <w:w w:val="105"/>
          <w:szCs w:val="24"/>
          <w:lang w:val="en-US" w:eastAsia="en-AU"/>
        </w:rPr>
      </w:pPr>
      <w:r w:rsidRPr="00BE1592">
        <w:rPr>
          <w:rFonts w:eastAsia="Times New Roman" w:cs="Times New Roman"/>
          <w:w w:val="105"/>
          <w:szCs w:val="24"/>
          <w:lang w:val="en-US" w:eastAsia="en-AU"/>
        </w:rPr>
        <w:lastRenderedPageBreak/>
        <w:t xml:space="preserve">Increased </w:t>
      </w:r>
      <w:proofErr w:type="spellStart"/>
      <w:r w:rsidRPr="00BE1592">
        <w:rPr>
          <w:rFonts w:eastAsia="Times New Roman" w:cs="Times New Roman"/>
          <w:w w:val="105"/>
          <w:szCs w:val="24"/>
          <w:lang w:val="en-US" w:eastAsia="en-AU"/>
        </w:rPr>
        <w:t>commercialisation</w:t>
      </w:r>
      <w:proofErr w:type="spellEnd"/>
      <w:r w:rsidRPr="00BE1592">
        <w:rPr>
          <w:rFonts w:eastAsia="Times New Roman" w:cs="Times New Roman"/>
          <w:w w:val="105"/>
          <w:szCs w:val="24"/>
          <w:lang w:val="en-US" w:eastAsia="en-AU"/>
        </w:rPr>
        <w:t xml:space="preserve"> of health research</w:t>
      </w:r>
      <w:r w:rsidRPr="00BE1592">
        <w:rPr>
          <w:rFonts w:eastAsia="Times New Roman" w:cs="Times New Roman"/>
          <w:spacing w:val="4"/>
          <w:w w:val="105"/>
          <w:szCs w:val="24"/>
          <w:lang w:val="en-US" w:eastAsia="en-AU"/>
        </w:rPr>
        <w:t xml:space="preserve"> </w:t>
      </w:r>
      <w:r w:rsidRPr="00BE1592">
        <w:rPr>
          <w:rFonts w:eastAsia="Times New Roman" w:cs="Times New Roman"/>
          <w:w w:val="105"/>
          <w:szCs w:val="24"/>
          <w:lang w:val="en-US" w:eastAsia="en-AU"/>
        </w:rPr>
        <w:t>outcomes.</w:t>
      </w:r>
    </w:p>
    <w:p w14:paraId="46E11304" w14:textId="77777777" w:rsidR="00BE1592" w:rsidRPr="00BE1592" w:rsidRDefault="00BE1592" w:rsidP="00BE1592">
      <w:pPr>
        <w:rPr>
          <w:rFonts w:eastAsia="Times New Roman" w:cs="Times New Roman"/>
          <w:w w:val="105"/>
          <w:szCs w:val="24"/>
          <w:lang w:val="en-US" w:eastAsia="en-AU"/>
        </w:rPr>
      </w:pPr>
      <w:r w:rsidRPr="00BE1592">
        <w:rPr>
          <w:rFonts w:eastAsia="Times New Roman" w:cs="Times New Roman"/>
          <w:szCs w:val="24"/>
          <w:lang w:val="en-US" w:eastAsia="en-AU"/>
        </w:rPr>
        <w:t xml:space="preserve">The extent to which Mission projects were found to be progressing towards meeting each of these measures is set out at </w:t>
      </w:r>
      <w:r w:rsidRPr="00BE1592">
        <w:rPr>
          <w:rFonts w:eastAsia="Times New Roman" w:cs="Times New Roman"/>
          <w:w w:val="105"/>
          <w:szCs w:val="24"/>
          <w:lang w:val="en-US" w:eastAsia="en-AU"/>
        </w:rPr>
        <w:t>Section 4.3 of this Report.</w:t>
      </w:r>
    </w:p>
    <w:p w14:paraId="43A36502" w14:textId="4A3EB0EE" w:rsidR="00BE1592" w:rsidRPr="00BE1592" w:rsidRDefault="00BE1592" w:rsidP="00F154DD">
      <w:pPr>
        <w:pStyle w:val="NbrHeading4"/>
      </w:pPr>
      <w:r w:rsidRPr="00BE1592">
        <w:t>Longer Term Impact Measures</w:t>
      </w:r>
    </w:p>
    <w:p w14:paraId="6E66CE6C" w14:textId="77777777" w:rsidR="00BE1592" w:rsidRPr="00BE1592" w:rsidRDefault="00BE1592" w:rsidP="00BE1592">
      <w:pPr>
        <w:rPr>
          <w:rFonts w:eastAsia="Times New Roman" w:cs="Times New Roman"/>
          <w:w w:val="105"/>
          <w:szCs w:val="24"/>
          <w:lang w:val="en-US" w:eastAsia="en-AU"/>
        </w:rPr>
      </w:pPr>
      <w:r w:rsidRPr="00BE1592">
        <w:rPr>
          <w:rFonts w:eastAsia="Times New Roman" w:cs="Times New Roman"/>
          <w:w w:val="105"/>
          <w:szCs w:val="24"/>
          <w:lang w:val="en-US" w:eastAsia="en-AU"/>
        </w:rPr>
        <w:t>The MEL Strategy also outlines a set of higher order Impact Measures, namely:</w:t>
      </w:r>
    </w:p>
    <w:p w14:paraId="7909F71F" w14:textId="77777777" w:rsidR="00BE1592" w:rsidRPr="00BE1592" w:rsidRDefault="00BE1592" w:rsidP="006560CE">
      <w:pPr>
        <w:numPr>
          <w:ilvl w:val="0"/>
          <w:numId w:val="21"/>
        </w:numPr>
        <w:rPr>
          <w:rFonts w:eastAsia="Calibri" w:cs="Times New Roman"/>
          <w:szCs w:val="24"/>
          <w:lang w:val="en-US" w:eastAsia="en-AU"/>
        </w:rPr>
      </w:pPr>
      <w:r w:rsidRPr="00BE1592">
        <w:rPr>
          <w:rFonts w:eastAsia="Calibri" w:cs="Times New Roman"/>
          <w:szCs w:val="24"/>
          <w:lang w:val="en-US" w:eastAsia="en-AU"/>
        </w:rPr>
        <w:t>Better health outcomes</w:t>
      </w:r>
    </w:p>
    <w:p w14:paraId="0E5A6410" w14:textId="77777777" w:rsidR="00BE1592" w:rsidRPr="00BE1592" w:rsidRDefault="00BE1592" w:rsidP="006560CE">
      <w:pPr>
        <w:numPr>
          <w:ilvl w:val="0"/>
          <w:numId w:val="21"/>
        </w:numPr>
        <w:rPr>
          <w:rFonts w:eastAsia="Calibri" w:cs="Times New Roman"/>
          <w:szCs w:val="24"/>
          <w:lang w:val="en-US" w:eastAsia="en-AU"/>
        </w:rPr>
      </w:pPr>
      <w:r w:rsidRPr="00BE1592">
        <w:rPr>
          <w:rFonts w:eastAsia="Calibri" w:cs="Times New Roman"/>
          <w:szCs w:val="24"/>
          <w:lang w:val="en-US" w:eastAsia="en-AU"/>
        </w:rPr>
        <w:t xml:space="preserve">Beneficial change to health practice </w:t>
      </w:r>
    </w:p>
    <w:p w14:paraId="3CBD80C5" w14:textId="77777777" w:rsidR="00BE1592" w:rsidRPr="00BE1592" w:rsidRDefault="00BE1592" w:rsidP="006560CE">
      <w:pPr>
        <w:numPr>
          <w:ilvl w:val="0"/>
          <w:numId w:val="21"/>
        </w:numPr>
        <w:rPr>
          <w:rFonts w:eastAsia="Calibri" w:cs="Times New Roman"/>
          <w:szCs w:val="24"/>
          <w:lang w:val="en-US" w:eastAsia="en-AU"/>
        </w:rPr>
      </w:pPr>
      <w:r w:rsidRPr="00BE1592">
        <w:rPr>
          <w:rFonts w:eastAsia="Calibri" w:cs="Times New Roman"/>
          <w:szCs w:val="24"/>
          <w:lang w:val="en-US" w:eastAsia="en-AU"/>
        </w:rPr>
        <w:t>Increased health efficiency</w:t>
      </w:r>
    </w:p>
    <w:p w14:paraId="4D01DFEE" w14:textId="77777777" w:rsidR="00BE1592" w:rsidRPr="00BE1592" w:rsidRDefault="00BE1592" w:rsidP="006560CE">
      <w:pPr>
        <w:numPr>
          <w:ilvl w:val="0"/>
          <w:numId w:val="21"/>
        </w:numPr>
        <w:rPr>
          <w:rFonts w:eastAsia="Calibri" w:cs="Times New Roman"/>
          <w:szCs w:val="24"/>
          <w:lang w:val="en-US" w:eastAsia="en-AU"/>
        </w:rPr>
      </w:pPr>
      <w:r w:rsidRPr="00BE1592">
        <w:rPr>
          <w:rFonts w:eastAsia="Calibri" w:cs="Times New Roman"/>
          <w:szCs w:val="24"/>
          <w:lang w:val="en-US" w:eastAsia="en-AU"/>
        </w:rPr>
        <w:t>Economic growth</w:t>
      </w:r>
    </w:p>
    <w:p w14:paraId="5BF8898C" w14:textId="77777777" w:rsidR="00BE1592" w:rsidRPr="00BE1592" w:rsidRDefault="00BE1592" w:rsidP="006560CE">
      <w:pPr>
        <w:numPr>
          <w:ilvl w:val="0"/>
          <w:numId w:val="21"/>
        </w:numPr>
        <w:rPr>
          <w:rFonts w:eastAsia="Calibri" w:cs="Times New Roman"/>
          <w:szCs w:val="24"/>
          <w:lang w:val="en-US" w:eastAsia="en-AU"/>
        </w:rPr>
      </w:pPr>
      <w:r w:rsidRPr="00BE1592">
        <w:rPr>
          <w:rFonts w:eastAsia="Times New Roman" w:cs="Times New Roman"/>
          <w:color w:val="000000"/>
          <w:szCs w:val="24"/>
          <w:lang w:val="en-US" w:eastAsia="en-AU"/>
        </w:rPr>
        <w:t>Increased job and export potential.</w:t>
      </w:r>
    </w:p>
    <w:p w14:paraId="68C1A2C3" w14:textId="77777777" w:rsidR="00BE1592" w:rsidRPr="00BE1592" w:rsidRDefault="00BE1592" w:rsidP="00BE1592">
      <w:pPr>
        <w:rPr>
          <w:rFonts w:eastAsia="Times New Roman" w:cs="Times New Roman"/>
          <w:w w:val="105"/>
          <w:szCs w:val="24"/>
          <w:lang w:val="en-US" w:eastAsia="en-AU"/>
        </w:rPr>
      </w:pPr>
      <w:r w:rsidRPr="00BE1592">
        <w:rPr>
          <w:rFonts w:eastAsia="Times New Roman" w:cs="Times New Roman"/>
          <w:szCs w:val="24"/>
          <w:lang w:val="en-US" w:eastAsia="en-AU"/>
        </w:rPr>
        <w:t xml:space="preserve">Although this Review was undertaken early in the lifecycle of most Mission projects, it was possible to identify early trends towards these longer-term measures. These can be found at </w:t>
      </w:r>
      <w:r w:rsidRPr="00BE1592">
        <w:rPr>
          <w:rFonts w:eastAsia="Times New Roman" w:cs="Times New Roman"/>
          <w:w w:val="105"/>
          <w:szCs w:val="24"/>
          <w:lang w:val="en-US" w:eastAsia="en-AU"/>
        </w:rPr>
        <w:t>Section 4.4.</w:t>
      </w:r>
    </w:p>
    <w:p w14:paraId="678E0A0C" w14:textId="77777777" w:rsidR="00BE1592" w:rsidRPr="00BE1592" w:rsidRDefault="00BE1592" w:rsidP="002874FF">
      <w:pPr>
        <w:pStyle w:val="NbrHeading2"/>
      </w:pPr>
      <w:bookmarkStart w:id="176" w:name="_Ref87362306"/>
      <w:bookmarkStart w:id="177" w:name="_Toc97112182"/>
      <w:bookmarkStart w:id="178" w:name="_Toc100668645"/>
      <w:bookmarkStart w:id="179" w:name="_Toc108438794"/>
      <w:r w:rsidRPr="00BE1592">
        <w:t>UTS Review</w:t>
      </w:r>
      <w:bookmarkEnd w:id="176"/>
      <w:r w:rsidRPr="00BE1592">
        <w:t xml:space="preserve"> and Report</w:t>
      </w:r>
      <w:bookmarkEnd w:id="177"/>
      <w:bookmarkEnd w:id="178"/>
      <w:r w:rsidRPr="00BE1592">
        <w:t xml:space="preserve"> Approach</w:t>
      </w:r>
      <w:bookmarkEnd w:id="179"/>
    </w:p>
    <w:p w14:paraId="4F246E30" w14:textId="2433D069" w:rsidR="00BE1592" w:rsidRPr="00BE1592" w:rsidRDefault="00BE1592" w:rsidP="002874FF">
      <w:pPr>
        <w:pStyle w:val="NbrHeading3"/>
      </w:pPr>
      <w:bookmarkStart w:id="180" w:name="_Toc97112183"/>
      <w:bookmarkStart w:id="181" w:name="_Toc100668646"/>
      <w:bookmarkStart w:id="182" w:name="_Toc108438795"/>
      <w:r w:rsidRPr="00BE1592">
        <w:t>Terms of Reference</w:t>
      </w:r>
      <w:bookmarkEnd w:id="180"/>
      <w:bookmarkEnd w:id="181"/>
      <w:bookmarkEnd w:id="182"/>
    </w:p>
    <w:p w14:paraId="43A3FCA2" w14:textId="34A219A4" w:rsidR="00BE1592" w:rsidRPr="00BE1592" w:rsidRDefault="00BE1592" w:rsidP="00BE1592">
      <w:r w:rsidRPr="00BE1592">
        <w:t xml:space="preserve">The Review, as commissioned by the Department, had four defined </w:t>
      </w:r>
      <w:r w:rsidR="00884F27">
        <w:t>T</w:t>
      </w:r>
      <w:r w:rsidRPr="00BE1592">
        <w:t xml:space="preserve">erms of </w:t>
      </w:r>
      <w:r w:rsidR="00884F27">
        <w:t>R</w:t>
      </w:r>
      <w:r w:rsidRPr="00BE1592">
        <w:t>eference:</w:t>
      </w:r>
    </w:p>
    <w:p w14:paraId="051F9A7D" w14:textId="77777777" w:rsidR="00BE1592" w:rsidRPr="00BE1592" w:rsidRDefault="00BE1592" w:rsidP="006560CE">
      <w:pPr>
        <w:numPr>
          <w:ilvl w:val="0"/>
          <w:numId w:val="29"/>
        </w:numPr>
        <w:ind w:left="426" w:hanging="426"/>
        <w:rPr>
          <w:rFonts w:eastAsia="Times New Roman" w:cs="Times New Roman"/>
          <w:szCs w:val="24"/>
          <w:lang w:val="en-US" w:eastAsia="en-AU"/>
        </w:rPr>
      </w:pPr>
      <w:r w:rsidRPr="00BE1592">
        <w:rPr>
          <w:rFonts w:eastAsia="Times New Roman" w:cs="Times New Roman"/>
          <w:szCs w:val="24"/>
          <w:lang w:val="en-US" w:eastAsia="en-AU"/>
        </w:rPr>
        <w:t>Consider existing investments made through the Mission, and other MRFF initiatives involving mental health (</w:t>
      </w:r>
      <w:proofErr w:type="gramStart"/>
      <w:r w:rsidRPr="00BE1592">
        <w:rPr>
          <w:rFonts w:eastAsia="Times New Roman" w:cs="Times New Roman"/>
          <w:szCs w:val="24"/>
          <w:lang w:val="en-US" w:eastAsia="en-AU"/>
        </w:rPr>
        <w:t>e.g.</w:t>
      </w:r>
      <w:proofErr w:type="gramEnd"/>
      <w:r w:rsidRPr="00BE1592">
        <w:rPr>
          <w:rFonts w:eastAsia="Times New Roman" w:cs="Times New Roman"/>
          <w:szCs w:val="24"/>
          <w:lang w:val="en-US" w:eastAsia="en-AU"/>
        </w:rPr>
        <w:t xml:space="preserve"> progress made through funded projects)</w:t>
      </w:r>
    </w:p>
    <w:p w14:paraId="28765367" w14:textId="77777777" w:rsidR="00BE1592" w:rsidRPr="00BE1592" w:rsidRDefault="00BE1592" w:rsidP="006560CE">
      <w:pPr>
        <w:numPr>
          <w:ilvl w:val="0"/>
          <w:numId w:val="29"/>
        </w:numPr>
        <w:ind w:left="426" w:hanging="426"/>
        <w:rPr>
          <w:rFonts w:eastAsia="Times New Roman" w:cs="Times New Roman"/>
          <w:szCs w:val="24"/>
          <w:lang w:val="en-US" w:eastAsia="en-AU"/>
        </w:rPr>
      </w:pPr>
      <w:r w:rsidRPr="00BE1592">
        <w:rPr>
          <w:rFonts w:eastAsia="Times New Roman" w:cs="Times New Roman"/>
          <w:szCs w:val="24"/>
          <w:lang w:val="en-US" w:eastAsia="en-AU"/>
        </w:rPr>
        <w:t>Consider mental health research models and approaches internationally, and their applicability to the Australian context</w:t>
      </w:r>
    </w:p>
    <w:p w14:paraId="5E6A4D6A" w14:textId="77777777" w:rsidR="00BE1592" w:rsidRPr="00BE1592" w:rsidRDefault="00BE1592" w:rsidP="006560CE">
      <w:pPr>
        <w:numPr>
          <w:ilvl w:val="0"/>
          <w:numId w:val="29"/>
        </w:numPr>
        <w:ind w:left="426" w:hanging="426"/>
        <w:rPr>
          <w:rFonts w:eastAsia="Times New Roman" w:cs="Times New Roman"/>
          <w:szCs w:val="24"/>
          <w:lang w:val="en-US" w:eastAsia="en-AU"/>
        </w:rPr>
      </w:pPr>
      <w:r w:rsidRPr="00BE1592">
        <w:rPr>
          <w:rFonts w:eastAsia="Times New Roman" w:cs="Times New Roman"/>
          <w:szCs w:val="24"/>
          <w:lang w:val="en-US" w:eastAsia="en-AU"/>
        </w:rPr>
        <w:t>Provide information regarding progress made towards the Mission’s goal</w:t>
      </w:r>
    </w:p>
    <w:p w14:paraId="2F28C1C9" w14:textId="77777777" w:rsidR="00BE1592" w:rsidRPr="00BE1592" w:rsidRDefault="00BE1592" w:rsidP="006560CE">
      <w:pPr>
        <w:numPr>
          <w:ilvl w:val="0"/>
          <w:numId w:val="29"/>
        </w:numPr>
        <w:ind w:left="426" w:hanging="426"/>
        <w:rPr>
          <w:rFonts w:eastAsia="Times New Roman" w:cs="Times New Roman"/>
          <w:szCs w:val="24"/>
          <w:lang w:val="en-US" w:eastAsia="en-AU"/>
        </w:rPr>
      </w:pPr>
      <w:r w:rsidRPr="00BE1592">
        <w:rPr>
          <w:rFonts w:eastAsia="Times New Roman" w:cs="Times New Roman"/>
          <w:szCs w:val="24"/>
          <w:lang w:val="en-US" w:eastAsia="en-AU"/>
        </w:rPr>
        <w:t>Suggest opportunities (if any) for improving alignment between the intended goals and implementation of the Mission.</w:t>
      </w:r>
    </w:p>
    <w:p w14:paraId="499F1389" w14:textId="2669111B" w:rsidR="00BE1592" w:rsidRPr="00BE1592" w:rsidRDefault="00BE1592" w:rsidP="00BE1592">
      <w:r w:rsidRPr="00BE1592">
        <w:t xml:space="preserve">Included at Attachment </w:t>
      </w:r>
      <w:r w:rsidR="00340A2A">
        <w:t xml:space="preserve">2 and </w:t>
      </w:r>
      <w:r w:rsidR="008D56A3">
        <w:t>3</w:t>
      </w:r>
      <w:r w:rsidRPr="00BE1592">
        <w:t xml:space="preserve"> is more information about the UTS </w:t>
      </w:r>
      <w:r w:rsidR="006B6F97">
        <w:t>R</w:t>
      </w:r>
      <w:r w:rsidRPr="00BE1592">
        <w:t>eview design and research questions used to inform specific research instruments.</w:t>
      </w:r>
    </w:p>
    <w:p w14:paraId="7D72D2C2" w14:textId="77777777" w:rsidR="00BE1592" w:rsidRPr="00BE1592" w:rsidRDefault="00BE1592" w:rsidP="002874FF">
      <w:pPr>
        <w:pStyle w:val="NbrHeading3"/>
      </w:pPr>
      <w:bookmarkStart w:id="183" w:name="_Ref87256531"/>
      <w:bookmarkStart w:id="184" w:name="_Toc97112184"/>
      <w:bookmarkStart w:id="185" w:name="_Toc100668647"/>
      <w:bookmarkStart w:id="186" w:name="_Toc108438796"/>
      <w:r w:rsidRPr="00BE1592">
        <w:t>Methodology</w:t>
      </w:r>
      <w:bookmarkEnd w:id="183"/>
      <w:bookmarkEnd w:id="184"/>
      <w:bookmarkEnd w:id="185"/>
      <w:bookmarkEnd w:id="186"/>
    </w:p>
    <w:p w14:paraId="390C569C" w14:textId="0E0FF3ED" w:rsidR="00BE1592" w:rsidRPr="003E2606" w:rsidRDefault="00BE1592" w:rsidP="00BE1592">
      <w:r w:rsidRPr="00BE1592">
        <w:t xml:space="preserve">UTS adopted a mixed methodology approach to undertake the </w:t>
      </w:r>
      <w:r w:rsidR="006B6F97">
        <w:t>R</w:t>
      </w:r>
      <w:r w:rsidRPr="00BE1592">
        <w:t xml:space="preserve">eview as summarised in </w:t>
      </w:r>
      <w:r w:rsidR="00AE5C97">
        <w:fldChar w:fldCharType="begin"/>
      </w:r>
      <w:r w:rsidR="00AE5C97">
        <w:instrText xml:space="preserve"> REF _Ref108686189 \h </w:instrText>
      </w:r>
      <w:r w:rsidR="00AE5C97">
        <w:fldChar w:fldCharType="separate"/>
      </w:r>
      <w:r w:rsidR="00DD61AC">
        <w:t xml:space="preserve">Table </w:t>
      </w:r>
      <w:r w:rsidR="00DD61AC">
        <w:rPr>
          <w:noProof/>
        </w:rPr>
        <w:t>3</w:t>
      </w:r>
      <w:r w:rsidR="00AE5C97">
        <w:fldChar w:fldCharType="end"/>
      </w:r>
      <w:r w:rsidRPr="003E2606">
        <w:fldChar w:fldCharType="begin"/>
      </w:r>
      <w:r w:rsidRPr="003E2606">
        <w:instrText xml:space="preserve"> REF _Ref94009754 \h  \* MERGEFORMAT </w:instrText>
      </w:r>
      <w:r w:rsidRPr="003E2606">
        <w:fldChar w:fldCharType="end"/>
      </w:r>
      <w:r w:rsidRPr="003E2606">
        <w:t xml:space="preserve"> below. </w:t>
      </w:r>
    </w:p>
    <w:p w14:paraId="3F2C5531" w14:textId="77777777" w:rsidR="00A72808" w:rsidRPr="00BE1592" w:rsidRDefault="00A72808" w:rsidP="00A72808">
      <w:pPr>
        <w:spacing w:before="80" w:after="80" w:line="240" w:lineRule="auto"/>
      </w:pPr>
      <w:bookmarkStart w:id="187" w:name="_Ref94009754"/>
      <w:bookmarkEnd w:id="187"/>
      <w:r w:rsidRPr="00BE1592">
        <w:t>The methodology involved three core areas of investigation:</w:t>
      </w:r>
    </w:p>
    <w:p w14:paraId="22CD20CE" w14:textId="77777777" w:rsidR="00A72808" w:rsidRPr="00A72808" w:rsidRDefault="00A72808" w:rsidP="0038701E">
      <w:pPr>
        <w:pStyle w:val="ListNumber"/>
        <w:numPr>
          <w:ilvl w:val="0"/>
          <w:numId w:val="100"/>
        </w:numPr>
        <w:ind w:left="426" w:hanging="426"/>
      </w:pPr>
      <w:r w:rsidRPr="00A72808">
        <w:t xml:space="preserve">desktop research and program analysis </w:t>
      </w:r>
    </w:p>
    <w:p w14:paraId="327036CF" w14:textId="77777777" w:rsidR="00A72808" w:rsidRPr="00BE1592" w:rsidRDefault="00A72808" w:rsidP="006560CE">
      <w:pPr>
        <w:numPr>
          <w:ilvl w:val="0"/>
          <w:numId w:val="29"/>
        </w:numPr>
        <w:ind w:left="426" w:hanging="426"/>
        <w:rPr>
          <w:rFonts w:eastAsia="Times New Roman" w:cs="Times New Roman"/>
          <w:szCs w:val="24"/>
          <w:lang w:val="en-US" w:eastAsia="en-AU"/>
        </w:rPr>
      </w:pPr>
      <w:r w:rsidRPr="00BE1592">
        <w:rPr>
          <w:rFonts w:eastAsia="Times New Roman" w:cs="Times New Roman"/>
          <w:szCs w:val="24"/>
          <w:lang w:val="en-US" w:eastAsia="en-AU"/>
        </w:rPr>
        <w:t>stakeholder engagement and feedback tools</w:t>
      </w:r>
    </w:p>
    <w:p w14:paraId="15F370FA" w14:textId="77777777" w:rsidR="00A72808" w:rsidRPr="00BE1592" w:rsidRDefault="00A72808" w:rsidP="006560CE">
      <w:pPr>
        <w:numPr>
          <w:ilvl w:val="0"/>
          <w:numId w:val="29"/>
        </w:numPr>
        <w:ind w:left="426" w:hanging="426"/>
        <w:rPr>
          <w:rFonts w:eastAsia="Times New Roman" w:cs="Times New Roman"/>
          <w:szCs w:val="24"/>
          <w:lang w:val="en-US" w:eastAsia="en-AU"/>
        </w:rPr>
      </w:pPr>
      <w:r w:rsidRPr="00BE1592">
        <w:rPr>
          <w:rFonts w:eastAsia="Times New Roman" w:cs="Times New Roman"/>
          <w:szCs w:val="24"/>
          <w:lang w:val="en-US" w:eastAsia="en-AU"/>
        </w:rPr>
        <w:t>select project case studies to highlight good practice in specific areas.</w:t>
      </w:r>
    </w:p>
    <w:p w14:paraId="3741EF21" w14:textId="77777777" w:rsidR="00A72808" w:rsidRPr="00BE1592" w:rsidRDefault="00A72808" w:rsidP="00A72808">
      <w:pPr>
        <w:rPr>
          <w:rFonts w:cs="Times New Roman"/>
          <w:i/>
          <w:iCs/>
          <w:color w:val="000000" w:themeColor="text1"/>
          <w:szCs w:val="20"/>
        </w:rPr>
      </w:pPr>
      <w:r w:rsidRPr="00BE1592">
        <w:rPr>
          <w:rFonts w:cs="Times New Roman"/>
          <w:color w:val="000000" w:themeColor="text1"/>
          <w:szCs w:val="20"/>
        </w:rPr>
        <w:t xml:space="preserve">This final report comprises of a synthesis of all research components. </w:t>
      </w:r>
    </w:p>
    <w:p w14:paraId="777F8353" w14:textId="77777777" w:rsidR="00A72808" w:rsidRPr="00BE1592" w:rsidRDefault="00A72808" w:rsidP="00A72808">
      <w:pPr>
        <w:rPr>
          <w:rFonts w:cs="Times New Roman"/>
          <w:color w:val="000000" w:themeColor="text1"/>
          <w:szCs w:val="20"/>
        </w:rPr>
      </w:pPr>
      <w:r w:rsidRPr="00BE1592">
        <w:rPr>
          <w:rFonts w:cs="Times New Roman"/>
          <w:color w:val="000000" w:themeColor="text1"/>
          <w:szCs w:val="20"/>
        </w:rPr>
        <w:t xml:space="preserve">Consistent with the brief, the Review encompassed an analysis of 59 mental health research projects funded under the MRFF. </w:t>
      </w:r>
    </w:p>
    <w:p w14:paraId="515CF898" w14:textId="43271694" w:rsidR="00F7195A" w:rsidRDefault="00F7195A" w:rsidP="00F7195A">
      <w:pPr>
        <w:pStyle w:val="TableCaption"/>
      </w:pPr>
      <w:bookmarkStart w:id="188" w:name="_Ref108686189"/>
      <w:bookmarkStart w:id="189" w:name="_Toc108684857"/>
      <w:r>
        <w:lastRenderedPageBreak/>
        <w:t xml:space="preserve">Table </w:t>
      </w:r>
      <w:r>
        <w:fldChar w:fldCharType="begin"/>
      </w:r>
      <w:r>
        <w:instrText>SEQ Table \* ARABIC</w:instrText>
      </w:r>
      <w:r>
        <w:fldChar w:fldCharType="separate"/>
      </w:r>
      <w:r w:rsidR="00EB7467">
        <w:rPr>
          <w:noProof/>
        </w:rPr>
        <w:t>3</w:t>
      </w:r>
      <w:r>
        <w:fldChar w:fldCharType="end"/>
      </w:r>
      <w:bookmarkEnd w:id="188"/>
      <w:r>
        <w:t>: Review Methodology</w:t>
      </w:r>
      <w:bookmarkEnd w:id="189"/>
    </w:p>
    <w:p w14:paraId="3A970D0D" w14:textId="56E35AAD" w:rsidR="00824E38" w:rsidRPr="00BE1592" w:rsidRDefault="00824E38" w:rsidP="00F7195A">
      <w:pPr>
        <w:pStyle w:val="TableCaption"/>
      </w:pPr>
      <w:r>
        <w:rPr>
          <w:noProof/>
        </w:rPr>
        <w:drawing>
          <wp:inline distT="0" distB="0" distL="0" distR="0" wp14:anchorId="6B1A911C" wp14:editId="10AF57BA">
            <wp:extent cx="6032311" cy="3200400"/>
            <wp:effectExtent l="0" t="0" r="26035" b="19050"/>
            <wp:docPr id="22" name="Diagram 22" descr="Visual depiction of methodology containing following text:&#10;A) Desktop research and MRFF program and project analysis&#10; Desktop situation analysis and evidence scan&#10; Mission and MRFF program documentation analysis&#10; Progress report analysis of all in-scope projects&#10;B) Stakeholder Engagement &#10; Online surveys&#10; accessible though the review website&#10; Researcher interviews and focus groups&#10; Written feedback and email submissions&#10; Evaluation Advisory Panel and Departmental Feedback Workshops&#10;C) Select Mission case studie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0AB9844A" w14:textId="77777777" w:rsidR="00BE1592" w:rsidRPr="00BE1592" w:rsidRDefault="00BE1592" w:rsidP="00BE1592">
      <w:pPr>
        <w:spacing w:after="280"/>
        <w:rPr>
          <w:rFonts w:eastAsia="Times New Roman" w:cs="Times New Roman"/>
          <w:sz w:val="18"/>
          <w:szCs w:val="20"/>
          <w:lang w:val="en-US"/>
        </w:rPr>
      </w:pPr>
      <w:bookmarkStart w:id="190" w:name="_Ref92187335"/>
      <w:r w:rsidRPr="00BE1592">
        <w:rPr>
          <w:rFonts w:eastAsia="Times New Roman" w:cs="Times New Roman"/>
          <w:sz w:val="18"/>
          <w:szCs w:val="20"/>
          <w:lang w:val="en-US"/>
        </w:rPr>
        <w:t xml:space="preserve">Source: UTS, Review data sources, February 2022. </w:t>
      </w:r>
    </w:p>
    <w:p w14:paraId="01AB0CDB" w14:textId="77777777" w:rsidR="00BE1592" w:rsidRPr="00BE1592" w:rsidRDefault="00BE1592" w:rsidP="00BE1592">
      <w:pPr>
        <w:rPr>
          <w:rFonts w:ascii="Arial" w:hAnsi="Arial" w:cs="Arial"/>
          <w:color w:val="000000" w:themeColor="text1"/>
          <w:szCs w:val="20"/>
        </w:rPr>
      </w:pPr>
      <w:r w:rsidRPr="00BE1592">
        <w:rPr>
          <w:rFonts w:cs="Times New Roman"/>
          <w:color w:val="000000" w:themeColor="text1"/>
          <w:szCs w:val="20"/>
        </w:rPr>
        <w:t xml:space="preserve">An in-depth analysis was conducted of 18 projects funded to date under the Mission, comprising: </w:t>
      </w:r>
    </w:p>
    <w:p w14:paraId="1A18CD1B" w14:textId="77777777" w:rsidR="00BE1592" w:rsidRPr="002874FF" w:rsidRDefault="00BE1592" w:rsidP="002874FF">
      <w:pPr>
        <w:pStyle w:val="ListBullet0"/>
      </w:pPr>
      <w:r w:rsidRPr="002874FF">
        <w:t xml:space="preserve">7 funded under the 2018 </w:t>
      </w:r>
      <w:proofErr w:type="gramStart"/>
      <w:r w:rsidRPr="002874FF">
        <w:t>Million</w:t>
      </w:r>
      <w:proofErr w:type="gramEnd"/>
      <w:r w:rsidRPr="002874FF">
        <w:t xml:space="preserve"> Minds grant opportunity</w:t>
      </w:r>
    </w:p>
    <w:p w14:paraId="44814A58" w14:textId="77777777" w:rsidR="00BE1592" w:rsidRPr="002874FF" w:rsidRDefault="00BE1592" w:rsidP="002874FF">
      <w:pPr>
        <w:pStyle w:val="ListBullet0"/>
      </w:pPr>
      <w:r w:rsidRPr="002874FF">
        <w:t>3 funded under the 2019 Suicide Prevention grant opportunity</w:t>
      </w:r>
    </w:p>
    <w:p w14:paraId="2F0DF207" w14:textId="77777777" w:rsidR="00BE1592" w:rsidRPr="002874FF" w:rsidRDefault="00BE1592" w:rsidP="002874FF">
      <w:pPr>
        <w:pStyle w:val="ListBullet0"/>
      </w:pPr>
      <w:r w:rsidRPr="002874FF">
        <w:t>2 funded under the 2020 Mental Health Research grant opportunity</w:t>
      </w:r>
    </w:p>
    <w:p w14:paraId="450ACB23" w14:textId="77777777" w:rsidR="00BE1592" w:rsidRPr="002874FF" w:rsidRDefault="00BE1592" w:rsidP="002874FF">
      <w:pPr>
        <w:pStyle w:val="ListBullet0"/>
      </w:pPr>
      <w:r w:rsidRPr="002874FF">
        <w:t>6</w:t>
      </w:r>
      <w:r w:rsidRPr="002874FF" w:rsidDel="00EA51CD">
        <w:t xml:space="preserve"> </w:t>
      </w:r>
      <w:r w:rsidRPr="002874FF">
        <w:t xml:space="preserve">funded under the 2020 COVID-19 Mental Health Research grant opportunity.  </w:t>
      </w:r>
    </w:p>
    <w:p w14:paraId="4A1FDA53" w14:textId="102918C0" w:rsidR="00BE1592" w:rsidRPr="00BE1592" w:rsidRDefault="00BE1592" w:rsidP="00BE1592">
      <w:pPr>
        <w:rPr>
          <w:rFonts w:ascii="Arial" w:hAnsi="Arial" w:cs="Arial"/>
        </w:rPr>
      </w:pPr>
      <w:r w:rsidRPr="00BE1592">
        <w:rPr>
          <w:rFonts w:ascii="Arial" w:hAnsi="Arial" w:cs="Arial"/>
        </w:rPr>
        <w:t xml:space="preserve">A light-touch </w:t>
      </w:r>
      <w:r w:rsidR="00BD2337">
        <w:rPr>
          <w:rFonts w:ascii="Arial" w:hAnsi="Arial" w:cs="Arial"/>
        </w:rPr>
        <w:t>R</w:t>
      </w:r>
      <w:r w:rsidRPr="00BE1592">
        <w:rPr>
          <w:rFonts w:ascii="Arial" w:hAnsi="Arial" w:cs="Arial"/>
        </w:rPr>
        <w:t>eview was conducted of 41 non-Mission mental health-related MRFF research projects. These projects were funded from a range of MRFF initiatives and grant opportunities, comprising:</w:t>
      </w:r>
    </w:p>
    <w:p w14:paraId="43078F79" w14:textId="77777777" w:rsidR="00BE1592" w:rsidRPr="00BE1592" w:rsidRDefault="00BE1592" w:rsidP="002874FF">
      <w:pPr>
        <w:pStyle w:val="ListBullet0"/>
      </w:pPr>
      <w:r w:rsidRPr="00BE1592">
        <w:t xml:space="preserve">16 funded under the Clinician Researchers initiative </w:t>
      </w:r>
    </w:p>
    <w:p w14:paraId="1417EF53" w14:textId="77777777" w:rsidR="00BE1592" w:rsidRPr="00BE1592" w:rsidRDefault="00BE1592" w:rsidP="002874FF">
      <w:pPr>
        <w:pStyle w:val="ListBullet0"/>
      </w:pPr>
      <w:r w:rsidRPr="00BE1592">
        <w:t xml:space="preserve">10 funded under the Emerging Priorities and Consumer Driven Research initiative </w:t>
      </w:r>
    </w:p>
    <w:p w14:paraId="7544F8DF" w14:textId="77777777" w:rsidR="00BE1592" w:rsidRPr="00BE1592" w:rsidRDefault="00BE1592" w:rsidP="002874FF">
      <w:pPr>
        <w:pStyle w:val="ListBullet0"/>
      </w:pPr>
      <w:r w:rsidRPr="00BE1592">
        <w:t>5 funded under Clinical Trials Activity initiative</w:t>
      </w:r>
    </w:p>
    <w:p w14:paraId="720C8C47" w14:textId="77777777" w:rsidR="00BE1592" w:rsidRPr="00BE1592" w:rsidRDefault="00BE1592" w:rsidP="002874FF">
      <w:pPr>
        <w:pStyle w:val="ListBullet0"/>
      </w:pPr>
      <w:r w:rsidRPr="00BE1592">
        <w:t>5 funded under the Indigenous Health Research Fund initiative</w:t>
      </w:r>
    </w:p>
    <w:p w14:paraId="666E7700" w14:textId="77777777" w:rsidR="00BE1592" w:rsidRPr="00BE1592" w:rsidRDefault="00BE1592" w:rsidP="002874FF">
      <w:pPr>
        <w:pStyle w:val="ListBullet0"/>
      </w:pPr>
      <w:r w:rsidRPr="00BE1592">
        <w:t xml:space="preserve">2 funded under the National Critical Infrastructure initiative </w:t>
      </w:r>
    </w:p>
    <w:p w14:paraId="36D83AE7" w14:textId="77777777" w:rsidR="00BE1592" w:rsidRPr="00BE1592" w:rsidRDefault="00BE1592" w:rsidP="002874FF">
      <w:pPr>
        <w:pStyle w:val="ListBullet0"/>
      </w:pPr>
      <w:r w:rsidRPr="00BE1592">
        <w:t xml:space="preserve">3 funded under the Preventive and Public Health Research initiative. </w:t>
      </w:r>
    </w:p>
    <w:p w14:paraId="20588C15" w14:textId="77777777" w:rsidR="00BE1592" w:rsidRPr="00BE1592" w:rsidRDefault="00BE1592" w:rsidP="00F154DD">
      <w:pPr>
        <w:pStyle w:val="NbrHeading4"/>
      </w:pPr>
      <w:r w:rsidRPr="00BE1592">
        <w:t>Desktop Research</w:t>
      </w:r>
    </w:p>
    <w:bookmarkEnd w:id="190"/>
    <w:p w14:paraId="0002C525" w14:textId="77777777" w:rsidR="00BE1592" w:rsidRPr="002874FF" w:rsidRDefault="00BE1592" w:rsidP="00F12082">
      <w:pPr>
        <w:spacing w:before="240"/>
        <w:rPr>
          <w:rFonts w:cs="Times New Roman"/>
          <w:b/>
          <w:color w:val="000000" w:themeColor="text1"/>
          <w:sz w:val="20"/>
          <w:szCs w:val="18"/>
        </w:rPr>
      </w:pPr>
      <w:r w:rsidRPr="002874FF">
        <w:rPr>
          <w:rFonts w:cs="Times New Roman"/>
          <w:b/>
          <w:color w:val="000000" w:themeColor="text1"/>
          <w:sz w:val="20"/>
          <w:szCs w:val="18"/>
        </w:rPr>
        <w:t>Evidence Scan</w:t>
      </w:r>
    </w:p>
    <w:p w14:paraId="0551C2CF" w14:textId="77777777" w:rsidR="00BE1592" w:rsidRDefault="00BE1592" w:rsidP="00BE1592">
      <w:r w:rsidRPr="00BE1592">
        <w:t>A desktop situational analysis and evidence scan was undertaken to provide background and content for the Review, and to specifically address Term of Reference 2.</w:t>
      </w:r>
      <w:r w:rsidR="00F12082">
        <w:t xml:space="preserve"> </w:t>
      </w:r>
    </w:p>
    <w:p w14:paraId="2CAB32AE" w14:textId="77777777" w:rsidR="00BE1592" w:rsidRPr="00BE1592" w:rsidRDefault="00BE1592" w:rsidP="00F12082">
      <w:pPr>
        <w:spacing w:after="0"/>
      </w:pPr>
      <w:r w:rsidRPr="00BE1592">
        <w:lastRenderedPageBreak/>
        <w:t xml:space="preserve">A range of sources </w:t>
      </w:r>
      <w:r w:rsidRPr="00BE1592">
        <w:rPr>
          <w:vertAlign w:val="superscript"/>
        </w:rPr>
        <w:footnoteReference w:id="14"/>
      </w:r>
      <w:r w:rsidRPr="00BE1592">
        <w:t xml:space="preserve"> related to </w:t>
      </w:r>
      <w:r w:rsidRPr="00BE1592">
        <w:rPr>
          <w:lang w:val="en-GB"/>
        </w:rPr>
        <w:t xml:space="preserve">contemporary models and approaches to mental health research occurring in Australia and internationally were interrogated. They included specific reference to </w:t>
      </w:r>
      <w:r w:rsidRPr="00BE1592">
        <w:t>prevention, detection, diagnosis, treatment, and recovery</w:t>
      </w:r>
      <w:r w:rsidRPr="00BE1592">
        <w:rPr>
          <w:lang w:val="en-GB"/>
        </w:rPr>
        <w:t xml:space="preserve">. </w:t>
      </w:r>
    </w:p>
    <w:p w14:paraId="3EC3F65B" w14:textId="77777777" w:rsidR="00BE1592" w:rsidRPr="00BE1592" w:rsidRDefault="00BE1592" w:rsidP="00BE1592">
      <w:r w:rsidRPr="00BE1592">
        <w:t>Relevant literature was found via a range of search techniques, including the Boolean search method, using mental health and/or with the following key terms:</w:t>
      </w:r>
    </w:p>
    <w:p w14:paraId="7ECEC3D1" w14:textId="77777777" w:rsidR="00BE1592" w:rsidRPr="00BE1592" w:rsidRDefault="00BE1592" w:rsidP="002874FF">
      <w:pPr>
        <w:pStyle w:val="ListBullet0"/>
      </w:pPr>
      <w:r w:rsidRPr="00BE1592">
        <w:t>research</w:t>
      </w:r>
    </w:p>
    <w:p w14:paraId="5D3B230F" w14:textId="77777777" w:rsidR="00BE1592" w:rsidRPr="00BE1592" w:rsidRDefault="00BE1592" w:rsidP="002874FF">
      <w:pPr>
        <w:pStyle w:val="ListBullet0"/>
      </w:pPr>
      <w:r w:rsidRPr="00BE1592">
        <w:t xml:space="preserve">mental illness </w:t>
      </w:r>
    </w:p>
    <w:p w14:paraId="40BCD349" w14:textId="77777777" w:rsidR="00BE1592" w:rsidRPr="00BE1592" w:rsidRDefault="00BE1592" w:rsidP="002874FF">
      <w:pPr>
        <w:pStyle w:val="ListBullet0"/>
      </w:pPr>
      <w:r w:rsidRPr="00BE1592">
        <w:t>funding</w:t>
      </w:r>
    </w:p>
    <w:p w14:paraId="27027362" w14:textId="77777777" w:rsidR="00BE1592" w:rsidRPr="00BE1592" w:rsidRDefault="00BE1592" w:rsidP="002874FF">
      <w:pPr>
        <w:pStyle w:val="ListBullet0"/>
      </w:pPr>
      <w:r w:rsidRPr="00BE1592">
        <w:t>investigations</w:t>
      </w:r>
    </w:p>
    <w:p w14:paraId="2411449B" w14:textId="77777777" w:rsidR="00BE1592" w:rsidRPr="00BE1592" w:rsidRDefault="00BE1592" w:rsidP="002874FF">
      <w:pPr>
        <w:pStyle w:val="ListBullet0"/>
        <w:rPr>
          <w:rFonts w:eastAsia="Times New Roman"/>
        </w:rPr>
      </w:pPr>
      <w:r w:rsidRPr="00BE1592">
        <w:t>commissions.</w:t>
      </w:r>
    </w:p>
    <w:p w14:paraId="4581A528" w14:textId="13A72936" w:rsidR="00BE1592" w:rsidRPr="00BE1592" w:rsidRDefault="00BE1592" w:rsidP="00BE1592">
      <w:r w:rsidRPr="00BE1592">
        <w:rPr>
          <w:lang w:val="en-GB"/>
        </w:rPr>
        <w:t>The desktop scan was primarily conducted between September and November 2021, with minor updates in early 2022. A full draft was presented to the Department and Evaluation Advisory Panel (</w:t>
      </w:r>
      <w:proofErr w:type="spellStart"/>
      <w:r w:rsidRPr="00BE1592">
        <w:rPr>
          <w:lang w:val="en-GB"/>
        </w:rPr>
        <w:t>EvAP</w:t>
      </w:r>
      <w:proofErr w:type="spellEnd"/>
      <w:r w:rsidRPr="00BE1592">
        <w:rPr>
          <w:lang w:val="en-GB"/>
        </w:rPr>
        <w:t xml:space="preserve">) in November 2021. </w:t>
      </w:r>
    </w:p>
    <w:p w14:paraId="19A9C7E0" w14:textId="77777777" w:rsidR="00BE1592" w:rsidRPr="002874FF" w:rsidRDefault="00BE1592" w:rsidP="00F12082">
      <w:pPr>
        <w:spacing w:before="240"/>
        <w:rPr>
          <w:rFonts w:cs="Times New Roman"/>
          <w:b/>
          <w:color w:val="000000" w:themeColor="text1"/>
          <w:sz w:val="20"/>
          <w:szCs w:val="18"/>
        </w:rPr>
      </w:pPr>
      <w:r w:rsidRPr="002874FF">
        <w:rPr>
          <w:rFonts w:cs="Times New Roman"/>
          <w:b/>
          <w:color w:val="000000" w:themeColor="text1"/>
          <w:sz w:val="20"/>
          <w:szCs w:val="18"/>
        </w:rPr>
        <w:t>Program Documentation and Progress Report Analysis</w:t>
      </w:r>
    </w:p>
    <w:p w14:paraId="216595C6" w14:textId="38310814" w:rsidR="00BE1592" w:rsidRPr="00BE1592" w:rsidRDefault="00BE1592" w:rsidP="00BE1592">
      <w:r w:rsidRPr="00BE1592">
        <w:t xml:space="preserve">An important source of data for this Review were the documents that led to, and have supported, the Mission mental health research disbursements. In reviewing these, UTS was guided by a set of research questions developed with guidance provided by the Department. These questions, and the core data sources, are summarised at Attachment </w:t>
      </w:r>
      <w:r w:rsidR="000A7EA0">
        <w:t>3</w:t>
      </w:r>
      <w:r w:rsidRPr="00BE1592">
        <w:t xml:space="preserve">. </w:t>
      </w:r>
    </w:p>
    <w:p w14:paraId="512F85A6" w14:textId="77777777" w:rsidR="00BE1592" w:rsidRPr="00BE1592" w:rsidRDefault="00BE1592" w:rsidP="00BE1592">
      <w:pPr>
        <w:rPr>
          <w:rFonts w:ascii="Arial" w:hAnsi="Arial" w:cs="Arial"/>
        </w:rPr>
      </w:pPr>
      <w:r w:rsidRPr="00BE1592">
        <w:rPr>
          <w:rFonts w:ascii="Arial" w:hAnsi="Arial" w:cs="Arial"/>
        </w:rPr>
        <w:t>Program data and documentation was largely provided by the Department and supplemented by publicly available resources on the agency’s website. A summary of findings from this analysis is included at Section 4.</w:t>
      </w:r>
    </w:p>
    <w:p w14:paraId="27271E67" w14:textId="0DAC26BF" w:rsidR="00BE1592" w:rsidRPr="00BE1592" w:rsidRDefault="00BE1592" w:rsidP="00BE1592">
      <w:r w:rsidRPr="00BE1592">
        <w:t xml:space="preserve">UTS also reviewed content from research project progress reports submitted to the Department before 11 February 2022. The analysis of these reports was incorporated in the Review findings and helped inform the formulation of selected case studies included at </w:t>
      </w:r>
      <w:r w:rsidR="00BA455E">
        <w:t>Attachment</w:t>
      </w:r>
      <w:r w:rsidR="00BA455E" w:rsidRPr="00BE1592">
        <w:t xml:space="preserve"> </w:t>
      </w:r>
      <w:r w:rsidRPr="00BE1592">
        <w:t>5.</w:t>
      </w:r>
    </w:p>
    <w:p w14:paraId="22C61AE1" w14:textId="77777777" w:rsidR="00BE1592" w:rsidRPr="00BE1592" w:rsidRDefault="00BE1592" w:rsidP="00F154DD">
      <w:pPr>
        <w:pStyle w:val="NbrHeading4"/>
      </w:pPr>
      <w:r w:rsidRPr="00BE1592">
        <w:t>Stakeholder Engagement</w:t>
      </w:r>
    </w:p>
    <w:p w14:paraId="2501EBD4" w14:textId="77777777" w:rsidR="00BE1592" w:rsidRPr="00BE1592" w:rsidRDefault="00BE1592" w:rsidP="00BE1592">
      <w:r w:rsidRPr="00BE1592">
        <w:t xml:space="preserve">UTS utilised a variety of instruments to engage </w:t>
      </w:r>
      <w:r w:rsidRPr="00BE1592" w:rsidDel="00DE3D8A">
        <w:t>with</w:t>
      </w:r>
      <w:r w:rsidRPr="00BE1592">
        <w:t xml:space="preserve">, and gather feedback, from a range of stakeholders primarily over the period September to December 2021. </w:t>
      </w:r>
    </w:p>
    <w:p w14:paraId="634880BC" w14:textId="1858443A" w:rsidR="00BE1592" w:rsidRPr="00BE1592" w:rsidRDefault="002008B4" w:rsidP="00BE1592">
      <w:r>
        <w:fldChar w:fldCharType="begin"/>
      </w:r>
      <w:r>
        <w:instrText xml:space="preserve"> REF _Ref108686214 \h </w:instrText>
      </w:r>
      <w:r>
        <w:fldChar w:fldCharType="separate"/>
      </w:r>
      <w:r w:rsidR="00DD61AC">
        <w:t xml:space="preserve">Table </w:t>
      </w:r>
      <w:r w:rsidR="00DD61AC">
        <w:rPr>
          <w:noProof/>
        </w:rPr>
        <w:t>4</w:t>
      </w:r>
      <w:r>
        <w:fldChar w:fldCharType="end"/>
      </w:r>
      <w:r w:rsidR="00BE1592" w:rsidRPr="00BE1592">
        <w:t xml:space="preserve"> outlines the stakeholders engaged, and the mixed methodology used. In total, UTS received the following feedback:</w:t>
      </w:r>
    </w:p>
    <w:p w14:paraId="6F7F9D36" w14:textId="77777777" w:rsidR="00BE1592" w:rsidRPr="00BE1592" w:rsidRDefault="00BE1592" w:rsidP="002874FF">
      <w:pPr>
        <w:pStyle w:val="ListBullet0"/>
      </w:pPr>
      <w:r w:rsidRPr="00BE1592">
        <w:t>130 online survey responses</w:t>
      </w:r>
    </w:p>
    <w:p w14:paraId="0DBF168F" w14:textId="77777777" w:rsidR="00BE1592" w:rsidRPr="00BE1592" w:rsidRDefault="00BE1592" w:rsidP="002874FF">
      <w:pPr>
        <w:pStyle w:val="ListBullet0"/>
      </w:pPr>
      <w:r w:rsidRPr="00BE1592">
        <w:t>66 focus group participants</w:t>
      </w:r>
    </w:p>
    <w:p w14:paraId="76D11BD3" w14:textId="77777777" w:rsidR="00BE1592" w:rsidRPr="00BE1592" w:rsidRDefault="00BE1592" w:rsidP="002874FF">
      <w:pPr>
        <w:pStyle w:val="ListBullet0"/>
        <w:rPr>
          <w:rFonts w:eastAsiaTheme="minorEastAsia"/>
        </w:rPr>
      </w:pPr>
      <w:r w:rsidRPr="00BE1592">
        <w:t xml:space="preserve">16 Mission Project Leads interviews </w:t>
      </w:r>
      <w:r w:rsidRPr="00BE1592">
        <w:rPr>
          <w:rFonts w:ascii="Arial" w:eastAsia="Arial" w:hAnsi="Arial" w:cs="Arial"/>
        </w:rPr>
        <w:t>(out of a total 18 Mission projects reviewed)</w:t>
      </w:r>
      <w:r w:rsidRPr="00BE1592">
        <w:rPr>
          <w:rFonts w:eastAsiaTheme="minorEastAsia"/>
          <w:vertAlign w:val="superscript"/>
        </w:rPr>
        <w:footnoteReference w:id="15"/>
      </w:r>
    </w:p>
    <w:p w14:paraId="4F25707A" w14:textId="77777777" w:rsidR="00BE1592" w:rsidRPr="00BE1592" w:rsidRDefault="00BE1592" w:rsidP="002874FF">
      <w:pPr>
        <w:pStyle w:val="ListBullet0"/>
      </w:pPr>
      <w:r w:rsidRPr="00BE1592">
        <w:lastRenderedPageBreak/>
        <w:t xml:space="preserve">4 workshops with </w:t>
      </w:r>
      <w:proofErr w:type="spellStart"/>
      <w:r w:rsidRPr="00BE1592">
        <w:t>EvAP</w:t>
      </w:r>
      <w:proofErr w:type="spellEnd"/>
      <w:r w:rsidRPr="00BE1592">
        <w:t xml:space="preserve"> members</w:t>
      </w:r>
    </w:p>
    <w:p w14:paraId="6A58D7DA" w14:textId="77777777" w:rsidR="00BE1592" w:rsidRPr="00BE1592" w:rsidRDefault="00BE1592" w:rsidP="002874FF">
      <w:pPr>
        <w:pStyle w:val="ListBullet0"/>
      </w:pPr>
      <w:r w:rsidRPr="00BE1592">
        <w:t>2 email exchanges and/or written comments.</w:t>
      </w:r>
    </w:p>
    <w:p w14:paraId="6D5DB6BC" w14:textId="77777777" w:rsidR="00BE1592" w:rsidRPr="00BE1592" w:rsidRDefault="00BE1592" w:rsidP="00BE1592">
      <w:proofErr w:type="gramStart"/>
      <w:r w:rsidRPr="00BE1592">
        <w:t>With the exception of</w:t>
      </w:r>
      <w:proofErr w:type="gramEnd"/>
      <w:r w:rsidRPr="00BE1592">
        <w:t xml:space="preserve"> the case studies, all stakeholder feedback was provided anonymously. As such, </w:t>
      </w:r>
      <w:proofErr w:type="gramStart"/>
      <w:r w:rsidRPr="00BE1592">
        <w:t>the majority of</w:t>
      </w:r>
      <w:proofErr w:type="gramEnd"/>
      <w:r w:rsidRPr="00BE1592">
        <w:t xml:space="preserve"> findings do not reference specific projects or respondents. </w:t>
      </w:r>
    </w:p>
    <w:p w14:paraId="29F17848" w14:textId="20F90DF6" w:rsidR="00F7195A" w:rsidRPr="00BE1592" w:rsidRDefault="00F7195A" w:rsidP="00AA3973">
      <w:pPr>
        <w:pStyle w:val="TableCaption"/>
      </w:pPr>
      <w:bookmarkStart w:id="191" w:name="_Ref108686214"/>
      <w:bookmarkStart w:id="192" w:name="_Toc108684858"/>
      <w:r>
        <w:t xml:space="preserve">Table </w:t>
      </w:r>
      <w:r>
        <w:fldChar w:fldCharType="begin"/>
      </w:r>
      <w:r>
        <w:instrText>SEQ Table \* ARABIC</w:instrText>
      </w:r>
      <w:r>
        <w:fldChar w:fldCharType="separate"/>
      </w:r>
      <w:r w:rsidR="00EB7467">
        <w:rPr>
          <w:noProof/>
        </w:rPr>
        <w:t>4</w:t>
      </w:r>
      <w:r>
        <w:fldChar w:fldCharType="end"/>
      </w:r>
      <w:bookmarkEnd w:id="191"/>
      <w:r>
        <w:t>: Engagement Research Methods</w:t>
      </w:r>
      <w:bookmarkEnd w:id="192"/>
    </w:p>
    <w:tbl>
      <w:tblPr>
        <w:tblStyle w:val="GridTable4-Accent11"/>
        <w:tblW w:w="0" w:type="auto"/>
        <w:tblLook w:val="04A0" w:firstRow="1" w:lastRow="0" w:firstColumn="1" w:lastColumn="0" w:noHBand="0" w:noVBand="1"/>
      </w:tblPr>
      <w:tblGrid>
        <w:gridCol w:w="6361"/>
        <w:gridCol w:w="3050"/>
      </w:tblGrid>
      <w:tr w:rsidR="00BE1592" w:rsidRPr="00BE1592" w14:paraId="22033A31" w14:textId="77777777" w:rsidTr="005B46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61" w:type="dxa"/>
            <w:tcBorders>
              <w:left w:val="nil"/>
              <w:bottom w:val="single" w:sz="4" w:space="0" w:color="6C91F5" w:themeColor="accent1" w:themeTint="99"/>
            </w:tcBorders>
          </w:tcPr>
          <w:p w14:paraId="58C93115" w14:textId="77777777" w:rsidR="00BE1592" w:rsidRPr="00BE1592" w:rsidRDefault="00BE1592" w:rsidP="00BE1592">
            <w:pPr>
              <w:rPr>
                <w:rFonts w:eastAsia="Times New Roman" w:cs="Times New Roman"/>
                <w:sz w:val="20"/>
                <w:lang w:val="en-US" w:eastAsia="en-AU"/>
              </w:rPr>
            </w:pPr>
            <w:r w:rsidRPr="00BE1592">
              <w:rPr>
                <w:rFonts w:eastAsia="Times New Roman" w:cs="Times New Roman"/>
                <w:sz w:val="20"/>
                <w:lang w:val="en-US" w:eastAsia="en-AU"/>
              </w:rPr>
              <w:t xml:space="preserve">Mission Research Stakeholders </w:t>
            </w:r>
          </w:p>
        </w:tc>
        <w:tc>
          <w:tcPr>
            <w:tcW w:w="3050" w:type="dxa"/>
            <w:tcBorders>
              <w:bottom w:val="single" w:sz="4" w:space="0" w:color="6C91F5" w:themeColor="accent1" w:themeTint="99"/>
              <w:right w:val="nil"/>
            </w:tcBorders>
            <w:vAlign w:val="center"/>
          </w:tcPr>
          <w:p w14:paraId="396CE7BE" w14:textId="77777777" w:rsidR="00BE1592" w:rsidRPr="00BE1592" w:rsidRDefault="00BE1592" w:rsidP="00BE159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val="en-US" w:eastAsia="en-AU"/>
              </w:rPr>
            </w:pPr>
            <w:r w:rsidRPr="00BE1592">
              <w:rPr>
                <w:rFonts w:eastAsia="Times New Roman" w:cs="Times New Roman"/>
                <w:sz w:val="20"/>
                <w:lang w:val="en-US" w:eastAsia="en-AU"/>
              </w:rPr>
              <w:t>Number</w:t>
            </w:r>
          </w:p>
        </w:tc>
      </w:tr>
      <w:tr w:rsidR="00BE1592" w:rsidRPr="00BE1592" w14:paraId="401DBEFB" w14:textId="77777777" w:rsidTr="005B4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1" w:type="dxa"/>
            <w:tcBorders>
              <w:left w:val="nil"/>
              <w:bottom w:val="single" w:sz="4" w:space="0" w:color="6C91F5" w:themeColor="accent1" w:themeTint="99"/>
            </w:tcBorders>
          </w:tcPr>
          <w:p w14:paraId="70DC3F4B" w14:textId="77777777" w:rsidR="00BE1592" w:rsidRPr="00BE1592" w:rsidRDefault="00BE1592" w:rsidP="00BE1592">
            <w:pPr>
              <w:rPr>
                <w:rFonts w:eastAsia="Times New Roman" w:cs="Times New Roman"/>
                <w:sz w:val="20"/>
                <w:lang w:val="en-US" w:eastAsia="en-AU"/>
              </w:rPr>
            </w:pPr>
            <w:r w:rsidRPr="00BE1592">
              <w:rPr>
                <w:rFonts w:eastAsia="Times New Roman" w:cs="Times New Roman"/>
                <w:sz w:val="20"/>
                <w:lang w:val="en-US" w:eastAsia="en-AU"/>
              </w:rPr>
              <w:t>Online surveys</w:t>
            </w:r>
          </w:p>
        </w:tc>
        <w:tc>
          <w:tcPr>
            <w:tcW w:w="3050" w:type="dxa"/>
            <w:tcBorders>
              <w:right w:val="nil"/>
            </w:tcBorders>
          </w:tcPr>
          <w:p w14:paraId="4C7503C0" w14:textId="77777777" w:rsidR="00BE1592" w:rsidRPr="00BE1592" w:rsidRDefault="00BE1592" w:rsidP="00BE15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US" w:eastAsia="en-AU"/>
              </w:rPr>
            </w:pPr>
            <w:r w:rsidRPr="00BE1592">
              <w:rPr>
                <w:rFonts w:eastAsia="Times New Roman" w:cs="Times New Roman"/>
                <w:sz w:val="20"/>
                <w:lang w:val="en-US" w:eastAsia="en-AU"/>
              </w:rPr>
              <w:t>54</w:t>
            </w:r>
          </w:p>
        </w:tc>
      </w:tr>
      <w:tr w:rsidR="00BE1592" w:rsidRPr="00BE1592" w14:paraId="513FDB42" w14:textId="77777777" w:rsidTr="005B463A">
        <w:tc>
          <w:tcPr>
            <w:cnfStyle w:val="001000000000" w:firstRow="0" w:lastRow="0" w:firstColumn="1" w:lastColumn="0" w:oddVBand="0" w:evenVBand="0" w:oddHBand="0" w:evenHBand="0" w:firstRowFirstColumn="0" w:firstRowLastColumn="0" w:lastRowFirstColumn="0" w:lastRowLastColumn="0"/>
            <w:tcW w:w="6361" w:type="dxa"/>
            <w:tcBorders>
              <w:left w:val="nil"/>
              <w:right w:val="single" w:sz="4" w:space="0" w:color="6C91F5" w:themeColor="accent1" w:themeTint="99"/>
            </w:tcBorders>
          </w:tcPr>
          <w:p w14:paraId="5034820B" w14:textId="77777777" w:rsidR="00BE1592" w:rsidRPr="00BE1592" w:rsidRDefault="00BE1592" w:rsidP="00BE1592">
            <w:pPr>
              <w:rPr>
                <w:rFonts w:eastAsia="Times New Roman" w:cs="Times New Roman"/>
                <w:sz w:val="20"/>
                <w:lang w:val="en-US" w:eastAsia="en-AU"/>
              </w:rPr>
            </w:pPr>
            <w:r w:rsidRPr="00BE1592">
              <w:rPr>
                <w:rFonts w:eastAsia="Times New Roman" w:cs="Times New Roman"/>
                <w:sz w:val="20"/>
                <w:lang w:val="en-US" w:eastAsia="en-AU"/>
              </w:rPr>
              <w:t xml:space="preserve">Interviews – Projects Leads </w:t>
            </w:r>
          </w:p>
        </w:tc>
        <w:tc>
          <w:tcPr>
            <w:tcW w:w="3050" w:type="dxa"/>
            <w:tcBorders>
              <w:left w:val="single" w:sz="4" w:space="0" w:color="6C91F5" w:themeColor="accent1" w:themeTint="99"/>
              <w:right w:val="nil"/>
            </w:tcBorders>
          </w:tcPr>
          <w:p w14:paraId="096DB831" w14:textId="77777777" w:rsidR="00BE1592" w:rsidRPr="00BE1592" w:rsidRDefault="00BE1592" w:rsidP="00BE15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US" w:eastAsia="en-AU"/>
              </w:rPr>
            </w:pPr>
            <w:r w:rsidRPr="00BE1592">
              <w:rPr>
                <w:rFonts w:eastAsia="Times New Roman" w:cs="Times New Roman"/>
                <w:sz w:val="20"/>
                <w:lang w:val="en-US" w:eastAsia="en-AU"/>
              </w:rPr>
              <w:t>16</w:t>
            </w:r>
          </w:p>
        </w:tc>
      </w:tr>
      <w:tr w:rsidR="00BE1592" w:rsidRPr="00BE1592" w14:paraId="1C9B9E4B" w14:textId="77777777" w:rsidTr="005B4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1" w:type="dxa"/>
            <w:tcBorders>
              <w:left w:val="nil"/>
            </w:tcBorders>
          </w:tcPr>
          <w:p w14:paraId="19CB5A4E" w14:textId="77777777" w:rsidR="00BE1592" w:rsidRPr="00BE1592" w:rsidRDefault="00BE1592" w:rsidP="00BE1592">
            <w:pPr>
              <w:rPr>
                <w:rFonts w:eastAsia="Times New Roman" w:cs="Times New Roman"/>
                <w:sz w:val="20"/>
                <w:lang w:val="en-US" w:eastAsia="en-AU"/>
              </w:rPr>
            </w:pPr>
            <w:r w:rsidRPr="00BE1592">
              <w:rPr>
                <w:rFonts w:eastAsia="Times New Roman" w:cs="Times New Roman"/>
                <w:sz w:val="20"/>
                <w:lang w:val="en-US" w:eastAsia="en-AU"/>
              </w:rPr>
              <w:t>Focus groups – total number of events</w:t>
            </w:r>
          </w:p>
        </w:tc>
        <w:tc>
          <w:tcPr>
            <w:tcW w:w="3050" w:type="dxa"/>
            <w:tcBorders>
              <w:right w:val="nil"/>
            </w:tcBorders>
          </w:tcPr>
          <w:p w14:paraId="29542852" w14:textId="77777777" w:rsidR="00BE1592" w:rsidRPr="00BE1592" w:rsidRDefault="00BE1592" w:rsidP="00BE15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US" w:eastAsia="en-AU"/>
              </w:rPr>
            </w:pPr>
            <w:r w:rsidRPr="00BE1592">
              <w:rPr>
                <w:rFonts w:eastAsia="Times New Roman" w:cs="Times New Roman"/>
                <w:sz w:val="20"/>
                <w:lang w:val="en-US" w:eastAsia="en-AU"/>
              </w:rPr>
              <w:t>9</w:t>
            </w:r>
          </w:p>
        </w:tc>
      </w:tr>
      <w:tr w:rsidR="00BE1592" w:rsidRPr="00BE1592" w14:paraId="39F099A7" w14:textId="77777777" w:rsidTr="005B463A">
        <w:tc>
          <w:tcPr>
            <w:cnfStyle w:val="001000000000" w:firstRow="0" w:lastRow="0" w:firstColumn="1" w:lastColumn="0" w:oddVBand="0" w:evenVBand="0" w:oddHBand="0" w:evenHBand="0" w:firstRowFirstColumn="0" w:firstRowLastColumn="0" w:lastRowFirstColumn="0" w:lastRowLastColumn="0"/>
            <w:tcW w:w="6361" w:type="dxa"/>
            <w:tcBorders>
              <w:left w:val="nil"/>
            </w:tcBorders>
          </w:tcPr>
          <w:p w14:paraId="1914682F" w14:textId="77777777" w:rsidR="00BE1592" w:rsidRPr="00BE1592" w:rsidRDefault="00BE1592" w:rsidP="00BE1592">
            <w:pPr>
              <w:rPr>
                <w:rFonts w:eastAsia="Times New Roman" w:cs="Times New Roman"/>
                <w:sz w:val="20"/>
                <w:lang w:val="en-US" w:eastAsia="en-AU"/>
              </w:rPr>
            </w:pPr>
            <w:r w:rsidRPr="00BE1592">
              <w:rPr>
                <w:rFonts w:eastAsia="Times New Roman" w:cs="Times New Roman"/>
                <w:sz w:val="20"/>
                <w:lang w:val="en-US" w:eastAsia="en-AU"/>
              </w:rPr>
              <w:t xml:space="preserve">Focus groups – total number of participants </w:t>
            </w:r>
          </w:p>
        </w:tc>
        <w:tc>
          <w:tcPr>
            <w:tcW w:w="3050" w:type="dxa"/>
            <w:tcBorders>
              <w:right w:val="nil"/>
            </w:tcBorders>
          </w:tcPr>
          <w:p w14:paraId="3EED8ABF" w14:textId="77777777" w:rsidR="00BE1592" w:rsidRPr="00BE1592" w:rsidRDefault="00BE1592" w:rsidP="00BE159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val="en-US" w:eastAsia="en-AU"/>
              </w:rPr>
            </w:pPr>
            <w:r w:rsidRPr="00BE1592">
              <w:rPr>
                <w:rFonts w:eastAsia="Times New Roman" w:cs="Times New Roman"/>
                <w:sz w:val="20"/>
                <w:lang w:val="en-US" w:eastAsia="en-AU"/>
              </w:rPr>
              <w:t>57</w:t>
            </w:r>
          </w:p>
        </w:tc>
      </w:tr>
      <w:tr w:rsidR="00BE1592" w:rsidRPr="00BE1592" w14:paraId="54B0FF79" w14:textId="77777777" w:rsidTr="005B4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1" w:type="dxa"/>
            <w:tcBorders>
              <w:left w:val="nil"/>
              <w:bottom w:val="single" w:sz="4" w:space="0" w:color="6C91F5" w:themeColor="accent1" w:themeTint="99"/>
              <w:right w:val="single" w:sz="4" w:space="0" w:color="6C91F5" w:themeColor="accent1" w:themeTint="99"/>
            </w:tcBorders>
          </w:tcPr>
          <w:p w14:paraId="5E437475" w14:textId="77777777" w:rsidR="00BE1592" w:rsidRPr="00BE1592" w:rsidRDefault="00BE1592" w:rsidP="00BE1592">
            <w:pPr>
              <w:rPr>
                <w:rFonts w:eastAsia="Times New Roman" w:cs="Times New Roman"/>
                <w:sz w:val="20"/>
                <w:szCs w:val="20"/>
                <w:lang w:val="en-US" w:eastAsia="en-AU"/>
              </w:rPr>
            </w:pPr>
            <w:r w:rsidRPr="00BE1592">
              <w:rPr>
                <w:rFonts w:eastAsia="Times New Roman" w:cs="Times New Roman"/>
                <w:sz w:val="20"/>
                <w:szCs w:val="20"/>
                <w:lang w:val="en-US" w:eastAsia="en-AU"/>
              </w:rPr>
              <w:t xml:space="preserve">Email/type-back </w:t>
            </w:r>
          </w:p>
        </w:tc>
        <w:tc>
          <w:tcPr>
            <w:tcW w:w="3050" w:type="dxa"/>
            <w:tcBorders>
              <w:left w:val="single" w:sz="4" w:space="0" w:color="6C91F5" w:themeColor="accent1" w:themeTint="99"/>
              <w:bottom w:val="single" w:sz="4" w:space="0" w:color="6C91F5" w:themeColor="accent1" w:themeTint="99"/>
              <w:right w:val="nil"/>
            </w:tcBorders>
          </w:tcPr>
          <w:p w14:paraId="5CD78FB5" w14:textId="77777777" w:rsidR="00BE1592" w:rsidRPr="00BE1592" w:rsidRDefault="00BE1592" w:rsidP="00BE15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en-AU"/>
              </w:rPr>
            </w:pPr>
            <w:r w:rsidRPr="00BE1592">
              <w:rPr>
                <w:rFonts w:eastAsia="Times New Roman" w:cs="Times New Roman"/>
                <w:sz w:val="20"/>
                <w:szCs w:val="20"/>
                <w:lang w:val="en-US" w:eastAsia="en-AU"/>
              </w:rPr>
              <w:t>5</w:t>
            </w:r>
          </w:p>
        </w:tc>
      </w:tr>
      <w:tr w:rsidR="005B463A" w:rsidRPr="00BE1592" w14:paraId="21E2A8D3" w14:textId="77777777" w:rsidTr="005B463A">
        <w:tc>
          <w:tcPr>
            <w:cnfStyle w:val="001000000000" w:firstRow="0" w:lastRow="0" w:firstColumn="1" w:lastColumn="0" w:oddVBand="0" w:evenVBand="0" w:oddHBand="0" w:evenHBand="0" w:firstRowFirstColumn="0" w:firstRowLastColumn="0" w:lastRowFirstColumn="0" w:lastRowLastColumn="0"/>
            <w:tcW w:w="6361" w:type="dxa"/>
            <w:tcBorders>
              <w:left w:val="nil"/>
              <w:bottom w:val="single" w:sz="4" w:space="0" w:color="6C91F5" w:themeColor="accent1" w:themeTint="99"/>
              <w:right w:val="single" w:sz="4" w:space="0" w:color="6C91F5" w:themeColor="accent1" w:themeTint="99"/>
            </w:tcBorders>
            <w:shd w:val="clear" w:color="auto" w:fill="0F4BEB" w:themeFill="accent1"/>
          </w:tcPr>
          <w:p w14:paraId="718F9A8E" w14:textId="54043125" w:rsidR="005B463A" w:rsidRPr="005B463A" w:rsidRDefault="005B463A" w:rsidP="005B463A">
            <w:pPr>
              <w:rPr>
                <w:rFonts w:eastAsia="Times New Roman" w:cs="Times New Roman"/>
                <w:color w:val="FFFFFF" w:themeColor="background1"/>
                <w:sz w:val="20"/>
                <w:szCs w:val="20"/>
                <w:lang w:val="en-US" w:eastAsia="en-AU"/>
              </w:rPr>
            </w:pPr>
            <w:r w:rsidRPr="005B463A">
              <w:rPr>
                <w:rFonts w:eastAsia="Times New Roman" w:cs="Times New Roman"/>
                <w:color w:val="FFFFFF" w:themeColor="background1"/>
                <w:sz w:val="20"/>
                <w:szCs w:val="20"/>
                <w:lang w:val="en-US" w:eastAsia="en-AU"/>
              </w:rPr>
              <w:t xml:space="preserve">MRFF Mental Health Research Stakeholders </w:t>
            </w:r>
          </w:p>
        </w:tc>
        <w:tc>
          <w:tcPr>
            <w:tcW w:w="3050" w:type="dxa"/>
            <w:tcBorders>
              <w:left w:val="single" w:sz="4" w:space="0" w:color="6C91F5" w:themeColor="accent1" w:themeTint="99"/>
              <w:bottom w:val="single" w:sz="4" w:space="0" w:color="6C91F5" w:themeColor="accent1" w:themeTint="99"/>
              <w:right w:val="nil"/>
            </w:tcBorders>
            <w:shd w:val="clear" w:color="auto" w:fill="0F4BEB" w:themeFill="accent1"/>
            <w:vAlign w:val="center"/>
          </w:tcPr>
          <w:p w14:paraId="2D293BAA" w14:textId="3FDE435D" w:rsidR="005B463A" w:rsidRPr="005B463A" w:rsidRDefault="005B463A" w:rsidP="005B463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FFFFFF" w:themeColor="background1"/>
                <w:sz w:val="20"/>
                <w:szCs w:val="20"/>
                <w:lang w:val="en-US" w:eastAsia="en-AU"/>
              </w:rPr>
            </w:pPr>
            <w:r w:rsidRPr="005B463A">
              <w:rPr>
                <w:rFonts w:eastAsia="Times New Roman" w:cs="Times New Roman"/>
                <w:b/>
                <w:color w:val="FFFFFF" w:themeColor="background1"/>
                <w:sz w:val="20"/>
                <w:szCs w:val="20"/>
                <w:lang w:val="en-US" w:eastAsia="en-AU"/>
              </w:rPr>
              <w:t>Number</w:t>
            </w:r>
          </w:p>
        </w:tc>
      </w:tr>
      <w:tr w:rsidR="005B463A" w:rsidRPr="00BE1592" w14:paraId="21E3E306" w14:textId="77777777" w:rsidTr="00854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1" w:type="dxa"/>
            <w:tcBorders>
              <w:left w:val="nil"/>
              <w:bottom w:val="single" w:sz="4" w:space="0" w:color="6C91F5" w:themeColor="accent1" w:themeTint="99"/>
              <w:right w:val="single" w:sz="4" w:space="0" w:color="6C91F5" w:themeColor="accent1" w:themeTint="99"/>
            </w:tcBorders>
          </w:tcPr>
          <w:p w14:paraId="6D797F27" w14:textId="78A980C6" w:rsidR="005B463A" w:rsidRPr="005B463A" w:rsidRDefault="005B463A" w:rsidP="005B463A">
            <w:pPr>
              <w:rPr>
                <w:rFonts w:eastAsia="Times New Roman" w:cs="Times New Roman"/>
                <w:b w:val="0"/>
                <w:sz w:val="20"/>
                <w:szCs w:val="20"/>
                <w:lang w:val="en-US" w:eastAsia="en-AU"/>
              </w:rPr>
            </w:pPr>
            <w:r w:rsidRPr="00BE1592">
              <w:rPr>
                <w:rFonts w:eastAsia="Times New Roman" w:cs="Times New Roman"/>
                <w:sz w:val="20"/>
                <w:szCs w:val="20"/>
                <w:lang w:val="en-US" w:eastAsia="en-AU"/>
              </w:rPr>
              <w:t>Online surveys</w:t>
            </w:r>
          </w:p>
        </w:tc>
        <w:tc>
          <w:tcPr>
            <w:tcW w:w="3050" w:type="dxa"/>
            <w:tcBorders>
              <w:left w:val="single" w:sz="4" w:space="0" w:color="6C91F5" w:themeColor="accent1" w:themeTint="99"/>
              <w:bottom w:val="single" w:sz="4" w:space="0" w:color="6C91F5" w:themeColor="accent1" w:themeTint="99"/>
              <w:right w:val="nil"/>
            </w:tcBorders>
          </w:tcPr>
          <w:p w14:paraId="690FE57D" w14:textId="19BE18A7" w:rsidR="005B463A" w:rsidRPr="005B463A" w:rsidRDefault="005B463A" w:rsidP="005B463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val="en-US" w:eastAsia="en-AU"/>
              </w:rPr>
            </w:pPr>
            <w:r w:rsidRPr="00BE1592">
              <w:rPr>
                <w:rFonts w:eastAsia="Times New Roman" w:cs="Times New Roman"/>
                <w:sz w:val="20"/>
                <w:szCs w:val="20"/>
                <w:lang w:val="en-US" w:eastAsia="en-AU"/>
              </w:rPr>
              <w:t>14</w:t>
            </w:r>
          </w:p>
        </w:tc>
      </w:tr>
      <w:tr w:rsidR="005B463A" w:rsidRPr="00BE1592" w14:paraId="19CFEF12" w14:textId="77777777" w:rsidTr="00854870">
        <w:tc>
          <w:tcPr>
            <w:cnfStyle w:val="001000000000" w:firstRow="0" w:lastRow="0" w:firstColumn="1" w:lastColumn="0" w:oddVBand="0" w:evenVBand="0" w:oddHBand="0" w:evenHBand="0" w:firstRowFirstColumn="0" w:firstRowLastColumn="0" w:lastRowFirstColumn="0" w:lastRowLastColumn="0"/>
            <w:tcW w:w="6361" w:type="dxa"/>
            <w:tcBorders>
              <w:left w:val="nil"/>
              <w:bottom w:val="single" w:sz="4" w:space="0" w:color="6C91F5" w:themeColor="accent1" w:themeTint="99"/>
              <w:right w:val="single" w:sz="4" w:space="0" w:color="6C91F5" w:themeColor="accent1" w:themeTint="99"/>
            </w:tcBorders>
          </w:tcPr>
          <w:p w14:paraId="435D6050" w14:textId="3B68FC32" w:rsidR="005B463A" w:rsidRPr="005B463A" w:rsidRDefault="005B463A" w:rsidP="005B463A">
            <w:pPr>
              <w:rPr>
                <w:rFonts w:eastAsia="Times New Roman" w:cs="Times New Roman"/>
                <w:b w:val="0"/>
                <w:sz w:val="20"/>
                <w:szCs w:val="20"/>
                <w:lang w:val="en-US" w:eastAsia="en-AU"/>
              </w:rPr>
            </w:pPr>
            <w:r w:rsidRPr="00BE1592">
              <w:rPr>
                <w:rFonts w:eastAsia="Times New Roman" w:cs="Times New Roman"/>
                <w:sz w:val="20"/>
                <w:szCs w:val="20"/>
                <w:lang w:val="en-US" w:eastAsia="en-AU"/>
              </w:rPr>
              <w:t>Focus groups – total number of events</w:t>
            </w:r>
            <w:r w:rsidRPr="00BE1592">
              <w:rPr>
                <w:rFonts w:eastAsia="Times New Roman" w:cs="Times New Roman"/>
                <w:szCs w:val="24"/>
                <w:vertAlign w:val="superscript"/>
                <w:lang w:val="en-US" w:eastAsia="en-AU"/>
              </w:rPr>
              <w:footnoteReference w:id="16"/>
            </w:r>
          </w:p>
        </w:tc>
        <w:tc>
          <w:tcPr>
            <w:tcW w:w="3050" w:type="dxa"/>
            <w:tcBorders>
              <w:left w:val="single" w:sz="4" w:space="0" w:color="6C91F5" w:themeColor="accent1" w:themeTint="99"/>
              <w:bottom w:val="single" w:sz="4" w:space="0" w:color="6C91F5" w:themeColor="accent1" w:themeTint="99"/>
              <w:right w:val="nil"/>
            </w:tcBorders>
          </w:tcPr>
          <w:p w14:paraId="7044C895" w14:textId="217F3199" w:rsidR="005B463A" w:rsidRPr="005B463A" w:rsidRDefault="005B463A" w:rsidP="005B463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val="en-US" w:eastAsia="en-AU"/>
              </w:rPr>
            </w:pPr>
            <w:r w:rsidRPr="00BE1592">
              <w:rPr>
                <w:rFonts w:eastAsia="Times New Roman" w:cs="Times New Roman"/>
                <w:sz w:val="20"/>
                <w:szCs w:val="20"/>
                <w:lang w:val="en-US" w:eastAsia="en-AU"/>
              </w:rPr>
              <w:t>3</w:t>
            </w:r>
          </w:p>
        </w:tc>
      </w:tr>
      <w:tr w:rsidR="005B463A" w:rsidRPr="00BE1592" w14:paraId="5C88E461" w14:textId="77777777" w:rsidTr="00854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1" w:type="dxa"/>
            <w:tcBorders>
              <w:left w:val="nil"/>
              <w:bottom w:val="single" w:sz="4" w:space="0" w:color="6C91F5" w:themeColor="accent1" w:themeTint="99"/>
              <w:right w:val="single" w:sz="4" w:space="0" w:color="6C91F5" w:themeColor="accent1" w:themeTint="99"/>
            </w:tcBorders>
          </w:tcPr>
          <w:p w14:paraId="19AB935B" w14:textId="279E855D" w:rsidR="005B463A" w:rsidRPr="005B463A" w:rsidRDefault="005B463A" w:rsidP="005B463A">
            <w:pPr>
              <w:rPr>
                <w:rFonts w:eastAsia="Times New Roman" w:cs="Times New Roman"/>
                <w:b w:val="0"/>
                <w:sz w:val="20"/>
                <w:szCs w:val="20"/>
                <w:lang w:val="en-US" w:eastAsia="en-AU"/>
              </w:rPr>
            </w:pPr>
            <w:r w:rsidRPr="00BE1592">
              <w:rPr>
                <w:rFonts w:eastAsia="Times New Roman" w:cs="Times New Roman"/>
                <w:sz w:val="20"/>
                <w:szCs w:val="20"/>
                <w:lang w:val="en-US" w:eastAsia="en-AU"/>
              </w:rPr>
              <w:t xml:space="preserve">Focus groups – total number of participants </w:t>
            </w:r>
          </w:p>
        </w:tc>
        <w:tc>
          <w:tcPr>
            <w:tcW w:w="3050" w:type="dxa"/>
            <w:tcBorders>
              <w:left w:val="single" w:sz="4" w:space="0" w:color="6C91F5" w:themeColor="accent1" w:themeTint="99"/>
              <w:bottom w:val="single" w:sz="4" w:space="0" w:color="6C91F5" w:themeColor="accent1" w:themeTint="99"/>
              <w:right w:val="nil"/>
            </w:tcBorders>
          </w:tcPr>
          <w:p w14:paraId="6640BC69" w14:textId="076EFEE8" w:rsidR="005B463A" w:rsidRPr="005B463A" w:rsidRDefault="005B463A" w:rsidP="005B463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val="en-US" w:eastAsia="en-AU"/>
              </w:rPr>
            </w:pPr>
            <w:r w:rsidRPr="00BE1592">
              <w:rPr>
                <w:rFonts w:eastAsia="Times New Roman" w:cs="Times New Roman"/>
                <w:sz w:val="20"/>
                <w:szCs w:val="20"/>
                <w:lang w:val="en-US" w:eastAsia="en-AU"/>
              </w:rPr>
              <w:t>9</w:t>
            </w:r>
          </w:p>
        </w:tc>
      </w:tr>
      <w:tr w:rsidR="005B463A" w:rsidRPr="00BE1592" w14:paraId="10B8F9BC" w14:textId="77777777" w:rsidTr="005B463A">
        <w:tc>
          <w:tcPr>
            <w:cnfStyle w:val="001000000000" w:firstRow="0" w:lastRow="0" w:firstColumn="1" w:lastColumn="0" w:oddVBand="0" w:evenVBand="0" w:oddHBand="0" w:evenHBand="0" w:firstRowFirstColumn="0" w:firstRowLastColumn="0" w:lastRowFirstColumn="0" w:lastRowLastColumn="0"/>
            <w:tcW w:w="6361" w:type="dxa"/>
            <w:tcBorders>
              <w:left w:val="nil"/>
              <w:bottom w:val="single" w:sz="4" w:space="0" w:color="6C91F5" w:themeColor="accent1" w:themeTint="99"/>
              <w:right w:val="single" w:sz="4" w:space="0" w:color="6C91F5" w:themeColor="accent1" w:themeTint="99"/>
            </w:tcBorders>
            <w:shd w:val="clear" w:color="auto" w:fill="0F4BEB" w:themeFill="accent1"/>
          </w:tcPr>
          <w:p w14:paraId="1E2B6A3F" w14:textId="423BD9F9" w:rsidR="005B463A" w:rsidRPr="005B463A" w:rsidRDefault="005B463A" w:rsidP="005B463A">
            <w:pPr>
              <w:rPr>
                <w:rFonts w:eastAsia="Times New Roman" w:cs="Times New Roman"/>
                <w:b w:val="0"/>
                <w:color w:val="FFFFFF" w:themeColor="background1"/>
                <w:sz w:val="20"/>
                <w:szCs w:val="20"/>
                <w:lang w:val="en-US" w:eastAsia="en-AU"/>
              </w:rPr>
            </w:pPr>
            <w:r w:rsidRPr="005B463A">
              <w:rPr>
                <w:rFonts w:eastAsia="Times New Roman" w:cs="Times New Roman"/>
                <w:color w:val="FFFFFF" w:themeColor="background1"/>
                <w:sz w:val="20"/>
                <w:szCs w:val="20"/>
                <w:lang w:val="en-US" w:eastAsia="en-AU"/>
              </w:rPr>
              <w:t>Other Stakeholders</w:t>
            </w:r>
          </w:p>
        </w:tc>
        <w:tc>
          <w:tcPr>
            <w:tcW w:w="3050" w:type="dxa"/>
            <w:tcBorders>
              <w:left w:val="single" w:sz="4" w:space="0" w:color="6C91F5" w:themeColor="accent1" w:themeTint="99"/>
              <w:bottom w:val="single" w:sz="4" w:space="0" w:color="6C91F5" w:themeColor="accent1" w:themeTint="99"/>
              <w:right w:val="nil"/>
            </w:tcBorders>
            <w:shd w:val="clear" w:color="auto" w:fill="0F4BEB" w:themeFill="accent1"/>
          </w:tcPr>
          <w:p w14:paraId="0297B2F4" w14:textId="47D31E69" w:rsidR="005B463A" w:rsidRPr="005B463A" w:rsidRDefault="005B463A" w:rsidP="005B463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FFFFFF" w:themeColor="background1"/>
                <w:sz w:val="20"/>
                <w:szCs w:val="20"/>
                <w:lang w:val="en-US" w:eastAsia="en-AU"/>
              </w:rPr>
            </w:pPr>
            <w:r w:rsidRPr="005B463A">
              <w:rPr>
                <w:rFonts w:eastAsia="Times New Roman" w:cs="Times New Roman"/>
                <w:b/>
                <w:color w:val="FFFFFF" w:themeColor="background1"/>
                <w:sz w:val="20"/>
                <w:szCs w:val="20"/>
                <w:lang w:val="en-US" w:eastAsia="en-AU"/>
              </w:rPr>
              <w:t>Number</w:t>
            </w:r>
          </w:p>
        </w:tc>
      </w:tr>
      <w:tr w:rsidR="005B463A" w:rsidRPr="00BE1592" w14:paraId="4A9E1060" w14:textId="77777777" w:rsidTr="00854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1" w:type="dxa"/>
            <w:tcBorders>
              <w:left w:val="nil"/>
              <w:bottom w:val="single" w:sz="4" w:space="0" w:color="6C91F5" w:themeColor="accent1" w:themeTint="99"/>
              <w:right w:val="single" w:sz="4" w:space="0" w:color="6C91F5" w:themeColor="accent1" w:themeTint="99"/>
            </w:tcBorders>
          </w:tcPr>
          <w:p w14:paraId="02C0D223" w14:textId="21636A2F" w:rsidR="005B463A" w:rsidRPr="005B463A" w:rsidRDefault="005B463A" w:rsidP="005B463A">
            <w:pPr>
              <w:rPr>
                <w:rFonts w:eastAsia="Times New Roman" w:cs="Times New Roman"/>
                <w:b w:val="0"/>
                <w:sz w:val="20"/>
                <w:szCs w:val="20"/>
                <w:lang w:val="en-US" w:eastAsia="en-AU"/>
              </w:rPr>
            </w:pPr>
            <w:r w:rsidRPr="00BE1592">
              <w:rPr>
                <w:rFonts w:eastAsia="Times New Roman" w:cs="Times New Roman"/>
                <w:sz w:val="20"/>
                <w:szCs w:val="20"/>
                <w:lang w:val="en-US" w:eastAsia="en-AU"/>
              </w:rPr>
              <w:t>External stakeholder (public) surveys</w:t>
            </w:r>
          </w:p>
        </w:tc>
        <w:tc>
          <w:tcPr>
            <w:tcW w:w="3050" w:type="dxa"/>
            <w:tcBorders>
              <w:left w:val="single" w:sz="4" w:space="0" w:color="6C91F5" w:themeColor="accent1" w:themeTint="99"/>
              <w:bottom w:val="single" w:sz="4" w:space="0" w:color="6C91F5" w:themeColor="accent1" w:themeTint="99"/>
              <w:right w:val="nil"/>
            </w:tcBorders>
          </w:tcPr>
          <w:p w14:paraId="3A4A2C9B" w14:textId="7DED53CE" w:rsidR="005B463A" w:rsidRPr="005B463A" w:rsidRDefault="005B463A" w:rsidP="005B463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val="en-US" w:eastAsia="en-AU"/>
              </w:rPr>
            </w:pPr>
            <w:r w:rsidRPr="00BE1592">
              <w:rPr>
                <w:rFonts w:eastAsia="Times New Roman" w:cs="Times New Roman"/>
                <w:sz w:val="20"/>
                <w:szCs w:val="20"/>
                <w:lang w:val="en-US" w:eastAsia="en-AU"/>
              </w:rPr>
              <w:t>57</w:t>
            </w:r>
          </w:p>
        </w:tc>
      </w:tr>
      <w:tr w:rsidR="005B463A" w:rsidRPr="00BE1592" w14:paraId="5339389D" w14:textId="77777777" w:rsidTr="00854870">
        <w:tc>
          <w:tcPr>
            <w:cnfStyle w:val="001000000000" w:firstRow="0" w:lastRow="0" w:firstColumn="1" w:lastColumn="0" w:oddVBand="0" w:evenVBand="0" w:oddHBand="0" w:evenHBand="0" w:firstRowFirstColumn="0" w:firstRowLastColumn="0" w:lastRowFirstColumn="0" w:lastRowLastColumn="0"/>
            <w:tcW w:w="6361" w:type="dxa"/>
            <w:tcBorders>
              <w:left w:val="nil"/>
              <w:bottom w:val="single" w:sz="4" w:space="0" w:color="6C91F5" w:themeColor="accent1" w:themeTint="99"/>
              <w:right w:val="single" w:sz="4" w:space="0" w:color="6C91F5" w:themeColor="accent1" w:themeTint="99"/>
            </w:tcBorders>
          </w:tcPr>
          <w:p w14:paraId="2EA6A7D3" w14:textId="35F57725" w:rsidR="005B463A" w:rsidRPr="005B463A" w:rsidRDefault="005B463A" w:rsidP="005B463A">
            <w:pPr>
              <w:rPr>
                <w:rFonts w:eastAsia="Times New Roman" w:cs="Times New Roman"/>
                <w:b w:val="0"/>
                <w:sz w:val="20"/>
                <w:szCs w:val="20"/>
                <w:lang w:val="en-US" w:eastAsia="en-AU"/>
              </w:rPr>
            </w:pPr>
            <w:r w:rsidRPr="00BE1592">
              <w:rPr>
                <w:rFonts w:eastAsia="Times New Roman" w:cs="Times New Roman"/>
                <w:sz w:val="20"/>
                <w:szCs w:val="20"/>
                <w:lang w:val="en-US" w:eastAsia="en-AU"/>
              </w:rPr>
              <w:t>Former Expert Advisory Panel (EAP) member surveys</w:t>
            </w:r>
          </w:p>
        </w:tc>
        <w:tc>
          <w:tcPr>
            <w:tcW w:w="3050" w:type="dxa"/>
            <w:tcBorders>
              <w:left w:val="single" w:sz="4" w:space="0" w:color="6C91F5" w:themeColor="accent1" w:themeTint="99"/>
              <w:bottom w:val="single" w:sz="4" w:space="0" w:color="6C91F5" w:themeColor="accent1" w:themeTint="99"/>
              <w:right w:val="nil"/>
            </w:tcBorders>
          </w:tcPr>
          <w:p w14:paraId="4A8108BE" w14:textId="24E89857" w:rsidR="005B463A" w:rsidRPr="005B463A" w:rsidRDefault="005B463A" w:rsidP="005B463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val="en-US" w:eastAsia="en-AU"/>
              </w:rPr>
            </w:pPr>
            <w:r w:rsidRPr="00BE1592">
              <w:rPr>
                <w:rFonts w:eastAsia="Times New Roman" w:cs="Times New Roman"/>
                <w:sz w:val="20"/>
                <w:szCs w:val="20"/>
                <w:lang w:val="en-US" w:eastAsia="en-AU"/>
              </w:rPr>
              <w:t>5</w:t>
            </w:r>
          </w:p>
        </w:tc>
      </w:tr>
      <w:tr w:rsidR="005B463A" w:rsidRPr="00BE1592" w14:paraId="25AC25BE" w14:textId="77777777" w:rsidTr="00854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1" w:type="dxa"/>
            <w:tcBorders>
              <w:left w:val="nil"/>
              <w:bottom w:val="single" w:sz="4" w:space="0" w:color="6C91F5" w:themeColor="accent1" w:themeTint="99"/>
              <w:right w:val="single" w:sz="4" w:space="0" w:color="6C91F5" w:themeColor="accent1" w:themeTint="99"/>
            </w:tcBorders>
          </w:tcPr>
          <w:p w14:paraId="26E09403" w14:textId="0A29098A" w:rsidR="005B463A" w:rsidRPr="005B463A" w:rsidRDefault="005B463A" w:rsidP="005B463A">
            <w:pPr>
              <w:rPr>
                <w:rFonts w:eastAsia="Times New Roman" w:cs="Times New Roman"/>
                <w:b w:val="0"/>
                <w:sz w:val="20"/>
                <w:szCs w:val="20"/>
                <w:lang w:val="en-US" w:eastAsia="en-AU"/>
              </w:rPr>
            </w:pPr>
            <w:r w:rsidRPr="00BE1592">
              <w:rPr>
                <w:rFonts w:eastAsia="Times New Roman" w:cs="Times New Roman"/>
                <w:sz w:val="20"/>
                <w:szCs w:val="20"/>
                <w:lang w:val="en-US" w:eastAsia="en-AU"/>
              </w:rPr>
              <w:t>Email submissions</w:t>
            </w:r>
          </w:p>
        </w:tc>
        <w:tc>
          <w:tcPr>
            <w:tcW w:w="3050" w:type="dxa"/>
            <w:tcBorders>
              <w:left w:val="single" w:sz="4" w:space="0" w:color="6C91F5" w:themeColor="accent1" w:themeTint="99"/>
              <w:bottom w:val="single" w:sz="4" w:space="0" w:color="6C91F5" w:themeColor="accent1" w:themeTint="99"/>
              <w:right w:val="nil"/>
            </w:tcBorders>
          </w:tcPr>
          <w:p w14:paraId="109B0219" w14:textId="635FB4FE" w:rsidR="005B463A" w:rsidRPr="005B463A" w:rsidRDefault="005B463A" w:rsidP="005B463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val="en-US" w:eastAsia="en-AU"/>
              </w:rPr>
            </w:pPr>
            <w:r w:rsidRPr="00BE1592">
              <w:rPr>
                <w:rFonts w:eastAsia="Times New Roman" w:cs="Times New Roman"/>
                <w:sz w:val="20"/>
                <w:szCs w:val="20"/>
                <w:lang w:val="en-US" w:eastAsia="en-AU"/>
              </w:rPr>
              <w:t>2</w:t>
            </w:r>
          </w:p>
        </w:tc>
      </w:tr>
      <w:tr w:rsidR="005B463A" w:rsidRPr="00BE1592" w14:paraId="4342DD2B" w14:textId="77777777" w:rsidTr="00854870">
        <w:tc>
          <w:tcPr>
            <w:cnfStyle w:val="001000000000" w:firstRow="0" w:lastRow="0" w:firstColumn="1" w:lastColumn="0" w:oddVBand="0" w:evenVBand="0" w:oddHBand="0" w:evenHBand="0" w:firstRowFirstColumn="0" w:firstRowLastColumn="0" w:lastRowFirstColumn="0" w:lastRowLastColumn="0"/>
            <w:tcW w:w="6361" w:type="dxa"/>
            <w:tcBorders>
              <w:left w:val="nil"/>
              <w:bottom w:val="single" w:sz="4" w:space="0" w:color="6C91F5" w:themeColor="accent1" w:themeTint="99"/>
              <w:right w:val="single" w:sz="4" w:space="0" w:color="6C91F5" w:themeColor="accent1" w:themeTint="99"/>
            </w:tcBorders>
          </w:tcPr>
          <w:p w14:paraId="5CB7BB57" w14:textId="69AF6783" w:rsidR="005B463A" w:rsidRPr="005B463A" w:rsidRDefault="005B463A" w:rsidP="005B463A">
            <w:pPr>
              <w:rPr>
                <w:rFonts w:eastAsia="Times New Roman" w:cs="Times New Roman"/>
                <w:b w:val="0"/>
                <w:sz w:val="20"/>
                <w:szCs w:val="20"/>
                <w:lang w:val="en-US" w:eastAsia="en-AU"/>
              </w:rPr>
            </w:pPr>
            <w:r w:rsidRPr="00BE1592">
              <w:rPr>
                <w:rFonts w:eastAsia="Times New Roman" w:cs="Times New Roman"/>
                <w:sz w:val="20"/>
                <w:szCs w:val="20"/>
                <w:lang w:val="en-US" w:eastAsia="en-AU"/>
              </w:rPr>
              <w:t>Evaluation Advisory Panel (</w:t>
            </w:r>
            <w:proofErr w:type="spellStart"/>
            <w:r w:rsidRPr="00BE1592">
              <w:rPr>
                <w:rFonts w:eastAsia="Times New Roman" w:cs="Times New Roman"/>
                <w:sz w:val="20"/>
                <w:szCs w:val="20"/>
                <w:lang w:val="en-US" w:eastAsia="en-AU"/>
              </w:rPr>
              <w:t>EvAP</w:t>
            </w:r>
            <w:proofErr w:type="spellEnd"/>
            <w:r w:rsidRPr="00BE1592">
              <w:rPr>
                <w:rFonts w:eastAsia="Times New Roman" w:cs="Times New Roman"/>
                <w:sz w:val="20"/>
                <w:szCs w:val="20"/>
                <w:lang w:val="en-US" w:eastAsia="en-AU"/>
              </w:rPr>
              <w:t>) Workshops</w:t>
            </w:r>
          </w:p>
        </w:tc>
        <w:tc>
          <w:tcPr>
            <w:tcW w:w="3050" w:type="dxa"/>
            <w:tcBorders>
              <w:left w:val="single" w:sz="4" w:space="0" w:color="6C91F5" w:themeColor="accent1" w:themeTint="99"/>
              <w:bottom w:val="single" w:sz="4" w:space="0" w:color="6C91F5" w:themeColor="accent1" w:themeTint="99"/>
              <w:right w:val="nil"/>
            </w:tcBorders>
          </w:tcPr>
          <w:p w14:paraId="0F9ADDFD" w14:textId="0922F45F" w:rsidR="005B463A" w:rsidRPr="005B463A" w:rsidRDefault="005B463A" w:rsidP="005B463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val="en-US" w:eastAsia="en-AU"/>
              </w:rPr>
            </w:pPr>
            <w:r w:rsidRPr="00BE1592">
              <w:rPr>
                <w:rFonts w:eastAsia="Times New Roman" w:cs="Times New Roman"/>
                <w:sz w:val="20"/>
                <w:szCs w:val="20"/>
                <w:lang w:val="en-US" w:eastAsia="en-AU"/>
              </w:rPr>
              <w:t>4, each of 1.5 hours duration</w:t>
            </w:r>
          </w:p>
        </w:tc>
      </w:tr>
    </w:tbl>
    <w:p w14:paraId="022524F9" w14:textId="77777777" w:rsidR="00BE1592" w:rsidRPr="00BE1592" w:rsidRDefault="00BE1592" w:rsidP="00BE1592">
      <w:pPr>
        <w:spacing w:after="280"/>
        <w:rPr>
          <w:rFonts w:eastAsia="Times New Roman" w:cs="Times New Roman"/>
          <w:sz w:val="18"/>
          <w:szCs w:val="20"/>
          <w:lang w:val="en-US"/>
        </w:rPr>
      </w:pPr>
      <w:r w:rsidRPr="00BE1592">
        <w:rPr>
          <w:rFonts w:eastAsia="Times New Roman" w:cs="Times New Roman"/>
          <w:sz w:val="18"/>
          <w:szCs w:val="20"/>
          <w:lang w:val="en-US"/>
        </w:rPr>
        <w:t xml:space="preserve">Source: UTS, Review data sources, February 2022. </w:t>
      </w:r>
    </w:p>
    <w:p w14:paraId="5DFB6F79" w14:textId="2D1769D8" w:rsidR="00BE1592" w:rsidRPr="00BE1592" w:rsidRDefault="00BE1592" w:rsidP="00BE1592">
      <w:r w:rsidRPr="00BE1592">
        <w:t xml:space="preserve">As the above figures indicate, </w:t>
      </w:r>
      <w:proofErr w:type="gramStart"/>
      <w:r w:rsidRPr="00BE1592">
        <w:t>the majority of</w:t>
      </w:r>
      <w:proofErr w:type="gramEnd"/>
      <w:r w:rsidRPr="00BE1592">
        <w:t xml:space="preserve"> respondents to this Review were involved in projects that were successful in receiving funding from the Mission or MRFF. UTS calculated a 21% response rate for Mission researchers (based on a population of 252 researchers registered as involved in Mission projects according to Departmental records</w:t>
      </w:r>
      <w:r w:rsidR="00E85A80">
        <w:t xml:space="preserve">). </w:t>
      </w:r>
    </w:p>
    <w:p w14:paraId="11F062BB" w14:textId="387654EB" w:rsidR="00BE1592" w:rsidRPr="00BE1592" w:rsidRDefault="00BE1592" w:rsidP="00BE1592">
      <w:r w:rsidRPr="00BE1592">
        <w:t>D</w:t>
      </w:r>
      <w:r w:rsidRPr="00BE1592">
        <w:rPr>
          <w:rFonts w:ascii="Arial" w:eastAsia="Arial" w:hAnsi="Arial" w:cs="Arial"/>
        </w:rPr>
        <w:t xml:space="preserve">espite widely promoting the Review and the available feedback options through the open access project website and Departmental communication channels, </w:t>
      </w:r>
      <w:r w:rsidRPr="00BE1592">
        <w:t xml:space="preserve">the views and perspectives of stakeholders not involved in a funded project, including unsuccessful grant applicants, were </w:t>
      </w:r>
      <w:r w:rsidRPr="00BE1592">
        <w:lastRenderedPageBreak/>
        <w:t>substantially smaller in number than anticipated. As further explained at</w:t>
      </w:r>
      <w:r w:rsidRPr="00BE1592">
        <w:rPr>
          <w:rFonts w:ascii="Arial" w:eastAsia="Arial" w:hAnsi="Arial" w:cs="Arial"/>
        </w:rPr>
        <w:t xml:space="preserve"> Section 1.3.3 (2), this meant that the Review researchers had limited access to alternative perspectives, or even dissenting views on the Mission investments to date. Further </w:t>
      </w:r>
      <w:r w:rsidRPr="00BE1592">
        <w:t xml:space="preserve">details about the engagement methodology </w:t>
      </w:r>
      <w:proofErr w:type="gramStart"/>
      <w:r w:rsidRPr="00BE1592">
        <w:t>is</w:t>
      </w:r>
      <w:proofErr w:type="gramEnd"/>
      <w:r w:rsidRPr="00BE1592">
        <w:t xml:space="preserve"> included at Attachment </w:t>
      </w:r>
      <w:r w:rsidR="0006322A">
        <w:t>4</w:t>
      </w:r>
      <w:r w:rsidRPr="00BE1592">
        <w:t xml:space="preserve">. </w:t>
      </w:r>
    </w:p>
    <w:p w14:paraId="4E085761" w14:textId="77777777" w:rsidR="00BE1592" w:rsidRPr="002874FF" w:rsidRDefault="00BE1592" w:rsidP="00BE1592">
      <w:pPr>
        <w:spacing w:before="320"/>
        <w:rPr>
          <w:rFonts w:cs="Times New Roman"/>
          <w:b/>
          <w:bCs/>
          <w:color w:val="000000" w:themeColor="text1"/>
          <w:sz w:val="20"/>
          <w:szCs w:val="20"/>
        </w:rPr>
      </w:pPr>
      <w:r w:rsidRPr="002874FF">
        <w:rPr>
          <w:rFonts w:cs="Times New Roman"/>
          <w:b/>
          <w:bCs/>
          <w:color w:val="000000" w:themeColor="text1"/>
          <w:sz w:val="20"/>
          <w:szCs w:val="20"/>
        </w:rPr>
        <w:t xml:space="preserve">Project </w:t>
      </w:r>
      <w:r w:rsidRPr="002874FF">
        <w:rPr>
          <w:rFonts w:cs="Times New Roman"/>
          <w:b/>
          <w:color w:val="000000" w:themeColor="text1"/>
          <w:sz w:val="20"/>
          <w:szCs w:val="18"/>
        </w:rPr>
        <w:t>case</w:t>
      </w:r>
      <w:r w:rsidRPr="002874FF">
        <w:rPr>
          <w:rFonts w:cs="Times New Roman"/>
          <w:b/>
          <w:bCs/>
          <w:color w:val="000000" w:themeColor="text1"/>
          <w:sz w:val="20"/>
          <w:szCs w:val="20"/>
        </w:rPr>
        <w:t xml:space="preserve"> studies </w:t>
      </w:r>
    </w:p>
    <w:p w14:paraId="310D0DF7" w14:textId="77777777" w:rsidR="00BE1592" w:rsidRPr="00BE1592" w:rsidRDefault="00BE1592" w:rsidP="00BE1592">
      <w:proofErr w:type="gramStart"/>
      <w:r w:rsidRPr="00BE1592">
        <w:t>In order to</w:t>
      </w:r>
      <w:proofErr w:type="gramEnd"/>
      <w:r w:rsidRPr="00BE1592">
        <w:t xml:space="preserve"> help inform mental health researchers about innovative approaches that could be used in the design and implementation of future Mission projects, the Review has included a sample of case studies. </w:t>
      </w:r>
    </w:p>
    <w:p w14:paraId="5CDD7B85" w14:textId="77777777" w:rsidR="00BE1592" w:rsidRPr="00BE1592" w:rsidRDefault="00BE1592" w:rsidP="00BE1592">
      <w:r w:rsidRPr="00BE1592">
        <w:t xml:space="preserve">Using data collected from the program documentation, progress reports and other engagement instruments, UTS identified six Mission research projects that showcased good practice against one or more of the </w:t>
      </w:r>
      <w:proofErr w:type="gramStart"/>
      <w:r w:rsidRPr="00BE1592">
        <w:t>Roadmap</w:t>
      </w:r>
      <w:proofErr w:type="gramEnd"/>
      <w:r w:rsidRPr="00BE1592">
        <w:t xml:space="preserve"> principles or MRFF objectives, namely:</w:t>
      </w:r>
    </w:p>
    <w:p w14:paraId="37D87F66" w14:textId="77777777" w:rsidR="00BE1592" w:rsidRPr="00BE1592" w:rsidRDefault="00BE1592" w:rsidP="002874FF">
      <w:pPr>
        <w:pStyle w:val="ListBullet0"/>
      </w:pPr>
      <w:r w:rsidRPr="00BE1592">
        <w:t>Consumer Engagement and Co-Design</w:t>
      </w:r>
    </w:p>
    <w:p w14:paraId="079C3CFB" w14:textId="77777777" w:rsidR="00BE1592" w:rsidRPr="00BE1592" w:rsidRDefault="00BE1592" w:rsidP="002874FF">
      <w:pPr>
        <w:pStyle w:val="ListBullet0"/>
      </w:pPr>
      <w:r w:rsidRPr="00BE1592">
        <w:t>Knowledge Translation</w:t>
      </w:r>
    </w:p>
    <w:p w14:paraId="0FDC2342" w14:textId="77777777" w:rsidR="00BE1592" w:rsidRPr="00BE1592" w:rsidRDefault="00BE1592" w:rsidP="002874FF">
      <w:pPr>
        <w:pStyle w:val="ListBullet0"/>
      </w:pPr>
      <w:r w:rsidRPr="00BE1592">
        <w:t>Collaborations and Partnerships</w:t>
      </w:r>
    </w:p>
    <w:p w14:paraId="0B4145B0" w14:textId="77777777" w:rsidR="00BE1592" w:rsidRPr="00BE1592" w:rsidRDefault="00BE1592" w:rsidP="002874FF">
      <w:pPr>
        <w:pStyle w:val="ListBullet0"/>
      </w:pPr>
      <w:r w:rsidRPr="00BE1592">
        <w:t>Aboriginal and Torres Strait Islander Inclusion</w:t>
      </w:r>
    </w:p>
    <w:p w14:paraId="621B38F1" w14:textId="77777777" w:rsidR="00BE1592" w:rsidRPr="00BE1592" w:rsidRDefault="00BE1592" w:rsidP="002874FF">
      <w:pPr>
        <w:pStyle w:val="ListBullet0"/>
      </w:pPr>
      <w:r w:rsidRPr="00BE1592">
        <w:t>Rapid Response Research</w:t>
      </w:r>
    </w:p>
    <w:p w14:paraId="496464BE" w14:textId="77777777" w:rsidR="00BE1592" w:rsidRPr="00BE1592" w:rsidRDefault="00BE1592" w:rsidP="002874FF">
      <w:pPr>
        <w:pStyle w:val="ListBullet0"/>
      </w:pPr>
      <w:r w:rsidRPr="00BE1592">
        <w:t xml:space="preserve">Capacity Building. </w:t>
      </w:r>
    </w:p>
    <w:p w14:paraId="2B79BC25" w14:textId="558F95A8" w:rsidR="00BE1592" w:rsidRPr="00BE1592" w:rsidRDefault="00BE1592" w:rsidP="00BE1592">
      <w:r w:rsidRPr="00BE1592">
        <w:t xml:space="preserve">These projects were documented as case studies using a standard template, with consent and accuracy of content confirmed with each relevant Chief Investigator. They are included </w:t>
      </w:r>
      <w:r w:rsidR="009F1C32">
        <w:t xml:space="preserve">at </w:t>
      </w:r>
      <w:r w:rsidR="009F1C32" w:rsidRPr="00F53E52">
        <w:t>Attachment</w:t>
      </w:r>
      <w:r w:rsidR="00F53E52" w:rsidRPr="00BD3133">
        <w:t xml:space="preserve"> </w:t>
      </w:r>
      <w:r w:rsidR="000A2F07">
        <w:t>5</w:t>
      </w:r>
      <w:r w:rsidRPr="00F53E52">
        <w:t>.</w:t>
      </w:r>
    </w:p>
    <w:p w14:paraId="6E8A3257" w14:textId="77777777" w:rsidR="00BE1592" w:rsidRPr="00BE1592" w:rsidRDefault="00BE1592" w:rsidP="002874FF">
      <w:pPr>
        <w:pStyle w:val="NbrHeading3"/>
      </w:pPr>
      <w:bookmarkStart w:id="193" w:name="_Toc97112185"/>
      <w:bookmarkStart w:id="194" w:name="_Toc100668648"/>
      <w:bookmarkStart w:id="195" w:name="_Toc108438797"/>
      <w:r w:rsidRPr="00BE1592">
        <w:t>Research Qualifi</w:t>
      </w:r>
      <w:bookmarkEnd w:id="193"/>
      <w:bookmarkEnd w:id="194"/>
      <w:r w:rsidRPr="00BE1592">
        <w:t>cations and Limitations</w:t>
      </w:r>
      <w:bookmarkEnd w:id="195"/>
    </w:p>
    <w:p w14:paraId="46BA1F94" w14:textId="77777777" w:rsidR="00BE1592" w:rsidRPr="00BE1592" w:rsidRDefault="00BE1592" w:rsidP="00BE1592">
      <w:pPr>
        <w:rPr>
          <w:rFonts w:eastAsia="Arial" w:cs="Cordia New"/>
        </w:rPr>
      </w:pPr>
      <w:r w:rsidRPr="00BE1592">
        <w:rPr>
          <w:rFonts w:eastAsia="Arial" w:cs="Cordia New"/>
        </w:rPr>
        <w:t xml:space="preserve">There were </w:t>
      </w:r>
      <w:proofErr w:type="gramStart"/>
      <w:r w:rsidRPr="00BE1592">
        <w:rPr>
          <w:rFonts w:eastAsia="Arial" w:cs="Cordia New"/>
        </w:rPr>
        <w:t>a number of</w:t>
      </w:r>
      <w:proofErr w:type="gramEnd"/>
      <w:r w:rsidRPr="00BE1592">
        <w:rPr>
          <w:rFonts w:eastAsia="Arial" w:cs="Cordia New"/>
        </w:rPr>
        <w:t xml:space="preserve"> research limitations and qualifiers that should be noted, without suggesting any compromises in the quality and validity of the findings and recommendations following. These limitations and qualifiers are expanded on below, under the following broad categories:</w:t>
      </w:r>
    </w:p>
    <w:p w14:paraId="6D5A40DD" w14:textId="77777777" w:rsidR="00BE1592" w:rsidRPr="002874FF" w:rsidRDefault="00BE1592" w:rsidP="002874FF">
      <w:pPr>
        <w:pStyle w:val="ListNumber"/>
      </w:pPr>
      <w:r w:rsidRPr="002874FF">
        <w:t>COVID-19 Impacts</w:t>
      </w:r>
    </w:p>
    <w:p w14:paraId="3A773ECB" w14:textId="77777777" w:rsidR="00BE1592" w:rsidRPr="002874FF" w:rsidRDefault="00BE1592" w:rsidP="002874FF">
      <w:pPr>
        <w:pStyle w:val="ListNumber"/>
      </w:pPr>
      <w:r w:rsidRPr="002874FF">
        <w:t>Response Rates</w:t>
      </w:r>
    </w:p>
    <w:p w14:paraId="0BB0C9CA" w14:textId="77777777" w:rsidR="00BE1592" w:rsidRPr="002874FF" w:rsidRDefault="00BE1592" w:rsidP="002874FF">
      <w:pPr>
        <w:pStyle w:val="ListNumber"/>
      </w:pPr>
      <w:r w:rsidRPr="002874FF">
        <w:t>Other Data Issues</w:t>
      </w:r>
    </w:p>
    <w:p w14:paraId="183A0E45" w14:textId="77777777" w:rsidR="00BE1592" w:rsidRPr="002874FF" w:rsidRDefault="00BE1592" w:rsidP="002874FF">
      <w:pPr>
        <w:pStyle w:val="ListNumber"/>
      </w:pPr>
      <w:r w:rsidRPr="002874FF">
        <w:t>Positive Bias</w:t>
      </w:r>
    </w:p>
    <w:p w14:paraId="06423646" w14:textId="77777777" w:rsidR="00BE1592" w:rsidRPr="002874FF" w:rsidRDefault="00BE1592" w:rsidP="002874FF">
      <w:pPr>
        <w:pStyle w:val="ListNumber"/>
      </w:pPr>
      <w:r w:rsidRPr="002874FF">
        <w:t>Out-of-Scope Issues.</w:t>
      </w:r>
    </w:p>
    <w:p w14:paraId="3528E0AA" w14:textId="4E195D02" w:rsidR="00BE1592" w:rsidRPr="00BE1592" w:rsidRDefault="00BE1592" w:rsidP="006560CE">
      <w:pPr>
        <w:numPr>
          <w:ilvl w:val="0"/>
          <w:numId w:val="36"/>
        </w:numPr>
        <w:spacing w:before="320"/>
        <w:ind w:left="357" w:hanging="357"/>
        <w:rPr>
          <w:rFonts w:eastAsia="Arial" w:cs="Cordia New"/>
          <w:b/>
          <w:szCs w:val="24"/>
          <w:lang w:val="en-US" w:eastAsia="en-AU"/>
        </w:rPr>
      </w:pPr>
      <w:r w:rsidRPr="00BE1592">
        <w:rPr>
          <w:rFonts w:eastAsia="Arial" w:cs="Cordia New"/>
          <w:b/>
          <w:szCs w:val="24"/>
          <w:lang w:val="en-US" w:eastAsia="en-AU"/>
        </w:rPr>
        <w:t>COVID-19 Impacts</w:t>
      </w:r>
    </w:p>
    <w:p w14:paraId="7C3FAD4D" w14:textId="0105526D" w:rsidR="00BE1592" w:rsidRPr="00BE1592" w:rsidRDefault="00BE1592" w:rsidP="00BE1592">
      <w:pPr>
        <w:rPr>
          <w:rFonts w:eastAsia="Arial" w:cs="Cordia New"/>
        </w:rPr>
      </w:pPr>
      <w:r w:rsidRPr="00BE1592">
        <w:rPr>
          <w:rFonts w:eastAsia="Arial" w:cs="Cordia New"/>
        </w:rPr>
        <w:t>All aspects of this Review, including stakeholder engagement, were undertaken during the COVID-19 pandemic, including the widespread lockdowns induced by the Delta variant in mid to late 2021, and the onset of the Omicron variant in late 2021</w:t>
      </w:r>
      <w:r w:rsidR="00F612A5">
        <w:rPr>
          <w:rFonts w:eastAsia="Arial" w:cs="Cordia New"/>
        </w:rPr>
        <w:t xml:space="preserve"> – early </w:t>
      </w:r>
      <w:r w:rsidRPr="00BE1592">
        <w:rPr>
          <w:rFonts w:eastAsia="Arial" w:cs="Cordia New"/>
        </w:rPr>
        <w:t xml:space="preserve">2022. </w:t>
      </w:r>
    </w:p>
    <w:p w14:paraId="31E8511E" w14:textId="77777777" w:rsidR="00BE1592" w:rsidRPr="00BE1592" w:rsidRDefault="00BE1592" w:rsidP="00BE1592">
      <w:pPr>
        <w:rPr>
          <w:rFonts w:eastAsia="Arial" w:cs="Cordia New"/>
        </w:rPr>
      </w:pPr>
      <w:r w:rsidRPr="00BE1592">
        <w:rPr>
          <w:rFonts w:eastAsia="Arial" w:cs="Cordia New"/>
        </w:rPr>
        <w:t>This had the following impacts on the research,</w:t>
      </w:r>
      <w:r w:rsidRPr="00BE1592">
        <w:rPr>
          <w:rFonts w:eastAsia="Times New Roman" w:cs="Times New Roman"/>
          <w:szCs w:val="24"/>
          <w:lang w:val="en-US" w:eastAsia="en-AU"/>
        </w:rPr>
        <w:t xml:space="preserve"> as noted where relevant throughout the report:</w:t>
      </w:r>
    </w:p>
    <w:p w14:paraId="387CC656" w14:textId="3A308296" w:rsidR="00BE1592" w:rsidRPr="00823F91" w:rsidRDefault="00BE1592" w:rsidP="002874FF">
      <w:pPr>
        <w:pStyle w:val="ListBullet0"/>
      </w:pPr>
      <w:r w:rsidRPr="00823F91">
        <w:lastRenderedPageBreak/>
        <w:t>progress was slower than anticipated in original project plans and, therefore, in some cases progress to date against research questions and overall Mission goals, may be less advanced than scheduled pre-pandemic</w:t>
      </w:r>
    </w:p>
    <w:p w14:paraId="25D1B44D" w14:textId="77777777" w:rsidR="00BE1592" w:rsidRPr="00823F91" w:rsidRDefault="00BE1592" w:rsidP="002874FF">
      <w:pPr>
        <w:pStyle w:val="ListBullet0"/>
      </w:pPr>
      <w:r w:rsidRPr="00823F91">
        <w:t>many researchers and other stakeholders reported being preoccupied with managing the personal and professional impacts of the health restrictions and lockdowns, so had reduced capacity to fully engage with this Review</w:t>
      </w:r>
    </w:p>
    <w:p w14:paraId="78FEA664" w14:textId="77777777" w:rsidR="00BE1592" w:rsidRPr="00823F91" w:rsidRDefault="00BE1592" w:rsidP="002874FF">
      <w:pPr>
        <w:pStyle w:val="ListBullet0"/>
      </w:pPr>
      <w:r w:rsidRPr="00823F91">
        <w:t>all UTS engagement measures – including focus groups and interviews – were conducted online, potentially reducing the free flow of feedback that is best facilitated in face-to-face interactions.</w:t>
      </w:r>
    </w:p>
    <w:p w14:paraId="5C4241EA" w14:textId="77777777" w:rsidR="00BE1592" w:rsidRPr="00BE1592" w:rsidRDefault="00BE1592" w:rsidP="006560CE">
      <w:pPr>
        <w:numPr>
          <w:ilvl w:val="0"/>
          <w:numId w:val="36"/>
        </w:numPr>
        <w:spacing w:before="320"/>
        <w:ind w:left="357" w:hanging="357"/>
        <w:rPr>
          <w:rFonts w:eastAsia="Times New Roman" w:cs="Times New Roman"/>
          <w:b/>
          <w:szCs w:val="24"/>
          <w:lang w:val="en-US" w:eastAsia="en-AU"/>
        </w:rPr>
      </w:pPr>
      <w:r w:rsidRPr="00BE1592">
        <w:rPr>
          <w:rFonts w:eastAsia="Arial" w:cs="Cordia New"/>
          <w:b/>
          <w:szCs w:val="24"/>
          <w:lang w:val="en-US" w:eastAsia="en-AU"/>
        </w:rPr>
        <w:t>Response</w:t>
      </w:r>
      <w:r w:rsidRPr="00BE1592">
        <w:rPr>
          <w:rFonts w:eastAsia="Times New Roman" w:cs="Times New Roman"/>
          <w:b/>
          <w:szCs w:val="24"/>
          <w:lang w:val="en-US" w:eastAsia="en-AU"/>
        </w:rPr>
        <w:t xml:space="preserve"> Rates</w:t>
      </w:r>
    </w:p>
    <w:p w14:paraId="74E783F3" w14:textId="77777777" w:rsidR="00BE1592" w:rsidRPr="00BE1592" w:rsidRDefault="00BE1592" w:rsidP="00BE1592">
      <w:pPr>
        <w:rPr>
          <w:rFonts w:eastAsia="Times New Roman" w:cs="Times New Roman"/>
          <w:szCs w:val="24"/>
          <w:lang w:val="en-US" w:eastAsia="en-AU"/>
        </w:rPr>
      </w:pPr>
      <w:r w:rsidRPr="00BE1592">
        <w:rPr>
          <w:rFonts w:eastAsia="Times New Roman" w:cs="Times New Roman"/>
          <w:szCs w:val="24"/>
          <w:lang w:val="en-US" w:eastAsia="en-AU"/>
        </w:rPr>
        <w:t>While still satisfactory, the response rates to the four online surveys were lower than anticipated. As a result:</w:t>
      </w:r>
    </w:p>
    <w:p w14:paraId="70BDE83A" w14:textId="77777777" w:rsidR="00BE1592" w:rsidRPr="00BE1592" w:rsidRDefault="00BE1592" w:rsidP="002874FF">
      <w:pPr>
        <w:pStyle w:val="ListBullet0"/>
      </w:pPr>
      <w:r w:rsidRPr="00BE1592">
        <w:t>researcher engagement across the Mission investment priorities was not consistent. For example, there were higher response rates from projects focused on children and young people and suicide prevention, compared to from researchers involved in eating disorders</w:t>
      </w:r>
      <w:r w:rsidRPr="00BE1592">
        <w:rPr>
          <w:vertAlign w:val="superscript"/>
        </w:rPr>
        <w:footnoteReference w:id="17"/>
      </w:r>
      <w:r w:rsidRPr="00BE1592">
        <w:t xml:space="preserve"> </w:t>
      </w:r>
    </w:p>
    <w:p w14:paraId="4082E917" w14:textId="77777777" w:rsidR="00BE1592" w:rsidRPr="00BE1592" w:rsidRDefault="00BE1592" w:rsidP="002874FF">
      <w:pPr>
        <w:pStyle w:val="ListBullet0"/>
      </w:pPr>
      <w:r w:rsidRPr="00BE1592">
        <w:t>there was limited survey engagement from researchers (14) involved in the 41 non-Mission MRFF mental-health related projects, despite various follow-up activities. UTS was successful, however, in engaging with a select number of MRFF researchers and collaborators in three themed inter-project focus groups. To compensate, UTS also placed greater emphasis on progress reports when drafting the findings related to non-Mission MRFF projects</w:t>
      </w:r>
    </w:p>
    <w:p w14:paraId="7934E01C" w14:textId="3DAEBAB0" w:rsidR="00BE1592" w:rsidRPr="00BE1592" w:rsidRDefault="00BE1592" w:rsidP="002874FF">
      <w:pPr>
        <w:pStyle w:val="ListBullet0"/>
      </w:pPr>
      <w:r w:rsidRPr="00BE1592">
        <w:t xml:space="preserve">survey responses from external stakeholders – including peak bodies, research institutes, government bodies, clinicians, service providers, people with lived experience, </w:t>
      </w:r>
      <w:proofErr w:type="spellStart"/>
      <w:proofErr w:type="gramStart"/>
      <w:r w:rsidRPr="00BE1592">
        <w:t>carers</w:t>
      </w:r>
      <w:proofErr w:type="spellEnd"/>
      <w:proofErr w:type="gramEnd"/>
      <w:r w:rsidRPr="00BE1592">
        <w:t xml:space="preserve"> and other members of the general public with an interest in metal health research – was limited (57), despite the open access nature of the UTS Review website and significant promotions undertaken through Departmental channels including through direct emails, newsletter articles, social media and their website</w:t>
      </w:r>
    </w:p>
    <w:p w14:paraId="7C867A52" w14:textId="733CC7A7" w:rsidR="00BE1592" w:rsidRPr="00BE1592" w:rsidRDefault="00BE1592" w:rsidP="002874FF">
      <w:pPr>
        <w:pStyle w:val="ListBullet0"/>
      </w:pPr>
      <w:r w:rsidRPr="00BE1592">
        <w:t xml:space="preserve">not all the questions included in the surveys were answered by all respondents. As such, response rates for </w:t>
      </w:r>
      <w:r w:rsidR="004C6AB0">
        <w:t>individual</w:t>
      </w:r>
      <w:r w:rsidRPr="00BE1592">
        <w:t xml:space="preserve"> questions vary. Furthermore, the numbers included in the report exclude those that provided ‘not applicable’ or ‘unsure/ don’t know’ as their response </w:t>
      </w:r>
    </w:p>
    <w:p w14:paraId="4E0F8836" w14:textId="77777777" w:rsidR="00BE1592" w:rsidRPr="00BE1592" w:rsidRDefault="00BE1592" w:rsidP="002874FF">
      <w:pPr>
        <w:pStyle w:val="ListBullet0"/>
      </w:pPr>
      <w:r w:rsidRPr="00BE1592">
        <w:t>engagement with members of the former EAP was not as comprehensive as hoped, with only five of 16 members providing input into this Review. The two former EAP co-chairs did not take up the opportunity to be interviewed for this Review.</w:t>
      </w:r>
    </w:p>
    <w:p w14:paraId="44E9532A" w14:textId="1C37FC4C" w:rsidR="00BE1592" w:rsidRPr="00BE1592" w:rsidRDefault="00BE1592" w:rsidP="00BE1592">
      <w:pPr>
        <w:rPr>
          <w:rFonts w:eastAsia="Arial" w:cs="Times New Roman"/>
          <w:color w:val="000000"/>
          <w:szCs w:val="24"/>
          <w:lang w:val="en-US"/>
        </w:rPr>
      </w:pPr>
      <w:r w:rsidRPr="00BE1592">
        <w:rPr>
          <w:rFonts w:eastAsia="Times New Roman" w:cs="Times New Roman"/>
          <w:szCs w:val="24"/>
          <w:lang w:val="en-US" w:eastAsia="en-AU"/>
        </w:rPr>
        <w:t xml:space="preserve">Further, only 16 of 18 Mission projects were directly involved in providing feedback through the in-depth interviews and focus groups. UTS notes that </w:t>
      </w:r>
      <w:r w:rsidR="00940473">
        <w:rPr>
          <w:rFonts w:eastAsia="Times New Roman" w:cs="Times New Roman"/>
          <w:szCs w:val="24"/>
          <w:lang w:val="en-US" w:eastAsia="en-AU"/>
        </w:rPr>
        <w:t xml:space="preserve">many </w:t>
      </w:r>
      <w:r w:rsidRPr="00BE1592">
        <w:rPr>
          <w:rFonts w:eastAsia="Times New Roman" w:cs="Times New Roman"/>
          <w:szCs w:val="24"/>
          <w:lang w:val="en-US" w:eastAsia="en-AU"/>
        </w:rPr>
        <w:t xml:space="preserve">other research </w:t>
      </w:r>
      <w:proofErr w:type="gramStart"/>
      <w:r w:rsidRPr="00BE1592">
        <w:rPr>
          <w:rFonts w:eastAsia="Times New Roman" w:cs="Times New Roman"/>
          <w:szCs w:val="24"/>
          <w:lang w:val="en-US" w:eastAsia="en-AU"/>
        </w:rPr>
        <w:t>staff</w:t>
      </w:r>
      <w:proofErr w:type="gramEnd"/>
      <w:r w:rsidRPr="00BE1592">
        <w:rPr>
          <w:rFonts w:eastAsia="Times New Roman" w:cs="Times New Roman"/>
          <w:szCs w:val="24"/>
          <w:lang w:val="en-US" w:eastAsia="en-AU"/>
        </w:rPr>
        <w:t xml:space="preserve"> and collaborators were not available to participate in the Review during the engagement period for reasons unknown.</w:t>
      </w:r>
    </w:p>
    <w:p w14:paraId="46283A0A" w14:textId="77777777" w:rsidR="00BE1592" w:rsidRPr="00BE1592" w:rsidRDefault="00BE1592" w:rsidP="006560CE">
      <w:pPr>
        <w:numPr>
          <w:ilvl w:val="0"/>
          <w:numId w:val="36"/>
        </w:numPr>
        <w:spacing w:before="320"/>
        <w:ind w:left="357" w:hanging="357"/>
        <w:rPr>
          <w:rFonts w:eastAsia="Arial" w:cs="Cordia New"/>
          <w:b/>
          <w:szCs w:val="24"/>
          <w:lang w:val="en-US" w:eastAsia="en-AU"/>
        </w:rPr>
      </w:pPr>
      <w:r w:rsidRPr="00BE1592">
        <w:rPr>
          <w:rFonts w:eastAsia="Arial" w:cs="Cordia New"/>
          <w:b/>
          <w:szCs w:val="24"/>
          <w:lang w:val="en-US" w:eastAsia="en-AU"/>
        </w:rPr>
        <w:lastRenderedPageBreak/>
        <w:t>Other Data Issues</w:t>
      </w:r>
    </w:p>
    <w:p w14:paraId="10476BED" w14:textId="642B8F5F" w:rsidR="00BE1592" w:rsidRPr="00BE1592" w:rsidRDefault="00BE1592" w:rsidP="00BE1592">
      <w:pPr>
        <w:rPr>
          <w:rFonts w:eastAsia="Times New Roman" w:cs="Times New Roman"/>
          <w:szCs w:val="24"/>
          <w:lang w:val="en-US" w:eastAsia="en-AU"/>
        </w:rPr>
      </w:pPr>
      <w:r w:rsidRPr="00BE1592">
        <w:rPr>
          <w:rFonts w:eastAsia="Times New Roman" w:cs="Times New Roman"/>
          <w:szCs w:val="24"/>
          <w:lang w:val="en-US" w:eastAsia="en-AU"/>
        </w:rPr>
        <w:t xml:space="preserve">In addition to the </w:t>
      </w:r>
      <w:proofErr w:type="gramStart"/>
      <w:r w:rsidRPr="00BE1592">
        <w:rPr>
          <w:rFonts w:eastAsia="Times New Roman" w:cs="Times New Roman"/>
          <w:szCs w:val="24"/>
          <w:lang w:val="en-US" w:eastAsia="en-AU"/>
        </w:rPr>
        <w:t xml:space="preserve">lower than </w:t>
      </w:r>
      <w:r w:rsidR="00420302">
        <w:rPr>
          <w:rFonts w:eastAsia="Times New Roman" w:cs="Times New Roman"/>
          <w:szCs w:val="24"/>
          <w:lang w:val="en-US" w:eastAsia="en-AU"/>
        </w:rPr>
        <w:t>expected</w:t>
      </w:r>
      <w:proofErr w:type="gramEnd"/>
      <w:r w:rsidR="00420302">
        <w:rPr>
          <w:rFonts w:eastAsia="Times New Roman" w:cs="Times New Roman"/>
          <w:szCs w:val="24"/>
          <w:lang w:val="en-US" w:eastAsia="en-AU"/>
        </w:rPr>
        <w:t xml:space="preserve"> </w:t>
      </w:r>
      <w:r w:rsidRPr="00BE1592">
        <w:rPr>
          <w:rFonts w:eastAsia="Times New Roman" w:cs="Times New Roman"/>
          <w:szCs w:val="24"/>
          <w:lang w:val="en-US" w:eastAsia="en-AU"/>
        </w:rPr>
        <w:t xml:space="preserve">response rate detailed above, there were a small number of other data issues that should be noted, including: </w:t>
      </w:r>
    </w:p>
    <w:p w14:paraId="1F0411DB" w14:textId="77777777" w:rsidR="00BE1592" w:rsidRPr="00BE1592" w:rsidRDefault="00BE1592" w:rsidP="002874FF">
      <w:pPr>
        <w:pStyle w:val="ListBullet0"/>
      </w:pPr>
      <w:r w:rsidRPr="00BE1592">
        <w:t xml:space="preserve">individual Mission project progress reports submitted to the Department, and made available to UTS, came in at different times, and covered different periods. While many were in line with variations in grant start dates and grant durations, this created some challenges in making comparisons across projects </w:t>
      </w:r>
    </w:p>
    <w:p w14:paraId="480DBE2E" w14:textId="72767DDD" w:rsidR="00BE1592" w:rsidRPr="000D6EBA" w:rsidRDefault="00BE1592" w:rsidP="005E7CE9">
      <w:pPr>
        <w:pStyle w:val="ListBullet0"/>
      </w:pPr>
      <w:r w:rsidRPr="005E7CE9">
        <w:t xml:space="preserve">one Mission and 12 non-Mission MRFF progress reports were not available when the research phase concluded at the end of February 2022. In the case of the Mission project, UTS had to therefore rely on data collected from interviews and focus groups. </w:t>
      </w:r>
      <w:r w:rsidRPr="000D6EBA">
        <w:t>As such</w:t>
      </w:r>
      <w:r w:rsidR="00420302" w:rsidRPr="000D6EBA">
        <w:t>,</w:t>
      </w:r>
      <w:r w:rsidRPr="000D6EBA">
        <w:t xml:space="preserve"> </w:t>
      </w:r>
      <w:r w:rsidR="00B90B47" w:rsidRPr="000D6EBA">
        <w:t xml:space="preserve">documentation </w:t>
      </w:r>
      <w:r w:rsidR="00DD4A62" w:rsidRPr="000D6EBA">
        <w:t>on</w:t>
      </w:r>
      <w:r w:rsidR="00F73C31" w:rsidRPr="000D6EBA">
        <w:t xml:space="preserve"> </w:t>
      </w:r>
      <w:r w:rsidRPr="000D6EBA">
        <w:t xml:space="preserve">impact and outcome data is limited </w:t>
      </w:r>
      <w:r w:rsidR="00FC0CF0" w:rsidRPr="000D6EBA">
        <w:t xml:space="preserve">for </w:t>
      </w:r>
      <w:r w:rsidR="00BB3FC9" w:rsidRPr="000D6EBA">
        <w:t>13</w:t>
      </w:r>
      <w:r w:rsidR="00BA455E" w:rsidRPr="000D6EBA">
        <w:t xml:space="preserve"> of the</w:t>
      </w:r>
      <w:r w:rsidR="00C52403" w:rsidRPr="000D6EBA">
        <w:t xml:space="preserve"> </w:t>
      </w:r>
      <w:r w:rsidRPr="000D6EBA">
        <w:t>in-scope projects</w:t>
      </w:r>
      <w:r w:rsidR="000D6EBA">
        <w:t xml:space="preserve">. </w:t>
      </w:r>
    </w:p>
    <w:p w14:paraId="5245C7D9" w14:textId="77777777" w:rsidR="00BE1592" w:rsidRPr="00BE1592" w:rsidRDefault="00BE1592" w:rsidP="006560CE">
      <w:pPr>
        <w:numPr>
          <w:ilvl w:val="0"/>
          <w:numId w:val="36"/>
        </w:numPr>
        <w:spacing w:before="320"/>
        <w:ind w:left="357" w:hanging="357"/>
        <w:rPr>
          <w:rFonts w:eastAsia="Arial" w:cs="Cordia New"/>
          <w:b/>
          <w:szCs w:val="24"/>
          <w:lang w:val="en-US" w:eastAsia="en-AU"/>
        </w:rPr>
      </w:pPr>
      <w:r w:rsidRPr="00BE1592">
        <w:rPr>
          <w:rFonts w:eastAsia="Arial" w:cs="Cordia New"/>
          <w:b/>
          <w:szCs w:val="24"/>
          <w:lang w:val="en-US" w:eastAsia="en-AU"/>
        </w:rPr>
        <w:t xml:space="preserve">Positive Bias </w:t>
      </w:r>
    </w:p>
    <w:p w14:paraId="5A10A134" w14:textId="77777777" w:rsidR="00BE1592" w:rsidRPr="00BE1592" w:rsidRDefault="00BE1592" w:rsidP="00BE1592">
      <w:pPr>
        <w:rPr>
          <w:rFonts w:eastAsia="Times New Roman" w:cs="Times New Roman"/>
          <w:szCs w:val="24"/>
          <w:lang w:val="en-US" w:eastAsia="en-AU"/>
        </w:rPr>
      </w:pPr>
      <w:r w:rsidRPr="00BE1592">
        <w:rPr>
          <w:lang w:val="en-US"/>
        </w:rPr>
        <w:t>Most data presented in this report relies on self-reports, either in the form of project progress reports submitted to the Department, or verbal and written feedback gathered through the Review surveys, focus groups and interviews. Unfortunately, no alternative or independent data sources was available at the time of conducting this Review. As such, UTS notes that evidence on individual project status and outcomes may have a positive bias as it has not been independently vetted.</w:t>
      </w:r>
    </w:p>
    <w:p w14:paraId="4B052BC5" w14:textId="26D04071" w:rsidR="00BE1592" w:rsidRPr="00BE1592" w:rsidRDefault="00BE1592" w:rsidP="00BE1592">
      <w:pPr>
        <w:rPr>
          <w:rFonts w:eastAsia="Times New Roman" w:cs="Times New Roman"/>
          <w:szCs w:val="24"/>
          <w:lang w:val="en-US" w:eastAsia="en-AU"/>
        </w:rPr>
      </w:pPr>
      <w:r w:rsidRPr="00BE1592">
        <w:rPr>
          <w:rFonts w:eastAsia="Times New Roman" w:cs="Times New Roman"/>
          <w:szCs w:val="24"/>
          <w:lang w:val="en-US" w:eastAsia="en-AU"/>
        </w:rPr>
        <w:t xml:space="preserve">Further, as previously noted, </w:t>
      </w:r>
      <w:proofErr w:type="gramStart"/>
      <w:r w:rsidRPr="00BE1592">
        <w:rPr>
          <w:rFonts w:eastAsia="Times New Roman" w:cs="Times New Roman"/>
          <w:szCs w:val="24"/>
          <w:lang w:val="en-US" w:eastAsia="en-AU"/>
        </w:rPr>
        <w:t>the majority of</w:t>
      </w:r>
      <w:proofErr w:type="gramEnd"/>
      <w:r w:rsidRPr="00BE1592">
        <w:rPr>
          <w:rFonts w:eastAsia="Times New Roman" w:cs="Times New Roman"/>
          <w:szCs w:val="24"/>
          <w:lang w:val="en-US" w:eastAsia="en-AU"/>
        </w:rPr>
        <w:t xml:space="preserve"> </w:t>
      </w:r>
      <w:r w:rsidR="008B2837">
        <w:rPr>
          <w:rFonts w:eastAsia="Times New Roman" w:cs="Times New Roman"/>
          <w:szCs w:val="24"/>
          <w:lang w:val="en-US" w:eastAsia="en-AU"/>
        </w:rPr>
        <w:t>respondents who participated in</w:t>
      </w:r>
      <w:r w:rsidRPr="00BE1592">
        <w:rPr>
          <w:rFonts w:eastAsia="Times New Roman" w:cs="Times New Roman"/>
          <w:szCs w:val="24"/>
          <w:lang w:val="en-US" w:eastAsia="en-AU"/>
        </w:rPr>
        <w:t xml:space="preserve"> this Review were those successful in receiving funding. As a </w:t>
      </w:r>
      <w:r w:rsidR="00280D5C">
        <w:rPr>
          <w:rFonts w:eastAsia="Times New Roman" w:cs="Times New Roman"/>
          <w:szCs w:val="24"/>
          <w:lang w:val="en-US" w:eastAsia="en-AU"/>
        </w:rPr>
        <w:t>result</w:t>
      </w:r>
      <w:r w:rsidRPr="00BE1592">
        <w:rPr>
          <w:rFonts w:eastAsia="Times New Roman" w:cs="Times New Roman"/>
          <w:szCs w:val="24"/>
          <w:lang w:val="en-US" w:eastAsia="en-AU"/>
        </w:rPr>
        <w:t xml:space="preserve">, the </w:t>
      </w:r>
      <w:proofErr w:type="gramStart"/>
      <w:r w:rsidRPr="00BE1592">
        <w:rPr>
          <w:rFonts w:eastAsia="Times New Roman" w:cs="Times New Roman"/>
          <w:szCs w:val="24"/>
          <w:lang w:val="en-US" w:eastAsia="en-AU"/>
        </w:rPr>
        <w:t>views</w:t>
      </w:r>
      <w:proofErr w:type="gramEnd"/>
      <w:r w:rsidRPr="00BE1592">
        <w:rPr>
          <w:rFonts w:eastAsia="Times New Roman" w:cs="Times New Roman"/>
          <w:szCs w:val="24"/>
          <w:lang w:val="en-US" w:eastAsia="en-AU"/>
        </w:rPr>
        <w:t xml:space="preserve"> and perspectives of unsuccessful grant applicants, as well as other stakeholders, are under-represented in the data, despite best efforts to gain their feedback (see Attachment </w:t>
      </w:r>
      <w:r w:rsidR="007B445B">
        <w:rPr>
          <w:rFonts w:eastAsia="Times New Roman" w:cs="Times New Roman"/>
          <w:szCs w:val="24"/>
          <w:lang w:val="en-US" w:eastAsia="en-AU"/>
        </w:rPr>
        <w:t>4</w:t>
      </w:r>
      <w:r w:rsidRPr="00BE1592">
        <w:rPr>
          <w:rFonts w:eastAsia="Times New Roman" w:cs="Times New Roman"/>
          <w:szCs w:val="24"/>
          <w:lang w:val="en-US" w:eastAsia="en-AU"/>
        </w:rPr>
        <w:t xml:space="preserve">). </w:t>
      </w:r>
    </w:p>
    <w:p w14:paraId="75205014" w14:textId="7616ABBA" w:rsidR="0099797E" w:rsidRDefault="00BE1592" w:rsidP="0099797E">
      <w:pPr>
        <w:rPr>
          <w:rFonts w:eastAsia="Times New Roman" w:cs="Times New Roman"/>
          <w:szCs w:val="24"/>
          <w:lang w:val="en-US" w:eastAsia="en-AU"/>
        </w:rPr>
      </w:pPr>
      <w:r w:rsidRPr="00BD3133">
        <w:rPr>
          <w:rFonts w:eastAsia="Times New Roman" w:cs="Times New Roman"/>
          <w:szCs w:val="24"/>
          <w:lang w:val="en-US" w:eastAsia="en-AU"/>
        </w:rPr>
        <w:t>UTS also notes that</w:t>
      </w:r>
      <w:r w:rsidR="0099797E">
        <w:rPr>
          <w:rFonts w:eastAsia="Times New Roman" w:cs="Times New Roman"/>
          <w:szCs w:val="24"/>
          <w:lang w:val="en-US" w:eastAsia="en-AU"/>
        </w:rPr>
        <w:t>,</w:t>
      </w:r>
      <w:r w:rsidRPr="00BD3133">
        <w:rPr>
          <w:rFonts w:eastAsia="Times New Roman" w:cs="Times New Roman"/>
          <w:szCs w:val="24"/>
          <w:lang w:val="en-US" w:eastAsia="en-AU"/>
        </w:rPr>
        <w:t xml:space="preserve"> </w:t>
      </w:r>
      <w:r w:rsidR="001A71D4">
        <w:rPr>
          <w:rFonts w:eastAsia="Times New Roman" w:cs="Times New Roman"/>
          <w:szCs w:val="24"/>
          <w:lang w:val="en-US" w:eastAsia="en-AU"/>
        </w:rPr>
        <w:t>despite best efforts</w:t>
      </w:r>
      <w:r w:rsidR="0099797E">
        <w:rPr>
          <w:rFonts w:eastAsia="Times New Roman" w:cs="Times New Roman"/>
          <w:szCs w:val="24"/>
          <w:lang w:val="en-US" w:eastAsia="en-AU"/>
        </w:rPr>
        <w:t xml:space="preserve"> to secure it, only limited </w:t>
      </w:r>
      <w:r w:rsidRPr="00BD3133">
        <w:rPr>
          <w:rFonts w:eastAsia="Times New Roman" w:cs="Times New Roman"/>
          <w:szCs w:val="24"/>
          <w:lang w:val="en-US" w:eastAsia="en-AU"/>
        </w:rPr>
        <w:t xml:space="preserve">feedback </w:t>
      </w:r>
      <w:r w:rsidR="0099797E">
        <w:rPr>
          <w:rFonts w:eastAsia="Times New Roman" w:cs="Times New Roman"/>
          <w:szCs w:val="24"/>
          <w:lang w:val="en-US" w:eastAsia="en-AU"/>
        </w:rPr>
        <w:t xml:space="preserve">was provided by </w:t>
      </w:r>
      <w:r w:rsidRPr="00BD3133">
        <w:rPr>
          <w:rFonts w:eastAsia="Times New Roman" w:cs="Times New Roman"/>
          <w:szCs w:val="24"/>
          <w:lang w:val="en-US" w:eastAsia="en-AU"/>
        </w:rPr>
        <w:t>stakeholders interested in specific research areas that to-date have not been funded</w:t>
      </w:r>
      <w:r w:rsidR="00942A54">
        <w:rPr>
          <w:rFonts w:eastAsia="Times New Roman" w:cs="Times New Roman"/>
          <w:szCs w:val="24"/>
          <w:lang w:val="en-US" w:eastAsia="en-AU"/>
        </w:rPr>
        <w:t>.</w:t>
      </w:r>
      <w:r w:rsidRPr="00BD3133">
        <w:rPr>
          <w:rFonts w:eastAsia="Times New Roman" w:cs="Times New Roman"/>
          <w:szCs w:val="24"/>
          <w:vertAlign w:val="superscript"/>
          <w:lang w:val="en-US" w:eastAsia="en-AU"/>
        </w:rPr>
        <w:footnoteReference w:id="18"/>
      </w:r>
      <w:r w:rsidRPr="00BD3133">
        <w:rPr>
          <w:rFonts w:eastAsia="Times New Roman" w:cs="Times New Roman"/>
          <w:szCs w:val="24"/>
          <w:lang w:val="en-US" w:eastAsia="en-AU"/>
        </w:rPr>
        <w:t xml:space="preserve"> </w:t>
      </w:r>
    </w:p>
    <w:p w14:paraId="1123850D" w14:textId="500F46EA" w:rsidR="00BE1592" w:rsidRPr="00BE1592" w:rsidRDefault="00BE1592" w:rsidP="0099797E">
      <w:pPr>
        <w:rPr>
          <w:rFonts w:eastAsia="Arial" w:cs="Cordia New"/>
          <w:b/>
          <w:szCs w:val="24"/>
          <w:lang w:val="en-US" w:eastAsia="en-AU"/>
        </w:rPr>
      </w:pPr>
      <w:r w:rsidRPr="00BE1592">
        <w:rPr>
          <w:rFonts w:eastAsia="Arial" w:cs="Cordia New"/>
          <w:b/>
          <w:szCs w:val="24"/>
          <w:lang w:val="en-US" w:eastAsia="en-AU"/>
        </w:rPr>
        <w:t>Out-of-Scope Issues</w:t>
      </w:r>
    </w:p>
    <w:p w14:paraId="1AB3F76D" w14:textId="50D8FB7F" w:rsidR="00BE1592" w:rsidRPr="00BE1592" w:rsidRDefault="00BE1592" w:rsidP="2C643BD1">
      <w:pPr>
        <w:rPr>
          <w:b/>
          <w:bCs/>
        </w:rPr>
      </w:pPr>
      <w:r w:rsidRPr="2C643BD1">
        <w:rPr>
          <w:rFonts w:eastAsia="Times New Roman" w:cs="Times New Roman"/>
          <w:lang w:val="en-US" w:eastAsia="en-AU"/>
        </w:rPr>
        <w:t xml:space="preserve">Finally, while the UTS Review received a broad spectrum of feedback from stakeholders, some content was registered as out-of-scope. For example, the Departmental brief excluded reviewing internal administrative aspects of the program, </w:t>
      </w:r>
      <w:r w:rsidR="00D2161E" w:rsidRPr="2C643BD1">
        <w:rPr>
          <w:rFonts w:eastAsia="Times New Roman" w:cs="Times New Roman"/>
          <w:lang w:val="en-US" w:eastAsia="en-AU"/>
        </w:rPr>
        <w:t>specifying that</w:t>
      </w:r>
      <w:r w:rsidRPr="2C643BD1">
        <w:rPr>
          <w:rFonts w:eastAsia="Times New Roman" w:cs="Times New Roman"/>
          <w:lang w:val="en-US" w:eastAsia="en-AU"/>
        </w:rPr>
        <w:t xml:space="preserve"> </w:t>
      </w:r>
      <w:r w:rsidRPr="2C643BD1">
        <w:rPr>
          <w:rFonts w:eastAsia="Times New Roman" w:cs="Times New Roman"/>
          <w:i/>
          <w:iCs/>
          <w:lang w:val="en-US" w:eastAsia="en-AU"/>
        </w:rPr>
        <w:t xml:space="preserve">“granting </w:t>
      </w:r>
      <w:r w:rsidRPr="2C643BD1">
        <w:rPr>
          <w:i/>
          <w:iCs/>
        </w:rPr>
        <w:t xml:space="preserve">processes and arrangements” </w:t>
      </w:r>
      <w:r w:rsidR="00CC4A58">
        <w:t>were</w:t>
      </w:r>
      <w:r w:rsidR="00CC4A58" w:rsidRPr="2C643BD1">
        <w:rPr>
          <w:i/>
          <w:iCs/>
        </w:rPr>
        <w:t xml:space="preserve"> </w:t>
      </w:r>
      <w:r>
        <w:t xml:space="preserve">out-of-scope. This </w:t>
      </w:r>
      <w:r w:rsidR="006A772F">
        <w:t>was</w:t>
      </w:r>
      <w:r>
        <w:t xml:space="preserve"> because an audit by the Australian National Audit Office had recently assessed these aspects of the MRFF’s administration</w:t>
      </w:r>
      <w:r w:rsidR="006A772F">
        <w:t xml:space="preserve"> and as</w:t>
      </w:r>
      <w:r>
        <w:t xml:space="preserve"> MRFF program arrangements </w:t>
      </w:r>
      <w:r w:rsidR="006A772F">
        <w:t>had</w:t>
      </w:r>
      <w:r>
        <w:t xml:space="preserve"> evolved significantly since the commencement of the Mission.</w:t>
      </w:r>
    </w:p>
    <w:p w14:paraId="0527D0D1" w14:textId="77777777" w:rsidR="00BE1592" w:rsidRPr="00BE1592" w:rsidRDefault="00BE1592" w:rsidP="00BE1592">
      <w:pPr>
        <w:rPr>
          <w:rFonts w:eastAsia="Times New Roman" w:cs="Times New Roman"/>
          <w:szCs w:val="24"/>
          <w:lang w:val="en-US" w:eastAsia="en-AU"/>
        </w:rPr>
      </w:pPr>
      <w:r w:rsidRPr="00BE1592">
        <w:rPr>
          <w:rFonts w:eastAsia="Times New Roman" w:cs="Times New Roman"/>
          <w:szCs w:val="24"/>
          <w:lang w:val="en-US" w:eastAsia="en-AU"/>
        </w:rPr>
        <w:t xml:space="preserve">All feedback or insights related to this aspect of the Mission have, therefore, been excluded from the Report findings and analysis. </w:t>
      </w:r>
    </w:p>
    <w:p w14:paraId="63828896" w14:textId="77777777" w:rsidR="00BE1592" w:rsidRPr="00BE1592" w:rsidRDefault="00BE1592" w:rsidP="00BE1592">
      <w:pPr>
        <w:rPr>
          <w:rFonts w:cs="Times New Roman"/>
          <w:color w:val="000000" w:themeColor="text1"/>
          <w:szCs w:val="20"/>
        </w:rPr>
      </w:pPr>
      <w:bookmarkStart w:id="196" w:name="_Toc97112186"/>
      <w:bookmarkStart w:id="197" w:name="_Toc100668649"/>
      <w:r w:rsidRPr="00BE1592">
        <w:rPr>
          <w:rFonts w:cs="Times New Roman"/>
          <w:color w:val="000000" w:themeColor="text1"/>
          <w:szCs w:val="20"/>
        </w:rPr>
        <w:t>Notwithstanding these research qualifications and limitations, UTS is confident that the report contains robust, evidence-based findings and a clear set of suggestions for the future.</w:t>
      </w:r>
    </w:p>
    <w:p w14:paraId="21BED835" w14:textId="77777777" w:rsidR="00BE1592" w:rsidRPr="00BE1592" w:rsidRDefault="00BE1592" w:rsidP="002874FF">
      <w:pPr>
        <w:pStyle w:val="NbrHeading3"/>
      </w:pPr>
      <w:bookmarkStart w:id="198" w:name="_Toc108438798"/>
      <w:r w:rsidRPr="00BE1592">
        <w:t>Report Terminology</w:t>
      </w:r>
      <w:bookmarkEnd w:id="196"/>
      <w:bookmarkEnd w:id="197"/>
      <w:bookmarkEnd w:id="198"/>
    </w:p>
    <w:p w14:paraId="31792A71" w14:textId="77777777" w:rsidR="00BE1592" w:rsidRPr="00BE1592" w:rsidRDefault="00BE1592" w:rsidP="00BE1592">
      <w:r w:rsidRPr="00BE1592">
        <w:t>In this report, unless otherwise stated or qualified:</w:t>
      </w:r>
    </w:p>
    <w:p w14:paraId="105E0BF1" w14:textId="77777777" w:rsidR="00BE1592" w:rsidRPr="00BE1592" w:rsidRDefault="00BE1592" w:rsidP="006560CE">
      <w:pPr>
        <w:pStyle w:val="ListBullet0"/>
      </w:pPr>
      <w:r w:rsidRPr="00BE1592">
        <w:rPr>
          <w:b/>
          <w:bCs/>
        </w:rPr>
        <w:lastRenderedPageBreak/>
        <w:t xml:space="preserve">Respondents </w:t>
      </w:r>
      <w:r w:rsidRPr="00BE1592">
        <w:t>refers to all stakeholders who provided feedback to this Review, be it via the online surveys, interviews or focus group participation. For example:</w:t>
      </w:r>
    </w:p>
    <w:p w14:paraId="02FCDCB2" w14:textId="6886C73A" w:rsidR="00BE1592" w:rsidRPr="006560CE" w:rsidRDefault="00BE1592" w:rsidP="006560CE">
      <w:pPr>
        <w:pStyle w:val="ListBullet2"/>
      </w:pPr>
      <w:r w:rsidRPr="006560CE">
        <w:t>Mission respondents refer</w:t>
      </w:r>
      <w:r w:rsidR="001C2854">
        <w:t>s</w:t>
      </w:r>
      <w:r w:rsidRPr="006560CE">
        <w:t xml:space="preserve"> to any individual involved in a Mission-funded project</w:t>
      </w:r>
    </w:p>
    <w:p w14:paraId="39AB385C" w14:textId="5FE9880B" w:rsidR="00BE1592" w:rsidRPr="006560CE" w:rsidRDefault="00BE1592" w:rsidP="006560CE">
      <w:pPr>
        <w:pStyle w:val="ListBullet2"/>
      </w:pPr>
      <w:r w:rsidRPr="006560CE">
        <w:t xml:space="preserve">Other respondents </w:t>
      </w:r>
      <w:proofErr w:type="gramStart"/>
      <w:r w:rsidRPr="006560CE">
        <w:t>refers</w:t>
      </w:r>
      <w:proofErr w:type="gramEnd"/>
      <w:r w:rsidRPr="006560CE">
        <w:t xml:space="preserve"> to all non-Mission respondents, namely ‘other stakeholders’, non-Mission MRFF-funded research respondents, plus former EAP members</w:t>
      </w:r>
    </w:p>
    <w:p w14:paraId="789DF4E4" w14:textId="77777777" w:rsidR="00BE1592" w:rsidRPr="00BE1592" w:rsidRDefault="00BE1592" w:rsidP="006560CE">
      <w:pPr>
        <w:pStyle w:val="ListBullet0"/>
        <w:rPr>
          <w:b/>
          <w:bCs/>
        </w:rPr>
      </w:pPr>
      <w:r w:rsidRPr="00BE1592">
        <w:rPr>
          <w:b/>
          <w:bCs/>
        </w:rPr>
        <w:t>Chief Investigator</w:t>
      </w:r>
      <w:r w:rsidRPr="00BE1592">
        <w:t xml:space="preserve"> (CI) refers to one of the named researchers responsible for undertaking the funded research </w:t>
      </w:r>
    </w:p>
    <w:p w14:paraId="5EC8CD01" w14:textId="77777777" w:rsidR="00BE1592" w:rsidRPr="00BE1592" w:rsidRDefault="00BE1592" w:rsidP="006560CE">
      <w:pPr>
        <w:pStyle w:val="ListBullet0"/>
      </w:pPr>
      <w:r w:rsidRPr="00BE1592">
        <w:rPr>
          <w:b/>
          <w:bCs/>
        </w:rPr>
        <w:t>Project Lead</w:t>
      </w:r>
      <w:r w:rsidRPr="00BE1592">
        <w:t xml:space="preserve"> (PL) refers to the senior CI responsible for overseeing and/or reporting on the funded research</w:t>
      </w:r>
    </w:p>
    <w:p w14:paraId="586D9B12" w14:textId="77777777" w:rsidR="00BE1592" w:rsidRPr="00BE1592" w:rsidRDefault="00BE1592" w:rsidP="006560CE">
      <w:pPr>
        <w:pStyle w:val="ListBullet0"/>
      </w:pPr>
      <w:r w:rsidRPr="00BE1592">
        <w:rPr>
          <w:b/>
          <w:bCs/>
        </w:rPr>
        <w:t>Collaborators</w:t>
      </w:r>
      <w:r w:rsidRPr="00BE1592">
        <w:t xml:space="preserve"> refers to </w:t>
      </w:r>
      <w:proofErr w:type="spellStart"/>
      <w:r w:rsidRPr="00BE1592">
        <w:t>organisations</w:t>
      </w:r>
      <w:proofErr w:type="spellEnd"/>
      <w:r w:rsidRPr="00BE1592">
        <w:t xml:space="preserve"> that have partnered with research institutes to undertake the funded research</w:t>
      </w:r>
    </w:p>
    <w:p w14:paraId="7FE2D71B" w14:textId="77777777" w:rsidR="00BE1592" w:rsidRPr="00BE1592" w:rsidRDefault="00BE1592" w:rsidP="006560CE">
      <w:pPr>
        <w:pStyle w:val="ListBullet0"/>
      </w:pPr>
      <w:r w:rsidRPr="00BE1592">
        <w:rPr>
          <w:b/>
          <w:bCs/>
        </w:rPr>
        <w:t xml:space="preserve">Consumer </w:t>
      </w:r>
      <w:r w:rsidRPr="00BE1592">
        <w:t>refers to an individual with lived experience of mental ill health</w:t>
      </w:r>
    </w:p>
    <w:p w14:paraId="3C631148" w14:textId="77777777" w:rsidR="00BE1592" w:rsidRPr="00BE1592" w:rsidRDefault="00BE1592" w:rsidP="006560CE">
      <w:pPr>
        <w:pStyle w:val="ListBullet0"/>
      </w:pPr>
      <w:r w:rsidRPr="00BE1592">
        <w:rPr>
          <w:b/>
          <w:bCs/>
        </w:rPr>
        <w:t xml:space="preserve">Mission </w:t>
      </w:r>
      <w:r w:rsidRPr="00BE1592">
        <w:t xml:space="preserve">refers to the Million Minds Mental Health Research Mission. </w:t>
      </w:r>
    </w:p>
    <w:p w14:paraId="3F9AD557" w14:textId="34342607" w:rsidR="00BE1592" w:rsidRPr="00BE1592" w:rsidRDefault="00BE1592" w:rsidP="00BE1592">
      <w:r w:rsidRPr="00BE1592">
        <w:t xml:space="preserve">Other than in the case studies, all quotes are deidentified, although basic information on the level or type of respondent is provided. </w:t>
      </w:r>
      <w:r w:rsidR="005774B8">
        <w:t>Quotes are used in-text to substantiate the analysis presented, and stand-alone q</w:t>
      </w:r>
      <w:r w:rsidRPr="00BE1592">
        <w:t xml:space="preserve">uotes are highlighted in </w:t>
      </w:r>
      <w:r w:rsidRPr="00A700D1">
        <w:rPr>
          <w:i/>
          <w:iCs/>
          <w:color w:val="0F4BEB" w:themeColor="accent1"/>
        </w:rPr>
        <w:t>blue</w:t>
      </w:r>
      <w:r w:rsidRPr="00A700D1">
        <w:rPr>
          <w:i/>
          <w:color w:val="0F4BEB" w:themeColor="accent1"/>
        </w:rPr>
        <w:t xml:space="preserve"> </w:t>
      </w:r>
      <w:r w:rsidR="00A700D1" w:rsidRPr="00A700D1">
        <w:rPr>
          <w:i/>
          <w:color w:val="0F4BEB" w:themeColor="accent1"/>
        </w:rPr>
        <w:t>italics</w:t>
      </w:r>
      <w:r w:rsidR="00A700D1" w:rsidRPr="00A700D1">
        <w:rPr>
          <w:color w:val="0F4BEB" w:themeColor="accent1"/>
        </w:rPr>
        <w:t xml:space="preserve"> </w:t>
      </w:r>
      <w:r w:rsidRPr="00BE1592">
        <w:t xml:space="preserve">throughout the report to provide additional context or </w:t>
      </w:r>
      <w:r w:rsidR="006A710F">
        <w:t xml:space="preserve">to supplement </w:t>
      </w:r>
      <w:r w:rsidRPr="00BE1592">
        <w:t>the adjoining findings.</w:t>
      </w:r>
    </w:p>
    <w:p w14:paraId="31F750CF" w14:textId="77777777" w:rsidR="00BE1592" w:rsidRPr="00BE1592" w:rsidRDefault="00BE1592" w:rsidP="00BE1592">
      <w:r w:rsidRPr="00BE1592">
        <w:t>A full glossary of terms and acronyms can be found at the front of this report (</w:t>
      </w:r>
      <w:r w:rsidRPr="00BE1592">
        <w:rPr>
          <w:i/>
          <w:iCs/>
        </w:rPr>
        <w:t>see Glossary</w:t>
      </w:r>
      <w:r w:rsidRPr="00BE1592">
        <w:t>).</w:t>
      </w:r>
    </w:p>
    <w:p w14:paraId="43BB98E7" w14:textId="1EEC4DFF" w:rsidR="00A03636" w:rsidRDefault="00F85D82" w:rsidP="00444FDC">
      <w:pPr>
        <w:pStyle w:val="NbrHeading1"/>
      </w:pPr>
      <w:bookmarkStart w:id="199" w:name="_Toc105501502"/>
      <w:bookmarkStart w:id="200" w:name="_Toc108438799"/>
      <w:r>
        <w:lastRenderedPageBreak/>
        <w:t>Local and I</w:t>
      </w:r>
      <w:r w:rsidR="00844C05">
        <w:t xml:space="preserve">nternational Research </w:t>
      </w:r>
      <w:r w:rsidR="006E3798">
        <w:t>Approaches</w:t>
      </w:r>
      <w:r w:rsidR="00753C72">
        <w:t xml:space="preserve"> – Overview</w:t>
      </w:r>
      <w:bookmarkEnd w:id="160"/>
      <w:bookmarkEnd w:id="199"/>
      <w:bookmarkEnd w:id="200"/>
    </w:p>
    <w:p w14:paraId="01C5B5D5" w14:textId="77777777" w:rsidR="00556ED4" w:rsidRPr="00556ED4" w:rsidRDefault="00556ED4" w:rsidP="00556ED4">
      <w:r w:rsidRPr="00556ED4">
        <w:t>This section provides background and context to the mental health research funding landscape in Australia, before presenting a summary of the UTS desktop research undertaken to address the Review Term of Reference 2:</w:t>
      </w:r>
    </w:p>
    <w:p w14:paraId="18DD61CE" w14:textId="77777777" w:rsidR="00556ED4" w:rsidRPr="00556ED4" w:rsidRDefault="00556ED4" w:rsidP="00556ED4">
      <w:pPr>
        <w:ind w:left="720"/>
        <w:rPr>
          <w:i/>
        </w:rPr>
      </w:pPr>
      <w:r w:rsidRPr="00556ED4">
        <w:rPr>
          <w:i/>
        </w:rPr>
        <w:t>“Consider mental health research models and approaches internationally, and their applicability to the Australian context.”</w:t>
      </w:r>
    </w:p>
    <w:p w14:paraId="7FFDE2DE" w14:textId="77777777" w:rsidR="00556ED4" w:rsidRPr="00556ED4" w:rsidRDefault="00556ED4" w:rsidP="006560CE">
      <w:pPr>
        <w:pStyle w:val="NbrHeading2"/>
      </w:pPr>
      <w:bookmarkStart w:id="201" w:name="_Toc100668651"/>
      <w:bookmarkStart w:id="202" w:name="_Toc108438800"/>
      <w:r w:rsidRPr="00556ED4">
        <w:t>Prevalence of Mental Ill-Health in Australia</w:t>
      </w:r>
      <w:bookmarkEnd w:id="201"/>
      <w:bookmarkEnd w:id="202"/>
      <w:r w:rsidRPr="00556ED4">
        <w:t xml:space="preserve"> </w:t>
      </w:r>
    </w:p>
    <w:p w14:paraId="49F556FC" w14:textId="77777777" w:rsidR="00556ED4" w:rsidRPr="00556ED4" w:rsidRDefault="00556ED4" w:rsidP="00556ED4">
      <w:r w:rsidRPr="00556ED4">
        <w:t>Based on the available data, it is currently estimated that approximately 20% of the Australian population experiences a “common mental disorder” each year, and 46% of individuals aged between 16 and 85 will experience one during their lifetime.</w:t>
      </w:r>
      <w:r w:rsidRPr="00556ED4">
        <w:rPr>
          <w:vertAlign w:val="superscript"/>
        </w:rPr>
        <w:footnoteReference w:id="19"/>
      </w:r>
      <w:r w:rsidRPr="00556ED4">
        <w:t xml:space="preserve"> It is expected that the COVID-19 pandemic will increase both the prevalence and burden of mental illness in Australia contributing to and exacerbating long-term mental illness</w:t>
      </w:r>
      <w:r w:rsidRPr="00556ED4">
        <w:rPr>
          <w:vertAlign w:val="superscript"/>
        </w:rPr>
        <w:footnoteReference w:id="20"/>
      </w:r>
      <w:r w:rsidRPr="00556ED4">
        <w:t>, and increasing the proportion of the population at-risk of developing a mental illness (estimated to be 23% in an average year).</w:t>
      </w:r>
      <w:r w:rsidRPr="00556ED4">
        <w:rPr>
          <w:vertAlign w:val="superscript"/>
        </w:rPr>
        <w:footnoteReference w:id="21"/>
      </w:r>
      <w:r w:rsidRPr="00556ED4">
        <w:t xml:space="preserve"> </w:t>
      </w:r>
    </w:p>
    <w:p w14:paraId="6416D098" w14:textId="77777777" w:rsidR="00556ED4" w:rsidRPr="00556ED4" w:rsidRDefault="00556ED4" w:rsidP="00556ED4">
      <w:r w:rsidRPr="00556ED4">
        <w:t>Mental illness and suicidality have substantial health, social, economic and community impacts. Mental illness accounts for 12% of the total burden of disease in Australia and cost the economy an estimated $43 billion to $70 billion in 2018-19 alone.</w:t>
      </w:r>
      <w:r w:rsidRPr="00556ED4">
        <w:rPr>
          <w:vertAlign w:val="superscript"/>
        </w:rPr>
        <w:footnoteReference w:id="22"/>
      </w:r>
      <w:r w:rsidRPr="00556ED4">
        <w:t xml:space="preserve"> This figure range includes both $16 billion in public expenditure on mental healthcare and support services, as well as an estimated $15 billion in informal care provided by the family and friends of individuals experiencing mental ill-health.</w:t>
      </w:r>
      <w:r w:rsidRPr="00556ED4">
        <w:rPr>
          <w:vertAlign w:val="superscript"/>
        </w:rPr>
        <w:footnoteReference w:id="23"/>
      </w:r>
      <w:r w:rsidRPr="00556ED4">
        <w:t xml:space="preserve"> </w:t>
      </w:r>
    </w:p>
    <w:p w14:paraId="5A4D4942" w14:textId="77777777" w:rsidR="00556ED4" w:rsidRPr="00556ED4" w:rsidRDefault="00556ED4" w:rsidP="00556ED4">
      <w:r w:rsidRPr="00556ED4">
        <w:t xml:space="preserve">Whilst mental ill-health does significantly impact the quality of life and future opportunities of the individuals with lived experience, it can also have substantive echoing impacts within the social networks due to resulting emotional distress, or time taken away from education and </w:t>
      </w:r>
      <w:r w:rsidRPr="00556ED4">
        <w:lastRenderedPageBreak/>
        <w:t xml:space="preserve">employment to perform caring roles. This is in addition to the economic costs to taxpayers and industry associated with sick leave, absenteeism, and sickness and disability support payments. </w:t>
      </w:r>
    </w:p>
    <w:p w14:paraId="62005459" w14:textId="59DE26A6" w:rsidR="00556ED4" w:rsidRPr="00556ED4" w:rsidRDefault="00556ED4" w:rsidP="00556ED4">
      <w:r w:rsidRPr="00556ED4">
        <w:t xml:space="preserve">The most recent mental health statistics available reveal that mental illness prevalence in Australia is </w:t>
      </w:r>
      <w:proofErr w:type="gramStart"/>
      <w:r w:rsidRPr="00556ED4">
        <w:t>similar to</w:t>
      </w:r>
      <w:proofErr w:type="gramEnd"/>
      <w:r w:rsidRPr="00556ED4">
        <w:t xml:space="preserve"> other OECD countries analysed for this Review</w:t>
      </w:r>
      <w:r w:rsidR="00234C19">
        <w:t xml:space="preserve"> – namely </w:t>
      </w:r>
      <w:r w:rsidRPr="00556ED4">
        <w:t>New Zealand, Canada, United States of America (USA) and the United Kingdom (UK). The level of disease or disability burden (measured in Disability Adjusted Life Years [DALYs]), however, is estimated to be slightly higher in Australia (</w:t>
      </w:r>
      <w:r w:rsidR="00942A54">
        <w:t>s</w:t>
      </w:r>
      <w:r w:rsidRPr="00556ED4">
        <w:t>ee</w:t>
      </w:r>
      <w:r w:rsidR="008C2118">
        <w:t xml:space="preserve"> </w:t>
      </w:r>
      <w:r w:rsidR="008C2118">
        <w:fldChar w:fldCharType="begin"/>
      </w:r>
      <w:r w:rsidR="008C2118">
        <w:instrText xml:space="preserve"> REF _Ref108686134 \h </w:instrText>
      </w:r>
      <w:r w:rsidR="008C2118">
        <w:fldChar w:fldCharType="separate"/>
      </w:r>
      <w:r w:rsidR="00DD61AC">
        <w:t xml:space="preserve">Table </w:t>
      </w:r>
      <w:r w:rsidR="00DD61AC">
        <w:rPr>
          <w:noProof/>
        </w:rPr>
        <w:t>5</w:t>
      </w:r>
      <w:r w:rsidR="008C2118">
        <w:fldChar w:fldCharType="end"/>
      </w:r>
      <w:r w:rsidRPr="00556ED4">
        <w:t xml:space="preserve">). </w:t>
      </w:r>
    </w:p>
    <w:p w14:paraId="1189A0CD" w14:textId="7A24CEB6" w:rsidR="00AA3973" w:rsidRPr="00556ED4" w:rsidRDefault="00AA3973" w:rsidP="00AA3973">
      <w:pPr>
        <w:pStyle w:val="TableCaption"/>
      </w:pPr>
      <w:bookmarkStart w:id="203" w:name="_Ref108686134"/>
      <w:bookmarkStart w:id="204" w:name="_Toc108684859"/>
      <w:r>
        <w:t xml:space="preserve">Table </w:t>
      </w:r>
      <w:r>
        <w:fldChar w:fldCharType="begin"/>
      </w:r>
      <w:r>
        <w:instrText>SEQ Table \* ARABIC</w:instrText>
      </w:r>
      <w:r>
        <w:fldChar w:fldCharType="separate"/>
      </w:r>
      <w:r w:rsidR="00EB7467">
        <w:rPr>
          <w:noProof/>
        </w:rPr>
        <w:t>5</w:t>
      </w:r>
      <w:r>
        <w:fldChar w:fldCharType="end"/>
      </w:r>
      <w:bookmarkEnd w:id="203"/>
      <w:r>
        <w:t xml:space="preserve">: </w:t>
      </w:r>
      <w:r w:rsidRPr="00AA3973">
        <w:t xml:space="preserve">Mental illness </w:t>
      </w:r>
      <w:r w:rsidR="00AC0F02">
        <w:t xml:space="preserve">Prevalence and Burden of Disease, </w:t>
      </w:r>
      <w:proofErr w:type="gramStart"/>
      <w:r w:rsidR="00AC0F02">
        <w:t>Australia</w:t>
      </w:r>
      <w:proofErr w:type="gramEnd"/>
      <w:r w:rsidR="00AC0F02">
        <w:t xml:space="preserve"> and Other OECD C</w:t>
      </w:r>
      <w:r w:rsidRPr="00AA3973">
        <w:t>ountries</w:t>
      </w:r>
      <w:bookmarkEnd w:id="204"/>
    </w:p>
    <w:tbl>
      <w:tblPr>
        <w:tblStyle w:val="GridTable4-Accent12"/>
        <w:tblW w:w="5000" w:type="pct"/>
        <w:tblLook w:val="04A0" w:firstRow="1" w:lastRow="0" w:firstColumn="1" w:lastColumn="0" w:noHBand="0" w:noVBand="1"/>
      </w:tblPr>
      <w:tblGrid>
        <w:gridCol w:w="3135"/>
        <w:gridCol w:w="3138"/>
        <w:gridCol w:w="3138"/>
      </w:tblGrid>
      <w:tr w:rsidR="00556ED4" w:rsidRPr="00556ED4" w14:paraId="71327499" w14:textId="77777777" w:rsidTr="002B3833">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666" w:type="pct"/>
            <w:tcBorders>
              <w:left w:val="nil"/>
            </w:tcBorders>
          </w:tcPr>
          <w:p w14:paraId="34A91A63" w14:textId="77777777" w:rsidR="00556ED4" w:rsidRPr="00556ED4" w:rsidRDefault="00556ED4" w:rsidP="00556ED4">
            <w:pPr>
              <w:rPr>
                <w:rFonts w:eastAsia="Times New Roman" w:cs="Times New Roman"/>
                <w:sz w:val="20"/>
                <w:szCs w:val="20"/>
                <w:lang w:eastAsia="en-AU"/>
              </w:rPr>
            </w:pPr>
            <w:r w:rsidRPr="00556ED4">
              <w:rPr>
                <w:rFonts w:eastAsia="Times New Roman" w:cs="Times New Roman"/>
                <w:sz w:val="20"/>
                <w:szCs w:val="20"/>
                <w:lang w:eastAsia="en-AU"/>
              </w:rPr>
              <w:t xml:space="preserve">Country </w:t>
            </w:r>
          </w:p>
        </w:tc>
        <w:tc>
          <w:tcPr>
            <w:tcW w:w="1667" w:type="pct"/>
          </w:tcPr>
          <w:p w14:paraId="56662121" w14:textId="77777777" w:rsidR="00556ED4" w:rsidRPr="00556ED4" w:rsidRDefault="00556ED4" w:rsidP="0033060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Annual prevalence (estimates)</w:t>
            </w:r>
          </w:p>
        </w:tc>
        <w:tc>
          <w:tcPr>
            <w:tcW w:w="1667" w:type="pct"/>
            <w:tcBorders>
              <w:right w:val="nil"/>
            </w:tcBorders>
          </w:tcPr>
          <w:p w14:paraId="2711CEAC" w14:textId="777DEEE9" w:rsidR="00556ED4" w:rsidRPr="00556ED4" w:rsidRDefault="00556ED4" w:rsidP="0033060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Total DALYs</w:t>
            </w:r>
            <w:r w:rsidRPr="00556ED4">
              <w:rPr>
                <w:rFonts w:eastAsia="Times New Roman" w:cs="Times New Roman"/>
                <w:szCs w:val="24"/>
                <w:vertAlign w:val="superscript"/>
                <w:lang w:val="en-US" w:eastAsia="en-AU"/>
              </w:rPr>
              <w:footnoteReference w:id="24"/>
            </w:r>
          </w:p>
        </w:tc>
      </w:tr>
      <w:tr w:rsidR="00556ED4" w:rsidRPr="00556ED4" w14:paraId="398480F1" w14:textId="77777777" w:rsidTr="002B3833">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666" w:type="pct"/>
            <w:tcBorders>
              <w:left w:val="nil"/>
            </w:tcBorders>
            <w:vAlign w:val="center"/>
          </w:tcPr>
          <w:p w14:paraId="37B002CD" w14:textId="77777777" w:rsidR="00556ED4" w:rsidRPr="00556ED4" w:rsidRDefault="00556ED4" w:rsidP="00556ED4">
            <w:pPr>
              <w:spacing w:before="80" w:after="80"/>
              <w:rPr>
                <w:rFonts w:eastAsia="Times New Roman" w:cs="Times New Roman"/>
                <w:sz w:val="20"/>
                <w:szCs w:val="20"/>
                <w:lang w:eastAsia="en-AU"/>
              </w:rPr>
            </w:pPr>
            <w:r w:rsidRPr="00556ED4">
              <w:rPr>
                <w:rFonts w:eastAsia="Times New Roman" w:cs="Times New Roman"/>
                <w:sz w:val="20"/>
                <w:szCs w:val="20"/>
                <w:lang w:eastAsia="en-AU"/>
              </w:rPr>
              <w:t>Australia</w:t>
            </w:r>
          </w:p>
        </w:tc>
        <w:tc>
          <w:tcPr>
            <w:tcW w:w="1667" w:type="pct"/>
            <w:vAlign w:val="center"/>
          </w:tcPr>
          <w:p w14:paraId="766837A1" w14:textId="77777777" w:rsidR="00556ED4" w:rsidRPr="00556ED4" w:rsidRDefault="00556ED4" w:rsidP="00556ED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1 in 5</w:t>
            </w:r>
          </w:p>
        </w:tc>
        <w:tc>
          <w:tcPr>
            <w:tcW w:w="1667" w:type="pct"/>
            <w:tcBorders>
              <w:right w:val="nil"/>
            </w:tcBorders>
          </w:tcPr>
          <w:p w14:paraId="172B0E6E" w14:textId="77777777" w:rsidR="00556ED4" w:rsidRPr="00556ED4" w:rsidRDefault="00556ED4" w:rsidP="00556ED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9.63%</w:t>
            </w:r>
          </w:p>
          <w:p w14:paraId="69D55E03" w14:textId="77777777" w:rsidR="00556ED4" w:rsidRPr="00556ED4" w:rsidRDefault="00556ED4" w:rsidP="00556ED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(7.85% - 11.4%)</w:t>
            </w:r>
          </w:p>
        </w:tc>
      </w:tr>
      <w:tr w:rsidR="00556ED4" w:rsidRPr="00556ED4" w14:paraId="4FD802D8" w14:textId="77777777" w:rsidTr="002B3833">
        <w:trPr>
          <w:trHeight w:val="615"/>
        </w:trPr>
        <w:tc>
          <w:tcPr>
            <w:cnfStyle w:val="001000000000" w:firstRow="0" w:lastRow="0" w:firstColumn="1" w:lastColumn="0" w:oddVBand="0" w:evenVBand="0" w:oddHBand="0" w:evenHBand="0" w:firstRowFirstColumn="0" w:firstRowLastColumn="0" w:lastRowFirstColumn="0" w:lastRowLastColumn="0"/>
            <w:tcW w:w="1666" w:type="pct"/>
            <w:tcBorders>
              <w:left w:val="nil"/>
            </w:tcBorders>
            <w:vAlign w:val="center"/>
          </w:tcPr>
          <w:p w14:paraId="2B536DF3" w14:textId="77777777" w:rsidR="00556ED4" w:rsidRPr="00556ED4" w:rsidRDefault="00556ED4" w:rsidP="00556ED4">
            <w:pPr>
              <w:spacing w:before="80" w:after="80"/>
              <w:rPr>
                <w:rFonts w:eastAsia="Times New Roman" w:cs="Times New Roman"/>
                <w:sz w:val="20"/>
                <w:szCs w:val="20"/>
                <w:lang w:eastAsia="en-AU"/>
              </w:rPr>
            </w:pPr>
            <w:r w:rsidRPr="00556ED4">
              <w:rPr>
                <w:rFonts w:eastAsia="Times New Roman" w:cs="Times New Roman"/>
                <w:sz w:val="20"/>
                <w:szCs w:val="20"/>
                <w:lang w:eastAsia="en-AU"/>
              </w:rPr>
              <w:t>New Zealand</w:t>
            </w:r>
          </w:p>
        </w:tc>
        <w:tc>
          <w:tcPr>
            <w:tcW w:w="1667" w:type="pct"/>
            <w:vAlign w:val="center"/>
          </w:tcPr>
          <w:p w14:paraId="3AADD94C" w14:textId="77777777" w:rsidR="00556ED4" w:rsidRPr="00556ED4" w:rsidRDefault="00556ED4" w:rsidP="00556ED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1 in 5</w:t>
            </w:r>
          </w:p>
        </w:tc>
        <w:tc>
          <w:tcPr>
            <w:tcW w:w="1667" w:type="pct"/>
            <w:tcBorders>
              <w:right w:val="nil"/>
            </w:tcBorders>
          </w:tcPr>
          <w:p w14:paraId="3A76002B" w14:textId="77777777" w:rsidR="00556ED4" w:rsidRPr="00556ED4" w:rsidRDefault="00556ED4" w:rsidP="00556ED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8.69%</w:t>
            </w:r>
          </w:p>
          <w:p w14:paraId="5BF13701" w14:textId="77777777" w:rsidR="00556ED4" w:rsidRPr="00556ED4" w:rsidRDefault="00556ED4" w:rsidP="00556ED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(7.03 – 10.25%)</w:t>
            </w:r>
          </w:p>
        </w:tc>
      </w:tr>
      <w:tr w:rsidR="00556ED4" w:rsidRPr="00556ED4" w14:paraId="2EE05CAE" w14:textId="77777777" w:rsidTr="002B383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666" w:type="pct"/>
            <w:tcBorders>
              <w:left w:val="nil"/>
            </w:tcBorders>
            <w:vAlign w:val="center"/>
          </w:tcPr>
          <w:p w14:paraId="2CF1FE5F" w14:textId="77777777" w:rsidR="00556ED4" w:rsidRPr="00556ED4" w:rsidRDefault="00556ED4" w:rsidP="00556ED4">
            <w:pPr>
              <w:spacing w:before="80" w:after="80"/>
              <w:rPr>
                <w:rFonts w:eastAsia="Times New Roman" w:cs="Times New Roman"/>
                <w:sz w:val="20"/>
                <w:szCs w:val="20"/>
                <w:lang w:eastAsia="en-AU"/>
              </w:rPr>
            </w:pPr>
            <w:r w:rsidRPr="00556ED4">
              <w:rPr>
                <w:rFonts w:eastAsia="Times New Roman" w:cs="Times New Roman"/>
                <w:sz w:val="20"/>
                <w:szCs w:val="20"/>
                <w:lang w:eastAsia="en-AU"/>
              </w:rPr>
              <w:t>Canada</w:t>
            </w:r>
          </w:p>
        </w:tc>
        <w:tc>
          <w:tcPr>
            <w:tcW w:w="1667" w:type="pct"/>
            <w:vAlign w:val="center"/>
          </w:tcPr>
          <w:p w14:paraId="5AB85D8C" w14:textId="77777777" w:rsidR="00556ED4" w:rsidRPr="00556ED4" w:rsidRDefault="00556ED4" w:rsidP="00556ED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1 in 5</w:t>
            </w:r>
          </w:p>
        </w:tc>
        <w:tc>
          <w:tcPr>
            <w:tcW w:w="1667" w:type="pct"/>
            <w:tcBorders>
              <w:right w:val="nil"/>
            </w:tcBorders>
          </w:tcPr>
          <w:p w14:paraId="6DE9B84C" w14:textId="77777777" w:rsidR="00556ED4" w:rsidRPr="00556ED4" w:rsidRDefault="00556ED4" w:rsidP="00556ED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6.63%</w:t>
            </w:r>
          </w:p>
          <w:p w14:paraId="3A501FCA" w14:textId="77777777" w:rsidR="00556ED4" w:rsidRPr="00556ED4" w:rsidRDefault="00556ED4" w:rsidP="00556ED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(5.38% - 7.82%)</w:t>
            </w:r>
          </w:p>
        </w:tc>
      </w:tr>
      <w:tr w:rsidR="00556ED4" w:rsidRPr="00556ED4" w14:paraId="47ADD297" w14:textId="77777777" w:rsidTr="002B3833">
        <w:trPr>
          <w:trHeight w:val="615"/>
        </w:trPr>
        <w:tc>
          <w:tcPr>
            <w:cnfStyle w:val="001000000000" w:firstRow="0" w:lastRow="0" w:firstColumn="1" w:lastColumn="0" w:oddVBand="0" w:evenVBand="0" w:oddHBand="0" w:evenHBand="0" w:firstRowFirstColumn="0" w:firstRowLastColumn="0" w:lastRowFirstColumn="0" w:lastRowLastColumn="0"/>
            <w:tcW w:w="1666" w:type="pct"/>
            <w:tcBorders>
              <w:left w:val="nil"/>
            </w:tcBorders>
            <w:vAlign w:val="center"/>
          </w:tcPr>
          <w:p w14:paraId="70503FF2" w14:textId="77777777" w:rsidR="00556ED4" w:rsidRPr="00556ED4" w:rsidRDefault="00556ED4" w:rsidP="00556ED4">
            <w:pPr>
              <w:spacing w:before="80" w:after="80"/>
              <w:rPr>
                <w:rFonts w:eastAsia="Times New Roman" w:cs="Times New Roman"/>
                <w:sz w:val="20"/>
                <w:szCs w:val="20"/>
                <w:lang w:eastAsia="en-AU"/>
              </w:rPr>
            </w:pPr>
            <w:r w:rsidRPr="00556ED4">
              <w:rPr>
                <w:rFonts w:eastAsia="Times New Roman" w:cs="Times New Roman"/>
                <w:sz w:val="20"/>
                <w:szCs w:val="20"/>
                <w:lang w:eastAsia="en-AU"/>
              </w:rPr>
              <w:t>USA</w:t>
            </w:r>
          </w:p>
        </w:tc>
        <w:tc>
          <w:tcPr>
            <w:tcW w:w="1667" w:type="pct"/>
            <w:vAlign w:val="center"/>
          </w:tcPr>
          <w:p w14:paraId="51B224B8" w14:textId="77777777" w:rsidR="00556ED4" w:rsidRPr="00556ED4" w:rsidRDefault="00556ED4" w:rsidP="00556ED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1 in 5</w:t>
            </w:r>
          </w:p>
        </w:tc>
        <w:tc>
          <w:tcPr>
            <w:tcW w:w="1667" w:type="pct"/>
            <w:tcBorders>
              <w:right w:val="nil"/>
            </w:tcBorders>
          </w:tcPr>
          <w:p w14:paraId="3A377FC9" w14:textId="77777777" w:rsidR="00556ED4" w:rsidRPr="00556ED4" w:rsidRDefault="00556ED4" w:rsidP="00556ED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6.56%</w:t>
            </w:r>
          </w:p>
          <w:p w14:paraId="7E2E0CCB" w14:textId="77777777" w:rsidR="00556ED4" w:rsidRPr="00556ED4" w:rsidRDefault="00556ED4" w:rsidP="00556ED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(5.37% - 7.78%)</w:t>
            </w:r>
          </w:p>
        </w:tc>
      </w:tr>
      <w:tr w:rsidR="00556ED4" w:rsidRPr="00556ED4" w14:paraId="21989022" w14:textId="77777777" w:rsidTr="002B3833">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666" w:type="pct"/>
            <w:tcBorders>
              <w:left w:val="nil"/>
            </w:tcBorders>
            <w:vAlign w:val="center"/>
          </w:tcPr>
          <w:p w14:paraId="7274B4A8" w14:textId="77777777" w:rsidR="00556ED4" w:rsidRPr="00556ED4" w:rsidRDefault="00556ED4" w:rsidP="00556ED4">
            <w:pPr>
              <w:spacing w:before="80" w:after="80"/>
              <w:rPr>
                <w:rFonts w:eastAsia="Times New Roman" w:cs="Times New Roman"/>
                <w:sz w:val="20"/>
                <w:szCs w:val="20"/>
                <w:lang w:eastAsia="en-AU"/>
              </w:rPr>
            </w:pPr>
            <w:r w:rsidRPr="00556ED4">
              <w:rPr>
                <w:rFonts w:eastAsia="Times New Roman" w:cs="Times New Roman"/>
                <w:sz w:val="20"/>
                <w:szCs w:val="20"/>
                <w:lang w:eastAsia="en-AU"/>
              </w:rPr>
              <w:t>UK</w:t>
            </w:r>
          </w:p>
        </w:tc>
        <w:tc>
          <w:tcPr>
            <w:tcW w:w="1667" w:type="pct"/>
            <w:vAlign w:val="center"/>
          </w:tcPr>
          <w:p w14:paraId="02438E04" w14:textId="77777777" w:rsidR="00556ED4" w:rsidRPr="00556ED4" w:rsidRDefault="00556ED4" w:rsidP="00556ED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1 in 4</w:t>
            </w:r>
          </w:p>
        </w:tc>
        <w:tc>
          <w:tcPr>
            <w:tcW w:w="1667" w:type="pct"/>
            <w:tcBorders>
              <w:right w:val="nil"/>
            </w:tcBorders>
          </w:tcPr>
          <w:p w14:paraId="74ABE207" w14:textId="77777777" w:rsidR="00556ED4" w:rsidRPr="00556ED4" w:rsidRDefault="00556ED4" w:rsidP="00556ED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7.12%</w:t>
            </w:r>
          </w:p>
          <w:p w14:paraId="010B17B1" w14:textId="77777777" w:rsidR="00556ED4" w:rsidRPr="00556ED4" w:rsidRDefault="00556ED4" w:rsidP="00556ED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(5.76% – 8.54%)</w:t>
            </w:r>
          </w:p>
        </w:tc>
      </w:tr>
    </w:tbl>
    <w:p w14:paraId="74DE2FFB" w14:textId="77777777" w:rsidR="00556ED4" w:rsidRPr="00556ED4" w:rsidRDefault="00556ED4" w:rsidP="00556ED4">
      <w:pPr>
        <w:spacing w:after="280"/>
        <w:rPr>
          <w:rFonts w:eastAsia="Times New Roman" w:cs="Times New Roman"/>
          <w:sz w:val="18"/>
          <w:szCs w:val="20"/>
          <w:lang w:val="en-US"/>
        </w:rPr>
      </w:pPr>
      <w:r w:rsidRPr="00556ED4">
        <w:rPr>
          <w:rFonts w:eastAsia="Times New Roman" w:cs="Times New Roman"/>
          <w:sz w:val="18"/>
          <w:szCs w:val="20"/>
          <w:lang w:val="en-US"/>
        </w:rPr>
        <w:t xml:space="preserve">Source: University of Washington 2019, Global Health Data Exchange. </w:t>
      </w:r>
    </w:p>
    <w:p w14:paraId="0AE3AE67" w14:textId="77777777" w:rsidR="00556ED4" w:rsidRPr="00556ED4" w:rsidRDefault="00556ED4" w:rsidP="006560CE">
      <w:pPr>
        <w:pStyle w:val="NbrHeading2"/>
      </w:pPr>
      <w:bookmarkStart w:id="205" w:name="_Toc100668672"/>
      <w:bookmarkStart w:id="206" w:name="_Toc108438801"/>
      <w:r w:rsidRPr="00556ED4">
        <w:t>Research into Mental Health</w:t>
      </w:r>
      <w:bookmarkEnd w:id="205"/>
      <w:bookmarkEnd w:id="206"/>
    </w:p>
    <w:p w14:paraId="5BA66B2D" w14:textId="50956B28" w:rsidR="00556ED4" w:rsidRPr="00556ED4" w:rsidRDefault="00556ED4" w:rsidP="00556ED4">
      <w:r w:rsidRPr="00556ED4">
        <w:t xml:space="preserve">Given the prevalence and burden of mental illness in Australia outlined above, investing in research, specifically to identify the causes and develop effective treatments for mental ill-health, has been a priority of government for many decades. This is demonstrated in Australia’s </w:t>
      </w:r>
      <w:hyperlink r:id="rId59" w:history="1">
        <w:r w:rsidRPr="00556ED4">
          <w:rPr>
            <w:color w:val="0F4BEB" w:themeColor="accent1"/>
            <w:u w:val="single"/>
          </w:rPr>
          <w:t>2019 Long-Term National Health Plan (LTNHP),</w:t>
        </w:r>
      </w:hyperlink>
      <w:r w:rsidRPr="00556ED4">
        <w:t xml:space="preserve"> where mental health and medical research constitute </w:t>
      </w:r>
      <w:r w:rsidR="00CA59E7">
        <w:t>the third and fourth</w:t>
      </w:r>
      <w:r w:rsidRPr="00556ED4">
        <w:t xml:space="preserve"> of the plan’s four pillars. These are</w:t>
      </w:r>
      <w:r w:rsidR="00CA59E7">
        <w:t>:</w:t>
      </w:r>
      <w:r w:rsidRPr="00556ED4">
        <w:t xml:space="preserve"> ‘Mental health and preventative health’</w:t>
      </w:r>
      <w:r w:rsidR="00F1399F">
        <w:t>;</w:t>
      </w:r>
      <w:r w:rsidRPr="00556ED4">
        <w:t xml:space="preserve"> and ‘Medical research to save lives and boost our economy’. In addition to supporting the prevention and treatment of illness, the LTNHP identifies investment in medical research also as a means of boosting the economy and building the capacity of the research sector.</w:t>
      </w:r>
      <w:r w:rsidRPr="00556ED4">
        <w:rPr>
          <w:vertAlign w:val="superscript"/>
        </w:rPr>
        <w:footnoteReference w:id="25"/>
      </w:r>
      <w:r w:rsidRPr="00556ED4">
        <w:t xml:space="preserve"> </w:t>
      </w:r>
    </w:p>
    <w:p w14:paraId="1A6A7B4F" w14:textId="77777777" w:rsidR="00556ED4" w:rsidRPr="00556ED4" w:rsidRDefault="00556ED4" w:rsidP="00556ED4">
      <w:r w:rsidRPr="00556ED4">
        <w:t>The MRFF, and the Mission, are considered key mechanisms for achieving Pillars 3 and 4 of the LTNHP.</w:t>
      </w:r>
      <w:r w:rsidRPr="00556ED4">
        <w:rPr>
          <w:vertAlign w:val="superscript"/>
        </w:rPr>
        <w:footnoteReference w:id="26"/>
      </w:r>
      <w:r w:rsidRPr="00556ED4">
        <w:t xml:space="preserve"> </w:t>
      </w:r>
    </w:p>
    <w:p w14:paraId="02095700" w14:textId="77777777" w:rsidR="00556ED4" w:rsidRPr="00556ED4" w:rsidRDefault="00556ED4" w:rsidP="00556ED4">
      <w:bookmarkStart w:id="208" w:name="_Hlk100230461"/>
      <w:r w:rsidRPr="00556ED4">
        <w:t xml:space="preserve">The following sub-sections situate the MRFF and the Mission within the context of good practice and current trends identified in other contemporary mental health research approaches used by </w:t>
      </w:r>
      <w:r w:rsidRPr="00556ED4">
        <w:lastRenderedPageBreak/>
        <w:t>funding bodies in Australia and in the selection of OECD countries reviewed</w:t>
      </w:r>
      <w:bookmarkEnd w:id="208"/>
      <w:r w:rsidRPr="00556ED4">
        <w:t>. The analysis offers a high-level summary of current approaches to research investments and implementation.</w:t>
      </w:r>
    </w:p>
    <w:p w14:paraId="3B5B518C" w14:textId="77777777" w:rsidR="00556ED4" w:rsidRPr="00556ED4" w:rsidRDefault="00556ED4" w:rsidP="006560CE">
      <w:pPr>
        <w:pStyle w:val="NbrHeading3"/>
      </w:pPr>
      <w:bookmarkStart w:id="209" w:name="_Toc100668673"/>
      <w:bookmarkStart w:id="210" w:name="_Toc108438802"/>
      <w:r w:rsidRPr="00556ED4">
        <w:t>Overview of Governance Approaches</w:t>
      </w:r>
      <w:bookmarkEnd w:id="209"/>
      <w:bookmarkEnd w:id="210"/>
    </w:p>
    <w:p w14:paraId="39544AB1" w14:textId="5853D8FF" w:rsidR="00556ED4" w:rsidRPr="00556ED4" w:rsidRDefault="00556ED4" w:rsidP="00556ED4">
      <w:r w:rsidRPr="00556ED4">
        <w:t>Comparison across jurisdictions can be difficult due to differences in institutional and policy settings, however, some observations can be made between Australia and the other OECD countries studied. Due to incomplete data, Australia’s per-capita investment into mental health research compared to other OECD countries (such as USA and UK) is difficult to confirm. Available data does</w:t>
      </w:r>
      <w:r w:rsidR="00F1399F">
        <w:t>,</w:t>
      </w:r>
      <w:r w:rsidRPr="00556ED4">
        <w:t xml:space="preserve"> </w:t>
      </w:r>
      <w:r w:rsidR="00F1399F" w:rsidRPr="00556ED4">
        <w:t>however</w:t>
      </w:r>
      <w:r w:rsidR="00F1399F">
        <w:t>,</w:t>
      </w:r>
      <w:r w:rsidR="00F1399F" w:rsidRPr="00556ED4">
        <w:t xml:space="preserve"> </w:t>
      </w:r>
      <w:r w:rsidRPr="00556ED4">
        <w:t>that mental health research in Australia</w:t>
      </w:r>
      <w:r w:rsidRPr="00556ED4">
        <w:rPr>
          <w:vertAlign w:val="superscript"/>
        </w:rPr>
        <w:footnoteReference w:id="27"/>
      </w:r>
      <w:r w:rsidR="00B05B49">
        <w:t>,</w:t>
      </w:r>
      <w:r w:rsidRPr="00556ED4">
        <w:t xml:space="preserve"> like in most other OECD countries</w:t>
      </w:r>
      <w:r w:rsidRPr="00556ED4">
        <w:rPr>
          <w:vertAlign w:val="superscript"/>
        </w:rPr>
        <w:footnoteReference w:id="28"/>
      </w:r>
      <w:r w:rsidRPr="00556ED4">
        <w:t>, is significantly underfunded compared to other medical research areas, and not reflective of the burden of disease</w:t>
      </w:r>
      <w:r w:rsidR="00B05B49">
        <w:t>,</w:t>
      </w:r>
      <w:r w:rsidRPr="00556ED4">
        <w:t xml:space="preserve"> or where the greatest impact can be </w:t>
      </w:r>
      <w:r w:rsidR="00B05B49">
        <w:t>achieved</w:t>
      </w:r>
      <w:r w:rsidRPr="00556ED4">
        <w:t>. For example, whilst approximately 9% of the NHMRC’s 2020-21 grant funding was distributed to mental health-related research</w:t>
      </w:r>
      <w:r w:rsidRPr="00556ED4">
        <w:rPr>
          <w:vertAlign w:val="superscript"/>
        </w:rPr>
        <w:footnoteReference w:id="29"/>
      </w:r>
      <w:r w:rsidRPr="00556ED4">
        <w:t>, mental health and substance abuse disorders are estimated to account for 12% of Australia’s total burden of disease.</w:t>
      </w:r>
      <w:r w:rsidRPr="00556ED4">
        <w:rPr>
          <w:vertAlign w:val="superscript"/>
        </w:rPr>
        <w:footnoteReference w:id="30"/>
      </w:r>
      <w:r w:rsidRPr="00556ED4">
        <w:t> </w:t>
      </w:r>
      <w:r w:rsidR="00457552">
        <w:t>More positively</w:t>
      </w:r>
      <w:r w:rsidRPr="00556ED4">
        <w:t xml:space="preserve">, Australia and New Zealand </w:t>
      </w:r>
      <w:r w:rsidR="006A50B6">
        <w:t>were</w:t>
      </w:r>
      <w:r w:rsidRPr="00556ED4">
        <w:t xml:space="preserve"> identified as the only region which provided a “sustained increase” in funding to mental health research between 2015 and 2019.</w:t>
      </w:r>
      <w:r w:rsidRPr="00556ED4">
        <w:rPr>
          <w:vertAlign w:val="superscript"/>
        </w:rPr>
        <w:footnoteReference w:id="31"/>
      </w:r>
    </w:p>
    <w:p w14:paraId="71C2492E" w14:textId="77777777" w:rsidR="00556ED4" w:rsidRPr="00556ED4" w:rsidRDefault="00556ED4" w:rsidP="00556ED4">
      <w:r w:rsidRPr="00556ED4">
        <w:t xml:space="preserve">The desktop review revealed a diverse array of approaches involved in funding mental health research across Australia and internationally. Whilst all OECD countries had established a central body to coordinate and administer major investments in public health research, there are also </w:t>
      </w:r>
      <w:proofErr w:type="gramStart"/>
      <w:r w:rsidRPr="00556ED4">
        <w:t>a number of</w:t>
      </w:r>
      <w:proofErr w:type="gramEnd"/>
      <w:r w:rsidRPr="00556ED4">
        <w:t xml:space="preserve"> smaller national, state-level, private and not-for-profit funding bodies active in research. Though larger funding bodies tended to administer multiple grant programs balancing investigator-initiated and responsive strategic grant programs, many smaller funding bodies were established to support a finite set of strategic priorities.</w:t>
      </w:r>
    </w:p>
    <w:p w14:paraId="457E6498" w14:textId="64EE4551" w:rsidR="00556ED4" w:rsidRPr="00556ED4" w:rsidRDefault="00556ED4" w:rsidP="00556ED4">
      <w:r w:rsidRPr="00556ED4">
        <w:t xml:space="preserve">Overall, the funding bodies studied were found to prioritise a spectrum of different research areas across the ‘mental health lifespan’ and ‘research ecosystem’, balancing longer term investment in identifying neurobiological mechanisms of disease, with shorter-term funding of research focusing on prevention, early </w:t>
      </w:r>
      <w:proofErr w:type="gramStart"/>
      <w:r w:rsidRPr="00556ED4">
        <w:t>intervention</w:t>
      </w:r>
      <w:proofErr w:type="gramEnd"/>
      <w:r w:rsidRPr="00556ED4">
        <w:t xml:space="preserve"> and treatment models of care. Investments were also found to be increasingly focused on the social, </w:t>
      </w:r>
      <w:proofErr w:type="gramStart"/>
      <w:r w:rsidRPr="00556ED4">
        <w:t>economic</w:t>
      </w:r>
      <w:proofErr w:type="gramEnd"/>
      <w:r w:rsidRPr="00556ED4">
        <w:t xml:space="preserve"> and ecological factors influencing mental health, </w:t>
      </w:r>
      <w:r w:rsidR="001B0068">
        <w:t xml:space="preserve">hence </w:t>
      </w:r>
      <w:r w:rsidRPr="00556ED4">
        <w:t>prioritising research that addressed inequities for vulnerable individuals and communities (including for example those focused on seniors, Aboriginal and Torres Strait Islander peoples, new arrivals, or those from minority cultural, religious or linguistic groups).</w:t>
      </w:r>
    </w:p>
    <w:p w14:paraId="1CE5F0DD" w14:textId="260219DB" w:rsidR="00556ED4" w:rsidRPr="00556ED4" w:rsidRDefault="00556ED4" w:rsidP="00556ED4">
      <w:r w:rsidRPr="00556ED4">
        <w:t>Across the OECD and Australian approaches studied, there was some evidence of collaboration and coordination occurring between research bodies within and across countries</w:t>
      </w:r>
      <w:r w:rsidR="00933425">
        <w:t>.</w:t>
      </w:r>
      <w:r w:rsidRPr="00556ED4">
        <w:t xml:space="preserve"> </w:t>
      </w:r>
      <w:r w:rsidR="00933425">
        <w:t>H</w:t>
      </w:r>
      <w:r w:rsidRPr="00556ED4">
        <w:t>owever, fragmentation appear</w:t>
      </w:r>
      <w:r w:rsidR="001B0068">
        <w:t>ed</w:t>
      </w:r>
      <w:r w:rsidRPr="00556ED4">
        <w:t xml:space="preserve"> to be present across in most jurisdictions reviewed. The development and implementation of strategic documents, such as the </w:t>
      </w:r>
      <w:r w:rsidRPr="00556ED4">
        <w:rPr>
          <w:i/>
        </w:rPr>
        <w:t>Roadmap for Mental Health Research in Europe (ROAMER),</w:t>
      </w:r>
      <w:r w:rsidRPr="00556ED4">
        <w:t xml:space="preserve"> offers lessons in the value of coordinating funding </w:t>
      </w:r>
      <w:proofErr w:type="gramStart"/>
      <w:r w:rsidRPr="00556ED4">
        <w:t>in order to</w:t>
      </w:r>
      <w:proofErr w:type="gramEnd"/>
      <w:r w:rsidRPr="00556ED4">
        <w:t xml:space="preserve"> foster world-</w:t>
      </w:r>
      <w:r w:rsidRPr="00556ED4">
        <w:lastRenderedPageBreak/>
        <w:t xml:space="preserve">class mental health research. There is also early evidence that the COVID-19 pandemic has generated increased interest and support for collaborative approaches to research. </w:t>
      </w:r>
    </w:p>
    <w:p w14:paraId="3C56195D" w14:textId="77777777" w:rsidR="00556ED4" w:rsidRPr="00556ED4" w:rsidRDefault="00556ED4" w:rsidP="00556ED4">
      <w:r w:rsidRPr="00556ED4">
        <w:t>The Review found evidence that support for strong governance processes were common across the select OECD countries reviewed, as demonstrated in statements linking governance to improved research impact, effective use of the limited funds available, and to ensuring the delivery of an independent research agenda.</w:t>
      </w:r>
    </w:p>
    <w:p w14:paraId="4E17DEC6" w14:textId="77777777" w:rsidR="00556ED4" w:rsidRPr="00556ED4" w:rsidRDefault="00556ED4" w:rsidP="00556ED4">
      <w:r w:rsidRPr="00556ED4">
        <w:t>It was evident that many jurisdictions were interested in strengthening their governance and increasing the transparency of decision making regarding mental health research funding, which reflects similar interests in Australia as discussed in Section 2.2.2.5.</w:t>
      </w:r>
    </w:p>
    <w:p w14:paraId="04CA318B" w14:textId="77777777" w:rsidR="00556ED4" w:rsidRPr="00556ED4" w:rsidRDefault="00556ED4" w:rsidP="006560CE">
      <w:pPr>
        <w:pStyle w:val="NbrHeading3"/>
      </w:pPr>
      <w:bookmarkStart w:id="211" w:name="_Toc100668674"/>
      <w:bookmarkStart w:id="212" w:name="_Toc108438803"/>
      <w:r w:rsidRPr="00556ED4">
        <w:t>Overview of Funding Approaches to Implementation</w:t>
      </w:r>
      <w:bookmarkEnd w:id="211"/>
      <w:bookmarkEnd w:id="212"/>
    </w:p>
    <w:p w14:paraId="5BDB4C47" w14:textId="77777777" w:rsidR="00556ED4" w:rsidRPr="00556ED4" w:rsidRDefault="00556ED4" w:rsidP="00556ED4">
      <w:r w:rsidRPr="00556ED4">
        <w:t xml:space="preserve">The Review identified a number of different approaches to funding and implementation deployed in Australia and in OECD countries, including in respect </w:t>
      </w:r>
      <w:proofErr w:type="gramStart"/>
      <w:r w:rsidRPr="00556ED4">
        <w:t>to:</w:t>
      </w:r>
      <w:proofErr w:type="gramEnd"/>
      <w:r w:rsidRPr="00556ED4">
        <w:t xml:space="preserve"> funding types; funding promotion; funding timing and turn-around; application assessment and selection processes; and priority-setting processes. </w:t>
      </w:r>
    </w:p>
    <w:p w14:paraId="070A3522" w14:textId="77777777" w:rsidR="00556ED4" w:rsidRPr="00556ED4" w:rsidRDefault="00556ED4" w:rsidP="00F154DD">
      <w:pPr>
        <w:pStyle w:val="NbrHeading4"/>
      </w:pPr>
      <w:r w:rsidRPr="00556ED4">
        <w:t>Types of Funding Programs</w:t>
      </w:r>
    </w:p>
    <w:p w14:paraId="2DA51E10" w14:textId="77777777" w:rsidR="00556ED4" w:rsidRPr="00556ED4" w:rsidRDefault="00556ED4" w:rsidP="00556ED4">
      <w:r w:rsidRPr="00556ED4">
        <w:t>Funding bodies in Australia and in OECD countries have tended to fund mental health research, through the following types of grant programs:</w:t>
      </w:r>
    </w:p>
    <w:p w14:paraId="327F14F2" w14:textId="2403E89B" w:rsidR="00556ED4" w:rsidRPr="00556ED4" w:rsidRDefault="00556ED4" w:rsidP="006560CE">
      <w:pPr>
        <w:pStyle w:val="ListBullet0"/>
      </w:pPr>
      <w:r w:rsidRPr="00556ED4">
        <w:rPr>
          <w:b/>
          <w:bCs/>
        </w:rPr>
        <w:t>Investigator-initiated grant programs</w:t>
      </w:r>
      <w:r w:rsidRPr="00556ED4">
        <w:t xml:space="preserve"> which allow applicants to determine the subject matter of their research. These programs tend to “capture the majority of research funds” and are thought to leverage the creativity and expertise of the research community.</w:t>
      </w:r>
      <w:r w:rsidRPr="00556ED4">
        <w:rPr>
          <w:vertAlign w:val="superscript"/>
        </w:rPr>
        <w:footnoteReference w:id="32"/>
      </w:r>
      <w:r w:rsidRPr="00556ED4">
        <w:t xml:space="preserve">  The ARC, for example, primarily allows investigators to determine the focus areas of their research but structures its grant opportunities to support other strategic priorities, such as promoting greater diversity in the research workforce</w:t>
      </w:r>
    </w:p>
    <w:p w14:paraId="5053462E" w14:textId="44FF557B" w:rsidR="00556ED4" w:rsidRPr="00556ED4" w:rsidRDefault="00556ED4" w:rsidP="006560CE">
      <w:pPr>
        <w:pStyle w:val="ListBullet0"/>
        <w:rPr>
          <w:b/>
          <w:bCs/>
        </w:rPr>
      </w:pPr>
      <w:r w:rsidRPr="00556ED4">
        <w:rPr>
          <w:b/>
          <w:bCs/>
        </w:rPr>
        <w:t xml:space="preserve">Fixed strategic grant programs </w:t>
      </w:r>
      <w:r w:rsidRPr="00556ED4">
        <w:t xml:space="preserve">which provide funding to a set of specific focus areas that the </w:t>
      </w:r>
      <w:proofErr w:type="spellStart"/>
      <w:r w:rsidRPr="00556ED4">
        <w:t>organisation</w:t>
      </w:r>
      <w:proofErr w:type="spellEnd"/>
      <w:r w:rsidRPr="00556ED4">
        <w:t xml:space="preserve"> has committed to supporting. The Prevention Hub, for example, was established to support research into preventative interventions for anxiety and depression</w:t>
      </w:r>
      <w:r w:rsidR="00FC3F44">
        <w:t xml:space="preserve"> in Australia</w:t>
      </w:r>
      <w:r w:rsidRPr="00556ED4">
        <w:rPr>
          <w:vertAlign w:val="superscript"/>
        </w:rPr>
        <w:footnoteReference w:id="33"/>
      </w:r>
    </w:p>
    <w:p w14:paraId="25B82A61" w14:textId="77777777" w:rsidR="00556ED4" w:rsidRPr="00556ED4" w:rsidRDefault="00556ED4" w:rsidP="006560CE">
      <w:pPr>
        <w:pStyle w:val="ListBullet0"/>
      </w:pPr>
      <w:r w:rsidRPr="00556ED4">
        <w:rPr>
          <w:b/>
          <w:bCs/>
        </w:rPr>
        <w:t xml:space="preserve">Responsive strategic grant programs </w:t>
      </w:r>
      <w:r w:rsidRPr="00556ED4">
        <w:t xml:space="preserve">which flexibly respond to emerging needs and are regularly refreshed to provide funding to strategic focus areas deemed a priority by the funding </w:t>
      </w:r>
      <w:proofErr w:type="spellStart"/>
      <w:r w:rsidRPr="00556ED4">
        <w:t>organisation</w:t>
      </w:r>
      <w:proofErr w:type="spellEnd"/>
      <w:r w:rsidRPr="00556ED4">
        <w:t xml:space="preserve">. These priorities are determined and approved through a variety of different processes, as detailed further in Section 2.2.2.5. </w:t>
      </w:r>
    </w:p>
    <w:p w14:paraId="253E92A6" w14:textId="77777777" w:rsidR="00556ED4" w:rsidRPr="00556ED4" w:rsidRDefault="00556ED4" w:rsidP="00556ED4">
      <w:r w:rsidRPr="00556ED4">
        <w:t>Under this categorisation, the Mission is classed as a responsive strategic funding program.</w:t>
      </w:r>
    </w:p>
    <w:p w14:paraId="6C8CA1C0" w14:textId="313B2471" w:rsidR="00556ED4" w:rsidRPr="00556ED4" w:rsidRDefault="00556ED4" w:rsidP="00556ED4">
      <w:r w:rsidRPr="00556ED4">
        <w:t>Whilst some funding bodies provide one type of grant program, others were found to utilise a mixture of different grant types, allowing them to leverage the benefits of all options. The NHMRC, for example, primarily provides investigator-initiated grants</w:t>
      </w:r>
      <w:r w:rsidRPr="00556ED4">
        <w:rPr>
          <w:vertAlign w:val="superscript"/>
        </w:rPr>
        <w:footnoteReference w:id="34"/>
      </w:r>
      <w:r w:rsidR="00EE595B">
        <w:t>,</w:t>
      </w:r>
      <w:r w:rsidRPr="00556ED4">
        <w:t xml:space="preserve"> but also responsively </w:t>
      </w:r>
      <w:r w:rsidRPr="00556ED4">
        <w:lastRenderedPageBreak/>
        <w:t>supports research into strategic priority areas through Targeted Calls for Research (TCRs) and Special Initiatives</w:t>
      </w:r>
      <w:r w:rsidR="007021BA">
        <w:t>.</w:t>
      </w:r>
      <w:r w:rsidRPr="00556ED4">
        <w:rPr>
          <w:vertAlign w:val="superscript"/>
        </w:rPr>
        <w:footnoteReference w:id="35"/>
      </w:r>
      <w:r w:rsidRPr="00556ED4">
        <w:t xml:space="preserve"> </w:t>
      </w:r>
    </w:p>
    <w:p w14:paraId="6A262C79" w14:textId="4F4E7AA1" w:rsidR="00556ED4" w:rsidRPr="00556ED4" w:rsidRDefault="00556ED4" w:rsidP="00556ED4">
      <w:r w:rsidRPr="00556ED4">
        <w:t xml:space="preserve">The Review did not identify a single </w:t>
      </w:r>
      <w:r w:rsidR="00A517EB">
        <w:t xml:space="preserve">grant program </w:t>
      </w:r>
      <w:r w:rsidRPr="00556ED4">
        <w:t>type that should be adopted for mental health in Australia.</w:t>
      </w:r>
    </w:p>
    <w:p w14:paraId="5585032F" w14:textId="77777777" w:rsidR="00556ED4" w:rsidRPr="00556ED4" w:rsidRDefault="00556ED4" w:rsidP="00F154DD">
      <w:pPr>
        <w:pStyle w:val="NbrHeading4"/>
      </w:pPr>
      <w:r w:rsidRPr="00556ED4">
        <w:t>Funding Promotion</w:t>
      </w:r>
    </w:p>
    <w:p w14:paraId="6AD80B1F" w14:textId="77777777" w:rsidR="00556ED4" w:rsidRPr="00556ED4" w:rsidRDefault="00556ED4" w:rsidP="00556ED4">
      <w:r w:rsidRPr="00556ED4">
        <w:t>The funding bodies reviewed took relatively similar approaches to promoting their grant opportunities to researchers and other stakeholders, such as:</w:t>
      </w:r>
    </w:p>
    <w:p w14:paraId="7D2F976C" w14:textId="77777777" w:rsidR="00556ED4" w:rsidRPr="00556ED4" w:rsidRDefault="00556ED4" w:rsidP="006560CE">
      <w:pPr>
        <w:pStyle w:val="ListBullet0"/>
      </w:pPr>
      <w:r w:rsidRPr="00556ED4">
        <w:t>using website and industry communications to promote funding opportunities</w:t>
      </w:r>
    </w:p>
    <w:p w14:paraId="25D1117B" w14:textId="77777777" w:rsidR="00556ED4" w:rsidRPr="00556ED4" w:rsidRDefault="00556ED4" w:rsidP="006560CE">
      <w:pPr>
        <w:pStyle w:val="ListBullet0"/>
      </w:pPr>
      <w:r w:rsidRPr="00556ED4">
        <w:t>publishing research priority areas in strategic documents</w:t>
      </w:r>
    </w:p>
    <w:p w14:paraId="60987047" w14:textId="77777777" w:rsidR="00556ED4" w:rsidRPr="00556ED4" w:rsidRDefault="00556ED4" w:rsidP="006560CE">
      <w:pPr>
        <w:pStyle w:val="ListBullet0"/>
      </w:pPr>
      <w:r w:rsidRPr="00556ED4">
        <w:t>including a ‘key dates’ page for major grant programs on websites.</w:t>
      </w:r>
    </w:p>
    <w:p w14:paraId="53183067" w14:textId="040B371B" w:rsidR="00556ED4" w:rsidRPr="00556ED4" w:rsidRDefault="00556ED4" w:rsidP="00556ED4">
      <w:r w:rsidRPr="00556ED4">
        <w:t xml:space="preserve">In addition to </w:t>
      </w:r>
      <w:r w:rsidR="00C747E6">
        <w:t xml:space="preserve">their </w:t>
      </w:r>
      <w:r w:rsidRPr="00556ED4">
        <w:t xml:space="preserve">publication on </w:t>
      </w:r>
      <w:proofErr w:type="spellStart"/>
      <w:r w:rsidRPr="00556ED4">
        <w:t>GrantConnect’s</w:t>
      </w:r>
      <w:proofErr w:type="spellEnd"/>
      <w:r w:rsidRPr="00556ED4">
        <w:t xml:space="preserve"> Grant Opportunity List</w:t>
      </w:r>
      <w:r w:rsidRPr="00556ED4">
        <w:rPr>
          <w:vertAlign w:val="superscript"/>
        </w:rPr>
        <w:footnoteReference w:id="36"/>
      </w:r>
      <w:r w:rsidRPr="00556ED4">
        <w:t xml:space="preserve">, most major Australian funding bodies – including the MRFF – publish the opening and closing dates of their grant opportunities on their </w:t>
      </w:r>
      <w:r w:rsidR="00513BBD">
        <w:t xml:space="preserve">own </w:t>
      </w:r>
      <w:r w:rsidRPr="00556ED4">
        <w:t>website</w:t>
      </w:r>
      <w:r w:rsidR="00513BBD">
        <w:t>s</w:t>
      </w:r>
      <w:r w:rsidRPr="00556ED4">
        <w:t xml:space="preserve">. These ‘key dates’ pages are often provided in the form of a funding calendar </w:t>
      </w:r>
      <w:r w:rsidR="00513BBD">
        <w:t>with</w:t>
      </w:r>
      <w:r w:rsidRPr="00556ED4">
        <w:t xml:space="preserve"> a 5 to 18-month horizon, though some responsive strategic grant opportunities are added to the calendar as they emerge.</w:t>
      </w:r>
      <w:r w:rsidRPr="00556ED4">
        <w:rPr>
          <w:vertAlign w:val="superscript"/>
        </w:rPr>
        <w:footnoteReference w:id="37"/>
      </w:r>
      <w:r w:rsidRPr="00556ED4">
        <w:t xml:space="preserve"> </w:t>
      </w:r>
    </w:p>
    <w:p w14:paraId="6205CCBD" w14:textId="2F79EFB3" w:rsidR="00556ED4" w:rsidRPr="00556ED4" w:rsidRDefault="00556ED4" w:rsidP="00556ED4">
      <w:r w:rsidRPr="00556ED4">
        <w:t xml:space="preserve">Many of the funding bodies which provide responsive strategic grant programs also publish their research priority areas ahead of the publication of specific grant opportunities </w:t>
      </w:r>
      <w:proofErr w:type="gramStart"/>
      <w:r w:rsidRPr="00556ED4">
        <w:t>in order to</w:t>
      </w:r>
      <w:proofErr w:type="gramEnd"/>
      <w:r w:rsidRPr="00556ED4">
        <w:t xml:space="preserve"> give researchers and other stakeholders an opportunity to prepare. As detailed in Section 3.1.3, the 2018 Mission Roadmap outlined three priority areas that would be </w:t>
      </w:r>
      <w:r w:rsidR="00550C51">
        <w:t xml:space="preserve">at </w:t>
      </w:r>
      <w:r w:rsidRPr="00556ED4">
        <w:t>the centre of the Mission’s first tranche of funding, with further investments to “target critical and emerging priorities”, and “ensure a predictable stream of research funding opportunities”.</w:t>
      </w:r>
      <w:r w:rsidRPr="00556ED4">
        <w:rPr>
          <w:vertAlign w:val="superscript"/>
        </w:rPr>
        <w:footnoteReference w:id="38"/>
      </w:r>
      <w:r w:rsidRPr="00556ED4">
        <w:t xml:space="preserve"> The New Zealand HRC</w:t>
      </w:r>
      <w:r w:rsidRPr="00556ED4">
        <w:rPr>
          <w:vertAlign w:val="superscript"/>
        </w:rPr>
        <w:footnoteReference w:id="39"/>
      </w:r>
      <w:r w:rsidRPr="00556ED4">
        <w:t>, Canadian CIHR-INMHA</w:t>
      </w:r>
      <w:r w:rsidRPr="00556ED4">
        <w:rPr>
          <w:vertAlign w:val="superscript"/>
        </w:rPr>
        <w:footnoteReference w:id="40"/>
      </w:r>
      <w:r w:rsidRPr="00556ED4">
        <w:t xml:space="preserve"> and USA NIMH</w:t>
      </w:r>
      <w:r w:rsidRPr="00556ED4">
        <w:rPr>
          <w:vertAlign w:val="superscript"/>
        </w:rPr>
        <w:footnoteReference w:id="41"/>
      </w:r>
      <w:r w:rsidRPr="00556ED4">
        <w:t xml:space="preserve"> also publish their research funding priorities over a multi-year horizon through their Strategic Plans. The CIHR-INMHA’s biannual Strategic Plan, for example, outlines the institution’s funding priorities over a two-year horizon, with an accompanying justification and evidence base.</w:t>
      </w:r>
      <w:r w:rsidRPr="00556ED4">
        <w:rPr>
          <w:vertAlign w:val="superscript"/>
        </w:rPr>
        <w:footnoteReference w:id="42"/>
      </w:r>
      <w:r w:rsidRPr="00556ED4">
        <w:t xml:space="preserve"> </w:t>
      </w:r>
    </w:p>
    <w:p w14:paraId="138C4907" w14:textId="0F5868FC" w:rsidR="00556ED4" w:rsidRPr="00556ED4" w:rsidRDefault="00556ED4" w:rsidP="00556ED4">
      <w:r w:rsidRPr="00556ED4">
        <w:t xml:space="preserve">Interestingly, the CIHR-INMHA Strategic Plan additionally indicates </w:t>
      </w:r>
      <w:r w:rsidR="00AF0D59">
        <w:t>“</w:t>
      </w:r>
      <w:r w:rsidRPr="00556ED4">
        <w:t>emerging priorities</w:t>
      </w:r>
      <w:r w:rsidR="00AF0D59">
        <w:t>”</w:t>
      </w:r>
      <w:r w:rsidRPr="00556ED4">
        <w:t xml:space="preserve"> where the institute is likely to invest in future </w:t>
      </w:r>
      <w:proofErr w:type="gramStart"/>
      <w:r w:rsidRPr="00556ED4">
        <w:t>cycles</w:t>
      </w:r>
      <w:r w:rsidR="00C4796B">
        <w:t>,</w:t>
      </w:r>
      <w:r w:rsidRPr="00556ED4">
        <w:t xml:space="preserve"> or</w:t>
      </w:r>
      <w:proofErr w:type="gramEnd"/>
      <w:r w:rsidRPr="00556ED4">
        <w:t xml:space="preserve"> will </w:t>
      </w:r>
      <w:r w:rsidR="00C4796B">
        <w:t>offer</w:t>
      </w:r>
      <w:r w:rsidRPr="00556ED4">
        <w:t xml:space="preserve"> more favourable terms </w:t>
      </w:r>
      <w:r w:rsidR="00C4796B">
        <w:t>for</w:t>
      </w:r>
      <w:r w:rsidRPr="00556ED4">
        <w:t xml:space="preserve"> investigator-initiated grant programs.</w:t>
      </w:r>
      <w:r w:rsidRPr="00556ED4">
        <w:rPr>
          <w:vertAlign w:val="superscript"/>
        </w:rPr>
        <w:footnoteReference w:id="43"/>
      </w:r>
      <w:r w:rsidRPr="00556ED4">
        <w:t xml:space="preserve"> Similar to the Mission, CIHR-INMHA also retains the capacity to </w:t>
      </w:r>
      <w:r w:rsidRPr="00556ED4">
        <w:lastRenderedPageBreak/>
        <w:t>create special initiatives in response to emergent priorities, such as their COVID-19 and Mental Health Initiative.</w:t>
      </w:r>
      <w:r w:rsidRPr="00556ED4">
        <w:rPr>
          <w:vertAlign w:val="superscript"/>
        </w:rPr>
        <w:footnoteReference w:id="44"/>
      </w:r>
      <w:r w:rsidRPr="00556ED4">
        <w:t xml:space="preserve"> </w:t>
      </w:r>
    </w:p>
    <w:p w14:paraId="07DA4745" w14:textId="155B399B" w:rsidR="00556ED4" w:rsidRPr="00556ED4" w:rsidRDefault="00556ED4" w:rsidP="00556ED4">
      <w:r w:rsidRPr="00556ED4">
        <w:t xml:space="preserve">As discussed in Sections 4.5.3 and </w:t>
      </w:r>
      <w:r w:rsidR="00285D6A">
        <w:t>5</w:t>
      </w:r>
      <w:r w:rsidRPr="00556ED4">
        <w:t>.</w:t>
      </w:r>
      <w:r w:rsidR="00285D6A">
        <w:t>d</w:t>
      </w:r>
      <w:r w:rsidRPr="00556ED4">
        <w:t xml:space="preserve">, </w:t>
      </w:r>
      <w:r w:rsidR="00681C5F" w:rsidRPr="00556ED4">
        <w:t xml:space="preserve">drawing </w:t>
      </w:r>
      <w:r w:rsidR="00681C5F">
        <w:t>on</w:t>
      </w:r>
      <w:r w:rsidR="00681C5F" w:rsidRPr="00556ED4">
        <w:t xml:space="preserve"> these international approaches</w:t>
      </w:r>
      <w:r w:rsidR="00681C5F">
        <w:t>,</w:t>
      </w:r>
      <w:r w:rsidR="00681C5F" w:rsidRPr="00556ED4">
        <w:t xml:space="preserve"> </w:t>
      </w:r>
      <w:r w:rsidRPr="00556ED4">
        <w:t>the Review identified opportunities for the Mission to further strengthen its promotion and promotion timeframes.</w:t>
      </w:r>
    </w:p>
    <w:p w14:paraId="5BECDE9B" w14:textId="77777777" w:rsidR="00556ED4" w:rsidRPr="00556ED4" w:rsidRDefault="00556ED4" w:rsidP="00F154DD">
      <w:pPr>
        <w:pStyle w:val="NbrHeading4"/>
      </w:pPr>
      <w:r w:rsidRPr="00556ED4">
        <w:t>Funding Timing and Turn-around</w:t>
      </w:r>
    </w:p>
    <w:p w14:paraId="2924D785" w14:textId="0AE70E7B" w:rsidR="00556ED4" w:rsidRPr="00556ED4" w:rsidRDefault="00556ED4" w:rsidP="00556ED4">
      <w:r w:rsidRPr="00556ED4">
        <w:t xml:space="preserve">Both the timing and turn-around of funding applications varied across the funding bodies studied, </w:t>
      </w:r>
      <w:r w:rsidR="005B1B34">
        <w:t xml:space="preserve">with the period </w:t>
      </w:r>
      <w:r w:rsidRPr="00556ED4">
        <w:t>between application opening and closing dates ranging from just over 2 weeks</w:t>
      </w:r>
      <w:r w:rsidRPr="00556ED4">
        <w:rPr>
          <w:vertAlign w:val="superscript"/>
        </w:rPr>
        <w:footnoteReference w:id="45"/>
      </w:r>
      <w:r w:rsidRPr="00556ED4">
        <w:t xml:space="preserve"> to 6 months</w:t>
      </w:r>
      <w:r w:rsidRPr="00556ED4">
        <w:rPr>
          <w:vertAlign w:val="superscript"/>
        </w:rPr>
        <w:footnoteReference w:id="46"/>
      </w:r>
      <w:r w:rsidRPr="00556ED4">
        <w:t>.</w:t>
      </w:r>
    </w:p>
    <w:p w14:paraId="056CE2C9" w14:textId="361BF1F8" w:rsidR="00556ED4" w:rsidRPr="00556ED4" w:rsidRDefault="00556ED4" w:rsidP="00556ED4">
      <w:r w:rsidRPr="00556ED4">
        <w:t>Interestingly,</w:t>
      </w:r>
      <w:r w:rsidR="00A82DBB" w:rsidRPr="00556ED4">
        <w:t xml:space="preserve"> following consultation with the sector</w:t>
      </w:r>
      <w:r w:rsidR="00517419">
        <w:t>,</w:t>
      </w:r>
      <w:r w:rsidR="00A82DBB" w:rsidRPr="00556ED4">
        <w:t xml:space="preserve"> </w:t>
      </w:r>
      <w:r w:rsidRPr="00556ED4">
        <w:t>some funding bodies – such as NHMRC</w:t>
      </w:r>
      <w:r w:rsidRPr="00556ED4">
        <w:rPr>
          <w:vertAlign w:val="superscript"/>
        </w:rPr>
        <w:footnoteReference w:id="47"/>
      </w:r>
      <w:r w:rsidRPr="00556ED4">
        <w:t xml:space="preserve"> and ARC</w:t>
      </w:r>
      <w:r w:rsidRPr="00556ED4">
        <w:rPr>
          <w:vertAlign w:val="superscript"/>
        </w:rPr>
        <w:footnoteReference w:id="48"/>
      </w:r>
      <w:r w:rsidRPr="00556ED4">
        <w:t xml:space="preserve"> – have elected to re-design the timing of their grant programs in recent years. This was done to reduce both disadvantages posed to researchers already fully engaged in current projects and the burden placed on peer reviewers. Scheduling </w:t>
      </w:r>
      <w:r w:rsidR="00F35F85">
        <w:t>w</w:t>
      </w:r>
      <w:r w:rsidRPr="00556ED4">
        <w:t>as adjusted to minimise the overlap of key dates for different grant programs, including those provided by other major funding bodies, as well as the organisation itself. Further, efforts have been made to avoid scheduling the open</w:t>
      </w:r>
      <w:r w:rsidR="00DA3685">
        <w:t>ing</w:t>
      </w:r>
      <w:r w:rsidRPr="00556ED4">
        <w:t xml:space="preserve"> and closure of applications over holiday periods, </w:t>
      </w:r>
      <w:proofErr w:type="gramStart"/>
      <w:r w:rsidRPr="00556ED4">
        <w:t>in order to</w:t>
      </w:r>
      <w:proofErr w:type="gramEnd"/>
      <w:r w:rsidRPr="00556ED4">
        <w:t xml:space="preserve"> support the work-life balance of researchers and reduce disadvantages produced by the shut-down of research institutions. The ARC, for example, amended their 2022 grants calendar to ensure that “no applications close for 3 weeks from 20 December 2021”.</w:t>
      </w:r>
      <w:r w:rsidRPr="00556ED4">
        <w:rPr>
          <w:vertAlign w:val="superscript"/>
        </w:rPr>
        <w:footnoteReference w:id="49"/>
      </w:r>
      <w:r w:rsidRPr="00556ED4">
        <w:t xml:space="preserve"> </w:t>
      </w:r>
    </w:p>
    <w:p w14:paraId="3D44E7DA" w14:textId="3981F1C7" w:rsidR="00556ED4" w:rsidRPr="00556ED4" w:rsidRDefault="00556ED4" w:rsidP="00556ED4">
      <w:r w:rsidRPr="00556ED4">
        <w:t xml:space="preserve">Some stakeholders engaged in this Review specifically referenced the NHMRC reforms as an example of good practice. Consistent with these examples, and as discussed in Sections 4.5.4 and </w:t>
      </w:r>
      <w:r w:rsidR="00285D6A">
        <w:t>5.d</w:t>
      </w:r>
      <w:r w:rsidRPr="00556ED4">
        <w:t>, this Review identified opportunities for the Mission to improve some of its funding timelines – particularly where the lead time has been short or opening and closing dates have fallen over holiday periods.</w:t>
      </w:r>
    </w:p>
    <w:p w14:paraId="177F5DD4" w14:textId="77777777" w:rsidR="00556ED4" w:rsidRPr="00556ED4" w:rsidRDefault="00556ED4" w:rsidP="00F154DD">
      <w:pPr>
        <w:pStyle w:val="NbrHeading4"/>
      </w:pPr>
      <w:r w:rsidRPr="00556ED4">
        <w:t>Application Assessment and Selection Processes</w:t>
      </w:r>
    </w:p>
    <w:p w14:paraId="0C3F5A5F" w14:textId="35BA9C76" w:rsidR="00556ED4" w:rsidRPr="00556ED4" w:rsidRDefault="00556ED4" w:rsidP="00556ED4">
      <w:proofErr w:type="gramStart"/>
      <w:r w:rsidRPr="00556ED4">
        <w:t>The majority of</w:t>
      </w:r>
      <w:proofErr w:type="gramEnd"/>
      <w:r w:rsidRPr="00556ED4">
        <w:t xml:space="preserve"> funding bodies studied utilised a peer review process to assess prospective applications.</w:t>
      </w:r>
      <w:r w:rsidRPr="00556ED4">
        <w:rPr>
          <w:vertAlign w:val="superscript"/>
        </w:rPr>
        <w:footnoteReference w:id="50"/>
      </w:r>
      <w:r w:rsidRPr="00556ED4">
        <w:t xml:space="preserve"> </w:t>
      </w:r>
      <w:r w:rsidR="00F12ADC">
        <w:t>As with</w:t>
      </w:r>
      <w:r w:rsidRPr="00556ED4">
        <w:t xml:space="preserve"> the MRFF</w:t>
      </w:r>
      <w:r w:rsidRPr="00556ED4">
        <w:rPr>
          <w:vertAlign w:val="superscript"/>
        </w:rPr>
        <w:footnoteReference w:id="51"/>
      </w:r>
      <w:r w:rsidRPr="00556ED4">
        <w:t xml:space="preserve">, some draw on international researchers to sit on peer review committees in order to increase the independence of their decision-making. For example, 40% of the panel members on the New Zealand HRC’s public health committee were </w:t>
      </w:r>
      <w:proofErr w:type="gramStart"/>
      <w:r w:rsidRPr="00556ED4">
        <w:t>Australian-</w:t>
      </w:r>
      <w:r w:rsidRPr="00556ED4">
        <w:lastRenderedPageBreak/>
        <w:t>based</w:t>
      </w:r>
      <w:proofErr w:type="gramEnd"/>
      <w:r w:rsidRPr="00556ED4">
        <w:t>.</w:t>
      </w:r>
      <w:r w:rsidRPr="00556ED4">
        <w:rPr>
          <w:vertAlign w:val="superscript"/>
        </w:rPr>
        <w:footnoteReference w:id="52"/>
      </w:r>
      <w:r w:rsidRPr="00556ED4">
        <w:t xml:space="preserve"> Other funding bodies, such as the USA NIMH, have sought to ensure independent decision-making by requiring applications to be assessed by two separate peer review committees.</w:t>
      </w:r>
      <w:r w:rsidRPr="00556ED4">
        <w:rPr>
          <w:vertAlign w:val="superscript"/>
        </w:rPr>
        <w:footnoteReference w:id="53"/>
      </w:r>
      <w:r w:rsidRPr="00556ED4">
        <w:t xml:space="preserve"> </w:t>
      </w:r>
    </w:p>
    <w:p w14:paraId="757AA582" w14:textId="134670BE" w:rsidR="00556ED4" w:rsidRPr="00556ED4" w:rsidRDefault="00556ED4" w:rsidP="00556ED4">
      <w:r w:rsidRPr="00556ED4">
        <w:t xml:space="preserve">Multi-stage review processes are also used by many funding bodies to reduce the demands placed on researchers preparing applications, and/or to assist in developing higher quality applications. For example, Australian Rotary Health (ARH) asks applicants to submit an Expression of Interest, before narrowing down the </w:t>
      </w:r>
      <w:r w:rsidR="00473CD4">
        <w:t>field</w:t>
      </w:r>
      <w:r w:rsidRPr="00556ED4">
        <w:t xml:space="preserve"> to roughly 40 applicants who are then asked to submit a full application.</w:t>
      </w:r>
      <w:r w:rsidRPr="00556ED4">
        <w:rPr>
          <w:vertAlign w:val="superscript"/>
        </w:rPr>
        <w:footnoteReference w:id="54"/>
      </w:r>
      <w:r w:rsidRPr="00556ED4">
        <w:t xml:space="preserve"> The USA NIMH provides applicants with detailed feedback following the first stage of their peer review process</w:t>
      </w:r>
      <w:r w:rsidR="008966D5">
        <w:t>,</w:t>
      </w:r>
      <w:r w:rsidRPr="00556ED4">
        <w:t xml:space="preserve"> allowing researchers to address any weaknesses identified in their application and re-submit.</w:t>
      </w:r>
      <w:r w:rsidRPr="00556ED4">
        <w:rPr>
          <w:vertAlign w:val="superscript"/>
        </w:rPr>
        <w:footnoteReference w:id="55"/>
      </w:r>
      <w:r w:rsidRPr="00556ED4">
        <w:t xml:space="preserve"> </w:t>
      </w:r>
    </w:p>
    <w:p w14:paraId="7D2C5280" w14:textId="39CD6F88" w:rsidR="00556ED4" w:rsidRPr="00556ED4" w:rsidRDefault="00556ED4" w:rsidP="00556ED4">
      <w:pPr>
        <w:rPr>
          <w:lang w:val="en-US"/>
        </w:rPr>
      </w:pPr>
      <w:r w:rsidRPr="00556ED4">
        <w:rPr>
          <w:lang w:val="en-US"/>
        </w:rPr>
        <w:t xml:space="preserve">Interestingly, some funding bodies have also expanded their application selection and review processes to include input from public health officials, service providers, consumers and </w:t>
      </w:r>
      <w:proofErr w:type="spellStart"/>
      <w:r w:rsidRPr="00556ED4">
        <w:rPr>
          <w:lang w:val="en-US"/>
        </w:rPr>
        <w:t>carers</w:t>
      </w:r>
      <w:proofErr w:type="spellEnd"/>
      <w:r w:rsidRPr="00556ED4">
        <w:rPr>
          <w:lang w:val="en-US"/>
        </w:rPr>
        <w:t>.</w:t>
      </w:r>
      <w:r w:rsidRPr="00556ED4">
        <w:rPr>
          <w:vertAlign w:val="superscript"/>
        </w:rPr>
        <w:footnoteReference w:id="56"/>
      </w:r>
      <w:r w:rsidRPr="00556ED4">
        <w:rPr>
          <w:lang w:val="en-US"/>
        </w:rPr>
        <w:t xml:space="preserve"> The NHMRC – which administers grant selection processes on behalf of the MRFF</w:t>
      </w:r>
      <w:r w:rsidRPr="00556ED4">
        <w:rPr>
          <w:vertAlign w:val="superscript"/>
        </w:rPr>
        <w:footnoteReference w:id="57"/>
      </w:r>
      <w:r w:rsidRPr="00556ED4">
        <w:rPr>
          <w:lang w:val="en-US"/>
        </w:rPr>
        <w:t xml:space="preserve"> – for example, </w:t>
      </w:r>
      <w:r w:rsidR="00BA455E">
        <w:rPr>
          <w:lang w:val="en-US"/>
        </w:rPr>
        <w:t xml:space="preserve">have begun trialing the involvement of </w:t>
      </w:r>
      <w:r w:rsidRPr="00556ED4">
        <w:rPr>
          <w:lang w:val="en-US"/>
        </w:rPr>
        <w:t>consumer and community representatives in the peer review processes of relevant grant opportunities, though without formal powers to score applications.</w:t>
      </w:r>
      <w:r w:rsidRPr="00556ED4">
        <w:rPr>
          <w:vertAlign w:val="superscript"/>
        </w:rPr>
        <w:footnoteReference w:id="58"/>
      </w:r>
      <w:r w:rsidRPr="00556ED4">
        <w:rPr>
          <w:lang w:val="en-US"/>
        </w:rPr>
        <w:t xml:space="preserve"> All MRFF Grant Assessment Committees involve consumer representation. </w:t>
      </w:r>
    </w:p>
    <w:p w14:paraId="2865F675" w14:textId="4ED5F49D" w:rsidR="00556ED4" w:rsidRPr="00556ED4" w:rsidRDefault="00556ED4" w:rsidP="00556ED4">
      <w:r w:rsidRPr="00556ED4">
        <w:t xml:space="preserve">As discussed in Sections 4.5.4 and </w:t>
      </w:r>
      <w:r w:rsidR="00285D6A">
        <w:t>5.d</w:t>
      </w:r>
      <w:r w:rsidRPr="00556ED4">
        <w:t>, the Review did identify opportunities to potentially strength</w:t>
      </w:r>
      <w:r w:rsidR="00747014">
        <w:t>en</w:t>
      </w:r>
      <w:r w:rsidRPr="00556ED4">
        <w:t xml:space="preserve"> the Mission</w:t>
      </w:r>
      <w:r w:rsidR="00FD2DD4">
        <w:t xml:space="preserve">’s </w:t>
      </w:r>
      <w:r w:rsidRPr="00556ED4">
        <w:t xml:space="preserve">assessment and selection processes. It also </w:t>
      </w:r>
      <w:r w:rsidR="00FD2DD4">
        <w:t>heard from</w:t>
      </w:r>
      <w:r w:rsidRPr="00556ED4">
        <w:t xml:space="preserve"> a number of stakeholders keen to see more evidence of the Mission’s transparency and independence </w:t>
      </w:r>
      <w:proofErr w:type="gramStart"/>
      <w:r w:rsidRPr="00556ED4">
        <w:t xml:space="preserve">in </w:t>
      </w:r>
      <w:r w:rsidR="00036CFD">
        <w:t>regards to</w:t>
      </w:r>
      <w:proofErr w:type="gramEnd"/>
      <w:r w:rsidRPr="00556ED4">
        <w:t xml:space="preserve"> decision making</w:t>
      </w:r>
      <w:r w:rsidR="00504763">
        <w:t xml:space="preserve"> </w:t>
      </w:r>
      <w:r w:rsidR="00FA3E54">
        <w:t xml:space="preserve">within </w:t>
      </w:r>
      <w:r w:rsidR="00FD54C7">
        <w:t xml:space="preserve">the </w:t>
      </w:r>
      <w:r w:rsidR="00504763" w:rsidRPr="00556ED4">
        <w:t>assessment and selection process</w:t>
      </w:r>
      <w:r w:rsidRPr="00556ED4">
        <w:t>.</w:t>
      </w:r>
    </w:p>
    <w:p w14:paraId="6AACA704" w14:textId="77777777" w:rsidR="00556ED4" w:rsidRPr="00556ED4" w:rsidRDefault="00556ED4" w:rsidP="00F154DD">
      <w:pPr>
        <w:pStyle w:val="NbrHeading4"/>
      </w:pPr>
      <w:r w:rsidRPr="00556ED4">
        <w:t>Research Priority-Setting Processes</w:t>
      </w:r>
    </w:p>
    <w:p w14:paraId="7C902D59" w14:textId="77777777" w:rsidR="00556ED4" w:rsidRPr="00556ED4" w:rsidRDefault="00556ED4" w:rsidP="00556ED4">
      <w:r w:rsidRPr="00556ED4">
        <w:t xml:space="preserve">There is limited publicly available documentation on the program-level priority-setting processes of funding bodies that deliver responsive strategic grant programs. However, one study conducted by Cartier et al (2018) which reviewed </w:t>
      </w:r>
      <w:r w:rsidRPr="00556ED4">
        <w:rPr>
          <w:lang w:val="en-US"/>
        </w:rPr>
        <w:t>the approaches adopted by five major OECD public health research funding bodies – including the NHMRC – found that priority-setting processes would benefit from increased transparency and input from external stakeholders, such as consumers and service providers.</w:t>
      </w:r>
      <w:r w:rsidRPr="00556ED4">
        <w:rPr>
          <w:vertAlign w:val="superscript"/>
        </w:rPr>
        <w:footnoteReference w:id="59"/>
      </w:r>
    </w:p>
    <w:p w14:paraId="4228BAEC" w14:textId="77777777" w:rsidR="00556ED4" w:rsidRPr="00556ED4" w:rsidRDefault="00556ED4" w:rsidP="00556ED4">
      <w:proofErr w:type="gramStart"/>
      <w:r w:rsidRPr="00556ED4">
        <w:t>A number of</w:t>
      </w:r>
      <w:proofErr w:type="gramEnd"/>
      <w:r w:rsidRPr="00556ED4">
        <w:t xml:space="preserve"> different approaches have been adopted for involving consumers and other stakeholders in priority-setting process, such as:</w:t>
      </w:r>
    </w:p>
    <w:p w14:paraId="2F97D8DC" w14:textId="77777777" w:rsidR="00556ED4" w:rsidRPr="00556ED4" w:rsidRDefault="00556ED4" w:rsidP="006560CE">
      <w:pPr>
        <w:pStyle w:val="ListBullet0"/>
      </w:pPr>
      <w:r w:rsidRPr="00556ED4">
        <w:t>providing public mechanisms for input</w:t>
      </w:r>
    </w:p>
    <w:p w14:paraId="6F6743B0" w14:textId="77777777" w:rsidR="00556ED4" w:rsidRPr="00556ED4" w:rsidRDefault="00556ED4" w:rsidP="006560CE">
      <w:pPr>
        <w:pStyle w:val="ListBullet0"/>
      </w:pPr>
      <w:r w:rsidRPr="00556ED4">
        <w:lastRenderedPageBreak/>
        <w:t xml:space="preserve">including community representatives on advisory committees. </w:t>
      </w:r>
    </w:p>
    <w:p w14:paraId="679CB9FC" w14:textId="72331AD0" w:rsidR="00556ED4" w:rsidRDefault="00556ED4" w:rsidP="00556ED4">
      <w:r w:rsidRPr="00556ED4">
        <w:t xml:space="preserve">For example, the year following the establishment of the Mission, MRFF governance guidelines were updated to require that </w:t>
      </w:r>
      <w:r w:rsidRPr="00CE47EC">
        <w:t>public consultation be undertaken in the review of draft Roadmap and Implementation Plans “to enable broad engagement on priority setting process”.</w:t>
      </w:r>
      <w:r w:rsidRPr="00CE47EC">
        <w:rPr>
          <w:vertAlign w:val="superscript"/>
        </w:rPr>
        <w:footnoteReference w:id="60"/>
      </w:r>
      <w:r w:rsidRPr="00CE47EC">
        <w:t xml:space="preserve"> Other Missions funded by the MRFF – such as the Dementia, Ageing and Aged Care Mission – have already integrated this consultation into the development of their roadmaps and have elicited public input via submissions to the Department’s consultation hub and webinars hosted by their EAP.</w:t>
      </w:r>
      <w:r w:rsidRPr="00CE47EC">
        <w:rPr>
          <w:vertAlign w:val="superscript"/>
        </w:rPr>
        <w:footnoteReference w:id="61"/>
      </w:r>
      <w:r w:rsidRPr="00CE47EC">
        <w:t xml:space="preserve"> The NHMRC has also established an NHMRC Consumer and Community Advisory Group which supports the “scoping and review of targeted grant opportunities”</w:t>
      </w:r>
      <w:r w:rsidRPr="00CE47EC">
        <w:rPr>
          <w:vertAlign w:val="superscript"/>
        </w:rPr>
        <w:footnoteReference w:id="62"/>
      </w:r>
      <w:r w:rsidRPr="00CE47EC">
        <w:t>, and has routinely</w:t>
      </w:r>
      <w:r w:rsidRPr="00556ED4">
        <w:t xml:space="preserve"> appointed consumer and community representatives to major internal decision-making bodies such as the NHMRC Council and other Principal Committees</w:t>
      </w:r>
      <w:r w:rsidRPr="00556ED4">
        <w:rPr>
          <w:vertAlign w:val="superscript"/>
        </w:rPr>
        <w:footnoteReference w:id="63"/>
      </w:r>
      <w:r w:rsidRPr="00556ED4">
        <w:t xml:space="preserve">. It is noteworthy that </w:t>
      </w:r>
      <w:r w:rsidR="00E02F8B">
        <w:t>at</w:t>
      </w:r>
      <w:r w:rsidRPr="00556ED4">
        <w:t xml:space="preserve"> February 2022</w:t>
      </w:r>
      <w:r w:rsidR="003A1DC3">
        <w:t>,</w:t>
      </w:r>
      <w:r w:rsidRPr="00556ED4">
        <w:t xml:space="preserve"> the Department was </w:t>
      </w:r>
      <w:r w:rsidR="000D4A57">
        <w:t xml:space="preserve">in the process of </w:t>
      </w:r>
      <w:proofErr w:type="gramStart"/>
      <w:r w:rsidR="000D4A57">
        <w:t xml:space="preserve">establishing  </w:t>
      </w:r>
      <w:r w:rsidRPr="00556ED4">
        <w:t>an</w:t>
      </w:r>
      <w:proofErr w:type="gramEnd"/>
      <w:r w:rsidRPr="00556ED4">
        <w:t xml:space="preserve"> MRFF Consumer Reference Panel to provide it with advice on best practice consumer involvement in MRFF administration and processes.</w:t>
      </w:r>
    </w:p>
    <w:p w14:paraId="0297ECEA" w14:textId="132DFF25" w:rsidR="00556ED4" w:rsidRPr="00556ED4" w:rsidRDefault="00640C3A" w:rsidP="00556ED4">
      <w:r>
        <w:t>V</w:t>
      </w:r>
      <w:r w:rsidR="00556ED4" w:rsidRPr="00556ED4">
        <w:t>arious other funding bodies studied (see Section 2.2.2.5) have documented a step-up in the transparency of their priority-setting processes, including through documenting and publishing input provided by various stakeholders, as well as the rationale for the final selection of priority areas. The NHMRC, for example, publishe</w:t>
      </w:r>
      <w:r w:rsidR="00ED2F19">
        <w:t>s</w:t>
      </w:r>
      <w:r w:rsidR="00556ED4" w:rsidRPr="00556ED4">
        <w:t xml:space="preserve"> its framework and process for identifying, developing, and approving potential TCRs, including a set of principles for prioritising these.</w:t>
      </w:r>
      <w:r w:rsidR="00556ED4" w:rsidRPr="00556ED4">
        <w:rPr>
          <w:vertAlign w:val="superscript"/>
        </w:rPr>
        <w:footnoteReference w:id="64"/>
      </w:r>
      <w:r w:rsidR="00556ED4" w:rsidRPr="00556ED4">
        <w:t xml:space="preserve"> Since 2019, the MRFF has also published the process for eliciting input via public consultation, including gathering feedback on Mission Roadmaps and Implementation Plans, and communicating how this feedback was incorporated on the Mission’s webpage.</w:t>
      </w:r>
      <w:r w:rsidR="00556ED4" w:rsidRPr="00556ED4">
        <w:rPr>
          <w:vertAlign w:val="superscript"/>
        </w:rPr>
        <w:footnoteReference w:id="65"/>
      </w:r>
    </w:p>
    <w:p w14:paraId="196883DC" w14:textId="477E0B22" w:rsidR="00556ED4" w:rsidRPr="00556ED4" w:rsidRDefault="00556ED4" w:rsidP="00556ED4">
      <w:r w:rsidRPr="00556ED4">
        <w:t>The Priority-Setting Partnerships (PSPs) approach used by the James Lind Alliance (JLA) – a not-for-profit organisation which receives support from the UK’s National Institute for Health Research (NIHR)</w:t>
      </w:r>
      <w:r w:rsidRPr="00556ED4">
        <w:rPr>
          <w:vertAlign w:val="superscript"/>
        </w:rPr>
        <w:footnoteReference w:id="66"/>
      </w:r>
      <w:r w:rsidRPr="00556ED4">
        <w:t xml:space="preserve"> – has been identified as an exemplar for elevating transparency </w:t>
      </w:r>
      <w:r w:rsidRPr="009913AC">
        <w:t>and community involvement in research priority setting.</w:t>
      </w:r>
      <w:r w:rsidRPr="009913AC">
        <w:rPr>
          <w:vertAlign w:val="superscript"/>
        </w:rPr>
        <w:footnoteReference w:id="67"/>
      </w:r>
      <w:r w:rsidRPr="009913AC">
        <w:t xml:space="preserve"> The stated purpose of the JLA is to “address the mismatch between what researchers want to research, and the practical information that is needed day-to-day by patients and health professionals”.</w:t>
      </w:r>
      <w:r w:rsidRPr="009913AC">
        <w:rPr>
          <w:vertAlign w:val="superscript"/>
        </w:rPr>
        <w:footnoteReference w:id="68"/>
      </w:r>
      <w:r w:rsidRPr="009913AC">
        <w:t xml:space="preserve"> PSPs seek to “bring patient, carer and clinician groups together on an</w:t>
      </w:r>
      <w:r w:rsidRPr="00556ED4">
        <w:rPr>
          <w:i/>
          <w:iCs/>
        </w:rPr>
        <w:t xml:space="preserve"> </w:t>
      </w:r>
      <w:r w:rsidRPr="009913AC">
        <w:t>equal footing” to identify and prioritise gaps in research that are important to each group.</w:t>
      </w:r>
      <w:r w:rsidRPr="009913AC">
        <w:rPr>
          <w:vertAlign w:val="superscript"/>
        </w:rPr>
        <w:footnoteReference w:id="69"/>
      </w:r>
      <w:r w:rsidRPr="009913AC">
        <w:t xml:space="preserve"> PSPs </w:t>
      </w:r>
      <w:r w:rsidR="005463C8">
        <w:t xml:space="preserve">are also required to </w:t>
      </w:r>
      <w:r w:rsidRPr="009913AC">
        <w:t xml:space="preserve">disseminate both the result of their priority-setting process and the methods used to determine priorities, including </w:t>
      </w:r>
      <w:r w:rsidRPr="009913AC">
        <w:lastRenderedPageBreak/>
        <w:t>a list of indicative questions,</w:t>
      </w:r>
      <w:r w:rsidRPr="00556ED4">
        <w:t xml:space="preserve"> examples of original submissions, and a summary of engagement.</w:t>
      </w:r>
      <w:r w:rsidRPr="00556ED4">
        <w:rPr>
          <w:vertAlign w:val="superscript"/>
        </w:rPr>
        <w:footnoteReference w:id="70"/>
      </w:r>
    </w:p>
    <w:p w14:paraId="599740E6" w14:textId="2BDC82CE" w:rsidR="00556ED4" w:rsidRPr="00556ED4" w:rsidRDefault="00556ED4" w:rsidP="00556ED4">
      <w:r w:rsidRPr="00556ED4">
        <w:t xml:space="preserve">While the Review did gather some stakeholder feedback on priority setting (see Section 4.5.2), overall, and consistent with the mixed grant models found in other jurisdictions studied, the trend to specify priorities at program-level was found to be a useful </w:t>
      </w:r>
      <w:r w:rsidR="00D311CE">
        <w:t>addition</w:t>
      </w:r>
      <w:r w:rsidRPr="00556ED4">
        <w:t xml:space="preserve"> to approaches employed by other Australian mental health research funding bodies. </w:t>
      </w:r>
    </w:p>
    <w:p w14:paraId="1AA1AE52" w14:textId="77777777" w:rsidR="00556ED4" w:rsidRPr="00556ED4" w:rsidRDefault="00556ED4" w:rsidP="00F154DD">
      <w:pPr>
        <w:pStyle w:val="NbrHeading4"/>
      </w:pPr>
      <w:r w:rsidRPr="00556ED4">
        <w:t xml:space="preserve">Approaches to Promoting Higher-Level Strategic Priorities  </w:t>
      </w:r>
    </w:p>
    <w:p w14:paraId="75E5746C" w14:textId="2B15F583" w:rsidR="007C67BA" w:rsidRPr="007C67BA" w:rsidRDefault="00556ED4" w:rsidP="00556ED4">
      <w:pPr>
        <w:rPr>
          <w:rFonts w:cstheme="minorHAnsi"/>
        </w:rPr>
      </w:pPr>
      <w:r w:rsidRPr="007C67BA">
        <w:rPr>
          <w:rFonts w:cstheme="minorHAnsi"/>
        </w:rPr>
        <w:t xml:space="preserve">Various funding bodies studied were observed to promote and, on occasion, leverage their funding programs </w:t>
      </w:r>
      <w:proofErr w:type="gramStart"/>
      <w:r w:rsidRPr="007C67BA">
        <w:rPr>
          <w:rFonts w:cstheme="minorHAnsi"/>
        </w:rPr>
        <w:t>in order to</w:t>
      </w:r>
      <w:proofErr w:type="gramEnd"/>
      <w:r w:rsidRPr="007C67BA">
        <w:rPr>
          <w:rFonts w:cstheme="minorHAnsi"/>
        </w:rPr>
        <w:t xml:space="preserve"> complement and support other higher-level strategic priorities set by their governments, not-for-profit organisations, or community interests more generally. These included articulating, for example, the importance of lived experience and consumer involvement, the need for gender equality and workforce diversity, and the need for research to contribute to economic opportunities (variously described). These types of strategic priorities are documented in the overarching practices and values the funder </w:t>
      </w:r>
      <w:r w:rsidR="00D1625C" w:rsidRPr="007C67BA">
        <w:rPr>
          <w:rFonts w:cstheme="minorHAnsi"/>
        </w:rPr>
        <w:t xml:space="preserve">has </w:t>
      </w:r>
      <w:r w:rsidRPr="007C67BA">
        <w:rPr>
          <w:rFonts w:cstheme="minorHAnsi"/>
        </w:rPr>
        <w:t xml:space="preserve">sought to embed in the research field. They are commonly outlined in </w:t>
      </w:r>
      <w:r w:rsidR="007C67BA" w:rsidRPr="007C67BA">
        <w:rPr>
          <w:rFonts w:cstheme="minorHAnsi"/>
        </w:rPr>
        <w:t xml:space="preserve">strategic documents </w:t>
      </w:r>
      <w:proofErr w:type="gramStart"/>
      <w:r w:rsidR="007C67BA" w:rsidRPr="007C67BA">
        <w:rPr>
          <w:rFonts w:cstheme="minorHAnsi"/>
        </w:rPr>
        <w:t>similar to</w:t>
      </w:r>
      <w:proofErr w:type="gramEnd"/>
      <w:r w:rsidR="007C67BA" w:rsidRPr="007C67BA">
        <w:rPr>
          <w:rFonts w:cstheme="minorHAnsi"/>
        </w:rPr>
        <w:t xml:space="preserve"> the Mission Roadmap, </w:t>
      </w:r>
      <w:r w:rsidR="007C67BA" w:rsidRPr="007C67BA">
        <w:rPr>
          <w:rFonts w:cstheme="minorHAnsi"/>
          <w:color w:val="000000"/>
        </w:rPr>
        <w:t xml:space="preserve">including the Australian Medical Research and Innovation Strategy, Australian Medical Research and Innovation Priorities, MRFF 10-Year Investment Plan, and grant opportunity guidelines. </w:t>
      </w:r>
    </w:p>
    <w:p w14:paraId="408DEFF9" w14:textId="09A8CBC9" w:rsidR="00556ED4" w:rsidRPr="00556ED4" w:rsidRDefault="00556ED4" w:rsidP="00556ED4">
      <w:r w:rsidRPr="00556ED4">
        <w:t>Below is a summary of approaches other funding bodies have taken to promotin</w:t>
      </w:r>
      <w:r w:rsidR="004A7A8F">
        <w:t>g</w:t>
      </w:r>
      <w:r w:rsidRPr="00556ED4">
        <w:t xml:space="preserve"> strategic priorities</w:t>
      </w:r>
      <w:r w:rsidR="004A7A8F">
        <w:t xml:space="preserve"> </w:t>
      </w:r>
      <w:proofErr w:type="gramStart"/>
      <w:r w:rsidR="004A7A8F">
        <w:t>similar</w:t>
      </w:r>
      <w:r w:rsidRPr="00556ED4">
        <w:t xml:space="preserve"> </w:t>
      </w:r>
      <w:r w:rsidR="00543D2F">
        <w:t>to</w:t>
      </w:r>
      <w:proofErr w:type="gramEnd"/>
      <w:r w:rsidR="00543D2F">
        <w:t xml:space="preserve"> those set out by </w:t>
      </w:r>
      <w:r w:rsidRPr="00556ED4">
        <w:t>the Mission under its Guiding Investment Principles. The focus</w:t>
      </w:r>
      <w:r w:rsidR="004A7A8F">
        <w:t xml:space="preserve"> here</w:t>
      </w:r>
      <w:r w:rsidRPr="00556ED4">
        <w:t xml:space="preserve"> is on priorities </w:t>
      </w:r>
      <w:r w:rsidR="009D2FCE">
        <w:t xml:space="preserve">also </w:t>
      </w:r>
      <w:r w:rsidRPr="00556ED4">
        <w:t>present in national and international funding approaches, namely: fostering consumer engagement research partnerships and collaborations; translational impact</w:t>
      </w:r>
      <w:r w:rsidR="00697BE2">
        <w:t>;</w:t>
      </w:r>
      <w:r w:rsidRPr="00556ED4">
        <w:t xml:space="preserve"> and building workforce capacity.</w:t>
      </w:r>
    </w:p>
    <w:p w14:paraId="203BE8D8" w14:textId="77777777" w:rsidR="00556ED4" w:rsidRPr="00556ED4" w:rsidRDefault="00556ED4" w:rsidP="00556ED4">
      <w:pPr>
        <w:rPr>
          <w:b/>
          <w:bCs/>
        </w:rPr>
      </w:pPr>
      <w:r w:rsidRPr="00556ED4">
        <w:rPr>
          <w:b/>
          <w:bCs/>
        </w:rPr>
        <w:t>a)</w:t>
      </w:r>
      <w:r w:rsidRPr="00556ED4">
        <w:rPr>
          <w:b/>
          <w:bCs/>
        </w:rPr>
        <w:tab/>
        <w:t>Consumer involvement</w:t>
      </w:r>
    </w:p>
    <w:p w14:paraId="35606197" w14:textId="69D2365D" w:rsidR="00556ED4" w:rsidRPr="00556ED4" w:rsidRDefault="00556ED4" w:rsidP="00556ED4">
      <w:proofErr w:type="gramStart"/>
      <w:r w:rsidRPr="00556ED4">
        <w:t>Similar to</w:t>
      </w:r>
      <w:proofErr w:type="gramEnd"/>
      <w:r w:rsidRPr="00556ED4">
        <w:t xml:space="preserve"> the Mission, a number of other funding bodies studied, including the NHMRC and Mental Health Commission of NSW, have placed a specific emphasis on involving individuals with lived experience, consumers and carers in their funded research.</w:t>
      </w:r>
      <w:r w:rsidRPr="00556ED4">
        <w:rPr>
          <w:vertAlign w:val="superscript"/>
        </w:rPr>
        <w:footnoteReference w:id="71"/>
      </w:r>
      <w:r w:rsidRPr="00556ED4">
        <w:t xml:space="preserve"> This has been supported through:</w:t>
      </w:r>
    </w:p>
    <w:p w14:paraId="4D8C9D65" w14:textId="77777777" w:rsidR="00556ED4" w:rsidRPr="00556ED4" w:rsidRDefault="00556ED4" w:rsidP="00467ED3">
      <w:pPr>
        <w:pStyle w:val="ListBullet0"/>
      </w:pPr>
      <w:r w:rsidRPr="00556ED4">
        <w:t>the establishment of consumer advisory groups</w:t>
      </w:r>
    </w:p>
    <w:p w14:paraId="267F06BB" w14:textId="77777777" w:rsidR="00556ED4" w:rsidRPr="00556ED4" w:rsidRDefault="00556ED4" w:rsidP="00467ED3">
      <w:pPr>
        <w:pStyle w:val="ListBullet0"/>
      </w:pPr>
      <w:r w:rsidRPr="00556ED4">
        <w:t>the development of toolkits and other resources</w:t>
      </w:r>
    </w:p>
    <w:p w14:paraId="72320202" w14:textId="77777777" w:rsidR="00556ED4" w:rsidRPr="00556ED4" w:rsidRDefault="00556ED4" w:rsidP="00467ED3">
      <w:pPr>
        <w:pStyle w:val="ListBullet0"/>
      </w:pPr>
      <w:r w:rsidRPr="00556ED4">
        <w:t>funding of dedicated grant programs.</w:t>
      </w:r>
    </w:p>
    <w:p w14:paraId="0383EAE9" w14:textId="504AEBF6" w:rsidR="00556ED4" w:rsidRPr="00556ED4" w:rsidRDefault="00556ED4" w:rsidP="00556ED4">
      <w:r w:rsidRPr="00556ED4">
        <w:t xml:space="preserve">These consumer advisory groups have helped inform approaches to consumer involvement and provide advice on their policies and programs. As outlined above, the NHMRC Consumer and Community Advisory Group, for example, is involved in the </w:t>
      </w:r>
      <w:r w:rsidRPr="000E6675">
        <w:t>“scoping and review of targeted grant opportunities”</w:t>
      </w:r>
      <w:r w:rsidR="000E6675">
        <w:t>,</w:t>
      </w:r>
      <w:r w:rsidRPr="000E6675">
        <w:t xml:space="preserve"> as well as the development of policies and toolkits for consumer involvement.</w:t>
      </w:r>
      <w:r w:rsidRPr="000E6675">
        <w:rPr>
          <w:vertAlign w:val="superscript"/>
        </w:rPr>
        <w:footnoteReference w:id="72"/>
      </w:r>
      <w:r w:rsidRPr="000E6675">
        <w:t xml:space="preserve"> </w:t>
      </w:r>
      <w:r w:rsidRPr="000E6675">
        <w:lastRenderedPageBreak/>
        <w:t>Similarly, all programs funded and delivered by</w:t>
      </w:r>
      <w:r w:rsidRPr="00556ED4">
        <w:t xml:space="preserve"> the Mental Health Commission of NSW are supported by the advice of its Consumer Advisory Council.</w:t>
      </w:r>
      <w:r w:rsidRPr="00556ED4">
        <w:rPr>
          <w:vertAlign w:val="superscript"/>
        </w:rPr>
        <w:footnoteReference w:id="73"/>
      </w:r>
      <w:r w:rsidRPr="00556ED4">
        <w:t xml:space="preserve"> </w:t>
      </w:r>
    </w:p>
    <w:p w14:paraId="76D79A93" w14:textId="6C748CFA" w:rsidR="00556ED4" w:rsidRPr="00556ED4" w:rsidRDefault="00556ED4" w:rsidP="00556ED4">
      <w:r w:rsidRPr="00556ED4">
        <w:t xml:space="preserve">Both </w:t>
      </w:r>
      <w:r w:rsidR="000E6675">
        <w:t>these</w:t>
      </w:r>
      <w:r w:rsidRPr="00556ED4">
        <w:t xml:space="preserve"> funding bodies have also developed guidelines and resources for researchers and other stakeholders to support the safe, </w:t>
      </w:r>
      <w:proofErr w:type="gramStart"/>
      <w:r w:rsidRPr="00556ED4">
        <w:t>respectful</w:t>
      </w:r>
      <w:proofErr w:type="gramEnd"/>
      <w:r w:rsidRPr="00556ED4">
        <w:t xml:space="preserve"> and effective involvement of consumers and carers in research. The NHMRC, with the support of its Consumer and Community Advisory Group, has developed and published a </w:t>
      </w:r>
      <w:r w:rsidRPr="00556ED4">
        <w:rPr>
          <w:i/>
          <w:iCs/>
        </w:rPr>
        <w:t xml:space="preserve">Toolkit </w:t>
      </w:r>
      <w:r w:rsidRPr="00556ED4">
        <w:t>to guide consumer involvement in research. This document includes a voluntary self-assessment tool for researchers to use to determine whether their research design aligns with NHMRC guidelines.</w:t>
      </w:r>
      <w:r w:rsidRPr="00556ED4">
        <w:rPr>
          <w:vertAlign w:val="superscript"/>
        </w:rPr>
        <w:footnoteReference w:id="74"/>
      </w:r>
      <w:r w:rsidRPr="00556ED4">
        <w:t xml:space="preserve"> The NHMRC has also co-developed a </w:t>
      </w:r>
      <w:bookmarkStart w:id="213" w:name="_Hlk100565525"/>
      <w:r w:rsidRPr="00556ED4">
        <w:rPr>
          <w:i/>
          <w:iCs/>
        </w:rPr>
        <w:t xml:space="preserve">Statement on Consumer and Community Involvement in Health and Medical Research </w:t>
      </w:r>
      <w:bookmarkEnd w:id="213"/>
      <w:r w:rsidRPr="00556ED4">
        <w:t>(the Statement) in partnership with the Consumers Health Forum of Australia, which all applicants – including those applying to MRFF grant opportunities – are encouraged to consider in the design of their research. The Statement presents the NHMRC’s position on consumer involvement and outlines its benefits, as well as factors that should be considered when engaging consumers (</w:t>
      </w:r>
      <w:proofErr w:type="gramStart"/>
      <w:r w:rsidRPr="00556ED4">
        <w:t>e.g.</w:t>
      </w:r>
      <w:proofErr w:type="gramEnd"/>
      <w:r w:rsidRPr="00556ED4">
        <w:t xml:space="preserve"> training requirements).</w:t>
      </w:r>
      <w:r w:rsidRPr="00556ED4">
        <w:rPr>
          <w:vertAlign w:val="superscript"/>
        </w:rPr>
        <w:footnoteReference w:id="75"/>
      </w:r>
    </w:p>
    <w:p w14:paraId="4851E081" w14:textId="77777777" w:rsidR="00556ED4" w:rsidRPr="00556ED4" w:rsidRDefault="00556ED4" w:rsidP="00556ED4">
      <w:r w:rsidRPr="00556ED4">
        <w:t xml:space="preserve">Similarly, the Mental Health Commission of NSW has co-developed a </w:t>
      </w:r>
      <w:r w:rsidRPr="00556ED4">
        <w:rPr>
          <w:i/>
          <w:iCs/>
        </w:rPr>
        <w:t xml:space="preserve">Lived Experience Framework </w:t>
      </w:r>
      <w:r w:rsidRPr="00556ED4">
        <w:t xml:space="preserve">in partnership with individuals with lived experience and their </w:t>
      </w:r>
      <w:proofErr w:type="spellStart"/>
      <w:r w:rsidRPr="00556ED4">
        <w:t>carers</w:t>
      </w:r>
      <w:proofErr w:type="spellEnd"/>
      <w:r w:rsidRPr="00556ED4">
        <w:t>, families, and kinship circles. This publicly accessible document outlines a set of best practice principles and actions to guide consumer involvement in mental health research and service provision.</w:t>
      </w:r>
      <w:r w:rsidRPr="00556ED4">
        <w:rPr>
          <w:vertAlign w:val="superscript"/>
        </w:rPr>
        <w:footnoteReference w:id="76"/>
      </w:r>
      <w:r w:rsidRPr="00556ED4">
        <w:t xml:space="preserve"> Following the publication of this Framework in 2018, the Commission implemented a </w:t>
      </w:r>
      <w:r w:rsidRPr="00556ED4">
        <w:rPr>
          <w:i/>
          <w:iCs/>
        </w:rPr>
        <w:t xml:space="preserve">Lived Experience Framework </w:t>
      </w:r>
      <w:r w:rsidRPr="00556ED4">
        <w:t>grants program which provided funding to projects that embedded the principles of the Framework into their project design.</w:t>
      </w:r>
      <w:r w:rsidRPr="00556ED4">
        <w:rPr>
          <w:vertAlign w:val="superscript"/>
        </w:rPr>
        <w:footnoteReference w:id="77"/>
      </w:r>
      <w:r w:rsidRPr="00556ED4">
        <w:t xml:space="preserve"> </w:t>
      </w:r>
    </w:p>
    <w:p w14:paraId="081E8C4F" w14:textId="7F9023CA" w:rsidR="00556ED4" w:rsidRPr="00556ED4" w:rsidRDefault="00556ED4" w:rsidP="00556ED4">
      <w:r w:rsidRPr="00556ED4">
        <w:t xml:space="preserve">As discussed in Sections 4.2.2.5, 4.3.7 and </w:t>
      </w:r>
      <w:r w:rsidR="00285D6A">
        <w:t>5.d</w:t>
      </w:r>
      <w:r w:rsidRPr="00556ED4">
        <w:t xml:space="preserve">, the Review has identified opportunities for the Mission to build on this trend and strengthen how it demonstrates and capitalises on lived experience </w:t>
      </w:r>
      <w:r w:rsidR="00CB0E71">
        <w:t>in its future</w:t>
      </w:r>
      <w:r w:rsidRPr="00556ED4">
        <w:t xml:space="preserve"> prioritis</w:t>
      </w:r>
      <w:r w:rsidR="00CB0E71">
        <w:t>ation</w:t>
      </w:r>
      <w:r w:rsidRPr="00556ED4">
        <w:t xml:space="preserve"> and implement</w:t>
      </w:r>
      <w:r w:rsidR="00CB0E71">
        <w:t>ation</w:t>
      </w:r>
      <w:r w:rsidRPr="00556ED4">
        <w:t>.</w:t>
      </w:r>
    </w:p>
    <w:p w14:paraId="16F96534" w14:textId="77777777" w:rsidR="00556ED4" w:rsidRPr="00556ED4" w:rsidRDefault="00556ED4" w:rsidP="00556ED4">
      <w:pPr>
        <w:rPr>
          <w:b/>
          <w:bCs/>
          <w:lang w:val="en-US"/>
        </w:rPr>
      </w:pPr>
      <w:r w:rsidRPr="00556ED4">
        <w:rPr>
          <w:b/>
          <w:bCs/>
          <w:lang w:val="en-US"/>
        </w:rPr>
        <w:t>b)</w:t>
      </w:r>
      <w:r w:rsidRPr="00556ED4">
        <w:rPr>
          <w:b/>
          <w:bCs/>
          <w:lang w:val="en-US"/>
        </w:rPr>
        <w:tab/>
        <w:t>Research partnerships and collaboration</w:t>
      </w:r>
    </w:p>
    <w:p w14:paraId="78AC3FB3" w14:textId="2E71CF10" w:rsidR="00556ED4" w:rsidRPr="00556ED4" w:rsidRDefault="00556ED4" w:rsidP="00556ED4">
      <w:r w:rsidRPr="00556ED4">
        <w:t>Multi-disciplinary collaboration within the research community, and across government, business and community organisations has also been identified as a strategic priority by many funding bodies. It is seen as an important mechanism for reducing the fragmentation of research efforts, encouraging innovation, and</w:t>
      </w:r>
      <w:r w:rsidR="00655012">
        <w:t xml:space="preserve"> for</w:t>
      </w:r>
      <w:r w:rsidRPr="00556ED4">
        <w:t xml:space="preserve"> facilitating translation through partnerships established with service providers. Notable approaches to fostering collaboration have included:</w:t>
      </w:r>
    </w:p>
    <w:p w14:paraId="03149EA2" w14:textId="77777777" w:rsidR="00556ED4" w:rsidRPr="00556ED4" w:rsidRDefault="00556ED4" w:rsidP="00467ED3">
      <w:pPr>
        <w:pStyle w:val="ListBullet0"/>
      </w:pPr>
      <w:r w:rsidRPr="00556ED4">
        <w:t xml:space="preserve">introducing flexible grant conditions </w:t>
      </w:r>
    </w:p>
    <w:p w14:paraId="49164FD8" w14:textId="77777777" w:rsidR="00556ED4" w:rsidRPr="00556ED4" w:rsidRDefault="00556ED4" w:rsidP="00467ED3">
      <w:pPr>
        <w:pStyle w:val="ListBullet0"/>
      </w:pPr>
      <w:r w:rsidRPr="00556ED4">
        <w:t xml:space="preserve">funding dedicated grant opportunities </w:t>
      </w:r>
    </w:p>
    <w:p w14:paraId="7801E4A3" w14:textId="77777777" w:rsidR="00556ED4" w:rsidRPr="00556ED4" w:rsidRDefault="00556ED4" w:rsidP="00467ED3">
      <w:pPr>
        <w:pStyle w:val="ListBullet0"/>
      </w:pPr>
      <w:r w:rsidRPr="00556ED4">
        <w:t xml:space="preserve">supporting the establishment of collaborative research </w:t>
      </w:r>
      <w:proofErr w:type="spellStart"/>
      <w:r w:rsidRPr="00556ED4">
        <w:t>centres</w:t>
      </w:r>
      <w:proofErr w:type="spellEnd"/>
      <w:r w:rsidRPr="00556ED4">
        <w:t>.</w:t>
      </w:r>
    </w:p>
    <w:p w14:paraId="7BAD49E1" w14:textId="0A99FC66" w:rsidR="00556ED4" w:rsidRPr="00556ED4" w:rsidRDefault="00556ED4" w:rsidP="00556ED4">
      <w:r w:rsidRPr="00556ED4">
        <w:t xml:space="preserve">For example, </w:t>
      </w:r>
      <w:r w:rsidR="00AB7BCF" w:rsidRPr="00556ED4">
        <w:t>to assist collaboration</w:t>
      </w:r>
      <w:r w:rsidR="00AB7BCF">
        <w:t>,</w:t>
      </w:r>
      <w:r w:rsidR="00AB7BCF" w:rsidRPr="00556ED4">
        <w:t xml:space="preserve"> </w:t>
      </w:r>
      <w:r w:rsidRPr="00556ED4">
        <w:t>in 2018 flexible conditions were integrated into the design of NHMRC grant programs, including those administered on behalf of the MRFF</w:t>
      </w:r>
      <w:r w:rsidR="002A1E30">
        <w:t>.</w:t>
      </w:r>
      <w:r w:rsidRPr="00556ED4">
        <w:rPr>
          <w:vertAlign w:val="superscript"/>
        </w:rPr>
        <w:footnoteReference w:id="78"/>
      </w:r>
      <w:r w:rsidRPr="00556ED4">
        <w:t xml:space="preserve"> This has </w:t>
      </w:r>
      <w:r w:rsidRPr="00556ED4">
        <w:lastRenderedPageBreak/>
        <w:t>included allowing research support packages to be spent on procuring the services of other researchers and specialists to support specific aspects of their projects as required</w:t>
      </w:r>
      <w:r w:rsidR="005C6FF4">
        <w:t xml:space="preserve"> and</w:t>
      </w:r>
      <w:r w:rsidRPr="00556ED4">
        <w:t xml:space="preserve"> without needing to have named them in the grant application.</w:t>
      </w:r>
      <w:r w:rsidRPr="00556ED4">
        <w:rPr>
          <w:vertAlign w:val="superscript"/>
        </w:rPr>
        <w:footnoteReference w:id="79"/>
      </w:r>
      <w:r w:rsidRPr="00556ED4">
        <w:t xml:space="preserve"> In addition, the NHMRC enables collaborators identified in an application to be deemed ‘Associate Investigators’ to avoid being impacted by caps placed on applications or grants held.</w:t>
      </w:r>
      <w:r w:rsidRPr="00556ED4">
        <w:rPr>
          <w:vertAlign w:val="superscript"/>
        </w:rPr>
        <w:footnoteReference w:id="80"/>
      </w:r>
      <w:r w:rsidRPr="00556ED4">
        <w:t xml:space="preserve"> </w:t>
      </w:r>
    </w:p>
    <w:p w14:paraId="41F848EE" w14:textId="65DD8B69" w:rsidR="00556ED4" w:rsidRPr="00556ED4" w:rsidRDefault="00556ED4" w:rsidP="00556ED4">
      <w:pPr>
        <w:rPr>
          <w:rFonts w:eastAsia="Times New Roman" w:cs="Times New Roman"/>
          <w:szCs w:val="24"/>
          <w:lang w:eastAsia="en-AU"/>
        </w:rPr>
      </w:pPr>
      <w:r w:rsidRPr="00556ED4">
        <w:rPr>
          <w:rFonts w:eastAsia="Times New Roman" w:cs="Times New Roman"/>
          <w:szCs w:val="24"/>
          <w:lang w:eastAsia="en-AU"/>
        </w:rPr>
        <w:t xml:space="preserve">Dedicated grant programs have also been introduced by various funding bodies to foster collaboration across institutions, </w:t>
      </w:r>
      <w:proofErr w:type="gramStart"/>
      <w:r w:rsidRPr="00556ED4">
        <w:rPr>
          <w:rFonts w:eastAsia="Times New Roman" w:cs="Times New Roman"/>
          <w:szCs w:val="24"/>
          <w:lang w:eastAsia="en-AU"/>
        </w:rPr>
        <w:t>disciplines</w:t>
      </w:r>
      <w:proofErr w:type="gramEnd"/>
      <w:r w:rsidRPr="00556ED4">
        <w:rPr>
          <w:rFonts w:eastAsia="Times New Roman" w:cs="Times New Roman"/>
          <w:szCs w:val="24"/>
          <w:lang w:eastAsia="en-AU"/>
        </w:rPr>
        <w:t xml:space="preserve"> and sectors, often with the explicit combined aim of supporting translational activity. The ARC’s Linkage Project grant stream, for example, seeks to </w:t>
      </w:r>
      <w:r w:rsidRPr="00B63FF8">
        <w:rPr>
          <w:rFonts w:eastAsia="Times New Roman" w:cs="Times New Roman"/>
          <w:szCs w:val="24"/>
          <w:lang w:eastAsia="en-AU"/>
        </w:rPr>
        <w:t>facilitate “the development of long-term strategic research alliances between higher education organisations and industry and other research end-users” and support the translation of “advanced knowledge</w:t>
      </w:r>
      <w:r w:rsidRPr="00556ED4">
        <w:rPr>
          <w:rFonts w:eastAsia="Times New Roman" w:cs="Times New Roman"/>
          <w:i/>
          <w:iCs/>
          <w:szCs w:val="24"/>
          <w:lang w:eastAsia="en-AU"/>
        </w:rPr>
        <w:t>”</w:t>
      </w:r>
      <w:r w:rsidRPr="00556ED4">
        <w:rPr>
          <w:rFonts w:eastAsia="Times New Roman" w:cs="Times New Roman"/>
          <w:szCs w:val="24"/>
          <w:lang w:eastAsia="en-AU"/>
        </w:rPr>
        <w:t xml:space="preserve"> into practice.</w:t>
      </w:r>
      <w:r w:rsidRPr="00556ED4">
        <w:rPr>
          <w:vertAlign w:val="superscript"/>
        </w:rPr>
        <w:footnoteReference w:id="81"/>
      </w:r>
      <w:r w:rsidRPr="00556ED4">
        <w:rPr>
          <w:rFonts w:eastAsia="Times New Roman" w:cs="Times New Roman"/>
          <w:szCs w:val="24"/>
          <w:lang w:eastAsia="en-AU"/>
        </w:rPr>
        <w:t xml:space="preserve"> Similarly, the NHMRC’s Synergy, Centre for Research Excellence, and Partnership Grants programs have been established to foster multi-disciplinary collaboration and to ensure research findings are translated into policy and practice.</w:t>
      </w:r>
      <w:r w:rsidRPr="00556ED4">
        <w:rPr>
          <w:vertAlign w:val="superscript"/>
        </w:rPr>
        <w:footnoteReference w:id="82"/>
      </w:r>
      <w:r w:rsidRPr="00556ED4">
        <w:rPr>
          <w:rFonts w:eastAsia="Times New Roman" w:cs="Times New Roman"/>
          <w:szCs w:val="24"/>
          <w:lang w:eastAsia="en-AU"/>
        </w:rPr>
        <w:t xml:space="preserve"> </w:t>
      </w:r>
    </w:p>
    <w:p w14:paraId="6D12A69A" w14:textId="7B697EAC" w:rsidR="00556ED4" w:rsidRPr="00556ED4" w:rsidRDefault="00556ED4" w:rsidP="00556ED4">
      <w:pPr>
        <w:rPr>
          <w:rFonts w:eastAsia="Times New Roman" w:cs="Times New Roman"/>
          <w:szCs w:val="24"/>
          <w:lang w:eastAsia="en-AU"/>
        </w:rPr>
      </w:pPr>
      <w:r w:rsidRPr="00556ED4">
        <w:rPr>
          <w:rFonts w:eastAsia="Times New Roman" w:cs="Times New Roman"/>
          <w:szCs w:val="24"/>
          <w:lang w:eastAsia="en-AU"/>
        </w:rPr>
        <w:t>Further, there is evidence that funding is being directed toward the establishment of collaborative research ventures and centres with the combined aim</w:t>
      </w:r>
      <w:r w:rsidR="00751037">
        <w:rPr>
          <w:rFonts w:eastAsia="Times New Roman" w:cs="Times New Roman"/>
          <w:szCs w:val="24"/>
          <w:lang w:eastAsia="en-AU"/>
        </w:rPr>
        <w:t>s</w:t>
      </w:r>
      <w:r w:rsidRPr="00556ED4">
        <w:rPr>
          <w:rFonts w:eastAsia="Times New Roman" w:cs="Times New Roman"/>
          <w:szCs w:val="24"/>
          <w:lang w:eastAsia="en-AU"/>
        </w:rPr>
        <w:t xml:space="preserve"> of fostering multi-disciplinary partnerships, building the capacity of the workforce, and accelerating the translation of research into practice. The UK’s NIHR, for example, has established a national network of centres, called the </w:t>
      </w:r>
      <w:r w:rsidRPr="00556ED4">
        <w:rPr>
          <w:rFonts w:eastAsia="Times New Roman" w:cs="Times New Roman"/>
          <w:i/>
          <w:iCs/>
          <w:szCs w:val="24"/>
          <w:lang w:eastAsia="en-AU"/>
        </w:rPr>
        <w:t>Mental Health Translational Research Collaboration</w:t>
      </w:r>
      <w:r w:rsidRPr="00556ED4">
        <w:rPr>
          <w:rFonts w:eastAsia="Times New Roman" w:cs="Times New Roman"/>
          <w:szCs w:val="24"/>
          <w:lang w:eastAsia="en-AU"/>
        </w:rPr>
        <w:t xml:space="preserve">, which facilitate partnerships between research institutions, </w:t>
      </w:r>
      <w:proofErr w:type="gramStart"/>
      <w:r w:rsidRPr="00556ED4">
        <w:rPr>
          <w:rFonts w:eastAsia="Times New Roman" w:cs="Times New Roman"/>
          <w:szCs w:val="24"/>
          <w:lang w:eastAsia="en-AU"/>
        </w:rPr>
        <w:t>charities</w:t>
      </w:r>
      <w:proofErr w:type="gramEnd"/>
      <w:r w:rsidRPr="00556ED4">
        <w:rPr>
          <w:rFonts w:eastAsia="Times New Roman" w:cs="Times New Roman"/>
          <w:szCs w:val="24"/>
          <w:lang w:eastAsia="en-AU"/>
        </w:rPr>
        <w:t xml:space="preserve"> and industry partners.</w:t>
      </w:r>
      <w:r w:rsidRPr="00556ED4">
        <w:rPr>
          <w:rFonts w:eastAsia="Times New Roman" w:cs="Times New Roman"/>
          <w:szCs w:val="24"/>
          <w:vertAlign w:val="superscript"/>
          <w:lang w:eastAsia="en-AU"/>
        </w:rPr>
        <w:t xml:space="preserve"> </w:t>
      </w:r>
      <w:r w:rsidRPr="00556ED4">
        <w:rPr>
          <w:vertAlign w:val="superscript"/>
        </w:rPr>
        <w:footnoteReference w:id="83"/>
      </w:r>
      <w:r w:rsidRPr="00556ED4">
        <w:rPr>
          <w:rFonts w:eastAsia="Times New Roman" w:cs="Times New Roman"/>
          <w:szCs w:val="24"/>
          <w:lang w:eastAsia="en-AU"/>
        </w:rPr>
        <w:t xml:space="preserve"> In a similar vein, the NHMRC provides annual funding to the development of Centres for Research Excellence (CRE) </w:t>
      </w:r>
      <w:r w:rsidRPr="001612C6">
        <w:rPr>
          <w:rFonts w:eastAsia="Times New Roman" w:cs="Times New Roman"/>
          <w:szCs w:val="24"/>
          <w:lang w:eastAsia="en-AU"/>
        </w:rPr>
        <w:t>which “provides support for teams of researchers to pursue collaborative research”.</w:t>
      </w:r>
      <w:r w:rsidRPr="001612C6">
        <w:rPr>
          <w:vertAlign w:val="superscript"/>
        </w:rPr>
        <w:footnoteReference w:id="84"/>
      </w:r>
      <w:r w:rsidRPr="001612C6">
        <w:rPr>
          <w:rFonts w:eastAsia="Times New Roman" w:cs="Times New Roman"/>
          <w:szCs w:val="24"/>
          <w:lang w:eastAsia="en-AU"/>
        </w:rPr>
        <w:t xml:space="preserve"> The Mission has similarly provided substantial funding to support the establishment of</w:t>
      </w:r>
      <w:r w:rsidRPr="00556ED4">
        <w:rPr>
          <w:rFonts w:eastAsia="Times New Roman" w:cs="Times New Roman"/>
          <w:szCs w:val="24"/>
          <w:lang w:eastAsia="en-AU"/>
        </w:rPr>
        <w:t xml:space="preserve"> two</w:t>
      </w:r>
      <w:r w:rsidR="001612C6">
        <w:rPr>
          <w:rFonts w:eastAsia="Times New Roman" w:cs="Times New Roman"/>
          <w:szCs w:val="24"/>
          <w:lang w:eastAsia="en-AU"/>
        </w:rPr>
        <w:t xml:space="preserve"> </w:t>
      </w:r>
      <w:r w:rsidRPr="00556ED4">
        <w:rPr>
          <w:rFonts w:eastAsia="Times New Roman" w:cs="Times New Roman"/>
          <w:szCs w:val="24"/>
          <w:lang w:eastAsia="en-AU"/>
        </w:rPr>
        <w:t>collaborative Clinical Tria</w:t>
      </w:r>
      <w:r w:rsidR="001612C6">
        <w:rPr>
          <w:rFonts w:eastAsia="Times New Roman" w:cs="Times New Roman"/>
          <w:szCs w:val="24"/>
          <w:lang w:eastAsia="en-AU"/>
        </w:rPr>
        <w:t>l</w:t>
      </w:r>
      <w:r w:rsidR="00F86170">
        <w:rPr>
          <w:rFonts w:eastAsia="Times New Roman" w:cs="Times New Roman"/>
          <w:szCs w:val="24"/>
          <w:lang w:eastAsia="en-AU"/>
        </w:rPr>
        <w:t>s</w:t>
      </w:r>
      <w:r w:rsidRPr="00556ED4">
        <w:rPr>
          <w:rFonts w:eastAsia="Times New Roman" w:cs="Times New Roman"/>
          <w:szCs w:val="24"/>
          <w:lang w:eastAsia="en-AU"/>
        </w:rPr>
        <w:t xml:space="preserve"> Networks, which also support the translational impacts priority outlined in </w:t>
      </w:r>
      <w:r w:rsidRPr="00556ED4">
        <w:t xml:space="preserve">2.2.2.6 d) </w:t>
      </w:r>
      <w:r w:rsidRPr="00556ED4">
        <w:rPr>
          <w:rFonts w:eastAsia="Times New Roman" w:cs="Times New Roman"/>
          <w:szCs w:val="24"/>
          <w:lang w:eastAsia="en-AU"/>
        </w:rPr>
        <w:t>below.</w:t>
      </w:r>
    </w:p>
    <w:p w14:paraId="7F8E6178" w14:textId="7C036E08" w:rsidR="00556ED4" w:rsidRPr="00556ED4" w:rsidRDefault="00556ED4" w:rsidP="00556ED4">
      <w:pPr>
        <w:rPr>
          <w:rFonts w:eastAsia="Times New Roman" w:cs="Times New Roman"/>
          <w:szCs w:val="24"/>
          <w:lang w:eastAsia="en-AU"/>
        </w:rPr>
      </w:pPr>
      <w:r w:rsidRPr="00556ED4">
        <w:rPr>
          <w:rFonts w:eastAsia="Times New Roman" w:cs="Times New Roman"/>
          <w:szCs w:val="24"/>
          <w:lang w:eastAsia="en-AU"/>
        </w:rPr>
        <w:t xml:space="preserve">In this way, the Mission </w:t>
      </w:r>
      <w:r w:rsidR="00A416A2">
        <w:rPr>
          <w:rFonts w:eastAsia="Times New Roman" w:cs="Times New Roman"/>
          <w:szCs w:val="24"/>
          <w:lang w:eastAsia="en-AU"/>
        </w:rPr>
        <w:t>can be</w:t>
      </w:r>
      <w:r w:rsidRPr="00556ED4">
        <w:rPr>
          <w:rFonts w:eastAsia="Times New Roman" w:cs="Times New Roman"/>
          <w:szCs w:val="24"/>
          <w:lang w:eastAsia="en-AU"/>
        </w:rPr>
        <w:t xml:space="preserve"> seen to be aligned to broader funding trends related to encouraging and investing in research collaborations and partnerships as expa</w:t>
      </w:r>
      <w:r w:rsidR="00F37D2A">
        <w:rPr>
          <w:rFonts w:eastAsia="Times New Roman" w:cs="Times New Roman"/>
          <w:szCs w:val="24"/>
          <w:lang w:eastAsia="en-AU"/>
        </w:rPr>
        <w:t>nded on in Section 4.2.2.6 and 5.f.</w:t>
      </w:r>
    </w:p>
    <w:p w14:paraId="143E3ECB" w14:textId="77777777" w:rsidR="00556ED4" w:rsidRPr="00556ED4" w:rsidRDefault="00556ED4" w:rsidP="00DD61AC">
      <w:pPr>
        <w:keepNext/>
        <w:rPr>
          <w:b/>
          <w:bCs/>
        </w:rPr>
      </w:pPr>
      <w:r w:rsidRPr="00556ED4">
        <w:rPr>
          <w:b/>
          <w:bCs/>
        </w:rPr>
        <w:t>c)</w:t>
      </w:r>
      <w:r w:rsidRPr="00556ED4">
        <w:rPr>
          <w:b/>
          <w:bCs/>
        </w:rPr>
        <w:tab/>
        <w:t>Building capacity within the research community</w:t>
      </w:r>
    </w:p>
    <w:p w14:paraId="32FBB183" w14:textId="6A38A281" w:rsidR="00556ED4" w:rsidRPr="00556ED4" w:rsidRDefault="00556ED4" w:rsidP="00556ED4">
      <w:r w:rsidRPr="00556ED4">
        <w:t xml:space="preserve">Many funding bodies included in this Review have recognised the need to support the capacity and capability of their research workforce, some with explicit reference to providing opportunities for under-represented groups and to developing early- and mid-career researchers (EMCs) as expanded upon </w:t>
      </w:r>
      <w:r w:rsidR="002B68C0">
        <w:t xml:space="preserve">in the </w:t>
      </w:r>
      <w:r w:rsidR="00B3678C">
        <w:t xml:space="preserve">associated </w:t>
      </w:r>
      <w:r w:rsidR="00476D4A">
        <w:t>Discovery Paper</w:t>
      </w:r>
      <w:r w:rsidRPr="00556ED4">
        <w:t xml:space="preserve">. Notable approaches </w:t>
      </w:r>
      <w:r w:rsidR="00B3678C">
        <w:t>introduced</w:t>
      </w:r>
      <w:r w:rsidRPr="00556ED4">
        <w:t xml:space="preserve"> have includ</w:t>
      </w:r>
      <w:r w:rsidR="00B3678C">
        <w:t>ed</w:t>
      </w:r>
      <w:r w:rsidRPr="00556ED4">
        <w:t xml:space="preserve">: </w:t>
      </w:r>
    </w:p>
    <w:p w14:paraId="7CD5B82B" w14:textId="77777777" w:rsidR="00556ED4" w:rsidRPr="00556ED4" w:rsidRDefault="00556ED4" w:rsidP="00467ED3">
      <w:pPr>
        <w:pStyle w:val="ListBullet0"/>
      </w:pPr>
      <w:r w:rsidRPr="00556ED4">
        <w:t>funding dedicated grant programs</w:t>
      </w:r>
    </w:p>
    <w:p w14:paraId="2E0731B3" w14:textId="77777777" w:rsidR="00556ED4" w:rsidRPr="00556ED4" w:rsidRDefault="00556ED4" w:rsidP="00467ED3">
      <w:pPr>
        <w:pStyle w:val="ListBullet0"/>
      </w:pPr>
      <w:r w:rsidRPr="00556ED4">
        <w:lastRenderedPageBreak/>
        <w:t>modifying the assessment of applications to accommodate ‘relative opportunity’</w:t>
      </w:r>
    </w:p>
    <w:p w14:paraId="650A5F0A" w14:textId="77777777" w:rsidR="00556ED4" w:rsidRPr="00556ED4" w:rsidRDefault="00556ED4" w:rsidP="00467ED3">
      <w:pPr>
        <w:pStyle w:val="ListBullet0"/>
      </w:pPr>
      <w:r w:rsidRPr="00556ED4">
        <w:t>providing flexible working arrangements for successful applicants</w:t>
      </w:r>
    </w:p>
    <w:p w14:paraId="59ECF99E" w14:textId="77777777" w:rsidR="00556ED4" w:rsidRPr="00556ED4" w:rsidRDefault="00556ED4" w:rsidP="00467ED3">
      <w:pPr>
        <w:pStyle w:val="ListBullet0"/>
      </w:pPr>
      <w:r w:rsidRPr="00556ED4">
        <w:t xml:space="preserve">supporting the establishment of collaborative research </w:t>
      </w:r>
      <w:proofErr w:type="spellStart"/>
      <w:r w:rsidRPr="00556ED4">
        <w:t>centres</w:t>
      </w:r>
      <w:proofErr w:type="spellEnd"/>
      <w:r w:rsidRPr="00556ED4">
        <w:t>.</w:t>
      </w:r>
    </w:p>
    <w:p w14:paraId="73310D51" w14:textId="5DB07F24" w:rsidR="00556ED4" w:rsidRPr="00556ED4" w:rsidRDefault="00556ED4" w:rsidP="00556ED4">
      <w:r w:rsidRPr="00556ED4">
        <w:t>As with other high-level priorities, many of the funding bodies reviewed have introduced dedicated grant programs as a vehicle for developing capacity and supporting diversity within the research community. Some examples of grant programs aimed at developing EMCs include the:</w:t>
      </w:r>
    </w:p>
    <w:p w14:paraId="3BD8E459" w14:textId="77777777" w:rsidR="00556ED4" w:rsidRPr="00556ED4" w:rsidRDefault="00556ED4" w:rsidP="00467ED3">
      <w:pPr>
        <w:pStyle w:val="ListBullet0"/>
      </w:pPr>
      <w:r w:rsidRPr="00556ED4">
        <w:t>New Zealand HRC Career Development Award</w:t>
      </w:r>
      <w:r w:rsidRPr="00556ED4">
        <w:rPr>
          <w:vertAlign w:val="superscript"/>
        </w:rPr>
        <w:footnoteReference w:id="85"/>
      </w:r>
      <w:r w:rsidRPr="00556ED4">
        <w:t xml:space="preserve"> </w:t>
      </w:r>
    </w:p>
    <w:p w14:paraId="0ABCF0FE" w14:textId="77777777" w:rsidR="00556ED4" w:rsidRPr="00556ED4" w:rsidRDefault="00556ED4" w:rsidP="00467ED3">
      <w:pPr>
        <w:pStyle w:val="ListBullet0"/>
      </w:pPr>
      <w:r w:rsidRPr="00556ED4">
        <w:t>US NIMH Career Development Grants</w:t>
      </w:r>
      <w:r w:rsidRPr="00556ED4">
        <w:rPr>
          <w:vertAlign w:val="superscript"/>
        </w:rPr>
        <w:footnoteReference w:id="86"/>
      </w:r>
    </w:p>
    <w:p w14:paraId="0D75FEC4" w14:textId="77777777" w:rsidR="00556ED4" w:rsidRPr="00556ED4" w:rsidRDefault="00556ED4" w:rsidP="00467ED3">
      <w:pPr>
        <w:pStyle w:val="ListBullet0"/>
      </w:pPr>
      <w:r w:rsidRPr="00556ED4">
        <w:t>ARC’s Discovery Early Career Researcher and the Future Fellowships programs</w:t>
      </w:r>
      <w:r w:rsidRPr="00556ED4">
        <w:rPr>
          <w:vertAlign w:val="superscript"/>
        </w:rPr>
        <w:footnoteReference w:id="87"/>
      </w:r>
    </w:p>
    <w:p w14:paraId="02BB6B6A" w14:textId="23F272BD" w:rsidR="00556ED4" w:rsidRPr="00556ED4" w:rsidRDefault="00556ED4" w:rsidP="00467ED3">
      <w:pPr>
        <w:pStyle w:val="ListBullet0"/>
      </w:pPr>
      <w:r w:rsidRPr="00556ED4">
        <w:t>MRFF 2021 Early to Mid-Career Researchers Grant Opportunity</w:t>
      </w:r>
      <w:r w:rsidRPr="00556ED4">
        <w:rPr>
          <w:vertAlign w:val="superscript"/>
        </w:rPr>
        <w:footnoteReference w:id="88"/>
      </w:r>
      <w:r w:rsidR="00565A34">
        <w:t>.</w:t>
      </w:r>
      <w:r w:rsidRPr="00556ED4">
        <w:t xml:space="preserve"> </w:t>
      </w:r>
    </w:p>
    <w:p w14:paraId="6B147C8D" w14:textId="6807936F" w:rsidR="00556ED4" w:rsidRPr="00556ED4" w:rsidRDefault="00556ED4" w:rsidP="00556ED4">
      <w:r w:rsidRPr="00556ED4">
        <w:t xml:space="preserve">The ARC has </w:t>
      </w:r>
      <w:r w:rsidR="00B41E55">
        <w:t>also</w:t>
      </w:r>
      <w:r w:rsidRPr="00556ED4">
        <w:t xml:space="preserve"> established the Discovery Indigenous Program to increase opportunities for Aboriginal and Torres Strait Islander researchers to conduct and lead research and to support their retention in higher education and research institutions.</w:t>
      </w:r>
      <w:r w:rsidRPr="00556ED4">
        <w:rPr>
          <w:vertAlign w:val="superscript"/>
        </w:rPr>
        <w:footnoteReference w:id="89"/>
      </w:r>
    </w:p>
    <w:p w14:paraId="0BFB0C2A" w14:textId="1F705DB0" w:rsidR="00556ED4" w:rsidRPr="00556ED4" w:rsidRDefault="00556ED4" w:rsidP="00556ED4">
      <w:r w:rsidRPr="00556ED4">
        <w:t xml:space="preserve">Modifications to the assessments and required reports included within grant applications have also been made by some funding bodies – including the MRFF – to expand opportunities for EMCs and reduce participation barriers produced by gender, cultural </w:t>
      </w:r>
      <w:proofErr w:type="gramStart"/>
      <w:r w:rsidRPr="00556ED4">
        <w:t>background</w:t>
      </w:r>
      <w:proofErr w:type="gramEnd"/>
      <w:r w:rsidRPr="00556ED4">
        <w:t xml:space="preserve"> and disability. For example, the MRFF and NHMRC have both modified their application processes to ensure track record is assessed </w:t>
      </w:r>
      <w:r w:rsidRPr="0096382F">
        <w:t>“relative to opportunity”. Peer</w:t>
      </w:r>
      <w:r w:rsidRPr="00556ED4">
        <w:t xml:space="preserve"> reviewers are instructed to </w:t>
      </w:r>
      <w:proofErr w:type="gramStart"/>
      <w:r w:rsidRPr="00556ED4">
        <w:t>take into account</w:t>
      </w:r>
      <w:proofErr w:type="gramEnd"/>
      <w:r w:rsidRPr="00556ED4">
        <w:t xml:space="preserve"> the relative opportunities each researcher has been afforded. This includes, for example, </w:t>
      </w:r>
      <w:r w:rsidR="0096382F">
        <w:t xml:space="preserve">the </w:t>
      </w:r>
      <w:r w:rsidRPr="00556ED4">
        <w:t xml:space="preserve">impacts </w:t>
      </w:r>
      <w:r w:rsidR="0096382F">
        <w:t>of</w:t>
      </w:r>
      <w:r w:rsidRPr="00556ED4">
        <w:t xml:space="preserve"> time spent working in other sectors, attending to carer responsibilities or community obligations, or conducting research and building relationships of trust with Aboriginal and Torres Strait Islander communities.</w:t>
      </w:r>
      <w:r w:rsidRPr="00556ED4">
        <w:rPr>
          <w:vertAlign w:val="superscript"/>
        </w:rPr>
        <w:footnoteReference w:id="90"/>
      </w:r>
      <w:r w:rsidRPr="00556ED4">
        <w:t xml:space="preserve"> Further, prospective researchers can provide evidence of career disruption due to pregnancy, major illness/</w:t>
      </w:r>
      <w:proofErr w:type="gramStart"/>
      <w:r w:rsidRPr="00556ED4">
        <w:t>injury</w:t>
      </w:r>
      <w:proofErr w:type="gramEnd"/>
      <w:r w:rsidRPr="00556ED4">
        <w:t xml:space="preserve"> or carer responsibilities. The NHMRC has removed track record assessments altogether for some grants (e.g., Ideas Grants)</w:t>
      </w:r>
      <w:r w:rsidR="00084F05">
        <w:t>,</w:t>
      </w:r>
      <w:r w:rsidRPr="00556ED4">
        <w:t xml:space="preserve"> in favour of an assessment of </w:t>
      </w:r>
      <w:r w:rsidR="00084F05">
        <w:t>“</w:t>
      </w:r>
      <w:r w:rsidRPr="00556ED4">
        <w:t>feasibility</w:t>
      </w:r>
      <w:r w:rsidR="00084F05">
        <w:t>”</w:t>
      </w:r>
      <w:r w:rsidRPr="00556ED4">
        <w:t xml:space="preserve"> and </w:t>
      </w:r>
      <w:r w:rsidR="00084F05">
        <w:t>“</w:t>
      </w:r>
      <w:r w:rsidRPr="00556ED4">
        <w:t>innovation and creativity</w:t>
      </w:r>
      <w:r w:rsidR="00084F05">
        <w:t>”</w:t>
      </w:r>
      <w:r w:rsidRPr="00556ED4">
        <w:t>.</w:t>
      </w:r>
      <w:r w:rsidRPr="00556ED4">
        <w:rPr>
          <w:vertAlign w:val="superscript"/>
        </w:rPr>
        <w:t xml:space="preserve"> </w:t>
      </w:r>
      <w:r w:rsidRPr="00556ED4">
        <w:rPr>
          <w:vertAlign w:val="superscript"/>
        </w:rPr>
        <w:footnoteReference w:id="91"/>
      </w:r>
      <w:r w:rsidRPr="00556ED4">
        <w:t xml:space="preserve"> </w:t>
      </w:r>
    </w:p>
    <w:p w14:paraId="390E50B2" w14:textId="23B90F8F" w:rsidR="00556ED4" w:rsidRPr="00556ED4" w:rsidRDefault="00556ED4" w:rsidP="00556ED4">
      <w:r w:rsidRPr="00556ED4">
        <w:t xml:space="preserve">The ARC’s </w:t>
      </w:r>
      <w:r w:rsidRPr="00556ED4">
        <w:rPr>
          <w:i/>
          <w:iCs/>
        </w:rPr>
        <w:t>R</w:t>
      </w:r>
      <w:r w:rsidR="00084F05">
        <w:rPr>
          <w:i/>
          <w:iCs/>
        </w:rPr>
        <w:t>es</w:t>
      </w:r>
      <w:r w:rsidRPr="00556ED4">
        <w:rPr>
          <w:i/>
          <w:iCs/>
        </w:rPr>
        <w:t xml:space="preserve">earch Opportunity and Performance Evidence, </w:t>
      </w:r>
      <w:r w:rsidRPr="00556ED4">
        <w:t xml:space="preserve">or ‘ROPE’, criterion similarly assesses researchers’ outputs and achievements within the context of their respective career opportunities and experiences. In addition to supporting EMCs and researchers from traditionally under-represented groups, the ‘ROPE’ criterion was introduced to ensure researchers are not </w:t>
      </w:r>
      <w:r w:rsidRPr="00556ED4">
        <w:lastRenderedPageBreak/>
        <w:t>disadvantaged by an interruption to their career, such as</w:t>
      </w:r>
      <w:r w:rsidR="00D4660B">
        <w:t xml:space="preserve"> through</w:t>
      </w:r>
      <w:r w:rsidRPr="00556ED4">
        <w:t xml:space="preserve"> illness, family and community obligations, or the impact of disasters.</w:t>
      </w:r>
      <w:r w:rsidRPr="00556ED4">
        <w:rPr>
          <w:vertAlign w:val="superscript"/>
        </w:rPr>
        <w:footnoteReference w:id="92"/>
      </w:r>
    </w:p>
    <w:p w14:paraId="753A814C" w14:textId="77777777" w:rsidR="00556ED4" w:rsidRPr="00556ED4" w:rsidRDefault="00556ED4" w:rsidP="00556ED4">
      <w:r w:rsidRPr="00556ED4">
        <w:t xml:space="preserve">Flexible grant conditions and working arrangements have also been introduced by some funding bodies to reduce barriers to participation resulting from caring and community responsibilities, as well as disability and illness. The ARC, for </w:t>
      </w:r>
      <w:r w:rsidRPr="00261260">
        <w:t>example, provides flexible parental leave and part-time research arrangements, as well as “targeted funding” through</w:t>
      </w:r>
      <w:r w:rsidRPr="00556ED4">
        <w:t xml:space="preserve"> their Fellowship schemes.</w:t>
      </w:r>
      <w:r w:rsidRPr="00556ED4">
        <w:rPr>
          <w:vertAlign w:val="superscript"/>
        </w:rPr>
        <w:footnoteReference w:id="93"/>
      </w:r>
      <w:r w:rsidRPr="00556ED4">
        <w:t xml:space="preserve"> </w:t>
      </w:r>
    </w:p>
    <w:p w14:paraId="607F2922" w14:textId="04DE31FE" w:rsidR="00556ED4" w:rsidRPr="00556ED4" w:rsidRDefault="00556ED4" w:rsidP="00556ED4">
      <w:r w:rsidRPr="00556ED4">
        <w:t>As referenced in 2.2.2.6 b above, funding directed toward the establishment of collaborative research centres has also been identified as a vehicle for supporting the development of EMCs and providing them with diverse research and mentorship opportunities.</w:t>
      </w:r>
      <w:r w:rsidRPr="00556ED4">
        <w:rPr>
          <w:vertAlign w:val="superscript"/>
        </w:rPr>
        <w:footnoteReference w:id="94"/>
      </w:r>
    </w:p>
    <w:p w14:paraId="0959E62E" w14:textId="0B7F5233" w:rsidR="00556ED4" w:rsidRPr="00556ED4" w:rsidRDefault="00556ED4" w:rsidP="00556ED4">
      <w:r w:rsidRPr="00556ED4">
        <w:t xml:space="preserve">The Mission’s and MRFF’s shared focus on building research capacity across the mental health research sector was found to be in line with both national and international research funding trends. Sections 4.2.2.6, 4.3.5 and </w:t>
      </w:r>
      <w:r w:rsidR="00285D6A">
        <w:t xml:space="preserve">5.f </w:t>
      </w:r>
      <w:r w:rsidRPr="00556ED4">
        <w:t>offer some analysis of good practice.</w:t>
      </w:r>
    </w:p>
    <w:p w14:paraId="58E02A9B" w14:textId="77777777" w:rsidR="00556ED4" w:rsidRPr="00556ED4" w:rsidRDefault="00556ED4" w:rsidP="00556ED4">
      <w:pPr>
        <w:rPr>
          <w:b/>
          <w:bCs/>
        </w:rPr>
      </w:pPr>
      <w:r w:rsidRPr="00556ED4">
        <w:rPr>
          <w:b/>
          <w:bCs/>
        </w:rPr>
        <w:t>d)</w:t>
      </w:r>
      <w:r w:rsidRPr="00556ED4">
        <w:rPr>
          <w:b/>
          <w:bCs/>
        </w:rPr>
        <w:tab/>
        <w:t>Translational impacts</w:t>
      </w:r>
    </w:p>
    <w:p w14:paraId="2ACF697B" w14:textId="70605A1F" w:rsidR="00556ED4" w:rsidRPr="00556ED4" w:rsidRDefault="00556ED4" w:rsidP="00556ED4">
      <w:r w:rsidRPr="00556ED4">
        <w:t xml:space="preserve">A commitment to translating knowledge and research into policy and practice, and measuring and evaluating research impact, was shared across most funding bodies and jurisdictions studied </w:t>
      </w:r>
      <w:r w:rsidR="001D5F43">
        <w:t>for</w:t>
      </w:r>
      <w:r w:rsidRPr="00556ED4">
        <w:t xml:space="preserve"> this Review. A variety of approaches to promoting translation were observed, including:</w:t>
      </w:r>
    </w:p>
    <w:p w14:paraId="720E601C" w14:textId="77777777" w:rsidR="00556ED4" w:rsidRPr="00556ED4" w:rsidRDefault="00556ED4" w:rsidP="00467ED3">
      <w:pPr>
        <w:pStyle w:val="ListBullet0"/>
      </w:pPr>
      <w:r w:rsidRPr="00556ED4">
        <w:t>directing funding toward dedicated translational grant programs and ‘second-stage’ research</w:t>
      </w:r>
    </w:p>
    <w:p w14:paraId="2C89F681" w14:textId="77777777" w:rsidR="00556ED4" w:rsidRPr="00556ED4" w:rsidRDefault="00556ED4" w:rsidP="00467ED3">
      <w:pPr>
        <w:pStyle w:val="ListBullet0"/>
      </w:pPr>
      <w:r w:rsidRPr="00556ED4">
        <w:t>developing support resources to guide approaches to knowledge translation</w:t>
      </w:r>
    </w:p>
    <w:p w14:paraId="43C26EBB" w14:textId="77777777" w:rsidR="00556ED4" w:rsidRPr="00556ED4" w:rsidRDefault="00556ED4" w:rsidP="00467ED3">
      <w:pPr>
        <w:pStyle w:val="ListBullet0"/>
      </w:pPr>
      <w:r w:rsidRPr="00556ED4">
        <w:t xml:space="preserve">directly disseminating knowledge through the publication of lay summaries and clinical guidelines, </w:t>
      </w:r>
      <w:proofErr w:type="gramStart"/>
      <w:r w:rsidRPr="00556ED4">
        <w:t>and also</w:t>
      </w:r>
      <w:proofErr w:type="gramEnd"/>
      <w:r w:rsidRPr="00556ED4">
        <w:t xml:space="preserve"> hosting events</w:t>
      </w:r>
    </w:p>
    <w:p w14:paraId="151EDACC" w14:textId="77777777" w:rsidR="00556ED4" w:rsidRPr="00556ED4" w:rsidRDefault="00556ED4" w:rsidP="00467ED3">
      <w:pPr>
        <w:pStyle w:val="ListBullet0"/>
      </w:pPr>
      <w:r w:rsidRPr="00556ED4">
        <w:t>evaluating applications and projects based on their translational impact</w:t>
      </w:r>
    </w:p>
    <w:p w14:paraId="5BBC75EF" w14:textId="77777777" w:rsidR="00556ED4" w:rsidRPr="00556ED4" w:rsidRDefault="00556ED4" w:rsidP="00467ED3">
      <w:pPr>
        <w:pStyle w:val="ListBullet0"/>
      </w:pPr>
      <w:r w:rsidRPr="00556ED4">
        <w:t xml:space="preserve">supporting research </w:t>
      </w:r>
      <w:proofErr w:type="spellStart"/>
      <w:r w:rsidRPr="00556ED4">
        <w:t>centres</w:t>
      </w:r>
      <w:proofErr w:type="spellEnd"/>
      <w:r w:rsidRPr="00556ED4">
        <w:t xml:space="preserve"> to support additional collaborations or translation activities. </w:t>
      </w:r>
    </w:p>
    <w:p w14:paraId="68054A02" w14:textId="08CE7B90" w:rsidR="00556ED4" w:rsidRPr="00143D94" w:rsidRDefault="00556ED4" w:rsidP="00556ED4">
      <w:r w:rsidRPr="00556ED4">
        <w:t xml:space="preserve">As part of efforts to ensure research findings </w:t>
      </w:r>
      <w:r w:rsidR="008C1B8B">
        <w:t>impact</w:t>
      </w:r>
      <w:r w:rsidRPr="00556ED4">
        <w:t xml:space="preserve"> policy and practice, </w:t>
      </w:r>
      <w:proofErr w:type="gramStart"/>
      <w:r w:rsidRPr="00556ED4">
        <w:t>a number of</w:t>
      </w:r>
      <w:proofErr w:type="gramEnd"/>
      <w:r w:rsidRPr="00556ED4">
        <w:t xml:space="preserve"> funding bodies have designed grant opportunities which direct funding toward translational and </w:t>
      </w:r>
      <w:r w:rsidR="00EE083D">
        <w:t>“</w:t>
      </w:r>
      <w:r w:rsidRPr="00556ED4">
        <w:t>second-stage</w:t>
      </w:r>
      <w:r w:rsidR="00EE083D">
        <w:t>”</w:t>
      </w:r>
      <w:r w:rsidRPr="00556ED4">
        <w:t xml:space="preserve"> research.</w:t>
      </w:r>
      <w:r w:rsidRPr="00556ED4">
        <w:rPr>
          <w:vertAlign w:val="superscript"/>
        </w:rPr>
        <w:t xml:space="preserve"> </w:t>
      </w:r>
      <w:r w:rsidRPr="00556ED4">
        <w:rPr>
          <w:vertAlign w:val="superscript"/>
        </w:rPr>
        <w:footnoteReference w:id="95"/>
      </w:r>
      <w:r w:rsidRPr="00556ED4">
        <w:t xml:space="preserve"> The New Zealand HCR, for example, has committed to providing specific support for second stage research by 2023 in the form of a Health Delivery Translation Grant. This is designed to fund </w:t>
      </w:r>
      <w:r w:rsidRPr="00143D94">
        <w:t>the “next steps of research where results indicate implementation readiness and viability”</w:t>
      </w:r>
      <w:r w:rsidR="00DD6CC6">
        <w:t>,</w:t>
      </w:r>
      <w:r w:rsidRPr="00143D94">
        <w:t xml:space="preserve"> including dissemination and coordination.</w:t>
      </w:r>
      <w:r w:rsidRPr="00143D94">
        <w:rPr>
          <w:vertAlign w:val="superscript"/>
        </w:rPr>
        <w:footnoteReference w:id="96"/>
      </w:r>
      <w:r w:rsidRPr="00143D94">
        <w:t xml:space="preserve"> </w:t>
      </w:r>
    </w:p>
    <w:p w14:paraId="2DF5160E" w14:textId="642D4EFD" w:rsidR="00556ED4" w:rsidRPr="00143D94" w:rsidRDefault="00556ED4" w:rsidP="00556ED4">
      <w:r w:rsidRPr="00143D94">
        <w:lastRenderedPageBreak/>
        <w:t>Interestingly, t</w:t>
      </w:r>
      <w:r w:rsidRPr="00143D94">
        <w:rPr>
          <w:lang w:val="en-US"/>
        </w:rPr>
        <w:t>he NHMRC has also invested in the development of support resources, as well as a community of practice, to provide guidance to researcher</w:t>
      </w:r>
      <w:r w:rsidR="00B0694B" w:rsidRPr="00143D94">
        <w:rPr>
          <w:lang w:val="en-US"/>
        </w:rPr>
        <w:t>s</w:t>
      </w:r>
      <w:r w:rsidRPr="00143D94">
        <w:rPr>
          <w:lang w:val="en-US"/>
        </w:rPr>
        <w:t xml:space="preserve"> delivering research with translational impact. This includes the publication of standards and </w:t>
      </w:r>
      <w:r w:rsidR="0039089B">
        <w:rPr>
          <w:lang w:val="en-US"/>
        </w:rPr>
        <w:t>“</w:t>
      </w:r>
      <w:r w:rsidRPr="00143D94">
        <w:rPr>
          <w:lang w:val="en-US"/>
        </w:rPr>
        <w:t>guidelines for guidelines</w:t>
      </w:r>
      <w:r w:rsidR="0039089B">
        <w:rPr>
          <w:lang w:val="en-US"/>
        </w:rPr>
        <w:t>”</w:t>
      </w:r>
      <w:r w:rsidRPr="00143D94">
        <w:rPr>
          <w:lang w:val="en-US"/>
        </w:rPr>
        <w:t xml:space="preserve"> to support researchers </w:t>
      </w:r>
      <w:r w:rsidR="0039089B">
        <w:rPr>
          <w:lang w:val="en-US"/>
        </w:rPr>
        <w:t>to</w:t>
      </w:r>
      <w:r w:rsidRPr="00143D94">
        <w:rPr>
          <w:lang w:val="en-US"/>
        </w:rPr>
        <w:t xml:space="preserve"> develop high-quality clinical guidelines.</w:t>
      </w:r>
      <w:r w:rsidRPr="00143D94">
        <w:rPr>
          <w:vertAlign w:val="superscript"/>
        </w:rPr>
        <w:footnoteReference w:id="97"/>
      </w:r>
      <w:r w:rsidRPr="00143D94">
        <w:rPr>
          <w:lang w:val="en-US"/>
        </w:rPr>
        <w:t xml:space="preserve"> Further, before the onset of the COVID-19 pandemic, the NHMRC hosted an Annual NHMRC Research Translation Symposium which provided researchers </w:t>
      </w:r>
      <w:r w:rsidR="00341C9B">
        <w:rPr>
          <w:lang w:val="en-US"/>
        </w:rPr>
        <w:t xml:space="preserve">with </w:t>
      </w:r>
      <w:r w:rsidRPr="00143D94">
        <w:rPr>
          <w:lang w:val="en-US"/>
        </w:rPr>
        <w:t>“an opportunity to learn and share information about research translation”.</w:t>
      </w:r>
      <w:r w:rsidRPr="00143D94">
        <w:rPr>
          <w:vertAlign w:val="superscript"/>
        </w:rPr>
        <w:footnoteReference w:id="98"/>
      </w:r>
      <w:r w:rsidRPr="00143D94">
        <w:rPr>
          <w:lang w:val="en-US"/>
        </w:rPr>
        <w:t xml:space="preserve"> </w:t>
      </w:r>
    </w:p>
    <w:p w14:paraId="50357CFD" w14:textId="77777777" w:rsidR="00236002" w:rsidRDefault="00556ED4" w:rsidP="00556ED4">
      <w:pPr>
        <w:rPr>
          <w:rFonts w:eastAsia="Times New Roman" w:cs="Times New Roman"/>
          <w:szCs w:val="24"/>
          <w:lang w:eastAsia="en-AU"/>
        </w:rPr>
      </w:pPr>
      <w:r w:rsidRPr="00143D94">
        <w:rPr>
          <w:rFonts w:eastAsia="Times New Roman" w:cs="Times New Roman"/>
          <w:szCs w:val="24"/>
          <w:lang w:eastAsia="en-AU"/>
        </w:rPr>
        <w:t xml:space="preserve">Many funding bodies </w:t>
      </w:r>
      <w:r w:rsidR="00341C9B">
        <w:rPr>
          <w:rFonts w:eastAsia="Times New Roman" w:cs="Times New Roman"/>
          <w:szCs w:val="24"/>
          <w:lang w:eastAsia="en-AU"/>
        </w:rPr>
        <w:t>also</w:t>
      </w:r>
      <w:r w:rsidRPr="00143D94">
        <w:rPr>
          <w:rFonts w:eastAsia="Times New Roman" w:cs="Times New Roman"/>
          <w:szCs w:val="24"/>
          <w:lang w:eastAsia="en-AU"/>
        </w:rPr>
        <w:t xml:space="preserve"> provide leadership and </w:t>
      </w:r>
      <w:r w:rsidR="00341C9B" w:rsidRPr="00143D94">
        <w:rPr>
          <w:rFonts w:eastAsia="Times New Roman" w:cs="Times New Roman"/>
          <w:szCs w:val="24"/>
          <w:lang w:eastAsia="en-AU"/>
        </w:rPr>
        <w:t xml:space="preserve">directly </w:t>
      </w:r>
      <w:r w:rsidRPr="00143D94">
        <w:rPr>
          <w:rFonts w:eastAsia="Times New Roman" w:cs="Times New Roman"/>
          <w:szCs w:val="24"/>
          <w:lang w:eastAsia="en-AU"/>
        </w:rPr>
        <w:t>participate in the dissemination of knowledge produced through their funded research. (Methods for doing this are bulleted above</w:t>
      </w:r>
      <w:r w:rsidR="00341C9B">
        <w:rPr>
          <w:rFonts w:eastAsia="Times New Roman" w:cs="Times New Roman"/>
          <w:szCs w:val="24"/>
          <w:lang w:eastAsia="en-AU"/>
        </w:rPr>
        <w:t>.</w:t>
      </w:r>
      <w:r w:rsidRPr="00143D94">
        <w:rPr>
          <w:vertAlign w:val="superscript"/>
        </w:rPr>
        <w:footnoteReference w:id="99"/>
      </w:r>
      <w:r w:rsidRPr="00143D94">
        <w:rPr>
          <w:rFonts w:eastAsia="Times New Roman" w:cs="Times New Roman"/>
          <w:szCs w:val="24"/>
          <w:lang w:eastAsia="en-AU"/>
        </w:rPr>
        <w:t>) The Mental Health Commission of NSW, for example, acts on its commitment to ensuring funded research is “easily accessible to the broadest range of stakeholders”</w:t>
      </w:r>
      <w:r w:rsidRPr="00143D94">
        <w:rPr>
          <w:rFonts w:eastAsia="Times New Roman" w:cs="Times New Roman"/>
          <w:szCs w:val="24"/>
          <w:vertAlign w:val="superscript"/>
          <w:lang w:eastAsia="en-AU"/>
        </w:rPr>
        <w:t xml:space="preserve"> </w:t>
      </w:r>
      <w:r w:rsidRPr="00143D94">
        <w:rPr>
          <w:vertAlign w:val="superscript"/>
        </w:rPr>
        <w:footnoteReference w:id="100"/>
      </w:r>
      <w:r w:rsidRPr="00143D94">
        <w:rPr>
          <w:rFonts w:eastAsia="Times New Roman" w:cs="Times New Roman"/>
          <w:szCs w:val="24"/>
          <w:lang w:eastAsia="en-AU"/>
        </w:rPr>
        <w:t xml:space="preserve"> by compiling and publishing research and evidence guides appropriate for a general audience (</w:t>
      </w:r>
      <w:proofErr w:type="gramStart"/>
      <w:r w:rsidRPr="00143D94">
        <w:rPr>
          <w:rFonts w:eastAsia="Times New Roman" w:cs="Times New Roman"/>
          <w:szCs w:val="24"/>
          <w:lang w:eastAsia="en-AU"/>
        </w:rPr>
        <w:t>e.g.</w:t>
      </w:r>
      <w:proofErr w:type="gramEnd"/>
      <w:r w:rsidRPr="00143D94">
        <w:rPr>
          <w:rFonts w:eastAsia="Times New Roman" w:cs="Times New Roman"/>
          <w:szCs w:val="24"/>
          <w:lang w:eastAsia="en-AU"/>
        </w:rPr>
        <w:t xml:space="preserve"> ‘What works to support the mental health and wellbeing</w:t>
      </w:r>
      <w:r w:rsidRPr="00556ED4">
        <w:rPr>
          <w:rFonts w:eastAsia="Times New Roman" w:cs="Times New Roman"/>
          <w:szCs w:val="24"/>
          <w:lang w:eastAsia="en-AU"/>
        </w:rPr>
        <w:t xml:space="preserve"> of children aged 0-12?’</w:t>
      </w:r>
      <w:r w:rsidRPr="00556ED4">
        <w:rPr>
          <w:vertAlign w:val="superscript"/>
        </w:rPr>
        <w:footnoteReference w:id="101"/>
      </w:r>
      <w:r w:rsidRPr="00556ED4">
        <w:rPr>
          <w:rFonts w:eastAsia="Times New Roman" w:cs="Times New Roman"/>
          <w:szCs w:val="24"/>
          <w:lang w:eastAsia="en-AU"/>
        </w:rPr>
        <w:t xml:space="preserve">). </w:t>
      </w:r>
    </w:p>
    <w:p w14:paraId="2E5BDD12" w14:textId="34E4FFC8" w:rsidR="00556ED4" w:rsidRPr="00556ED4" w:rsidRDefault="00556ED4" w:rsidP="00556ED4">
      <w:pPr>
        <w:rPr>
          <w:rFonts w:eastAsia="Times New Roman" w:cs="Times New Roman"/>
          <w:szCs w:val="24"/>
          <w:lang w:eastAsia="en-AU"/>
        </w:rPr>
      </w:pPr>
      <w:r w:rsidRPr="00556ED4">
        <w:rPr>
          <w:rFonts w:eastAsia="Times New Roman" w:cs="Times New Roman"/>
          <w:szCs w:val="24"/>
          <w:lang w:eastAsia="en-AU"/>
        </w:rPr>
        <w:t xml:space="preserve">The Canadian CIHR-INMHA hosts end-of-grant knowledge translation workshops for each of its responsive strategic grant programs. These events bring together researchers, policymakers, service providers, </w:t>
      </w:r>
      <w:proofErr w:type="gramStart"/>
      <w:r w:rsidRPr="00556ED4">
        <w:rPr>
          <w:rFonts w:eastAsia="Times New Roman" w:cs="Times New Roman"/>
          <w:szCs w:val="24"/>
          <w:lang w:eastAsia="en-AU"/>
        </w:rPr>
        <w:t>consumers</w:t>
      </w:r>
      <w:proofErr w:type="gramEnd"/>
      <w:r w:rsidRPr="00556ED4">
        <w:rPr>
          <w:rFonts w:eastAsia="Times New Roman" w:cs="Times New Roman"/>
          <w:szCs w:val="24"/>
          <w:lang w:eastAsia="en-AU"/>
        </w:rPr>
        <w:t xml:space="preserve"> and other interested stakeholders, and additionally act as a vehicle for networking and identifying gaps that could be addressed through future funding.</w:t>
      </w:r>
      <w:r w:rsidRPr="00556ED4">
        <w:rPr>
          <w:vertAlign w:val="superscript"/>
        </w:rPr>
        <w:footnoteReference w:id="102"/>
      </w:r>
      <w:r w:rsidRPr="00556ED4">
        <w:rPr>
          <w:rFonts w:eastAsia="Times New Roman" w:cs="Times New Roman"/>
          <w:szCs w:val="24"/>
          <w:lang w:eastAsia="en-AU"/>
        </w:rPr>
        <w:t xml:space="preserve">  </w:t>
      </w:r>
    </w:p>
    <w:p w14:paraId="0EEE4F8A" w14:textId="77777777" w:rsidR="00236002" w:rsidRDefault="00071D60" w:rsidP="00556ED4">
      <w:pPr>
        <w:rPr>
          <w:rFonts w:eastAsia="Times New Roman" w:cs="Times New Roman"/>
          <w:szCs w:val="24"/>
          <w:lang w:eastAsia="en-AU"/>
        </w:rPr>
      </w:pPr>
      <w:r>
        <w:rPr>
          <w:rFonts w:eastAsia="Times New Roman" w:cs="Times New Roman"/>
          <w:szCs w:val="24"/>
          <w:lang w:eastAsia="en-AU"/>
        </w:rPr>
        <w:t>E</w:t>
      </w:r>
      <w:r w:rsidRPr="00556ED4">
        <w:rPr>
          <w:rFonts w:eastAsia="Times New Roman" w:cs="Times New Roman"/>
          <w:szCs w:val="24"/>
          <w:lang w:eastAsia="en-AU"/>
        </w:rPr>
        <w:t>xplicit processes for evaluating applications, projects and funding programs</w:t>
      </w:r>
      <w:r>
        <w:rPr>
          <w:rFonts w:eastAsia="Times New Roman" w:cs="Times New Roman"/>
          <w:szCs w:val="24"/>
          <w:lang w:eastAsia="en-AU"/>
        </w:rPr>
        <w:t xml:space="preserve"> are being introduced t</w:t>
      </w:r>
      <w:r w:rsidR="00013DF5">
        <w:rPr>
          <w:rFonts w:eastAsia="Times New Roman" w:cs="Times New Roman"/>
          <w:szCs w:val="24"/>
          <w:lang w:eastAsia="en-AU"/>
        </w:rPr>
        <w:t xml:space="preserve">o </w:t>
      </w:r>
      <w:r w:rsidR="007D56C6">
        <w:rPr>
          <w:rFonts w:eastAsia="Times New Roman" w:cs="Times New Roman"/>
          <w:szCs w:val="24"/>
          <w:lang w:eastAsia="en-AU"/>
        </w:rPr>
        <w:t xml:space="preserve">support </w:t>
      </w:r>
      <w:r w:rsidR="00556ED4" w:rsidRPr="00556ED4">
        <w:rPr>
          <w:rFonts w:eastAsia="Times New Roman" w:cs="Times New Roman"/>
          <w:szCs w:val="24"/>
          <w:lang w:eastAsia="en-AU"/>
        </w:rPr>
        <w:t xml:space="preserve">the trend towards extending requirements for the translational impacts of funded research. </w:t>
      </w:r>
      <w:r w:rsidR="001D30AC">
        <w:rPr>
          <w:rFonts w:eastAsia="Times New Roman" w:cs="Times New Roman"/>
          <w:szCs w:val="24"/>
          <w:lang w:eastAsia="en-AU"/>
        </w:rPr>
        <w:t>T</w:t>
      </w:r>
      <w:r w:rsidR="00556ED4" w:rsidRPr="00556ED4">
        <w:rPr>
          <w:rFonts w:eastAsia="Times New Roman" w:cs="Times New Roman"/>
          <w:szCs w:val="24"/>
          <w:lang w:eastAsia="en-AU"/>
        </w:rPr>
        <w:t xml:space="preserve">he ARC’s </w:t>
      </w:r>
      <w:r w:rsidR="003161E3">
        <w:rPr>
          <w:rFonts w:eastAsia="Times New Roman" w:cs="Times New Roman"/>
          <w:szCs w:val="24"/>
          <w:lang w:eastAsia="en-AU"/>
        </w:rPr>
        <w:t xml:space="preserve">2018 </w:t>
      </w:r>
      <w:r w:rsidR="00556ED4" w:rsidRPr="00556ED4">
        <w:rPr>
          <w:rFonts w:eastAsia="Times New Roman" w:cs="Times New Roman"/>
          <w:i/>
          <w:iCs/>
          <w:szCs w:val="24"/>
          <w:lang w:eastAsia="en-AU"/>
        </w:rPr>
        <w:t>Engagement and Impact (EI) Assessment Initiative</w:t>
      </w:r>
      <w:r w:rsidR="003161E3">
        <w:rPr>
          <w:rFonts w:eastAsia="Times New Roman" w:cs="Times New Roman"/>
          <w:i/>
          <w:iCs/>
          <w:szCs w:val="24"/>
          <w:lang w:eastAsia="en-AU"/>
        </w:rPr>
        <w:t xml:space="preserve"> </w:t>
      </w:r>
      <w:r w:rsidR="00556ED4" w:rsidRPr="00556ED4">
        <w:rPr>
          <w:rFonts w:eastAsia="Times New Roman" w:cs="Times New Roman"/>
          <w:szCs w:val="24"/>
          <w:lang w:eastAsia="en-AU"/>
        </w:rPr>
        <w:t xml:space="preserve">assesses how well researchers are engaging with the end-users of their research and asks how universities are translating their research into economic, social, environmental, </w:t>
      </w:r>
      <w:proofErr w:type="gramStart"/>
      <w:r w:rsidR="00556ED4" w:rsidRPr="00556ED4">
        <w:rPr>
          <w:rFonts w:eastAsia="Times New Roman" w:cs="Times New Roman"/>
          <w:szCs w:val="24"/>
          <w:lang w:eastAsia="en-AU"/>
        </w:rPr>
        <w:t>cultural</w:t>
      </w:r>
      <w:proofErr w:type="gramEnd"/>
      <w:r w:rsidR="00556ED4" w:rsidRPr="00556ED4">
        <w:rPr>
          <w:rFonts w:eastAsia="Times New Roman" w:cs="Times New Roman"/>
          <w:szCs w:val="24"/>
          <w:lang w:eastAsia="en-AU"/>
        </w:rPr>
        <w:t xml:space="preserve"> and other impacts.</w:t>
      </w:r>
      <w:r w:rsidR="00556ED4" w:rsidRPr="00556ED4">
        <w:rPr>
          <w:vertAlign w:val="superscript"/>
        </w:rPr>
        <w:footnoteReference w:id="103"/>
      </w:r>
      <w:r w:rsidR="00556ED4" w:rsidRPr="00556ED4">
        <w:rPr>
          <w:rFonts w:eastAsia="Times New Roman" w:cs="Times New Roman"/>
          <w:szCs w:val="24"/>
          <w:lang w:eastAsia="en-AU"/>
        </w:rPr>
        <w:t xml:space="preserve"> </w:t>
      </w:r>
    </w:p>
    <w:p w14:paraId="153CC80B" w14:textId="78F7D15F" w:rsidR="00556ED4" w:rsidRPr="00556ED4" w:rsidRDefault="00556ED4" w:rsidP="00556ED4">
      <w:pPr>
        <w:rPr>
          <w:rFonts w:eastAsia="Times New Roman" w:cs="Times New Roman"/>
          <w:szCs w:val="24"/>
          <w:lang w:eastAsia="en-AU"/>
        </w:rPr>
      </w:pPr>
      <w:r w:rsidRPr="00556ED4">
        <w:rPr>
          <w:rFonts w:eastAsia="Times New Roman" w:cs="Times New Roman"/>
          <w:szCs w:val="24"/>
          <w:lang w:eastAsia="en-AU"/>
        </w:rPr>
        <w:t xml:space="preserve">Whilst the process has </w:t>
      </w:r>
      <w:r w:rsidR="005A77C4">
        <w:rPr>
          <w:rFonts w:eastAsia="Times New Roman" w:cs="Times New Roman"/>
          <w:szCs w:val="24"/>
          <w:lang w:eastAsia="en-AU"/>
        </w:rPr>
        <w:t>recently</w:t>
      </w:r>
      <w:r w:rsidRPr="00556ED4">
        <w:rPr>
          <w:rFonts w:eastAsia="Times New Roman" w:cs="Times New Roman"/>
          <w:szCs w:val="24"/>
          <w:lang w:eastAsia="en-AU"/>
        </w:rPr>
        <w:t xml:space="preserve"> been reviewed to support improvements for the 2024 assessment, in 2018 projects were provided a rating under 3 measures: ‘Engagement’</w:t>
      </w:r>
      <w:r w:rsidR="00014BC0">
        <w:rPr>
          <w:rFonts w:eastAsia="Times New Roman" w:cs="Times New Roman"/>
          <w:szCs w:val="24"/>
          <w:lang w:eastAsia="en-AU"/>
        </w:rPr>
        <w:t>;</w:t>
      </w:r>
      <w:r w:rsidRPr="00556ED4">
        <w:rPr>
          <w:rFonts w:eastAsia="Times New Roman" w:cs="Times New Roman"/>
          <w:szCs w:val="24"/>
          <w:lang w:eastAsia="en-AU"/>
        </w:rPr>
        <w:t xml:space="preserve"> ‘Impact’</w:t>
      </w:r>
      <w:r w:rsidR="00014BC0">
        <w:rPr>
          <w:rFonts w:eastAsia="Times New Roman" w:cs="Times New Roman"/>
          <w:szCs w:val="24"/>
          <w:lang w:eastAsia="en-AU"/>
        </w:rPr>
        <w:t>;</w:t>
      </w:r>
      <w:r w:rsidRPr="00556ED4">
        <w:rPr>
          <w:rFonts w:eastAsia="Times New Roman" w:cs="Times New Roman"/>
          <w:szCs w:val="24"/>
          <w:lang w:eastAsia="en-AU"/>
        </w:rPr>
        <w:t xml:space="preserve"> and ‘Approach to Impact’. The NHMRC is similarly planning to establish a Health Research Impact Committee to advise on strategies to measure the impacts of its research and support translation into policy and practice.</w:t>
      </w:r>
      <w:r w:rsidRPr="00556ED4">
        <w:rPr>
          <w:vertAlign w:val="superscript"/>
        </w:rPr>
        <w:footnoteReference w:id="104"/>
      </w:r>
    </w:p>
    <w:p w14:paraId="57D312EE" w14:textId="51AB26EF" w:rsidR="00556ED4" w:rsidRPr="00556ED4" w:rsidRDefault="00556ED4" w:rsidP="00556ED4">
      <w:pPr>
        <w:rPr>
          <w:rFonts w:eastAsia="Times New Roman" w:cs="Times New Roman"/>
          <w:szCs w:val="24"/>
          <w:lang w:val="en-US" w:eastAsia="en-AU"/>
        </w:rPr>
      </w:pPr>
      <w:r w:rsidRPr="00556ED4">
        <w:rPr>
          <w:rFonts w:eastAsia="Times New Roman" w:cs="Times New Roman"/>
          <w:szCs w:val="24"/>
          <w:lang w:val="en-US" w:eastAsia="en-AU"/>
        </w:rPr>
        <w:t xml:space="preserve">Finally, as outlined at 2.2.2.6 b and c, it is anticipated that the support provided by </w:t>
      </w:r>
      <w:proofErr w:type="gramStart"/>
      <w:r w:rsidRPr="00556ED4">
        <w:rPr>
          <w:rFonts w:eastAsia="Times New Roman" w:cs="Times New Roman"/>
          <w:szCs w:val="24"/>
          <w:lang w:val="en-US" w:eastAsia="en-AU"/>
        </w:rPr>
        <w:t>a number of</w:t>
      </w:r>
      <w:proofErr w:type="gramEnd"/>
      <w:r w:rsidRPr="00556ED4">
        <w:rPr>
          <w:rFonts w:eastAsia="Times New Roman" w:cs="Times New Roman"/>
          <w:szCs w:val="24"/>
          <w:lang w:val="en-US" w:eastAsia="en-AU"/>
        </w:rPr>
        <w:t xml:space="preserve"> funding bodies </w:t>
      </w:r>
      <w:r w:rsidR="00EA7080">
        <w:rPr>
          <w:rFonts w:eastAsia="Times New Roman" w:cs="Times New Roman"/>
          <w:szCs w:val="24"/>
          <w:lang w:val="en-US" w:eastAsia="en-AU"/>
        </w:rPr>
        <w:t>to</w:t>
      </w:r>
      <w:r w:rsidRPr="00556ED4">
        <w:rPr>
          <w:rFonts w:eastAsia="Times New Roman" w:cs="Times New Roman"/>
          <w:szCs w:val="24"/>
          <w:lang w:val="en-US" w:eastAsia="en-AU"/>
        </w:rPr>
        <w:t xml:space="preserve"> establish research </w:t>
      </w:r>
      <w:proofErr w:type="spellStart"/>
      <w:r w:rsidRPr="00556ED4">
        <w:rPr>
          <w:rFonts w:eastAsia="Times New Roman" w:cs="Times New Roman"/>
          <w:szCs w:val="24"/>
          <w:lang w:val="en-US" w:eastAsia="en-AU"/>
        </w:rPr>
        <w:t>centres</w:t>
      </w:r>
      <w:proofErr w:type="spellEnd"/>
      <w:r w:rsidRPr="00556ED4">
        <w:rPr>
          <w:rFonts w:eastAsia="Times New Roman" w:cs="Times New Roman"/>
          <w:szCs w:val="24"/>
          <w:lang w:val="en-US" w:eastAsia="en-AU"/>
        </w:rPr>
        <w:t xml:space="preserve"> </w:t>
      </w:r>
      <w:r w:rsidR="00EA7080">
        <w:rPr>
          <w:rFonts w:eastAsia="Times New Roman" w:cs="Times New Roman"/>
          <w:szCs w:val="24"/>
          <w:lang w:val="en-US" w:eastAsia="en-AU"/>
        </w:rPr>
        <w:t>that</w:t>
      </w:r>
      <w:r w:rsidRPr="00556ED4">
        <w:rPr>
          <w:rFonts w:eastAsia="Times New Roman" w:cs="Times New Roman"/>
          <w:szCs w:val="24"/>
          <w:lang w:val="en-US" w:eastAsia="en-AU"/>
        </w:rPr>
        <w:t xml:space="preserve"> foster partnerships between research institutions and service providers will </w:t>
      </w:r>
      <w:r w:rsidR="00EB6AD0">
        <w:rPr>
          <w:rFonts w:eastAsia="Times New Roman" w:cs="Times New Roman"/>
          <w:szCs w:val="24"/>
          <w:lang w:val="en-US" w:eastAsia="en-AU"/>
        </w:rPr>
        <w:t>help</w:t>
      </w:r>
      <w:r w:rsidRPr="00556ED4">
        <w:rPr>
          <w:rFonts w:eastAsia="Times New Roman" w:cs="Times New Roman"/>
          <w:szCs w:val="24"/>
          <w:lang w:val="en-US" w:eastAsia="en-AU"/>
        </w:rPr>
        <w:t xml:space="preserve"> accelerate the translation of research into practice.</w:t>
      </w:r>
      <w:r w:rsidRPr="00556ED4">
        <w:rPr>
          <w:vertAlign w:val="superscript"/>
        </w:rPr>
        <w:footnoteReference w:id="105"/>
      </w:r>
    </w:p>
    <w:p w14:paraId="578A127F" w14:textId="094B965E" w:rsidR="00556ED4" w:rsidRPr="00556ED4" w:rsidRDefault="00556ED4" w:rsidP="00556ED4">
      <w:pPr>
        <w:rPr>
          <w:rFonts w:eastAsia="Times New Roman" w:cs="Times New Roman"/>
          <w:szCs w:val="24"/>
          <w:lang w:val="en-US" w:eastAsia="en-AU"/>
        </w:rPr>
      </w:pPr>
      <w:r w:rsidRPr="00556ED4">
        <w:rPr>
          <w:rFonts w:eastAsia="Times New Roman" w:cs="Times New Roman"/>
          <w:szCs w:val="24"/>
          <w:lang w:val="en-US" w:eastAsia="en-AU"/>
        </w:rPr>
        <w:lastRenderedPageBreak/>
        <w:t xml:space="preserve">The MRFF and Mission </w:t>
      </w:r>
      <w:r w:rsidR="00EB6AD0">
        <w:rPr>
          <w:rFonts w:eastAsia="Times New Roman" w:cs="Times New Roman"/>
          <w:szCs w:val="24"/>
          <w:lang w:val="en-US" w:eastAsia="en-AU"/>
        </w:rPr>
        <w:t>were</w:t>
      </w:r>
      <w:r w:rsidRPr="00556ED4">
        <w:rPr>
          <w:rFonts w:eastAsia="Times New Roman" w:cs="Times New Roman"/>
          <w:szCs w:val="24"/>
          <w:lang w:val="en-US" w:eastAsia="en-AU"/>
        </w:rPr>
        <w:t xml:space="preserve"> viewed as having a translation focus, with applicants required to explain the impact of their research, assessors required to assess applications against impact criteria, grantees required to report progress toward translation, and the MRFF program </w:t>
      </w:r>
      <w:proofErr w:type="gramStart"/>
      <w:r w:rsidRPr="00556ED4">
        <w:rPr>
          <w:rFonts w:eastAsia="Times New Roman" w:cs="Times New Roman"/>
          <w:szCs w:val="24"/>
          <w:lang w:val="en-US" w:eastAsia="en-AU"/>
        </w:rPr>
        <w:t>as a whole having</w:t>
      </w:r>
      <w:proofErr w:type="gramEnd"/>
      <w:r w:rsidRPr="00556ED4">
        <w:rPr>
          <w:rFonts w:eastAsia="Times New Roman" w:cs="Times New Roman"/>
          <w:szCs w:val="24"/>
          <w:lang w:val="en-US" w:eastAsia="en-AU"/>
        </w:rPr>
        <w:t xml:space="preserve"> a translation-focused evaluation strategy, the MEL Strategy.</w:t>
      </w:r>
    </w:p>
    <w:p w14:paraId="66F46A66" w14:textId="18513C01" w:rsidR="00556ED4" w:rsidRPr="00556ED4" w:rsidRDefault="00556ED4" w:rsidP="00556ED4">
      <w:pPr>
        <w:rPr>
          <w:rFonts w:eastAsia="Times New Roman" w:cs="Times New Roman"/>
          <w:szCs w:val="24"/>
          <w:vertAlign w:val="superscript"/>
          <w:lang w:eastAsia="en-AU"/>
        </w:rPr>
      </w:pPr>
      <w:r w:rsidRPr="00556ED4">
        <w:t xml:space="preserve">The Mission’s and MRFF’s shared focus on translational research </w:t>
      </w:r>
      <w:proofErr w:type="gramStart"/>
      <w:r w:rsidRPr="00556ED4">
        <w:t>was</w:t>
      </w:r>
      <w:proofErr w:type="gramEnd"/>
      <w:r w:rsidRPr="00556ED4">
        <w:t xml:space="preserve"> found to be in line with both national and international research funding trends. Sections 4.2.1.4 and </w:t>
      </w:r>
      <w:r w:rsidR="00285D6A">
        <w:t>5</w:t>
      </w:r>
      <w:r w:rsidRPr="00556ED4">
        <w:t xml:space="preserve">.e offer some analysis of good practice </w:t>
      </w:r>
      <w:proofErr w:type="gramStart"/>
      <w:r w:rsidRPr="00556ED4">
        <w:t>and also</w:t>
      </w:r>
      <w:proofErr w:type="gramEnd"/>
      <w:r w:rsidRPr="00556ED4">
        <w:t xml:space="preserve"> opportunities to strengthen respectively.</w:t>
      </w:r>
    </w:p>
    <w:p w14:paraId="49A2CA35" w14:textId="51A1B739" w:rsidR="00556ED4" w:rsidRPr="00556ED4" w:rsidRDefault="00556ED4" w:rsidP="00556ED4">
      <w:pPr>
        <w:rPr>
          <w:rFonts w:eastAsia="Times New Roman" w:cs="Times New Roman"/>
          <w:b/>
          <w:bCs/>
          <w:szCs w:val="24"/>
          <w:lang w:val="en-US" w:eastAsia="en-AU"/>
        </w:rPr>
      </w:pPr>
      <w:r w:rsidRPr="00556ED4">
        <w:rPr>
          <w:rFonts w:eastAsia="Times New Roman" w:cs="Times New Roman"/>
          <w:b/>
          <w:bCs/>
          <w:szCs w:val="24"/>
          <w:lang w:val="en-US" w:eastAsia="en-AU"/>
        </w:rPr>
        <w:t xml:space="preserve">The above summary demonstrates that the Mission’s approach to mental health research funding is consistent with most local and international trends, notwithstanding </w:t>
      </w:r>
      <w:r w:rsidR="00EF1141">
        <w:rPr>
          <w:rFonts w:eastAsia="Times New Roman" w:cs="Times New Roman"/>
          <w:b/>
          <w:bCs/>
          <w:szCs w:val="24"/>
          <w:lang w:val="en-US" w:eastAsia="en-AU"/>
        </w:rPr>
        <w:t xml:space="preserve">that there are </w:t>
      </w:r>
      <w:r w:rsidRPr="00556ED4">
        <w:rPr>
          <w:rFonts w:eastAsia="Times New Roman" w:cs="Times New Roman"/>
          <w:b/>
          <w:bCs/>
          <w:szCs w:val="24"/>
          <w:lang w:val="en-US" w:eastAsia="en-AU"/>
        </w:rPr>
        <w:t>some opportunities to further build on this</w:t>
      </w:r>
      <w:r w:rsidR="00EF1FC4">
        <w:rPr>
          <w:rFonts w:eastAsia="Times New Roman" w:cs="Times New Roman"/>
          <w:b/>
          <w:bCs/>
          <w:szCs w:val="24"/>
          <w:lang w:val="en-US" w:eastAsia="en-AU"/>
        </w:rPr>
        <w:t>,</w:t>
      </w:r>
      <w:r w:rsidRPr="00556ED4">
        <w:rPr>
          <w:rFonts w:eastAsia="Times New Roman" w:cs="Times New Roman"/>
          <w:b/>
          <w:bCs/>
          <w:szCs w:val="24"/>
          <w:lang w:val="en-US" w:eastAsia="en-AU"/>
        </w:rPr>
        <w:t xml:space="preserve"> as documented in the sections following, and </w:t>
      </w:r>
      <w:proofErr w:type="spellStart"/>
      <w:r w:rsidRPr="00556ED4">
        <w:rPr>
          <w:rFonts w:eastAsia="Times New Roman" w:cs="Times New Roman"/>
          <w:b/>
          <w:bCs/>
          <w:szCs w:val="24"/>
          <w:lang w:val="en-US" w:eastAsia="en-AU"/>
        </w:rPr>
        <w:t>summarised</w:t>
      </w:r>
      <w:proofErr w:type="spellEnd"/>
      <w:r w:rsidRPr="00556ED4">
        <w:rPr>
          <w:rFonts w:eastAsia="Times New Roman" w:cs="Times New Roman"/>
          <w:b/>
          <w:bCs/>
          <w:szCs w:val="24"/>
          <w:lang w:val="en-US" w:eastAsia="en-AU"/>
        </w:rPr>
        <w:t xml:space="preserve"> in Section </w:t>
      </w:r>
      <w:r w:rsidR="00285D6A">
        <w:rPr>
          <w:rFonts w:eastAsia="Times New Roman" w:cs="Times New Roman"/>
          <w:b/>
          <w:bCs/>
          <w:szCs w:val="24"/>
          <w:lang w:val="en-US" w:eastAsia="en-AU"/>
        </w:rPr>
        <w:t>5</w:t>
      </w:r>
      <w:r w:rsidRPr="00556ED4">
        <w:rPr>
          <w:rFonts w:eastAsia="Times New Roman" w:cs="Times New Roman"/>
          <w:b/>
          <w:bCs/>
          <w:szCs w:val="24"/>
          <w:lang w:val="en-US" w:eastAsia="en-AU"/>
        </w:rPr>
        <w:t>.</w:t>
      </w:r>
    </w:p>
    <w:p w14:paraId="1D36AD31" w14:textId="77777777" w:rsidR="000A0B8D" w:rsidRPr="00556ED4" w:rsidRDefault="000A0B8D" w:rsidP="00A62A30">
      <w:pPr>
        <w:rPr>
          <w:b/>
          <w:bCs/>
        </w:rPr>
      </w:pPr>
    </w:p>
    <w:p w14:paraId="17CCF924" w14:textId="5EDB1A8B" w:rsidR="00CC23D8" w:rsidRDefault="001E00DE" w:rsidP="005F3C34">
      <w:pPr>
        <w:pStyle w:val="NbrHeading1"/>
      </w:pPr>
      <w:bookmarkStart w:id="214" w:name="_Toc97112188"/>
      <w:bookmarkStart w:id="215" w:name="_Toc100668675"/>
      <w:bookmarkStart w:id="216" w:name="_Toc105501503"/>
      <w:bookmarkStart w:id="217" w:name="_Toc108438804"/>
      <w:r>
        <w:lastRenderedPageBreak/>
        <w:t xml:space="preserve">Current </w:t>
      </w:r>
      <w:r w:rsidR="00CC23D8">
        <w:t xml:space="preserve">Mission </w:t>
      </w:r>
      <w:r w:rsidR="00053CD9">
        <w:t xml:space="preserve">and </w:t>
      </w:r>
      <w:r w:rsidR="0030692A">
        <w:t xml:space="preserve">non-Mission </w:t>
      </w:r>
      <w:r w:rsidR="00CC23D8">
        <w:t xml:space="preserve">MRFF </w:t>
      </w:r>
      <w:r w:rsidR="0030692A">
        <w:t xml:space="preserve">Mental Health </w:t>
      </w:r>
      <w:r w:rsidR="00CC23D8">
        <w:t>Investments</w:t>
      </w:r>
      <w:bookmarkEnd w:id="214"/>
      <w:bookmarkEnd w:id="215"/>
      <w:bookmarkEnd w:id="216"/>
      <w:bookmarkEnd w:id="217"/>
      <w:r w:rsidR="00CC23D8">
        <w:t xml:space="preserve"> </w:t>
      </w:r>
    </w:p>
    <w:p w14:paraId="0F3D6FFC" w14:textId="77777777" w:rsidR="00556ED4" w:rsidRPr="00556ED4" w:rsidRDefault="00556ED4" w:rsidP="00DE6937">
      <w:pPr>
        <w:pStyle w:val="NbrHeading2"/>
      </w:pPr>
      <w:bookmarkStart w:id="218" w:name="_Toc83807906"/>
      <w:bookmarkStart w:id="219" w:name="_Toc84942056"/>
      <w:bookmarkStart w:id="220" w:name="_Toc85008321"/>
      <w:bookmarkStart w:id="221" w:name="_Toc85087751"/>
      <w:bookmarkStart w:id="222" w:name="_Toc85104722"/>
      <w:bookmarkStart w:id="223" w:name="_Toc85120575"/>
      <w:bookmarkStart w:id="224" w:name="_Toc86408463"/>
      <w:bookmarkStart w:id="225" w:name="_Toc86517028"/>
      <w:bookmarkStart w:id="226" w:name="_Toc86749663"/>
      <w:bookmarkStart w:id="227" w:name="_Toc97112189"/>
      <w:bookmarkStart w:id="228" w:name="_Toc100668676"/>
      <w:bookmarkStart w:id="229" w:name="_Toc105501504"/>
      <w:bookmarkStart w:id="230" w:name="_Toc108438805"/>
      <w:bookmarkStart w:id="231" w:name="_Toc97112200"/>
      <w:bookmarkStart w:id="232" w:name="_Toc100668686"/>
      <w:r w:rsidRPr="00556ED4">
        <w:t xml:space="preserve">Million Minds Mental Health Research </w:t>
      </w:r>
      <w:bookmarkEnd w:id="218"/>
      <w:bookmarkEnd w:id="219"/>
      <w:bookmarkEnd w:id="220"/>
      <w:bookmarkEnd w:id="221"/>
      <w:bookmarkEnd w:id="222"/>
      <w:bookmarkEnd w:id="223"/>
      <w:r w:rsidRPr="00556ED4">
        <w:t>Mission Projects</w:t>
      </w:r>
      <w:bookmarkEnd w:id="224"/>
      <w:bookmarkEnd w:id="225"/>
      <w:bookmarkEnd w:id="226"/>
      <w:bookmarkEnd w:id="227"/>
      <w:bookmarkEnd w:id="228"/>
      <w:bookmarkEnd w:id="229"/>
      <w:bookmarkEnd w:id="230"/>
      <w:r w:rsidRPr="00556ED4">
        <w:t xml:space="preserve"> </w:t>
      </w:r>
    </w:p>
    <w:p w14:paraId="42FDD1AA" w14:textId="77777777" w:rsidR="00556ED4" w:rsidRPr="00556ED4" w:rsidRDefault="00556ED4" w:rsidP="00DE6937">
      <w:pPr>
        <w:pStyle w:val="NbrHeading3"/>
      </w:pPr>
      <w:bookmarkStart w:id="233" w:name="_Toc100574814"/>
      <w:bookmarkStart w:id="234" w:name="_Toc100667602"/>
      <w:bookmarkStart w:id="235" w:name="_Toc100668009"/>
      <w:bookmarkStart w:id="236" w:name="_Toc100668342"/>
      <w:bookmarkStart w:id="237" w:name="_Toc100668825"/>
      <w:bookmarkStart w:id="238" w:name="_Toc100574815"/>
      <w:bookmarkStart w:id="239" w:name="_Toc100667603"/>
      <w:bookmarkStart w:id="240" w:name="_Toc100668010"/>
      <w:bookmarkStart w:id="241" w:name="_Toc100668343"/>
      <w:bookmarkStart w:id="242" w:name="_Toc100668826"/>
      <w:bookmarkStart w:id="243" w:name="_Toc100574816"/>
      <w:bookmarkStart w:id="244" w:name="_Toc100667604"/>
      <w:bookmarkStart w:id="245" w:name="_Toc100668011"/>
      <w:bookmarkStart w:id="246" w:name="_Toc100668344"/>
      <w:bookmarkStart w:id="247" w:name="_Toc100668827"/>
      <w:bookmarkStart w:id="248" w:name="_Toc100574817"/>
      <w:bookmarkStart w:id="249" w:name="_Toc100667605"/>
      <w:bookmarkStart w:id="250" w:name="_Toc100668012"/>
      <w:bookmarkStart w:id="251" w:name="_Toc100668345"/>
      <w:bookmarkStart w:id="252" w:name="_Toc100668828"/>
      <w:bookmarkStart w:id="253" w:name="_Toc100574818"/>
      <w:bookmarkStart w:id="254" w:name="_Toc100667606"/>
      <w:bookmarkStart w:id="255" w:name="_Toc100668013"/>
      <w:bookmarkStart w:id="256" w:name="_Toc100668346"/>
      <w:bookmarkStart w:id="257" w:name="_Toc100668829"/>
      <w:bookmarkStart w:id="258" w:name="_Toc100574819"/>
      <w:bookmarkStart w:id="259" w:name="_Toc100667607"/>
      <w:bookmarkStart w:id="260" w:name="_Toc100668014"/>
      <w:bookmarkStart w:id="261" w:name="_Toc100668347"/>
      <w:bookmarkStart w:id="262" w:name="_Toc100668830"/>
      <w:bookmarkStart w:id="263" w:name="_Toc100574820"/>
      <w:bookmarkStart w:id="264" w:name="_Toc100667608"/>
      <w:bookmarkStart w:id="265" w:name="_Toc100668015"/>
      <w:bookmarkStart w:id="266" w:name="_Toc100668348"/>
      <w:bookmarkStart w:id="267" w:name="_Toc100668831"/>
      <w:bookmarkStart w:id="268" w:name="_Toc100574821"/>
      <w:bookmarkStart w:id="269" w:name="_Toc100667609"/>
      <w:bookmarkStart w:id="270" w:name="_Toc100668016"/>
      <w:bookmarkStart w:id="271" w:name="_Toc100668349"/>
      <w:bookmarkStart w:id="272" w:name="_Toc100668832"/>
      <w:bookmarkStart w:id="273" w:name="_Toc83807911"/>
      <w:bookmarkStart w:id="274" w:name="_Toc84942068"/>
      <w:bookmarkStart w:id="275" w:name="_Toc85008333"/>
      <w:bookmarkStart w:id="276" w:name="_Toc85087765"/>
      <w:bookmarkStart w:id="277" w:name="_Toc86408467"/>
      <w:bookmarkStart w:id="278" w:name="_Toc86517032"/>
      <w:bookmarkStart w:id="279" w:name="_Toc86749667"/>
      <w:bookmarkStart w:id="280" w:name="_Toc97112193"/>
      <w:bookmarkStart w:id="281" w:name="_Toc100668679"/>
      <w:bookmarkStart w:id="282" w:name="_Toc105501505"/>
      <w:bookmarkStart w:id="283" w:name="_Toc108438806"/>
      <w:bookmarkStart w:id="284" w:name="_Toc84942065"/>
      <w:bookmarkStart w:id="285" w:name="_Toc85008330"/>
      <w:bookmarkStart w:id="286" w:name="_Toc8508776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556ED4">
        <w:t xml:space="preserve">Mission </w:t>
      </w:r>
      <w:bookmarkEnd w:id="273"/>
      <w:bookmarkEnd w:id="274"/>
      <w:bookmarkEnd w:id="275"/>
      <w:bookmarkEnd w:id="276"/>
      <w:r w:rsidRPr="00556ED4">
        <w:t>Application History</w:t>
      </w:r>
      <w:bookmarkEnd w:id="277"/>
      <w:bookmarkEnd w:id="278"/>
      <w:bookmarkEnd w:id="279"/>
      <w:bookmarkEnd w:id="280"/>
      <w:bookmarkEnd w:id="281"/>
      <w:bookmarkEnd w:id="282"/>
      <w:bookmarkEnd w:id="283"/>
    </w:p>
    <w:p w14:paraId="1E614CAA" w14:textId="5C26C408" w:rsidR="00556ED4" w:rsidRPr="003E2606" w:rsidRDefault="00556ED4" w:rsidP="00556ED4">
      <w:pPr>
        <w:rPr>
          <w:rFonts w:eastAsia="Times New Roman" w:cs="Times New Roman"/>
          <w:lang w:eastAsia="en-AU"/>
        </w:rPr>
      </w:pPr>
      <w:r w:rsidRPr="003E2606">
        <w:t xml:space="preserve">Between </w:t>
      </w:r>
      <w:r w:rsidRPr="003E2606">
        <w:rPr>
          <w:rFonts w:eastAsia="Times New Roman" w:cs="Times New Roman"/>
          <w:lang w:eastAsia="en-AU"/>
        </w:rPr>
        <w:t>2018</w:t>
      </w:r>
      <w:r w:rsidRPr="003E2606">
        <w:t xml:space="preserve"> and the end of 2021</w:t>
      </w:r>
      <w:r w:rsidRPr="003E2606">
        <w:rPr>
          <w:rFonts w:eastAsia="Times New Roman" w:cs="Times New Roman"/>
          <w:lang w:eastAsia="en-AU"/>
        </w:rPr>
        <w:t xml:space="preserve">, the Department received 66 </w:t>
      </w:r>
      <w:r w:rsidR="007345DC">
        <w:rPr>
          <w:rFonts w:eastAsia="Times New Roman" w:cs="Times New Roman"/>
          <w:lang w:eastAsia="en-AU"/>
        </w:rPr>
        <w:t xml:space="preserve">funding </w:t>
      </w:r>
      <w:r w:rsidRPr="003E2606">
        <w:rPr>
          <w:rFonts w:eastAsia="Times New Roman" w:cs="Times New Roman"/>
          <w:lang w:eastAsia="en-AU"/>
        </w:rPr>
        <w:t xml:space="preserve">applications through </w:t>
      </w:r>
      <w:r w:rsidRPr="003E2606">
        <w:t>four</w:t>
      </w:r>
      <w:r w:rsidRPr="003E2606">
        <w:rPr>
          <w:rFonts w:eastAsia="Times New Roman" w:cs="Times New Roman"/>
          <w:lang w:eastAsia="en-AU"/>
        </w:rPr>
        <w:t xml:space="preserve"> grant opportunities and 18 projects were funded</w:t>
      </w:r>
      <w:r w:rsidR="007345DC">
        <w:rPr>
          <w:rFonts w:eastAsia="Times New Roman" w:cs="Times New Roman"/>
          <w:lang w:eastAsia="en-AU"/>
        </w:rPr>
        <w:t>,</w:t>
      </w:r>
      <w:r w:rsidRPr="003E2606">
        <w:rPr>
          <w:rFonts w:eastAsia="Times New Roman" w:cs="Times New Roman"/>
          <w:lang w:eastAsia="en-AU"/>
        </w:rPr>
        <w:t xml:space="preserve"> </w:t>
      </w:r>
      <w:r w:rsidR="008314CC" w:rsidRPr="003E2606">
        <w:rPr>
          <w:rFonts w:eastAsia="Times New Roman" w:cs="Times New Roman"/>
          <w:lang w:eastAsia="en-AU"/>
        </w:rPr>
        <w:t>a</w:t>
      </w:r>
      <w:r w:rsidRPr="003E2606">
        <w:rPr>
          <w:rFonts w:eastAsia="Times New Roman" w:cs="Times New Roman"/>
          <w:lang w:eastAsia="en-AU"/>
        </w:rPr>
        <w:t xml:space="preserve">s summarised in </w:t>
      </w:r>
      <w:r w:rsidR="002008B4">
        <w:rPr>
          <w:rFonts w:eastAsia="Times New Roman" w:cs="Times New Roman"/>
          <w:lang w:eastAsia="en-AU"/>
        </w:rPr>
        <w:fldChar w:fldCharType="begin"/>
      </w:r>
      <w:r w:rsidR="002008B4">
        <w:rPr>
          <w:rFonts w:eastAsia="Times New Roman" w:cs="Times New Roman"/>
          <w:lang w:eastAsia="en-AU"/>
        </w:rPr>
        <w:instrText xml:space="preserve"> REF _Ref108686240 \h </w:instrText>
      </w:r>
      <w:r w:rsidR="002008B4">
        <w:rPr>
          <w:rFonts w:eastAsia="Times New Roman" w:cs="Times New Roman"/>
          <w:lang w:eastAsia="en-AU"/>
        </w:rPr>
      </w:r>
      <w:r w:rsidR="002008B4">
        <w:rPr>
          <w:rFonts w:eastAsia="Times New Roman" w:cs="Times New Roman"/>
          <w:lang w:eastAsia="en-AU"/>
        </w:rPr>
        <w:fldChar w:fldCharType="separate"/>
      </w:r>
      <w:r w:rsidR="00DD61AC">
        <w:t xml:space="preserve">Table </w:t>
      </w:r>
      <w:r w:rsidR="00DD61AC">
        <w:rPr>
          <w:noProof/>
        </w:rPr>
        <w:t>6</w:t>
      </w:r>
      <w:r w:rsidR="002008B4">
        <w:rPr>
          <w:rFonts w:eastAsia="Times New Roman" w:cs="Times New Roman"/>
          <w:lang w:eastAsia="en-AU"/>
        </w:rPr>
        <w:fldChar w:fldCharType="end"/>
      </w:r>
      <w:r w:rsidR="004B6547">
        <w:rPr>
          <w:rFonts w:eastAsia="Times New Roman" w:cs="Times New Roman"/>
          <w:lang w:eastAsia="en-AU"/>
        </w:rPr>
        <w:t>.</w:t>
      </w:r>
    </w:p>
    <w:p w14:paraId="61AF6A7B" w14:textId="30BB62D2" w:rsidR="00AA3973" w:rsidRPr="00556ED4" w:rsidRDefault="00AA3973" w:rsidP="004709CF">
      <w:pPr>
        <w:pStyle w:val="TableCaption"/>
        <w:jc w:val="left"/>
      </w:pPr>
      <w:bookmarkStart w:id="287" w:name="_Ref108686240"/>
      <w:bookmarkStart w:id="288" w:name="_Toc108684860"/>
      <w:r>
        <w:t xml:space="preserve">Table </w:t>
      </w:r>
      <w:r>
        <w:fldChar w:fldCharType="begin"/>
      </w:r>
      <w:r>
        <w:instrText>SEQ Table \* ARABIC</w:instrText>
      </w:r>
      <w:r>
        <w:fldChar w:fldCharType="separate"/>
      </w:r>
      <w:r w:rsidR="00EB7467">
        <w:rPr>
          <w:noProof/>
        </w:rPr>
        <w:t>6</w:t>
      </w:r>
      <w:r>
        <w:fldChar w:fldCharType="end"/>
      </w:r>
      <w:bookmarkEnd w:id="287"/>
      <w:r>
        <w:t xml:space="preserve">: </w:t>
      </w:r>
      <w:r w:rsidR="00931BD3">
        <w:t>Applications S</w:t>
      </w:r>
      <w:r w:rsidR="005D6748">
        <w:t>ubmitted b</w:t>
      </w:r>
      <w:r w:rsidR="00931BD3">
        <w:t>y Grant O</w:t>
      </w:r>
      <w:r w:rsidRPr="00AA3973">
        <w:t>pportunity: Million Minds Mental Health Research Mission</w:t>
      </w:r>
      <w:bookmarkEnd w:id="288"/>
    </w:p>
    <w:tbl>
      <w:tblPr>
        <w:tblStyle w:val="GridTable4-Accent13"/>
        <w:tblW w:w="9498" w:type="dxa"/>
        <w:tblLayout w:type="fixed"/>
        <w:tblLook w:val="04A0" w:firstRow="1" w:lastRow="0" w:firstColumn="1" w:lastColumn="0" w:noHBand="0" w:noVBand="1"/>
      </w:tblPr>
      <w:tblGrid>
        <w:gridCol w:w="2694"/>
        <w:gridCol w:w="2268"/>
        <w:gridCol w:w="2268"/>
        <w:gridCol w:w="2268"/>
      </w:tblGrid>
      <w:tr w:rsidR="00556ED4" w:rsidRPr="00556ED4" w14:paraId="0B588022" w14:textId="77777777" w:rsidTr="007C2EF5">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0650D267" w14:textId="77777777" w:rsidR="00556ED4" w:rsidRPr="00556ED4" w:rsidRDefault="00556ED4" w:rsidP="00556ED4">
            <w:pPr>
              <w:spacing w:before="60" w:after="60"/>
              <w:ind w:left="113" w:right="113"/>
              <w:rPr>
                <w:sz w:val="20"/>
                <w:szCs w:val="20"/>
              </w:rPr>
            </w:pPr>
            <w:r w:rsidRPr="00556ED4">
              <w:rPr>
                <w:sz w:val="20"/>
                <w:szCs w:val="20"/>
              </w:rPr>
              <w:t>Grant Opportunity</w:t>
            </w:r>
          </w:p>
        </w:tc>
        <w:tc>
          <w:tcPr>
            <w:tcW w:w="2268" w:type="dxa"/>
          </w:tcPr>
          <w:p w14:paraId="65A4773B" w14:textId="77777777" w:rsidR="00556ED4" w:rsidRPr="00556ED4" w:rsidRDefault="00556ED4" w:rsidP="007C2EF5">
            <w:pPr>
              <w:spacing w:before="60" w:after="60"/>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556ED4">
              <w:rPr>
                <w:sz w:val="20"/>
                <w:szCs w:val="20"/>
              </w:rPr>
              <w:t>Total Number of Applications</w:t>
            </w:r>
          </w:p>
        </w:tc>
        <w:tc>
          <w:tcPr>
            <w:tcW w:w="2268" w:type="dxa"/>
          </w:tcPr>
          <w:p w14:paraId="717F0D03" w14:textId="77777777" w:rsidR="00556ED4" w:rsidRPr="00556ED4" w:rsidRDefault="00556ED4" w:rsidP="007C2EF5">
            <w:pPr>
              <w:spacing w:before="60" w:after="60"/>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556ED4">
              <w:rPr>
                <w:sz w:val="20"/>
                <w:szCs w:val="20"/>
              </w:rPr>
              <w:t>Total Number of Successful Applications</w:t>
            </w:r>
          </w:p>
        </w:tc>
        <w:tc>
          <w:tcPr>
            <w:tcW w:w="2268" w:type="dxa"/>
            <w:tcBorders>
              <w:right w:val="nil"/>
            </w:tcBorders>
          </w:tcPr>
          <w:p w14:paraId="32233296" w14:textId="69594F9F" w:rsidR="00556ED4" w:rsidRPr="00556ED4" w:rsidRDefault="00556ED4" w:rsidP="007C2EF5">
            <w:pPr>
              <w:spacing w:before="60" w:after="60"/>
              <w:ind w:left="113" w:right="113"/>
              <w:jc w:val="center"/>
              <w:cnfStyle w:val="100000000000" w:firstRow="1" w:lastRow="0" w:firstColumn="0" w:lastColumn="0" w:oddVBand="0" w:evenVBand="0" w:oddHBand="0" w:evenHBand="0" w:firstRowFirstColumn="0" w:firstRowLastColumn="0" w:lastRowFirstColumn="0" w:lastRowLastColumn="0"/>
              <w:rPr>
                <w:sz w:val="20"/>
                <w:szCs w:val="20"/>
              </w:rPr>
            </w:pPr>
            <w:r w:rsidRPr="00556ED4">
              <w:rPr>
                <w:sz w:val="20"/>
                <w:szCs w:val="20"/>
              </w:rPr>
              <w:t>Success Rate</w:t>
            </w:r>
            <w:r w:rsidR="007C2EF5">
              <w:rPr>
                <w:sz w:val="20"/>
                <w:szCs w:val="20"/>
              </w:rPr>
              <w:br/>
            </w:r>
            <w:r w:rsidRPr="00556ED4">
              <w:rPr>
                <w:sz w:val="20"/>
                <w:szCs w:val="20"/>
              </w:rPr>
              <w:t>(%)</w:t>
            </w:r>
          </w:p>
        </w:tc>
      </w:tr>
      <w:tr w:rsidR="00556ED4" w:rsidRPr="00556ED4" w14:paraId="176B9B74" w14:textId="77777777" w:rsidTr="007C2EF5">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vAlign w:val="center"/>
          </w:tcPr>
          <w:p w14:paraId="5D385172" w14:textId="77777777" w:rsidR="00556ED4" w:rsidRPr="00556ED4" w:rsidRDefault="00556ED4" w:rsidP="00556ED4">
            <w:pPr>
              <w:rPr>
                <w:rFonts w:eastAsia="Times New Roman" w:cs="Times New Roman"/>
                <w:sz w:val="20"/>
                <w:szCs w:val="20"/>
                <w:lang w:eastAsia="en-AU"/>
              </w:rPr>
            </w:pPr>
            <w:r w:rsidRPr="00556ED4">
              <w:rPr>
                <w:rFonts w:eastAsia="Times New Roman" w:cs="Times New Roman"/>
                <w:sz w:val="20"/>
                <w:szCs w:val="20"/>
                <w:lang w:eastAsia="en-AU"/>
              </w:rPr>
              <w:t xml:space="preserve">2018 </w:t>
            </w:r>
            <w:proofErr w:type="gramStart"/>
            <w:r w:rsidRPr="00556ED4">
              <w:rPr>
                <w:rFonts w:eastAsia="Times New Roman" w:cs="Times New Roman"/>
                <w:sz w:val="20"/>
                <w:szCs w:val="20"/>
                <w:lang w:eastAsia="en-AU"/>
              </w:rPr>
              <w:t>Million</w:t>
            </w:r>
            <w:proofErr w:type="gramEnd"/>
            <w:r w:rsidRPr="00556ED4">
              <w:rPr>
                <w:rFonts w:eastAsia="Times New Roman" w:cs="Times New Roman"/>
                <w:sz w:val="20"/>
                <w:szCs w:val="20"/>
                <w:lang w:eastAsia="en-AU"/>
              </w:rPr>
              <w:t xml:space="preserve"> Minds Mission</w:t>
            </w:r>
          </w:p>
        </w:tc>
        <w:tc>
          <w:tcPr>
            <w:tcW w:w="2268" w:type="dxa"/>
            <w:tcBorders>
              <w:right w:val="nil"/>
            </w:tcBorders>
            <w:vAlign w:val="center"/>
          </w:tcPr>
          <w:p w14:paraId="54996BFD" w14:textId="77777777" w:rsidR="00556ED4" w:rsidRPr="00556ED4" w:rsidRDefault="00556ED4" w:rsidP="00556E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19</w:t>
            </w:r>
          </w:p>
        </w:tc>
        <w:tc>
          <w:tcPr>
            <w:tcW w:w="2268" w:type="dxa"/>
            <w:tcBorders>
              <w:right w:val="nil"/>
            </w:tcBorders>
            <w:vAlign w:val="center"/>
          </w:tcPr>
          <w:p w14:paraId="1CD0A021" w14:textId="77777777" w:rsidR="00556ED4" w:rsidRPr="00556ED4" w:rsidRDefault="00556ED4" w:rsidP="00556E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7</w:t>
            </w:r>
          </w:p>
        </w:tc>
        <w:tc>
          <w:tcPr>
            <w:tcW w:w="2268" w:type="dxa"/>
            <w:tcBorders>
              <w:right w:val="nil"/>
            </w:tcBorders>
            <w:vAlign w:val="center"/>
          </w:tcPr>
          <w:p w14:paraId="0A9BD5F4" w14:textId="77777777" w:rsidR="00556ED4" w:rsidRPr="00556ED4" w:rsidRDefault="00556ED4" w:rsidP="00556E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37</w:t>
            </w:r>
          </w:p>
        </w:tc>
      </w:tr>
      <w:tr w:rsidR="00556ED4" w:rsidRPr="00556ED4" w14:paraId="762222D8" w14:textId="77777777" w:rsidTr="007C2EF5">
        <w:trPr>
          <w:trHeight w:val="769"/>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vAlign w:val="center"/>
          </w:tcPr>
          <w:p w14:paraId="16377242" w14:textId="77777777" w:rsidR="00556ED4" w:rsidRPr="00556ED4" w:rsidRDefault="00556ED4" w:rsidP="00556ED4">
            <w:pPr>
              <w:rPr>
                <w:rFonts w:eastAsia="Times New Roman" w:cs="Times New Roman"/>
                <w:sz w:val="20"/>
                <w:szCs w:val="20"/>
                <w:lang w:eastAsia="en-AU"/>
              </w:rPr>
            </w:pPr>
            <w:r w:rsidRPr="00556ED4">
              <w:rPr>
                <w:rFonts w:eastAsia="Times New Roman" w:cs="Times New Roman"/>
                <w:sz w:val="20"/>
                <w:szCs w:val="20"/>
                <w:lang w:eastAsia="en-AU"/>
              </w:rPr>
              <w:t>2019 Suicide Prevention</w:t>
            </w:r>
          </w:p>
        </w:tc>
        <w:tc>
          <w:tcPr>
            <w:tcW w:w="2268" w:type="dxa"/>
            <w:tcBorders>
              <w:right w:val="nil"/>
            </w:tcBorders>
            <w:vAlign w:val="center"/>
          </w:tcPr>
          <w:p w14:paraId="6826FB88" w14:textId="77777777" w:rsidR="00556ED4" w:rsidRPr="00556ED4" w:rsidRDefault="00556ED4" w:rsidP="00556E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17</w:t>
            </w:r>
          </w:p>
        </w:tc>
        <w:tc>
          <w:tcPr>
            <w:tcW w:w="2268" w:type="dxa"/>
            <w:tcBorders>
              <w:right w:val="nil"/>
            </w:tcBorders>
            <w:vAlign w:val="center"/>
          </w:tcPr>
          <w:p w14:paraId="3A8C7B08" w14:textId="77777777" w:rsidR="00556ED4" w:rsidRPr="00556ED4" w:rsidRDefault="00556ED4" w:rsidP="00556E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3</w:t>
            </w:r>
          </w:p>
        </w:tc>
        <w:tc>
          <w:tcPr>
            <w:tcW w:w="2268" w:type="dxa"/>
            <w:tcBorders>
              <w:right w:val="nil"/>
            </w:tcBorders>
            <w:vAlign w:val="center"/>
          </w:tcPr>
          <w:p w14:paraId="3A58A797" w14:textId="77777777" w:rsidR="00556ED4" w:rsidRPr="00556ED4" w:rsidRDefault="00556ED4" w:rsidP="00556E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18</w:t>
            </w:r>
          </w:p>
        </w:tc>
      </w:tr>
      <w:tr w:rsidR="00556ED4" w:rsidRPr="00556ED4" w14:paraId="6075A459" w14:textId="77777777" w:rsidTr="007C2EF5">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vAlign w:val="center"/>
          </w:tcPr>
          <w:p w14:paraId="169FB441" w14:textId="77777777" w:rsidR="00556ED4" w:rsidRPr="00556ED4" w:rsidRDefault="00556ED4" w:rsidP="00556ED4">
            <w:pPr>
              <w:rPr>
                <w:rFonts w:eastAsia="Times New Roman" w:cs="Times New Roman"/>
                <w:sz w:val="20"/>
                <w:szCs w:val="20"/>
                <w:lang w:eastAsia="en-AU"/>
              </w:rPr>
            </w:pPr>
            <w:r w:rsidRPr="00556ED4">
              <w:rPr>
                <w:rFonts w:eastAsia="Times New Roman" w:cs="Times New Roman"/>
                <w:sz w:val="20"/>
                <w:szCs w:val="20"/>
                <w:lang w:eastAsia="en-AU"/>
              </w:rPr>
              <w:t xml:space="preserve">2020 COVID-19 Mental Health Research </w:t>
            </w:r>
          </w:p>
        </w:tc>
        <w:tc>
          <w:tcPr>
            <w:tcW w:w="2268" w:type="dxa"/>
            <w:tcBorders>
              <w:right w:val="nil"/>
            </w:tcBorders>
            <w:vAlign w:val="center"/>
          </w:tcPr>
          <w:p w14:paraId="07D2D7CA" w14:textId="77777777" w:rsidR="00556ED4" w:rsidRPr="00556ED4" w:rsidRDefault="00556ED4" w:rsidP="00556E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27</w:t>
            </w:r>
          </w:p>
        </w:tc>
        <w:tc>
          <w:tcPr>
            <w:tcW w:w="2268" w:type="dxa"/>
            <w:tcBorders>
              <w:right w:val="nil"/>
            </w:tcBorders>
            <w:vAlign w:val="center"/>
          </w:tcPr>
          <w:p w14:paraId="3EAD205F" w14:textId="77777777" w:rsidR="00556ED4" w:rsidRPr="00556ED4" w:rsidRDefault="00556ED4" w:rsidP="00556E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6</w:t>
            </w:r>
          </w:p>
        </w:tc>
        <w:tc>
          <w:tcPr>
            <w:tcW w:w="2268" w:type="dxa"/>
            <w:tcBorders>
              <w:right w:val="nil"/>
            </w:tcBorders>
            <w:vAlign w:val="center"/>
          </w:tcPr>
          <w:p w14:paraId="12BFBB00" w14:textId="77777777" w:rsidR="00556ED4" w:rsidRPr="00556ED4" w:rsidRDefault="00556ED4" w:rsidP="00556E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22</w:t>
            </w:r>
          </w:p>
        </w:tc>
      </w:tr>
      <w:tr w:rsidR="00556ED4" w:rsidRPr="00556ED4" w14:paraId="087D809D" w14:textId="77777777" w:rsidTr="007C2EF5">
        <w:trPr>
          <w:trHeight w:val="769"/>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vAlign w:val="center"/>
          </w:tcPr>
          <w:p w14:paraId="1C2ED0C3" w14:textId="77777777" w:rsidR="00556ED4" w:rsidRPr="00556ED4" w:rsidRDefault="00556ED4" w:rsidP="00556ED4">
            <w:pPr>
              <w:rPr>
                <w:rFonts w:eastAsia="Times New Roman" w:cs="Times New Roman"/>
                <w:sz w:val="20"/>
                <w:szCs w:val="20"/>
                <w:lang w:eastAsia="en-AU"/>
              </w:rPr>
            </w:pPr>
            <w:r w:rsidRPr="00556ED4">
              <w:rPr>
                <w:rFonts w:eastAsia="Times New Roman" w:cs="Times New Roman"/>
                <w:sz w:val="20"/>
                <w:szCs w:val="20"/>
                <w:lang w:eastAsia="en-AU"/>
              </w:rPr>
              <w:t xml:space="preserve">2020 Mental Health Research </w:t>
            </w:r>
          </w:p>
        </w:tc>
        <w:tc>
          <w:tcPr>
            <w:tcW w:w="2268" w:type="dxa"/>
            <w:tcBorders>
              <w:right w:val="nil"/>
            </w:tcBorders>
            <w:vAlign w:val="center"/>
          </w:tcPr>
          <w:p w14:paraId="4B0B87EE" w14:textId="77777777" w:rsidR="00556ED4" w:rsidRPr="00556ED4" w:rsidRDefault="00556ED4" w:rsidP="00556E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3</w:t>
            </w:r>
          </w:p>
        </w:tc>
        <w:tc>
          <w:tcPr>
            <w:tcW w:w="2268" w:type="dxa"/>
            <w:tcBorders>
              <w:right w:val="nil"/>
            </w:tcBorders>
            <w:vAlign w:val="center"/>
          </w:tcPr>
          <w:p w14:paraId="146A8D0E" w14:textId="77777777" w:rsidR="00556ED4" w:rsidRPr="00556ED4" w:rsidRDefault="00556ED4" w:rsidP="00556E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2</w:t>
            </w:r>
          </w:p>
        </w:tc>
        <w:tc>
          <w:tcPr>
            <w:tcW w:w="2268" w:type="dxa"/>
            <w:tcBorders>
              <w:right w:val="nil"/>
            </w:tcBorders>
            <w:vAlign w:val="center"/>
          </w:tcPr>
          <w:p w14:paraId="56B21286" w14:textId="77777777" w:rsidR="00556ED4" w:rsidRPr="00556ED4" w:rsidRDefault="00556ED4" w:rsidP="00556E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56ED4">
              <w:rPr>
                <w:rFonts w:eastAsia="Times New Roman" w:cs="Times New Roman"/>
                <w:sz w:val="20"/>
                <w:szCs w:val="20"/>
                <w:lang w:eastAsia="en-AU"/>
              </w:rPr>
              <w:t>67</w:t>
            </w:r>
          </w:p>
        </w:tc>
      </w:tr>
      <w:tr w:rsidR="00556ED4" w:rsidRPr="00556ED4" w14:paraId="18906E1B" w14:textId="77777777" w:rsidTr="007C2EF5">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shd w:val="clear" w:color="auto" w:fill="D9D9D9" w:themeFill="background1" w:themeFillShade="D9"/>
            <w:vAlign w:val="center"/>
          </w:tcPr>
          <w:p w14:paraId="51BBCA05" w14:textId="77777777" w:rsidR="00556ED4" w:rsidRPr="00556ED4" w:rsidRDefault="00556ED4" w:rsidP="00556ED4">
            <w:pPr>
              <w:rPr>
                <w:rFonts w:eastAsia="Times New Roman" w:cs="Times New Roman"/>
                <w:sz w:val="20"/>
                <w:szCs w:val="20"/>
                <w:lang w:eastAsia="en-AU"/>
              </w:rPr>
            </w:pPr>
            <w:r w:rsidRPr="00556ED4">
              <w:rPr>
                <w:rFonts w:eastAsia="Times New Roman" w:cs="Times New Roman"/>
                <w:sz w:val="20"/>
                <w:szCs w:val="20"/>
                <w:lang w:eastAsia="en-AU"/>
              </w:rPr>
              <w:t>TOTAL</w:t>
            </w:r>
          </w:p>
        </w:tc>
        <w:tc>
          <w:tcPr>
            <w:tcW w:w="2268" w:type="dxa"/>
            <w:tcBorders>
              <w:right w:val="nil"/>
            </w:tcBorders>
            <w:shd w:val="clear" w:color="auto" w:fill="D9D9D9" w:themeFill="background1" w:themeFillShade="D9"/>
            <w:vAlign w:val="center"/>
          </w:tcPr>
          <w:p w14:paraId="2C420A7E" w14:textId="77777777" w:rsidR="00556ED4" w:rsidRPr="00556ED4" w:rsidRDefault="00556ED4" w:rsidP="00556E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n-AU"/>
              </w:rPr>
            </w:pPr>
            <w:r w:rsidRPr="00556ED4">
              <w:rPr>
                <w:rFonts w:eastAsia="Times New Roman" w:cs="Times New Roman"/>
                <w:b/>
                <w:bCs/>
                <w:sz w:val="20"/>
                <w:szCs w:val="20"/>
                <w:lang w:eastAsia="en-AU"/>
              </w:rPr>
              <w:t>66</w:t>
            </w:r>
          </w:p>
        </w:tc>
        <w:tc>
          <w:tcPr>
            <w:tcW w:w="2268" w:type="dxa"/>
            <w:tcBorders>
              <w:right w:val="nil"/>
            </w:tcBorders>
            <w:shd w:val="clear" w:color="auto" w:fill="D9D9D9" w:themeFill="background1" w:themeFillShade="D9"/>
            <w:vAlign w:val="center"/>
          </w:tcPr>
          <w:p w14:paraId="7C995418" w14:textId="77777777" w:rsidR="00556ED4" w:rsidRPr="00556ED4" w:rsidRDefault="00556ED4" w:rsidP="00556E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n-AU"/>
              </w:rPr>
            </w:pPr>
            <w:r w:rsidRPr="00556ED4">
              <w:rPr>
                <w:rFonts w:eastAsia="Times New Roman" w:cs="Times New Roman"/>
                <w:b/>
                <w:bCs/>
                <w:sz w:val="20"/>
                <w:szCs w:val="20"/>
                <w:lang w:eastAsia="en-AU"/>
              </w:rPr>
              <w:t>18</w:t>
            </w:r>
          </w:p>
        </w:tc>
        <w:tc>
          <w:tcPr>
            <w:tcW w:w="2268" w:type="dxa"/>
            <w:tcBorders>
              <w:right w:val="nil"/>
            </w:tcBorders>
            <w:shd w:val="clear" w:color="auto" w:fill="D9D9D9" w:themeFill="background1" w:themeFillShade="D9"/>
            <w:vAlign w:val="center"/>
          </w:tcPr>
          <w:p w14:paraId="213C1222" w14:textId="77777777" w:rsidR="00556ED4" w:rsidRPr="00556ED4" w:rsidRDefault="00556ED4" w:rsidP="00556E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n-AU"/>
              </w:rPr>
            </w:pPr>
            <w:r w:rsidRPr="00556ED4">
              <w:rPr>
                <w:rFonts w:eastAsia="Times New Roman" w:cs="Times New Roman"/>
                <w:b/>
                <w:bCs/>
                <w:sz w:val="20"/>
                <w:szCs w:val="20"/>
                <w:lang w:eastAsia="en-AU"/>
              </w:rPr>
              <w:t>27</w:t>
            </w:r>
          </w:p>
        </w:tc>
      </w:tr>
    </w:tbl>
    <w:p w14:paraId="77DCCDC8" w14:textId="77777777" w:rsidR="00556ED4" w:rsidRPr="00556ED4" w:rsidRDefault="00556ED4" w:rsidP="00556ED4">
      <w:pPr>
        <w:spacing w:after="0"/>
        <w:rPr>
          <w:rFonts w:eastAsia="Times New Roman" w:cs="Times New Roman"/>
          <w:sz w:val="18"/>
          <w:szCs w:val="20"/>
          <w:lang w:val="en-US"/>
        </w:rPr>
      </w:pPr>
      <w:r w:rsidRPr="00556ED4">
        <w:rPr>
          <w:rFonts w:eastAsia="Times New Roman" w:cs="Times New Roman"/>
          <w:sz w:val="18"/>
          <w:szCs w:val="20"/>
          <w:lang w:val="en-US"/>
        </w:rPr>
        <w:t>Source: UTS analysis based on Department of Health data, September 2021</w:t>
      </w:r>
    </w:p>
    <w:p w14:paraId="6E5E0A82" w14:textId="77777777" w:rsidR="00556ED4" w:rsidRPr="00BD3133" w:rsidRDefault="00556ED4" w:rsidP="00DE6937">
      <w:pPr>
        <w:pStyle w:val="NbrHeading3"/>
        <w:rPr>
          <w:lang w:val="en-US"/>
        </w:rPr>
      </w:pPr>
      <w:bookmarkStart w:id="289" w:name="_Toc86408468"/>
      <w:bookmarkStart w:id="290" w:name="_Toc86517033"/>
      <w:bookmarkStart w:id="291" w:name="_Toc86749668"/>
      <w:bookmarkStart w:id="292" w:name="_Toc97112194"/>
      <w:bookmarkStart w:id="293" w:name="_Toc100668680"/>
      <w:bookmarkStart w:id="294" w:name="_Toc105501506"/>
      <w:bookmarkStart w:id="295" w:name="_Toc108438807"/>
      <w:r w:rsidRPr="00BD3133">
        <w:t xml:space="preserve">Funded </w:t>
      </w:r>
      <w:r w:rsidRPr="00BD3133">
        <w:rPr>
          <w:lang w:val="en-US"/>
        </w:rPr>
        <w:t>Mission Projects</w:t>
      </w:r>
      <w:bookmarkEnd w:id="289"/>
      <w:bookmarkEnd w:id="290"/>
      <w:bookmarkEnd w:id="291"/>
      <w:bookmarkEnd w:id="292"/>
      <w:bookmarkEnd w:id="293"/>
      <w:bookmarkEnd w:id="294"/>
      <w:bookmarkEnd w:id="295"/>
    </w:p>
    <w:p w14:paraId="28C62047" w14:textId="5CB14C2A" w:rsidR="00556ED4" w:rsidRPr="00556ED4" w:rsidRDefault="00556ED4" w:rsidP="00556ED4">
      <w:pPr>
        <w:rPr>
          <w:rFonts w:ascii="Arial" w:hAnsi="Arial" w:cs="Arial"/>
        </w:rPr>
      </w:pPr>
      <w:r w:rsidRPr="00556ED4">
        <w:rPr>
          <w:rFonts w:ascii="Arial" w:hAnsi="Arial" w:cs="Arial"/>
        </w:rPr>
        <w:t xml:space="preserve">The Review found that </w:t>
      </w:r>
      <w:proofErr w:type="gramStart"/>
      <w:r w:rsidRPr="00556ED4">
        <w:rPr>
          <w:rFonts w:ascii="Arial" w:hAnsi="Arial" w:cs="Arial"/>
        </w:rPr>
        <w:t>all of</w:t>
      </w:r>
      <w:proofErr w:type="gramEnd"/>
      <w:r w:rsidRPr="00556ED4">
        <w:rPr>
          <w:rFonts w:ascii="Arial" w:hAnsi="Arial" w:cs="Arial"/>
        </w:rPr>
        <w:t xml:space="preserve"> the 18 funded Mission projects addressed one or more of the five Investment Priorities outlined in the Mission Roadmap as follows: </w:t>
      </w:r>
    </w:p>
    <w:p w14:paraId="53D111CB" w14:textId="77777777" w:rsidR="00556ED4" w:rsidRPr="00556ED4" w:rsidRDefault="00556ED4" w:rsidP="00556ED4">
      <w:pPr>
        <w:rPr>
          <w:rFonts w:ascii="Arial" w:hAnsi="Arial" w:cs="Arial"/>
        </w:rPr>
      </w:pPr>
      <w:r w:rsidRPr="00556ED4">
        <w:rPr>
          <w:rFonts w:ascii="Arial" w:hAnsi="Arial" w:cs="Arial"/>
          <w:noProof/>
          <w:lang w:eastAsia="en-AU"/>
        </w:rPr>
        <w:drawing>
          <wp:inline distT="0" distB="0" distL="0" distR="0" wp14:anchorId="21B83BE4" wp14:editId="44DF156C">
            <wp:extent cx="5886450" cy="1485900"/>
            <wp:effectExtent l="0" t="0" r="57150" b="0"/>
            <wp:docPr id="57" name="Diagram 57" descr="Blue boxes containing the following text:&#10;2 projects (11%) are addressing origins of mental health&#10;3 projects (17%) are addressing Aboriginal and Torres Strait Islander mental health&#10;4 projects (22%) are addressing child and youth mental health &#10;12 projects (67%) are addressing critical and emerging priorities &#10;All projects are addressing research capacity and resources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3EED6576" w14:textId="77777777" w:rsidR="00E36114" w:rsidRDefault="00E36114">
      <w:pPr>
        <w:spacing w:before="80" w:after="80" w:line="240" w:lineRule="auto"/>
      </w:pPr>
      <w:r>
        <w:br w:type="page"/>
      </w:r>
    </w:p>
    <w:p w14:paraId="16A475F6" w14:textId="06C0329F" w:rsidR="00556ED4" w:rsidRPr="00556ED4" w:rsidRDefault="00556ED4" w:rsidP="00556ED4">
      <w:r w:rsidRPr="00556ED4">
        <w:lastRenderedPageBreak/>
        <w:t xml:space="preserve">Between 2018 and </w:t>
      </w:r>
      <w:r w:rsidR="005B3E5F">
        <w:t>the co</w:t>
      </w:r>
      <w:r w:rsidR="00132E00">
        <w:t>nclusion of the research phase of this report</w:t>
      </w:r>
      <w:r w:rsidRPr="00556ED4">
        <w:t xml:space="preserve">, a total of $64,809,460 </w:t>
      </w:r>
      <w:r w:rsidR="006A5932">
        <w:t xml:space="preserve">had been </w:t>
      </w:r>
      <w:r w:rsidR="006B439D">
        <w:t xml:space="preserve">released in tranches </w:t>
      </w:r>
      <w:r w:rsidRPr="00556ED4">
        <w:t xml:space="preserve">to these projects </w:t>
      </w:r>
      <w:r w:rsidR="006B439D">
        <w:t xml:space="preserve">by the Department </w:t>
      </w:r>
      <w:r w:rsidRPr="00556ED4">
        <w:t xml:space="preserve">under 6 designated </w:t>
      </w:r>
      <w:r w:rsidR="007B1BBD">
        <w:t>research</w:t>
      </w:r>
      <w:r w:rsidR="00F57B36" w:rsidRPr="00556ED4">
        <w:t xml:space="preserve"> </w:t>
      </w:r>
      <w:r w:rsidR="00D71D9C">
        <w:t xml:space="preserve">priority </w:t>
      </w:r>
      <w:r w:rsidRPr="00556ED4">
        <w:t>areas</w:t>
      </w:r>
      <w:r w:rsidR="005C6764">
        <w:t xml:space="preserve"> </w:t>
      </w:r>
      <w:r w:rsidR="00722C5A">
        <w:t xml:space="preserve">(see </w:t>
      </w:r>
      <w:r w:rsidR="009B177A">
        <w:t>Se</w:t>
      </w:r>
      <w:r w:rsidR="00720D34">
        <w:t>c</w:t>
      </w:r>
      <w:r w:rsidR="009B177A">
        <w:t xml:space="preserve">tion </w:t>
      </w:r>
      <w:r w:rsidR="00720D34">
        <w:t xml:space="preserve">1.2.2.2. and </w:t>
      </w:r>
      <w:r w:rsidR="00722C5A">
        <w:t xml:space="preserve">Attachment </w:t>
      </w:r>
      <w:r w:rsidR="00956838">
        <w:t>6</w:t>
      </w:r>
      <w:r w:rsidR="00E40BDD">
        <w:t xml:space="preserve"> for </w:t>
      </w:r>
      <w:r w:rsidR="00D71D9C">
        <w:t xml:space="preserve">priority area </w:t>
      </w:r>
      <w:r w:rsidR="00E40BDD">
        <w:t>details</w:t>
      </w:r>
      <w:r w:rsidR="00E40BDD" w:rsidRPr="0090505A">
        <w:t>)</w:t>
      </w:r>
      <w:r w:rsidRPr="00BD3133">
        <w:t xml:space="preserve">. </w:t>
      </w:r>
    </w:p>
    <w:p w14:paraId="53D5DFBA" w14:textId="70E0F62F" w:rsidR="00556ED4" w:rsidRPr="003E2606" w:rsidRDefault="00AA3973" w:rsidP="00100E82">
      <w:r>
        <w:fldChar w:fldCharType="begin"/>
      </w:r>
      <w:r>
        <w:instrText xml:space="preserve"> REF _Ref105503680 \h </w:instrText>
      </w:r>
      <w:r w:rsidR="00D71D9C">
        <w:instrText xml:space="preserve"> \* MERGEFORMAT </w:instrText>
      </w:r>
      <w:r>
        <w:fldChar w:fldCharType="separate"/>
      </w:r>
      <w:r w:rsidR="00DD61AC">
        <w:t>Table 7</w:t>
      </w:r>
      <w:r>
        <w:fldChar w:fldCharType="end"/>
      </w:r>
      <w:r w:rsidR="00556ED4" w:rsidRPr="003E2606">
        <w:t xml:space="preserve"> lists </w:t>
      </w:r>
      <w:r w:rsidR="0090505A" w:rsidRPr="003E2606">
        <w:t xml:space="preserve">each </w:t>
      </w:r>
      <w:r w:rsidR="00556ED4" w:rsidRPr="003E2606">
        <w:t xml:space="preserve">funded </w:t>
      </w:r>
      <w:r w:rsidR="000F205F" w:rsidRPr="003E2606">
        <w:t xml:space="preserve">Mission </w:t>
      </w:r>
      <w:r w:rsidR="00556ED4" w:rsidRPr="003E2606">
        <w:t xml:space="preserve">project </w:t>
      </w:r>
      <w:r w:rsidR="006A5932">
        <w:t>by relevant</w:t>
      </w:r>
      <w:r w:rsidR="00556ED4" w:rsidRPr="003E2606">
        <w:t xml:space="preserve"> </w:t>
      </w:r>
      <w:r w:rsidR="0087660B" w:rsidRPr="003E2606">
        <w:t xml:space="preserve">grant </w:t>
      </w:r>
      <w:r w:rsidR="00ED31F8" w:rsidRPr="003E2606">
        <w:t>tranch</w:t>
      </w:r>
      <w:r w:rsidR="006A5932">
        <w:t>e</w:t>
      </w:r>
      <w:r w:rsidR="0036708F">
        <w:t xml:space="preserve"> (in bolded</w:t>
      </w:r>
      <w:r w:rsidR="00A52EF1">
        <w:t xml:space="preserve"> rows</w:t>
      </w:r>
      <w:r w:rsidR="0036708F">
        <w:t>)</w:t>
      </w:r>
      <w:r w:rsidR="000F205F" w:rsidRPr="003E2606">
        <w:t>,</w:t>
      </w:r>
      <w:r w:rsidR="00556ED4" w:rsidRPr="003E2606">
        <w:t xml:space="preserve"> </w:t>
      </w:r>
      <w:r w:rsidR="00201949" w:rsidRPr="003E2606">
        <w:t xml:space="preserve">together </w:t>
      </w:r>
      <w:r w:rsidR="000F205F" w:rsidRPr="003E2606">
        <w:t xml:space="preserve">with </w:t>
      </w:r>
      <w:r w:rsidR="0090505A" w:rsidRPr="003E2606">
        <w:t xml:space="preserve">amount of funding </w:t>
      </w:r>
      <w:r w:rsidR="00556ED4" w:rsidRPr="003E2606">
        <w:t xml:space="preserve">allocated. </w:t>
      </w:r>
    </w:p>
    <w:p w14:paraId="00CBF23B" w14:textId="65C52509" w:rsidR="00AA3973" w:rsidRDefault="00AA3973" w:rsidP="00AA3973">
      <w:pPr>
        <w:pStyle w:val="TableCaption"/>
      </w:pPr>
      <w:bookmarkStart w:id="296" w:name="_Ref105503680"/>
      <w:bookmarkStart w:id="297" w:name="_Toc108684861"/>
      <w:r>
        <w:t xml:space="preserve">Table </w:t>
      </w:r>
      <w:r>
        <w:fldChar w:fldCharType="begin"/>
      </w:r>
      <w:r>
        <w:instrText>SEQ Table \* ARABIC</w:instrText>
      </w:r>
      <w:r>
        <w:fldChar w:fldCharType="separate"/>
      </w:r>
      <w:r w:rsidR="00EB7467">
        <w:rPr>
          <w:noProof/>
        </w:rPr>
        <w:t>7</w:t>
      </w:r>
      <w:r>
        <w:fldChar w:fldCharType="end"/>
      </w:r>
      <w:bookmarkEnd w:id="296"/>
      <w:r>
        <w:t xml:space="preserve">: </w:t>
      </w:r>
      <w:r w:rsidRPr="00AA3973">
        <w:t>Funded Million Minds Mission Projects by Grant Tranche/ Priority Area</w:t>
      </w:r>
      <w:bookmarkEnd w:id="297"/>
    </w:p>
    <w:p w14:paraId="32593EDF" w14:textId="7AFFFB06" w:rsidR="002D2203" w:rsidRPr="002D2203" w:rsidRDefault="002D2203" w:rsidP="002D2203">
      <w:pPr>
        <w:rPr>
          <w:b/>
          <w:bCs/>
          <w:lang w:eastAsia="en-AU"/>
        </w:rPr>
      </w:pPr>
      <w:r w:rsidRPr="002D2203">
        <w:rPr>
          <w:b/>
          <w:bCs/>
          <w:lang w:eastAsia="en-AU"/>
        </w:rPr>
        <w:t xml:space="preserve">2018 </w:t>
      </w:r>
      <w:proofErr w:type="gramStart"/>
      <w:r w:rsidRPr="002D2203">
        <w:rPr>
          <w:b/>
          <w:bCs/>
          <w:lang w:eastAsia="en-AU"/>
        </w:rPr>
        <w:t>Million</w:t>
      </w:r>
      <w:proofErr w:type="gramEnd"/>
      <w:r w:rsidRPr="002D2203">
        <w:rPr>
          <w:b/>
          <w:bCs/>
          <w:lang w:eastAsia="en-AU"/>
        </w:rPr>
        <w:t xml:space="preserve"> Minds Mission Projects – Priority Areas 1, 2 and 3</w:t>
      </w:r>
    </w:p>
    <w:tbl>
      <w:tblPr>
        <w:tblStyle w:val="GridTable6Colorful-Accent13"/>
        <w:tblW w:w="4988" w:type="pct"/>
        <w:tblLook w:val="04A0" w:firstRow="1" w:lastRow="0" w:firstColumn="1" w:lastColumn="0" w:noHBand="0" w:noVBand="1"/>
      </w:tblPr>
      <w:tblGrid>
        <w:gridCol w:w="1702"/>
        <w:gridCol w:w="5946"/>
        <w:gridCol w:w="1740"/>
      </w:tblGrid>
      <w:tr w:rsidR="00EE387A" w:rsidRPr="00556ED4" w14:paraId="45716271" w14:textId="77777777" w:rsidTr="002B7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nil"/>
            </w:tcBorders>
            <w:shd w:val="clear" w:color="auto" w:fill="0F4BEB" w:themeFill="accent1"/>
            <w:vAlign w:val="center"/>
          </w:tcPr>
          <w:p w14:paraId="75C19DAB" w14:textId="77777777" w:rsidR="00EE387A" w:rsidRPr="006B366D" w:rsidRDefault="00EE387A" w:rsidP="006B366D">
            <w:pPr>
              <w:pStyle w:val="TableHeading"/>
              <w:rPr>
                <w:b/>
                <w:bCs w:val="0"/>
                <w:lang w:val="en-US" w:eastAsia="en-AU"/>
              </w:rPr>
            </w:pPr>
            <w:r w:rsidRPr="006B366D">
              <w:rPr>
                <w:b/>
                <w:bCs w:val="0"/>
                <w:lang w:val="en-US" w:eastAsia="en-AU"/>
              </w:rPr>
              <w:t>Institution</w:t>
            </w:r>
          </w:p>
        </w:tc>
        <w:tc>
          <w:tcPr>
            <w:tcW w:w="3168" w:type="pct"/>
            <w:shd w:val="clear" w:color="auto" w:fill="0F4BEB" w:themeFill="accent1"/>
          </w:tcPr>
          <w:p w14:paraId="1FCAA37B" w14:textId="77777777" w:rsidR="00EE387A" w:rsidRPr="006B366D" w:rsidRDefault="00EE387A" w:rsidP="006B366D">
            <w:pPr>
              <w:pStyle w:val="TableHeading"/>
              <w:cnfStyle w:val="100000000000" w:firstRow="1" w:lastRow="0" w:firstColumn="0" w:lastColumn="0" w:oddVBand="0" w:evenVBand="0" w:oddHBand="0" w:evenHBand="0" w:firstRowFirstColumn="0" w:firstRowLastColumn="0" w:lastRowFirstColumn="0" w:lastRowLastColumn="0"/>
              <w:rPr>
                <w:b/>
                <w:bCs w:val="0"/>
                <w:lang w:val="en-US" w:eastAsia="en-AU"/>
              </w:rPr>
            </w:pPr>
            <w:r w:rsidRPr="006B366D">
              <w:rPr>
                <w:b/>
                <w:bCs w:val="0"/>
                <w:lang w:val="en-US" w:eastAsia="en-AU"/>
              </w:rPr>
              <w:t>Project Title</w:t>
            </w:r>
          </w:p>
        </w:tc>
        <w:tc>
          <w:tcPr>
            <w:tcW w:w="928" w:type="pct"/>
            <w:tcBorders>
              <w:right w:val="nil"/>
            </w:tcBorders>
            <w:shd w:val="clear" w:color="auto" w:fill="0F4BEB" w:themeFill="accent1"/>
            <w:vAlign w:val="center"/>
          </w:tcPr>
          <w:p w14:paraId="3BEE70FD" w14:textId="77777777" w:rsidR="00EE387A" w:rsidRPr="006B366D" w:rsidRDefault="00EE387A" w:rsidP="006B366D">
            <w:pPr>
              <w:pStyle w:val="TableHeading"/>
              <w:cnfStyle w:val="100000000000" w:firstRow="1" w:lastRow="0" w:firstColumn="0" w:lastColumn="0" w:oddVBand="0" w:evenVBand="0" w:oddHBand="0" w:evenHBand="0" w:firstRowFirstColumn="0" w:firstRowLastColumn="0" w:lastRowFirstColumn="0" w:lastRowLastColumn="0"/>
              <w:rPr>
                <w:b/>
                <w:bCs w:val="0"/>
                <w:lang w:val="en-US" w:eastAsia="en-AU"/>
              </w:rPr>
            </w:pPr>
            <w:r w:rsidRPr="006B366D">
              <w:rPr>
                <w:b/>
                <w:bCs w:val="0"/>
                <w:lang w:val="en-US" w:eastAsia="en-AU"/>
              </w:rPr>
              <w:t>Funding</w:t>
            </w:r>
          </w:p>
        </w:tc>
      </w:tr>
      <w:tr w:rsidR="00556ED4" w:rsidRPr="00556ED4" w14:paraId="39E45E0F" w14:textId="77777777" w:rsidTr="002B7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46626232" w14:textId="77777777" w:rsidR="00556ED4" w:rsidRPr="00556ED4" w:rsidRDefault="00556ED4" w:rsidP="003E4409">
            <w:pPr>
              <w:pStyle w:val="TableText"/>
              <w:rPr>
                <w:b w:val="0"/>
                <w:bCs w:val="0"/>
              </w:rPr>
            </w:pPr>
            <w:r w:rsidRPr="00556ED4">
              <w:t xml:space="preserve">Curtin University </w:t>
            </w:r>
          </w:p>
        </w:tc>
        <w:tc>
          <w:tcPr>
            <w:tcW w:w="3168" w:type="pct"/>
            <w:vAlign w:val="center"/>
          </w:tcPr>
          <w:p w14:paraId="475E02DD" w14:textId="44DBCA03" w:rsidR="00556ED4" w:rsidRPr="004709CF" w:rsidRDefault="00556ED4" w:rsidP="003E4409">
            <w:pPr>
              <w:pStyle w:val="TableText"/>
              <w:cnfStyle w:val="000000100000" w:firstRow="0" w:lastRow="0" w:firstColumn="0" w:lastColumn="0" w:oddVBand="0" w:evenVBand="0" w:oddHBand="1" w:evenHBand="0" w:firstRowFirstColumn="0" w:firstRowLastColumn="0" w:lastRowFirstColumn="0" w:lastRowLastColumn="0"/>
            </w:pPr>
            <w:r w:rsidRPr="004709CF">
              <w:t>Our Journey, Our Story: Building bridges to improve Aboriginal youth mental health and wellbeing</w:t>
            </w:r>
          </w:p>
        </w:tc>
        <w:tc>
          <w:tcPr>
            <w:tcW w:w="928" w:type="pct"/>
            <w:tcBorders>
              <w:right w:val="nil"/>
            </w:tcBorders>
            <w:vAlign w:val="center"/>
          </w:tcPr>
          <w:p w14:paraId="7CA0A4EF" w14:textId="77777777" w:rsidR="00556ED4" w:rsidRPr="00556ED4" w:rsidRDefault="00556ED4" w:rsidP="003E4409">
            <w:pPr>
              <w:pStyle w:val="TableText"/>
              <w:cnfStyle w:val="000000100000" w:firstRow="0" w:lastRow="0" w:firstColumn="0" w:lastColumn="0" w:oddVBand="0" w:evenVBand="0" w:oddHBand="1" w:evenHBand="0" w:firstRowFirstColumn="0" w:firstRowLastColumn="0" w:lastRowFirstColumn="0" w:lastRowLastColumn="0"/>
            </w:pPr>
            <w:r w:rsidRPr="00556ED4">
              <w:t>$2,459,030</w:t>
            </w:r>
          </w:p>
        </w:tc>
      </w:tr>
      <w:tr w:rsidR="00556ED4" w:rsidRPr="00556ED4" w14:paraId="32FAFD81" w14:textId="77777777" w:rsidTr="002B7A52">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08F93B65" w14:textId="77777777" w:rsidR="00556ED4" w:rsidRPr="00556ED4" w:rsidRDefault="00556ED4" w:rsidP="003E4409">
            <w:pPr>
              <w:pStyle w:val="TableText"/>
              <w:rPr>
                <w:b w:val="0"/>
                <w:bCs w:val="0"/>
                <w:color w:val="auto"/>
              </w:rPr>
            </w:pPr>
            <w:r w:rsidRPr="00556ED4">
              <w:rPr>
                <w:color w:val="auto"/>
              </w:rPr>
              <w:t>Deakin University</w:t>
            </w:r>
          </w:p>
        </w:tc>
        <w:tc>
          <w:tcPr>
            <w:tcW w:w="3168" w:type="pct"/>
            <w:vAlign w:val="center"/>
          </w:tcPr>
          <w:p w14:paraId="5C685247" w14:textId="77777777" w:rsidR="00556ED4" w:rsidRPr="004709CF" w:rsidRDefault="00556ED4" w:rsidP="003E4409">
            <w:pPr>
              <w:pStyle w:val="TableText"/>
              <w:cnfStyle w:val="000000000000" w:firstRow="0" w:lastRow="0" w:firstColumn="0" w:lastColumn="0" w:oddVBand="0" w:evenVBand="0" w:oddHBand="0" w:evenHBand="0" w:firstRowFirstColumn="0" w:firstRowLastColumn="0" w:lastRowFirstColumn="0" w:lastRowLastColumn="0"/>
              <w:rPr>
                <w:color w:val="auto"/>
              </w:rPr>
            </w:pPr>
            <w:r w:rsidRPr="004709CF">
              <w:rPr>
                <w:color w:val="auto"/>
              </w:rPr>
              <w:t>Leveraging digital technology to reduce the prevalence and severity of eating disorders</w:t>
            </w:r>
          </w:p>
        </w:tc>
        <w:tc>
          <w:tcPr>
            <w:tcW w:w="928" w:type="pct"/>
            <w:tcBorders>
              <w:right w:val="nil"/>
            </w:tcBorders>
            <w:vAlign w:val="center"/>
          </w:tcPr>
          <w:p w14:paraId="29295DAA" w14:textId="77777777" w:rsidR="00556ED4" w:rsidRPr="00556ED4" w:rsidRDefault="00556ED4" w:rsidP="003E4409">
            <w:pPr>
              <w:pStyle w:val="TableText"/>
              <w:cnfStyle w:val="000000000000" w:firstRow="0" w:lastRow="0" w:firstColumn="0" w:lastColumn="0" w:oddVBand="0" w:evenVBand="0" w:oddHBand="0" w:evenHBand="0" w:firstRowFirstColumn="0" w:firstRowLastColumn="0" w:lastRowFirstColumn="0" w:lastRowLastColumn="0"/>
              <w:rPr>
                <w:color w:val="auto"/>
              </w:rPr>
            </w:pPr>
            <w:r w:rsidRPr="00556ED4">
              <w:rPr>
                <w:color w:val="auto"/>
              </w:rPr>
              <w:t>$1,342,548</w:t>
            </w:r>
          </w:p>
        </w:tc>
      </w:tr>
      <w:tr w:rsidR="00556ED4" w:rsidRPr="00556ED4" w14:paraId="40BB147A" w14:textId="77777777" w:rsidTr="002B7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61DC00EC" w14:textId="77777777" w:rsidR="00556ED4" w:rsidRPr="00556ED4" w:rsidRDefault="00556ED4" w:rsidP="003E4409">
            <w:pPr>
              <w:pStyle w:val="TableText"/>
              <w:rPr>
                <w:b w:val="0"/>
                <w:bCs w:val="0"/>
                <w:color w:val="auto"/>
              </w:rPr>
            </w:pPr>
            <w:r w:rsidRPr="00556ED4">
              <w:rPr>
                <w:color w:val="auto"/>
              </w:rPr>
              <w:t>Monash University</w:t>
            </w:r>
          </w:p>
        </w:tc>
        <w:tc>
          <w:tcPr>
            <w:tcW w:w="3168" w:type="pct"/>
            <w:vAlign w:val="center"/>
          </w:tcPr>
          <w:p w14:paraId="501C4D60" w14:textId="77777777" w:rsidR="00556ED4" w:rsidRPr="004709CF" w:rsidRDefault="00556ED4" w:rsidP="003E4409">
            <w:pPr>
              <w:pStyle w:val="TableText"/>
              <w:cnfStyle w:val="000000100000" w:firstRow="0" w:lastRow="0" w:firstColumn="0" w:lastColumn="0" w:oddVBand="0" w:evenVBand="0" w:oddHBand="1" w:evenHBand="0" w:firstRowFirstColumn="0" w:firstRowLastColumn="0" w:lastRowFirstColumn="0" w:lastRowLastColumn="0"/>
              <w:rPr>
                <w:color w:val="auto"/>
              </w:rPr>
            </w:pPr>
            <w:r w:rsidRPr="004709CF">
              <w:rPr>
                <w:color w:val="auto"/>
              </w:rPr>
              <w:t>The Kids are Not Okay: Emergency Department management of acute mental health crisis in children and young people</w:t>
            </w:r>
          </w:p>
        </w:tc>
        <w:tc>
          <w:tcPr>
            <w:tcW w:w="928" w:type="pct"/>
            <w:tcBorders>
              <w:right w:val="nil"/>
            </w:tcBorders>
            <w:vAlign w:val="center"/>
          </w:tcPr>
          <w:p w14:paraId="68D14E70" w14:textId="77777777" w:rsidR="00556ED4" w:rsidRPr="00556ED4" w:rsidRDefault="00556ED4" w:rsidP="003E4409">
            <w:pPr>
              <w:pStyle w:val="TableText"/>
              <w:cnfStyle w:val="000000100000" w:firstRow="0" w:lastRow="0" w:firstColumn="0" w:lastColumn="0" w:oddVBand="0" w:evenVBand="0" w:oddHBand="1" w:evenHBand="0" w:firstRowFirstColumn="0" w:firstRowLastColumn="0" w:lastRowFirstColumn="0" w:lastRowLastColumn="0"/>
              <w:rPr>
                <w:color w:val="auto"/>
              </w:rPr>
            </w:pPr>
            <w:r w:rsidRPr="00556ED4">
              <w:rPr>
                <w:color w:val="auto"/>
              </w:rPr>
              <w:t>$4,996,127</w:t>
            </w:r>
          </w:p>
        </w:tc>
      </w:tr>
      <w:tr w:rsidR="00556ED4" w:rsidRPr="00556ED4" w14:paraId="57B1529F" w14:textId="77777777" w:rsidTr="002B7A52">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640D5479" w14:textId="77777777" w:rsidR="00556ED4" w:rsidRPr="00556ED4" w:rsidRDefault="00556ED4" w:rsidP="003E4409">
            <w:pPr>
              <w:pStyle w:val="TableText"/>
              <w:rPr>
                <w:b w:val="0"/>
                <w:bCs w:val="0"/>
                <w:color w:val="auto"/>
              </w:rPr>
            </w:pPr>
            <w:r w:rsidRPr="00556ED4">
              <w:rPr>
                <w:color w:val="auto"/>
              </w:rPr>
              <w:t xml:space="preserve">University of Melbourne </w:t>
            </w:r>
          </w:p>
        </w:tc>
        <w:tc>
          <w:tcPr>
            <w:tcW w:w="3168" w:type="pct"/>
            <w:vAlign w:val="center"/>
          </w:tcPr>
          <w:p w14:paraId="6E6EA316" w14:textId="31AE72FD" w:rsidR="00556ED4" w:rsidRPr="004709CF" w:rsidRDefault="00556ED4" w:rsidP="003E4409">
            <w:pPr>
              <w:pStyle w:val="TableText"/>
              <w:cnfStyle w:val="000000000000" w:firstRow="0" w:lastRow="0" w:firstColumn="0" w:lastColumn="0" w:oddVBand="0" w:evenVBand="0" w:oddHBand="0" w:evenHBand="0" w:firstRowFirstColumn="0" w:firstRowLastColumn="0" w:lastRowFirstColumn="0" w:lastRowLastColumn="0"/>
              <w:rPr>
                <w:color w:val="auto"/>
              </w:rPr>
            </w:pPr>
            <w:r w:rsidRPr="004709CF">
              <w:rPr>
                <w:color w:val="auto"/>
              </w:rPr>
              <w:t xml:space="preserve">Bringing family, community, </w:t>
            </w:r>
            <w:proofErr w:type="gramStart"/>
            <w:r w:rsidRPr="004709CF">
              <w:rPr>
                <w:color w:val="auto"/>
              </w:rPr>
              <w:t>culture</w:t>
            </w:r>
            <w:proofErr w:type="gramEnd"/>
            <w:r w:rsidRPr="004709CF">
              <w:rPr>
                <w:color w:val="auto"/>
              </w:rPr>
              <w:t xml:space="preserve"> and country to the centre of health care: Culturally appropriate models for improving mental health and wellbeing in Aboriginal and Torres Strait Islander young people </w:t>
            </w:r>
          </w:p>
        </w:tc>
        <w:tc>
          <w:tcPr>
            <w:tcW w:w="928" w:type="pct"/>
            <w:tcBorders>
              <w:right w:val="nil"/>
            </w:tcBorders>
            <w:vAlign w:val="center"/>
          </w:tcPr>
          <w:p w14:paraId="257369DF" w14:textId="77777777" w:rsidR="00556ED4" w:rsidRPr="00556ED4" w:rsidRDefault="00556ED4" w:rsidP="003E4409">
            <w:pPr>
              <w:pStyle w:val="TableText"/>
              <w:cnfStyle w:val="000000000000" w:firstRow="0" w:lastRow="0" w:firstColumn="0" w:lastColumn="0" w:oddVBand="0" w:evenVBand="0" w:oddHBand="0" w:evenHBand="0" w:firstRowFirstColumn="0" w:firstRowLastColumn="0" w:lastRowFirstColumn="0" w:lastRowLastColumn="0"/>
              <w:rPr>
                <w:color w:val="auto"/>
              </w:rPr>
            </w:pPr>
            <w:r w:rsidRPr="00556ED4">
              <w:rPr>
                <w:color w:val="auto"/>
              </w:rPr>
              <w:t>$4,998,864</w:t>
            </w:r>
          </w:p>
        </w:tc>
      </w:tr>
      <w:tr w:rsidR="00556ED4" w:rsidRPr="00556ED4" w14:paraId="2B3DA34A" w14:textId="77777777" w:rsidTr="002B7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48BB89F5" w14:textId="77777777" w:rsidR="00556ED4" w:rsidRPr="00556ED4" w:rsidRDefault="00556ED4" w:rsidP="003E4409">
            <w:pPr>
              <w:pStyle w:val="TableText"/>
              <w:rPr>
                <w:color w:val="auto"/>
              </w:rPr>
            </w:pPr>
            <w:r w:rsidRPr="00556ED4">
              <w:rPr>
                <w:color w:val="auto"/>
              </w:rPr>
              <w:t>University of Southern Queensland</w:t>
            </w:r>
          </w:p>
        </w:tc>
        <w:tc>
          <w:tcPr>
            <w:tcW w:w="3168" w:type="pct"/>
            <w:vAlign w:val="center"/>
          </w:tcPr>
          <w:p w14:paraId="5DA860EE" w14:textId="77777777" w:rsidR="00556ED4" w:rsidRPr="004709CF" w:rsidRDefault="00556ED4" w:rsidP="003E4409">
            <w:pPr>
              <w:pStyle w:val="TableText"/>
              <w:cnfStyle w:val="000000100000" w:firstRow="0" w:lastRow="0" w:firstColumn="0" w:lastColumn="0" w:oddVBand="0" w:evenVBand="0" w:oddHBand="1" w:evenHBand="0" w:firstRowFirstColumn="0" w:firstRowLastColumn="0" w:lastRowFirstColumn="0" w:lastRowLastColumn="0"/>
              <w:rPr>
                <w:color w:val="auto"/>
              </w:rPr>
            </w:pPr>
            <w:r w:rsidRPr="004709CF">
              <w:rPr>
                <w:color w:val="auto"/>
              </w:rPr>
              <w:t>Translating evidence-based interventions into population level digital models of care for child and adolescent mental health</w:t>
            </w:r>
          </w:p>
        </w:tc>
        <w:tc>
          <w:tcPr>
            <w:tcW w:w="928" w:type="pct"/>
            <w:tcBorders>
              <w:right w:val="nil"/>
            </w:tcBorders>
            <w:vAlign w:val="center"/>
          </w:tcPr>
          <w:p w14:paraId="1F9B7E01" w14:textId="77777777" w:rsidR="00556ED4" w:rsidRPr="00556ED4" w:rsidRDefault="00556ED4" w:rsidP="003E4409">
            <w:pPr>
              <w:pStyle w:val="TableText"/>
              <w:cnfStyle w:val="000000100000" w:firstRow="0" w:lastRow="0" w:firstColumn="0" w:lastColumn="0" w:oddVBand="0" w:evenVBand="0" w:oddHBand="1" w:evenHBand="0" w:firstRowFirstColumn="0" w:firstRowLastColumn="0" w:lastRowFirstColumn="0" w:lastRowLastColumn="0"/>
              <w:rPr>
                <w:color w:val="auto"/>
              </w:rPr>
            </w:pPr>
            <w:r w:rsidRPr="00556ED4">
              <w:rPr>
                <w:color w:val="auto"/>
              </w:rPr>
              <w:t>$4,996,351</w:t>
            </w:r>
          </w:p>
        </w:tc>
      </w:tr>
      <w:tr w:rsidR="00556ED4" w:rsidRPr="00556ED4" w14:paraId="783CE111" w14:textId="77777777" w:rsidTr="002B7A52">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76AE06D3" w14:textId="77777777" w:rsidR="00556ED4" w:rsidRPr="00556ED4" w:rsidRDefault="00556ED4" w:rsidP="003E4409">
            <w:pPr>
              <w:pStyle w:val="TableText"/>
              <w:rPr>
                <w:color w:val="auto"/>
              </w:rPr>
            </w:pPr>
            <w:r w:rsidRPr="00556ED4">
              <w:rPr>
                <w:color w:val="auto"/>
              </w:rPr>
              <w:t>University of Sydney</w:t>
            </w:r>
          </w:p>
        </w:tc>
        <w:tc>
          <w:tcPr>
            <w:tcW w:w="3168" w:type="pct"/>
            <w:vAlign w:val="center"/>
          </w:tcPr>
          <w:p w14:paraId="0D48CEA8" w14:textId="77777777" w:rsidR="00556ED4" w:rsidRPr="004709CF" w:rsidRDefault="00556ED4" w:rsidP="003E4409">
            <w:pPr>
              <w:pStyle w:val="TableText"/>
              <w:cnfStyle w:val="000000000000" w:firstRow="0" w:lastRow="0" w:firstColumn="0" w:lastColumn="0" w:oddVBand="0" w:evenVBand="0" w:oddHBand="0" w:evenHBand="0" w:firstRowFirstColumn="0" w:firstRowLastColumn="0" w:lastRowFirstColumn="0" w:lastRowLastColumn="0"/>
              <w:rPr>
                <w:color w:val="auto"/>
              </w:rPr>
            </w:pPr>
            <w:r w:rsidRPr="004709CF">
              <w:rPr>
                <w:color w:val="auto"/>
              </w:rPr>
              <w:t>Mainstream Centre for Health System Research and Translation in Eating Disorders: Detection and intervention system-focused knowledge to drive better outcomes in mainstream care for eating disorders (“The MAINSTREAM Project”)</w:t>
            </w:r>
          </w:p>
        </w:tc>
        <w:tc>
          <w:tcPr>
            <w:tcW w:w="928" w:type="pct"/>
            <w:tcBorders>
              <w:right w:val="nil"/>
            </w:tcBorders>
            <w:vAlign w:val="center"/>
          </w:tcPr>
          <w:p w14:paraId="3D2CBC34" w14:textId="77777777" w:rsidR="00556ED4" w:rsidRPr="00556ED4" w:rsidRDefault="00556ED4" w:rsidP="003E4409">
            <w:pPr>
              <w:pStyle w:val="TableText"/>
              <w:cnfStyle w:val="000000000000" w:firstRow="0" w:lastRow="0" w:firstColumn="0" w:lastColumn="0" w:oddVBand="0" w:evenVBand="0" w:oddHBand="0" w:evenHBand="0" w:firstRowFirstColumn="0" w:firstRowLastColumn="0" w:lastRowFirstColumn="0" w:lastRowLastColumn="0"/>
              <w:rPr>
                <w:color w:val="auto"/>
              </w:rPr>
            </w:pPr>
            <w:r w:rsidRPr="00556ED4">
              <w:rPr>
                <w:color w:val="auto"/>
              </w:rPr>
              <w:t>$3,670,400</w:t>
            </w:r>
          </w:p>
        </w:tc>
      </w:tr>
      <w:tr w:rsidR="00556ED4" w:rsidRPr="00556ED4" w14:paraId="50C6AA23" w14:textId="77777777" w:rsidTr="002B7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nil"/>
            </w:tcBorders>
          </w:tcPr>
          <w:p w14:paraId="529342A2" w14:textId="77777777" w:rsidR="00556ED4" w:rsidRPr="00556ED4" w:rsidRDefault="00556ED4" w:rsidP="003E4409">
            <w:pPr>
              <w:pStyle w:val="TableText"/>
              <w:rPr>
                <w:color w:val="auto"/>
              </w:rPr>
            </w:pPr>
            <w:r w:rsidRPr="00556ED4">
              <w:rPr>
                <w:color w:val="auto"/>
              </w:rPr>
              <w:t>University of Western Australia</w:t>
            </w:r>
          </w:p>
        </w:tc>
        <w:tc>
          <w:tcPr>
            <w:tcW w:w="3168" w:type="pct"/>
            <w:vAlign w:val="center"/>
          </w:tcPr>
          <w:p w14:paraId="76702B9F" w14:textId="77777777" w:rsidR="00556ED4" w:rsidRPr="004709CF" w:rsidRDefault="00556ED4" w:rsidP="003E4409">
            <w:pPr>
              <w:pStyle w:val="TableText"/>
              <w:cnfStyle w:val="000000100000" w:firstRow="0" w:lastRow="0" w:firstColumn="0" w:lastColumn="0" w:oddVBand="0" w:evenVBand="0" w:oddHBand="1" w:evenHBand="0" w:firstRowFirstColumn="0" w:firstRowLastColumn="0" w:lastRowFirstColumn="0" w:lastRowLastColumn="0"/>
              <w:rPr>
                <w:color w:val="auto"/>
              </w:rPr>
            </w:pPr>
            <w:r w:rsidRPr="004709CF">
              <w:rPr>
                <w:color w:val="auto"/>
              </w:rPr>
              <w:t xml:space="preserve">Generating Indigenous patient-centred, </w:t>
            </w:r>
            <w:proofErr w:type="gramStart"/>
            <w:r w:rsidRPr="004709CF">
              <w:rPr>
                <w:color w:val="auto"/>
              </w:rPr>
              <w:t>clinical</w:t>
            </w:r>
            <w:proofErr w:type="gramEnd"/>
            <w:r w:rsidRPr="004709CF">
              <w:rPr>
                <w:color w:val="auto"/>
              </w:rPr>
              <w:t xml:space="preserve"> and culturally applicable models of mental health care</w:t>
            </w:r>
          </w:p>
        </w:tc>
        <w:tc>
          <w:tcPr>
            <w:tcW w:w="928" w:type="pct"/>
            <w:tcBorders>
              <w:right w:val="nil"/>
            </w:tcBorders>
            <w:vAlign w:val="center"/>
          </w:tcPr>
          <w:p w14:paraId="48466CBF" w14:textId="77777777" w:rsidR="00556ED4" w:rsidRPr="00556ED4" w:rsidRDefault="00556ED4" w:rsidP="003E4409">
            <w:pPr>
              <w:pStyle w:val="TableText"/>
              <w:cnfStyle w:val="000000100000" w:firstRow="0" w:lastRow="0" w:firstColumn="0" w:lastColumn="0" w:oddVBand="0" w:evenVBand="0" w:oddHBand="1" w:evenHBand="0" w:firstRowFirstColumn="0" w:firstRowLastColumn="0" w:lastRowFirstColumn="0" w:lastRowLastColumn="0"/>
              <w:rPr>
                <w:color w:val="auto"/>
              </w:rPr>
            </w:pPr>
            <w:r w:rsidRPr="00556ED4">
              <w:rPr>
                <w:color w:val="auto"/>
              </w:rPr>
              <w:t>$4,991,608</w:t>
            </w:r>
          </w:p>
        </w:tc>
      </w:tr>
    </w:tbl>
    <w:p w14:paraId="653D46E5" w14:textId="79A70523" w:rsidR="00EE387A" w:rsidRPr="00EE387A" w:rsidRDefault="00EE387A">
      <w:pPr>
        <w:rPr>
          <w:b/>
          <w:bCs/>
        </w:rPr>
      </w:pPr>
      <w:r w:rsidRPr="00EE387A">
        <w:rPr>
          <w:rFonts w:eastAsia="Times New Roman" w:cstheme="minorHAnsi"/>
          <w:b/>
          <w:bCs/>
          <w:sz w:val="20"/>
          <w:szCs w:val="20"/>
          <w:lang w:val="en-US" w:eastAsia="en-AU"/>
        </w:rPr>
        <w:t>2019 Suicide Prevention Projects – Priority Area 4</w:t>
      </w:r>
    </w:p>
    <w:tbl>
      <w:tblPr>
        <w:tblStyle w:val="GridTable6Colorful-Accent13"/>
        <w:tblW w:w="5000" w:type="pct"/>
        <w:tblLook w:val="04A0" w:firstRow="1" w:lastRow="0" w:firstColumn="1" w:lastColumn="0" w:noHBand="0" w:noVBand="1"/>
      </w:tblPr>
      <w:tblGrid>
        <w:gridCol w:w="1702"/>
        <w:gridCol w:w="5953"/>
        <w:gridCol w:w="1756"/>
      </w:tblGrid>
      <w:tr w:rsidR="00783AB7" w:rsidRPr="006B366D" w14:paraId="41D7841D" w14:textId="77777777" w:rsidTr="00783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nil"/>
            </w:tcBorders>
            <w:shd w:val="clear" w:color="auto" w:fill="0F4BEB" w:themeFill="accent1"/>
            <w:vAlign w:val="center"/>
          </w:tcPr>
          <w:p w14:paraId="5C40D4C7" w14:textId="77777777" w:rsidR="00EE387A" w:rsidRPr="006B366D" w:rsidRDefault="00EE387A" w:rsidP="006B366D">
            <w:pPr>
              <w:pStyle w:val="TableHeading"/>
              <w:rPr>
                <w:b/>
                <w:bCs w:val="0"/>
                <w:lang w:val="en-US" w:eastAsia="en-AU"/>
              </w:rPr>
            </w:pPr>
            <w:r w:rsidRPr="006B366D">
              <w:rPr>
                <w:b/>
                <w:bCs w:val="0"/>
                <w:lang w:val="en-US" w:eastAsia="en-AU"/>
              </w:rPr>
              <w:t>Institution</w:t>
            </w:r>
          </w:p>
        </w:tc>
        <w:tc>
          <w:tcPr>
            <w:tcW w:w="3163" w:type="pct"/>
            <w:shd w:val="clear" w:color="auto" w:fill="0F4BEB" w:themeFill="accent1"/>
          </w:tcPr>
          <w:p w14:paraId="3E2FC70F" w14:textId="77777777" w:rsidR="00EE387A" w:rsidRPr="006B366D" w:rsidRDefault="00EE387A" w:rsidP="006B366D">
            <w:pPr>
              <w:pStyle w:val="TableHeading"/>
              <w:cnfStyle w:val="100000000000" w:firstRow="1" w:lastRow="0" w:firstColumn="0" w:lastColumn="0" w:oddVBand="0" w:evenVBand="0" w:oddHBand="0" w:evenHBand="0" w:firstRowFirstColumn="0" w:firstRowLastColumn="0" w:lastRowFirstColumn="0" w:lastRowLastColumn="0"/>
              <w:rPr>
                <w:b/>
                <w:bCs w:val="0"/>
                <w:lang w:val="en-US" w:eastAsia="en-AU"/>
              </w:rPr>
            </w:pPr>
            <w:r w:rsidRPr="006B366D">
              <w:rPr>
                <w:b/>
                <w:bCs w:val="0"/>
                <w:lang w:val="en-US" w:eastAsia="en-AU"/>
              </w:rPr>
              <w:t>Project Title</w:t>
            </w:r>
          </w:p>
        </w:tc>
        <w:tc>
          <w:tcPr>
            <w:tcW w:w="933" w:type="pct"/>
            <w:tcBorders>
              <w:right w:val="nil"/>
            </w:tcBorders>
            <w:shd w:val="clear" w:color="auto" w:fill="0F4BEB" w:themeFill="accent1"/>
            <w:vAlign w:val="center"/>
          </w:tcPr>
          <w:p w14:paraId="49F47273" w14:textId="77777777" w:rsidR="00EE387A" w:rsidRPr="006B366D" w:rsidRDefault="00EE387A" w:rsidP="006B366D">
            <w:pPr>
              <w:pStyle w:val="TableHeading"/>
              <w:cnfStyle w:val="100000000000" w:firstRow="1" w:lastRow="0" w:firstColumn="0" w:lastColumn="0" w:oddVBand="0" w:evenVBand="0" w:oddHBand="0" w:evenHBand="0" w:firstRowFirstColumn="0" w:firstRowLastColumn="0" w:lastRowFirstColumn="0" w:lastRowLastColumn="0"/>
              <w:rPr>
                <w:b/>
                <w:bCs w:val="0"/>
                <w:lang w:val="en-US" w:eastAsia="en-AU"/>
              </w:rPr>
            </w:pPr>
            <w:r w:rsidRPr="006B366D">
              <w:rPr>
                <w:b/>
                <w:bCs w:val="0"/>
                <w:lang w:val="en-US" w:eastAsia="en-AU"/>
              </w:rPr>
              <w:t>Funding</w:t>
            </w:r>
          </w:p>
        </w:tc>
      </w:tr>
      <w:tr w:rsidR="00556ED4" w:rsidRPr="00556ED4" w14:paraId="54BACFEA" w14:textId="77777777" w:rsidTr="00783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5653B7CC" w14:textId="77777777" w:rsidR="00556ED4" w:rsidRPr="00556ED4" w:rsidRDefault="00556ED4" w:rsidP="003E4409">
            <w:pPr>
              <w:pStyle w:val="TableText"/>
              <w:rPr>
                <w:rFonts w:cstheme="minorHAnsi"/>
                <w:color w:val="auto"/>
                <w:szCs w:val="20"/>
              </w:rPr>
            </w:pPr>
            <w:r w:rsidRPr="00556ED4">
              <w:rPr>
                <w:rFonts w:cstheme="minorHAnsi"/>
                <w:color w:val="auto"/>
                <w:szCs w:val="20"/>
              </w:rPr>
              <w:t>Murdoch Children’s Research Institute</w:t>
            </w:r>
          </w:p>
        </w:tc>
        <w:tc>
          <w:tcPr>
            <w:tcW w:w="3163" w:type="pct"/>
            <w:vAlign w:val="center"/>
          </w:tcPr>
          <w:p w14:paraId="0CFC0F71" w14:textId="477CB2D9" w:rsidR="00556ED4" w:rsidRPr="004709CF" w:rsidRDefault="00556ED4" w:rsidP="003E4409">
            <w:pPr>
              <w:pStyle w:val="TableText"/>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4709CF">
              <w:rPr>
                <w:rFonts w:cstheme="minorHAnsi"/>
                <w:color w:val="auto"/>
                <w:szCs w:val="20"/>
              </w:rPr>
              <w:t>Suicide prevention among men in early fatherhood. Determining the effectiveness of Working Out Dads, a group-based peer support intervention to reduce fathers’ mental health difficulties compared to usual care</w:t>
            </w:r>
          </w:p>
        </w:tc>
        <w:tc>
          <w:tcPr>
            <w:tcW w:w="933" w:type="pct"/>
            <w:tcBorders>
              <w:right w:val="nil"/>
            </w:tcBorders>
            <w:vAlign w:val="center"/>
          </w:tcPr>
          <w:p w14:paraId="3CE91441" w14:textId="77777777" w:rsidR="00556ED4" w:rsidRPr="00556ED4" w:rsidRDefault="00556ED4" w:rsidP="003E4409">
            <w:pPr>
              <w:pStyle w:val="TableText"/>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556ED4">
              <w:rPr>
                <w:rFonts w:cstheme="minorHAnsi"/>
                <w:color w:val="auto"/>
                <w:szCs w:val="20"/>
              </w:rPr>
              <w:t>$951,918</w:t>
            </w:r>
          </w:p>
        </w:tc>
      </w:tr>
      <w:tr w:rsidR="00556ED4" w:rsidRPr="00556ED4" w14:paraId="06EB95BB" w14:textId="77777777" w:rsidTr="00783AB7">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1DC716BB" w14:textId="77777777" w:rsidR="00556ED4" w:rsidRPr="00556ED4" w:rsidRDefault="00556ED4" w:rsidP="003E4409">
            <w:pPr>
              <w:pStyle w:val="TableText"/>
              <w:rPr>
                <w:rFonts w:cstheme="minorHAnsi"/>
                <w:color w:val="auto"/>
                <w:szCs w:val="20"/>
              </w:rPr>
            </w:pPr>
            <w:r w:rsidRPr="00556ED4">
              <w:rPr>
                <w:rFonts w:cstheme="minorHAnsi"/>
                <w:color w:val="auto"/>
                <w:szCs w:val="20"/>
              </w:rPr>
              <w:t xml:space="preserve">University of Melbourne </w:t>
            </w:r>
          </w:p>
        </w:tc>
        <w:tc>
          <w:tcPr>
            <w:tcW w:w="3163" w:type="pct"/>
            <w:vAlign w:val="center"/>
          </w:tcPr>
          <w:p w14:paraId="79BFCBC9" w14:textId="77777777" w:rsidR="00556ED4" w:rsidRPr="008A5F6D" w:rsidRDefault="00556ED4" w:rsidP="003E4409">
            <w:pPr>
              <w:pStyle w:val="TableTex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8A5F6D">
              <w:rPr>
                <w:rFonts w:cstheme="minorHAnsi"/>
                <w:color w:val="auto"/>
                <w:szCs w:val="20"/>
              </w:rPr>
              <w:t>Preventing suicide in boys and men</w:t>
            </w:r>
          </w:p>
        </w:tc>
        <w:tc>
          <w:tcPr>
            <w:tcW w:w="933" w:type="pct"/>
            <w:tcBorders>
              <w:right w:val="nil"/>
            </w:tcBorders>
            <w:vAlign w:val="center"/>
          </w:tcPr>
          <w:p w14:paraId="4DF9E5A4" w14:textId="77777777" w:rsidR="00556ED4" w:rsidRPr="00556ED4" w:rsidRDefault="00556ED4" w:rsidP="003E4409">
            <w:pPr>
              <w:pStyle w:val="TableTex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556ED4">
              <w:rPr>
                <w:rFonts w:cstheme="minorHAnsi"/>
                <w:color w:val="auto"/>
                <w:szCs w:val="20"/>
              </w:rPr>
              <w:t>$5,623,083</w:t>
            </w:r>
          </w:p>
        </w:tc>
      </w:tr>
      <w:tr w:rsidR="00556ED4" w:rsidRPr="00556ED4" w14:paraId="1D6C1A41" w14:textId="77777777" w:rsidTr="00783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16DBCF8C" w14:textId="77777777" w:rsidR="00556ED4" w:rsidRPr="00556ED4" w:rsidRDefault="00556ED4" w:rsidP="003E4409">
            <w:pPr>
              <w:pStyle w:val="TableText"/>
              <w:rPr>
                <w:rFonts w:cstheme="minorHAnsi"/>
                <w:color w:val="auto"/>
                <w:szCs w:val="20"/>
              </w:rPr>
            </w:pPr>
            <w:r w:rsidRPr="00556ED4">
              <w:rPr>
                <w:rFonts w:cstheme="minorHAnsi"/>
                <w:color w:val="auto"/>
                <w:szCs w:val="20"/>
              </w:rPr>
              <w:t>University of NSW</w:t>
            </w:r>
          </w:p>
        </w:tc>
        <w:tc>
          <w:tcPr>
            <w:tcW w:w="3163" w:type="pct"/>
            <w:vAlign w:val="center"/>
          </w:tcPr>
          <w:p w14:paraId="09B5F292" w14:textId="77777777" w:rsidR="00556ED4" w:rsidRPr="008A5F6D" w:rsidRDefault="00556ED4" w:rsidP="003E4409">
            <w:pPr>
              <w:pStyle w:val="TableText"/>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8A5F6D">
              <w:rPr>
                <w:rFonts w:cstheme="minorHAnsi"/>
                <w:color w:val="auto"/>
                <w:szCs w:val="20"/>
              </w:rPr>
              <w:t>Developing a comprehensive care pathway for those at risk of suicide but not in care: The Under the Radar Project</w:t>
            </w:r>
          </w:p>
        </w:tc>
        <w:tc>
          <w:tcPr>
            <w:tcW w:w="933" w:type="pct"/>
            <w:tcBorders>
              <w:right w:val="nil"/>
            </w:tcBorders>
            <w:vAlign w:val="center"/>
          </w:tcPr>
          <w:p w14:paraId="2427942C" w14:textId="77777777" w:rsidR="00556ED4" w:rsidRPr="00556ED4" w:rsidRDefault="00556ED4" w:rsidP="003E4409">
            <w:pPr>
              <w:pStyle w:val="TableText"/>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556ED4">
              <w:rPr>
                <w:rFonts w:cstheme="minorHAnsi"/>
                <w:color w:val="auto"/>
                <w:szCs w:val="20"/>
              </w:rPr>
              <w:t>$3,729,421</w:t>
            </w:r>
          </w:p>
        </w:tc>
      </w:tr>
    </w:tbl>
    <w:p w14:paraId="28C433EB" w14:textId="5647983E" w:rsidR="004709CF" w:rsidRPr="00355CAA" w:rsidRDefault="00355CAA" w:rsidP="00355CAA">
      <w:pPr>
        <w:keepNext/>
        <w:rPr>
          <w:rFonts w:eastAsia="Times New Roman" w:cstheme="minorHAnsi"/>
          <w:b/>
          <w:bCs/>
          <w:sz w:val="20"/>
          <w:szCs w:val="20"/>
          <w:lang w:val="en-US" w:eastAsia="en-AU"/>
        </w:rPr>
      </w:pPr>
      <w:r w:rsidRPr="00355CAA">
        <w:rPr>
          <w:rFonts w:eastAsia="Times New Roman" w:cstheme="minorHAnsi"/>
          <w:b/>
          <w:bCs/>
          <w:sz w:val="20"/>
          <w:szCs w:val="20"/>
          <w:lang w:val="en-US" w:eastAsia="en-AU"/>
        </w:rPr>
        <w:lastRenderedPageBreak/>
        <w:t>2020 COVID-19 Mental Health Research Projects – Priority Area 5</w:t>
      </w:r>
    </w:p>
    <w:tbl>
      <w:tblPr>
        <w:tblStyle w:val="GridTable6Colorful-Accent13"/>
        <w:tblW w:w="5000" w:type="pct"/>
        <w:tblLook w:val="04A0" w:firstRow="1" w:lastRow="0" w:firstColumn="1" w:lastColumn="0" w:noHBand="0" w:noVBand="1"/>
      </w:tblPr>
      <w:tblGrid>
        <w:gridCol w:w="1702"/>
        <w:gridCol w:w="5953"/>
        <w:gridCol w:w="1756"/>
      </w:tblGrid>
      <w:tr w:rsidR="00E36114" w:rsidRPr="002B7A52" w14:paraId="002C7121" w14:textId="77777777" w:rsidTr="00783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nil"/>
            </w:tcBorders>
            <w:shd w:val="clear" w:color="auto" w:fill="0F4BEB" w:themeFill="accent1"/>
            <w:vAlign w:val="center"/>
          </w:tcPr>
          <w:p w14:paraId="714F3311" w14:textId="2EEBD7D8" w:rsidR="00E36114" w:rsidRPr="002B7A52" w:rsidRDefault="00E36114" w:rsidP="002B7A52">
            <w:pPr>
              <w:pStyle w:val="TableHeading"/>
              <w:keepNext/>
              <w:rPr>
                <w:b/>
                <w:bCs w:val="0"/>
                <w:lang w:val="en-US" w:eastAsia="en-AU"/>
              </w:rPr>
            </w:pPr>
            <w:r w:rsidRPr="002B7A52">
              <w:rPr>
                <w:b/>
                <w:bCs w:val="0"/>
                <w:lang w:val="en-US" w:eastAsia="en-AU"/>
              </w:rPr>
              <w:t>Institution</w:t>
            </w:r>
          </w:p>
        </w:tc>
        <w:tc>
          <w:tcPr>
            <w:tcW w:w="3163" w:type="pct"/>
            <w:shd w:val="clear" w:color="auto" w:fill="0F4BEB" w:themeFill="accent1"/>
          </w:tcPr>
          <w:p w14:paraId="06670153" w14:textId="77777777" w:rsidR="00E36114" w:rsidRPr="002B7A52" w:rsidRDefault="00E36114" w:rsidP="002B7A52">
            <w:pPr>
              <w:pStyle w:val="TableHeading"/>
              <w:keepNext/>
              <w:cnfStyle w:val="100000000000" w:firstRow="1" w:lastRow="0" w:firstColumn="0" w:lastColumn="0" w:oddVBand="0" w:evenVBand="0" w:oddHBand="0" w:evenHBand="0" w:firstRowFirstColumn="0" w:firstRowLastColumn="0" w:lastRowFirstColumn="0" w:lastRowLastColumn="0"/>
              <w:rPr>
                <w:b/>
                <w:bCs w:val="0"/>
                <w:lang w:val="en-US" w:eastAsia="en-AU"/>
              </w:rPr>
            </w:pPr>
            <w:r w:rsidRPr="002B7A52">
              <w:rPr>
                <w:b/>
                <w:bCs w:val="0"/>
                <w:lang w:val="en-US" w:eastAsia="en-AU"/>
              </w:rPr>
              <w:t>Project Title</w:t>
            </w:r>
          </w:p>
        </w:tc>
        <w:tc>
          <w:tcPr>
            <w:tcW w:w="933" w:type="pct"/>
            <w:tcBorders>
              <w:right w:val="nil"/>
            </w:tcBorders>
            <w:shd w:val="clear" w:color="auto" w:fill="0F4BEB" w:themeFill="accent1"/>
            <w:vAlign w:val="center"/>
          </w:tcPr>
          <w:p w14:paraId="38AA813A" w14:textId="77777777" w:rsidR="00E36114" w:rsidRPr="002B7A52" w:rsidRDefault="00E36114" w:rsidP="002B7A52">
            <w:pPr>
              <w:pStyle w:val="TableHeading"/>
              <w:keepNext/>
              <w:cnfStyle w:val="100000000000" w:firstRow="1" w:lastRow="0" w:firstColumn="0" w:lastColumn="0" w:oddVBand="0" w:evenVBand="0" w:oddHBand="0" w:evenHBand="0" w:firstRowFirstColumn="0" w:firstRowLastColumn="0" w:lastRowFirstColumn="0" w:lastRowLastColumn="0"/>
              <w:rPr>
                <w:b/>
                <w:bCs w:val="0"/>
                <w:lang w:val="en-US" w:eastAsia="en-AU"/>
              </w:rPr>
            </w:pPr>
            <w:r w:rsidRPr="002B7A52">
              <w:rPr>
                <w:b/>
                <w:bCs w:val="0"/>
                <w:lang w:val="en-US" w:eastAsia="en-AU"/>
              </w:rPr>
              <w:t>Funding</w:t>
            </w:r>
          </w:p>
        </w:tc>
      </w:tr>
      <w:tr w:rsidR="00556ED4" w:rsidRPr="00556ED4" w14:paraId="5DFAF819" w14:textId="77777777" w:rsidTr="00783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64AA8AE7" w14:textId="77777777" w:rsidR="00556ED4" w:rsidRPr="00556ED4" w:rsidRDefault="00556ED4" w:rsidP="00556ED4">
            <w:pPr>
              <w:spacing w:before="0" w:after="0"/>
              <w:ind w:left="113" w:right="113"/>
              <w:rPr>
                <w:rFonts w:cstheme="minorHAnsi"/>
                <w:color w:val="auto"/>
                <w:sz w:val="20"/>
                <w:szCs w:val="20"/>
              </w:rPr>
            </w:pPr>
            <w:r w:rsidRPr="00556ED4">
              <w:rPr>
                <w:rFonts w:cstheme="minorHAnsi"/>
                <w:color w:val="auto"/>
                <w:sz w:val="20"/>
                <w:szCs w:val="20"/>
              </w:rPr>
              <w:t>University of Canberra</w:t>
            </w:r>
          </w:p>
        </w:tc>
        <w:tc>
          <w:tcPr>
            <w:tcW w:w="3163" w:type="pct"/>
            <w:vAlign w:val="center"/>
          </w:tcPr>
          <w:p w14:paraId="7D9FA0B9" w14:textId="77777777" w:rsidR="00556ED4" w:rsidRPr="004709CF" w:rsidRDefault="00556ED4" w:rsidP="00556ED4">
            <w:pPr>
              <w:spacing w:before="0" w:after="0"/>
              <w:ind w:left="113" w:right="113"/>
              <w:cnfStyle w:val="000000100000" w:firstRow="0" w:lastRow="0" w:firstColumn="0" w:lastColumn="0" w:oddVBand="0" w:evenVBand="0" w:oddHBand="1" w:evenHBand="0" w:firstRowFirstColumn="0" w:firstRowLastColumn="0" w:lastRowFirstColumn="0" w:lastRowLastColumn="0"/>
              <w:rPr>
                <w:rFonts w:cstheme="minorHAnsi"/>
                <w:b/>
                <w:color w:val="auto"/>
                <w:sz w:val="20"/>
                <w:szCs w:val="20"/>
              </w:rPr>
            </w:pPr>
            <w:r w:rsidRPr="004709CF">
              <w:rPr>
                <w:rFonts w:cstheme="minorHAnsi"/>
                <w:color w:val="auto"/>
                <w:sz w:val="20"/>
                <w:szCs w:val="20"/>
              </w:rPr>
              <w:t>Implementing Artificial Intelligence (AI) to enhance Lifeline’s crisis support service capacity in response to COVID-19 and emerging crises</w:t>
            </w:r>
          </w:p>
        </w:tc>
        <w:tc>
          <w:tcPr>
            <w:tcW w:w="933" w:type="pct"/>
            <w:tcBorders>
              <w:right w:val="nil"/>
            </w:tcBorders>
            <w:vAlign w:val="center"/>
          </w:tcPr>
          <w:p w14:paraId="6FE5CD1E" w14:textId="77777777" w:rsidR="00556ED4" w:rsidRPr="00DE3953" w:rsidRDefault="00556ED4" w:rsidP="00556ED4">
            <w:pPr>
              <w:spacing w:before="0" w:after="0"/>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0"/>
                <w:szCs w:val="20"/>
              </w:rPr>
            </w:pPr>
            <w:r w:rsidRPr="00DE3953">
              <w:rPr>
                <w:rFonts w:cstheme="minorHAnsi"/>
                <w:color w:val="auto"/>
                <w:sz w:val="20"/>
                <w:szCs w:val="20"/>
              </w:rPr>
              <w:t>$218,140</w:t>
            </w:r>
          </w:p>
        </w:tc>
      </w:tr>
      <w:tr w:rsidR="00556ED4" w:rsidRPr="00556ED4" w14:paraId="5797AFC8" w14:textId="77777777" w:rsidTr="00783AB7">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000CCF32" w14:textId="77777777" w:rsidR="00556ED4" w:rsidRPr="00556ED4" w:rsidRDefault="00556ED4" w:rsidP="00556ED4">
            <w:pPr>
              <w:spacing w:before="0" w:after="0"/>
              <w:ind w:left="113" w:right="113"/>
              <w:rPr>
                <w:rFonts w:cstheme="minorHAnsi"/>
                <w:color w:val="auto"/>
                <w:sz w:val="20"/>
                <w:szCs w:val="20"/>
              </w:rPr>
            </w:pPr>
            <w:r w:rsidRPr="00556ED4">
              <w:rPr>
                <w:rFonts w:cstheme="minorHAnsi"/>
                <w:color w:val="auto"/>
                <w:sz w:val="20"/>
                <w:szCs w:val="20"/>
              </w:rPr>
              <w:t xml:space="preserve">Monash University </w:t>
            </w:r>
          </w:p>
        </w:tc>
        <w:tc>
          <w:tcPr>
            <w:tcW w:w="3163" w:type="pct"/>
            <w:vAlign w:val="center"/>
          </w:tcPr>
          <w:p w14:paraId="06756B2A" w14:textId="77777777" w:rsidR="00556ED4" w:rsidRPr="004709CF" w:rsidRDefault="00556ED4" w:rsidP="00556ED4">
            <w:pPr>
              <w:spacing w:before="0" w:after="0"/>
              <w:ind w:left="113" w:right="113"/>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709CF">
              <w:rPr>
                <w:rFonts w:cstheme="minorHAnsi"/>
                <w:color w:val="auto"/>
                <w:sz w:val="20"/>
                <w:szCs w:val="20"/>
              </w:rPr>
              <w:t>Mobilising and empowering patients in the COVID-19 mental health response: a single-arm trial of an enhanced online parenting intervention to improve parent risk and protective factors for adolescent mental health</w:t>
            </w:r>
          </w:p>
        </w:tc>
        <w:tc>
          <w:tcPr>
            <w:tcW w:w="933" w:type="pct"/>
            <w:tcBorders>
              <w:right w:val="nil"/>
            </w:tcBorders>
            <w:vAlign w:val="center"/>
          </w:tcPr>
          <w:p w14:paraId="619CCE00" w14:textId="77777777" w:rsidR="00556ED4" w:rsidRPr="00556ED4" w:rsidRDefault="00556ED4" w:rsidP="00556ED4">
            <w:pPr>
              <w:spacing w:before="0" w:after="0"/>
              <w:ind w:left="113" w:right="113"/>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556ED4">
              <w:rPr>
                <w:rFonts w:cstheme="minorHAnsi"/>
                <w:color w:val="auto"/>
                <w:sz w:val="20"/>
                <w:szCs w:val="20"/>
              </w:rPr>
              <w:t>$610,923</w:t>
            </w:r>
          </w:p>
        </w:tc>
      </w:tr>
      <w:tr w:rsidR="00556ED4" w:rsidRPr="00556ED4" w14:paraId="53818884" w14:textId="77777777" w:rsidTr="00783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713F74DA" w14:textId="77777777" w:rsidR="00556ED4" w:rsidRPr="00556ED4" w:rsidRDefault="00556ED4" w:rsidP="00556ED4">
            <w:pPr>
              <w:spacing w:before="0" w:after="0"/>
              <w:ind w:left="113" w:right="113"/>
              <w:rPr>
                <w:rFonts w:cstheme="minorHAnsi"/>
                <w:color w:val="auto"/>
                <w:sz w:val="20"/>
                <w:szCs w:val="20"/>
              </w:rPr>
            </w:pPr>
            <w:r w:rsidRPr="00556ED4">
              <w:rPr>
                <w:rFonts w:cstheme="minorHAnsi"/>
                <w:color w:val="auto"/>
                <w:sz w:val="20"/>
                <w:szCs w:val="20"/>
              </w:rPr>
              <w:t>University of Technology Sydney</w:t>
            </w:r>
          </w:p>
        </w:tc>
        <w:tc>
          <w:tcPr>
            <w:tcW w:w="3163" w:type="pct"/>
            <w:vAlign w:val="center"/>
          </w:tcPr>
          <w:p w14:paraId="2A72D04C" w14:textId="77777777" w:rsidR="00556ED4" w:rsidRPr="004709CF" w:rsidRDefault="00556ED4" w:rsidP="00556ED4">
            <w:pPr>
              <w:spacing w:before="0" w:after="0"/>
              <w:ind w:left="113" w:right="113"/>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709CF">
              <w:rPr>
                <w:rFonts w:cstheme="minorHAnsi"/>
                <w:color w:val="auto"/>
                <w:sz w:val="20"/>
                <w:szCs w:val="20"/>
              </w:rPr>
              <w:t xml:space="preserve">Identifying the mental health effects and support needs of people bereaved during and following COVID-19: a mixed methods project </w:t>
            </w:r>
          </w:p>
        </w:tc>
        <w:tc>
          <w:tcPr>
            <w:tcW w:w="933" w:type="pct"/>
            <w:tcBorders>
              <w:right w:val="nil"/>
            </w:tcBorders>
            <w:vAlign w:val="center"/>
          </w:tcPr>
          <w:p w14:paraId="11ADCC41" w14:textId="77777777" w:rsidR="00556ED4" w:rsidRPr="00556ED4" w:rsidRDefault="00556ED4" w:rsidP="00556ED4">
            <w:pPr>
              <w:spacing w:before="0" w:after="0"/>
              <w:ind w:left="113" w:right="113"/>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556ED4">
              <w:rPr>
                <w:rFonts w:cstheme="minorHAnsi"/>
                <w:color w:val="auto"/>
                <w:sz w:val="20"/>
                <w:szCs w:val="20"/>
              </w:rPr>
              <w:t>$748,750</w:t>
            </w:r>
          </w:p>
        </w:tc>
      </w:tr>
      <w:tr w:rsidR="00556ED4" w:rsidRPr="00556ED4" w14:paraId="2EE96E0B" w14:textId="77777777" w:rsidTr="00783AB7">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2B5F24EB" w14:textId="77777777" w:rsidR="00556ED4" w:rsidRPr="00556ED4" w:rsidRDefault="00556ED4" w:rsidP="00556ED4">
            <w:pPr>
              <w:spacing w:before="0" w:after="0"/>
              <w:ind w:left="113" w:right="113"/>
              <w:rPr>
                <w:rFonts w:cstheme="minorHAnsi"/>
                <w:color w:val="auto"/>
                <w:sz w:val="20"/>
                <w:szCs w:val="20"/>
              </w:rPr>
            </w:pPr>
            <w:r w:rsidRPr="00556ED4">
              <w:rPr>
                <w:rFonts w:cstheme="minorHAnsi"/>
                <w:color w:val="auto"/>
                <w:sz w:val="20"/>
                <w:szCs w:val="20"/>
              </w:rPr>
              <w:t>Deakin University</w:t>
            </w:r>
          </w:p>
        </w:tc>
        <w:tc>
          <w:tcPr>
            <w:tcW w:w="3163" w:type="pct"/>
            <w:vAlign w:val="center"/>
          </w:tcPr>
          <w:p w14:paraId="7C181399" w14:textId="77777777" w:rsidR="00556ED4" w:rsidRPr="004709CF" w:rsidRDefault="00556ED4" w:rsidP="00556ED4">
            <w:pPr>
              <w:spacing w:before="0" w:after="0"/>
              <w:ind w:left="113" w:right="113"/>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709CF">
              <w:rPr>
                <w:rFonts w:cstheme="minorHAnsi"/>
                <w:color w:val="auto"/>
                <w:sz w:val="20"/>
                <w:szCs w:val="20"/>
              </w:rPr>
              <w:t>Evaluating the effectiveness of lifestyle therapy versus standard psychotherapy for reducing depression in adults with COVID-19 related distress: The CALM trial</w:t>
            </w:r>
          </w:p>
        </w:tc>
        <w:tc>
          <w:tcPr>
            <w:tcW w:w="933" w:type="pct"/>
            <w:tcBorders>
              <w:right w:val="nil"/>
            </w:tcBorders>
            <w:vAlign w:val="center"/>
          </w:tcPr>
          <w:p w14:paraId="42B4D8AE" w14:textId="77777777" w:rsidR="00556ED4" w:rsidRPr="00556ED4" w:rsidRDefault="00556ED4" w:rsidP="00556ED4">
            <w:pPr>
              <w:spacing w:before="0" w:after="0"/>
              <w:ind w:left="113" w:right="113"/>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556ED4">
              <w:rPr>
                <w:rFonts w:cstheme="minorHAnsi"/>
                <w:color w:val="auto"/>
                <w:sz w:val="20"/>
                <w:szCs w:val="20"/>
              </w:rPr>
              <w:t>$885,303</w:t>
            </w:r>
          </w:p>
        </w:tc>
      </w:tr>
      <w:tr w:rsidR="00556ED4" w:rsidRPr="00556ED4" w14:paraId="500CFD97" w14:textId="77777777" w:rsidTr="00783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4C2F65E0" w14:textId="77777777" w:rsidR="00556ED4" w:rsidRPr="00556ED4" w:rsidRDefault="00556ED4" w:rsidP="00556ED4">
            <w:pPr>
              <w:spacing w:before="0" w:after="0"/>
              <w:ind w:left="113" w:right="113"/>
              <w:rPr>
                <w:rFonts w:cstheme="minorHAnsi"/>
                <w:color w:val="auto"/>
                <w:sz w:val="20"/>
                <w:szCs w:val="20"/>
              </w:rPr>
            </w:pPr>
            <w:r w:rsidRPr="00556ED4">
              <w:rPr>
                <w:rFonts w:cstheme="minorHAnsi"/>
                <w:color w:val="auto"/>
                <w:sz w:val="20"/>
                <w:szCs w:val="20"/>
              </w:rPr>
              <w:t>University of Wollongong</w:t>
            </w:r>
          </w:p>
        </w:tc>
        <w:tc>
          <w:tcPr>
            <w:tcW w:w="3163" w:type="pct"/>
            <w:vAlign w:val="center"/>
          </w:tcPr>
          <w:p w14:paraId="51641FF6" w14:textId="77777777" w:rsidR="00556ED4" w:rsidRPr="004709CF" w:rsidRDefault="00556ED4" w:rsidP="00556ED4">
            <w:pPr>
              <w:spacing w:before="0" w:after="0"/>
              <w:ind w:left="113" w:right="113"/>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709CF">
              <w:rPr>
                <w:rFonts w:cstheme="minorHAnsi"/>
                <w:color w:val="auto"/>
                <w:sz w:val="20"/>
                <w:szCs w:val="20"/>
              </w:rPr>
              <w:t>Narratives of Recovery: Practices supporting community mental health and wellbeing post-bushfires and COVID-19</w:t>
            </w:r>
          </w:p>
        </w:tc>
        <w:tc>
          <w:tcPr>
            <w:tcW w:w="933" w:type="pct"/>
            <w:tcBorders>
              <w:right w:val="nil"/>
            </w:tcBorders>
            <w:vAlign w:val="center"/>
          </w:tcPr>
          <w:p w14:paraId="092AF531" w14:textId="77777777" w:rsidR="00556ED4" w:rsidRPr="00556ED4" w:rsidRDefault="00556ED4" w:rsidP="00556ED4">
            <w:pPr>
              <w:spacing w:before="0" w:after="0"/>
              <w:ind w:left="113" w:right="113"/>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556ED4">
              <w:rPr>
                <w:rFonts w:cstheme="minorHAnsi"/>
                <w:color w:val="auto"/>
                <w:sz w:val="20"/>
                <w:szCs w:val="20"/>
              </w:rPr>
              <w:t>$425,803</w:t>
            </w:r>
          </w:p>
        </w:tc>
      </w:tr>
      <w:tr w:rsidR="00556ED4" w:rsidRPr="00556ED4" w14:paraId="7C270156" w14:textId="77777777" w:rsidTr="00783AB7">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1D696AD1" w14:textId="77777777" w:rsidR="00556ED4" w:rsidRPr="00556ED4" w:rsidRDefault="00556ED4" w:rsidP="00556ED4">
            <w:pPr>
              <w:spacing w:before="0" w:after="0"/>
              <w:ind w:left="113" w:right="113"/>
              <w:rPr>
                <w:rFonts w:cstheme="minorHAnsi"/>
                <w:color w:val="auto"/>
                <w:sz w:val="20"/>
                <w:szCs w:val="20"/>
              </w:rPr>
            </w:pPr>
            <w:r w:rsidRPr="00556ED4">
              <w:rPr>
                <w:rFonts w:cstheme="minorHAnsi"/>
                <w:color w:val="auto"/>
                <w:sz w:val="20"/>
                <w:szCs w:val="20"/>
              </w:rPr>
              <w:t>University of New South Wales</w:t>
            </w:r>
          </w:p>
        </w:tc>
        <w:tc>
          <w:tcPr>
            <w:tcW w:w="3163" w:type="pct"/>
            <w:vAlign w:val="center"/>
          </w:tcPr>
          <w:p w14:paraId="7033890C" w14:textId="77777777" w:rsidR="00556ED4" w:rsidRPr="004709CF" w:rsidRDefault="00556ED4" w:rsidP="00556ED4">
            <w:pPr>
              <w:spacing w:before="0" w:after="0"/>
              <w:ind w:left="113" w:right="113"/>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709CF">
              <w:rPr>
                <w:rFonts w:cstheme="minorHAnsi"/>
                <w:color w:val="auto"/>
                <w:sz w:val="20"/>
                <w:szCs w:val="20"/>
              </w:rPr>
              <w:t xml:space="preserve">A novel text mining and data linkage approach to investigate the mental health needs of the population during the COVID-19 period </w:t>
            </w:r>
          </w:p>
        </w:tc>
        <w:tc>
          <w:tcPr>
            <w:tcW w:w="933" w:type="pct"/>
            <w:tcBorders>
              <w:right w:val="nil"/>
            </w:tcBorders>
            <w:vAlign w:val="center"/>
          </w:tcPr>
          <w:p w14:paraId="041D8940" w14:textId="77777777" w:rsidR="00556ED4" w:rsidRPr="00556ED4" w:rsidRDefault="00556ED4" w:rsidP="00556ED4">
            <w:pPr>
              <w:spacing w:before="0" w:after="0"/>
              <w:ind w:left="113" w:right="113"/>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556ED4">
              <w:rPr>
                <w:rFonts w:cstheme="minorHAnsi"/>
                <w:color w:val="auto"/>
                <w:sz w:val="20"/>
                <w:szCs w:val="20"/>
              </w:rPr>
              <w:t>$232,159</w:t>
            </w:r>
          </w:p>
        </w:tc>
      </w:tr>
    </w:tbl>
    <w:p w14:paraId="4A3B4CAE" w14:textId="26B13ACA" w:rsidR="00355CAA" w:rsidRPr="00355CAA" w:rsidRDefault="00355CAA" w:rsidP="00355CAA">
      <w:pPr>
        <w:keepNext/>
        <w:rPr>
          <w:rFonts w:eastAsia="Times New Roman" w:cstheme="minorHAnsi"/>
          <w:b/>
          <w:bCs/>
          <w:sz w:val="20"/>
          <w:szCs w:val="20"/>
          <w:lang w:val="en-US" w:eastAsia="en-AU"/>
        </w:rPr>
      </w:pPr>
      <w:r w:rsidRPr="00355CAA">
        <w:rPr>
          <w:rFonts w:eastAsia="Times New Roman" w:cstheme="minorHAnsi"/>
          <w:b/>
          <w:bCs/>
          <w:sz w:val="20"/>
          <w:szCs w:val="20"/>
          <w:lang w:val="en-US" w:eastAsia="en-AU"/>
        </w:rPr>
        <w:t>2020 Mental Health Research Projects – Priority Area 6</w:t>
      </w:r>
    </w:p>
    <w:tbl>
      <w:tblPr>
        <w:tblStyle w:val="GridTable6Colorful-Accent13"/>
        <w:tblW w:w="5000" w:type="pct"/>
        <w:tblLook w:val="04A0" w:firstRow="1" w:lastRow="0" w:firstColumn="1" w:lastColumn="0" w:noHBand="0" w:noVBand="1"/>
      </w:tblPr>
      <w:tblGrid>
        <w:gridCol w:w="1702"/>
        <w:gridCol w:w="5953"/>
        <w:gridCol w:w="1756"/>
      </w:tblGrid>
      <w:tr w:rsidR="00783AB7" w:rsidRPr="002B7A52" w14:paraId="3005ACA1" w14:textId="77777777" w:rsidTr="00783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nil"/>
            </w:tcBorders>
            <w:shd w:val="clear" w:color="auto" w:fill="0F4BEB" w:themeFill="accent1"/>
            <w:vAlign w:val="center"/>
          </w:tcPr>
          <w:p w14:paraId="19433CAD" w14:textId="77777777" w:rsidR="00783AB7" w:rsidRPr="002B7A52" w:rsidRDefault="00783AB7" w:rsidP="00A36191">
            <w:pPr>
              <w:pStyle w:val="TableHeading"/>
              <w:keepNext/>
              <w:rPr>
                <w:b/>
                <w:bCs w:val="0"/>
                <w:lang w:val="en-US" w:eastAsia="en-AU"/>
              </w:rPr>
            </w:pPr>
            <w:r w:rsidRPr="002B7A52">
              <w:rPr>
                <w:b/>
                <w:bCs w:val="0"/>
                <w:lang w:val="en-US" w:eastAsia="en-AU"/>
              </w:rPr>
              <w:t>Institution</w:t>
            </w:r>
          </w:p>
        </w:tc>
        <w:tc>
          <w:tcPr>
            <w:tcW w:w="3163" w:type="pct"/>
            <w:shd w:val="clear" w:color="auto" w:fill="0F4BEB" w:themeFill="accent1"/>
          </w:tcPr>
          <w:p w14:paraId="437B7BAF" w14:textId="77777777" w:rsidR="00783AB7" w:rsidRPr="002B7A52" w:rsidRDefault="00783AB7" w:rsidP="00A36191">
            <w:pPr>
              <w:pStyle w:val="TableHeading"/>
              <w:keepNext/>
              <w:cnfStyle w:val="100000000000" w:firstRow="1" w:lastRow="0" w:firstColumn="0" w:lastColumn="0" w:oddVBand="0" w:evenVBand="0" w:oddHBand="0" w:evenHBand="0" w:firstRowFirstColumn="0" w:firstRowLastColumn="0" w:lastRowFirstColumn="0" w:lastRowLastColumn="0"/>
              <w:rPr>
                <w:b/>
                <w:bCs w:val="0"/>
                <w:lang w:val="en-US" w:eastAsia="en-AU"/>
              </w:rPr>
            </w:pPr>
            <w:r w:rsidRPr="002B7A52">
              <w:rPr>
                <w:b/>
                <w:bCs w:val="0"/>
                <w:lang w:val="en-US" w:eastAsia="en-AU"/>
              </w:rPr>
              <w:t>Project Title</w:t>
            </w:r>
          </w:p>
        </w:tc>
        <w:tc>
          <w:tcPr>
            <w:tcW w:w="933" w:type="pct"/>
            <w:tcBorders>
              <w:right w:val="nil"/>
            </w:tcBorders>
            <w:shd w:val="clear" w:color="auto" w:fill="0F4BEB" w:themeFill="accent1"/>
            <w:vAlign w:val="center"/>
          </w:tcPr>
          <w:p w14:paraId="7344C34F" w14:textId="77777777" w:rsidR="00783AB7" w:rsidRPr="002B7A52" w:rsidRDefault="00783AB7" w:rsidP="00A36191">
            <w:pPr>
              <w:pStyle w:val="TableHeading"/>
              <w:keepNext/>
              <w:cnfStyle w:val="100000000000" w:firstRow="1" w:lastRow="0" w:firstColumn="0" w:lastColumn="0" w:oddVBand="0" w:evenVBand="0" w:oddHBand="0" w:evenHBand="0" w:firstRowFirstColumn="0" w:firstRowLastColumn="0" w:lastRowFirstColumn="0" w:lastRowLastColumn="0"/>
              <w:rPr>
                <w:b/>
                <w:bCs w:val="0"/>
                <w:lang w:val="en-US" w:eastAsia="en-AU"/>
              </w:rPr>
            </w:pPr>
            <w:r w:rsidRPr="002B7A52">
              <w:rPr>
                <w:b/>
                <w:bCs w:val="0"/>
                <w:lang w:val="en-US" w:eastAsia="en-AU"/>
              </w:rPr>
              <w:t>Funding</w:t>
            </w:r>
          </w:p>
        </w:tc>
      </w:tr>
      <w:tr w:rsidR="00556ED4" w:rsidRPr="00556ED4" w14:paraId="2D105270" w14:textId="77777777" w:rsidTr="00783AB7">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904" w:type="pct"/>
            <w:tcBorders>
              <w:left w:val="nil"/>
            </w:tcBorders>
            <w:vAlign w:val="center"/>
          </w:tcPr>
          <w:p w14:paraId="7C51731D" w14:textId="77777777" w:rsidR="00556ED4" w:rsidRPr="00556ED4" w:rsidRDefault="00556ED4" w:rsidP="00556ED4">
            <w:pPr>
              <w:spacing w:before="0" w:after="0"/>
              <w:ind w:left="113" w:right="113"/>
              <w:rPr>
                <w:rFonts w:cstheme="minorHAnsi"/>
                <w:b w:val="0"/>
                <w:bCs w:val="0"/>
                <w:color w:val="auto"/>
                <w:sz w:val="20"/>
                <w:szCs w:val="20"/>
              </w:rPr>
            </w:pPr>
            <w:r w:rsidRPr="00556ED4">
              <w:rPr>
                <w:rFonts w:cstheme="minorHAnsi"/>
                <w:color w:val="auto"/>
                <w:sz w:val="20"/>
                <w:szCs w:val="20"/>
              </w:rPr>
              <w:t>University of Sydney</w:t>
            </w:r>
          </w:p>
        </w:tc>
        <w:tc>
          <w:tcPr>
            <w:tcW w:w="3163" w:type="pct"/>
            <w:vAlign w:val="center"/>
          </w:tcPr>
          <w:p w14:paraId="5BBA285A" w14:textId="77777777" w:rsidR="00556ED4" w:rsidRPr="004709CF" w:rsidRDefault="00556ED4" w:rsidP="00556ED4">
            <w:pPr>
              <w:spacing w:before="0" w:after="0"/>
              <w:ind w:left="113" w:right="113"/>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709CF">
              <w:rPr>
                <w:rFonts w:cstheme="minorHAnsi"/>
                <w:color w:val="auto"/>
                <w:sz w:val="20"/>
                <w:szCs w:val="20"/>
              </w:rPr>
              <w:t>Growing Minds Australia: A National Trials Strategy to Transform Child and Youth Mental Health Services</w:t>
            </w:r>
          </w:p>
        </w:tc>
        <w:tc>
          <w:tcPr>
            <w:tcW w:w="933" w:type="pct"/>
            <w:tcBorders>
              <w:right w:val="nil"/>
            </w:tcBorders>
            <w:vAlign w:val="center"/>
          </w:tcPr>
          <w:p w14:paraId="0FAAF89D" w14:textId="77777777" w:rsidR="00556ED4" w:rsidRPr="00556ED4" w:rsidRDefault="00556ED4" w:rsidP="00556ED4">
            <w:pPr>
              <w:spacing w:before="0" w:after="0"/>
              <w:ind w:left="113" w:right="113"/>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556ED4">
              <w:rPr>
                <w:rFonts w:cstheme="minorHAnsi"/>
                <w:color w:val="auto"/>
                <w:sz w:val="20"/>
                <w:szCs w:val="20"/>
              </w:rPr>
              <w:t>$11,930,126</w:t>
            </w:r>
          </w:p>
        </w:tc>
      </w:tr>
      <w:tr w:rsidR="00556ED4" w:rsidRPr="00556ED4" w14:paraId="4F19895A" w14:textId="77777777" w:rsidTr="00783AB7">
        <w:trPr>
          <w:trHeight w:val="846"/>
        </w:trPr>
        <w:tc>
          <w:tcPr>
            <w:cnfStyle w:val="001000000000" w:firstRow="0" w:lastRow="0" w:firstColumn="1" w:lastColumn="0" w:oddVBand="0" w:evenVBand="0" w:oddHBand="0" w:evenHBand="0" w:firstRowFirstColumn="0" w:firstRowLastColumn="0" w:lastRowFirstColumn="0" w:lastRowLastColumn="0"/>
            <w:tcW w:w="904" w:type="pct"/>
            <w:tcBorders>
              <w:left w:val="nil"/>
              <w:bottom w:val="single" w:sz="4" w:space="0" w:color="6C91F5" w:themeColor="accent1" w:themeTint="99"/>
            </w:tcBorders>
            <w:vAlign w:val="center"/>
          </w:tcPr>
          <w:p w14:paraId="66375D64" w14:textId="77777777" w:rsidR="00556ED4" w:rsidRPr="00556ED4" w:rsidRDefault="00556ED4" w:rsidP="00556ED4">
            <w:pPr>
              <w:spacing w:before="0" w:after="0"/>
              <w:ind w:left="113" w:right="113"/>
              <w:rPr>
                <w:rFonts w:cstheme="minorHAnsi"/>
                <w:b w:val="0"/>
                <w:bCs w:val="0"/>
                <w:color w:val="auto"/>
                <w:sz w:val="20"/>
                <w:szCs w:val="20"/>
              </w:rPr>
            </w:pPr>
            <w:r w:rsidRPr="00556ED4">
              <w:rPr>
                <w:rFonts w:cstheme="minorHAnsi"/>
                <w:color w:val="auto"/>
                <w:sz w:val="20"/>
                <w:szCs w:val="20"/>
              </w:rPr>
              <w:t>Deakin University</w:t>
            </w:r>
          </w:p>
        </w:tc>
        <w:tc>
          <w:tcPr>
            <w:tcW w:w="3163" w:type="pct"/>
            <w:tcBorders>
              <w:bottom w:val="single" w:sz="4" w:space="0" w:color="6C91F5" w:themeColor="accent1" w:themeTint="99"/>
            </w:tcBorders>
            <w:vAlign w:val="center"/>
          </w:tcPr>
          <w:p w14:paraId="7506A2D6" w14:textId="344BD637" w:rsidR="00556ED4" w:rsidRPr="004709CF" w:rsidRDefault="00556ED4" w:rsidP="00556ED4">
            <w:pPr>
              <w:spacing w:before="0" w:after="0"/>
              <w:ind w:left="113" w:right="113"/>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709CF">
              <w:rPr>
                <w:rFonts w:cstheme="minorHAnsi"/>
                <w:color w:val="auto"/>
                <w:sz w:val="20"/>
                <w:szCs w:val="20"/>
              </w:rPr>
              <w:t xml:space="preserve">Mental Health Australia General </w:t>
            </w:r>
            <w:r w:rsidRPr="004709CF">
              <w:rPr>
                <w:rFonts w:cstheme="minorHAnsi"/>
                <w:bCs/>
                <w:color w:val="auto"/>
                <w:sz w:val="20"/>
                <w:szCs w:val="20"/>
              </w:rPr>
              <w:t>Clinical Trial</w:t>
            </w:r>
            <w:r w:rsidR="00F86170" w:rsidRPr="004709CF">
              <w:rPr>
                <w:rFonts w:cstheme="minorHAnsi"/>
                <w:bCs/>
                <w:color w:val="auto"/>
                <w:sz w:val="20"/>
                <w:szCs w:val="20"/>
              </w:rPr>
              <w:t xml:space="preserve">s </w:t>
            </w:r>
            <w:r w:rsidRPr="004709CF">
              <w:rPr>
                <w:rFonts w:cstheme="minorHAnsi"/>
                <w:bCs/>
                <w:color w:val="auto"/>
                <w:sz w:val="20"/>
                <w:szCs w:val="20"/>
              </w:rPr>
              <w:t>Network</w:t>
            </w:r>
            <w:r w:rsidRPr="004709CF">
              <w:rPr>
                <w:rFonts w:cstheme="minorHAnsi"/>
                <w:color w:val="auto"/>
                <w:sz w:val="20"/>
                <w:szCs w:val="20"/>
              </w:rPr>
              <w:t xml:space="preserve"> (MAGNET)</w:t>
            </w:r>
          </w:p>
        </w:tc>
        <w:tc>
          <w:tcPr>
            <w:tcW w:w="933" w:type="pct"/>
            <w:tcBorders>
              <w:bottom w:val="single" w:sz="4" w:space="0" w:color="6C91F5" w:themeColor="accent1" w:themeTint="99"/>
              <w:right w:val="nil"/>
            </w:tcBorders>
            <w:vAlign w:val="center"/>
          </w:tcPr>
          <w:p w14:paraId="1AA1DFF5" w14:textId="77777777" w:rsidR="00556ED4" w:rsidRPr="00556ED4" w:rsidRDefault="00556ED4" w:rsidP="00556ED4">
            <w:pPr>
              <w:spacing w:before="0" w:after="0"/>
              <w:ind w:left="113" w:right="113"/>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556ED4">
              <w:rPr>
                <w:rFonts w:cstheme="minorHAnsi"/>
                <w:color w:val="auto"/>
                <w:sz w:val="20"/>
                <w:szCs w:val="20"/>
              </w:rPr>
              <w:t>$11,998,908</w:t>
            </w:r>
          </w:p>
        </w:tc>
      </w:tr>
      <w:tr w:rsidR="00783AB7" w:rsidRPr="00556ED4" w14:paraId="7AB7E325" w14:textId="77777777" w:rsidTr="00783AB7">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904" w:type="pct"/>
            <w:tcBorders>
              <w:left w:val="nil"/>
              <w:right w:val="nil"/>
            </w:tcBorders>
            <w:shd w:val="clear" w:color="auto" w:fill="E0E0E0" w:themeFill="text2" w:themeFillTint="66"/>
            <w:vAlign w:val="center"/>
          </w:tcPr>
          <w:p w14:paraId="73894670" w14:textId="101637AD" w:rsidR="00783AB7" w:rsidRPr="00556ED4" w:rsidRDefault="00783AB7" w:rsidP="00556ED4">
            <w:pPr>
              <w:spacing w:before="0" w:after="0"/>
              <w:ind w:left="113" w:right="113"/>
              <w:rPr>
                <w:rFonts w:cstheme="minorHAnsi"/>
                <w:sz w:val="20"/>
                <w:szCs w:val="20"/>
              </w:rPr>
            </w:pPr>
            <w:r w:rsidRPr="00556ED4">
              <w:rPr>
                <w:rFonts w:cstheme="minorHAnsi"/>
                <w:color w:val="auto"/>
                <w:sz w:val="20"/>
                <w:szCs w:val="20"/>
              </w:rPr>
              <w:t xml:space="preserve">Total </w:t>
            </w:r>
            <w:r>
              <w:rPr>
                <w:rFonts w:cstheme="minorHAnsi"/>
                <w:color w:val="auto"/>
                <w:sz w:val="20"/>
                <w:szCs w:val="20"/>
              </w:rPr>
              <w:t>awarded:</w:t>
            </w:r>
          </w:p>
        </w:tc>
        <w:tc>
          <w:tcPr>
            <w:tcW w:w="3163" w:type="pct"/>
            <w:tcBorders>
              <w:left w:val="nil"/>
              <w:right w:val="nil"/>
            </w:tcBorders>
            <w:shd w:val="clear" w:color="auto" w:fill="E0E0E0" w:themeFill="text2" w:themeFillTint="66"/>
            <w:vAlign w:val="center"/>
          </w:tcPr>
          <w:p w14:paraId="746035FD" w14:textId="77777777" w:rsidR="00783AB7" w:rsidRPr="004709CF" w:rsidRDefault="00783AB7" w:rsidP="00556ED4">
            <w:pPr>
              <w:spacing w:before="0" w:after="0"/>
              <w:ind w:left="113" w:right="113"/>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33" w:type="pct"/>
            <w:tcBorders>
              <w:left w:val="nil"/>
              <w:right w:val="nil"/>
            </w:tcBorders>
            <w:shd w:val="clear" w:color="auto" w:fill="E0E0E0" w:themeFill="text2" w:themeFillTint="66"/>
            <w:vAlign w:val="center"/>
          </w:tcPr>
          <w:p w14:paraId="2A041C21" w14:textId="55820C21" w:rsidR="00783AB7" w:rsidRPr="00556ED4" w:rsidRDefault="00783AB7" w:rsidP="00556ED4">
            <w:pPr>
              <w:spacing w:before="0" w:after="0"/>
              <w:ind w:left="113" w:right="113"/>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0049A">
              <w:rPr>
                <w:rFonts w:cstheme="minorHAnsi"/>
                <w:b/>
                <w:color w:val="auto"/>
                <w:sz w:val="20"/>
                <w:szCs w:val="20"/>
              </w:rPr>
              <w:t>$64,809,460</w:t>
            </w:r>
          </w:p>
        </w:tc>
      </w:tr>
    </w:tbl>
    <w:p w14:paraId="05BC2263" w14:textId="30CD8571" w:rsidR="00556ED4" w:rsidRPr="00556ED4" w:rsidRDefault="00556ED4" w:rsidP="00556ED4">
      <w:pPr>
        <w:spacing w:after="280"/>
        <w:rPr>
          <w:rFonts w:eastAsia="Times New Roman" w:cs="Times New Roman"/>
          <w:sz w:val="18"/>
          <w:szCs w:val="20"/>
          <w:lang w:val="en-US"/>
        </w:rPr>
      </w:pPr>
      <w:bookmarkStart w:id="298" w:name="_Toc86408469"/>
      <w:bookmarkStart w:id="299" w:name="_Toc86517034"/>
      <w:bookmarkStart w:id="300" w:name="_Toc86749669"/>
      <w:bookmarkStart w:id="301" w:name="_Toc84942066"/>
      <w:bookmarkStart w:id="302" w:name="_Toc85008331"/>
      <w:bookmarkStart w:id="303" w:name="_Toc85087763"/>
      <w:bookmarkEnd w:id="284"/>
      <w:bookmarkEnd w:id="285"/>
      <w:bookmarkEnd w:id="286"/>
      <w:r w:rsidRPr="00556ED4">
        <w:rPr>
          <w:rFonts w:eastAsia="Times New Roman" w:cs="Times New Roman"/>
          <w:sz w:val="18"/>
          <w:szCs w:val="20"/>
          <w:lang w:val="en-US"/>
        </w:rPr>
        <w:t>Source: UTS analysis based on Department of Health data, September 2021</w:t>
      </w:r>
      <w:r w:rsidR="00BE6E8F">
        <w:rPr>
          <w:rFonts w:eastAsia="Times New Roman" w:cs="Times New Roman"/>
          <w:sz w:val="18"/>
          <w:szCs w:val="20"/>
          <w:lang w:val="en-US"/>
        </w:rPr>
        <w:t xml:space="preserve"> </w:t>
      </w:r>
    </w:p>
    <w:p w14:paraId="1D7FDD13" w14:textId="77777777" w:rsidR="00556ED4" w:rsidRPr="00556ED4" w:rsidRDefault="00556ED4" w:rsidP="007534CE">
      <w:pPr>
        <w:rPr>
          <w:rFonts w:eastAsia="Times New Roman" w:cs="Times New Roman"/>
          <w:lang w:val="en-US"/>
        </w:rPr>
      </w:pPr>
      <w:r w:rsidRPr="00556ED4">
        <w:rPr>
          <w:rFonts w:eastAsia="Times New Roman" w:cs="Times New Roman"/>
          <w:lang w:val="en-US"/>
        </w:rPr>
        <w:t xml:space="preserve">These projects can also be grouped as follows: </w:t>
      </w:r>
    </w:p>
    <w:p w14:paraId="4D50E2B7" w14:textId="0BEE4D25" w:rsidR="00556ED4" w:rsidRPr="00556ED4" w:rsidRDefault="00556ED4" w:rsidP="00467ED3">
      <w:pPr>
        <w:pStyle w:val="ListBullet0"/>
      </w:pPr>
      <w:r w:rsidRPr="00556ED4">
        <w:t xml:space="preserve">6 recently funded as part of the </w:t>
      </w:r>
      <w:r w:rsidR="00AE0702">
        <w:t>COVID-19</w:t>
      </w:r>
      <w:r w:rsidR="00AE0702" w:rsidRPr="00556ED4">
        <w:t xml:space="preserve"> </w:t>
      </w:r>
      <w:r w:rsidRPr="00556ED4">
        <w:t>Research Response</w:t>
      </w:r>
    </w:p>
    <w:p w14:paraId="331664E4" w14:textId="6A488205" w:rsidR="00556ED4" w:rsidRPr="00556ED4" w:rsidRDefault="00556ED4" w:rsidP="00467ED3">
      <w:pPr>
        <w:pStyle w:val="ListBullet0"/>
      </w:pPr>
      <w:r w:rsidRPr="00556ED4">
        <w:t>3 focus</w:t>
      </w:r>
      <w:r w:rsidR="00DF00A9">
        <w:t>ed</w:t>
      </w:r>
      <w:r w:rsidRPr="00556ED4">
        <w:t xml:space="preserve"> on Aboriginal and Torres Strait Islander people</w:t>
      </w:r>
    </w:p>
    <w:p w14:paraId="7D295392" w14:textId="727013A4" w:rsidR="00556ED4" w:rsidRPr="00556ED4" w:rsidRDefault="00556ED4" w:rsidP="00467ED3">
      <w:pPr>
        <w:pStyle w:val="ListBullet0"/>
      </w:pPr>
      <w:r w:rsidRPr="00556ED4">
        <w:t>3 focus</w:t>
      </w:r>
      <w:r w:rsidR="00DF00A9">
        <w:t>ed</w:t>
      </w:r>
      <w:r w:rsidRPr="00556ED4">
        <w:t xml:space="preserve"> on suicide prevention</w:t>
      </w:r>
    </w:p>
    <w:p w14:paraId="3577F297" w14:textId="50122EDA" w:rsidR="00556ED4" w:rsidRPr="00556ED4" w:rsidRDefault="00420302" w:rsidP="00467ED3">
      <w:pPr>
        <w:pStyle w:val="ListBullet0"/>
      </w:pPr>
      <w:r>
        <w:t>2</w:t>
      </w:r>
      <w:r w:rsidR="00556ED4" w:rsidRPr="00556ED4">
        <w:t xml:space="preserve"> focus</w:t>
      </w:r>
      <w:r w:rsidR="00DF00A9">
        <w:t>ed</w:t>
      </w:r>
      <w:r w:rsidR="00556ED4" w:rsidRPr="00556ED4">
        <w:t xml:space="preserve"> on children and young people </w:t>
      </w:r>
    </w:p>
    <w:p w14:paraId="3E941DE5" w14:textId="242A51E3" w:rsidR="00420302" w:rsidRDefault="00556ED4" w:rsidP="00467ED3">
      <w:pPr>
        <w:pStyle w:val="ListBullet0"/>
      </w:pPr>
      <w:r w:rsidRPr="00556ED4">
        <w:t>2 focus</w:t>
      </w:r>
      <w:r w:rsidR="00DF00A9">
        <w:t>ed</w:t>
      </w:r>
      <w:r w:rsidRPr="00556ED4">
        <w:t xml:space="preserve"> on eating disorders</w:t>
      </w:r>
    </w:p>
    <w:p w14:paraId="55A249B8" w14:textId="5C65C110" w:rsidR="00556ED4" w:rsidRPr="00556ED4" w:rsidRDefault="00420302" w:rsidP="00467ED3">
      <w:pPr>
        <w:pStyle w:val="ListBullet0"/>
      </w:pPr>
      <w:r>
        <w:t>2 Clinical Trial</w:t>
      </w:r>
      <w:r w:rsidR="00F86170">
        <w:t>s</w:t>
      </w:r>
      <w:r>
        <w:t xml:space="preserve"> Networks</w:t>
      </w:r>
      <w:r w:rsidR="006E570E">
        <w:t>.</w:t>
      </w:r>
    </w:p>
    <w:p w14:paraId="7E761DFD" w14:textId="0484C164" w:rsidR="00556ED4" w:rsidRPr="00556ED4" w:rsidRDefault="00556ED4" w:rsidP="00467ED3">
      <w:pPr>
        <w:pStyle w:val="NbrHeading3"/>
        <w:rPr>
          <w:lang w:val="en-US"/>
        </w:rPr>
      </w:pPr>
      <w:bookmarkStart w:id="304" w:name="_Toc97112195"/>
      <w:bookmarkStart w:id="305" w:name="_Toc100668681"/>
      <w:bookmarkStart w:id="306" w:name="_Toc105501507"/>
      <w:bookmarkStart w:id="307" w:name="_Toc108438808"/>
      <w:r w:rsidRPr="00556ED4">
        <w:t xml:space="preserve">Distribution of </w:t>
      </w:r>
      <w:r w:rsidRPr="00556ED4">
        <w:rPr>
          <w:lang w:val="en-US"/>
        </w:rPr>
        <w:t>Mission Projects</w:t>
      </w:r>
      <w:bookmarkEnd w:id="298"/>
      <w:bookmarkEnd w:id="299"/>
      <w:bookmarkEnd w:id="300"/>
      <w:bookmarkEnd w:id="304"/>
      <w:bookmarkEnd w:id="305"/>
      <w:bookmarkEnd w:id="306"/>
      <w:bookmarkEnd w:id="307"/>
    </w:p>
    <w:bookmarkEnd w:id="301"/>
    <w:bookmarkEnd w:id="302"/>
    <w:bookmarkEnd w:id="303"/>
    <w:p w14:paraId="14697A15" w14:textId="4B0A9C0A" w:rsidR="00556ED4" w:rsidRPr="00556ED4" w:rsidRDefault="00556ED4" w:rsidP="00556ED4">
      <w:r w:rsidRPr="00556ED4">
        <w:t xml:space="preserve">The Review found that research funds have been dispersed </w:t>
      </w:r>
      <w:r w:rsidR="006E570E">
        <w:t>to</w:t>
      </w:r>
      <w:r w:rsidRPr="00556ED4">
        <w:t xml:space="preserve"> universities and research institutes across seven Australian states and territories. </w:t>
      </w:r>
    </w:p>
    <w:p w14:paraId="2D7D452E" w14:textId="6A2095FE" w:rsidR="00556ED4" w:rsidRPr="00556ED4" w:rsidRDefault="00556ED4" w:rsidP="00556ED4">
      <w:r w:rsidRPr="00556ED4">
        <w:lastRenderedPageBreak/>
        <w:t xml:space="preserve">A total of 94% of these projects are being led by a university, </w:t>
      </w:r>
      <w:r w:rsidR="006E570E">
        <w:t>and</w:t>
      </w:r>
      <w:r w:rsidRPr="00556ED4">
        <w:t xml:space="preserve"> 6% by another form of research institute. </w:t>
      </w:r>
    </w:p>
    <w:p w14:paraId="39D3CF7A" w14:textId="2397D084" w:rsidR="00556ED4" w:rsidRPr="00556ED4" w:rsidRDefault="00FF03A6" w:rsidP="00556ED4">
      <w:r>
        <w:t>T</w:t>
      </w:r>
      <w:r w:rsidR="00556ED4" w:rsidRPr="00556ED4">
        <w:t xml:space="preserve">he institution </w:t>
      </w:r>
      <w:r w:rsidR="0072178F">
        <w:t>wi</w:t>
      </w:r>
      <w:r w:rsidR="00CD6B24">
        <w:t>th</w:t>
      </w:r>
      <w:r w:rsidR="00556ED4" w:rsidRPr="00556ED4">
        <w:t xml:space="preserve"> the </w:t>
      </w:r>
      <w:r>
        <w:t>largest</w:t>
      </w:r>
      <w:r w:rsidR="00556ED4" w:rsidRPr="00556ED4">
        <w:t xml:space="preserve"> number of grants </w:t>
      </w:r>
      <w:r>
        <w:t>was</w:t>
      </w:r>
      <w:r w:rsidR="00556ED4" w:rsidRPr="00556ED4">
        <w:t xml:space="preserve"> Deakin University in Victoria</w:t>
      </w:r>
      <w:r>
        <w:t>,</w:t>
      </w:r>
      <w:r w:rsidR="00556ED4" w:rsidRPr="00556ED4">
        <w:t xml:space="preserve"> with three projects</w:t>
      </w:r>
      <w:r w:rsidR="00CD6B24">
        <w:t>. T</w:t>
      </w:r>
      <w:r w:rsidR="00556ED4" w:rsidRPr="00556ED4">
        <w:t xml:space="preserve">he remaining 15 Mission grants </w:t>
      </w:r>
      <w:r w:rsidR="00CD6B24">
        <w:t>were</w:t>
      </w:r>
      <w:r>
        <w:t xml:space="preserve"> </w:t>
      </w:r>
      <w:r w:rsidR="00556ED4" w:rsidRPr="00556ED4">
        <w:t>distributed across 11 other universities and research institutes across Australia</w:t>
      </w:r>
      <w:r>
        <w:t xml:space="preserve"> a</w:t>
      </w:r>
      <w:r w:rsidRPr="00556ED4">
        <w:t>s illustrated in</w:t>
      </w:r>
      <w:r>
        <w:t xml:space="preserve"> </w:t>
      </w:r>
      <w:r>
        <w:fldChar w:fldCharType="begin"/>
      </w:r>
      <w:r>
        <w:instrText xml:space="preserve"> REF _Ref105502780 \h </w:instrText>
      </w:r>
      <w:r>
        <w:fldChar w:fldCharType="separate"/>
      </w:r>
      <w:r w:rsidR="00DD61AC">
        <w:t xml:space="preserve">Figure </w:t>
      </w:r>
      <w:r w:rsidR="00DD61AC">
        <w:rPr>
          <w:noProof/>
        </w:rPr>
        <w:t>2</w:t>
      </w:r>
      <w:r>
        <w:fldChar w:fldCharType="end"/>
      </w:r>
      <w:r>
        <w:t xml:space="preserve"> </w:t>
      </w:r>
      <w:r>
        <w:fldChar w:fldCharType="begin"/>
      </w:r>
      <w:r>
        <w:instrText xml:space="preserve"> REF _Ref105502785 \p \h </w:instrText>
      </w:r>
      <w:r>
        <w:fldChar w:fldCharType="separate"/>
      </w:r>
      <w:r w:rsidR="00EB7467">
        <w:t>below</w:t>
      </w:r>
      <w:r>
        <w:fldChar w:fldCharType="end"/>
      </w:r>
      <w:r>
        <w:t>.</w:t>
      </w:r>
    </w:p>
    <w:p w14:paraId="2BCB98B7" w14:textId="59E58087" w:rsidR="00C92DDD" w:rsidRPr="00556ED4" w:rsidRDefault="00C92DDD" w:rsidP="003A6D08">
      <w:pPr>
        <w:pStyle w:val="FigureCaption"/>
        <w:pBdr>
          <w:bottom w:val="single" w:sz="4" w:space="1" w:color="0F4BEB" w:themeColor="accent1"/>
        </w:pBdr>
        <w:rPr>
          <w:lang w:eastAsia="en-AU"/>
        </w:rPr>
      </w:pPr>
      <w:bookmarkStart w:id="308" w:name="_Ref105502780"/>
      <w:bookmarkStart w:id="309" w:name="_Ref105502785"/>
      <w:bookmarkStart w:id="310" w:name="_Toc108685524"/>
      <w:r>
        <w:t xml:space="preserve">Figure </w:t>
      </w:r>
      <w:r>
        <w:fldChar w:fldCharType="begin"/>
      </w:r>
      <w:r>
        <w:instrText>SEQ Figure \* ARABIC</w:instrText>
      </w:r>
      <w:r>
        <w:fldChar w:fldCharType="separate"/>
      </w:r>
      <w:r w:rsidR="00EB7467">
        <w:rPr>
          <w:noProof/>
        </w:rPr>
        <w:t>2</w:t>
      </w:r>
      <w:r>
        <w:fldChar w:fldCharType="end"/>
      </w:r>
      <w:bookmarkEnd w:id="308"/>
      <w:r>
        <w:t xml:space="preserve">: </w:t>
      </w:r>
      <w:r w:rsidRPr="00C92DDD">
        <w:t>Grants by Institution: Million Minds Mental Health Research Mission Projects</w:t>
      </w:r>
      <w:bookmarkEnd w:id="309"/>
      <w:bookmarkEnd w:id="310"/>
    </w:p>
    <w:p w14:paraId="4A4A31B1" w14:textId="77777777" w:rsidR="00556ED4" w:rsidRPr="00556ED4" w:rsidRDefault="00556ED4" w:rsidP="00965478">
      <w:pPr>
        <w:jc w:val="center"/>
        <w:rPr>
          <w:rFonts w:eastAsia="Times New Roman" w:cs="Times New Roman"/>
          <w:szCs w:val="24"/>
          <w:lang w:val="en-US" w:eastAsia="en-AU"/>
        </w:rPr>
      </w:pPr>
      <w:r w:rsidRPr="00556ED4">
        <w:rPr>
          <w:rFonts w:eastAsia="Times New Roman" w:cs="Times New Roman"/>
          <w:noProof/>
          <w:szCs w:val="24"/>
          <w:lang w:eastAsia="en-AU"/>
        </w:rPr>
        <w:drawing>
          <wp:inline distT="0" distB="0" distL="0" distR="0" wp14:anchorId="3B3D9A21" wp14:editId="355DF47C">
            <wp:extent cx="5801445" cy="3616325"/>
            <wp:effectExtent l="0" t="0" r="8890" b="3175"/>
            <wp:docPr id="16" name="Chart 16" descr="Bar chart. Summary of content provided in text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B612127" w14:textId="77777777" w:rsidR="00556ED4" w:rsidRPr="00556ED4" w:rsidRDefault="00556ED4" w:rsidP="004709CF">
      <w:pPr>
        <w:pStyle w:val="Source"/>
        <w:pBdr>
          <w:top w:val="single" w:sz="4" w:space="1" w:color="0F4BEB" w:themeColor="accent1"/>
        </w:pBdr>
      </w:pPr>
      <w:r w:rsidRPr="00E43A15">
        <w:t xml:space="preserve">Source: UTS </w:t>
      </w:r>
      <w:r w:rsidRPr="00556ED4">
        <w:t>analysis based on Department of Health data, September 2021</w:t>
      </w:r>
    </w:p>
    <w:p w14:paraId="7841A470" w14:textId="3508110F" w:rsidR="00556ED4" w:rsidRPr="0084127C" w:rsidRDefault="00556ED4" w:rsidP="00556ED4">
      <w:r w:rsidRPr="0084127C">
        <w:t>As shown in</w:t>
      </w:r>
      <w:r w:rsidR="00AA67C0">
        <w:t xml:space="preserve"> </w:t>
      </w:r>
      <w:r w:rsidR="00AA67C0">
        <w:fldChar w:fldCharType="begin"/>
      </w:r>
      <w:r w:rsidR="00AA67C0">
        <w:instrText xml:space="preserve"> REF _Ref105503680 \h </w:instrText>
      </w:r>
      <w:r w:rsidR="00AA67C0">
        <w:fldChar w:fldCharType="separate"/>
      </w:r>
      <w:r w:rsidR="00DD61AC">
        <w:t xml:space="preserve">Table </w:t>
      </w:r>
      <w:r w:rsidR="00DD61AC">
        <w:rPr>
          <w:noProof/>
        </w:rPr>
        <w:t>7</w:t>
      </w:r>
      <w:r w:rsidR="00AA67C0">
        <w:fldChar w:fldCharType="end"/>
      </w:r>
      <w:r w:rsidRPr="0084127C">
        <w:t xml:space="preserve"> (above), grant size</w:t>
      </w:r>
      <w:r w:rsidR="00EA124E">
        <w:t>s</w:t>
      </w:r>
      <w:r w:rsidRPr="0084127C">
        <w:t xml:space="preserve"> varied according to the funding stream and specific grant opportunit</w:t>
      </w:r>
      <w:r w:rsidR="00BB00A0">
        <w:t>y. They</w:t>
      </w:r>
      <w:r w:rsidRPr="0084127C">
        <w:t xml:space="preserve"> rang</w:t>
      </w:r>
      <w:r w:rsidR="00BB00A0">
        <w:t>ed</w:t>
      </w:r>
      <w:r w:rsidRPr="0084127C">
        <w:t xml:space="preserve"> from a low of $218,140 for </w:t>
      </w:r>
      <w:r w:rsidR="00BB00A0">
        <w:t xml:space="preserve">a </w:t>
      </w:r>
      <w:r w:rsidRPr="0084127C">
        <w:t xml:space="preserve">1.5-year project funded under the COVID-19 Mental Health Research grant opportunity, to a high of $11,008,908 for a national collaborative project led by Deakin University, funded under the 2020 Mental Health Research grant opportunity. </w:t>
      </w:r>
    </w:p>
    <w:p w14:paraId="094E63A3" w14:textId="299B3411" w:rsidR="00556ED4" w:rsidRPr="00556ED4" w:rsidRDefault="00F7195A" w:rsidP="00556ED4">
      <w:r>
        <w:fldChar w:fldCharType="begin"/>
      </w:r>
      <w:r>
        <w:instrText xml:space="preserve"> REF _Ref105502853 \h </w:instrText>
      </w:r>
      <w:r>
        <w:fldChar w:fldCharType="separate"/>
      </w:r>
      <w:r w:rsidR="00DD61AC">
        <w:t xml:space="preserve">Figure </w:t>
      </w:r>
      <w:r w:rsidR="00DD61AC">
        <w:rPr>
          <w:noProof/>
        </w:rPr>
        <w:t>3</w:t>
      </w:r>
      <w:r>
        <w:fldChar w:fldCharType="end"/>
      </w:r>
      <w:r>
        <w:t xml:space="preserve"> </w:t>
      </w:r>
      <w:r w:rsidR="00556ED4" w:rsidRPr="00556ED4">
        <w:t xml:space="preserve">shows a breakdown of the total value of grants received by each state and territory. Research institutions from </w:t>
      </w:r>
      <w:r w:rsidR="00500AE4">
        <w:t>Victoria</w:t>
      </w:r>
      <w:r w:rsidR="00556ED4" w:rsidRPr="00556ED4">
        <w:t xml:space="preserve"> received </w:t>
      </w:r>
      <w:r w:rsidR="00500AE4">
        <w:t>48</w:t>
      </w:r>
      <w:r w:rsidR="00556ED4" w:rsidRPr="00556ED4">
        <w:t>% of the total allocated funding, amounting to over $</w:t>
      </w:r>
      <w:r w:rsidR="00500AE4">
        <w:t>31</w:t>
      </w:r>
      <w:r w:rsidR="00556ED4" w:rsidRPr="00556ED4">
        <w:t xml:space="preserve"> million, followed by </w:t>
      </w:r>
      <w:r w:rsidR="00500AE4">
        <w:t>NSW</w:t>
      </w:r>
      <w:r w:rsidR="00556ED4" w:rsidRPr="00556ED4">
        <w:t xml:space="preserve"> institutions </w:t>
      </w:r>
      <w:r w:rsidR="00F41E37">
        <w:t>with</w:t>
      </w:r>
      <w:r w:rsidR="00556ED4" w:rsidRPr="00556ED4">
        <w:t xml:space="preserve"> </w:t>
      </w:r>
      <w:r w:rsidR="00500AE4">
        <w:t>32</w:t>
      </w:r>
      <w:r w:rsidR="00556ED4" w:rsidRPr="00556ED4">
        <w:t>%, or almost $2</w:t>
      </w:r>
      <w:r w:rsidR="00500AE4">
        <w:t xml:space="preserve">1 </w:t>
      </w:r>
      <w:r w:rsidR="00556ED4" w:rsidRPr="00556ED4">
        <w:t xml:space="preserve">million. </w:t>
      </w:r>
    </w:p>
    <w:p w14:paraId="56262BA5" w14:textId="688B90C9" w:rsidR="00C92DDD" w:rsidRPr="00556ED4" w:rsidRDefault="00F7195A" w:rsidP="003A6D08">
      <w:pPr>
        <w:pStyle w:val="FigureCaption"/>
        <w:pBdr>
          <w:bottom w:val="single" w:sz="4" w:space="1" w:color="0F4BEB" w:themeColor="accent1"/>
        </w:pBdr>
        <w:rPr>
          <w:lang w:eastAsia="en-AU"/>
        </w:rPr>
      </w:pPr>
      <w:bookmarkStart w:id="311" w:name="_Ref105502853"/>
      <w:bookmarkStart w:id="312" w:name="_Toc108685525"/>
      <w:r>
        <w:lastRenderedPageBreak/>
        <w:t xml:space="preserve">Figure </w:t>
      </w:r>
      <w:r>
        <w:fldChar w:fldCharType="begin"/>
      </w:r>
      <w:r>
        <w:instrText>SEQ Figure \* ARABIC</w:instrText>
      </w:r>
      <w:r>
        <w:fldChar w:fldCharType="separate"/>
      </w:r>
      <w:r w:rsidR="00EB7467">
        <w:rPr>
          <w:noProof/>
        </w:rPr>
        <w:t>3</w:t>
      </w:r>
      <w:r>
        <w:fldChar w:fldCharType="end"/>
      </w:r>
      <w:bookmarkEnd w:id="311"/>
      <w:r>
        <w:t xml:space="preserve">: </w:t>
      </w:r>
      <w:r w:rsidRPr="00F7195A">
        <w:t>Grants received by State and Territory: Million Minds Mental Health Research</w:t>
      </w:r>
      <w:r w:rsidR="00C12444">
        <w:br/>
      </w:r>
      <w:r w:rsidRPr="00F7195A">
        <w:t>Mission</w:t>
      </w:r>
      <w:r w:rsidR="00EA124E">
        <w:t xml:space="preserve"> </w:t>
      </w:r>
      <w:r w:rsidRPr="00F7195A">
        <w:t>Projects</w:t>
      </w:r>
      <w:bookmarkEnd w:id="312"/>
    </w:p>
    <w:p w14:paraId="05CFE9EC" w14:textId="55221860" w:rsidR="00556ED4" w:rsidRPr="00556ED4" w:rsidRDefault="005C7453" w:rsidP="007E32D8">
      <w:pPr>
        <w:ind w:left="113"/>
        <w:rPr>
          <w:rFonts w:eastAsia="Times New Roman" w:cs="Times New Roman"/>
          <w:b/>
          <w:szCs w:val="24"/>
          <w:lang w:eastAsia="en-AU"/>
        </w:rPr>
      </w:pPr>
      <w:r>
        <w:rPr>
          <w:noProof/>
          <w:lang w:eastAsia="en-AU"/>
        </w:rPr>
        <w:drawing>
          <wp:inline distT="0" distB="0" distL="0" distR="0" wp14:anchorId="180E08CC" wp14:editId="7E46787D">
            <wp:extent cx="5991225" cy="2905125"/>
            <wp:effectExtent l="0" t="0" r="0" b="0"/>
            <wp:docPr id="29" name="Chart 29" descr="Pie chart. Summary of content provided in text below.">
              <a:extLst xmlns:a="http://schemas.openxmlformats.org/drawingml/2006/main">
                <a:ext uri="{FF2B5EF4-FFF2-40B4-BE49-F238E27FC236}">
                  <a16:creationId xmlns:a16="http://schemas.microsoft.com/office/drawing/2014/main" id="{DCBC957C-3C9D-40EA-95CC-1E4D21686D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44DC832" w14:textId="34E988B3" w:rsidR="00556ED4" w:rsidRDefault="00556ED4" w:rsidP="004709CF">
      <w:pPr>
        <w:pStyle w:val="Source"/>
        <w:pBdr>
          <w:top w:val="single" w:sz="4" w:space="1" w:color="0F4BEB" w:themeColor="accent1"/>
        </w:pBdr>
        <w:spacing w:after="60"/>
        <w:rPr>
          <w:lang w:eastAsia="en-AU"/>
        </w:rPr>
      </w:pPr>
      <w:r w:rsidRPr="00556ED4">
        <w:rPr>
          <w:lang w:eastAsia="en-AU"/>
        </w:rPr>
        <w:t>Source: UTS analysis based on Department of Health data, September 2021</w:t>
      </w:r>
    </w:p>
    <w:p w14:paraId="6F2A549D" w14:textId="77777777" w:rsidR="007D185F" w:rsidRPr="007E32D8" w:rsidRDefault="004709CF" w:rsidP="007D185F">
      <w:pPr>
        <w:pStyle w:val="Source"/>
        <w:rPr>
          <w:sz w:val="15"/>
          <w:szCs w:val="15"/>
          <w:lang w:eastAsia="en-AU"/>
        </w:rPr>
      </w:pPr>
      <w:r w:rsidRPr="007E32D8">
        <w:rPr>
          <w:sz w:val="15"/>
          <w:szCs w:val="15"/>
          <w:lang w:eastAsia="en-AU"/>
        </w:rPr>
        <w:t>*G</w:t>
      </w:r>
      <w:r w:rsidR="00A81C38" w:rsidRPr="007E32D8">
        <w:rPr>
          <w:sz w:val="15"/>
          <w:szCs w:val="15"/>
          <w:lang w:eastAsia="en-AU"/>
        </w:rPr>
        <w:t>rant value allocated to ACT is 0.33%</w:t>
      </w:r>
      <w:r w:rsidR="00500AE4" w:rsidRPr="007E32D8">
        <w:rPr>
          <w:sz w:val="15"/>
          <w:szCs w:val="15"/>
          <w:lang w:eastAsia="en-AU"/>
        </w:rPr>
        <w:t xml:space="preserve"> of </w:t>
      </w:r>
      <w:r w:rsidR="00612A67" w:rsidRPr="007E32D8">
        <w:rPr>
          <w:sz w:val="15"/>
          <w:szCs w:val="15"/>
          <w:lang w:eastAsia="en-AU"/>
        </w:rPr>
        <w:t xml:space="preserve">the </w:t>
      </w:r>
      <w:r w:rsidR="00500AE4" w:rsidRPr="007E32D8">
        <w:rPr>
          <w:sz w:val="15"/>
          <w:szCs w:val="15"/>
          <w:lang w:eastAsia="en-AU"/>
        </w:rPr>
        <w:t>total</w:t>
      </w:r>
      <w:r w:rsidR="00612A67" w:rsidRPr="007E32D8">
        <w:rPr>
          <w:sz w:val="15"/>
          <w:szCs w:val="15"/>
          <w:lang w:eastAsia="en-AU"/>
        </w:rPr>
        <w:t xml:space="preserve"> Million Minds </w:t>
      </w:r>
      <w:r w:rsidR="00A93117" w:rsidRPr="007E32D8">
        <w:rPr>
          <w:sz w:val="15"/>
          <w:szCs w:val="15"/>
          <w:lang w:eastAsia="en-AU"/>
        </w:rPr>
        <w:t xml:space="preserve">Mental Health Research </w:t>
      </w:r>
      <w:r w:rsidR="00612A67" w:rsidRPr="007E32D8">
        <w:rPr>
          <w:sz w:val="15"/>
          <w:szCs w:val="15"/>
          <w:lang w:eastAsia="en-AU"/>
        </w:rPr>
        <w:t xml:space="preserve">Mission grants allocated as </w:t>
      </w:r>
      <w:proofErr w:type="gramStart"/>
      <w:r w:rsidR="00612A67" w:rsidRPr="007E32D8">
        <w:rPr>
          <w:sz w:val="15"/>
          <w:szCs w:val="15"/>
          <w:lang w:eastAsia="en-AU"/>
        </w:rPr>
        <w:t>at</w:t>
      </w:r>
      <w:proofErr w:type="gramEnd"/>
      <w:r w:rsidR="00612A67" w:rsidRPr="007E32D8">
        <w:rPr>
          <w:sz w:val="15"/>
          <w:szCs w:val="15"/>
          <w:lang w:eastAsia="en-AU"/>
        </w:rPr>
        <w:t xml:space="preserve"> September 2021</w:t>
      </w:r>
      <w:r w:rsidR="000A2CE0" w:rsidRPr="007E32D8">
        <w:rPr>
          <w:sz w:val="15"/>
          <w:szCs w:val="15"/>
          <w:lang w:eastAsia="en-AU"/>
        </w:rPr>
        <w:t>.</w:t>
      </w:r>
    </w:p>
    <w:p w14:paraId="0705E841" w14:textId="70870734" w:rsidR="00556ED4" w:rsidRPr="00556ED4" w:rsidRDefault="00F7195A" w:rsidP="007D185F">
      <w:r>
        <w:fldChar w:fldCharType="begin"/>
      </w:r>
      <w:r>
        <w:instrText xml:space="preserve"> REF _Ref105502898 \h </w:instrText>
      </w:r>
      <w:r w:rsidR="007D185F">
        <w:instrText xml:space="preserve"> \* MERGEFORMAT </w:instrText>
      </w:r>
      <w:r>
        <w:fldChar w:fldCharType="separate"/>
      </w:r>
      <w:r w:rsidR="00DD61AC">
        <w:t xml:space="preserve">Figure </w:t>
      </w:r>
      <w:r w:rsidR="00DD61AC">
        <w:rPr>
          <w:noProof/>
        </w:rPr>
        <w:t>4</w:t>
      </w:r>
      <w:r>
        <w:fldChar w:fldCharType="end"/>
      </w:r>
      <w:r>
        <w:t xml:space="preserve"> </w:t>
      </w:r>
      <w:r w:rsidR="00F41E37">
        <w:t>provides</w:t>
      </w:r>
      <w:r w:rsidR="00556ED4" w:rsidRPr="00556ED4">
        <w:t xml:space="preserve"> a breakdown of funding allocation by research </w:t>
      </w:r>
      <w:r w:rsidR="00E16436">
        <w:t>area</w:t>
      </w:r>
      <w:r w:rsidR="00F27EFE">
        <w:rPr>
          <w:rStyle w:val="FootnoteReference"/>
        </w:rPr>
        <w:footnoteReference w:id="106"/>
      </w:r>
      <w:r w:rsidR="00556ED4" w:rsidRPr="00556ED4">
        <w:t>, highlighting that 3</w:t>
      </w:r>
      <w:r w:rsidR="006351E9">
        <w:t>7</w:t>
      </w:r>
      <w:r w:rsidR="00556ED4" w:rsidRPr="00556ED4">
        <w:t xml:space="preserve">% of total allocated funds were directed towards projects </w:t>
      </w:r>
      <w:r w:rsidR="006351E9">
        <w:t>that established Clinical Trial Networks</w:t>
      </w:r>
      <w:r w:rsidR="00556ED4" w:rsidRPr="00556ED4">
        <w:t xml:space="preserve">, while 19% of funds </w:t>
      </w:r>
      <w:r w:rsidR="003C10E1">
        <w:t>went</w:t>
      </w:r>
      <w:r w:rsidR="004977F0">
        <w:t xml:space="preserve"> to</w:t>
      </w:r>
      <w:r w:rsidR="00556ED4" w:rsidRPr="00556ED4">
        <w:t xml:space="preserve"> research on Aboriginal and Torres Strait Islander mental health. </w:t>
      </w:r>
    </w:p>
    <w:p w14:paraId="35C495FE" w14:textId="31AADE0F" w:rsidR="00F7195A" w:rsidRPr="00556ED4" w:rsidRDefault="00F7195A" w:rsidP="003A6D08">
      <w:pPr>
        <w:pStyle w:val="FigureCaption"/>
        <w:pBdr>
          <w:bottom w:val="single" w:sz="4" w:space="1" w:color="0F4BEB" w:themeColor="accent1"/>
        </w:pBdr>
        <w:rPr>
          <w:lang w:eastAsia="en-AU"/>
        </w:rPr>
      </w:pPr>
      <w:bookmarkStart w:id="313" w:name="_Ref105502898"/>
      <w:bookmarkStart w:id="314" w:name="_Toc108685526"/>
      <w:r>
        <w:t xml:space="preserve">Figure </w:t>
      </w:r>
      <w:r>
        <w:fldChar w:fldCharType="begin"/>
      </w:r>
      <w:r>
        <w:instrText>SEQ Figure \* ARABIC</w:instrText>
      </w:r>
      <w:r>
        <w:fldChar w:fldCharType="separate"/>
      </w:r>
      <w:r w:rsidR="00EB7467">
        <w:rPr>
          <w:noProof/>
        </w:rPr>
        <w:t>4</w:t>
      </w:r>
      <w:r>
        <w:fldChar w:fldCharType="end"/>
      </w:r>
      <w:bookmarkEnd w:id="313"/>
      <w:r>
        <w:t xml:space="preserve">: </w:t>
      </w:r>
      <w:r w:rsidRPr="00F7195A">
        <w:t xml:space="preserve">Million Minds Mission </w:t>
      </w:r>
      <w:r w:rsidR="00277F1D">
        <w:t>F</w:t>
      </w:r>
      <w:r w:rsidRPr="00F7195A">
        <w:t xml:space="preserve">unding </w:t>
      </w:r>
      <w:r w:rsidR="00277F1D">
        <w:t>A</w:t>
      </w:r>
      <w:r w:rsidRPr="00F7195A">
        <w:t xml:space="preserve">llocation </w:t>
      </w:r>
      <w:r w:rsidR="00BA79FE">
        <w:t>b</w:t>
      </w:r>
      <w:r w:rsidRPr="00F7195A">
        <w:t xml:space="preserve">y </w:t>
      </w:r>
      <w:r w:rsidR="00277F1D">
        <w:t>T</w:t>
      </w:r>
      <w:r w:rsidRPr="00F7195A">
        <w:t>hematic</w:t>
      </w:r>
      <w:bookmarkEnd w:id="314"/>
      <w:r>
        <w:t xml:space="preserve"> </w:t>
      </w:r>
    </w:p>
    <w:p w14:paraId="40192B52" w14:textId="3B6188C7" w:rsidR="00556ED4" w:rsidRPr="00556ED4" w:rsidRDefault="00BB399D" w:rsidP="00556ED4">
      <w:pPr>
        <w:ind w:left="-426"/>
        <w:jc w:val="center"/>
        <w:rPr>
          <w:rFonts w:eastAsia="Times New Roman" w:cs="Times New Roman"/>
          <w:szCs w:val="24"/>
          <w:lang w:val="en-US" w:eastAsia="en-AU"/>
        </w:rPr>
      </w:pPr>
      <w:r>
        <w:rPr>
          <w:noProof/>
          <w:lang w:eastAsia="en-AU"/>
        </w:rPr>
        <w:drawing>
          <wp:inline distT="0" distB="0" distL="0" distR="0" wp14:anchorId="27C91DF3" wp14:editId="618166F3">
            <wp:extent cx="6048375" cy="2667000"/>
            <wp:effectExtent l="0" t="0" r="0" b="0"/>
            <wp:docPr id="28" name="Chart 28" descr="Pie chart. Summary of content provided in text below.">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09FB358" w14:textId="335DFEF0" w:rsidR="00556ED4" w:rsidRPr="00556ED4" w:rsidRDefault="00556ED4" w:rsidP="004709CF">
      <w:pPr>
        <w:pBdr>
          <w:top w:val="single" w:sz="4" w:space="1" w:color="0F4BEB" w:themeColor="accent1"/>
        </w:pBdr>
        <w:spacing w:after="280"/>
        <w:rPr>
          <w:rFonts w:eastAsia="Times New Roman" w:cs="Times New Roman"/>
          <w:sz w:val="18"/>
          <w:szCs w:val="20"/>
          <w:lang w:val="en-US"/>
        </w:rPr>
      </w:pPr>
      <w:r w:rsidRPr="00556ED4">
        <w:rPr>
          <w:rFonts w:eastAsia="Times New Roman" w:cs="Times New Roman"/>
          <w:sz w:val="18"/>
          <w:szCs w:val="20"/>
          <w:lang w:val="en-US"/>
        </w:rPr>
        <w:t xml:space="preserve">Source: UTS analysis based on Department of Health data, September 2021 </w:t>
      </w:r>
      <w:r w:rsidRPr="00556ED4">
        <w:rPr>
          <w:rFonts w:eastAsia="Times New Roman" w:cs="Times New Roman"/>
          <w:sz w:val="18"/>
          <w:szCs w:val="20"/>
          <w:lang w:val="en-US"/>
        </w:rPr>
        <w:br/>
      </w:r>
    </w:p>
    <w:p w14:paraId="29B0068B" w14:textId="182AA82A" w:rsidR="00556ED4" w:rsidRPr="00556ED4" w:rsidRDefault="00556ED4" w:rsidP="00556ED4">
      <w:r w:rsidRPr="00556ED4">
        <w:lastRenderedPageBreak/>
        <w:t>Further analysis of the Mission research projects’ focus, the progress of the grants, and issues related to their current and anticipated outcomes and impacts are includ</w:t>
      </w:r>
      <w:r w:rsidR="003C10E1">
        <w:t>ed</w:t>
      </w:r>
      <w:r w:rsidRPr="00556ED4">
        <w:t xml:space="preserve"> at Section 4.</w:t>
      </w:r>
    </w:p>
    <w:p w14:paraId="60F7D896" w14:textId="77777777" w:rsidR="00556ED4" w:rsidRPr="00DE6937" w:rsidRDefault="00556ED4" w:rsidP="00DE6937">
      <w:pPr>
        <w:pStyle w:val="NbrHeading2"/>
      </w:pPr>
      <w:bookmarkStart w:id="315" w:name="_Toc83807904"/>
      <w:bookmarkStart w:id="316" w:name="_Toc84942051"/>
      <w:bookmarkStart w:id="317" w:name="_Toc85008316"/>
      <w:bookmarkStart w:id="318" w:name="_Toc85087746"/>
      <w:bookmarkStart w:id="319" w:name="_Toc85104719"/>
      <w:bookmarkStart w:id="320" w:name="_Toc85120572"/>
      <w:bookmarkStart w:id="321" w:name="_Toc86408458"/>
      <w:bookmarkStart w:id="322" w:name="_Toc86517023"/>
      <w:bookmarkStart w:id="323" w:name="_Toc86749658"/>
      <w:bookmarkStart w:id="324" w:name="_Toc97112196"/>
      <w:bookmarkStart w:id="325" w:name="_Toc100668682"/>
      <w:bookmarkStart w:id="326" w:name="_Toc105501508"/>
      <w:bookmarkStart w:id="327" w:name="_Toc108438809"/>
      <w:r w:rsidRPr="00DE6937">
        <w:t>Non-Mission MRFF Mental Health Research Projects</w:t>
      </w:r>
      <w:bookmarkEnd w:id="315"/>
      <w:bookmarkEnd w:id="316"/>
      <w:bookmarkEnd w:id="317"/>
      <w:bookmarkEnd w:id="318"/>
      <w:bookmarkEnd w:id="319"/>
      <w:bookmarkEnd w:id="320"/>
      <w:bookmarkEnd w:id="321"/>
      <w:bookmarkEnd w:id="322"/>
      <w:bookmarkEnd w:id="323"/>
      <w:bookmarkEnd w:id="324"/>
      <w:bookmarkEnd w:id="325"/>
      <w:bookmarkEnd w:id="326"/>
      <w:bookmarkEnd w:id="327"/>
      <w:r w:rsidRPr="00DE6937">
        <w:t xml:space="preserve"> </w:t>
      </w:r>
    </w:p>
    <w:p w14:paraId="7E855BDC" w14:textId="6D17BFBA" w:rsidR="00556ED4" w:rsidRPr="00556ED4" w:rsidRDefault="00556ED4" w:rsidP="00DE6937">
      <w:pPr>
        <w:pStyle w:val="NbrHeading3"/>
        <w:rPr>
          <w:lang w:val="en-US"/>
        </w:rPr>
      </w:pPr>
      <w:bookmarkStart w:id="328" w:name="_Ref85806290"/>
      <w:bookmarkStart w:id="329" w:name="_Ref85806308"/>
      <w:bookmarkStart w:id="330" w:name="_Toc86665247"/>
      <w:bookmarkStart w:id="331" w:name="_Toc86665309"/>
      <w:bookmarkStart w:id="332" w:name="_Toc84942054"/>
      <w:bookmarkStart w:id="333" w:name="_Toc85008319"/>
      <w:bookmarkStart w:id="334" w:name="_Toc85087749"/>
      <w:bookmarkStart w:id="335" w:name="_Toc86408461"/>
      <w:bookmarkStart w:id="336" w:name="_Toc86517026"/>
      <w:bookmarkStart w:id="337" w:name="_Toc86749661"/>
      <w:bookmarkStart w:id="338" w:name="_Toc97112198"/>
      <w:bookmarkStart w:id="339" w:name="_Toc100668684"/>
      <w:bookmarkStart w:id="340" w:name="_Toc105501509"/>
      <w:bookmarkStart w:id="341" w:name="_Toc108438810"/>
      <w:bookmarkEnd w:id="328"/>
      <w:bookmarkEnd w:id="329"/>
      <w:bookmarkEnd w:id="330"/>
      <w:bookmarkEnd w:id="331"/>
      <w:r w:rsidRPr="00556ED4">
        <w:t>Non-Mission In</w:t>
      </w:r>
      <w:r w:rsidR="001C07CC">
        <w:t>-S</w:t>
      </w:r>
      <w:r w:rsidRPr="00556ED4">
        <w:t>cope Projects</w:t>
      </w:r>
      <w:bookmarkEnd w:id="332"/>
      <w:bookmarkEnd w:id="333"/>
      <w:bookmarkEnd w:id="334"/>
      <w:bookmarkEnd w:id="335"/>
      <w:bookmarkEnd w:id="336"/>
      <w:bookmarkEnd w:id="337"/>
      <w:bookmarkEnd w:id="338"/>
      <w:bookmarkEnd w:id="339"/>
      <w:bookmarkEnd w:id="340"/>
      <w:bookmarkEnd w:id="341"/>
    </w:p>
    <w:p w14:paraId="5D220F24" w14:textId="23B991EF" w:rsidR="00556ED4" w:rsidRPr="00556ED4" w:rsidRDefault="006B3CBC" w:rsidP="00556ED4">
      <w:pPr>
        <w:rPr>
          <w:lang w:eastAsia="en-AU"/>
        </w:rPr>
      </w:pPr>
      <w:r>
        <w:t xml:space="preserve">Of </w:t>
      </w:r>
      <w:r w:rsidR="00556ED4" w:rsidRPr="00556ED4">
        <w:t xml:space="preserve">the </w:t>
      </w:r>
      <w:r w:rsidR="00556ED4" w:rsidRPr="00556ED4">
        <w:rPr>
          <w:lang w:eastAsia="en-AU"/>
        </w:rPr>
        <w:t xml:space="preserve">670 projects funded through the MRFF as at August 2021, 41 </w:t>
      </w:r>
      <w:r w:rsidR="00556ED4" w:rsidRPr="00556ED4">
        <w:rPr>
          <w:bCs/>
          <w:lang w:eastAsia="en-AU"/>
        </w:rPr>
        <w:t>were identified by the Department as ‘</w:t>
      </w:r>
      <w:r w:rsidR="00556ED4" w:rsidRPr="00556ED4">
        <w:rPr>
          <w:lang w:eastAsia="en-AU"/>
        </w:rPr>
        <w:t xml:space="preserve">mental health related research projects’ and therefore subject to a light touch review. Each of these non-Mission MRFF-funded mental health-related research projects is </w:t>
      </w:r>
      <w:r w:rsidR="00556ED4" w:rsidRPr="00556ED4">
        <w:t xml:space="preserve">listed in </w:t>
      </w:r>
      <w:r w:rsidR="00AA3973">
        <w:fldChar w:fldCharType="begin"/>
      </w:r>
      <w:r w:rsidR="00AA3973">
        <w:instrText xml:space="preserve"> REF _Ref105503729 \h </w:instrText>
      </w:r>
      <w:r w:rsidR="00AA3973">
        <w:fldChar w:fldCharType="separate"/>
      </w:r>
      <w:r w:rsidR="00DD61AC">
        <w:t xml:space="preserve">Table </w:t>
      </w:r>
      <w:r w:rsidR="00DD61AC">
        <w:rPr>
          <w:noProof/>
        </w:rPr>
        <w:t>8</w:t>
      </w:r>
      <w:r w:rsidR="00AA3973">
        <w:fldChar w:fldCharType="end"/>
      </w:r>
      <w:r w:rsidR="00556ED4" w:rsidRPr="00556ED4">
        <w:t>.</w:t>
      </w:r>
    </w:p>
    <w:p w14:paraId="4ACEB59E" w14:textId="64121D42" w:rsidR="00AA3973" w:rsidRDefault="00AA3973" w:rsidP="00AA3973">
      <w:pPr>
        <w:pStyle w:val="TableCaption"/>
      </w:pPr>
      <w:bookmarkStart w:id="342" w:name="_Ref85808998"/>
      <w:bookmarkStart w:id="343" w:name="_Ref96684998"/>
      <w:bookmarkStart w:id="344" w:name="_Ref85809004"/>
      <w:bookmarkStart w:id="345" w:name="_Ref105503729"/>
      <w:bookmarkStart w:id="346" w:name="_Toc108684862"/>
      <w:bookmarkEnd w:id="342"/>
      <w:bookmarkEnd w:id="343"/>
      <w:bookmarkEnd w:id="344"/>
      <w:r>
        <w:t xml:space="preserve">Table </w:t>
      </w:r>
      <w:r>
        <w:fldChar w:fldCharType="begin"/>
      </w:r>
      <w:r>
        <w:instrText>SEQ Table \* ARABIC</w:instrText>
      </w:r>
      <w:r>
        <w:fldChar w:fldCharType="separate"/>
      </w:r>
      <w:r w:rsidR="00EB7467">
        <w:rPr>
          <w:noProof/>
        </w:rPr>
        <w:t>8</w:t>
      </w:r>
      <w:r>
        <w:fldChar w:fldCharType="end"/>
      </w:r>
      <w:bookmarkEnd w:id="345"/>
      <w:r>
        <w:t xml:space="preserve">: </w:t>
      </w:r>
      <w:r w:rsidRPr="00AA3973">
        <w:t>Non-Mission MRFF-Funded Mental Health-Related Research Projects</w:t>
      </w:r>
      <w:bookmarkEnd w:id="346"/>
    </w:p>
    <w:p w14:paraId="7846CA34" w14:textId="57209828" w:rsidR="0062069C" w:rsidRPr="0061423D" w:rsidRDefault="0062069C" w:rsidP="002552AC">
      <w:pPr>
        <w:rPr>
          <w:b/>
          <w:bCs/>
        </w:rPr>
      </w:pPr>
      <w:r w:rsidRPr="0061423D">
        <w:rPr>
          <w:rFonts w:eastAsia="Times New Roman" w:cs="Times New Roman"/>
          <w:b/>
          <w:bCs/>
          <w:sz w:val="20"/>
          <w:lang w:eastAsia="en-AU"/>
        </w:rPr>
        <w:t>Emerging Priorities and Consumer Driven Research – 2020 Bushfire Impact</w:t>
      </w:r>
      <w:r w:rsidRPr="0061423D">
        <w:rPr>
          <w:rFonts w:eastAsia="Times New Roman" w:cs="Times New Roman"/>
          <w:b/>
          <w:bCs/>
          <w:szCs w:val="24"/>
          <w:vertAlign w:val="superscript"/>
          <w:lang w:val="en-US" w:eastAsia="en-AU"/>
        </w:rPr>
        <w:footnoteReference w:id="107"/>
      </w:r>
    </w:p>
    <w:tbl>
      <w:tblPr>
        <w:tblStyle w:val="GridTable4-Accent13"/>
        <w:tblW w:w="4999" w:type="pct"/>
        <w:tblLook w:val="04A0" w:firstRow="1" w:lastRow="0" w:firstColumn="1" w:lastColumn="0" w:noHBand="0" w:noVBand="1"/>
      </w:tblPr>
      <w:tblGrid>
        <w:gridCol w:w="1984"/>
        <w:gridCol w:w="5869"/>
        <w:gridCol w:w="1556"/>
      </w:tblGrid>
      <w:tr w:rsidR="00556ED4" w:rsidRPr="005C22B8" w14:paraId="37648724" w14:textId="77777777" w:rsidTr="005C22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4" w:type="pct"/>
            <w:tcBorders>
              <w:left w:val="nil"/>
              <w:bottom w:val="single" w:sz="4" w:space="0" w:color="6C91F5" w:themeColor="accent1" w:themeTint="99"/>
              <w:right w:val="single" w:sz="4" w:space="0" w:color="6C91F5" w:themeColor="accent1" w:themeTint="99"/>
            </w:tcBorders>
          </w:tcPr>
          <w:p w14:paraId="1D22C70B" w14:textId="77777777" w:rsidR="00556ED4" w:rsidRPr="005C22B8" w:rsidRDefault="00556ED4" w:rsidP="005C22B8">
            <w:pPr>
              <w:spacing w:before="40" w:after="40" w:line="240" w:lineRule="auto"/>
              <w:rPr>
                <w:rFonts w:eastAsia="Times New Roman" w:cstheme="minorHAnsi"/>
                <w:lang w:eastAsia="en-AU"/>
              </w:rPr>
            </w:pPr>
            <w:r w:rsidRPr="005C22B8">
              <w:rPr>
                <w:rFonts w:eastAsia="Times New Roman" w:cstheme="minorHAnsi"/>
                <w:lang w:eastAsia="en-AU"/>
              </w:rPr>
              <w:t>Institution</w:t>
            </w:r>
          </w:p>
        </w:tc>
        <w:tc>
          <w:tcPr>
            <w:tcW w:w="3118" w:type="pct"/>
            <w:tcBorders>
              <w:left w:val="single" w:sz="4" w:space="0" w:color="6C91F5" w:themeColor="accent1" w:themeTint="99"/>
              <w:bottom w:val="single" w:sz="4" w:space="0" w:color="6C91F5" w:themeColor="accent1" w:themeTint="99"/>
              <w:right w:val="single" w:sz="4" w:space="0" w:color="auto"/>
            </w:tcBorders>
          </w:tcPr>
          <w:p w14:paraId="5A3AB8DA" w14:textId="77777777" w:rsidR="00556ED4" w:rsidRPr="005C22B8" w:rsidRDefault="00556ED4" w:rsidP="005C22B8">
            <w:pPr>
              <w:spacing w:before="40" w:after="4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5C22B8">
              <w:rPr>
                <w:rFonts w:eastAsia="Times New Roman" w:cstheme="minorHAnsi"/>
                <w:lang w:eastAsia="en-AU"/>
              </w:rPr>
              <w:t>Project Title</w:t>
            </w:r>
          </w:p>
        </w:tc>
        <w:tc>
          <w:tcPr>
            <w:tcW w:w="827" w:type="pct"/>
            <w:tcBorders>
              <w:left w:val="single" w:sz="4" w:space="0" w:color="auto"/>
              <w:bottom w:val="single" w:sz="4" w:space="0" w:color="6C91F5" w:themeColor="accent1" w:themeTint="99"/>
              <w:right w:val="nil"/>
            </w:tcBorders>
          </w:tcPr>
          <w:p w14:paraId="19D26474" w14:textId="77777777" w:rsidR="00556ED4" w:rsidRPr="005C22B8" w:rsidRDefault="00556ED4" w:rsidP="005C22B8">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5C22B8">
              <w:rPr>
                <w:rFonts w:eastAsia="Times New Roman" w:cstheme="minorHAnsi"/>
                <w:lang w:eastAsia="en-AU"/>
              </w:rPr>
              <w:t>Funding</w:t>
            </w:r>
          </w:p>
        </w:tc>
      </w:tr>
      <w:tr w:rsidR="00556ED4" w:rsidRPr="005C22B8" w14:paraId="5F777588"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Borders>
              <w:left w:val="nil"/>
            </w:tcBorders>
            <w:vAlign w:val="center"/>
          </w:tcPr>
          <w:p w14:paraId="66542B93" w14:textId="77777777" w:rsidR="00556ED4" w:rsidRPr="005C22B8" w:rsidRDefault="00556ED4" w:rsidP="005C22B8">
            <w:pPr>
              <w:spacing w:before="40" w:after="40" w:line="240" w:lineRule="auto"/>
              <w:rPr>
                <w:rFonts w:cstheme="minorHAnsi"/>
                <w:color w:val="000000" w:themeColor="text1"/>
              </w:rPr>
            </w:pPr>
            <w:r w:rsidRPr="005C22B8">
              <w:rPr>
                <w:rFonts w:cstheme="minorHAnsi"/>
                <w:color w:val="000000" w:themeColor="text1"/>
              </w:rPr>
              <w:t xml:space="preserve">Australian National University </w:t>
            </w:r>
          </w:p>
        </w:tc>
        <w:tc>
          <w:tcPr>
            <w:tcW w:w="3118" w:type="pct"/>
            <w:tcBorders>
              <w:right w:val="single" w:sz="4" w:space="0" w:color="0F4BEB" w:themeColor="accent1"/>
            </w:tcBorders>
            <w:vAlign w:val="center"/>
          </w:tcPr>
          <w:p w14:paraId="46189213" w14:textId="77777777" w:rsidR="00556ED4" w:rsidRPr="005C22B8" w:rsidRDefault="00556ED4" w:rsidP="005C22B8">
            <w:pPr>
              <w:spacing w:before="40" w:after="40" w:line="240" w:lineRule="auto"/>
              <w:ind w:left="113" w:right="113"/>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5C22B8">
              <w:rPr>
                <w:rFonts w:cstheme="minorHAnsi"/>
                <w:color w:val="000000" w:themeColor="text1"/>
              </w:rPr>
              <w:t xml:space="preserve">Building community resilience to promote mental health in bushfire-affected communities </w:t>
            </w:r>
          </w:p>
        </w:tc>
        <w:tc>
          <w:tcPr>
            <w:tcW w:w="827" w:type="pct"/>
            <w:tcBorders>
              <w:left w:val="single" w:sz="4" w:space="0" w:color="0F4BEB" w:themeColor="accent1"/>
              <w:right w:val="nil"/>
            </w:tcBorders>
            <w:vAlign w:val="center"/>
          </w:tcPr>
          <w:p w14:paraId="37A8BD6B" w14:textId="77777777" w:rsidR="00556ED4" w:rsidRPr="005C22B8" w:rsidRDefault="00556ED4" w:rsidP="005C22B8">
            <w:pPr>
              <w:spacing w:before="40" w:after="4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5C22B8">
              <w:rPr>
                <w:rFonts w:cstheme="minorHAnsi"/>
                <w:color w:val="000000" w:themeColor="text1"/>
              </w:rPr>
              <w:t>$295,038</w:t>
            </w:r>
          </w:p>
        </w:tc>
      </w:tr>
      <w:tr w:rsidR="00556ED4" w:rsidRPr="005C22B8" w14:paraId="61EA930F" w14:textId="77777777" w:rsidTr="005C22B8">
        <w:tc>
          <w:tcPr>
            <w:cnfStyle w:val="001000000000" w:firstRow="0" w:lastRow="0" w:firstColumn="1" w:lastColumn="0" w:oddVBand="0" w:evenVBand="0" w:oddHBand="0" w:evenHBand="0" w:firstRowFirstColumn="0" w:firstRowLastColumn="0" w:lastRowFirstColumn="0" w:lastRowLastColumn="0"/>
            <w:tcW w:w="1054" w:type="pct"/>
            <w:tcBorders>
              <w:left w:val="nil"/>
            </w:tcBorders>
            <w:vAlign w:val="center"/>
          </w:tcPr>
          <w:p w14:paraId="04E4BD13" w14:textId="77777777" w:rsidR="00556ED4" w:rsidRPr="005C22B8" w:rsidRDefault="00556ED4" w:rsidP="005C22B8">
            <w:pPr>
              <w:spacing w:before="40" w:after="40" w:line="240" w:lineRule="auto"/>
              <w:rPr>
                <w:rFonts w:cstheme="minorHAnsi"/>
                <w:color w:val="000000" w:themeColor="text1"/>
              </w:rPr>
            </w:pPr>
            <w:r w:rsidRPr="005C22B8">
              <w:rPr>
                <w:rFonts w:cstheme="minorHAnsi"/>
                <w:color w:val="000000" w:themeColor="text1"/>
              </w:rPr>
              <w:t>Australian National University</w:t>
            </w:r>
          </w:p>
        </w:tc>
        <w:tc>
          <w:tcPr>
            <w:tcW w:w="3118" w:type="pct"/>
            <w:tcBorders>
              <w:right w:val="single" w:sz="4" w:space="0" w:color="0F4BEB" w:themeColor="accent1"/>
            </w:tcBorders>
            <w:vAlign w:val="center"/>
          </w:tcPr>
          <w:p w14:paraId="56362D23" w14:textId="77777777" w:rsidR="00556ED4" w:rsidRPr="005C22B8" w:rsidRDefault="00556ED4" w:rsidP="005C22B8">
            <w:pPr>
              <w:spacing w:before="40" w:after="40" w:line="240" w:lineRule="auto"/>
              <w:ind w:left="113" w:right="113"/>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5C22B8">
              <w:rPr>
                <w:rFonts w:cstheme="minorHAnsi"/>
                <w:color w:val="000000" w:themeColor="text1"/>
              </w:rPr>
              <w:t>The short- and long-term impacts of bushfires on children and their caregivers’ mental health: using the Longitudinal Study of Australian Children to understand the economic, family and community protective factors</w:t>
            </w:r>
          </w:p>
        </w:tc>
        <w:tc>
          <w:tcPr>
            <w:tcW w:w="827" w:type="pct"/>
            <w:tcBorders>
              <w:left w:val="single" w:sz="4" w:space="0" w:color="0F4BEB" w:themeColor="accent1"/>
              <w:right w:val="nil"/>
            </w:tcBorders>
            <w:vAlign w:val="center"/>
          </w:tcPr>
          <w:p w14:paraId="776E6A22" w14:textId="77777777" w:rsidR="00556ED4" w:rsidRPr="005C22B8" w:rsidRDefault="00556ED4" w:rsidP="005C22B8">
            <w:pPr>
              <w:spacing w:before="40" w:after="4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5C22B8">
              <w:rPr>
                <w:rFonts w:cstheme="minorHAnsi"/>
                <w:color w:val="000000" w:themeColor="text1"/>
              </w:rPr>
              <w:t>$135,348</w:t>
            </w:r>
          </w:p>
        </w:tc>
      </w:tr>
      <w:tr w:rsidR="00556ED4" w:rsidRPr="005C22B8" w14:paraId="4A498DBF"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Borders>
              <w:left w:val="nil"/>
            </w:tcBorders>
            <w:vAlign w:val="center"/>
          </w:tcPr>
          <w:p w14:paraId="7F189843" w14:textId="77777777" w:rsidR="00556ED4" w:rsidRPr="005C22B8" w:rsidRDefault="00556ED4" w:rsidP="005C22B8">
            <w:pPr>
              <w:spacing w:before="40" w:after="40" w:line="240" w:lineRule="auto"/>
              <w:rPr>
                <w:rFonts w:cstheme="minorHAnsi"/>
                <w:color w:val="000000" w:themeColor="text1"/>
              </w:rPr>
            </w:pPr>
            <w:r w:rsidRPr="005C22B8">
              <w:rPr>
                <w:rFonts w:cstheme="minorHAnsi"/>
                <w:color w:val="000000" w:themeColor="text1"/>
              </w:rPr>
              <w:t>University of Western Australia</w:t>
            </w:r>
          </w:p>
        </w:tc>
        <w:tc>
          <w:tcPr>
            <w:tcW w:w="3118" w:type="pct"/>
            <w:tcBorders>
              <w:right w:val="single" w:sz="4" w:space="0" w:color="0F4BEB" w:themeColor="accent1"/>
            </w:tcBorders>
            <w:vAlign w:val="center"/>
          </w:tcPr>
          <w:p w14:paraId="6D963F2B" w14:textId="77777777" w:rsidR="00556ED4" w:rsidRPr="005C22B8" w:rsidRDefault="00556ED4" w:rsidP="005C22B8">
            <w:pPr>
              <w:spacing w:before="40" w:after="40" w:line="240" w:lineRule="auto"/>
              <w:ind w:left="113" w:right="113"/>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5C22B8">
              <w:rPr>
                <w:rFonts w:cstheme="minorHAnsi"/>
                <w:color w:val="000000" w:themeColor="text1"/>
              </w:rPr>
              <w:t>Supporting the ongoing wellbeing and resilience of Australia’s first responders following the 2019/20 bushfires</w:t>
            </w:r>
          </w:p>
        </w:tc>
        <w:tc>
          <w:tcPr>
            <w:tcW w:w="827" w:type="pct"/>
            <w:tcBorders>
              <w:left w:val="single" w:sz="4" w:space="0" w:color="0F4BEB" w:themeColor="accent1"/>
              <w:right w:val="nil"/>
            </w:tcBorders>
            <w:vAlign w:val="center"/>
          </w:tcPr>
          <w:p w14:paraId="38024623" w14:textId="77777777" w:rsidR="00556ED4" w:rsidRPr="005C22B8" w:rsidRDefault="00556ED4" w:rsidP="005C22B8">
            <w:pPr>
              <w:spacing w:before="40" w:after="4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5C22B8">
              <w:rPr>
                <w:rFonts w:cstheme="minorHAnsi"/>
                <w:color w:val="000000" w:themeColor="text1"/>
              </w:rPr>
              <w:t>$642,196</w:t>
            </w:r>
          </w:p>
        </w:tc>
      </w:tr>
      <w:tr w:rsidR="00556ED4" w:rsidRPr="005C22B8" w14:paraId="408F2521" w14:textId="77777777" w:rsidTr="005C22B8">
        <w:tc>
          <w:tcPr>
            <w:cnfStyle w:val="001000000000" w:firstRow="0" w:lastRow="0" w:firstColumn="1" w:lastColumn="0" w:oddVBand="0" w:evenVBand="0" w:oddHBand="0" w:evenHBand="0" w:firstRowFirstColumn="0" w:firstRowLastColumn="0" w:lastRowFirstColumn="0" w:lastRowLastColumn="0"/>
            <w:tcW w:w="1054" w:type="pct"/>
            <w:tcBorders>
              <w:left w:val="nil"/>
            </w:tcBorders>
            <w:vAlign w:val="center"/>
          </w:tcPr>
          <w:p w14:paraId="02CFBAD9" w14:textId="77777777" w:rsidR="00556ED4" w:rsidRPr="005C22B8" w:rsidRDefault="00556ED4" w:rsidP="005C22B8">
            <w:pPr>
              <w:spacing w:before="40" w:after="40" w:line="240" w:lineRule="auto"/>
              <w:rPr>
                <w:rFonts w:cstheme="minorHAnsi"/>
                <w:color w:val="000000" w:themeColor="text1"/>
              </w:rPr>
            </w:pPr>
            <w:r w:rsidRPr="005C22B8">
              <w:rPr>
                <w:rFonts w:cstheme="minorHAnsi"/>
                <w:color w:val="000000" w:themeColor="text1"/>
              </w:rPr>
              <w:t>University of Canberra</w:t>
            </w:r>
          </w:p>
        </w:tc>
        <w:tc>
          <w:tcPr>
            <w:tcW w:w="3118" w:type="pct"/>
            <w:tcBorders>
              <w:right w:val="single" w:sz="4" w:space="0" w:color="0F4BEB" w:themeColor="accent1"/>
            </w:tcBorders>
            <w:vAlign w:val="center"/>
          </w:tcPr>
          <w:p w14:paraId="763FBDDE" w14:textId="77777777" w:rsidR="00556ED4" w:rsidRPr="005C22B8" w:rsidRDefault="00556ED4" w:rsidP="005C22B8">
            <w:pPr>
              <w:spacing w:before="40" w:after="40" w:line="240" w:lineRule="auto"/>
              <w:ind w:left="113" w:right="113"/>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5C22B8">
              <w:rPr>
                <w:rFonts w:cstheme="minorHAnsi"/>
                <w:color w:val="000000" w:themeColor="text1"/>
              </w:rPr>
              <w:t>Supporting mental health through building resilience during and after bushfires: lessons from the 2019-20 bushfires in southern NSW and the ACT</w:t>
            </w:r>
          </w:p>
        </w:tc>
        <w:tc>
          <w:tcPr>
            <w:tcW w:w="827" w:type="pct"/>
            <w:tcBorders>
              <w:left w:val="single" w:sz="4" w:space="0" w:color="0F4BEB" w:themeColor="accent1"/>
              <w:right w:val="nil"/>
            </w:tcBorders>
            <w:vAlign w:val="center"/>
          </w:tcPr>
          <w:p w14:paraId="0663DFD8" w14:textId="77777777" w:rsidR="00556ED4" w:rsidRPr="005C22B8" w:rsidRDefault="00556ED4" w:rsidP="005C22B8">
            <w:pPr>
              <w:spacing w:before="40" w:after="4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5C22B8">
              <w:rPr>
                <w:rFonts w:cstheme="minorHAnsi"/>
                <w:color w:val="000000" w:themeColor="text1"/>
              </w:rPr>
              <w:t>$322,235</w:t>
            </w:r>
          </w:p>
        </w:tc>
      </w:tr>
      <w:tr w:rsidR="00556ED4" w:rsidRPr="005C22B8" w14:paraId="45877DF9"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Borders>
              <w:left w:val="nil"/>
            </w:tcBorders>
            <w:vAlign w:val="center"/>
          </w:tcPr>
          <w:p w14:paraId="4E903DA7" w14:textId="77777777" w:rsidR="00556ED4" w:rsidRPr="005C22B8" w:rsidRDefault="00556ED4" w:rsidP="005C22B8">
            <w:pPr>
              <w:spacing w:before="40" w:after="40" w:line="240" w:lineRule="auto"/>
              <w:rPr>
                <w:rFonts w:cstheme="minorHAnsi"/>
                <w:color w:val="000000" w:themeColor="text1"/>
              </w:rPr>
            </w:pPr>
            <w:r w:rsidRPr="005C22B8">
              <w:rPr>
                <w:rFonts w:cstheme="minorHAnsi"/>
                <w:color w:val="000000" w:themeColor="text1"/>
              </w:rPr>
              <w:t>University of New England</w:t>
            </w:r>
          </w:p>
        </w:tc>
        <w:tc>
          <w:tcPr>
            <w:tcW w:w="3118" w:type="pct"/>
            <w:tcBorders>
              <w:right w:val="single" w:sz="4" w:space="0" w:color="0F4BEB" w:themeColor="accent1"/>
            </w:tcBorders>
            <w:vAlign w:val="center"/>
          </w:tcPr>
          <w:p w14:paraId="0E9A0145" w14:textId="77777777" w:rsidR="00556ED4" w:rsidRPr="005C22B8" w:rsidRDefault="00556ED4" w:rsidP="005C22B8">
            <w:pPr>
              <w:spacing w:before="40" w:after="40" w:line="240" w:lineRule="auto"/>
              <w:ind w:left="113" w:right="113"/>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5C22B8">
              <w:rPr>
                <w:rFonts w:cstheme="minorHAnsi"/>
                <w:color w:val="000000" w:themeColor="text1"/>
              </w:rPr>
              <w:t>Enhancing social and emotional wellbeing healing through arts-based storytelling for Aboriginal communities of northern inland NSW bushfire affected areas</w:t>
            </w:r>
          </w:p>
        </w:tc>
        <w:tc>
          <w:tcPr>
            <w:tcW w:w="827" w:type="pct"/>
            <w:tcBorders>
              <w:left w:val="single" w:sz="4" w:space="0" w:color="0F4BEB" w:themeColor="accent1"/>
              <w:right w:val="nil"/>
            </w:tcBorders>
            <w:vAlign w:val="center"/>
          </w:tcPr>
          <w:p w14:paraId="452F6020" w14:textId="77777777" w:rsidR="00556ED4" w:rsidRPr="005C22B8" w:rsidRDefault="00556ED4" w:rsidP="005C22B8">
            <w:pPr>
              <w:spacing w:before="40" w:after="4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5C22B8">
              <w:rPr>
                <w:rFonts w:cstheme="minorHAnsi"/>
                <w:color w:val="000000" w:themeColor="text1"/>
              </w:rPr>
              <w:t>$624,023</w:t>
            </w:r>
          </w:p>
        </w:tc>
      </w:tr>
    </w:tbl>
    <w:p w14:paraId="74038DC2" w14:textId="43981976" w:rsidR="0062069C" w:rsidRPr="0061423D" w:rsidRDefault="0062069C" w:rsidP="002552AC">
      <w:pPr>
        <w:spacing w:before="40" w:after="40" w:line="240" w:lineRule="auto"/>
        <w:rPr>
          <w:rFonts w:cstheme="minorHAnsi"/>
          <w:b/>
          <w:bCs/>
        </w:rPr>
      </w:pPr>
      <w:r w:rsidRPr="0061423D">
        <w:rPr>
          <w:rFonts w:cstheme="minorHAnsi"/>
          <w:b/>
          <w:bCs/>
        </w:rPr>
        <w:t>Emerging Priorities and Consumer Driven Research – 2019 Mental Pharmacogenomics</w:t>
      </w:r>
    </w:p>
    <w:tbl>
      <w:tblPr>
        <w:tblStyle w:val="GridTable4-Accent13"/>
        <w:tblW w:w="5000" w:type="pct"/>
        <w:tblLook w:val="04A0" w:firstRow="1" w:lastRow="0" w:firstColumn="1" w:lastColumn="0" w:noHBand="0" w:noVBand="1"/>
      </w:tblPr>
      <w:tblGrid>
        <w:gridCol w:w="1985"/>
        <w:gridCol w:w="5859"/>
        <w:gridCol w:w="1557"/>
      </w:tblGrid>
      <w:tr w:rsidR="009C2B93" w:rsidRPr="005C22B8" w14:paraId="2DBC0E96" w14:textId="77777777" w:rsidTr="005C22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6" w:type="pct"/>
          </w:tcPr>
          <w:p w14:paraId="3DD18AB6" w14:textId="0036D143" w:rsidR="007B6F18" w:rsidRPr="005C22B8" w:rsidRDefault="007B6F18" w:rsidP="005C22B8">
            <w:pPr>
              <w:pStyle w:val="TableHeading"/>
              <w:rPr>
                <w:rFonts w:cstheme="minorHAnsi"/>
                <w:szCs w:val="22"/>
                <w:lang w:eastAsia="en-AU"/>
              </w:rPr>
            </w:pPr>
            <w:r w:rsidRPr="005C22B8">
              <w:rPr>
                <w:rFonts w:cstheme="minorHAnsi"/>
                <w:szCs w:val="22"/>
                <w:lang w:eastAsia="en-AU"/>
              </w:rPr>
              <w:t>Institution</w:t>
            </w:r>
          </w:p>
        </w:tc>
        <w:tc>
          <w:tcPr>
            <w:tcW w:w="3116" w:type="pct"/>
          </w:tcPr>
          <w:p w14:paraId="2AC32B1B" w14:textId="77777777" w:rsidR="007B6F18" w:rsidRPr="005C22B8" w:rsidRDefault="007B6F18"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Project Title</w:t>
            </w:r>
          </w:p>
        </w:tc>
        <w:tc>
          <w:tcPr>
            <w:tcW w:w="828" w:type="pct"/>
          </w:tcPr>
          <w:p w14:paraId="1C596D1F" w14:textId="77777777" w:rsidR="007B6F18" w:rsidRPr="005C22B8" w:rsidRDefault="007B6F18"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Funding</w:t>
            </w:r>
          </w:p>
        </w:tc>
      </w:tr>
      <w:tr w:rsidR="009C2B93" w:rsidRPr="005C22B8" w14:paraId="2C8401A0" w14:textId="77777777" w:rsidTr="009C2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5D5D7AB9" w14:textId="77777777" w:rsidR="00556ED4" w:rsidRPr="005C22B8" w:rsidRDefault="00556ED4" w:rsidP="005C22B8">
            <w:pPr>
              <w:pStyle w:val="TableText"/>
              <w:rPr>
                <w:rFonts w:cstheme="minorHAnsi"/>
              </w:rPr>
            </w:pPr>
            <w:r w:rsidRPr="005C22B8">
              <w:rPr>
                <w:rFonts w:cstheme="minorHAnsi"/>
              </w:rPr>
              <w:t xml:space="preserve">University of Melbourne </w:t>
            </w:r>
          </w:p>
        </w:tc>
        <w:tc>
          <w:tcPr>
            <w:tcW w:w="3116" w:type="pct"/>
          </w:tcPr>
          <w:p w14:paraId="6639E4D2"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The PRESIDE (</w:t>
            </w:r>
            <w:proofErr w:type="spellStart"/>
            <w:r w:rsidRPr="005C22B8">
              <w:rPr>
                <w:rFonts w:cstheme="minorHAnsi"/>
              </w:rPr>
              <w:t>PhaRmacogEnomicS</w:t>
            </w:r>
            <w:proofErr w:type="spellEnd"/>
            <w:r w:rsidRPr="005C22B8">
              <w:rPr>
                <w:rFonts w:cstheme="minorHAnsi"/>
              </w:rPr>
              <w:t xml:space="preserve"> in Depression) Trial: an RCT of </w:t>
            </w:r>
            <w:proofErr w:type="spellStart"/>
            <w:r w:rsidRPr="005C22B8">
              <w:rPr>
                <w:rFonts w:cstheme="minorHAnsi"/>
              </w:rPr>
              <w:t>pharmacogenomically</w:t>
            </w:r>
            <w:proofErr w:type="spellEnd"/>
            <w:r w:rsidRPr="005C22B8">
              <w:rPr>
                <w:rFonts w:cstheme="minorHAnsi"/>
              </w:rPr>
              <w:t xml:space="preserve">-informed prescribing of anti-depressants on depression outcomes in in patients with major depressive disorder in primary care </w:t>
            </w:r>
          </w:p>
        </w:tc>
        <w:tc>
          <w:tcPr>
            <w:tcW w:w="828" w:type="pct"/>
          </w:tcPr>
          <w:p w14:paraId="560C2F6B"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$1,390,401</w:t>
            </w:r>
          </w:p>
        </w:tc>
      </w:tr>
      <w:tr w:rsidR="009C2B93" w:rsidRPr="005C22B8" w14:paraId="4F91E5F4" w14:textId="77777777" w:rsidTr="009C2B93">
        <w:tc>
          <w:tcPr>
            <w:cnfStyle w:val="001000000000" w:firstRow="0" w:lastRow="0" w:firstColumn="1" w:lastColumn="0" w:oddVBand="0" w:evenVBand="0" w:oddHBand="0" w:evenHBand="0" w:firstRowFirstColumn="0" w:firstRowLastColumn="0" w:lastRowFirstColumn="0" w:lastRowLastColumn="0"/>
            <w:tcW w:w="1056" w:type="pct"/>
          </w:tcPr>
          <w:p w14:paraId="5F3F243A" w14:textId="77777777" w:rsidR="00556ED4" w:rsidRPr="005C22B8" w:rsidRDefault="00556ED4" w:rsidP="005C22B8">
            <w:pPr>
              <w:pStyle w:val="TableText"/>
              <w:rPr>
                <w:rFonts w:cstheme="minorHAnsi"/>
              </w:rPr>
            </w:pPr>
            <w:r w:rsidRPr="005C22B8">
              <w:rPr>
                <w:rFonts w:cstheme="minorHAnsi"/>
              </w:rPr>
              <w:t>University of New South Wales</w:t>
            </w:r>
          </w:p>
        </w:tc>
        <w:tc>
          <w:tcPr>
            <w:tcW w:w="3116" w:type="pct"/>
          </w:tcPr>
          <w:p w14:paraId="145D9B64"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A multifaceted approach to the pharmacogenomic signatures of bipolar disorder for improving treatment outcomes</w:t>
            </w:r>
          </w:p>
        </w:tc>
        <w:tc>
          <w:tcPr>
            <w:tcW w:w="828" w:type="pct"/>
          </w:tcPr>
          <w:p w14:paraId="661F0865"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$1,009,768</w:t>
            </w:r>
          </w:p>
        </w:tc>
      </w:tr>
      <w:tr w:rsidR="009C2B93" w:rsidRPr="005C22B8" w14:paraId="5C5295BD" w14:textId="77777777" w:rsidTr="009C2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2B2FA49F" w14:textId="77777777" w:rsidR="00556ED4" w:rsidRPr="005C22B8" w:rsidRDefault="00556ED4" w:rsidP="005C22B8">
            <w:pPr>
              <w:pStyle w:val="TableText"/>
              <w:rPr>
                <w:rFonts w:cstheme="minorHAnsi"/>
              </w:rPr>
            </w:pPr>
            <w:r w:rsidRPr="005C22B8">
              <w:rPr>
                <w:rFonts w:cstheme="minorHAnsi"/>
              </w:rPr>
              <w:lastRenderedPageBreak/>
              <w:t>University of New South Wales</w:t>
            </w:r>
          </w:p>
        </w:tc>
        <w:tc>
          <w:tcPr>
            <w:tcW w:w="3116" w:type="pct"/>
          </w:tcPr>
          <w:p w14:paraId="5DCB3F94"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An Australian multicentre double-blinded randomised controlled trial of genotype-guided versus standard psychotropic therapy in moderately-to-severely depressed patients initiating pharmacotherapy</w:t>
            </w:r>
          </w:p>
        </w:tc>
        <w:tc>
          <w:tcPr>
            <w:tcW w:w="828" w:type="pct"/>
          </w:tcPr>
          <w:p w14:paraId="5952E61C"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$2,954,041</w:t>
            </w:r>
          </w:p>
        </w:tc>
      </w:tr>
      <w:tr w:rsidR="009C2B93" w:rsidRPr="005C22B8" w14:paraId="4BCB4C1D" w14:textId="77777777" w:rsidTr="009C2B93">
        <w:tc>
          <w:tcPr>
            <w:cnfStyle w:val="001000000000" w:firstRow="0" w:lastRow="0" w:firstColumn="1" w:lastColumn="0" w:oddVBand="0" w:evenVBand="0" w:oddHBand="0" w:evenHBand="0" w:firstRowFirstColumn="0" w:firstRowLastColumn="0" w:lastRowFirstColumn="0" w:lastRowLastColumn="0"/>
            <w:tcW w:w="1056" w:type="pct"/>
          </w:tcPr>
          <w:p w14:paraId="67475E22" w14:textId="64EB994E" w:rsidR="00556ED4" w:rsidRPr="005C22B8" w:rsidRDefault="00556ED4" w:rsidP="005C22B8">
            <w:pPr>
              <w:pStyle w:val="TableText"/>
              <w:rPr>
                <w:rFonts w:cstheme="minorHAnsi"/>
              </w:rPr>
            </w:pPr>
            <w:r w:rsidRPr="005C22B8">
              <w:rPr>
                <w:rFonts w:cstheme="minorHAnsi"/>
              </w:rPr>
              <w:t>Council of the Queensland Institute of Medical Research</w:t>
            </w:r>
          </w:p>
        </w:tc>
        <w:tc>
          <w:tcPr>
            <w:tcW w:w="3116" w:type="pct"/>
          </w:tcPr>
          <w:p w14:paraId="37F31C76"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Australian Pharmacogenomics Diversity Project: Examining the evidence and improving the performance of pharmacogenomics in the Australian context</w:t>
            </w:r>
          </w:p>
        </w:tc>
        <w:tc>
          <w:tcPr>
            <w:tcW w:w="828" w:type="pct"/>
          </w:tcPr>
          <w:p w14:paraId="0497BA1B"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$1,371,571</w:t>
            </w:r>
          </w:p>
        </w:tc>
      </w:tr>
    </w:tbl>
    <w:p w14:paraId="425EC0CB" w14:textId="609ED2EB" w:rsidR="00D323FD" w:rsidRPr="0061423D" w:rsidRDefault="00D323FD" w:rsidP="002552AC">
      <w:pPr>
        <w:pStyle w:val="TableText"/>
        <w:ind w:left="0"/>
        <w:rPr>
          <w:rFonts w:cstheme="minorHAnsi"/>
          <w:b/>
          <w:bCs/>
        </w:rPr>
      </w:pPr>
      <w:r w:rsidRPr="0061423D">
        <w:rPr>
          <w:rFonts w:cstheme="minorHAnsi"/>
          <w:b/>
          <w:bCs/>
        </w:rPr>
        <w:t>Indigenous Health Research Fund – 2019 Indigenous Health Research</w:t>
      </w:r>
    </w:p>
    <w:tbl>
      <w:tblPr>
        <w:tblStyle w:val="GridTable4-Accent13"/>
        <w:tblW w:w="5000" w:type="pct"/>
        <w:tblLook w:val="04A0" w:firstRow="1" w:lastRow="0" w:firstColumn="1" w:lastColumn="0" w:noHBand="0" w:noVBand="1"/>
      </w:tblPr>
      <w:tblGrid>
        <w:gridCol w:w="1985"/>
        <w:gridCol w:w="5859"/>
        <w:gridCol w:w="1557"/>
      </w:tblGrid>
      <w:tr w:rsidR="003759EF" w:rsidRPr="005C22B8" w14:paraId="64F700A9" w14:textId="77777777" w:rsidTr="009C2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01286DCB" w14:textId="77777777" w:rsidR="00D323FD" w:rsidRPr="005C22B8" w:rsidRDefault="00D323FD" w:rsidP="005C22B8">
            <w:pPr>
              <w:pStyle w:val="TableHeading"/>
              <w:rPr>
                <w:rFonts w:cstheme="minorHAnsi"/>
                <w:szCs w:val="22"/>
                <w:lang w:eastAsia="en-AU"/>
              </w:rPr>
            </w:pPr>
            <w:r w:rsidRPr="005C22B8">
              <w:rPr>
                <w:rFonts w:cstheme="minorHAnsi"/>
                <w:szCs w:val="22"/>
                <w:lang w:eastAsia="en-AU"/>
              </w:rPr>
              <w:t>Institution</w:t>
            </w:r>
          </w:p>
        </w:tc>
        <w:tc>
          <w:tcPr>
            <w:tcW w:w="3116" w:type="pct"/>
          </w:tcPr>
          <w:p w14:paraId="0708BBF9" w14:textId="77777777" w:rsidR="00D323FD" w:rsidRPr="005C22B8" w:rsidRDefault="00D323FD"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Project Title</w:t>
            </w:r>
          </w:p>
        </w:tc>
        <w:tc>
          <w:tcPr>
            <w:tcW w:w="828" w:type="pct"/>
          </w:tcPr>
          <w:p w14:paraId="751FEDE9" w14:textId="77777777" w:rsidR="00D323FD" w:rsidRPr="005C22B8" w:rsidRDefault="00D323FD"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Funding</w:t>
            </w:r>
          </w:p>
        </w:tc>
      </w:tr>
      <w:tr w:rsidR="00014EA9" w:rsidRPr="005C22B8" w14:paraId="7F0E7DB7" w14:textId="77777777" w:rsidTr="009C2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30403C09" w14:textId="77777777" w:rsidR="00556ED4" w:rsidRPr="005C22B8" w:rsidRDefault="00556ED4" w:rsidP="005C22B8">
            <w:pPr>
              <w:pStyle w:val="TableText"/>
              <w:rPr>
                <w:rFonts w:cstheme="minorHAnsi"/>
              </w:rPr>
            </w:pPr>
            <w:r w:rsidRPr="005C22B8">
              <w:rPr>
                <w:rFonts w:cstheme="minorHAnsi"/>
              </w:rPr>
              <w:t>Menzies School of Health Research</w:t>
            </w:r>
          </w:p>
        </w:tc>
        <w:tc>
          <w:tcPr>
            <w:tcW w:w="3116" w:type="pct"/>
          </w:tcPr>
          <w:p w14:paraId="2B4BFDD6"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What Matters to Aboriginal and Torres Strait Islander Adolescents’ Wellbeing: Developing a wellbeing measure for adolescents (WM2A Project)</w:t>
            </w:r>
          </w:p>
        </w:tc>
        <w:tc>
          <w:tcPr>
            <w:tcW w:w="828" w:type="pct"/>
          </w:tcPr>
          <w:p w14:paraId="1D55C90B"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$1,896,841</w:t>
            </w:r>
          </w:p>
        </w:tc>
      </w:tr>
      <w:tr w:rsidR="009C2B93" w:rsidRPr="005C22B8" w14:paraId="40F7593F" w14:textId="77777777" w:rsidTr="009C2B93">
        <w:tc>
          <w:tcPr>
            <w:cnfStyle w:val="001000000000" w:firstRow="0" w:lastRow="0" w:firstColumn="1" w:lastColumn="0" w:oddVBand="0" w:evenVBand="0" w:oddHBand="0" w:evenHBand="0" w:firstRowFirstColumn="0" w:firstRowLastColumn="0" w:lastRowFirstColumn="0" w:lastRowLastColumn="0"/>
            <w:tcW w:w="1056" w:type="pct"/>
          </w:tcPr>
          <w:p w14:paraId="69F9C3B3" w14:textId="77777777" w:rsidR="00556ED4" w:rsidRPr="005C22B8" w:rsidRDefault="00556ED4" w:rsidP="005C22B8">
            <w:pPr>
              <w:pStyle w:val="TableText"/>
              <w:rPr>
                <w:rFonts w:cstheme="minorHAnsi"/>
                <w:lang w:eastAsia="en-AU"/>
              </w:rPr>
            </w:pPr>
            <w:r w:rsidRPr="005C22B8">
              <w:rPr>
                <w:rFonts w:cstheme="minorHAnsi"/>
                <w:lang w:eastAsia="en-AU"/>
              </w:rPr>
              <w:t>South Australian Health and Medical Research Institute Limited</w:t>
            </w:r>
          </w:p>
        </w:tc>
        <w:tc>
          <w:tcPr>
            <w:tcW w:w="3116" w:type="pct"/>
          </w:tcPr>
          <w:p w14:paraId="2DD58B5C"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5C22B8">
              <w:rPr>
                <w:rFonts w:cstheme="minorHAnsi"/>
              </w:rPr>
              <w:t>Ngalaiya</w:t>
            </w:r>
            <w:proofErr w:type="spellEnd"/>
            <w:r w:rsidRPr="005C22B8">
              <w:rPr>
                <w:rFonts w:cstheme="minorHAnsi"/>
              </w:rPr>
              <w:t xml:space="preserve"> </w:t>
            </w:r>
            <w:proofErr w:type="spellStart"/>
            <w:r w:rsidRPr="005C22B8">
              <w:rPr>
                <w:rFonts w:cstheme="minorHAnsi"/>
              </w:rPr>
              <w:t>Boorai</w:t>
            </w:r>
            <w:proofErr w:type="spellEnd"/>
            <w:r w:rsidRPr="005C22B8">
              <w:rPr>
                <w:rFonts w:cstheme="minorHAnsi"/>
              </w:rPr>
              <w:t xml:space="preserve"> </w:t>
            </w:r>
            <w:proofErr w:type="spellStart"/>
            <w:r w:rsidRPr="005C22B8">
              <w:rPr>
                <w:rFonts w:cstheme="minorHAnsi"/>
              </w:rPr>
              <w:t>Gabara</w:t>
            </w:r>
            <w:proofErr w:type="spellEnd"/>
            <w:r w:rsidRPr="005C22B8">
              <w:rPr>
                <w:rFonts w:cstheme="minorHAnsi"/>
              </w:rPr>
              <w:t xml:space="preserve"> </w:t>
            </w:r>
            <w:proofErr w:type="spellStart"/>
            <w:r w:rsidRPr="005C22B8">
              <w:rPr>
                <w:rFonts w:cstheme="minorHAnsi"/>
              </w:rPr>
              <w:t>Budbut</w:t>
            </w:r>
            <w:proofErr w:type="spellEnd"/>
            <w:r w:rsidRPr="005C22B8">
              <w:rPr>
                <w:rFonts w:cstheme="minorHAnsi"/>
              </w:rPr>
              <w:t xml:space="preserve"> – supporting the heads and hearts of children: Responsive mental health care for Aboriginal and Torres Strait Islander adolescents</w:t>
            </w:r>
          </w:p>
        </w:tc>
        <w:tc>
          <w:tcPr>
            <w:tcW w:w="828" w:type="pct"/>
          </w:tcPr>
          <w:p w14:paraId="74502063"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5C22B8">
              <w:rPr>
                <w:rFonts w:cstheme="minorHAnsi"/>
                <w:lang w:eastAsia="en-AU"/>
              </w:rPr>
              <w:t>$1,997,344</w:t>
            </w:r>
          </w:p>
        </w:tc>
      </w:tr>
      <w:tr w:rsidR="00014EA9" w:rsidRPr="005C22B8" w14:paraId="228EA893" w14:textId="77777777" w:rsidTr="009C2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6C279349" w14:textId="77777777" w:rsidR="00556ED4" w:rsidRPr="005C22B8" w:rsidRDefault="00556ED4" w:rsidP="005C22B8">
            <w:pPr>
              <w:pStyle w:val="TableText"/>
              <w:rPr>
                <w:rFonts w:cstheme="minorHAnsi"/>
              </w:rPr>
            </w:pPr>
            <w:r w:rsidRPr="005C22B8">
              <w:rPr>
                <w:rFonts w:cstheme="minorHAnsi"/>
              </w:rPr>
              <w:t>University of New South Wales</w:t>
            </w:r>
          </w:p>
        </w:tc>
        <w:tc>
          <w:tcPr>
            <w:tcW w:w="3116" w:type="pct"/>
          </w:tcPr>
          <w:p w14:paraId="454A49B6"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 xml:space="preserve">Enabling dads and improving indigenous adolescent mental health </w:t>
            </w:r>
          </w:p>
        </w:tc>
        <w:tc>
          <w:tcPr>
            <w:tcW w:w="828" w:type="pct"/>
          </w:tcPr>
          <w:p w14:paraId="4DFA9E10"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$1,684,560</w:t>
            </w:r>
          </w:p>
        </w:tc>
      </w:tr>
      <w:tr w:rsidR="009C2B93" w:rsidRPr="005C22B8" w14:paraId="6E508C80" w14:textId="77777777" w:rsidTr="009C2B93">
        <w:tc>
          <w:tcPr>
            <w:cnfStyle w:val="001000000000" w:firstRow="0" w:lastRow="0" w:firstColumn="1" w:lastColumn="0" w:oddVBand="0" w:evenVBand="0" w:oddHBand="0" w:evenHBand="0" w:firstRowFirstColumn="0" w:firstRowLastColumn="0" w:lastRowFirstColumn="0" w:lastRowLastColumn="0"/>
            <w:tcW w:w="1056" w:type="pct"/>
          </w:tcPr>
          <w:p w14:paraId="55E5E44C" w14:textId="77777777" w:rsidR="00556ED4" w:rsidRPr="005C22B8" w:rsidRDefault="00556ED4" w:rsidP="005C22B8">
            <w:pPr>
              <w:pStyle w:val="TableText"/>
              <w:rPr>
                <w:rFonts w:cstheme="minorHAnsi"/>
              </w:rPr>
            </w:pPr>
            <w:r w:rsidRPr="005C22B8">
              <w:rPr>
                <w:rFonts w:cstheme="minorHAnsi"/>
              </w:rPr>
              <w:t>University of Queensland</w:t>
            </w:r>
          </w:p>
        </w:tc>
        <w:tc>
          <w:tcPr>
            <w:tcW w:w="3116" w:type="pct"/>
          </w:tcPr>
          <w:p w14:paraId="6F7409BA"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 xml:space="preserve">IMHIP-Youth: a multi-disciplinary collaboration to embed and evaluate a model of social and emotional wellbeing care for Indigenous adolescents who experience detention </w:t>
            </w:r>
          </w:p>
        </w:tc>
        <w:tc>
          <w:tcPr>
            <w:tcW w:w="828" w:type="pct"/>
          </w:tcPr>
          <w:p w14:paraId="51A627C5"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$1,988,280</w:t>
            </w:r>
          </w:p>
        </w:tc>
      </w:tr>
      <w:tr w:rsidR="00014EA9" w:rsidRPr="005C22B8" w14:paraId="6EE987B7" w14:textId="77777777" w:rsidTr="009C2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232B05D6" w14:textId="77777777" w:rsidR="00556ED4" w:rsidRPr="005C22B8" w:rsidRDefault="00556ED4" w:rsidP="005C22B8">
            <w:pPr>
              <w:pStyle w:val="TableText"/>
              <w:rPr>
                <w:rFonts w:cstheme="minorHAnsi"/>
              </w:rPr>
            </w:pPr>
            <w:r w:rsidRPr="005C22B8">
              <w:rPr>
                <w:rFonts w:cstheme="minorHAnsi"/>
              </w:rPr>
              <w:t>University of Queensland</w:t>
            </w:r>
          </w:p>
        </w:tc>
        <w:tc>
          <w:tcPr>
            <w:tcW w:w="3116" w:type="pct"/>
          </w:tcPr>
          <w:p w14:paraId="448B959E"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Co-designed sleep health program to achieve better sleep and improved mental health symptoms in indigenous adolescents</w:t>
            </w:r>
          </w:p>
        </w:tc>
        <w:tc>
          <w:tcPr>
            <w:tcW w:w="828" w:type="pct"/>
          </w:tcPr>
          <w:p w14:paraId="39F7B50D"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$586,961</w:t>
            </w:r>
          </w:p>
        </w:tc>
      </w:tr>
    </w:tbl>
    <w:p w14:paraId="5BBCA51D" w14:textId="77777777" w:rsidR="00D323FD" w:rsidRPr="0061423D" w:rsidRDefault="00D323FD" w:rsidP="002552AC">
      <w:pPr>
        <w:pStyle w:val="TableText"/>
        <w:ind w:left="0"/>
        <w:rPr>
          <w:rFonts w:cstheme="minorHAnsi"/>
          <w:b/>
          <w:bCs/>
        </w:rPr>
      </w:pPr>
      <w:r w:rsidRPr="0061423D">
        <w:rPr>
          <w:rFonts w:cstheme="minorHAnsi"/>
          <w:b/>
          <w:bCs/>
        </w:rPr>
        <w:t xml:space="preserve">National Critical Research Infrastructure – 2019 Applied Artificial Intelligence Research in Health </w:t>
      </w:r>
    </w:p>
    <w:tbl>
      <w:tblPr>
        <w:tblStyle w:val="GridTable4-Accent13"/>
        <w:tblW w:w="5004" w:type="pct"/>
        <w:tblLook w:val="04A0" w:firstRow="1" w:lastRow="0" w:firstColumn="1" w:lastColumn="0" w:noHBand="0" w:noVBand="1"/>
      </w:tblPr>
      <w:tblGrid>
        <w:gridCol w:w="1984"/>
        <w:gridCol w:w="5867"/>
        <w:gridCol w:w="1558"/>
      </w:tblGrid>
      <w:tr w:rsidR="00014EA9" w:rsidRPr="005C22B8" w14:paraId="1449F527" w14:textId="77777777" w:rsidTr="005C22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47BD9B74" w14:textId="77777777" w:rsidR="00D323FD" w:rsidRPr="005C22B8" w:rsidRDefault="00D323FD" w:rsidP="005C22B8">
            <w:pPr>
              <w:pStyle w:val="TableHeading"/>
              <w:rPr>
                <w:rFonts w:cstheme="minorHAnsi"/>
                <w:szCs w:val="22"/>
                <w:lang w:eastAsia="en-AU"/>
              </w:rPr>
            </w:pPr>
            <w:r w:rsidRPr="005C22B8">
              <w:rPr>
                <w:rFonts w:cstheme="minorHAnsi"/>
                <w:szCs w:val="22"/>
                <w:lang w:eastAsia="en-AU"/>
              </w:rPr>
              <w:t>Institution</w:t>
            </w:r>
          </w:p>
        </w:tc>
        <w:tc>
          <w:tcPr>
            <w:tcW w:w="3117" w:type="pct"/>
          </w:tcPr>
          <w:p w14:paraId="5001855C" w14:textId="77777777" w:rsidR="00D323FD" w:rsidRPr="005C22B8" w:rsidRDefault="00D323FD"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Project Title</w:t>
            </w:r>
          </w:p>
        </w:tc>
        <w:tc>
          <w:tcPr>
            <w:tcW w:w="828" w:type="pct"/>
          </w:tcPr>
          <w:p w14:paraId="6565FA8E" w14:textId="77777777" w:rsidR="00D323FD" w:rsidRPr="005C22B8" w:rsidRDefault="00D323FD"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Funding</w:t>
            </w:r>
          </w:p>
        </w:tc>
      </w:tr>
      <w:tr w:rsidR="00556ED4" w:rsidRPr="005C22B8" w14:paraId="0F244F44"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63C50F98" w14:textId="77777777" w:rsidR="00556ED4" w:rsidRPr="005C22B8" w:rsidRDefault="00556ED4" w:rsidP="005C22B8">
            <w:pPr>
              <w:pStyle w:val="TableText"/>
              <w:rPr>
                <w:rFonts w:cstheme="minorHAnsi"/>
              </w:rPr>
            </w:pPr>
            <w:r w:rsidRPr="005C22B8">
              <w:rPr>
                <w:rFonts w:cstheme="minorHAnsi"/>
              </w:rPr>
              <w:t>University of Sydney</w:t>
            </w:r>
          </w:p>
        </w:tc>
        <w:tc>
          <w:tcPr>
            <w:tcW w:w="3117" w:type="pct"/>
          </w:tcPr>
          <w:p w14:paraId="19F4327B"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Explainable machine learning to improve youth mental health care</w:t>
            </w:r>
          </w:p>
        </w:tc>
        <w:tc>
          <w:tcPr>
            <w:tcW w:w="828" w:type="pct"/>
          </w:tcPr>
          <w:p w14:paraId="4841609D" w14:textId="121F5F7B" w:rsidR="00556ED4" w:rsidRPr="005C22B8" w:rsidRDefault="007300E1"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$3,107,</w:t>
            </w:r>
            <w:r w:rsidR="00556ED4" w:rsidRPr="005C22B8">
              <w:rPr>
                <w:rFonts w:cstheme="minorHAnsi"/>
              </w:rPr>
              <w:t>627</w:t>
            </w:r>
          </w:p>
        </w:tc>
      </w:tr>
      <w:tr w:rsidR="00556ED4" w:rsidRPr="005C22B8" w14:paraId="17ABCC5E" w14:textId="77777777" w:rsidTr="005C22B8">
        <w:tc>
          <w:tcPr>
            <w:cnfStyle w:val="001000000000" w:firstRow="0" w:lastRow="0" w:firstColumn="1" w:lastColumn="0" w:oddVBand="0" w:evenVBand="0" w:oddHBand="0" w:evenHBand="0" w:firstRowFirstColumn="0" w:firstRowLastColumn="0" w:lastRowFirstColumn="0" w:lastRowLastColumn="0"/>
            <w:tcW w:w="1054" w:type="pct"/>
          </w:tcPr>
          <w:p w14:paraId="7F018A36" w14:textId="77777777" w:rsidR="00556ED4" w:rsidRPr="005C22B8" w:rsidRDefault="00556ED4" w:rsidP="005C22B8">
            <w:pPr>
              <w:pStyle w:val="TableText"/>
              <w:rPr>
                <w:rFonts w:cstheme="minorHAnsi"/>
              </w:rPr>
            </w:pPr>
            <w:r w:rsidRPr="005C22B8">
              <w:rPr>
                <w:rFonts w:cstheme="minorHAnsi"/>
              </w:rPr>
              <w:t>University of New South Wales</w:t>
            </w:r>
          </w:p>
        </w:tc>
        <w:tc>
          <w:tcPr>
            <w:tcW w:w="3117" w:type="pct"/>
          </w:tcPr>
          <w:p w14:paraId="792047C1"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Optimising treatments in mental health using AI</w:t>
            </w:r>
          </w:p>
        </w:tc>
        <w:tc>
          <w:tcPr>
            <w:tcW w:w="828" w:type="pct"/>
          </w:tcPr>
          <w:p w14:paraId="666DA6FB"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$4,995,434</w:t>
            </w:r>
          </w:p>
        </w:tc>
      </w:tr>
    </w:tbl>
    <w:p w14:paraId="32459F3F" w14:textId="77777777" w:rsidR="003759EF" w:rsidRPr="0061423D" w:rsidRDefault="003759EF" w:rsidP="002552AC">
      <w:pPr>
        <w:pStyle w:val="TableText"/>
        <w:ind w:left="0"/>
        <w:rPr>
          <w:rFonts w:cstheme="minorHAnsi"/>
          <w:b/>
          <w:bCs/>
        </w:rPr>
      </w:pPr>
      <w:r w:rsidRPr="0061423D">
        <w:rPr>
          <w:rFonts w:cstheme="minorHAnsi"/>
          <w:b/>
          <w:bCs/>
        </w:rPr>
        <w:t>Preventive and Public Health Research – 2019 Preventive and Public Health Research</w:t>
      </w:r>
    </w:p>
    <w:tbl>
      <w:tblPr>
        <w:tblStyle w:val="GridTable4-Accent13"/>
        <w:tblW w:w="4978" w:type="pct"/>
        <w:tblLook w:val="04A0" w:firstRow="1" w:lastRow="0" w:firstColumn="1" w:lastColumn="0" w:noHBand="0" w:noVBand="1"/>
      </w:tblPr>
      <w:tblGrid>
        <w:gridCol w:w="1984"/>
        <w:gridCol w:w="5824"/>
        <w:gridCol w:w="1552"/>
      </w:tblGrid>
      <w:tr w:rsidR="00014EA9" w:rsidRPr="005C22B8" w14:paraId="7C9C7B99" w14:textId="77777777" w:rsidTr="005C22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pct"/>
          </w:tcPr>
          <w:p w14:paraId="7BFE8D76" w14:textId="77777777" w:rsidR="003759EF" w:rsidRPr="005C22B8" w:rsidRDefault="003759EF" w:rsidP="005C22B8">
            <w:pPr>
              <w:pStyle w:val="TableHeading"/>
              <w:rPr>
                <w:rFonts w:cstheme="minorHAnsi"/>
                <w:szCs w:val="22"/>
                <w:lang w:eastAsia="en-AU"/>
              </w:rPr>
            </w:pPr>
            <w:r w:rsidRPr="005C22B8">
              <w:rPr>
                <w:rFonts w:cstheme="minorHAnsi"/>
                <w:szCs w:val="22"/>
                <w:lang w:eastAsia="en-AU"/>
              </w:rPr>
              <w:t>Institution</w:t>
            </w:r>
          </w:p>
        </w:tc>
        <w:tc>
          <w:tcPr>
            <w:tcW w:w="3111" w:type="pct"/>
          </w:tcPr>
          <w:p w14:paraId="6F85EFEF" w14:textId="77777777" w:rsidR="003759EF" w:rsidRPr="005C22B8" w:rsidRDefault="003759EF"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Project Title</w:t>
            </w:r>
          </w:p>
        </w:tc>
        <w:tc>
          <w:tcPr>
            <w:tcW w:w="830" w:type="pct"/>
          </w:tcPr>
          <w:p w14:paraId="00529EA3" w14:textId="77777777" w:rsidR="003759EF" w:rsidRPr="005C22B8" w:rsidRDefault="003759EF"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Funding</w:t>
            </w:r>
          </w:p>
        </w:tc>
      </w:tr>
      <w:tr w:rsidR="00556ED4" w:rsidRPr="005C22B8" w14:paraId="4DC094D7"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pct"/>
          </w:tcPr>
          <w:p w14:paraId="6D9D7896" w14:textId="3D61EB9C" w:rsidR="00556ED4" w:rsidRPr="005C22B8" w:rsidRDefault="00556ED4" w:rsidP="005C22B8">
            <w:pPr>
              <w:pStyle w:val="TableText"/>
              <w:rPr>
                <w:rFonts w:cstheme="minorHAnsi"/>
              </w:rPr>
            </w:pPr>
            <w:r w:rsidRPr="005C22B8">
              <w:rPr>
                <w:rFonts w:cstheme="minorHAnsi"/>
              </w:rPr>
              <w:t>University of Newcastle</w:t>
            </w:r>
          </w:p>
        </w:tc>
        <w:tc>
          <w:tcPr>
            <w:tcW w:w="3111" w:type="pct"/>
          </w:tcPr>
          <w:p w14:paraId="4D2804C2"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Building the capacity of community mental health services to provide preventive care to people with a mental health condition</w:t>
            </w:r>
          </w:p>
        </w:tc>
        <w:tc>
          <w:tcPr>
            <w:tcW w:w="830" w:type="pct"/>
          </w:tcPr>
          <w:p w14:paraId="134B6078"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$1,365,093</w:t>
            </w:r>
          </w:p>
        </w:tc>
      </w:tr>
      <w:tr w:rsidR="00014EA9" w:rsidRPr="005C22B8" w14:paraId="2DBFE18C" w14:textId="77777777" w:rsidTr="005C22B8">
        <w:tc>
          <w:tcPr>
            <w:cnfStyle w:val="001000000000" w:firstRow="0" w:lastRow="0" w:firstColumn="1" w:lastColumn="0" w:oddVBand="0" w:evenVBand="0" w:oddHBand="0" w:evenHBand="0" w:firstRowFirstColumn="0" w:firstRowLastColumn="0" w:lastRowFirstColumn="0" w:lastRowLastColumn="0"/>
            <w:tcW w:w="1060" w:type="pct"/>
          </w:tcPr>
          <w:p w14:paraId="701ACD40" w14:textId="77777777" w:rsidR="00556ED4" w:rsidRPr="005C22B8" w:rsidRDefault="00556ED4" w:rsidP="005C22B8">
            <w:pPr>
              <w:pStyle w:val="TableText"/>
              <w:rPr>
                <w:rFonts w:cstheme="minorHAnsi"/>
              </w:rPr>
            </w:pPr>
            <w:r w:rsidRPr="005C22B8">
              <w:rPr>
                <w:rFonts w:cstheme="minorHAnsi"/>
              </w:rPr>
              <w:t>University of Melbourne</w:t>
            </w:r>
          </w:p>
        </w:tc>
        <w:tc>
          <w:tcPr>
            <w:tcW w:w="3111" w:type="pct"/>
          </w:tcPr>
          <w:p w14:paraId="4F410596"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Prenatal environments, offspring neurodevelopment and epigenetic programming</w:t>
            </w:r>
          </w:p>
        </w:tc>
        <w:tc>
          <w:tcPr>
            <w:tcW w:w="830" w:type="pct"/>
          </w:tcPr>
          <w:p w14:paraId="0C8036B8"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$748,010</w:t>
            </w:r>
          </w:p>
        </w:tc>
      </w:tr>
    </w:tbl>
    <w:p w14:paraId="79ABD123" w14:textId="77777777" w:rsidR="00D323FD" w:rsidRPr="0061423D" w:rsidRDefault="00D323FD" w:rsidP="002552AC">
      <w:pPr>
        <w:pStyle w:val="TableText"/>
        <w:ind w:left="0"/>
        <w:rPr>
          <w:rFonts w:cstheme="minorHAnsi"/>
          <w:b/>
          <w:bCs/>
        </w:rPr>
      </w:pPr>
      <w:r w:rsidRPr="0061423D">
        <w:rPr>
          <w:rFonts w:cstheme="minorHAnsi"/>
          <w:b/>
          <w:bCs/>
        </w:rPr>
        <w:lastRenderedPageBreak/>
        <w:t>Preventive and Public Health Research – 2020 Efficient Use of Existing Medicines</w:t>
      </w:r>
    </w:p>
    <w:tbl>
      <w:tblPr>
        <w:tblStyle w:val="GridTable4-Accent13"/>
        <w:tblW w:w="5003" w:type="pct"/>
        <w:tblLook w:val="04A0" w:firstRow="1" w:lastRow="0" w:firstColumn="1" w:lastColumn="0" w:noHBand="0" w:noVBand="1"/>
      </w:tblPr>
      <w:tblGrid>
        <w:gridCol w:w="1985"/>
        <w:gridCol w:w="5864"/>
        <w:gridCol w:w="1558"/>
      </w:tblGrid>
      <w:tr w:rsidR="003759EF" w:rsidRPr="005C22B8" w14:paraId="0BA202BB" w14:textId="77777777" w:rsidTr="005C22B8">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55" w:type="pct"/>
          </w:tcPr>
          <w:p w14:paraId="238133C6" w14:textId="77777777" w:rsidR="003759EF" w:rsidRPr="005C22B8" w:rsidRDefault="003759EF" w:rsidP="005C22B8">
            <w:pPr>
              <w:pStyle w:val="TableHeading"/>
              <w:rPr>
                <w:rFonts w:cstheme="minorHAnsi"/>
                <w:szCs w:val="22"/>
                <w:lang w:eastAsia="en-AU"/>
              </w:rPr>
            </w:pPr>
            <w:r w:rsidRPr="005C22B8">
              <w:rPr>
                <w:rFonts w:cstheme="minorHAnsi"/>
                <w:szCs w:val="22"/>
                <w:lang w:eastAsia="en-AU"/>
              </w:rPr>
              <w:t>Institution</w:t>
            </w:r>
          </w:p>
        </w:tc>
        <w:tc>
          <w:tcPr>
            <w:tcW w:w="3117" w:type="pct"/>
          </w:tcPr>
          <w:p w14:paraId="2EABF9AA" w14:textId="77777777" w:rsidR="003759EF" w:rsidRPr="005C22B8" w:rsidRDefault="003759EF"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Project Title</w:t>
            </w:r>
          </w:p>
        </w:tc>
        <w:tc>
          <w:tcPr>
            <w:tcW w:w="829" w:type="pct"/>
          </w:tcPr>
          <w:p w14:paraId="1695CB39" w14:textId="77777777" w:rsidR="003759EF" w:rsidRPr="005C22B8" w:rsidRDefault="003759EF"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Funding</w:t>
            </w:r>
          </w:p>
        </w:tc>
      </w:tr>
      <w:tr w:rsidR="00556ED4" w:rsidRPr="005C22B8" w14:paraId="27F3986E" w14:textId="77777777" w:rsidTr="005C22B8">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055" w:type="pct"/>
          </w:tcPr>
          <w:p w14:paraId="32DB29B3" w14:textId="77777777" w:rsidR="00556ED4" w:rsidRPr="005C22B8" w:rsidRDefault="00556ED4" w:rsidP="005C22B8">
            <w:pPr>
              <w:pStyle w:val="TableText"/>
              <w:rPr>
                <w:rFonts w:cstheme="minorHAnsi"/>
              </w:rPr>
            </w:pPr>
            <w:r w:rsidRPr="005C22B8">
              <w:rPr>
                <w:rFonts w:cstheme="minorHAnsi"/>
              </w:rPr>
              <w:t>University of New South Wales</w:t>
            </w:r>
          </w:p>
        </w:tc>
        <w:tc>
          <w:tcPr>
            <w:tcW w:w="3117" w:type="pct"/>
          </w:tcPr>
          <w:p w14:paraId="1CDB9311"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A Phase III randomised placebo-controlled trial of mirtazapine as a pharmacotherapy for methamphetamine (“Ice”) dependence</w:t>
            </w:r>
          </w:p>
        </w:tc>
        <w:tc>
          <w:tcPr>
            <w:tcW w:w="829" w:type="pct"/>
          </w:tcPr>
          <w:p w14:paraId="2EA5C141"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$4,899,580</w:t>
            </w:r>
          </w:p>
        </w:tc>
      </w:tr>
    </w:tbl>
    <w:p w14:paraId="6C0C61F1" w14:textId="77777777" w:rsidR="00D323FD" w:rsidRPr="0061423D" w:rsidRDefault="00D323FD" w:rsidP="002552AC">
      <w:pPr>
        <w:pStyle w:val="TableText"/>
        <w:ind w:left="0"/>
        <w:rPr>
          <w:rFonts w:eastAsia="Times New Roman" w:cstheme="minorHAnsi"/>
          <w:b/>
          <w:bCs/>
          <w:lang w:eastAsia="en-AU"/>
        </w:rPr>
      </w:pPr>
      <w:r w:rsidRPr="0061423D">
        <w:rPr>
          <w:rFonts w:eastAsia="Times New Roman" w:cstheme="minorHAnsi"/>
          <w:b/>
          <w:bCs/>
          <w:lang w:eastAsia="en-AU"/>
        </w:rPr>
        <w:t xml:space="preserve">Clinician Researchers – 2017 and 2018 Next Generation Clinical Researchers </w:t>
      </w:r>
    </w:p>
    <w:tbl>
      <w:tblPr>
        <w:tblStyle w:val="GridTable4-Accent13"/>
        <w:tblW w:w="5000" w:type="pct"/>
        <w:tblLook w:val="04A0" w:firstRow="1" w:lastRow="0" w:firstColumn="1" w:lastColumn="0" w:noHBand="0" w:noVBand="1"/>
      </w:tblPr>
      <w:tblGrid>
        <w:gridCol w:w="1982"/>
        <w:gridCol w:w="5862"/>
        <w:gridCol w:w="1557"/>
      </w:tblGrid>
      <w:tr w:rsidR="003759EF" w:rsidRPr="005C22B8" w14:paraId="66177AE6" w14:textId="77777777" w:rsidTr="005C22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542ED7E1" w14:textId="77777777" w:rsidR="00D323FD" w:rsidRPr="005C22B8" w:rsidRDefault="00D323FD" w:rsidP="005C22B8">
            <w:pPr>
              <w:pStyle w:val="TableHeading"/>
              <w:rPr>
                <w:rFonts w:cstheme="minorHAnsi"/>
                <w:szCs w:val="22"/>
                <w:lang w:eastAsia="en-AU"/>
              </w:rPr>
            </w:pPr>
            <w:r w:rsidRPr="005C22B8">
              <w:rPr>
                <w:rFonts w:cstheme="minorHAnsi"/>
                <w:szCs w:val="22"/>
                <w:lang w:eastAsia="en-AU"/>
              </w:rPr>
              <w:t>Institution</w:t>
            </w:r>
          </w:p>
        </w:tc>
        <w:tc>
          <w:tcPr>
            <w:tcW w:w="3118" w:type="pct"/>
          </w:tcPr>
          <w:p w14:paraId="241CC142" w14:textId="77777777" w:rsidR="00D323FD" w:rsidRPr="005C22B8" w:rsidRDefault="00D323FD"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Project Title</w:t>
            </w:r>
          </w:p>
        </w:tc>
        <w:tc>
          <w:tcPr>
            <w:tcW w:w="828" w:type="pct"/>
          </w:tcPr>
          <w:p w14:paraId="7E2ED7BD" w14:textId="77777777" w:rsidR="00D323FD" w:rsidRPr="005C22B8" w:rsidRDefault="00D323FD"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Funding</w:t>
            </w:r>
          </w:p>
        </w:tc>
      </w:tr>
      <w:tr w:rsidR="00D323FD" w:rsidRPr="005C22B8" w14:paraId="51BE0196"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5D093608" w14:textId="77777777" w:rsidR="00556ED4" w:rsidRPr="005C22B8" w:rsidRDefault="00556ED4" w:rsidP="005C22B8">
            <w:pPr>
              <w:pStyle w:val="TableText"/>
              <w:rPr>
                <w:rFonts w:cstheme="minorHAnsi"/>
              </w:rPr>
            </w:pPr>
            <w:r w:rsidRPr="005C22B8">
              <w:rPr>
                <w:rFonts w:cstheme="minorHAnsi"/>
              </w:rPr>
              <w:t>Australian National University</w:t>
            </w:r>
          </w:p>
        </w:tc>
        <w:tc>
          <w:tcPr>
            <w:tcW w:w="3118" w:type="pct"/>
          </w:tcPr>
          <w:p w14:paraId="456AA98C"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Implementation of a peer worker-led mental health recovery program</w:t>
            </w:r>
          </w:p>
        </w:tc>
        <w:tc>
          <w:tcPr>
            <w:tcW w:w="828" w:type="pct"/>
          </w:tcPr>
          <w:p w14:paraId="27F73521"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$179,118</w:t>
            </w:r>
          </w:p>
        </w:tc>
      </w:tr>
      <w:tr w:rsidR="00014EA9" w:rsidRPr="005C22B8" w14:paraId="55E7EDF7" w14:textId="77777777" w:rsidTr="005C22B8">
        <w:tc>
          <w:tcPr>
            <w:cnfStyle w:val="001000000000" w:firstRow="0" w:lastRow="0" w:firstColumn="1" w:lastColumn="0" w:oddVBand="0" w:evenVBand="0" w:oddHBand="0" w:evenHBand="0" w:firstRowFirstColumn="0" w:firstRowLastColumn="0" w:lastRowFirstColumn="0" w:lastRowLastColumn="0"/>
            <w:tcW w:w="1054" w:type="pct"/>
          </w:tcPr>
          <w:p w14:paraId="014FC617" w14:textId="77777777" w:rsidR="00556ED4" w:rsidRPr="005C22B8" w:rsidRDefault="00556ED4" w:rsidP="005C22B8">
            <w:pPr>
              <w:pStyle w:val="TableText"/>
              <w:rPr>
                <w:rFonts w:cstheme="minorHAnsi"/>
              </w:rPr>
            </w:pPr>
            <w:r w:rsidRPr="005C22B8">
              <w:rPr>
                <w:rFonts w:cstheme="minorHAnsi"/>
              </w:rPr>
              <w:t>Flinders University</w:t>
            </w:r>
          </w:p>
        </w:tc>
        <w:tc>
          <w:tcPr>
            <w:tcW w:w="3118" w:type="pct"/>
          </w:tcPr>
          <w:p w14:paraId="6C6F17BA"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Enhancing the capacity of mental health services to review, personalise and intervene early through implementation of real-time outcome monitoring</w:t>
            </w:r>
          </w:p>
        </w:tc>
        <w:tc>
          <w:tcPr>
            <w:tcW w:w="828" w:type="pct"/>
          </w:tcPr>
          <w:p w14:paraId="7CEE1D53"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$179,118</w:t>
            </w:r>
          </w:p>
        </w:tc>
      </w:tr>
      <w:tr w:rsidR="003759EF" w:rsidRPr="005C22B8" w14:paraId="0CB6EF1C"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3DA0FD77" w14:textId="77777777" w:rsidR="00556ED4" w:rsidRPr="005C22B8" w:rsidRDefault="00556ED4" w:rsidP="005C22B8">
            <w:pPr>
              <w:pStyle w:val="TableText"/>
              <w:rPr>
                <w:rFonts w:cstheme="minorHAnsi"/>
              </w:rPr>
            </w:pPr>
            <w:r w:rsidRPr="005C22B8">
              <w:rPr>
                <w:rFonts w:cstheme="minorHAnsi"/>
              </w:rPr>
              <w:t>Monash University</w:t>
            </w:r>
          </w:p>
        </w:tc>
        <w:tc>
          <w:tcPr>
            <w:tcW w:w="3118" w:type="pct"/>
          </w:tcPr>
          <w:p w14:paraId="642884D0"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Cognitive phenotyping and personalised treatment for methamphetamine addiction</w:t>
            </w:r>
          </w:p>
        </w:tc>
        <w:tc>
          <w:tcPr>
            <w:tcW w:w="828" w:type="pct"/>
          </w:tcPr>
          <w:p w14:paraId="017BFD74"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$476,728</w:t>
            </w:r>
          </w:p>
        </w:tc>
      </w:tr>
      <w:tr w:rsidR="00014EA9" w:rsidRPr="005C22B8" w14:paraId="5814A897" w14:textId="77777777" w:rsidTr="005C22B8">
        <w:tc>
          <w:tcPr>
            <w:cnfStyle w:val="001000000000" w:firstRow="0" w:lastRow="0" w:firstColumn="1" w:lastColumn="0" w:oddVBand="0" w:evenVBand="0" w:oddHBand="0" w:evenHBand="0" w:firstRowFirstColumn="0" w:firstRowLastColumn="0" w:lastRowFirstColumn="0" w:lastRowLastColumn="0"/>
            <w:tcW w:w="1054" w:type="pct"/>
          </w:tcPr>
          <w:p w14:paraId="60FFBFD7" w14:textId="77777777" w:rsidR="00556ED4" w:rsidRPr="005C22B8" w:rsidRDefault="00556ED4" w:rsidP="005C22B8">
            <w:pPr>
              <w:pStyle w:val="TableText"/>
              <w:rPr>
                <w:rFonts w:cstheme="minorHAnsi"/>
              </w:rPr>
            </w:pPr>
            <w:r w:rsidRPr="005C22B8">
              <w:rPr>
                <w:rFonts w:cstheme="minorHAnsi"/>
              </w:rPr>
              <w:t>Murdoch Children's Research Institute</w:t>
            </w:r>
          </w:p>
        </w:tc>
        <w:tc>
          <w:tcPr>
            <w:tcW w:w="3118" w:type="pct"/>
          </w:tcPr>
          <w:p w14:paraId="4E6F8910"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Significance of low-level mosaicism to intellectual disability in paediatric disorders</w:t>
            </w:r>
          </w:p>
        </w:tc>
        <w:tc>
          <w:tcPr>
            <w:tcW w:w="828" w:type="pct"/>
          </w:tcPr>
          <w:p w14:paraId="27EA06D4"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$476,728</w:t>
            </w:r>
          </w:p>
        </w:tc>
      </w:tr>
      <w:tr w:rsidR="003759EF" w:rsidRPr="005C22B8" w14:paraId="70847BE5"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2B947DD3" w14:textId="48B031D2" w:rsidR="00556ED4" w:rsidRPr="005C22B8" w:rsidRDefault="00556ED4" w:rsidP="005C22B8">
            <w:pPr>
              <w:pStyle w:val="TableText"/>
              <w:rPr>
                <w:rFonts w:cstheme="minorHAnsi"/>
              </w:rPr>
            </w:pPr>
            <w:r w:rsidRPr="005C22B8">
              <w:rPr>
                <w:rFonts w:cstheme="minorHAnsi"/>
              </w:rPr>
              <w:t>University of Queensland</w:t>
            </w:r>
          </w:p>
        </w:tc>
        <w:tc>
          <w:tcPr>
            <w:tcW w:w="3118" w:type="pct"/>
          </w:tcPr>
          <w:p w14:paraId="7AABE0BD"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5C22B8">
              <w:rPr>
                <w:rFonts w:cstheme="minorHAnsi"/>
              </w:rPr>
              <w:t>iAx</w:t>
            </w:r>
            <w:proofErr w:type="spellEnd"/>
            <w:r w:rsidRPr="005C22B8">
              <w:rPr>
                <w:rFonts w:cstheme="minorHAnsi"/>
              </w:rPr>
              <w:t>: Instant assessment and personalised feedback in alcohol use disorder</w:t>
            </w:r>
          </w:p>
        </w:tc>
        <w:tc>
          <w:tcPr>
            <w:tcW w:w="828" w:type="pct"/>
          </w:tcPr>
          <w:p w14:paraId="2ED9B1BD"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$181,066</w:t>
            </w:r>
          </w:p>
        </w:tc>
      </w:tr>
      <w:tr w:rsidR="003759EF" w:rsidRPr="005C22B8" w14:paraId="6A05BFEF" w14:textId="77777777" w:rsidTr="005C22B8">
        <w:tc>
          <w:tcPr>
            <w:cnfStyle w:val="001000000000" w:firstRow="0" w:lastRow="0" w:firstColumn="1" w:lastColumn="0" w:oddVBand="0" w:evenVBand="0" w:oddHBand="0" w:evenHBand="0" w:firstRowFirstColumn="0" w:firstRowLastColumn="0" w:lastRowFirstColumn="0" w:lastRowLastColumn="0"/>
            <w:tcW w:w="1054" w:type="pct"/>
          </w:tcPr>
          <w:p w14:paraId="2591F109" w14:textId="77777777" w:rsidR="00556ED4" w:rsidRPr="005C22B8" w:rsidRDefault="00556ED4" w:rsidP="005C22B8">
            <w:pPr>
              <w:pStyle w:val="TableText"/>
              <w:rPr>
                <w:rFonts w:cstheme="minorHAnsi"/>
              </w:rPr>
            </w:pPr>
            <w:r w:rsidRPr="005C22B8">
              <w:rPr>
                <w:rFonts w:cstheme="minorHAnsi"/>
              </w:rPr>
              <w:t>University of Melbourne</w:t>
            </w:r>
          </w:p>
        </w:tc>
        <w:tc>
          <w:tcPr>
            <w:tcW w:w="3118" w:type="pct"/>
          </w:tcPr>
          <w:p w14:paraId="6AD8AF06"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Complex depression and anxiety in youth: Innovative e-therapy and biotherapy clinical trials</w:t>
            </w:r>
          </w:p>
        </w:tc>
        <w:tc>
          <w:tcPr>
            <w:tcW w:w="828" w:type="pct"/>
          </w:tcPr>
          <w:p w14:paraId="15BF6155"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$349,629</w:t>
            </w:r>
          </w:p>
        </w:tc>
      </w:tr>
      <w:tr w:rsidR="003759EF" w:rsidRPr="005C22B8" w14:paraId="4469F65F"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79A12DA8" w14:textId="77777777" w:rsidR="00556ED4" w:rsidRPr="005C22B8" w:rsidRDefault="00556ED4" w:rsidP="005C22B8">
            <w:pPr>
              <w:pStyle w:val="TableText"/>
              <w:rPr>
                <w:rFonts w:cstheme="minorHAnsi"/>
              </w:rPr>
            </w:pPr>
            <w:r w:rsidRPr="005C22B8">
              <w:rPr>
                <w:rFonts w:cstheme="minorHAnsi"/>
              </w:rPr>
              <w:t>University of Melbourne</w:t>
            </w:r>
          </w:p>
        </w:tc>
        <w:tc>
          <w:tcPr>
            <w:tcW w:w="3118" w:type="pct"/>
          </w:tcPr>
          <w:p w14:paraId="37616D35"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Examining new treatments and developing new treatment biomarkers for youth with severe depression</w:t>
            </w:r>
          </w:p>
        </w:tc>
        <w:tc>
          <w:tcPr>
            <w:tcW w:w="828" w:type="pct"/>
          </w:tcPr>
          <w:p w14:paraId="2FA768BD"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$333,710</w:t>
            </w:r>
          </w:p>
        </w:tc>
      </w:tr>
      <w:tr w:rsidR="00014EA9" w:rsidRPr="005C22B8" w14:paraId="11E97380" w14:textId="77777777" w:rsidTr="005C22B8">
        <w:tc>
          <w:tcPr>
            <w:cnfStyle w:val="001000000000" w:firstRow="0" w:lastRow="0" w:firstColumn="1" w:lastColumn="0" w:oddVBand="0" w:evenVBand="0" w:oddHBand="0" w:evenHBand="0" w:firstRowFirstColumn="0" w:firstRowLastColumn="0" w:lastRowFirstColumn="0" w:lastRowLastColumn="0"/>
            <w:tcW w:w="1054" w:type="pct"/>
          </w:tcPr>
          <w:p w14:paraId="301D80F1" w14:textId="77777777" w:rsidR="00556ED4" w:rsidRPr="005C22B8" w:rsidRDefault="00556ED4" w:rsidP="005C22B8">
            <w:pPr>
              <w:pStyle w:val="TableText"/>
              <w:rPr>
                <w:rFonts w:cstheme="minorHAnsi"/>
              </w:rPr>
            </w:pPr>
            <w:r w:rsidRPr="005C22B8">
              <w:rPr>
                <w:rFonts w:cstheme="minorHAnsi"/>
              </w:rPr>
              <w:t>University of Melbourne</w:t>
            </w:r>
          </w:p>
        </w:tc>
        <w:tc>
          <w:tcPr>
            <w:tcW w:w="3118" w:type="pct"/>
          </w:tcPr>
          <w:p w14:paraId="76E85CA3"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Neuroimaging in mental health: the quest for clinically useful biomarkers</w:t>
            </w:r>
          </w:p>
        </w:tc>
        <w:tc>
          <w:tcPr>
            <w:tcW w:w="828" w:type="pct"/>
          </w:tcPr>
          <w:p w14:paraId="4B36D72B"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$431,000</w:t>
            </w:r>
          </w:p>
        </w:tc>
      </w:tr>
      <w:tr w:rsidR="003759EF" w:rsidRPr="005C22B8" w14:paraId="432CD13D"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4400B809" w14:textId="77777777" w:rsidR="00556ED4" w:rsidRPr="005C22B8" w:rsidRDefault="00556ED4" w:rsidP="005C22B8">
            <w:pPr>
              <w:pStyle w:val="TableText"/>
              <w:rPr>
                <w:rFonts w:cstheme="minorHAnsi"/>
              </w:rPr>
            </w:pPr>
            <w:r w:rsidRPr="005C22B8">
              <w:rPr>
                <w:rFonts w:cstheme="minorHAnsi"/>
              </w:rPr>
              <w:t>University of New South Wales</w:t>
            </w:r>
          </w:p>
        </w:tc>
        <w:tc>
          <w:tcPr>
            <w:tcW w:w="3118" w:type="pct"/>
          </w:tcPr>
          <w:p w14:paraId="6AA1167F"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Catch them when they fall: Providing best evidence care after a suicide attempt</w:t>
            </w:r>
          </w:p>
        </w:tc>
        <w:tc>
          <w:tcPr>
            <w:tcW w:w="828" w:type="pct"/>
          </w:tcPr>
          <w:p w14:paraId="40E8EF30"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$179,118</w:t>
            </w:r>
          </w:p>
        </w:tc>
      </w:tr>
      <w:tr w:rsidR="00014EA9" w:rsidRPr="005C22B8" w14:paraId="1871F59C" w14:textId="77777777" w:rsidTr="005C22B8">
        <w:tc>
          <w:tcPr>
            <w:cnfStyle w:val="001000000000" w:firstRow="0" w:lastRow="0" w:firstColumn="1" w:lastColumn="0" w:oddVBand="0" w:evenVBand="0" w:oddHBand="0" w:evenHBand="0" w:firstRowFirstColumn="0" w:firstRowLastColumn="0" w:lastRowFirstColumn="0" w:lastRowLastColumn="0"/>
            <w:tcW w:w="1054" w:type="pct"/>
          </w:tcPr>
          <w:p w14:paraId="2963F1F8" w14:textId="77777777" w:rsidR="00556ED4" w:rsidRPr="005C22B8" w:rsidRDefault="00556ED4" w:rsidP="005C22B8">
            <w:pPr>
              <w:pStyle w:val="TableText"/>
              <w:rPr>
                <w:rFonts w:cstheme="minorHAnsi"/>
              </w:rPr>
            </w:pPr>
            <w:r w:rsidRPr="005C22B8">
              <w:rPr>
                <w:rFonts w:cstheme="minorHAnsi"/>
              </w:rPr>
              <w:t>University of New South Wales</w:t>
            </w:r>
          </w:p>
        </w:tc>
        <w:tc>
          <w:tcPr>
            <w:tcW w:w="3118" w:type="pct"/>
          </w:tcPr>
          <w:p w14:paraId="7A4684A4"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Improving internet-delivered psychological therapies for depression and anxiety</w:t>
            </w:r>
          </w:p>
        </w:tc>
        <w:tc>
          <w:tcPr>
            <w:tcW w:w="828" w:type="pct"/>
          </w:tcPr>
          <w:p w14:paraId="7E5B87B4"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$431,000</w:t>
            </w:r>
          </w:p>
        </w:tc>
      </w:tr>
      <w:tr w:rsidR="005C22B8" w:rsidRPr="005C22B8" w14:paraId="69E74545"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66E826D4" w14:textId="77777777" w:rsidR="00556ED4" w:rsidRPr="005C22B8" w:rsidRDefault="00556ED4" w:rsidP="005C22B8">
            <w:pPr>
              <w:pStyle w:val="TableText"/>
              <w:rPr>
                <w:rFonts w:cstheme="minorHAnsi"/>
              </w:rPr>
            </w:pPr>
            <w:r w:rsidRPr="005C22B8">
              <w:rPr>
                <w:rFonts w:cstheme="minorHAnsi"/>
              </w:rPr>
              <w:t>University of Sydney</w:t>
            </w:r>
          </w:p>
        </w:tc>
        <w:tc>
          <w:tcPr>
            <w:tcW w:w="3118" w:type="pct"/>
          </w:tcPr>
          <w:p w14:paraId="732685F4"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New approaches for treatment of alcohol use disorder</w:t>
            </w:r>
          </w:p>
        </w:tc>
        <w:tc>
          <w:tcPr>
            <w:tcW w:w="828" w:type="pct"/>
          </w:tcPr>
          <w:p w14:paraId="27EDD3E8"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$418,050</w:t>
            </w:r>
          </w:p>
        </w:tc>
      </w:tr>
    </w:tbl>
    <w:p w14:paraId="66ADF1D0" w14:textId="77777777" w:rsidR="00D323FD" w:rsidRPr="0061423D" w:rsidRDefault="00D323FD" w:rsidP="002552AC">
      <w:pPr>
        <w:pStyle w:val="TableText"/>
        <w:ind w:left="0"/>
        <w:rPr>
          <w:rFonts w:cstheme="minorHAnsi"/>
          <w:b/>
          <w:bCs/>
        </w:rPr>
      </w:pPr>
      <w:r w:rsidRPr="0061423D">
        <w:rPr>
          <w:rFonts w:cstheme="minorHAnsi"/>
          <w:b/>
          <w:bCs/>
        </w:rPr>
        <w:t>Clinician Researchers – 2019 Investigator Grants: Medical Research Future Fund Priority Round</w:t>
      </w:r>
    </w:p>
    <w:tbl>
      <w:tblPr>
        <w:tblStyle w:val="GridTable4-Accent13"/>
        <w:tblW w:w="5004" w:type="pct"/>
        <w:tblLook w:val="04A0" w:firstRow="1" w:lastRow="0" w:firstColumn="1" w:lastColumn="0" w:noHBand="0" w:noVBand="1"/>
      </w:tblPr>
      <w:tblGrid>
        <w:gridCol w:w="1984"/>
        <w:gridCol w:w="5867"/>
        <w:gridCol w:w="1558"/>
      </w:tblGrid>
      <w:tr w:rsidR="003759EF" w:rsidRPr="005C22B8" w14:paraId="136BA56A" w14:textId="77777777" w:rsidTr="002552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4" w:type="pct"/>
          </w:tcPr>
          <w:p w14:paraId="599F9883" w14:textId="77777777" w:rsidR="00D323FD" w:rsidRPr="005C22B8" w:rsidRDefault="00D323FD" w:rsidP="005C22B8">
            <w:pPr>
              <w:pStyle w:val="TableHeading"/>
              <w:rPr>
                <w:rFonts w:cstheme="minorHAnsi"/>
                <w:szCs w:val="22"/>
                <w:lang w:eastAsia="en-AU"/>
              </w:rPr>
            </w:pPr>
            <w:r w:rsidRPr="005C22B8">
              <w:rPr>
                <w:rFonts w:cstheme="minorHAnsi"/>
                <w:szCs w:val="22"/>
                <w:lang w:eastAsia="en-AU"/>
              </w:rPr>
              <w:t>Institution</w:t>
            </w:r>
          </w:p>
        </w:tc>
        <w:tc>
          <w:tcPr>
            <w:tcW w:w="3117" w:type="pct"/>
          </w:tcPr>
          <w:p w14:paraId="5AAAB141" w14:textId="77777777" w:rsidR="00D323FD" w:rsidRPr="005C22B8" w:rsidRDefault="00D323FD"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Project Title</w:t>
            </w:r>
          </w:p>
        </w:tc>
        <w:tc>
          <w:tcPr>
            <w:tcW w:w="828" w:type="pct"/>
          </w:tcPr>
          <w:p w14:paraId="615EF862" w14:textId="77777777" w:rsidR="00D323FD" w:rsidRPr="005C22B8" w:rsidRDefault="00D323FD"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Funding</w:t>
            </w:r>
          </w:p>
        </w:tc>
      </w:tr>
      <w:tr w:rsidR="003759EF" w:rsidRPr="005C22B8" w14:paraId="7ED67894"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08D76D9D" w14:textId="77777777" w:rsidR="00556ED4" w:rsidRPr="005C22B8" w:rsidRDefault="00556ED4" w:rsidP="005C22B8">
            <w:pPr>
              <w:pStyle w:val="TableText"/>
              <w:rPr>
                <w:rFonts w:cstheme="minorHAnsi"/>
              </w:rPr>
            </w:pPr>
            <w:r w:rsidRPr="005C22B8">
              <w:rPr>
                <w:rFonts w:cstheme="minorHAnsi"/>
              </w:rPr>
              <w:t>University of New South Wales</w:t>
            </w:r>
          </w:p>
        </w:tc>
        <w:tc>
          <w:tcPr>
            <w:tcW w:w="3117" w:type="pct"/>
          </w:tcPr>
          <w:p w14:paraId="4B94E4BE"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Tackling it with Tech: Using novel Internet solutions to overcome the burden of depression in youth</w:t>
            </w:r>
          </w:p>
        </w:tc>
        <w:tc>
          <w:tcPr>
            <w:tcW w:w="828" w:type="pct"/>
          </w:tcPr>
          <w:p w14:paraId="2A183C85"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$620,205</w:t>
            </w:r>
          </w:p>
        </w:tc>
      </w:tr>
      <w:tr w:rsidR="009C2B93" w:rsidRPr="005C22B8" w14:paraId="31769759" w14:textId="77777777" w:rsidTr="005C22B8">
        <w:tc>
          <w:tcPr>
            <w:cnfStyle w:val="001000000000" w:firstRow="0" w:lastRow="0" w:firstColumn="1" w:lastColumn="0" w:oddVBand="0" w:evenVBand="0" w:oddHBand="0" w:evenHBand="0" w:firstRowFirstColumn="0" w:firstRowLastColumn="0" w:lastRowFirstColumn="0" w:lastRowLastColumn="0"/>
            <w:tcW w:w="1054" w:type="pct"/>
          </w:tcPr>
          <w:p w14:paraId="04DCC3CD" w14:textId="77777777" w:rsidR="00556ED4" w:rsidRPr="005C22B8" w:rsidRDefault="00556ED4" w:rsidP="005C22B8">
            <w:pPr>
              <w:pStyle w:val="TableText"/>
              <w:rPr>
                <w:rFonts w:cstheme="minorHAnsi"/>
              </w:rPr>
            </w:pPr>
            <w:r w:rsidRPr="005C22B8">
              <w:rPr>
                <w:rFonts w:cstheme="minorHAnsi"/>
              </w:rPr>
              <w:t>Monash University</w:t>
            </w:r>
          </w:p>
        </w:tc>
        <w:tc>
          <w:tcPr>
            <w:tcW w:w="3117" w:type="pct"/>
          </w:tcPr>
          <w:p w14:paraId="245030AB"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Using a purpose-built digital assessment tool to determine the mechanisms driving addictive behaviours and its utility to improve treatment engagement and outcomes</w:t>
            </w:r>
          </w:p>
        </w:tc>
        <w:tc>
          <w:tcPr>
            <w:tcW w:w="828" w:type="pct"/>
          </w:tcPr>
          <w:p w14:paraId="3367D581"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$645,205</w:t>
            </w:r>
          </w:p>
        </w:tc>
      </w:tr>
      <w:tr w:rsidR="00014EA9" w:rsidRPr="005C22B8" w14:paraId="0A86DC4B"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2D98F0DF" w14:textId="77777777" w:rsidR="00556ED4" w:rsidRPr="005C22B8" w:rsidRDefault="00556ED4" w:rsidP="005C22B8">
            <w:pPr>
              <w:pStyle w:val="TableText"/>
              <w:rPr>
                <w:rFonts w:cstheme="minorHAnsi"/>
              </w:rPr>
            </w:pPr>
            <w:r w:rsidRPr="005C22B8">
              <w:rPr>
                <w:rFonts w:cstheme="minorHAnsi"/>
              </w:rPr>
              <w:lastRenderedPageBreak/>
              <w:t>University of Melbourne</w:t>
            </w:r>
          </w:p>
        </w:tc>
        <w:tc>
          <w:tcPr>
            <w:tcW w:w="3117" w:type="pct"/>
          </w:tcPr>
          <w:p w14:paraId="5F5D760C"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A Neural Systems Model to optimize treatment outcomes in binge eating populations</w:t>
            </w:r>
          </w:p>
        </w:tc>
        <w:tc>
          <w:tcPr>
            <w:tcW w:w="828" w:type="pct"/>
          </w:tcPr>
          <w:p w14:paraId="1F869ECD"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$645,205</w:t>
            </w:r>
          </w:p>
        </w:tc>
      </w:tr>
      <w:tr w:rsidR="009C2B93" w:rsidRPr="005C22B8" w14:paraId="097573F5" w14:textId="77777777" w:rsidTr="005C22B8">
        <w:tc>
          <w:tcPr>
            <w:cnfStyle w:val="001000000000" w:firstRow="0" w:lastRow="0" w:firstColumn="1" w:lastColumn="0" w:oddVBand="0" w:evenVBand="0" w:oddHBand="0" w:evenHBand="0" w:firstRowFirstColumn="0" w:firstRowLastColumn="0" w:lastRowFirstColumn="0" w:lastRowLastColumn="0"/>
            <w:tcW w:w="1054" w:type="pct"/>
          </w:tcPr>
          <w:p w14:paraId="72BDD719" w14:textId="77777777" w:rsidR="00556ED4" w:rsidRPr="005C22B8" w:rsidRDefault="00556ED4" w:rsidP="005C22B8">
            <w:pPr>
              <w:pStyle w:val="TableText"/>
              <w:rPr>
                <w:rFonts w:cstheme="minorHAnsi"/>
              </w:rPr>
            </w:pPr>
            <w:r w:rsidRPr="005C22B8">
              <w:rPr>
                <w:rFonts w:cstheme="minorHAnsi"/>
              </w:rPr>
              <w:t>Deakin University</w:t>
            </w:r>
          </w:p>
        </w:tc>
        <w:tc>
          <w:tcPr>
            <w:tcW w:w="3117" w:type="pct"/>
          </w:tcPr>
          <w:p w14:paraId="77F1E093"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Improving outcomes for children and adolescents with Attention-Deficit/Hyperactivity Disorder (ADHD) and their carers</w:t>
            </w:r>
          </w:p>
        </w:tc>
        <w:tc>
          <w:tcPr>
            <w:tcW w:w="828" w:type="pct"/>
          </w:tcPr>
          <w:p w14:paraId="15416968"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$1,544,073</w:t>
            </w:r>
          </w:p>
        </w:tc>
      </w:tr>
      <w:tr w:rsidR="00014EA9" w:rsidRPr="005C22B8" w14:paraId="2992B07F"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79EE21D1" w14:textId="77777777" w:rsidR="00556ED4" w:rsidRPr="005C22B8" w:rsidRDefault="00556ED4" w:rsidP="005C22B8">
            <w:pPr>
              <w:pStyle w:val="TableText"/>
              <w:rPr>
                <w:rFonts w:cstheme="minorHAnsi"/>
              </w:rPr>
            </w:pPr>
            <w:r w:rsidRPr="005C22B8">
              <w:rPr>
                <w:rFonts w:cstheme="minorHAnsi"/>
              </w:rPr>
              <w:t>University of Melbourne</w:t>
            </w:r>
          </w:p>
        </w:tc>
        <w:tc>
          <w:tcPr>
            <w:tcW w:w="3117" w:type="pct"/>
          </w:tcPr>
          <w:p w14:paraId="3F944863"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The male experience of eating and body image disorders</w:t>
            </w:r>
          </w:p>
        </w:tc>
        <w:tc>
          <w:tcPr>
            <w:tcW w:w="828" w:type="pct"/>
          </w:tcPr>
          <w:p w14:paraId="36A9C260"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$1,562,250</w:t>
            </w:r>
          </w:p>
        </w:tc>
      </w:tr>
    </w:tbl>
    <w:p w14:paraId="449E2F0C" w14:textId="77777777" w:rsidR="00D323FD" w:rsidRPr="0061423D" w:rsidRDefault="00D323FD" w:rsidP="002552AC">
      <w:pPr>
        <w:pStyle w:val="TableText"/>
        <w:ind w:left="0"/>
        <w:rPr>
          <w:rFonts w:cstheme="minorHAnsi"/>
          <w:b/>
          <w:bCs/>
        </w:rPr>
      </w:pPr>
      <w:r w:rsidRPr="0061423D">
        <w:rPr>
          <w:rFonts w:cstheme="minorHAnsi"/>
          <w:b/>
          <w:bCs/>
        </w:rPr>
        <w:t xml:space="preserve">Emerging Priorities and Consumer Driven Research – 2019 </w:t>
      </w:r>
      <w:proofErr w:type="gramStart"/>
      <w:r w:rsidRPr="0061423D">
        <w:rPr>
          <w:rFonts w:cstheme="minorHAnsi"/>
          <w:b/>
          <w:bCs/>
        </w:rPr>
        <w:t>Autism Spectrum Disorder</w:t>
      </w:r>
      <w:proofErr w:type="gramEnd"/>
      <w:r w:rsidRPr="0061423D">
        <w:rPr>
          <w:rFonts w:cstheme="minorHAnsi"/>
          <w:b/>
          <w:bCs/>
        </w:rPr>
        <w:t xml:space="preserve"> </w:t>
      </w:r>
    </w:p>
    <w:tbl>
      <w:tblPr>
        <w:tblStyle w:val="GridTable4-Accent13"/>
        <w:tblW w:w="5000" w:type="pct"/>
        <w:tblLook w:val="04A0" w:firstRow="1" w:lastRow="0" w:firstColumn="1" w:lastColumn="0" w:noHBand="0" w:noVBand="1"/>
      </w:tblPr>
      <w:tblGrid>
        <w:gridCol w:w="1982"/>
        <w:gridCol w:w="5862"/>
        <w:gridCol w:w="1557"/>
      </w:tblGrid>
      <w:tr w:rsidR="003759EF" w:rsidRPr="005C22B8" w14:paraId="68C21E19" w14:textId="77777777" w:rsidTr="005C22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1EECB374" w14:textId="77777777" w:rsidR="00D323FD" w:rsidRPr="005C22B8" w:rsidRDefault="00D323FD" w:rsidP="005C22B8">
            <w:pPr>
              <w:pStyle w:val="TableHeading"/>
              <w:rPr>
                <w:rFonts w:cstheme="minorHAnsi"/>
                <w:szCs w:val="22"/>
                <w:lang w:eastAsia="en-AU"/>
              </w:rPr>
            </w:pPr>
            <w:r w:rsidRPr="005C22B8">
              <w:rPr>
                <w:rFonts w:cstheme="minorHAnsi"/>
                <w:szCs w:val="22"/>
                <w:lang w:eastAsia="en-AU"/>
              </w:rPr>
              <w:t>Institution</w:t>
            </w:r>
          </w:p>
        </w:tc>
        <w:tc>
          <w:tcPr>
            <w:tcW w:w="3118" w:type="pct"/>
          </w:tcPr>
          <w:p w14:paraId="79AD3CC2" w14:textId="77777777" w:rsidR="00D323FD" w:rsidRPr="005C22B8" w:rsidRDefault="00D323FD"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Project Title</w:t>
            </w:r>
          </w:p>
        </w:tc>
        <w:tc>
          <w:tcPr>
            <w:tcW w:w="828" w:type="pct"/>
          </w:tcPr>
          <w:p w14:paraId="0600D398" w14:textId="77777777" w:rsidR="00D323FD" w:rsidRPr="005C22B8" w:rsidRDefault="00D323FD"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Funding</w:t>
            </w:r>
          </w:p>
        </w:tc>
      </w:tr>
      <w:tr w:rsidR="003B1857" w:rsidRPr="005C22B8" w14:paraId="3DD34D98"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5FE0C47E" w14:textId="77777777" w:rsidR="00556ED4" w:rsidRPr="005C22B8" w:rsidRDefault="00556ED4" w:rsidP="005C22B8">
            <w:pPr>
              <w:pStyle w:val="TableText"/>
              <w:rPr>
                <w:rFonts w:cstheme="minorHAnsi"/>
              </w:rPr>
            </w:pPr>
            <w:r w:rsidRPr="005C22B8">
              <w:rPr>
                <w:rFonts w:cstheme="minorHAnsi"/>
              </w:rPr>
              <w:t>Monash University</w:t>
            </w:r>
          </w:p>
        </w:tc>
        <w:tc>
          <w:tcPr>
            <w:tcW w:w="3118" w:type="pct"/>
          </w:tcPr>
          <w:p w14:paraId="4CDF074A"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Autism Spectrum Disorders and Comorbid Disorders: Diagnosis and Treatment</w:t>
            </w:r>
          </w:p>
        </w:tc>
        <w:tc>
          <w:tcPr>
            <w:tcW w:w="828" w:type="pct"/>
          </w:tcPr>
          <w:p w14:paraId="232782D8"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$2,500,000</w:t>
            </w:r>
          </w:p>
        </w:tc>
      </w:tr>
    </w:tbl>
    <w:p w14:paraId="46839765" w14:textId="77777777" w:rsidR="00D323FD" w:rsidRPr="0061423D" w:rsidRDefault="00D323FD" w:rsidP="002552AC">
      <w:pPr>
        <w:pStyle w:val="TableText"/>
        <w:ind w:left="0"/>
        <w:rPr>
          <w:rFonts w:cstheme="minorHAnsi"/>
          <w:b/>
          <w:bCs/>
        </w:rPr>
      </w:pPr>
      <w:r w:rsidRPr="0061423D">
        <w:rPr>
          <w:rFonts w:cstheme="minorHAnsi"/>
          <w:b/>
          <w:bCs/>
        </w:rPr>
        <w:t>Clinical Trials Activity – 2017 Lifting Clinical Trials and Registries Capacity</w:t>
      </w:r>
    </w:p>
    <w:tbl>
      <w:tblPr>
        <w:tblStyle w:val="GridTable4-Accent13"/>
        <w:tblW w:w="5000" w:type="pct"/>
        <w:tblLook w:val="04A0" w:firstRow="1" w:lastRow="0" w:firstColumn="1" w:lastColumn="0" w:noHBand="0" w:noVBand="1"/>
      </w:tblPr>
      <w:tblGrid>
        <w:gridCol w:w="1982"/>
        <w:gridCol w:w="5862"/>
        <w:gridCol w:w="1557"/>
      </w:tblGrid>
      <w:tr w:rsidR="003759EF" w:rsidRPr="005C22B8" w14:paraId="25BD7B27" w14:textId="77777777" w:rsidTr="005C22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4916BDB4" w14:textId="77777777" w:rsidR="00D323FD" w:rsidRPr="005C22B8" w:rsidRDefault="00D323FD" w:rsidP="005C22B8">
            <w:pPr>
              <w:pStyle w:val="TableHeading"/>
              <w:rPr>
                <w:rFonts w:cstheme="minorHAnsi"/>
                <w:szCs w:val="22"/>
                <w:lang w:eastAsia="en-AU"/>
              </w:rPr>
            </w:pPr>
            <w:r w:rsidRPr="005C22B8">
              <w:rPr>
                <w:rFonts w:cstheme="minorHAnsi"/>
                <w:szCs w:val="22"/>
                <w:lang w:eastAsia="en-AU"/>
              </w:rPr>
              <w:t>Institution</w:t>
            </w:r>
          </w:p>
        </w:tc>
        <w:tc>
          <w:tcPr>
            <w:tcW w:w="3118" w:type="pct"/>
          </w:tcPr>
          <w:p w14:paraId="08787A36" w14:textId="77777777" w:rsidR="00D323FD" w:rsidRPr="005C22B8" w:rsidRDefault="00D323FD"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Project Title</w:t>
            </w:r>
          </w:p>
        </w:tc>
        <w:tc>
          <w:tcPr>
            <w:tcW w:w="828" w:type="pct"/>
          </w:tcPr>
          <w:p w14:paraId="10F5189A" w14:textId="77777777" w:rsidR="00D323FD" w:rsidRPr="005C22B8" w:rsidRDefault="00D323FD"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Funding</w:t>
            </w:r>
          </w:p>
        </w:tc>
      </w:tr>
      <w:tr w:rsidR="00556ED4" w:rsidRPr="005C22B8" w14:paraId="46F8E67B"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57A7ABDD" w14:textId="0D1DF3E9" w:rsidR="00556ED4" w:rsidRPr="005C22B8" w:rsidRDefault="00556ED4" w:rsidP="005C22B8">
            <w:pPr>
              <w:pStyle w:val="TableText"/>
              <w:rPr>
                <w:rFonts w:cstheme="minorHAnsi"/>
              </w:rPr>
            </w:pPr>
            <w:r w:rsidRPr="005C22B8">
              <w:rPr>
                <w:rFonts w:cstheme="minorHAnsi"/>
              </w:rPr>
              <w:t>Murdoch Children's Research Institute/</w:t>
            </w:r>
            <w:r w:rsidR="007300E1" w:rsidRPr="005C22B8">
              <w:rPr>
                <w:rFonts w:cstheme="minorHAnsi"/>
              </w:rPr>
              <w:br/>
            </w:r>
            <w:r w:rsidRPr="005C22B8">
              <w:rPr>
                <w:rFonts w:cstheme="minorHAnsi"/>
              </w:rPr>
              <w:t>Australian National University</w:t>
            </w:r>
          </w:p>
        </w:tc>
        <w:tc>
          <w:tcPr>
            <w:tcW w:w="3118" w:type="pct"/>
          </w:tcPr>
          <w:p w14:paraId="56790F41"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A randomised placebo-controlled trial of combined mitochondrial agents for the treatment of fatigue and depression in multiple sclerosis with an assessment of the impact on kynurenine pathway metabolomics</w:t>
            </w:r>
          </w:p>
        </w:tc>
        <w:tc>
          <w:tcPr>
            <w:tcW w:w="828" w:type="pct"/>
          </w:tcPr>
          <w:p w14:paraId="7D4B25DF"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$887,071</w:t>
            </w:r>
          </w:p>
        </w:tc>
      </w:tr>
    </w:tbl>
    <w:p w14:paraId="6D139A3A" w14:textId="7101E82C" w:rsidR="00D92995" w:rsidRPr="0061423D" w:rsidRDefault="003759EF" w:rsidP="002552AC">
      <w:pPr>
        <w:pStyle w:val="TableText"/>
        <w:ind w:left="0"/>
        <w:rPr>
          <w:rFonts w:cstheme="minorHAnsi"/>
          <w:b/>
          <w:bCs/>
        </w:rPr>
      </w:pPr>
      <w:r w:rsidRPr="0061423D">
        <w:rPr>
          <w:rFonts w:cstheme="minorHAnsi"/>
          <w:b/>
          <w:bCs/>
        </w:rPr>
        <w:t>Clinical Trials Activity – 2018 and 2019 Rare Cancers, Rare Diseases and Unmet Needs- General and Neurological Disorders</w:t>
      </w:r>
    </w:p>
    <w:tbl>
      <w:tblPr>
        <w:tblStyle w:val="GridTable4-Accent13"/>
        <w:tblW w:w="4998" w:type="pct"/>
        <w:tblLook w:val="04A0" w:firstRow="1" w:lastRow="0" w:firstColumn="1" w:lastColumn="0" w:noHBand="0" w:noVBand="1"/>
      </w:tblPr>
      <w:tblGrid>
        <w:gridCol w:w="1925"/>
        <w:gridCol w:w="5806"/>
        <w:gridCol w:w="1666"/>
      </w:tblGrid>
      <w:tr w:rsidR="009C2B93" w:rsidRPr="005C22B8" w14:paraId="59A07A57" w14:textId="77777777" w:rsidTr="005C22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tcPr>
          <w:p w14:paraId="64BE1088" w14:textId="2F94732F" w:rsidR="003300C7" w:rsidRPr="005C22B8" w:rsidRDefault="003300C7" w:rsidP="005C22B8">
            <w:pPr>
              <w:pStyle w:val="TableHeading"/>
              <w:rPr>
                <w:rFonts w:cstheme="minorHAnsi"/>
                <w:szCs w:val="22"/>
                <w:lang w:eastAsia="en-AU"/>
              </w:rPr>
            </w:pPr>
            <w:r w:rsidRPr="005C22B8">
              <w:rPr>
                <w:rFonts w:cstheme="minorHAnsi"/>
                <w:szCs w:val="22"/>
                <w:lang w:eastAsia="en-AU"/>
              </w:rPr>
              <w:t>Institution</w:t>
            </w:r>
          </w:p>
        </w:tc>
        <w:tc>
          <w:tcPr>
            <w:tcW w:w="3118" w:type="pct"/>
          </w:tcPr>
          <w:p w14:paraId="6A8D2C23" w14:textId="77777777" w:rsidR="003300C7" w:rsidRPr="005C22B8" w:rsidRDefault="003300C7"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Project Title</w:t>
            </w:r>
          </w:p>
        </w:tc>
        <w:tc>
          <w:tcPr>
            <w:tcW w:w="829" w:type="pct"/>
          </w:tcPr>
          <w:p w14:paraId="44E328C9" w14:textId="77777777" w:rsidR="003300C7" w:rsidRPr="005C22B8" w:rsidRDefault="003300C7" w:rsidP="005C22B8">
            <w:pPr>
              <w:pStyle w:val="TableHeading"/>
              <w:cnfStyle w:val="100000000000" w:firstRow="1" w:lastRow="0" w:firstColumn="0" w:lastColumn="0" w:oddVBand="0" w:evenVBand="0" w:oddHBand="0" w:evenHBand="0" w:firstRowFirstColumn="0" w:firstRowLastColumn="0" w:lastRowFirstColumn="0" w:lastRowLastColumn="0"/>
              <w:rPr>
                <w:rFonts w:cstheme="minorHAnsi"/>
                <w:szCs w:val="22"/>
                <w:lang w:eastAsia="en-AU"/>
              </w:rPr>
            </w:pPr>
            <w:r w:rsidRPr="005C22B8">
              <w:rPr>
                <w:rFonts w:cstheme="minorHAnsi"/>
                <w:szCs w:val="22"/>
                <w:lang w:eastAsia="en-AU"/>
              </w:rPr>
              <w:t>Funding</w:t>
            </w:r>
          </w:p>
        </w:tc>
      </w:tr>
      <w:tr w:rsidR="00556ED4" w:rsidRPr="005C22B8" w14:paraId="67BB0EC6"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tcPr>
          <w:p w14:paraId="7E406C73" w14:textId="77777777" w:rsidR="00556ED4" w:rsidRPr="005C22B8" w:rsidRDefault="00556ED4" w:rsidP="005C22B8">
            <w:pPr>
              <w:pStyle w:val="TableText"/>
              <w:rPr>
                <w:rFonts w:cstheme="minorHAnsi"/>
              </w:rPr>
            </w:pPr>
            <w:r w:rsidRPr="005C22B8">
              <w:rPr>
                <w:rFonts w:cstheme="minorHAnsi"/>
              </w:rPr>
              <w:t>Deakin University</w:t>
            </w:r>
          </w:p>
        </w:tc>
        <w:tc>
          <w:tcPr>
            <w:tcW w:w="3118" w:type="pct"/>
          </w:tcPr>
          <w:p w14:paraId="088D7A28"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The Candesartan Adjunctive bipolar depression trial - CADET</w:t>
            </w:r>
          </w:p>
        </w:tc>
        <w:tc>
          <w:tcPr>
            <w:tcW w:w="829" w:type="pct"/>
          </w:tcPr>
          <w:p w14:paraId="3694061B"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$2,428,397</w:t>
            </w:r>
          </w:p>
        </w:tc>
      </w:tr>
      <w:tr w:rsidR="005C22B8" w:rsidRPr="005C22B8" w14:paraId="3DE0743D" w14:textId="77777777" w:rsidTr="005C22B8">
        <w:tc>
          <w:tcPr>
            <w:cnfStyle w:val="001000000000" w:firstRow="0" w:lastRow="0" w:firstColumn="1" w:lastColumn="0" w:oddVBand="0" w:evenVBand="0" w:oddHBand="0" w:evenHBand="0" w:firstRowFirstColumn="0" w:firstRowLastColumn="0" w:lastRowFirstColumn="0" w:lastRowLastColumn="0"/>
            <w:tcW w:w="1053" w:type="pct"/>
          </w:tcPr>
          <w:p w14:paraId="0E32C163" w14:textId="142C8D39" w:rsidR="00556ED4" w:rsidRPr="005C22B8" w:rsidRDefault="00556ED4" w:rsidP="005C22B8">
            <w:pPr>
              <w:pStyle w:val="TableText"/>
              <w:rPr>
                <w:rFonts w:cstheme="minorHAnsi"/>
              </w:rPr>
            </w:pPr>
            <w:r w:rsidRPr="005C22B8">
              <w:rPr>
                <w:rFonts w:cstheme="minorHAnsi"/>
              </w:rPr>
              <w:t>Council of the Queensland Institute of Medical Research</w:t>
            </w:r>
          </w:p>
        </w:tc>
        <w:tc>
          <w:tcPr>
            <w:tcW w:w="3118" w:type="pct"/>
          </w:tcPr>
          <w:p w14:paraId="4C31A551"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5C22B8">
              <w:rPr>
                <w:rFonts w:cstheme="minorHAnsi"/>
              </w:rPr>
              <w:t>PRoCESS</w:t>
            </w:r>
            <w:proofErr w:type="spellEnd"/>
            <w:r w:rsidRPr="005C22B8">
              <w:rPr>
                <w:rFonts w:cstheme="minorHAnsi"/>
              </w:rPr>
              <w:t>: Pancreatic cancer relatives counselling and education support service trial. assessing the effect of nurse-led counselling, compared with information alone, on participant-reported outcomes and use of medical services</w:t>
            </w:r>
          </w:p>
        </w:tc>
        <w:tc>
          <w:tcPr>
            <w:tcW w:w="829" w:type="pct"/>
          </w:tcPr>
          <w:p w14:paraId="279FF0AA"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$801,229</w:t>
            </w:r>
          </w:p>
        </w:tc>
      </w:tr>
      <w:tr w:rsidR="003B1857" w:rsidRPr="005C22B8" w14:paraId="4265D6F7"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tcPr>
          <w:p w14:paraId="66D810C3" w14:textId="77777777" w:rsidR="00556ED4" w:rsidRPr="005C22B8" w:rsidRDefault="00556ED4" w:rsidP="005C22B8">
            <w:pPr>
              <w:pStyle w:val="TableText"/>
              <w:rPr>
                <w:rFonts w:cstheme="minorHAnsi"/>
              </w:rPr>
            </w:pPr>
            <w:r w:rsidRPr="005C22B8">
              <w:rPr>
                <w:rFonts w:cstheme="minorHAnsi"/>
              </w:rPr>
              <w:t>University of Sydney</w:t>
            </w:r>
          </w:p>
        </w:tc>
        <w:tc>
          <w:tcPr>
            <w:tcW w:w="3118" w:type="pct"/>
          </w:tcPr>
          <w:p w14:paraId="0A08096C"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 xml:space="preserve">Evaluation of a new brief intervention for childhood </w:t>
            </w:r>
            <w:proofErr w:type="gramStart"/>
            <w:r w:rsidRPr="005C22B8">
              <w:rPr>
                <w:rFonts w:cstheme="minorHAnsi"/>
              </w:rPr>
              <w:t>Autism Spectrum Disorders</w:t>
            </w:r>
            <w:proofErr w:type="gramEnd"/>
          </w:p>
        </w:tc>
        <w:tc>
          <w:tcPr>
            <w:tcW w:w="829" w:type="pct"/>
          </w:tcPr>
          <w:p w14:paraId="715E1C05" w14:textId="77777777" w:rsidR="00556ED4" w:rsidRPr="005C22B8" w:rsidRDefault="00556ED4"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$837,447</w:t>
            </w:r>
          </w:p>
        </w:tc>
      </w:tr>
      <w:tr w:rsidR="005C22B8" w:rsidRPr="005C22B8" w14:paraId="12AC3B80" w14:textId="77777777" w:rsidTr="005C22B8">
        <w:tc>
          <w:tcPr>
            <w:cnfStyle w:val="001000000000" w:firstRow="0" w:lastRow="0" w:firstColumn="1" w:lastColumn="0" w:oddVBand="0" w:evenVBand="0" w:oddHBand="0" w:evenHBand="0" w:firstRowFirstColumn="0" w:firstRowLastColumn="0" w:lastRowFirstColumn="0" w:lastRowLastColumn="0"/>
            <w:tcW w:w="1053" w:type="pct"/>
            <w:tcBorders>
              <w:bottom w:val="single" w:sz="4" w:space="0" w:color="6C91F5" w:themeColor="accent1" w:themeTint="99"/>
            </w:tcBorders>
          </w:tcPr>
          <w:p w14:paraId="57F491FA" w14:textId="77777777" w:rsidR="00556ED4" w:rsidRPr="005C22B8" w:rsidRDefault="00556ED4" w:rsidP="005C22B8">
            <w:pPr>
              <w:pStyle w:val="TableText"/>
              <w:rPr>
                <w:rFonts w:cstheme="minorHAnsi"/>
              </w:rPr>
            </w:pPr>
            <w:r w:rsidRPr="005C22B8">
              <w:rPr>
                <w:rFonts w:cstheme="minorHAnsi"/>
              </w:rPr>
              <w:t>Deakin University</w:t>
            </w:r>
          </w:p>
        </w:tc>
        <w:tc>
          <w:tcPr>
            <w:tcW w:w="3118" w:type="pct"/>
            <w:tcBorders>
              <w:bottom w:val="single" w:sz="4" w:space="0" w:color="6C91F5" w:themeColor="accent1" w:themeTint="99"/>
            </w:tcBorders>
          </w:tcPr>
          <w:p w14:paraId="5C911243"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Does repetitive transcranial magnetic stimulation (</w:t>
            </w:r>
            <w:proofErr w:type="spellStart"/>
            <w:r w:rsidRPr="005C22B8">
              <w:rPr>
                <w:rFonts w:cstheme="minorHAnsi"/>
              </w:rPr>
              <w:t>rTMS</w:t>
            </w:r>
            <w:proofErr w:type="spellEnd"/>
            <w:r w:rsidRPr="005C22B8">
              <w:rPr>
                <w:rFonts w:cstheme="minorHAnsi"/>
              </w:rPr>
              <w:t xml:space="preserve">), compared to sham </w:t>
            </w:r>
            <w:proofErr w:type="spellStart"/>
            <w:r w:rsidRPr="005C22B8">
              <w:rPr>
                <w:rFonts w:cstheme="minorHAnsi"/>
              </w:rPr>
              <w:t>rTMS</w:t>
            </w:r>
            <w:proofErr w:type="spellEnd"/>
            <w:r w:rsidRPr="005C22B8">
              <w:rPr>
                <w:rFonts w:cstheme="minorHAnsi"/>
              </w:rPr>
              <w:t xml:space="preserve">, improve social communication in adolescents and young adults with </w:t>
            </w:r>
            <w:proofErr w:type="gramStart"/>
            <w:r w:rsidRPr="005C22B8">
              <w:rPr>
                <w:rFonts w:cstheme="minorHAnsi"/>
              </w:rPr>
              <w:t>Autism Spectrum Disorder</w:t>
            </w:r>
            <w:proofErr w:type="gramEnd"/>
            <w:r w:rsidRPr="005C22B8">
              <w:rPr>
                <w:rFonts w:cstheme="minorHAnsi"/>
              </w:rPr>
              <w:t>?</w:t>
            </w:r>
          </w:p>
        </w:tc>
        <w:tc>
          <w:tcPr>
            <w:tcW w:w="829" w:type="pct"/>
            <w:tcBorders>
              <w:bottom w:val="single" w:sz="4" w:space="0" w:color="6C91F5" w:themeColor="accent1" w:themeTint="99"/>
            </w:tcBorders>
          </w:tcPr>
          <w:p w14:paraId="44768A80" w14:textId="77777777" w:rsidR="00556ED4" w:rsidRPr="005C22B8" w:rsidRDefault="00556ED4" w:rsidP="005C22B8">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5C22B8">
              <w:rPr>
                <w:rFonts w:cstheme="minorHAnsi"/>
              </w:rPr>
              <w:t>$1,903,208</w:t>
            </w:r>
          </w:p>
        </w:tc>
      </w:tr>
      <w:tr w:rsidR="00014EA9" w:rsidRPr="005C22B8" w14:paraId="4BC6CD18" w14:textId="77777777" w:rsidTr="005C2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tcBorders>
              <w:right w:val="nil"/>
            </w:tcBorders>
            <w:shd w:val="clear" w:color="auto" w:fill="E0E0E0" w:themeFill="text2" w:themeFillTint="66"/>
          </w:tcPr>
          <w:p w14:paraId="5333F1EB" w14:textId="15233D50" w:rsidR="00014EA9" w:rsidRPr="005C22B8" w:rsidRDefault="00014EA9" w:rsidP="005C22B8">
            <w:pPr>
              <w:pStyle w:val="TableText"/>
              <w:rPr>
                <w:rFonts w:cstheme="minorHAnsi"/>
              </w:rPr>
            </w:pPr>
            <w:r w:rsidRPr="005C22B8">
              <w:rPr>
                <w:rFonts w:cstheme="minorHAnsi"/>
              </w:rPr>
              <w:t xml:space="preserve">Total awarded:  </w:t>
            </w:r>
          </w:p>
        </w:tc>
        <w:tc>
          <w:tcPr>
            <w:tcW w:w="3118" w:type="pct"/>
            <w:tcBorders>
              <w:left w:val="nil"/>
              <w:right w:val="nil"/>
            </w:tcBorders>
            <w:shd w:val="clear" w:color="auto" w:fill="E0E0E0" w:themeFill="text2" w:themeFillTint="66"/>
          </w:tcPr>
          <w:p w14:paraId="0AD4B2E5" w14:textId="77777777" w:rsidR="00014EA9" w:rsidRPr="005C22B8" w:rsidRDefault="00014EA9"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p>
        </w:tc>
        <w:tc>
          <w:tcPr>
            <w:tcW w:w="829" w:type="pct"/>
            <w:tcBorders>
              <w:left w:val="nil"/>
            </w:tcBorders>
            <w:shd w:val="clear" w:color="auto" w:fill="E0E0E0" w:themeFill="text2" w:themeFillTint="66"/>
          </w:tcPr>
          <w:p w14:paraId="1CDFAB99" w14:textId="3BD53854" w:rsidR="00014EA9" w:rsidRPr="005C22B8" w:rsidRDefault="00014EA9" w:rsidP="005C22B8">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5C22B8">
              <w:rPr>
                <w:rFonts w:cstheme="minorHAnsi"/>
              </w:rPr>
              <w:t>$50,023,906</w:t>
            </w:r>
          </w:p>
        </w:tc>
      </w:tr>
    </w:tbl>
    <w:p w14:paraId="303247F8" w14:textId="77777777" w:rsidR="00556ED4" w:rsidRPr="00556ED4" w:rsidRDefault="00556ED4" w:rsidP="00556ED4">
      <w:pPr>
        <w:spacing w:after="280"/>
        <w:rPr>
          <w:rFonts w:eastAsia="Times New Roman" w:cs="Times New Roman"/>
          <w:sz w:val="18"/>
          <w:szCs w:val="20"/>
          <w:lang w:val="en-US"/>
        </w:rPr>
      </w:pPr>
      <w:bookmarkStart w:id="347" w:name="_Toc84942055"/>
      <w:bookmarkStart w:id="348" w:name="_Toc85008320"/>
      <w:bookmarkStart w:id="349" w:name="_Toc85087750"/>
      <w:bookmarkStart w:id="350" w:name="_Toc85104721"/>
      <w:bookmarkStart w:id="351" w:name="_Toc85120574"/>
      <w:r w:rsidRPr="00556ED4">
        <w:rPr>
          <w:rFonts w:eastAsia="Times New Roman" w:cs="Times New Roman"/>
          <w:sz w:val="18"/>
          <w:szCs w:val="20"/>
          <w:lang w:val="en-US"/>
        </w:rPr>
        <w:t>Source: UTS analysis based on Department of Health data, September 2021</w:t>
      </w:r>
    </w:p>
    <w:p w14:paraId="13FFB8E8" w14:textId="77777777" w:rsidR="00556ED4" w:rsidRPr="00DE6937" w:rsidRDefault="00556ED4" w:rsidP="00DE6937">
      <w:pPr>
        <w:pStyle w:val="NbrHeading3"/>
      </w:pPr>
      <w:bookmarkStart w:id="352" w:name="_Toc86408462"/>
      <w:bookmarkStart w:id="353" w:name="_Toc86517027"/>
      <w:bookmarkStart w:id="354" w:name="_Toc86749662"/>
      <w:bookmarkStart w:id="355" w:name="_Toc97112199"/>
      <w:bookmarkStart w:id="356" w:name="_Toc100668685"/>
      <w:bookmarkStart w:id="357" w:name="_Toc105501510"/>
      <w:bookmarkStart w:id="358" w:name="_Toc108438811"/>
      <w:r w:rsidRPr="00DE6937">
        <w:t>Preliminary Investment Analysis of Non-Mission MRFF Projects</w:t>
      </w:r>
      <w:bookmarkEnd w:id="347"/>
      <w:bookmarkEnd w:id="348"/>
      <w:bookmarkEnd w:id="349"/>
      <w:bookmarkEnd w:id="350"/>
      <w:bookmarkEnd w:id="351"/>
      <w:bookmarkEnd w:id="352"/>
      <w:bookmarkEnd w:id="353"/>
      <w:bookmarkEnd w:id="354"/>
      <w:bookmarkEnd w:id="355"/>
      <w:bookmarkEnd w:id="356"/>
      <w:bookmarkEnd w:id="357"/>
      <w:bookmarkEnd w:id="358"/>
    </w:p>
    <w:p w14:paraId="54655E84" w14:textId="0E6F2AC8" w:rsidR="00556ED4" w:rsidRPr="00556ED4" w:rsidRDefault="00556ED4" w:rsidP="00556ED4">
      <w:r w:rsidRPr="00556ED4">
        <w:t xml:space="preserve">Analysis of the </w:t>
      </w:r>
      <w:r w:rsidR="000D29A4">
        <w:t xml:space="preserve">41 </w:t>
      </w:r>
      <w:r w:rsidRPr="00556ED4">
        <w:t>in</w:t>
      </w:r>
      <w:r w:rsidR="006125EB">
        <w:t>-</w:t>
      </w:r>
      <w:r w:rsidRPr="00556ED4">
        <w:t>scope</w:t>
      </w:r>
      <w:r w:rsidR="000D29A4">
        <w:t>,</w:t>
      </w:r>
      <w:r w:rsidRPr="00556ED4">
        <w:t xml:space="preserve"> non-Mission MRFF mental health research projects revealed that research funding ha</w:t>
      </w:r>
      <w:r w:rsidR="00013DC0">
        <w:t>s</w:t>
      </w:r>
      <w:r w:rsidRPr="00556ED4">
        <w:t xml:space="preserve"> been dispersed across seven Australian states and territories. </w:t>
      </w:r>
    </w:p>
    <w:p w14:paraId="4FE7DDAC" w14:textId="77777777" w:rsidR="00556ED4" w:rsidRPr="00556ED4" w:rsidRDefault="00556ED4" w:rsidP="00556ED4">
      <w:r w:rsidRPr="00556ED4">
        <w:t xml:space="preserve">Across these projects, 85% are being administered by a university and 15% by medical research institutes. </w:t>
      </w:r>
    </w:p>
    <w:p w14:paraId="0D2FE2A9" w14:textId="1AC318C6" w:rsidR="00556ED4" w:rsidRPr="00556ED4" w:rsidRDefault="00556ED4" w:rsidP="00556ED4">
      <w:r w:rsidRPr="00556ED4">
        <w:lastRenderedPageBreak/>
        <w:t xml:space="preserve">As illustrated in </w:t>
      </w:r>
      <w:r w:rsidR="00304787">
        <w:fldChar w:fldCharType="begin"/>
      </w:r>
      <w:r w:rsidR="00304787">
        <w:instrText xml:space="preserve"> REF _Ref105503729 \h </w:instrText>
      </w:r>
      <w:r w:rsidR="00304787">
        <w:fldChar w:fldCharType="separate"/>
      </w:r>
      <w:r w:rsidR="00304787">
        <w:t xml:space="preserve">Table </w:t>
      </w:r>
      <w:r w:rsidR="00304787">
        <w:rPr>
          <w:noProof/>
        </w:rPr>
        <w:t>8</w:t>
      </w:r>
      <w:r w:rsidR="00304787">
        <w:fldChar w:fldCharType="end"/>
      </w:r>
      <w:r w:rsidRPr="00556ED4">
        <w:t>, grant size</w:t>
      </w:r>
      <w:r w:rsidR="00013DC0">
        <w:t>s</w:t>
      </w:r>
      <w:r w:rsidRPr="00556ED4">
        <w:t xml:space="preserve"> varied according to the specific stream under which projects were funded. The lowest value awarded grant was $135,348 under the 2020 Bushfire Impact Research Grant opportunity, while the biggest was awarded under the 2019 Applied Artificial Intelligence Research in Health grant opportunity. </w:t>
      </w:r>
    </w:p>
    <w:p w14:paraId="01171257" w14:textId="669F400C" w:rsidR="00556ED4" w:rsidRPr="00556ED4" w:rsidRDefault="00F7195A" w:rsidP="00556ED4">
      <w:r>
        <w:fldChar w:fldCharType="begin"/>
      </w:r>
      <w:r>
        <w:instrText xml:space="preserve"> REF _Ref105502948 \h </w:instrText>
      </w:r>
      <w:r>
        <w:fldChar w:fldCharType="separate"/>
      </w:r>
      <w:r w:rsidR="00DD61AC">
        <w:t xml:space="preserve">Figure </w:t>
      </w:r>
      <w:r w:rsidR="00DD61AC">
        <w:rPr>
          <w:noProof/>
        </w:rPr>
        <w:t>5</w:t>
      </w:r>
      <w:r>
        <w:fldChar w:fldCharType="end"/>
      </w:r>
      <w:r>
        <w:t xml:space="preserve"> </w:t>
      </w:r>
      <w:r w:rsidR="00556ED4" w:rsidRPr="00556ED4">
        <w:t xml:space="preserve">shows that </w:t>
      </w:r>
      <w:proofErr w:type="gramStart"/>
      <w:r w:rsidR="00556ED4" w:rsidRPr="00556ED4">
        <w:t>the vast majority of</w:t>
      </w:r>
      <w:proofErr w:type="gramEnd"/>
      <w:r w:rsidR="00556ED4" w:rsidRPr="00556ED4">
        <w:t xml:space="preserve"> the projects received grants of up to $2 million, with 59% receiving up to $1 million</w:t>
      </w:r>
      <w:r w:rsidR="00937F15">
        <w:t>,</w:t>
      </w:r>
      <w:r w:rsidR="00556ED4" w:rsidRPr="00556ED4">
        <w:t xml:space="preserve"> and 27% granted between $1 million and $2 million.  </w:t>
      </w:r>
    </w:p>
    <w:p w14:paraId="1C9CDF6E" w14:textId="695144A9" w:rsidR="00F7195A" w:rsidRPr="00556ED4" w:rsidRDefault="00F7195A" w:rsidP="007300E1">
      <w:pPr>
        <w:pStyle w:val="FigureCaption"/>
        <w:pBdr>
          <w:bottom w:val="single" w:sz="4" w:space="1" w:color="0F4BEB" w:themeColor="accent1"/>
        </w:pBdr>
      </w:pPr>
      <w:bookmarkStart w:id="359" w:name="_Ref105502948"/>
      <w:bookmarkStart w:id="360" w:name="_Toc108685527"/>
      <w:r>
        <w:t xml:space="preserve">Figure </w:t>
      </w:r>
      <w:r>
        <w:fldChar w:fldCharType="begin"/>
      </w:r>
      <w:r>
        <w:instrText>SEQ Figure \* ARABIC</w:instrText>
      </w:r>
      <w:r>
        <w:fldChar w:fldCharType="separate"/>
      </w:r>
      <w:r w:rsidR="00EB7467">
        <w:rPr>
          <w:noProof/>
        </w:rPr>
        <w:t>5</w:t>
      </w:r>
      <w:r>
        <w:fldChar w:fldCharType="end"/>
      </w:r>
      <w:bookmarkEnd w:id="359"/>
      <w:r>
        <w:t xml:space="preserve">: </w:t>
      </w:r>
      <w:r w:rsidRPr="00F7195A">
        <w:t>Grant value: MRFF In-Scope Mental Health Research Projects</w:t>
      </w:r>
      <w:bookmarkEnd w:id="360"/>
    </w:p>
    <w:p w14:paraId="6EB326BA" w14:textId="77777777" w:rsidR="007300E1" w:rsidRDefault="00740C5B" w:rsidP="007300E1">
      <w:pPr>
        <w:rPr>
          <w:rFonts w:eastAsia="Times New Roman" w:cs="Times New Roman"/>
          <w:sz w:val="18"/>
          <w:szCs w:val="20"/>
          <w:lang w:val="en-US" w:eastAsia="en-AU"/>
        </w:rPr>
      </w:pPr>
      <w:r>
        <w:rPr>
          <w:noProof/>
          <w:lang w:eastAsia="en-AU"/>
        </w:rPr>
        <w:drawing>
          <wp:inline distT="0" distB="0" distL="0" distR="0" wp14:anchorId="51C3D6DC" wp14:editId="47C6B98C">
            <wp:extent cx="5975350" cy="3076575"/>
            <wp:effectExtent l="0" t="0" r="6350" b="0"/>
            <wp:docPr id="23" name="Chart 23" descr="Pie chart. Summary of content provided in text above.">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446C02E" w14:textId="7075B524" w:rsidR="00556ED4" w:rsidRPr="00556ED4" w:rsidRDefault="00556ED4" w:rsidP="007300E1">
      <w:pPr>
        <w:pBdr>
          <w:top w:val="single" w:sz="4" w:space="1" w:color="0F4BEB" w:themeColor="accent1"/>
        </w:pBdr>
        <w:rPr>
          <w:rFonts w:eastAsia="Times New Roman" w:cs="Times New Roman"/>
          <w:sz w:val="18"/>
          <w:szCs w:val="20"/>
          <w:lang w:val="en-US" w:eastAsia="en-AU"/>
        </w:rPr>
      </w:pPr>
      <w:r w:rsidRPr="00556ED4">
        <w:rPr>
          <w:rFonts w:eastAsia="Times New Roman" w:cs="Times New Roman"/>
          <w:sz w:val="18"/>
          <w:szCs w:val="20"/>
          <w:lang w:val="en-US" w:eastAsia="en-AU"/>
        </w:rPr>
        <w:t>Source: UTS analysis based on Department of Health data, September 2021</w:t>
      </w:r>
    </w:p>
    <w:p w14:paraId="79475C3B" w14:textId="7D5A490E" w:rsidR="00556ED4" w:rsidRPr="00556ED4" w:rsidRDefault="00556ED4" w:rsidP="00556ED4">
      <w:r w:rsidRPr="00556ED4">
        <w:br/>
        <w:t>As illustrated in</w:t>
      </w:r>
      <w:r w:rsidR="00F7195A">
        <w:t xml:space="preserve"> </w:t>
      </w:r>
      <w:r w:rsidR="00F7195A">
        <w:fldChar w:fldCharType="begin"/>
      </w:r>
      <w:r w:rsidR="00F7195A">
        <w:instrText xml:space="preserve"> REF _Ref105502992 \h </w:instrText>
      </w:r>
      <w:r w:rsidR="00F7195A">
        <w:fldChar w:fldCharType="separate"/>
      </w:r>
      <w:r w:rsidR="00DD61AC">
        <w:t xml:space="preserve">Figure </w:t>
      </w:r>
      <w:r w:rsidR="00DD61AC">
        <w:rPr>
          <w:noProof/>
        </w:rPr>
        <w:t>6</w:t>
      </w:r>
      <w:r w:rsidR="00F7195A">
        <w:fldChar w:fldCharType="end"/>
      </w:r>
      <w:r w:rsidRPr="00556ED4">
        <w:t>, most awarded institutions were based in NSW and Victoria</w:t>
      </w:r>
      <w:r w:rsidR="00DB1C36">
        <w:t>,</w:t>
      </w:r>
      <w:r w:rsidRPr="00556ED4">
        <w:t xml:space="preserve"> with 28 MRFF grants going towards mental health research projects led by universities and research institutes from </w:t>
      </w:r>
      <w:r w:rsidR="00DB1C36">
        <w:t>those</w:t>
      </w:r>
      <w:r w:rsidRPr="00556ED4">
        <w:t xml:space="preserve"> two states. Research institutions from Queensland received 5 grants, while </w:t>
      </w:r>
      <w:r w:rsidR="00DB1C36">
        <w:t>th</w:t>
      </w:r>
      <w:r w:rsidR="00404486">
        <w:t xml:space="preserve">ose in the </w:t>
      </w:r>
      <w:r w:rsidRPr="00556ED4">
        <w:t xml:space="preserve">ACT received </w:t>
      </w:r>
      <w:r w:rsidR="008802D8">
        <w:t>4</w:t>
      </w:r>
      <w:r w:rsidRPr="00556ED4">
        <w:t xml:space="preserve"> grants.  </w:t>
      </w:r>
    </w:p>
    <w:p w14:paraId="3EF9C3A0" w14:textId="64BE501E" w:rsidR="00F7195A" w:rsidRPr="00556ED4" w:rsidRDefault="00F7195A" w:rsidP="007300E1">
      <w:pPr>
        <w:pStyle w:val="FigureCaption"/>
        <w:pBdr>
          <w:bottom w:val="single" w:sz="4" w:space="1" w:color="0F4BEB" w:themeColor="accent1"/>
        </w:pBdr>
      </w:pPr>
      <w:bookmarkStart w:id="361" w:name="_Ref105502992"/>
      <w:bookmarkStart w:id="362" w:name="_Toc108685528"/>
      <w:r>
        <w:t xml:space="preserve">Figure </w:t>
      </w:r>
      <w:r>
        <w:fldChar w:fldCharType="begin"/>
      </w:r>
      <w:r>
        <w:instrText>SEQ Figure \* ARABIC</w:instrText>
      </w:r>
      <w:r>
        <w:fldChar w:fldCharType="separate"/>
      </w:r>
      <w:r w:rsidR="00EB7467">
        <w:rPr>
          <w:noProof/>
        </w:rPr>
        <w:t>6</w:t>
      </w:r>
      <w:r>
        <w:fldChar w:fldCharType="end"/>
      </w:r>
      <w:bookmarkEnd w:id="361"/>
      <w:r>
        <w:t xml:space="preserve">: </w:t>
      </w:r>
      <w:r w:rsidRPr="00F7195A">
        <w:t>Grants received by State and Territory: MRFF In-Scope Mental Health</w:t>
      </w:r>
      <w:r w:rsidR="007300E1">
        <w:t xml:space="preserve"> </w:t>
      </w:r>
      <w:r w:rsidRPr="00F7195A">
        <w:t>Research Projects</w:t>
      </w:r>
      <w:bookmarkEnd w:id="362"/>
    </w:p>
    <w:p w14:paraId="399E90A8" w14:textId="75C9E170" w:rsidR="00556ED4" w:rsidRPr="00556ED4" w:rsidRDefault="00036F79" w:rsidP="00556ED4">
      <w:pPr>
        <w:ind w:left="-142"/>
        <w:jc w:val="center"/>
        <w:rPr>
          <w:rFonts w:eastAsia="Times New Roman" w:cs="Times New Roman"/>
          <w:szCs w:val="24"/>
          <w:lang w:val="en-US" w:eastAsia="en-AU"/>
        </w:rPr>
      </w:pPr>
      <w:r>
        <w:rPr>
          <w:noProof/>
          <w:lang w:eastAsia="en-AU"/>
        </w:rPr>
        <w:drawing>
          <wp:inline distT="0" distB="0" distL="0" distR="0" wp14:anchorId="5CDA8F67" wp14:editId="6EE0C2C8">
            <wp:extent cx="5885119" cy="2182762"/>
            <wp:effectExtent l="0" t="0" r="1905" b="8255"/>
            <wp:docPr id="21" name="Chart 21" descr="Column chart. Summary of content provided in text above.">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3205F7D" w14:textId="77777777" w:rsidR="00556ED4" w:rsidRPr="00556ED4" w:rsidRDefault="00556ED4" w:rsidP="007300E1">
      <w:pPr>
        <w:pBdr>
          <w:top w:val="single" w:sz="4" w:space="1" w:color="0F4BEB" w:themeColor="accent1"/>
        </w:pBdr>
        <w:spacing w:after="280"/>
        <w:rPr>
          <w:rFonts w:eastAsia="Times New Roman" w:cs="Times New Roman"/>
          <w:sz w:val="18"/>
          <w:szCs w:val="20"/>
          <w:lang w:val="en-US"/>
        </w:rPr>
      </w:pPr>
      <w:r w:rsidRPr="00556ED4">
        <w:rPr>
          <w:rFonts w:eastAsia="Times New Roman" w:cs="Times New Roman"/>
          <w:sz w:val="18"/>
          <w:szCs w:val="20"/>
          <w:lang w:val="en-US"/>
        </w:rPr>
        <w:t>Source: UTS analysis based on Department of Health data, September 2021</w:t>
      </w:r>
    </w:p>
    <w:p w14:paraId="5BFC0BCF" w14:textId="5755403B" w:rsidR="00556ED4" w:rsidRPr="00556ED4" w:rsidRDefault="007300E1" w:rsidP="00556ED4">
      <w:pPr>
        <w:rPr>
          <w:rFonts w:eastAsia="Times New Roman" w:cs="Times New Roman"/>
          <w:szCs w:val="24"/>
          <w:lang w:eastAsia="en-AU"/>
        </w:rPr>
      </w:pPr>
      <w:r>
        <w:rPr>
          <w:rFonts w:eastAsia="Times New Roman" w:cs="Times New Roman"/>
          <w:szCs w:val="24"/>
          <w:lang w:eastAsia="en-AU"/>
        </w:rPr>
        <w:lastRenderedPageBreak/>
        <w:br/>
      </w:r>
      <w:r w:rsidR="00F7195A">
        <w:rPr>
          <w:rFonts w:eastAsia="Times New Roman" w:cs="Times New Roman"/>
          <w:szCs w:val="24"/>
          <w:lang w:eastAsia="en-AU"/>
        </w:rPr>
        <w:fldChar w:fldCharType="begin"/>
      </w:r>
      <w:r w:rsidR="00F7195A">
        <w:rPr>
          <w:rFonts w:eastAsia="Times New Roman" w:cs="Times New Roman"/>
          <w:szCs w:val="24"/>
          <w:lang w:eastAsia="en-AU"/>
        </w:rPr>
        <w:instrText xml:space="preserve"> REF _Ref105503031 \h </w:instrText>
      </w:r>
      <w:r w:rsidR="00F7195A">
        <w:rPr>
          <w:rFonts w:eastAsia="Times New Roman" w:cs="Times New Roman"/>
          <w:szCs w:val="24"/>
          <w:lang w:eastAsia="en-AU"/>
        </w:rPr>
      </w:r>
      <w:r w:rsidR="00F7195A">
        <w:rPr>
          <w:rFonts w:eastAsia="Times New Roman" w:cs="Times New Roman"/>
          <w:szCs w:val="24"/>
          <w:lang w:eastAsia="en-AU"/>
        </w:rPr>
        <w:fldChar w:fldCharType="separate"/>
      </w:r>
      <w:r w:rsidR="00DD61AC">
        <w:t xml:space="preserve">Figure </w:t>
      </w:r>
      <w:r w:rsidR="00DD61AC">
        <w:rPr>
          <w:noProof/>
        </w:rPr>
        <w:t>7</w:t>
      </w:r>
      <w:r w:rsidR="00F7195A">
        <w:rPr>
          <w:rFonts w:eastAsia="Times New Roman" w:cs="Times New Roman"/>
          <w:szCs w:val="24"/>
          <w:lang w:eastAsia="en-AU"/>
        </w:rPr>
        <w:fldChar w:fldCharType="end"/>
      </w:r>
      <w:r w:rsidR="00F7195A">
        <w:rPr>
          <w:rFonts w:eastAsia="Times New Roman" w:cs="Times New Roman"/>
          <w:szCs w:val="24"/>
          <w:lang w:eastAsia="en-AU"/>
        </w:rPr>
        <w:t xml:space="preserve"> </w:t>
      </w:r>
      <w:r w:rsidR="00556ED4" w:rsidRPr="00556ED4">
        <w:rPr>
          <w:rFonts w:eastAsia="Times New Roman" w:cs="Times New Roman"/>
          <w:szCs w:val="24"/>
          <w:lang w:eastAsia="en-AU"/>
        </w:rPr>
        <w:t xml:space="preserve">shows a breakdown of the total value of grants received by each state and territory. </w:t>
      </w:r>
      <w:r w:rsidR="00404486">
        <w:rPr>
          <w:rFonts w:eastAsia="Times New Roman" w:cs="Times New Roman"/>
          <w:szCs w:val="24"/>
          <w:lang w:eastAsia="en-AU"/>
        </w:rPr>
        <w:t>It reveals that r</w:t>
      </w:r>
      <w:r w:rsidR="00556ED4" w:rsidRPr="00556ED4">
        <w:rPr>
          <w:rFonts w:eastAsia="Times New Roman" w:cs="Times New Roman"/>
          <w:szCs w:val="24"/>
          <w:lang w:eastAsia="en-AU"/>
        </w:rPr>
        <w:t xml:space="preserve">esearch institutions from NSW received 46% of allocated funding, amounting to over $23 million, followed by Victorian institutions which received 33% of the funds, or just over $16 million. </w:t>
      </w:r>
    </w:p>
    <w:p w14:paraId="602F2647" w14:textId="74216162" w:rsidR="00F7195A" w:rsidRPr="00556ED4" w:rsidRDefault="00F7195A" w:rsidP="007300E1">
      <w:pPr>
        <w:pStyle w:val="FigureCaption"/>
        <w:pBdr>
          <w:bottom w:val="single" w:sz="4" w:space="1" w:color="0F4BEB" w:themeColor="accent1"/>
        </w:pBdr>
      </w:pPr>
      <w:bookmarkStart w:id="363" w:name="_Ref105503031"/>
      <w:bookmarkStart w:id="364" w:name="_Toc108685529"/>
      <w:r>
        <w:t xml:space="preserve">Figure </w:t>
      </w:r>
      <w:r>
        <w:fldChar w:fldCharType="begin"/>
      </w:r>
      <w:r>
        <w:instrText>SEQ Figure \* ARABIC</w:instrText>
      </w:r>
      <w:r>
        <w:fldChar w:fldCharType="separate"/>
      </w:r>
      <w:r w:rsidR="00EB7467">
        <w:rPr>
          <w:noProof/>
        </w:rPr>
        <w:t>7</w:t>
      </w:r>
      <w:r>
        <w:fldChar w:fldCharType="end"/>
      </w:r>
      <w:bookmarkEnd w:id="363"/>
      <w:r>
        <w:t xml:space="preserve">: </w:t>
      </w:r>
      <w:r w:rsidRPr="00F7195A">
        <w:t xml:space="preserve">Combined funding allocated to date by State and Territory: MRFF In-Scope </w:t>
      </w:r>
      <w:r w:rsidR="00CC554F">
        <w:br/>
      </w:r>
      <w:r w:rsidRPr="00F7195A">
        <w:t>Mental Health Research Projects</w:t>
      </w:r>
      <w:bookmarkEnd w:id="364"/>
    </w:p>
    <w:p w14:paraId="02C22D47" w14:textId="0A6FAECB" w:rsidR="00556ED4" w:rsidRPr="00556ED4" w:rsidRDefault="00036F79" w:rsidP="00556ED4">
      <w:pPr>
        <w:ind w:left="360"/>
        <w:jc w:val="center"/>
        <w:rPr>
          <w:rFonts w:eastAsia="Times New Roman" w:cs="Times New Roman"/>
          <w:szCs w:val="24"/>
          <w:lang w:val="en-US" w:eastAsia="en-AU"/>
        </w:rPr>
      </w:pPr>
      <w:r>
        <w:rPr>
          <w:noProof/>
          <w:lang w:eastAsia="en-AU"/>
        </w:rPr>
        <w:drawing>
          <wp:inline distT="0" distB="0" distL="0" distR="0" wp14:anchorId="79915E96" wp14:editId="56B772F7">
            <wp:extent cx="5826125" cy="3162300"/>
            <wp:effectExtent l="0" t="0" r="3175" b="0"/>
            <wp:docPr id="17" name="Chart 17" descr="Pie chart. Summary of content provided in text above.">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D13A994" w14:textId="773D126C" w:rsidR="00523767" w:rsidRPr="00556ED4" w:rsidRDefault="00556ED4" w:rsidP="007300E1">
      <w:pPr>
        <w:pBdr>
          <w:top w:val="single" w:sz="4" w:space="1" w:color="0F4BEB" w:themeColor="accent1"/>
        </w:pBdr>
        <w:spacing w:after="280"/>
        <w:rPr>
          <w:rFonts w:eastAsia="Times New Roman" w:cs="Times New Roman"/>
          <w:sz w:val="18"/>
          <w:szCs w:val="20"/>
          <w:lang w:val="en-US"/>
        </w:rPr>
      </w:pPr>
      <w:r w:rsidRPr="00556ED4">
        <w:rPr>
          <w:rFonts w:eastAsia="Times New Roman" w:cs="Times New Roman"/>
          <w:sz w:val="18"/>
          <w:szCs w:val="20"/>
          <w:lang w:val="en-US"/>
        </w:rPr>
        <w:t>Source: UTS analysis based on Department of Health data, September 2021</w:t>
      </w:r>
    </w:p>
    <w:p w14:paraId="029D1392" w14:textId="40549969" w:rsidR="00556ED4" w:rsidRPr="00556ED4" w:rsidRDefault="00556ED4" w:rsidP="00556ED4">
      <w:r w:rsidRPr="00556ED4">
        <w:t xml:space="preserve">In terms of research topics and </w:t>
      </w:r>
      <w:proofErr w:type="spellStart"/>
      <w:r w:rsidRPr="00556ED4">
        <w:t>thematics</w:t>
      </w:r>
      <w:proofErr w:type="spellEnd"/>
      <w:r w:rsidRPr="00556ED4">
        <w:t xml:space="preserve">, a wide range of mental health subject areas are being investigated through the MRFF grants. </w:t>
      </w:r>
      <w:r w:rsidR="00F7195A">
        <w:fldChar w:fldCharType="begin"/>
      </w:r>
      <w:r w:rsidR="00F7195A">
        <w:instrText xml:space="preserve"> REF _Ref105503078 \h </w:instrText>
      </w:r>
      <w:r w:rsidR="00F7195A">
        <w:fldChar w:fldCharType="separate"/>
      </w:r>
      <w:r w:rsidR="00DD61AC">
        <w:t xml:space="preserve">Figure </w:t>
      </w:r>
      <w:r w:rsidR="00DD61AC">
        <w:rPr>
          <w:noProof/>
        </w:rPr>
        <w:t>8</w:t>
      </w:r>
      <w:r w:rsidR="00F7195A">
        <w:fldChar w:fldCharType="end"/>
      </w:r>
      <w:r w:rsidR="00F7195A">
        <w:t xml:space="preserve"> </w:t>
      </w:r>
      <w:r w:rsidRPr="00556ED4">
        <w:t xml:space="preserve">illustrates a breakdown of the 41 projects by thematic. It should be noted that there is likely to be some overlap of research topics/themes across the individual MRFF in-scope projects. </w:t>
      </w:r>
    </w:p>
    <w:p w14:paraId="21738F44" w14:textId="2E9569BB" w:rsidR="00F7195A" w:rsidRPr="00F7195A" w:rsidRDefault="00F7195A" w:rsidP="00B93ECE">
      <w:pPr>
        <w:pStyle w:val="FigureCaption"/>
        <w:pBdr>
          <w:bottom w:val="single" w:sz="4" w:space="1" w:color="0F4BEB" w:themeColor="accent1"/>
        </w:pBdr>
      </w:pPr>
      <w:bookmarkStart w:id="365" w:name="_Ref105503078"/>
      <w:bookmarkStart w:id="366" w:name="_Toc108685530"/>
      <w:r>
        <w:lastRenderedPageBreak/>
        <w:t xml:space="preserve">Figure </w:t>
      </w:r>
      <w:r>
        <w:fldChar w:fldCharType="begin"/>
      </w:r>
      <w:r>
        <w:instrText>SEQ Figure \* ARABIC</w:instrText>
      </w:r>
      <w:r>
        <w:fldChar w:fldCharType="separate"/>
      </w:r>
      <w:r w:rsidR="00EB7467">
        <w:rPr>
          <w:noProof/>
        </w:rPr>
        <w:t>8</w:t>
      </w:r>
      <w:r>
        <w:fldChar w:fldCharType="end"/>
      </w:r>
      <w:bookmarkEnd w:id="365"/>
      <w:r>
        <w:t xml:space="preserve">: </w:t>
      </w:r>
      <w:r w:rsidRPr="00F7195A">
        <w:t>Research Topics/ Themes: MRFF In-Scope Mental Health Research Projects</w:t>
      </w:r>
      <w:bookmarkEnd w:id="366"/>
    </w:p>
    <w:p w14:paraId="4BB2753A" w14:textId="0623987C" w:rsidR="00556ED4" w:rsidRPr="00556ED4" w:rsidRDefault="00556ED4" w:rsidP="00556ED4">
      <w:pPr>
        <w:ind w:left="-709"/>
        <w:jc w:val="center"/>
        <w:rPr>
          <w:rFonts w:eastAsia="Times New Roman" w:cs="Times New Roman"/>
          <w:szCs w:val="24"/>
          <w:lang w:val="en-US" w:eastAsia="en-AU"/>
        </w:rPr>
      </w:pPr>
      <w:r w:rsidRPr="00556ED4">
        <w:rPr>
          <w:rFonts w:eastAsia="Times New Roman" w:cs="Times New Roman"/>
          <w:noProof/>
          <w:szCs w:val="24"/>
          <w:lang w:eastAsia="en-AU"/>
        </w:rPr>
        <w:drawing>
          <wp:inline distT="0" distB="0" distL="0" distR="0" wp14:anchorId="6E5004CE" wp14:editId="0D8AC1FF">
            <wp:extent cx="6267450" cy="3097161"/>
            <wp:effectExtent l="0" t="0" r="0" b="8255"/>
            <wp:docPr id="7" name="Chart 7" descr="Column chart. Summary of content provided in text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8481E1F" w14:textId="77777777" w:rsidR="00556ED4" w:rsidRPr="00556ED4" w:rsidRDefault="00556ED4" w:rsidP="00B93ECE">
      <w:pPr>
        <w:pBdr>
          <w:top w:val="single" w:sz="4" w:space="1" w:color="0F4BEB" w:themeColor="accent1"/>
        </w:pBdr>
        <w:spacing w:after="280"/>
        <w:rPr>
          <w:rFonts w:eastAsia="Times New Roman" w:cs="Times New Roman"/>
          <w:sz w:val="18"/>
          <w:szCs w:val="20"/>
          <w:lang w:val="en-US"/>
        </w:rPr>
      </w:pPr>
      <w:r w:rsidRPr="00556ED4">
        <w:rPr>
          <w:rFonts w:eastAsia="Times New Roman" w:cs="Times New Roman"/>
          <w:sz w:val="18"/>
          <w:szCs w:val="20"/>
          <w:lang w:val="en-US"/>
        </w:rPr>
        <w:t>Source: UTS analysis based on Department of Health data, September 2021</w:t>
      </w:r>
    </w:p>
    <w:p w14:paraId="34D167D1" w14:textId="7A754A03" w:rsidR="00CC23D8" w:rsidRDefault="00444FDC" w:rsidP="00444FDC">
      <w:pPr>
        <w:pStyle w:val="NbrHeading1"/>
      </w:pPr>
      <w:bookmarkStart w:id="367" w:name="_Toc105501511"/>
      <w:bookmarkStart w:id="368" w:name="_Toc108438812"/>
      <w:r>
        <w:lastRenderedPageBreak/>
        <w:t>Review Findings</w:t>
      </w:r>
      <w:bookmarkEnd w:id="231"/>
      <w:bookmarkEnd w:id="232"/>
      <w:bookmarkEnd w:id="367"/>
      <w:bookmarkEnd w:id="368"/>
    </w:p>
    <w:p w14:paraId="516A2956" w14:textId="77777777" w:rsidR="00556ED4" w:rsidRPr="00CC1772" w:rsidRDefault="00556ED4" w:rsidP="00EA65E8">
      <w:pPr>
        <w:pStyle w:val="NbrHeading2"/>
      </w:pPr>
      <w:bookmarkStart w:id="369" w:name="_Toc97112201"/>
      <w:bookmarkStart w:id="370" w:name="_Toc100668687"/>
      <w:bookmarkStart w:id="371" w:name="_Toc105501512"/>
      <w:bookmarkStart w:id="372" w:name="_Toc108438813"/>
      <w:r w:rsidRPr="00CC1772">
        <w:t>Research Project Status</w:t>
      </w:r>
      <w:bookmarkEnd w:id="369"/>
      <w:bookmarkEnd w:id="370"/>
      <w:bookmarkEnd w:id="371"/>
      <w:bookmarkEnd w:id="372"/>
    </w:p>
    <w:p w14:paraId="70C09D6F" w14:textId="168FB01C" w:rsidR="00556ED4" w:rsidRPr="00CC1772" w:rsidRDefault="00556ED4" w:rsidP="00CC1772">
      <w:pPr>
        <w:pStyle w:val="NbrHeading3"/>
      </w:pPr>
      <w:bookmarkStart w:id="373" w:name="_Toc97112202"/>
      <w:bookmarkStart w:id="374" w:name="_Toc100668688"/>
      <w:bookmarkStart w:id="375" w:name="_Toc105501513"/>
      <w:bookmarkStart w:id="376" w:name="_Toc108438814"/>
      <w:r w:rsidRPr="00CC1772">
        <w:t>Overall Progress</w:t>
      </w:r>
      <w:bookmarkEnd w:id="373"/>
      <w:bookmarkEnd w:id="374"/>
      <w:bookmarkEnd w:id="375"/>
      <w:bookmarkEnd w:id="376"/>
    </w:p>
    <w:p w14:paraId="28649952" w14:textId="3B719883" w:rsidR="00556ED4" w:rsidRPr="00556ED4" w:rsidRDefault="00556ED4" w:rsidP="00556ED4">
      <w:r w:rsidRPr="00556ED4">
        <w:t xml:space="preserve">This section presents an overview of the status of Mission funded projects, based on information extracted from individual progress reports </w:t>
      </w:r>
      <w:r w:rsidR="0099685D">
        <w:t>and</w:t>
      </w:r>
      <w:r w:rsidRPr="00556ED4">
        <w:t xml:space="preserve"> feedback gathered through the engagement process. It should be noted that all Mission projects are still active, i.e.</w:t>
      </w:r>
      <w:r w:rsidR="0099685D">
        <w:t>,</w:t>
      </w:r>
      <w:r w:rsidRPr="00556ED4">
        <w:t xml:space="preserve"> none have reached the end of their funding period.</w:t>
      </w:r>
    </w:p>
    <w:p w14:paraId="365AAB24" w14:textId="77777777" w:rsidR="00556ED4" w:rsidRPr="00556ED4" w:rsidRDefault="00556ED4" w:rsidP="00556ED4">
      <w:r w:rsidRPr="00556ED4">
        <w:t>When Mission respondents (n=29) were asked about the status of their project:</w:t>
      </w:r>
    </w:p>
    <w:p w14:paraId="4F646170" w14:textId="77777777" w:rsidR="00556ED4" w:rsidRPr="00556ED4" w:rsidRDefault="00556ED4" w:rsidP="00467ED3">
      <w:pPr>
        <w:pStyle w:val="ListBullet0"/>
      </w:pPr>
      <w:r w:rsidRPr="00556ED4">
        <w:t>66% reported they were in the early design and implementation stage</w:t>
      </w:r>
    </w:p>
    <w:p w14:paraId="58FAEBF7" w14:textId="77777777" w:rsidR="00556ED4" w:rsidRPr="00556ED4" w:rsidRDefault="00556ED4" w:rsidP="00467ED3">
      <w:pPr>
        <w:pStyle w:val="ListBullet0"/>
      </w:pPr>
      <w:r w:rsidRPr="00556ED4">
        <w:t>17% were at the early establishment stage</w:t>
      </w:r>
    </w:p>
    <w:p w14:paraId="2D3B3A40" w14:textId="09066880" w:rsidR="00556ED4" w:rsidRPr="00556ED4" w:rsidRDefault="00556ED4" w:rsidP="00467ED3">
      <w:pPr>
        <w:pStyle w:val="ListBullet0"/>
      </w:pPr>
      <w:r w:rsidRPr="00556ED4">
        <w:t>14% were at the advance</w:t>
      </w:r>
      <w:r w:rsidR="00806FF6">
        <w:t>d</w:t>
      </w:r>
      <w:r w:rsidRPr="00556ED4">
        <w:t xml:space="preserve"> design and implementation stage</w:t>
      </w:r>
    </w:p>
    <w:p w14:paraId="543662B8" w14:textId="77777777" w:rsidR="00556ED4" w:rsidRPr="00556ED4" w:rsidRDefault="00556ED4" w:rsidP="00467ED3">
      <w:pPr>
        <w:pStyle w:val="ListBullet0"/>
      </w:pPr>
      <w:r w:rsidRPr="00556ED4">
        <w:t>3% were at the final stage.</w:t>
      </w:r>
    </w:p>
    <w:p w14:paraId="457612E5" w14:textId="2D662726" w:rsidR="00556ED4" w:rsidRPr="00556ED4" w:rsidRDefault="00556ED4" w:rsidP="00556ED4">
      <w:r w:rsidRPr="00556ED4">
        <w:t>Available non-Mission MRFF</w:t>
      </w:r>
      <w:r w:rsidR="00B36925">
        <w:t xml:space="preserve"> </w:t>
      </w:r>
      <w:r w:rsidRPr="00556ED4">
        <w:t xml:space="preserve">funded project progress reports also </w:t>
      </w:r>
      <w:r w:rsidR="00806FF6">
        <w:t>revealed</w:t>
      </w:r>
      <w:r w:rsidRPr="00556ED4">
        <w:t xml:space="preserve"> good progress against project milestones, with respondents indicating satisfaction in where their research was at, noting small response rates.</w:t>
      </w:r>
    </w:p>
    <w:p w14:paraId="5DBFC42A" w14:textId="77777777" w:rsidR="00556ED4" w:rsidRPr="00556ED4" w:rsidRDefault="00556ED4" w:rsidP="0061133E">
      <w:pPr>
        <w:pStyle w:val="NbrHeading3"/>
      </w:pPr>
      <w:bookmarkStart w:id="377" w:name="_Toc97112203"/>
      <w:bookmarkStart w:id="378" w:name="_Toc100668689"/>
      <w:bookmarkStart w:id="379" w:name="_Toc105501514"/>
      <w:bookmarkStart w:id="380" w:name="_Toc108438815"/>
      <w:r w:rsidRPr="00556ED4">
        <w:t>Research Enablers and Barriers</w:t>
      </w:r>
      <w:bookmarkEnd w:id="377"/>
      <w:bookmarkEnd w:id="378"/>
      <w:bookmarkEnd w:id="379"/>
      <w:bookmarkEnd w:id="380"/>
    </w:p>
    <w:p w14:paraId="20D56B75" w14:textId="02542707" w:rsidR="00556ED4" w:rsidRPr="00556ED4" w:rsidRDefault="00556ED4" w:rsidP="00556ED4">
      <w:r w:rsidRPr="00556ED4">
        <w:t>Mission researchers were asked to reflect on the factors that had positively (‘enablers’) and negatively (‘barriers’) contributed to the progress of the</w:t>
      </w:r>
      <w:r w:rsidR="0027680D">
        <w:t>ir</w:t>
      </w:r>
      <w:r w:rsidRPr="00556ED4">
        <w:t xml:space="preserve"> research.</w:t>
      </w:r>
    </w:p>
    <w:p w14:paraId="36882612" w14:textId="5F33CF25" w:rsidR="00556ED4" w:rsidRPr="00556ED4" w:rsidRDefault="00556ED4" w:rsidP="00556ED4">
      <w:r w:rsidRPr="00556ED4">
        <w:rPr>
          <w:color w:val="000000" w:themeColor="text1"/>
        </w:rPr>
        <w:t xml:space="preserve">A small number of </w:t>
      </w:r>
      <w:r w:rsidRPr="00556ED4">
        <w:t xml:space="preserve">respondents involved in Mission and non-Mission MRFF projects, identified enabling factors, while 44% of Mission respondents (27) and half of non-Mission MRFF </w:t>
      </w:r>
      <w:r w:rsidRPr="00252488">
        <w:t xml:space="preserve">respondents (4) </w:t>
      </w:r>
      <w:r w:rsidRPr="00556ED4">
        <w:t>identified negative and unexpected barriers to the progress of their projects.</w:t>
      </w:r>
    </w:p>
    <w:p w14:paraId="20294DB8" w14:textId="39619DF1" w:rsidR="00556ED4" w:rsidRPr="00556ED4" w:rsidRDefault="00803A4F" w:rsidP="00556ED4">
      <w:r>
        <w:t>Thirty-seven percent</w:t>
      </w:r>
      <w:r w:rsidR="00556ED4" w:rsidRPr="00556ED4">
        <w:t xml:space="preserve"> (10) of Mission respondents stated that their projects </w:t>
      </w:r>
      <w:r w:rsidR="00BF1FCE">
        <w:t xml:space="preserve">had </w:t>
      </w:r>
      <w:r w:rsidR="00556ED4" w:rsidRPr="00556ED4">
        <w:t>encountered both negative and positive factors.</w:t>
      </w:r>
    </w:p>
    <w:p w14:paraId="6B9742C4" w14:textId="47A5C9AE" w:rsidR="00556ED4" w:rsidRPr="00BF1FCE" w:rsidRDefault="00556ED4" w:rsidP="2C643BD1">
      <w:pPr>
        <w:rPr>
          <w:b/>
          <w:bCs/>
        </w:rPr>
      </w:pPr>
      <w:r w:rsidRPr="2C643BD1">
        <w:rPr>
          <w:b/>
          <w:bCs/>
        </w:rPr>
        <w:t xml:space="preserve">Overall, the Review identified </w:t>
      </w:r>
      <w:proofErr w:type="gramStart"/>
      <w:r w:rsidRPr="2C643BD1">
        <w:rPr>
          <w:b/>
          <w:bCs/>
        </w:rPr>
        <w:t>a number of</w:t>
      </w:r>
      <w:proofErr w:type="gramEnd"/>
      <w:r w:rsidRPr="2C643BD1">
        <w:rPr>
          <w:b/>
          <w:bCs/>
        </w:rPr>
        <w:t xml:space="preserve"> common research enablers and barriers that can be used to inform the implementation of future Mission projects, as well as the administration of future grant opportunities.</w:t>
      </w:r>
      <w:r w:rsidR="00BF1FCE" w:rsidRPr="2C643BD1">
        <w:rPr>
          <w:b/>
          <w:bCs/>
        </w:rPr>
        <w:t xml:space="preserve"> These are set our below.</w:t>
      </w:r>
    </w:p>
    <w:p w14:paraId="2229D53B" w14:textId="77777777" w:rsidR="00556ED4" w:rsidRPr="0061133E" w:rsidRDefault="00556ED4" w:rsidP="00F154DD">
      <w:pPr>
        <w:pStyle w:val="NbrHeading4"/>
      </w:pPr>
      <w:r w:rsidRPr="0061133E">
        <w:t>Research Enablers</w:t>
      </w:r>
    </w:p>
    <w:p w14:paraId="39E5F188" w14:textId="77777777" w:rsidR="00556ED4" w:rsidRPr="00467ED3" w:rsidRDefault="00556ED4" w:rsidP="00556ED4">
      <w:pPr>
        <w:rPr>
          <w:b/>
        </w:rPr>
      </w:pPr>
      <w:r w:rsidRPr="00467ED3">
        <w:rPr>
          <w:b/>
        </w:rPr>
        <w:t xml:space="preserve">Internal Factors </w:t>
      </w:r>
    </w:p>
    <w:p w14:paraId="456FB19E" w14:textId="77777777" w:rsidR="00556ED4" w:rsidRPr="00556ED4" w:rsidRDefault="00556ED4" w:rsidP="00556ED4">
      <w:r w:rsidRPr="00556ED4">
        <w:t xml:space="preserve">Several Mission respondents stated that </w:t>
      </w:r>
      <w:r w:rsidRPr="00556ED4">
        <w:rPr>
          <w:b/>
        </w:rPr>
        <w:t>strong leadership and governance structures</w:t>
      </w:r>
      <w:r w:rsidRPr="00556ED4">
        <w:t xml:space="preserve"> were crucial factors in ensuring project success, particularly in the face of unexpected challenges such as the COVID-19 pandemic. Practical dimensions of this were reported to include:</w:t>
      </w:r>
    </w:p>
    <w:p w14:paraId="68FDD19D" w14:textId="77777777" w:rsidR="00556ED4" w:rsidRPr="00556ED4" w:rsidRDefault="00556ED4" w:rsidP="00467ED3">
      <w:pPr>
        <w:pStyle w:val="ListBullet0"/>
      </w:pPr>
      <w:r w:rsidRPr="00556ED4">
        <w:t>establishing clear role and responsibility definitions between the research partners</w:t>
      </w:r>
    </w:p>
    <w:p w14:paraId="6C5F5E5B" w14:textId="77777777" w:rsidR="00556ED4" w:rsidRPr="00556ED4" w:rsidRDefault="00556ED4" w:rsidP="00467ED3">
      <w:pPr>
        <w:pStyle w:val="ListBullet0"/>
      </w:pPr>
      <w:r w:rsidRPr="00556ED4">
        <w:t>convening regular group meetings and exchanges</w:t>
      </w:r>
    </w:p>
    <w:p w14:paraId="21B3BF99" w14:textId="77777777" w:rsidR="00556ED4" w:rsidRPr="00556ED4" w:rsidRDefault="00556ED4" w:rsidP="00467ED3">
      <w:pPr>
        <w:pStyle w:val="ListBullet0"/>
      </w:pPr>
      <w:r w:rsidRPr="00556ED4">
        <w:t>making sure there is</w:t>
      </w:r>
      <w:r w:rsidRPr="00556ED4">
        <w:rPr>
          <w:iCs/>
        </w:rPr>
        <w:t xml:space="preserve"> “strong </w:t>
      </w:r>
      <w:proofErr w:type="spellStart"/>
      <w:r w:rsidRPr="00556ED4">
        <w:rPr>
          <w:iCs/>
        </w:rPr>
        <w:t>organisational</w:t>
      </w:r>
      <w:proofErr w:type="spellEnd"/>
      <w:r w:rsidRPr="00556ED4">
        <w:rPr>
          <w:iCs/>
        </w:rPr>
        <w:t xml:space="preserve"> support behind you” (CI, MMM)</w:t>
      </w:r>
    </w:p>
    <w:p w14:paraId="07CA11D9" w14:textId="77777777" w:rsidR="00556ED4" w:rsidRPr="00556ED4" w:rsidRDefault="00556ED4" w:rsidP="00467ED3">
      <w:pPr>
        <w:pStyle w:val="ListBullet0"/>
      </w:pPr>
      <w:r w:rsidRPr="00556ED4">
        <w:lastRenderedPageBreak/>
        <w:t xml:space="preserve">disseminating regular updates and clear communications with partner </w:t>
      </w:r>
      <w:proofErr w:type="spellStart"/>
      <w:r w:rsidRPr="00556ED4">
        <w:t>organisations</w:t>
      </w:r>
      <w:proofErr w:type="spellEnd"/>
      <w:r w:rsidRPr="00556ED4">
        <w:t xml:space="preserve"> and community stakeholders including</w:t>
      </w:r>
      <w:proofErr w:type="gramStart"/>
      <w:r w:rsidRPr="00556ED4">
        <w:t>, in particular, those</w:t>
      </w:r>
      <w:proofErr w:type="gramEnd"/>
      <w:r w:rsidRPr="00556ED4">
        <w:t xml:space="preserve"> related to the changing COVID-19 restrictions </w:t>
      </w:r>
    </w:p>
    <w:p w14:paraId="6E1B6D53" w14:textId="63F2CEE6" w:rsidR="00556ED4" w:rsidRPr="00556ED4" w:rsidRDefault="00556ED4" w:rsidP="00467ED3">
      <w:pPr>
        <w:pStyle w:val="ListBullet0"/>
      </w:pPr>
      <w:r w:rsidRPr="00D43E04">
        <w:rPr>
          <w:b/>
          <w:bCs/>
        </w:rPr>
        <w:t xml:space="preserve">being able to </w:t>
      </w:r>
      <w:r w:rsidR="00CA485A" w:rsidRPr="00D43E04">
        <w:rPr>
          <w:b/>
          <w:bCs/>
        </w:rPr>
        <w:t>‘</w:t>
      </w:r>
      <w:r w:rsidRPr="00D43E04">
        <w:rPr>
          <w:b/>
          <w:bCs/>
        </w:rPr>
        <w:t>pivot</w:t>
      </w:r>
      <w:r w:rsidR="00CA485A" w:rsidRPr="00D43E04">
        <w:rPr>
          <w:b/>
          <w:bCs/>
        </w:rPr>
        <w:t>’</w:t>
      </w:r>
      <w:r w:rsidRPr="00556ED4">
        <w:t xml:space="preserve"> quickly in response to unforeseen challenges such as social distancing restrictions posed by the pandemic (CI, MMM). </w:t>
      </w:r>
      <w:r w:rsidR="00984E4F">
        <w:t>Examples of this included</w:t>
      </w:r>
      <w:r w:rsidRPr="00556ED4">
        <w:t xml:space="preserve"> </w:t>
      </w:r>
      <w:proofErr w:type="gramStart"/>
      <w:r w:rsidRPr="00556ED4">
        <w:t>a number of</w:t>
      </w:r>
      <w:proofErr w:type="gramEnd"/>
      <w:r w:rsidRPr="00556ED4">
        <w:t xml:space="preserve"> projects making greater use of social media platforms, such as Facebook and Twitter, than originally anticipated in order to reach a wider audience and enabling them to recruit a larger number of individual participants to for trial programs. In fact, while some projects had embedded the use of social media into their research design from the outset, those that turned to social media after experiencing difficulties in implementing a preliminary project plan reported it was a valued option.</w:t>
      </w:r>
    </w:p>
    <w:p w14:paraId="2D3DEB89" w14:textId="77777777" w:rsidR="00556ED4" w:rsidRPr="00A700D1" w:rsidRDefault="00556ED4" w:rsidP="00556ED4">
      <w:pPr>
        <w:jc w:val="right"/>
        <w:rPr>
          <w:rFonts w:eastAsia="Times New Roman" w:cs="Times New Roman"/>
          <w:i/>
          <w:color w:val="0F4BEB" w:themeColor="accent1"/>
          <w:sz w:val="20"/>
          <w:szCs w:val="24"/>
          <w:lang w:val="en-GB" w:eastAsia="en-AU"/>
        </w:rPr>
      </w:pPr>
      <w:r w:rsidRPr="00A700D1">
        <w:rPr>
          <w:rFonts w:eastAsia="Times New Roman" w:cs="Times New Roman"/>
          <w:i/>
          <w:color w:val="0F4BEB" w:themeColor="accent1"/>
          <w:sz w:val="20"/>
          <w:szCs w:val="24"/>
          <w:lang w:val="en-GB" w:eastAsia="en-AU"/>
        </w:rPr>
        <w:t xml:space="preserve">“If we had known the success of the Facebook Campaign, we may have done it earlier.” </w:t>
      </w:r>
      <w:r w:rsidRPr="00A700D1">
        <w:rPr>
          <w:rFonts w:eastAsia="Times New Roman" w:cs="Times New Roman"/>
          <w:i/>
          <w:color w:val="000000" w:themeColor="text1"/>
          <w:sz w:val="20"/>
          <w:szCs w:val="24"/>
          <w:lang w:val="en-GB" w:eastAsia="en-AU"/>
        </w:rPr>
        <w:t>CI, MMM</w:t>
      </w:r>
    </w:p>
    <w:p w14:paraId="3B81AD47" w14:textId="77777777" w:rsidR="00556ED4" w:rsidRPr="00A700D1" w:rsidRDefault="00556ED4" w:rsidP="00556ED4">
      <w:pPr>
        <w:ind w:left="567" w:right="567"/>
        <w:jc w:val="center"/>
        <w:rPr>
          <w:rFonts w:eastAsia="Times New Roman" w:cs="Times New Roman"/>
          <w:i/>
          <w:color w:val="6C91F5" w:themeColor="accent1" w:themeTint="99"/>
          <w:sz w:val="20"/>
          <w:szCs w:val="24"/>
          <w:lang w:val="en-GB" w:eastAsia="en-AU"/>
        </w:rPr>
      </w:pPr>
      <w:r w:rsidRPr="00A700D1">
        <w:rPr>
          <w:rFonts w:eastAsia="Times New Roman" w:cs="Times New Roman"/>
          <w:i/>
          <w:color w:val="0F4BEB" w:themeColor="accent1"/>
          <w:sz w:val="20"/>
          <w:szCs w:val="24"/>
          <w:lang w:val="en-GB" w:eastAsia="en-AU"/>
        </w:rPr>
        <w:t xml:space="preserve">“We had more success in recruitment with social media than anything else, </w:t>
      </w:r>
      <w:r w:rsidRPr="00A700D1">
        <w:rPr>
          <w:rFonts w:eastAsia="Times New Roman" w:cs="Times New Roman"/>
          <w:i/>
          <w:color w:val="0F4BEB" w:themeColor="accent1"/>
          <w:sz w:val="20"/>
          <w:szCs w:val="24"/>
          <w:lang w:val="en-GB" w:eastAsia="en-AU"/>
        </w:rPr>
        <w:br/>
        <w:t xml:space="preserve">which was surprising.” </w:t>
      </w:r>
      <w:r w:rsidRPr="00A700D1">
        <w:rPr>
          <w:rFonts w:eastAsia="Times New Roman" w:cs="Times New Roman"/>
          <w:i/>
          <w:sz w:val="20"/>
          <w:szCs w:val="24"/>
          <w:lang w:val="en-GB" w:eastAsia="en-AU"/>
        </w:rPr>
        <w:t>CI, MMM</w:t>
      </w:r>
    </w:p>
    <w:p w14:paraId="78E153B5" w14:textId="47FE7ADC" w:rsidR="00556ED4" w:rsidRPr="00556ED4" w:rsidRDefault="00556ED4" w:rsidP="00556ED4">
      <w:r w:rsidRPr="00556ED4">
        <w:t xml:space="preserve">Having a </w:t>
      </w:r>
      <w:r w:rsidRPr="00556ED4">
        <w:rPr>
          <w:b/>
          <w:bCs/>
        </w:rPr>
        <w:t>dedicated and cooperative research team</w:t>
      </w:r>
      <w:r w:rsidRPr="00556ED4">
        <w:t xml:space="preserve"> was also consistently raised as vital to project success. For example, one researcher reported that the dedication and flexibility of their research team enabled their project to provide trial services outside of standard business hours, in turn allowing a more diverse cohort of consumers – such as full-time workers and parents with demanding childcare schedules – to engage with the research.</w:t>
      </w:r>
    </w:p>
    <w:p w14:paraId="77553B90" w14:textId="18947DB8" w:rsidR="00556ED4" w:rsidRPr="00556ED4" w:rsidRDefault="00556ED4" w:rsidP="00556ED4">
      <w:r w:rsidRPr="00556ED4">
        <w:t xml:space="preserve">Other Mission researchers noted that </w:t>
      </w:r>
      <w:r w:rsidRPr="00556ED4">
        <w:rPr>
          <w:b/>
          <w:bCs/>
        </w:rPr>
        <w:t xml:space="preserve">established professional networks and standing </w:t>
      </w:r>
      <w:r w:rsidR="00904CBA">
        <w:rPr>
          <w:b/>
          <w:bCs/>
        </w:rPr>
        <w:t xml:space="preserve">groups </w:t>
      </w:r>
      <w:r w:rsidRPr="00556ED4">
        <w:rPr>
          <w:b/>
          <w:bCs/>
        </w:rPr>
        <w:t xml:space="preserve">of research team members </w:t>
      </w:r>
      <w:r w:rsidRPr="00556ED4">
        <w:t xml:space="preserve">improved their capacity to establish collaborative </w:t>
      </w:r>
      <w:r w:rsidR="00C94102">
        <w:t>relationships</w:t>
      </w:r>
      <w:r w:rsidRPr="00556ED4">
        <w:t xml:space="preserve"> with other researchers, institutions, government agencies, service providers and partner organisations.</w:t>
      </w:r>
      <w:r w:rsidRPr="00556ED4">
        <w:rPr>
          <w:vertAlign w:val="superscript"/>
        </w:rPr>
        <w:footnoteReference w:id="108"/>
      </w:r>
      <w:r w:rsidRPr="00556ED4">
        <w:t xml:space="preserve"> </w:t>
      </w:r>
    </w:p>
    <w:p w14:paraId="1BDB0A69" w14:textId="77777777" w:rsidR="00556ED4" w:rsidRPr="00AD758D" w:rsidRDefault="00556ED4" w:rsidP="00556ED4">
      <w:pPr>
        <w:ind w:left="567" w:right="567"/>
        <w:jc w:val="center"/>
        <w:rPr>
          <w:rFonts w:eastAsia="Times New Roman" w:cs="Times New Roman"/>
          <w:i/>
          <w:color w:val="6C91F5" w:themeColor="accent1" w:themeTint="99"/>
          <w:sz w:val="20"/>
          <w:szCs w:val="24"/>
          <w:lang w:val="en-GB" w:eastAsia="en-AU"/>
        </w:rPr>
      </w:pPr>
      <w:r w:rsidRPr="00AD758D">
        <w:rPr>
          <w:rFonts w:eastAsia="Times New Roman" w:cs="Times New Roman"/>
          <w:i/>
          <w:color w:val="0F4BEB" w:themeColor="accent1"/>
          <w:sz w:val="20"/>
          <w:szCs w:val="24"/>
          <w:lang w:val="en-GB" w:eastAsia="en-AU"/>
        </w:rPr>
        <w:t>“</w:t>
      </w:r>
      <w:r w:rsidRPr="00AD758D">
        <w:rPr>
          <w:rFonts w:eastAsia="Times New Roman" w:cs="Times New Roman"/>
          <w:i/>
          <w:iCs/>
          <w:color w:val="0F4BEB" w:themeColor="accent1"/>
          <w:sz w:val="20"/>
          <w:szCs w:val="24"/>
          <w:lang w:val="en-GB" w:eastAsia="en-AU"/>
        </w:rPr>
        <w:t xml:space="preserve">We relied on utilising existing relationships and rapport between individual </w:t>
      </w:r>
      <w:r w:rsidRPr="00AD758D">
        <w:rPr>
          <w:rFonts w:eastAsia="Times New Roman" w:cs="Times New Roman"/>
          <w:i/>
          <w:iCs/>
          <w:color w:val="0F4BEB" w:themeColor="accent1"/>
          <w:sz w:val="20"/>
          <w:szCs w:val="24"/>
          <w:lang w:val="en-GB" w:eastAsia="en-AU"/>
        </w:rPr>
        <w:br/>
        <w:t xml:space="preserve">staff members and services.” </w:t>
      </w:r>
      <w:r w:rsidRPr="00AD758D">
        <w:rPr>
          <w:rFonts w:eastAsia="Times New Roman" w:cs="Times New Roman"/>
          <w:i/>
          <w:iCs/>
          <w:sz w:val="20"/>
          <w:szCs w:val="24"/>
          <w:lang w:val="en-GB" w:eastAsia="en-AU"/>
        </w:rPr>
        <w:t>CI, MMM</w:t>
      </w:r>
    </w:p>
    <w:p w14:paraId="3D2B24CD" w14:textId="0E068AF6" w:rsidR="00556ED4" w:rsidRPr="00556ED4" w:rsidRDefault="00556ED4" w:rsidP="00556ED4">
      <w:r w:rsidRPr="00556ED4">
        <w:t xml:space="preserve">Some respondents also emphasised that it </w:t>
      </w:r>
      <w:r w:rsidR="00C94102">
        <w:t>wa</w:t>
      </w:r>
      <w:r w:rsidRPr="00556ED4">
        <w:t xml:space="preserve">s important to </w:t>
      </w:r>
      <w:r w:rsidRPr="00556ED4">
        <w:rPr>
          <w:b/>
          <w:bCs/>
        </w:rPr>
        <w:t>address potential barriers for</w:t>
      </w:r>
      <w:r w:rsidRPr="00556ED4">
        <w:t xml:space="preserve"> </w:t>
      </w:r>
      <w:r w:rsidRPr="00556ED4">
        <w:rPr>
          <w:b/>
          <w:bCs/>
        </w:rPr>
        <w:t>consumers</w:t>
      </w:r>
      <w:r w:rsidRPr="00556ED4">
        <w:t xml:space="preserve"> that may discourage or prevent them from participating in research. For example, by:</w:t>
      </w:r>
    </w:p>
    <w:p w14:paraId="3B2FB154" w14:textId="77777777" w:rsidR="00556ED4" w:rsidRPr="00556ED4" w:rsidRDefault="00556ED4" w:rsidP="00467ED3">
      <w:pPr>
        <w:pStyle w:val="ListBullet0"/>
      </w:pPr>
      <w:r w:rsidRPr="00556ED4">
        <w:t xml:space="preserve">allocating time to building trust and establishing genuine relationships between all partners. Some researchers focused on </w:t>
      </w:r>
      <w:proofErr w:type="gramStart"/>
      <w:r w:rsidRPr="00556ED4">
        <w:t>Aboriginal</w:t>
      </w:r>
      <w:proofErr w:type="gramEnd"/>
      <w:r w:rsidRPr="00556ED4">
        <w:t xml:space="preserve"> and Torres Strait Islander mental health stressed the importance of building “genuine and respectful partnerships” (CI, MMM) with communities, including through meeting individuals on country (see Case Study 2)</w:t>
      </w:r>
    </w:p>
    <w:p w14:paraId="2FB2A9BA" w14:textId="77777777" w:rsidR="00556ED4" w:rsidRPr="00A700D1" w:rsidRDefault="00556ED4" w:rsidP="00467ED3">
      <w:pPr>
        <w:pStyle w:val="ListBullet0"/>
      </w:pPr>
      <w:r w:rsidRPr="00556ED4">
        <w:t xml:space="preserve">ensuring that digital literacy and technology access issues are considered in the design of engagement mechanisms. One project addressed this issue by providing coaching to individuals in the use of their trial intervention’s digital platform and by lending out any </w:t>
      </w:r>
      <w:r w:rsidRPr="00A700D1">
        <w:t xml:space="preserve">devices required. In this way, engagement was expanded to include individuals who may not otherwise have been involved in the trial of a digital intervention </w:t>
      </w:r>
    </w:p>
    <w:p w14:paraId="7425FF9C" w14:textId="77777777" w:rsidR="00556ED4" w:rsidRPr="00A700D1" w:rsidRDefault="00556ED4" w:rsidP="00556ED4">
      <w:pPr>
        <w:ind w:left="567" w:right="567"/>
        <w:jc w:val="center"/>
        <w:rPr>
          <w:rFonts w:eastAsia="Times New Roman" w:cs="Times New Roman"/>
          <w:i/>
          <w:color w:val="6C91F5" w:themeColor="accent1" w:themeTint="99"/>
          <w:sz w:val="20"/>
          <w:szCs w:val="24"/>
          <w:lang w:val="en-GB" w:eastAsia="en-AU"/>
        </w:rPr>
      </w:pPr>
      <w:r w:rsidRPr="00A700D1">
        <w:rPr>
          <w:rFonts w:eastAsia="Times New Roman" w:cs="Times New Roman"/>
          <w:i/>
          <w:iCs/>
          <w:color w:val="0F4BEB" w:themeColor="accent1"/>
          <w:sz w:val="20"/>
          <w:szCs w:val="24"/>
          <w:lang w:val="en-GB" w:eastAsia="en-AU"/>
        </w:rPr>
        <w:lastRenderedPageBreak/>
        <w:t xml:space="preserve">“We were firm that digital literacy or access to technology should </w:t>
      </w:r>
      <w:r w:rsidRPr="00A700D1">
        <w:rPr>
          <w:rFonts w:eastAsia="Times New Roman" w:cs="Times New Roman"/>
          <w:i/>
          <w:iCs/>
          <w:color w:val="0F4BEB" w:themeColor="accent1"/>
          <w:sz w:val="20"/>
          <w:szCs w:val="24"/>
          <w:lang w:val="en-GB" w:eastAsia="en-AU"/>
        </w:rPr>
        <w:br/>
        <w:t>not be a barrier to access.”</w:t>
      </w:r>
      <w:r w:rsidRPr="00A700D1">
        <w:rPr>
          <w:rFonts w:eastAsia="Times New Roman" w:cs="Times New Roman"/>
          <w:i/>
          <w:iCs/>
          <w:color w:val="6C91F5" w:themeColor="accent1" w:themeTint="99"/>
          <w:sz w:val="20"/>
          <w:szCs w:val="24"/>
          <w:lang w:val="en-GB" w:eastAsia="en-AU"/>
        </w:rPr>
        <w:t xml:space="preserve"> </w:t>
      </w:r>
      <w:r w:rsidRPr="00A700D1">
        <w:rPr>
          <w:rFonts w:eastAsia="Times New Roman" w:cs="Times New Roman"/>
          <w:i/>
          <w:iCs/>
          <w:sz w:val="20"/>
          <w:szCs w:val="24"/>
          <w:lang w:val="en-GB" w:eastAsia="en-AU"/>
        </w:rPr>
        <w:t>CI, MMM</w:t>
      </w:r>
    </w:p>
    <w:p w14:paraId="70CC08F7" w14:textId="468D6AE6" w:rsidR="00556ED4" w:rsidRPr="00556ED4" w:rsidRDefault="00556ED4" w:rsidP="00467ED3">
      <w:pPr>
        <w:pStyle w:val="ListBullet0"/>
      </w:pPr>
      <w:r w:rsidRPr="00556ED4">
        <w:t xml:space="preserve">regularly providing feedback, communicating and “sell how your findings will help [community partners]” (CI, MMM). One project </w:t>
      </w:r>
      <w:r w:rsidR="00D32BF8">
        <w:t xml:space="preserve">representative </w:t>
      </w:r>
      <w:r w:rsidRPr="00556ED4">
        <w:t xml:space="preserve">explained how the data produced by the research will help bring about policy changes that will benefit partners and the community. </w:t>
      </w:r>
    </w:p>
    <w:p w14:paraId="5E80F153" w14:textId="77777777" w:rsidR="00556ED4" w:rsidRPr="00467ED3" w:rsidRDefault="00556ED4" w:rsidP="00556ED4">
      <w:pPr>
        <w:rPr>
          <w:b/>
        </w:rPr>
      </w:pPr>
      <w:r w:rsidRPr="00467ED3">
        <w:rPr>
          <w:b/>
        </w:rPr>
        <w:t>External Factors</w:t>
      </w:r>
    </w:p>
    <w:p w14:paraId="13B6F843" w14:textId="77777777" w:rsidR="00556ED4" w:rsidRPr="00556ED4" w:rsidRDefault="00556ED4" w:rsidP="00556ED4">
      <w:proofErr w:type="gramStart"/>
      <w:r w:rsidRPr="00556ED4">
        <w:t>A number of</w:t>
      </w:r>
      <w:proofErr w:type="gramEnd"/>
      <w:r w:rsidRPr="00556ED4">
        <w:t xml:space="preserve"> Mission respondents also cited external enablers that had assisted their research to progress. This included </w:t>
      </w:r>
      <w:r w:rsidRPr="00556ED4">
        <w:rPr>
          <w:b/>
          <w:bCs/>
        </w:rPr>
        <w:t xml:space="preserve">leveraging the networks, </w:t>
      </w:r>
      <w:proofErr w:type="gramStart"/>
      <w:r w:rsidRPr="00556ED4">
        <w:rPr>
          <w:b/>
          <w:bCs/>
        </w:rPr>
        <w:t>systems</w:t>
      </w:r>
      <w:proofErr w:type="gramEnd"/>
      <w:r w:rsidRPr="00556ED4">
        <w:rPr>
          <w:b/>
          <w:bCs/>
        </w:rPr>
        <w:t xml:space="preserve"> and operational platforms of partner organisations</w:t>
      </w:r>
      <w:r w:rsidRPr="00556ED4">
        <w:t xml:space="preserve">, particularly for recruiting participants and promoting their studies. </w:t>
      </w:r>
    </w:p>
    <w:p w14:paraId="6D5EE686" w14:textId="5EB9C077" w:rsidR="00556ED4" w:rsidRPr="00556ED4" w:rsidRDefault="001B1DE5" w:rsidP="00556ED4">
      <w:pPr>
        <w:rPr>
          <w:iCs/>
        </w:rPr>
      </w:pPr>
      <w:r>
        <w:t>V</w:t>
      </w:r>
      <w:r w:rsidR="00556ED4" w:rsidRPr="00556ED4">
        <w:t xml:space="preserve">arious projects reported utilising their partner organisations’ social media platforms as a recruitment channel. One </w:t>
      </w:r>
      <w:r w:rsidR="00A55F02">
        <w:t>project</w:t>
      </w:r>
      <w:r w:rsidR="00556ED4" w:rsidRPr="00556ED4">
        <w:t xml:space="preserve"> primarily relied on their partner organisations</w:t>
      </w:r>
      <w:r w:rsidR="000F0FA3">
        <w:t>’</w:t>
      </w:r>
      <w:r w:rsidR="00556ED4" w:rsidRPr="00556ED4">
        <w:t xml:space="preserve"> </w:t>
      </w:r>
      <w:r w:rsidR="00556ED4" w:rsidRPr="00556ED4">
        <w:rPr>
          <w:iCs/>
        </w:rPr>
        <w:t>connection</w:t>
      </w:r>
      <w:r w:rsidR="000F0FA3">
        <w:rPr>
          <w:iCs/>
        </w:rPr>
        <w:t>s</w:t>
      </w:r>
      <w:r w:rsidR="00556ED4" w:rsidRPr="00556ED4">
        <w:rPr>
          <w:iCs/>
        </w:rPr>
        <w:t xml:space="preserve"> with the local community and existing relationships with participants to recruit for their study. </w:t>
      </w:r>
    </w:p>
    <w:p w14:paraId="6CBE87C1" w14:textId="77777777" w:rsidR="00556ED4" w:rsidRPr="00A700D1" w:rsidRDefault="00556ED4" w:rsidP="00556ED4">
      <w:pPr>
        <w:ind w:left="567" w:right="567"/>
        <w:jc w:val="center"/>
        <w:rPr>
          <w:rFonts w:eastAsia="Times New Roman" w:cs="Times New Roman"/>
          <w:i/>
          <w:iCs/>
          <w:color w:val="6C91F5" w:themeColor="accent1" w:themeTint="99"/>
          <w:sz w:val="20"/>
          <w:szCs w:val="24"/>
          <w:lang w:val="en-GB" w:eastAsia="en-AU"/>
        </w:rPr>
      </w:pPr>
      <w:r w:rsidRPr="00A700D1">
        <w:rPr>
          <w:rFonts w:eastAsia="Times New Roman" w:cs="Times New Roman"/>
          <w:i/>
          <w:iCs/>
          <w:color w:val="0F4BEB" w:themeColor="accent1"/>
          <w:sz w:val="20"/>
          <w:szCs w:val="24"/>
          <w:lang w:val="en-GB" w:eastAsia="en-AU"/>
        </w:rPr>
        <w:t xml:space="preserve">“We have partnered with a number of community organisations who have promoted </w:t>
      </w:r>
      <w:r w:rsidRPr="00A700D1">
        <w:rPr>
          <w:rFonts w:eastAsia="Times New Roman" w:cs="Times New Roman"/>
          <w:i/>
          <w:iCs/>
          <w:color w:val="0F4BEB" w:themeColor="accent1"/>
          <w:sz w:val="20"/>
          <w:szCs w:val="24"/>
          <w:lang w:val="en-GB" w:eastAsia="en-AU"/>
        </w:rPr>
        <w:br/>
        <w:t xml:space="preserve">our study through their websites, newsletters and twitter accounts.” </w:t>
      </w:r>
      <w:r w:rsidRPr="00A700D1">
        <w:rPr>
          <w:rFonts w:eastAsia="Times New Roman" w:cs="Times New Roman"/>
          <w:i/>
          <w:iCs/>
          <w:sz w:val="20"/>
          <w:szCs w:val="24"/>
          <w:lang w:val="en-GB" w:eastAsia="en-AU"/>
        </w:rPr>
        <w:t>CI, MMM</w:t>
      </w:r>
    </w:p>
    <w:p w14:paraId="646AF8AA" w14:textId="25EC670A" w:rsidR="00556ED4" w:rsidRPr="00556ED4" w:rsidRDefault="00556ED4" w:rsidP="00556ED4">
      <w:r w:rsidRPr="00556ED4">
        <w:rPr>
          <w:iCs/>
        </w:rPr>
        <w:t xml:space="preserve">Whilst most projects reported being negatively impacted by the COVID-19 pandemic (see Section 4.1.2.2 and Attachment 7), some researchers observed that the </w:t>
      </w:r>
      <w:r w:rsidRPr="00556ED4">
        <w:rPr>
          <w:b/>
          <w:bCs/>
          <w:iCs/>
        </w:rPr>
        <w:t>exte</w:t>
      </w:r>
      <w:r w:rsidRPr="00556ED4">
        <w:rPr>
          <w:b/>
          <w:bCs/>
        </w:rPr>
        <w:t xml:space="preserve">nded lockdowns, </w:t>
      </w:r>
      <w:r w:rsidRPr="00556ED4">
        <w:t>particularly in Melbourne and Sydney during 2021, appeared to</w:t>
      </w:r>
      <w:r w:rsidR="00D15BE8">
        <w:t xml:space="preserve"> have </w:t>
      </w:r>
      <w:r w:rsidRPr="00556ED4">
        <w:t>increase</w:t>
      </w:r>
      <w:r w:rsidR="00D15BE8">
        <w:t>d</w:t>
      </w:r>
      <w:r w:rsidRPr="00556ED4">
        <w:t xml:space="preserve"> consumer engagement. </w:t>
      </w:r>
      <w:r w:rsidR="00D15BE8">
        <w:t>It was</w:t>
      </w:r>
      <w:r w:rsidRPr="00556ED4">
        <w:t xml:space="preserve"> suggested this was because people had more spare time and </w:t>
      </w:r>
      <w:r w:rsidR="00D15BE8">
        <w:t xml:space="preserve">the </w:t>
      </w:r>
      <w:r w:rsidRPr="00556ED4">
        <w:t xml:space="preserve">capacity to engage with research whilst working from home. Projects focused on digital interventions, or utilising social media, found this particularly impactful. One study </w:t>
      </w:r>
      <w:r w:rsidR="00445A6B">
        <w:t xml:space="preserve">that </w:t>
      </w:r>
      <w:r w:rsidRPr="00556ED4">
        <w:t>reported a spike in applications for their digital program from 150 to 1,400 participants in early 2021</w:t>
      </w:r>
      <w:r w:rsidR="00445A6B">
        <w:t>,</w:t>
      </w:r>
      <w:r w:rsidRPr="00556ED4">
        <w:t xml:space="preserve"> attributed this to the lockdowns instituted in Victoria. </w:t>
      </w:r>
    </w:p>
    <w:p w14:paraId="76D26DD7" w14:textId="77777777" w:rsidR="00556ED4" w:rsidRPr="00A700D1" w:rsidRDefault="00556ED4" w:rsidP="00556ED4">
      <w:pPr>
        <w:ind w:left="567" w:right="567"/>
        <w:jc w:val="center"/>
        <w:rPr>
          <w:rFonts w:eastAsia="Times New Roman" w:cs="Times New Roman"/>
          <w:i/>
          <w:iCs/>
          <w:color w:val="6C91F5" w:themeColor="accent1" w:themeTint="99"/>
          <w:sz w:val="20"/>
          <w:szCs w:val="24"/>
          <w:lang w:val="en-GB" w:eastAsia="en-AU"/>
        </w:rPr>
      </w:pPr>
      <w:r w:rsidRPr="00A700D1">
        <w:rPr>
          <w:rFonts w:eastAsia="Times New Roman" w:cs="Times New Roman"/>
          <w:i/>
          <w:color w:val="0F4BEB" w:themeColor="accent1"/>
          <w:sz w:val="20"/>
          <w:szCs w:val="24"/>
          <w:lang w:val="en-GB" w:eastAsia="en-AU"/>
        </w:rPr>
        <w:t>“</w:t>
      </w:r>
      <w:r w:rsidRPr="00A700D1">
        <w:rPr>
          <w:rFonts w:eastAsia="Times New Roman" w:cs="Times New Roman"/>
          <w:i/>
          <w:iCs/>
          <w:color w:val="0F4BEB" w:themeColor="accent1"/>
          <w:sz w:val="20"/>
          <w:szCs w:val="24"/>
          <w:lang w:val="en-GB" w:eastAsia="en-AU"/>
        </w:rPr>
        <w:t xml:space="preserve">Unfortunately, lockdown has helped with our recruitment – there was a big spike as a result. The release of the lockdowns has almost been a barrier, as people are now less capable of attending sessions.” </w:t>
      </w:r>
      <w:r w:rsidRPr="00A700D1">
        <w:rPr>
          <w:rFonts w:eastAsia="Times New Roman" w:cs="Times New Roman"/>
          <w:i/>
          <w:iCs/>
          <w:sz w:val="20"/>
          <w:szCs w:val="24"/>
          <w:lang w:val="en-GB" w:eastAsia="en-AU"/>
        </w:rPr>
        <w:t>CI, MMM</w:t>
      </w:r>
    </w:p>
    <w:p w14:paraId="01CCDA61" w14:textId="47CF6381" w:rsidR="00556ED4" w:rsidRPr="00556ED4" w:rsidRDefault="00556ED4" w:rsidP="00556ED4">
      <w:proofErr w:type="gramStart"/>
      <w:r w:rsidRPr="00556ED4">
        <w:rPr>
          <w:iCs/>
        </w:rPr>
        <w:t>A number of</w:t>
      </w:r>
      <w:proofErr w:type="gramEnd"/>
      <w:r w:rsidRPr="00556ED4">
        <w:rPr>
          <w:iCs/>
        </w:rPr>
        <w:t xml:space="preserve"> researchers also noted they were helped by the </w:t>
      </w:r>
      <w:r w:rsidRPr="00556ED4">
        <w:rPr>
          <w:b/>
          <w:iCs/>
        </w:rPr>
        <w:t>dedication, enthusiasm and patience of research participants</w:t>
      </w:r>
      <w:r w:rsidR="007C1201">
        <w:rPr>
          <w:iCs/>
        </w:rPr>
        <w:t>,</w:t>
      </w:r>
      <w:r w:rsidRPr="00556ED4">
        <w:rPr>
          <w:iCs/>
        </w:rPr>
        <w:t xml:space="preserve"> specifically</w:t>
      </w:r>
      <w:r w:rsidR="007C1201">
        <w:rPr>
          <w:iCs/>
        </w:rPr>
        <w:t>:</w:t>
      </w:r>
      <w:r w:rsidRPr="00556ED4">
        <w:rPr>
          <w:iCs/>
        </w:rPr>
        <w:t xml:space="preserve"> individuals with lived experience</w:t>
      </w:r>
      <w:r w:rsidR="007C1201">
        <w:rPr>
          <w:iCs/>
        </w:rPr>
        <w:t>;</w:t>
      </w:r>
      <w:r w:rsidRPr="00556ED4">
        <w:rPr>
          <w:iCs/>
        </w:rPr>
        <w:t xml:space="preserve"> c</w:t>
      </w:r>
      <w:r w:rsidRPr="00556ED4">
        <w:t>arers</w:t>
      </w:r>
      <w:r w:rsidR="007C1201">
        <w:t>;</w:t>
      </w:r>
      <w:r w:rsidRPr="00556ED4">
        <w:t xml:space="preserve"> health professionals</w:t>
      </w:r>
      <w:r w:rsidR="007C1201">
        <w:t>;</w:t>
      </w:r>
      <w:r w:rsidRPr="00556ED4">
        <w:t xml:space="preserve"> and other service providers.</w:t>
      </w:r>
    </w:p>
    <w:p w14:paraId="2AE265B9" w14:textId="77777777" w:rsidR="00556ED4" w:rsidRPr="00556ED4" w:rsidRDefault="00556ED4" w:rsidP="00556ED4">
      <w:r w:rsidRPr="00556ED4">
        <w:t>Non-Mission MRFF-funded researchers identified similar enablers to the Mission researchers, including:</w:t>
      </w:r>
    </w:p>
    <w:p w14:paraId="4A6543AC" w14:textId="77777777" w:rsidR="00556ED4" w:rsidRPr="00556ED4" w:rsidRDefault="00556ED4" w:rsidP="00467ED3">
      <w:pPr>
        <w:pStyle w:val="ListBullet0"/>
      </w:pPr>
      <w:r w:rsidRPr="00556ED4">
        <w:t xml:space="preserve">support, </w:t>
      </w:r>
      <w:proofErr w:type="gramStart"/>
      <w:r w:rsidRPr="00556ED4">
        <w:t>engagement</w:t>
      </w:r>
      <w:proofErr w:type="gramEnd"/>
      <w:r w:rsidRPr="00556ED4">
        <w:t xml:space="preserve"> and “ownership” of the research by consumers and the wider community (CI, MMM)</w:t>
      </w:r>
    </w:p>
    <w:p w14:paraId="29E209AF" w14:textId="131F37E0" w:rsidR="00556ED4" w:rsidRPr="00556ED4" w:rsidRDefault="00556ED4" w:rsidP="00467ED3">
      <w:pPr>
        <w:pStyle w:val="ListBullet0"/>
      </w:pPr>
      <w:r w:rsidRPr="00556ED4">
        <w:t xml:space="preserve">additional resources, both material and technical, provided by partner </w:t>
      </w:r>
      <w:proofErr w:type="spellStart"/>
      <w:r w:rsidRPr="00556ED4">
        <w:t>organisations</w:t>
      </w:r>
      <w:proofErr w:type="spellEnd"/>
      <w:r w:rsidRPr="00556ED4">
        <w:t>.</w:t>
      </w:r>
    </w:p>
    <w:p w14:paraId="5F9A3D23" w14:textId="77777777" w:rsidR="00556ED4" w:rsidRPr="00556ED4" w:rsidRDefault="00556ED4" w:rsidP="00F154DD">
      <w:pPr>
        <w:pStyle w:val="NbrHeading4"/>
      </w:pPr>
      <w:r w:rsidRPr="00556ED4">
        <w:t>Research Barriers</w:t>
      </w:r>
    </w:p>
    <w:p w14:paraId="3B285B41" w14:textId="49B531EE" w:rsidR="00556ED4" w:rsidRPr="00556ED4" w:rsidRDefault="00556ED4" w:rsidP="00556ED4">
      <w:r w:rsidRPr="00556ED4">
        <w:t xml:space="preserve">When Mission researchers were asked what had negatively contributed to, or posed a barrier to progress, various factors were raised. The most dominant, as might be expected, related to the COVID-19 pandemic. </w:t>
      </w:r>
    </w:p>
    <w:p w14:paraId="1E55683D" w14:textId="77777777" w:rsidR="00A700D1" w:rsidRDefault="00A700D1">
      <w:pPr>
        <w:spacing w:before="80" w:after="80" w:line="240" w:lineRule="auto"/>
        <w:rPr>
          <w:b/>
          <w:u w:val="single"/>
        </w:rPr>
      </w:pPr>
      <w:r>
        <w:rPr>
          <w:b/>
          <w:u w:val="single"/>
        </w:rPr>
        <w:br w:type="page"/>
      </w:r>
    </w:p>
    <w:p w14:paraId="1641A9E7" w14:textId="5B246577" w:rsidR="00556ED4" w:rsidRPr="00467ED3" w:rsidRDefault="00556ED4" w:rsidP="005E0813">
      <w:pPr>
        <w:spacing w:before="240"/>
        <w:rPr>
          <w:b/>
        </w:rPr>
      </w:pPr>
      <w:r w:rsidRPr="00467ED3">
        <w:rPr>
          <w:b/>
        </w:rPr>
        <w:lastRenderedPageBreak/>
        <w:t>External Factors</w:t>
      </w:r>
    </w:p>
    <w:p w14:paraId="701FBBDC" w14:textId="4661BB7E" w:rsidR="00556ED4" w:rsidRPr="00556ED4" w:rsidRDefault="00556ED4" w:rsidP="00556ED4">
      <w:r w:rsidRPr="00556ED4">
        <w:rPr>
          <w:bCs/>
        </w:rPr>
        <w:t xml:space="preserve">The </w:t>
      </w:r>
      <w:r w:rsidRPr="00556ED4">
        <w:rPr>
          <w:b/>
        </w:rPr>
        <w:t xml:space="preserve">COVID-19 pandemic </w:t>
      </w:r>
      <w:r w:rsidRPr="00556ED4">
        <w:rPr>
          <w:bCs/>
        </w:rPr>
        <w:t>was the largest barrier raised</w:t>
      </w:r>
      <w:r w:rsidRPr="00556ED4">
        <w:t xml:space="preserve"> by almost all respondents, with identified impacts ranging from:</w:t>
      </w:r>
    </w:p>
    <w:p w14:paraId="0C76E8ED" w14:textId="77777777" w:rsidR="00556ED4" w:rsidRPr="00556ED4" w:rsidRDefault="00556ED4" w:rsidP="00467ED3">
      <w:pPr>
        <w:pStyle w:val="ListBullet0"/>
      </w:pPr>
      <w:r w:rsidRPr="00556ED4">
        <w:t xml:space="preserve">shared public health restrictions and a lack of access to team members, institutional </w:t>
      </w:r>
      <w:proofErr w:type="gramStart"/>
      <w:r w:rsidRPr="00556ED4">
        <w:t>facilities</w:t>
      </w:r>
      <w:proofErr w:type="gramEnd"/>
      <w:r w:rsidRPr="00556ED4">
        <w:t xml:space="preserve"> and research participants </w:t>
      </w:r>
    </w:p>
    <w:p w14:paraId="48D28545" w14:textId="77777777" w:rsidR="00556ED4" w:rsidRPr="00556ED4" w:rsidRDefault="00556ED4" w:rsidP="00467ED3">
      <w:pPr>
        <w:pStyle w:val="ListBullet0"/>
      </w:pPr>
      <w:r w:rsidRPr="00556ED4">
        <w:t xml:space="preserve">service closures, personnel </w:t>
      </w:r>
      <w:proofErr w:type="gramStart"/>
      <w:r w:rsidRPr="00556ED4">
        <w:t>illness</w:t>
      </w:r>
      <w:proofErr w:type="gramEnd"/>
      <w:r w:rsidRPr="00556ED4">
        <w:t xml:space="preserve"> and furloughs</w:t>
      </w:r>
    </w:p>
    <w:p w14:paraId="4F4F723F" w14:textId="77777777" w:rsidR="00556ED4" w:rsidRPr="00556ED4" w:rsidRDefault="00556ED4" w:rsidP="00467ED3">
      <w:pPr>
        <w:pStyle w:val="ListBullet0"/>
      </w:pPr>
      <w:r w:rsidRPr="00556ED4">
        <w:t>change in research contexts (</w:t>
      </w:r>
      <w:proofErr w:type="gramStart"/>
      <w:r w:rsidRPr="00556ED4">
        <w:t>e.g.</w:t>
      </w:r>
      <w:proofErr w:type="gramEnd"/>
      <w:r w:rsidRPr="00556ED4">
        <w:t xml:space="preserve"> hospitals and health </w:t>
      </w:r>
      <w:proofErr w:type="spellStart"/>
      <w:r w:rsidRPr="00556ED4">
        <w:t>centres</w:t>
      </w:r>
      <w:proofErr w:type="spellEnd"/>
      <w:r w:rsidRPr="00556ED4">
        <w:t xml:space="preserve">) </w:t>
      </w:r>
    </w:p>
    <w:p w14:paraId="35DEADFC" w14:textId="77777777" w:rsidR="00556ED4" w:rsidRPr="00556ED4" w:rsidRDefault="00556ED4" w:rsidP="00467ED3">
      <w:pPr>
        <w:pStyle w:val="ListBullet0"/>
      </w:pPr>
      <w:r w:rsidRPr="00556ED4">
        <w:t>increased costs and strain on resources (human and material)</w:t>
      </w:r>
    </w:p>
    <w:p w14:paraId="3AC560E2" w14:textId="77777777" w:rsidR="00556ED4" w:rsidRPr="00556ED4" w:rsidRDefault="00556ED4" w:rsidP="00467ED3">
      <w:pPr>
        <w:pStyle w:val="ListBullet0"/>
      </w:pPr>
      <w:r w:rsidRPr="00556ED4">
        <w:rPr>
          <w:iCs/>
        </w:rPr>
        <w:t>constant uncertainty</w:t>
      </w:r>
      <w:r w:rsidRPr="00556ED4">
        <w:t xml:space="preserve"> and flux, causing researchers to continually adjust approaches and timeframes.</w:t>
      </w:r>
    </w:p>
    <w:p w14:paraId="41228AC1" w14:textId="77777777" w:rsidR="00556ED4" w:rsidRPr="00556ED4" w:rsidRDefault="00556ED4" w:rsidP="00556ED4">
      <w:r w:rsidRPr="00556ED4">
        <w:t>As one researcher summed up:</w:t>
      </w:r>
    </w:p>
    <w:p w14:paraId="6531E0FB" w14:textId="77777777" w:rsidR="00556ED4" w:rsidRPr="00A700D1" w:rsidRDefault="00556ED4" w:rsidP="00556ED4">
      <w:pPr>
        <w:ind w:left="567" w:right="567"/>
        <w:jc w:val="center"/>
        <w:rPr>
          <w:rFonts w:eastAsia="Times New Roman" w:cs="Times New Roman"/>
          <w:i/>
          <w:iCs/>
          <w:color w:val="6C91F5" w:themeColor="accent1" w:themeTint="99"/>
          <w:sz w:val="20"/>
          <w:szCs w:val="24"/>
          <w:lang w:val="en-GB" w:eastAsia="en-AU"/>
        </w:rPr>
      </w:pPr>
      <w:r w:rsidRPr="00A700D1">
        <w:rPr>
          <w:rFonts w:eastAsia="Times New Roman" w:cs="Times New Roman"/>
          <w:i/>
          <w:iCs/>
          <w:color w:val="0F4BEB" w:themeColor="accent1"/>
          <w:sz w:val="20"/>
          <w:szCs w:val="24"/>
          <w:lang w:val="en-GB" w:eastAsia="en-AU"/>
        </w:rPr>
        <w:t xml:space="preserve">“Conducting research in the health and mental health sector during the last two years has been exceptionally challenging. It has simply not been anyone’s priority (understandably).” </w:t>
      </w:r>
      <w:r w:rsidRPr="00A700D1">
        <w:rPr>
          <w:rFonts w:eastAsia="Times New Roman" w:cs="Times New Roman"/>
          <w:i/>
          <w:iCs/>
          <w:sz w:val="20"/>
          <w:szCs w:val="24"/>
          <w:lang w:val="en-GB" w:eastAsia="en-AU"/>
        </w:rPr>
        <w:t>CI, MMM</w:t>
      </w:r>
    </w:p>
    <w:p w14:paraId="4590F957" w14:textId="77777777" w:rsidR="00556ED4" w:rsidRPr="00556ED4" w:rsidRDefault="00556ED4" w:rsidP="00556ED4">
      <w:r w:rsidRPr="00556ED4">
        <w:t xml:space="preserve">Given the uniqueness and impact of the situation, these COVID-19 related issues and barriers are further detailed at Attachment 7. </w:t>
      </w:r>
    </w:p>
    <w:p w14:paraId="31872601" w14:textId="16B2C2EF" w:rsidR="002B0663" w:rsidRPr="00556ED4" w:rsidRDefault="002B0663" w:rsidP="002B0663">
      <w:r w:rsidRPr="00556ED4">
        <w:t xml:space="preserve">Excluding COVID-19 impacts, Mission researchers </w:t>
      </w:r>
      <w:r>
        <w:t xml:space="preserve">identified a small number of other </w:t>
      </w:r>
      <w:r w:rsidRPr="00556ED4">
        <w:t xml:space="preserve">external </w:t>
      </w:r>
      <w:r>
        <w:t>factors</w:t>
      </w:r>
      <w:r w:rsidRPr="00556ED4">
        <w:t xml:space="preserve"> </w:t>
      </w:r>
      <w:r>
        <w:t xml:space="preserve">that </w:t>
      </w:r>
      <w:r w:rsidRPr="00556ED4">
        <w:t>had negatively contributed or posed a ‘barrier’ to research progress</w:t>
      </w:r>
      <w:r>
        <w:t>.</w:t>
      </w:r>
      <w:r w:rsidRPr="00556ED4">
        <w:t xml:space="preserve"> </w:t>
      </w:r>
    </w:p>
    <w:p w14:paraId="40579B2B" w14:textId="0A80B5D1" w:rsidR="0051208C" w:rsidRPr="00556ED4" w:rsidRDefault="005C7A77" w:rsidP="0051208C">
      <w:r w:rsidRPr="00B71DBD">
        <w:rPr>
          <w:bCs/>
        </w:rPr>
        <w:t>Th</w:t>
      </w:r>
      <w:r>
        <w:rPr>
          <w:bCs/>
        </w:rPr>
        <w:t>ese</w:t>
      </w:r>
      <w:r w:rsidRPr="00B71DBD">
        <w:rPr>
          <w:bCs/>
        </w:rPr>
        <w:t xml:space="preserve"> </w:t>
      </w:r>
      <w:r w:rsidR="00B71DBD" w:rsidRPr="00B71DBD">
        <w:rPr>
          <w:bCs/>
        </w:rPr>
        <w:t>included</w:t>
      </w:r>
      <w:r w:rsidR="00B71DBD">
        <w:rPr>
          <w:b/>
        </w:rPr>
        <w:t xml:space="preserve"> </w:t>
      </w:r>
      <w:r w:rsidR="00B71DBD" w:rsidRPr="00B71DBD">
        <w:rPr>
          <w:bCs/>
        </w:rPr>
        <w:t>the</w:t>
      </w:r>
      <w:r w:rsidR="00B71DBD">
        <w:rPr>
          <w:b/>
        </w:rPr>
        <w:t xml:space="preserve"> o</w:t>
      </w:r>
      <w:r w:rsidR="0051208C" w:rsidRPr="00556ED4">
        <w:rPr>
          <w:b/>
        </w:rPr>
        <w:t>ngoing social stigma and limited mental health literacy</w:t>
      </w:r>
      <w:r w:rsidR="0051208C" w:rsidRPr="00556ED4">
        <w:rPr>
          <w:bCs/>
        </w:rPr>
        <w:t xml:space="preserve"> in the general population</w:t>
      </w:r>
      <w:r w:rsidR="0051208C" w:rsidRPr="00556ED4">
        <w:t>, and among some healthcare workers</w:t>
      </w:r>
      <w:r w:rsidR="0036335B">
        <w:t>. M</w:t>
      </w:r>
      <w:r w:rsidR="0051208C" w:rsidRPr="00556ED4">
        <w:t>ultiple researchers</w:t>
      </w:r>
      <w:r w:rsidR="0036335B">
        <w:t xml:space="preserve"> </w:t>
      </w:r>
      <w:r w:rsidR="0051208C" w:rsidRPr="00556ED4">
        <w:t xml:space="preserve">contended that the social stigma resulting from a lack of information on mental health prevented some cohorts of consumers, for example, older men and individuals with eating disorders, from engaging with research. Further, some researchers felt that limited mental health knowledge led some participants and health staff to be resistant to interventions that were considered ‘alternative’, such as the lifestyle-based interventions. For </w:t>
      </w:r>
      <w:r w:rsidR="00AB1896">
        <w:t>instance</w:t>
      </w:r>
      <w:r w:rsidR="0051208C" w:rsidRPr="00556ED4">
        <w:t>:</w:t>
      </w:r>
    </w:p>
    <w:p w14:paraId="7BE8A8EB" w14:textId="77777777" w:rsidR="0051208C" w:rsidRPr="00556ED4" w:rsidRDefault="0051208C" w:rsidP="00467ED3">
      <w:pPr>
        <w:pStyle w:val="ListBullet0"/>
      </w:pPr>
      <w:r w:rsidRPr="00556ED4">
        <w:t xml:space="preserve">researchers on </w:t>
      </w:r>
      <w:r>
        <w:t>one project</w:t>
      </w:r>
      <w:r w:rsidRPr="00556ED4">
        <w:t xml:space="preserve"> noted that there were “strong attitudes and perceptions regarding lifestyle interventions for mental health” and that, as a result, “trying to encourage clinicians to invest in this type of work and to refer individuals was difficult.” (CI, MMM)</w:t>
      </w:r>
    </w:p>
    <w:p w14:paraId="27A53995" w14:textId="77777777" w:rsidR="0051208C" w:rsidRPr="00556ED4" w:rsidRDefault="0051208C" w:rsidP="00467ED3">
      <w:pPr>
        <w:pStyle w:val="ListBullet0"/>
      </w:pPr>
      <w:r w:rsidRPr="00556ED4">
        <w:t>another researcher commented “there is a stigma around eating disorders, so people don’t want to identify as having one” (Researcher, MMM).</w:t>
      </w:r>
    </w:p>
    <w:p w14:paraId="7112199D" w14:textId="7FBDF09C" w:rsidR="002B0663" w:rsidRDefault="002B0663" w:rsidP="002B0663">
      <w:r w:rsidRPr="00556ED4">
        <w:t xml:space="preserve">A few respondents commented </w:t>
      </w:r>
      <w:r w:rsidR="00F21555">
        <w:t xml:space="preserve">on </w:t>
      </w:r>
      <w:r w:rsidRPr="002B0663">
        <w:rPr>
          <w:b/>
          <w:bCs/>
        </w:rPr>
        <w:t>delays in the awarding of grants</w:t>
      </w:r>
      <w:r w:rsidRPr="00556ED4">
        <w:t xml:space="preserve">, leading to a loss of momentum between the partners, and, in turn, a slower start to the project. In a few cases the delay posed complications in staffing and the administration before funding became available, </w:t>
      </w:r>
      <w:r>
        <w:t xml:space="preserve">leading </w:t>
      </w:r>
      <w:r w:rsidRPr="00556ED4">
        <w:t>to a dependence on existing administrative teams who had other responsibilities and priorities.</w:t>
      </w:r>
    </w:p>
    <w:p w14:paraId="089EC680" w14:textId="0AFF0D55" w:rsidR="0051208C" w:rsidRPr="00556ED4" w:rsidRDefault="0051208C" w:rsidP="0051208C">
      <w:r w:rsidRPr="00556ED4">
        <w:t xml:space="preserve">Non-Mission MRFF-funded respondents </w:t>
      </w:r>
      <w:r w:rsidR="00177D64">
        <w:t>also</w:t>
      </w:r>
      <w:r w:rsidRPr="00556ED4">
        <w:t xml:space="preserve"> identified COVID-19 as the most significant barrier to the progress of their research, </w:t>
      </w:r>
      <w:r w:rsidR="00177D64">
        <w:t>plus</w:t>
      </w:r>
      <w:r w:rsidRPr="00556ED4">
        <w:t>:</w:t>
      </w:r>
    </w:p>
    <w:p w14:paraId="4E31C6E9" w14:textId="77777777" w:rsidR="0051208C" w:rsidRPr="00556ED4" w:rsidRDefault="0051208C" w:rsidP="00467ED3">
      <w:pPr>
        <w:pStyle w:val="ListBullet0"/>
      </w:pPr>
      <w:r w:rsidRPr="00556ED4">
        <w:t>university administration procedures, particularly where the institution controls funding</w:t>
      </w:r>
    </w:p>
    <w:p w14:paraId="66A8AB23" w14:textId="77777777" w:rsidR="0051208C" w:rsidRPr="00556ED4" w:rsidRDefault="0051208C" w:rsidP="00467ED3">
      <w:pPr>
        <w:pStyle w:val="ListBullet0"/>
      </w:pPr>
      <w:r w:rsidRPr="00556ED4">
        <w:t>staff retention issues.</w:t>
      </w:r>
    </w:p>
    <w:p w14:paraId="42779B96" w14:textId="3EE1E1E3" w:rsidR="00556ED4" w:rsidRPr="00467ED3" w:rsidRDefault="00556ED4" w:rsidP="00467ED3">
      <w:pPr>
        <w:keepNext/>
        <w:spacing w:before="240"/>
        <w:rPr>
          <w:b/>
        </w:rPr>
      </w:pPr>
      <w:r w:rsidRPr="00467ED3">
        <w:rPr>
          <w:b/>
        </w:rPr>
        <w:lastRenderedPageBreak/>
        <w:t>Internal Factors</w:t>
      </w:r>
    </w:p>
    <w:p w14:paraId="0198939A" w14:textId="77777777" w:rsidR="00556ED4" w:rsidRPr="00556ED4" w:rsidRDefault="00556ED4" w:rsidP="00556ED4">
      <w:r w:rsidRPr="00556ED4">
        <w:t xml:space="preserve">The second most common barrier reported related to the </w:t>
      </w:r>
      <w:r w:rsidRPr="00556ED4">
        <w:rPr>
          <w:b/>
        </w:rPr>
        <w:t>administrative burden associated with establishing multi-institutional research agreements</w:t>
      </w:r>
      <w:r w:rsidRPr="0050184E">
        <w:rPr>
          <w:bCs/>
        </w:rPr>
        <w:t>,</w:t>
      </w:r>
      <w:r w:rsidRPr="00556ED4">
        <w:t xml:space="preserve"> including the associated delays and complexities of navigating multiple ethics approval processes. This was widely reported as creating significant delays to research commencement, frustrating various </w:t>
      </w:r>
      <w:proofErr w:type="gramStart"/>
      <w:r w:rsidRPr="00556ED4">
        <w:t>researchers</w:t>
      </w:r>
      <w:proofErr w:type="gramEnd"/>
      <w:r w:rsidRPr="00556ED4">
        <w:t xml:space="preserve"> and partner organisations keen to commence.</w:t>
      </w:r>
    </w:p>
    <w:p w14:paraId="556320B5" w14:textId="49B06327" w:rsidR="00556ED4" w:rsidRPr="00556ED4" w:rsidRDefault="00556ED4" w:rsidP="00556ED4">
      <w:pPr>
        <w:rPr>
          <w:iCs/>
        </w:rPr>
      </w:pPr>
      <w:r w:rsidRPr="00556ED4">
        <w:t xml:space="preserve">Some researchers also cited </w:t>
      </w:r>
      <w:r w:rsidRPr="00556ED4">
        <w:rPr>
          <w:iCs/>
        </w:rPr>
        <w:t xml:space="preserve">“inefficient university administration processes” and the </w:t>
      </w:r>
      <w:r w:rsidR="00F858A0">
        <w:rPr>
          <w:iCs/>
        </w:rPr>
        <w:t>challenge</w:t>
      </w:r>
      <w:r w:rsidRPr="00556ED4">
        <w:rPr>
          <w:iCs/>
        </w:rPr>
        <w:t xml:space="preserve"> of negotiating “certain contractual issues”, such as intellectual property rights, with partner institutions as barriers (CI, MMM). </w:t>
      </w:r>
    </w:p>
    <w:p w14:paraId="56EAAE93" w14:textId="77777777" w:rsidR="00556ED4" w:rsidRPr="00A700D1" w:rsidRDefault="00556ED4" w:rsidP="00556ED4">
      <w:pPr>
        <w:ind w:left="567" w:right="567"/>
        <w:jc w:val="center"/>
        <w:rPr>
          <w:rFonts w:eastAsia="Times New Roman" w:cs="Times New Roman"/>
          <w:i/>
          <w:iCs/>
          <w:color w:val="6C91F5" w:themeColor="accent1" w:themeTint="99"/>
          <w:sz w:val="20"/>
          <w:szCs w:val="24"/>
          <w:lang w:val="en-GB" w:eastAsia="en-AU"/>
        </w:rPr>
      </w:pPr>
      <w:r w:rsidRPr="00A700D1">
        <w:rPr>
          <w:rFonts w:eastAsia="Times New Roman" w:cs="Times New Roman"/>
          <w:i/>
          <w:iCs/>
          <w:color w:val="0F4BEB" w:themeColor="accent1"/>
          <w:sz w:val="20"/>
          <w:szCs w:val="24"/>
          <w:lang w:val="en-GB" w:eastAsia="en-AU"/>
        </w:rPr>
        <w:t>“We were delayed by the ridiculous snail paces that our universities go at.”</w:t>
      </w:r>
      <w:r w:rsidRPr="00A700D1">
        <w:rPr>
          <w:rFonts w:eastAsia="Times New Roman" w:cs="Times New Roman"/>
          <w:i/>
          <w:iCs/>
          <w:color w:val="6C91F5" w:themeColor="accent1" w:themeTint="99"/>
          <w:sz w:val="20"/>
          <w:szCs w:val="24"/>
          <w:lang w:val="en-GB" w:eastAsia="en-AU"/>
        </w:rPr>
        <w:t xml:space="preserve"> </w:t>
      </w:r>
      <w:r w:rsidRPr="00A700D1">
        <w:rPr>
          <w:rFonts w:eastAsia="Times New Roman" w:cs="Times New Roman"/>
          <w:i/>
          <w:iCs/>
          <w:sz w:val="20"/>
          <w:szCs w:val="24"/>
          <w:lang w:val="en-GB" w:eastAsia="en-AU"/>
        </w:rPr>
        <w:t>CI, MMM</w:t>
      </w:r>
    </w:p>
    <w:p w14:paraId="768FFAD0" w14:textId="22D71834" w:rsidR="00556ED4" w:rsidRPr="00A83F92" w:rsidRDefault="00556ED4" w:rsidP="00556ED4">
      <w:pPr>
        <w:rPr>
          <w:b/>
          <w:bCs/>
        </w:rPr>
      </w:pPr>
      <w:r w:rsidRPr="00556ED4">
        <w:rPr>
          <w:b/>
          <w:bCs/>
        </w:rPr>
        <w:t>Administrative delays were also raised by researchers conducting research outside of university settings</w:t>
      </w:r>
      <w:r w:rsidRPr="00556ED4">
        <w:t xml:space="preserve">, including </w:t>
      </w:r>
      <w:proofErr w:type="gramStart"/>
      <w:r w:rsidRPr="00556ED4">
        <w:t>in regard to</w:t>
      </w:r>
      <w:proofErr w:type="gramEnd"/>
      <w:r w:rsidRPr="00556ED4">
        <w:t xml:space="preserve"> processing additional ethics applications. </w:t>
      </w:r>
      <w:r w:rsidR="002B54E4">
        <w:t>O</w:t>
      </w:r>
      <w:r w:rsidRPr="00556ED4">
        <w:t xml:space="preserve">ne project team experienced significant </w:t>
      </w:r>
      <w:proofErr w:type="gramStart"/>
      <w:r w:rsidRPr="00556ED4">
        <w:t>delays</w:t>
      </w:r>
      <w:proofErr w:type="gramEnd"/>
      <w:r w:rsidRPr="00556ED4">
        <w:t xml:space="preserve"> when </w:t>
      </w:r>
      <w:r w:rsidR="00F80DC9">
        <w:t>dealing with</w:t>
      </w:r>
      <w:r w:rsidRPr="00556ED4">
        <w:t xml:space="preserve"> </w:t>
      </w:r>
      <w:r w:rsidR="00F80DC9">
        <w:t xml:space="preserve">the </w:t>
      </w:r>
      <w:r w:rsidRPr="00556ED4">
        <w:t>varying hospital ethics and data storage processes required to engage with consumers and carers across different jurisdictions.</w:t>
      </w:r>
    </w:p>
    <w:p w14:paraId="0C95FD9E" w14:textId="60A71F7D" w:rsidR="00556ED4" w:rsidRPr="00556ED4" w:rsidRDefault="00556ED4" w:rsidP="00556ED4">
      <w:r w:rsidRPr="00556ED4">
        <w:t xml:space="preserve">The </w:t>
      </w:r>
      <w:r w:rsidRPr="00556ED4">
        <w:rPr>
          <w:b/>
        </w:rPr>
        <w:t xml:space="preserve">complexity of managing multi-institutional partnerships </w:t>
      </w:r>
      <w:r w:rsidRPr="00556ED4">
        <w:rPr>
          <w:bCs/>
        </w:rPr>
        <w:t>also</w:t>
      </w:r>
      <w:r w:rsidRPr="00556ED4">
        <w:t xml:space="preserve"> impacted the progress of some projects. For example, researchers found </w:t>
      </w:r>
      <w:r w:rsidR="00B95299">
        <w:t xml:space="preserve">that </w:t>
      </w:r>
      <w:r w:rsidRPr="00556ED4">
        <w:t>the align</w:t>
      </w:r>
      <w:r w:rsidR="00B95299">
        <w:t>ment of</w:t>
      </w:r>
      <w:r w:rsidRPr="00556ED4">
        <w:t xml:space="preserve"> protocols and systems across organisations proved time consuming, while building working relationships </w:t>
      </w:r>
      <w:r w:rsidR="001902A5">
        <w:t>between</w:t>
      </w:r>
      <w:r w:rsidRPr="00556ED4">
        <w:t xml:space="preserve"> </w:t>
      </w:r>
      <w:proofErr w:type="gramStart"/>
      <w:r w:rsidRPr="00556ED4">
        <w:t>a large number of</w:t>
      </w:r>
      <w:proofErr w:type="gramEnd"/>
      <w:r w:rsidRPr="00556ED4">
        <w:t xml:space="preserve"> institutions was a demanding process, </w:t>
      </w:r>
      <w:r w:rsidR="001902A5">
        <w:t xml:space="preserve">given </w:t>
      </w:r>
      <w:r w:rsidRPr="00556ED4">
        <w:t>that “trust doesn’t happen overnight”</w:t>
      </w:r>
      <w:r w:rsidR="001902A5">
        <w:t>.</w:t>
      </w:r>
      <w:r w:rsidRPr="00556ED4">
        <w:t xml:space="preserve"> (CI, MMM)</w:t>
      </w:r>
    </w:p>
    <w:p w14:paraId="712F5A35" w14:textId="77777777" w:rsidR="00556ED4" w:rsidRPr="00A700D1" w:rsidRDefault="00556ED4" w:rsidP="00556ED4">
      <w:pPr>
        <w:ind w:left="567" w:right="567"/>
        <w:jc w:val="center"/>
        <w:rPr>
          <w:rFonts w:eastAsia="Times New Roman" w:cs="Times New Roman"/>
          <w:i/>
          <w:color w:val="6C91F5" w:themeColor="accent1" w:themeTint="99"/>
          <w:sz w:val="20"/>
          <w:szCs w:val="24"/>
          <w:lang w:val="en-GB" w:eastAsia="en-AU"/>
        </w:rPr>
      </w:pPr>
      <w:r w:rsidRPr="00A700D1">
        <w:rPr>
          <w:rFonts w:eastAsia="Times New Roman" w:cs="Times New Roman"/>
          <w:i/>
          <w:color w:val="0F4BEB" w:themeColor="accent1"/>
          <w:sz w:val="20"/>
          <w:szCs w:val="24"/>
          <w:lang w:val="en-GB" w:eastAsia="en-AU"/>
        </w:rPr>
        <w:t>“When there are so many stakeholders in the mix – how do you keep all of that afloat? What processes need to be put in place?”</w:t>
      </w:r>
      <w:r w:rsidRPr="00A700D1">
        <w:rPr>
          <w:rFonts w:eastAsia="Times New Roman" w:cs="Times New Roman"/>
          <w:i/>
          <w:color w:val="6C91F5" w:themeColor="accent1" w:themeTint="99"/>
          <w:sz w:val="20"/>
          <w:szCs w:val="24"/>
          <w:lang w:val="en-GB" w:eastAsia="en-AU"/>
        </w:rPr>
        <w:t xml:space="preserve"> </w:t>
      </w:r>
      <w:r w:rsidRPr="00A700D1">
        <w:rPr>
          <w:rFonts w:eastAsia="Times New Roman" w:cs="Times New Roman"/>
          <w:i/>
          <w:sz w:val="20"/>
          <w:szCs w:val="24"/>
          <w:lang w:val="en-GB" w:eastAsia="en-AU"/>
        </w:rPr>
        <w:t>CI, MMM</w:t>
      </w:r>
    </w:p>
    <w:p w14:paraId="40A48BDB" w14:textId="66865CE2" w:rsidR="00556ED4" w:rsidRPr="00556ED4" w:rsidRDefault="00556ED4" w:rsidP="00556ED4">
      <w:r w:rsidRPr="00556ED4">
        <w:t xml:space="preserve">A few respondents also noted that </w:t>
      </w:r>
      <w:r w:rsidR="00B72FF8" w:rsidRPr="00556ED4">
        <w:t xml:space="preserve">at times </w:t>
      </w:r>
      <w:r w:rsidRPr="00B72FF8">
        <w:t>“</w:t>
      </w:r>
      <w:r w:rsidRPr="00556ED4">
        <w:rPr>
          <w:b/>
        </w:rPr>
        <w:t>theoretical disagreements</w:t>
      </w:r>
      <w:r w:rsidRPr="00556ED4">
        <w:t xml:space="preserve"> with colleagues” within their internal team, and with partner organisations</w:t>
      </w:r>
      <w:r w:rsidR="00B72FF8">
        <w:t>,</w:t>
      </w:r>
      <w:r w:rsidRPr="00556ED4">
        <w:t xml:space="preserve"> also </w:t>
      </w:r>
      <w:r w:rsidR="007C42DF">
        <w:t>created</w:t>
      </w:r>
      <w:r w:rsidRPr="00556ED4">
        <w:t xml:space="preserve"> </w:t>
      </w:r>
      <w:r w:rsidR="000E6D86">
        <w:t>impediments</w:t>
      </w:r>
      <w:r w:rsidR="007C42DF">
        <w:t>.</w:t>
      </w:r>
      <w:r w:rsidR="00B72FF8">
        <w:t xml:space="preserve"> O</w:t>
      </w:r>
      <w:r w:rsidRPr="00556ED4">
        <w:t>ne Project Lead (MMM) cited “tensions over the nature of ‘knowledge’” as a significant barrier, whilst another researcher observed tha</w:t>
      </w:r>
      <w:r w:rsidR="009D5408">
        <w:t>t</w:t>
      </w:r>
      <w:r w:rsidRPr="00556ED4">
        <w:t xml:space="preserve"> team members should have established “a shared understanding of the concept of co-design before beginning the project”.</w:t>
      </w:r>
    </w:p>
    <w:p w14:paraId="039619EB" w14:textId="6A154444" w:rsidR="00556ED4" w:rsidRPr="00556ED4" w:rsidRDefault="00556ED4" w:rsidP="00556ED4">
      <w:r w:rsidRPr="00556ED4">
        <w:t xml:space="preserve">Finally, some researchers reported delays due to their </w:t>
      </w:r>
      <w:r w:rsidRPr="00556ED4">
        <w:rPr>
          <w:b/>
        </w:rPr>
        <w:t>iterative research approach</w:t>
      </w:r>
      <w:r w:rsidRPr="00556ED4">
        <w:t xml:space="preserve">, requiring the team to change or expand the design of the project in response to preliminary findings </w:t>
      </w:r>
      <w:r w:rsidR="009D5408">
        <w:t>or</w:t>
      </w:r>
      <w:r w:rsidRPr="00556ED4">
        <w:t xml:space="preserve"> feedback from stakeholders. For example, one Mission project initiated an additional study on digital fatigue, and how to manage its impacts, in response to consumer feedback. While this was not necessarily a barrier to the research, it was nonetheless offered as an explanation for delays </w:t>
      </w:r>
      <w:r w:rsidR="007C1F7C">
        <w:t>in</w:t>
      </w:r>
      <w:r w:rsidRPr="00556ED4">
        <w:t xml:space="preserve"> project delivery. </w:t>
      </w:r>
    </w:p>
    <w:p w14:paraId="306CF92E" w14:textId="77777777" w:rsidR="00556ED4" w:rsidRPr="00A700D1" w:rsidRDefault="00556ED4" w:rsidP="00556ED4">
      <w:pPr>
        <w:ind w:left="567" w:right="567"/>
        <w:jc w:val="center"/>
        <w:rPr>
          <w:rFonts w:eastAsia="Times New Roman" w:cs="Times New Roman"/>
          <w:i/>
          <w:color w:val="6C91F5" w:themeColor="accent1" w:themeTint="99"/>
          <w:sz w:val="20"/>
          <w:szCs w:val="24"/>
          <w:lang w:val="en-GB" w:eastAsia="en-AU"/>
        </w:rPr>
      </w:pPr>
      <w:r w:rsidRPr="00A700D1">
        <w:rPr>
          <w:rFonts w:eastAsia="Times New Roman" w:cs="Times New Roman"/>
          <w:i/>
          <w:color w:val="0F4BEB" w:themeColor="accent1"/>
          <w:sz w:val="20"/>
          <w:szCs w:val="24"/>
          <w:lang w:val="en-GB" w:eastAsia="en-AU"/>
        </w:rPr>
        <w:t>“As we take on feedback from stakeholders, things change, and things grow</w:t>
      </w:r>
      <w:r w:rsidRPr="00A700D1">
        <w:rPr>
          <w:rFonts w:eastAsia="Times New Roman" w:cs="Times New Roman"/>
          <w:i/>
          <w:color w:val="0F4BEB" w:themeColor="accent1"/>
          <w:sz w:val="20"/>
          <w:szCs w:val="24"/>
          <w:lang w:val="en-GB" w:eastAsia="en-AU"/>
        </w:rPr>
        <w:br/>
        <w:t xml:space="preserve">…it has become bigger than Ben </w:t>
      </w:r>
      <w:proofErr w:type="spellStart"/>
      <w:r w:rsidRPr="00A700D1">
        <w:rPr>
          <w:rFonts w:eastAsia="Times New Roman" w:cs="Times New Roman"/>
          <w:i/>
          <w:color w:val="0F4BEB" w:themeColor="accent1"/>
          <w:sz w:val="20"/>
          <w:szCs w:val="24"/>
          <w:lang w:val="en-GB" w:eastAsia="en-AU"/>
        </w:rPr>
        <w:t>Hur</w:t>
      </w:r>
      <w:proofErr w:type="spellEnd"/>
      <w:r w:rsidRPr="00A700D1">
        <w:rPr>
          <w:rFonts w:eastAsia="Times New Roman" w:cs="Times New Roman"/>
          <w:i/>
          <w:color w:val="0F4BEB" w:themeColor="accent1"/>
          <w:sz w:val="20"/>
          <w:szCs w:val="24"/>
          <w:lang w:val="en-GB" w:eastAsia="en-AU"/>
        </w:rPr>
        <w:t>.”</w:t>
      </w:r>
      <w:r w:rsidRPr="00A700D1">
        <w:rPr>
          <w:rFonts w:eastAsia="Times New Roman" w:cs="Times New Roman"/>
          <w:i/>
          <w:color w:val="6C91F5" w:themeColor="accent1" w:themeTint="99"/>
          <w:sz w:val="20"/>
          <w:szCs w:val="24"/>
          <w:lang w:val="en-GB" w:eastAsia="en-AU"/>
        </w:rPr>
        <w:t xml:space="preserve"> </w:t>
      </w:r>
      <w:r w:rsidRPr="00A700D1">
        <w:rPr>
          <w:rFonts w:eastAsia="Times New Roman" w:cs="Times New Roman"/>
          <w:i/>
          <w:sz w:val="20"/>
          <w:szCs w:val="24"/>
          <w:lang w:val="en-GB" w:eastAsia="en-AU"/>
        </w:rPr>
        <w:t>CI, MMM</w:t>
      </w:r>
    </w:p>
    <w:p w14:paraId="0968A8F9" w14:textId="77777777" w:rsidR="00806E09" w:rsidRDefault="00806E09">
      <w:pPr>
        <w:spacing w:before="80" w:after="80" w:line="240" w:lineRule="auto"/>
        <w:rPr>
          <w:rFonts w:asciiTheme="majorHAnsi" w:eastAsia="Times New Roman" w:hAnsiTheme="majorHAnsi" w:cs="Times New Roman"/>
          <w:b/>
          <w:bCs/>
          <w:szCs w:val="24"/>
          <w:lang w:eastAsia="en-AU"/>
        </w:rPr>
      </w:pPr>
      <w:bookmarkStart w:id="381" w:name="_Toc97112204"/>
      <w:bookmarkStart w:id="382" w:name="_Toc100668690"/>
      <w:r>
        <w:rPr>
          <w:rFonts w:asciiTheme="majorHAnsi" w:eastAsia="Times New Roman" w:hAnsiTheme="majorHAnsi" w:cs="Times New Roman"/>
          <w:b/>
          <w:bCs/>
          <w:szCs w:val="24"/>
          <w:lang w:eastAsia="en-AU"/>
        </w:rPr>
        <w:br w:type="page"/>
      </w:r>
    </w:p>
    <w:p w14:paraId="1DD21BAA" w14:textId="2870C600" w:rsidR="00556ED4" w:rsidRPr="00556ED4" w:rsidRDefault="00556ED4" w:rsidP="00467ED3">
      <w:pPr>
        <w:pStyle w:val="NbrHeading3"/>
      </w:pPr>
      <w:bookmarkStart w:id="383" w:name="_Toc105501515"/>
      <w:bookmarkStart w:id="384" w:name="_Toc108438816"/>
      <w:r w:rsidRPr="00556ED4">
        <w:lastRenderedPageBreak/>
        <w:t>Most Significant Research Impacts to Date</w:t>
      </w:r>
      <w:bookmarkEnd w:id="381"/>
      <w:bookmarkEnd w:id="382"/>
      <w:bookmarkEnd w:id="383"/>
      <w:bookmarkEnd w:id="384"/>
    </w:p>
    <w:p w14:paraId="207C1663" w14:textId="32A94205" w:rsidR="00556ED4" w:rsidRPr="00556ED4" w:rsidRDefault="00556ED4" w:rsidP="00556ED4">
      <w:r w:rsidRPr="00556ED4">
        <w:t xml:space="preserve">While the following sections </w:t>
      </w:r>
      <w:r w:rsidR="007C1F7C">
        <w:t xml:space="preserve">of the Report </w:t>
      </w:r>
      <w:r w:rsidRPr="00556ED4">
        <w:t xml:space="preserve">investigate how current Mission research investments align to broader Mission and MRFF goals and objectives, researchers themselves were asked to outline what they felt was their project’s most significant contribution to mental health in Australia. The survey question did not ask for evidence of benefit, but rather the respondent’s perception of the project’s most signification contribution. </w:t>
      </w:r>
    </w:p>
    <w:p w14:paraId="53738E55" w14:textId="1AA7BC64" w:rsidR="00556ED4" w:rsidRPr="00556ED4" w:rsidRDefault="00AA3973" w:rsidP="00556ED4">
      <w:r>
        <w:fldChar w:fldCharType="begin"/>
      </w:r>
      <w:r>
        <w:instrText xml:space="preserve"> REF _Ref105503800 \h </w:instrText>
      </w:r>
      <w:r>
        <w:fldChar w:fldCharType="separate"/>
      </w:r>
      <w:r w:rsidR="00DD61AC">
        <w:t xml:space="preserve">Table </w:t>
      </w:r>
      <w:r w:rsidR="00DD61AC">
        <w:rPr>
          <w:noProof/>
        </w:rPr>
        <w:t>9</w:t>
      </w:r>
      <w:r>
        <w:fldChar w:fldCharType="end"/>
      </w:r>
      <w:r w:rsidR="00556ED4" w:rsidRPr="00556ED4">
        <w:t xml:space="preserve"> provides a selection of </w:t>
      </w:r>
      <w:r w:rsidR="007B403A">
        <w:t xml:space="preserve">those </w:t>
      </w:r>
      <w:r w:rsidR="00556ED4" w:rsidRPr="00556ED4">
        <w:t xml:space="preserve">survey responses grouped by topic or population type.  </w:t>
      </w:r>
    </w:p>
    <w:p w14:paraId="393EB0DC" w14:textId="692CF794" w:rsidR="00AA3973" w:rsidRPr="00556ED4" w:rsidRDefault="00AA3973" w:rsidP="00646EFA">
      <w:pPr>
        <w:pStyle w:val="TableCaption"/>
        <w:jc w:val="left"/>
      </w:pPr>
      <w:bookmarkStart w:id="385" w:name="_Ref105503800"/>
      <w:bookmarkStart w:id="386" w:name="_Toc108684863"/>
      <w:r>
        <w:t xml:space="preserve">Table </w:t>
      </w:r>
      <w:r>
        <w:fldChar w:fldCharType="begin"/>
      </w:r>
      <w:r>
        <w:instrText>SEQ Table \* ARABIC</w:instrText>
      </w:r>
      <w:r>
        <w:fldChar w:fldCharType="separate"/>
      </w:r>
      <w:r w:rsidR="00EB7467">
        <w:rPr>
          <w:noProof/>
        </w:rPr>
        <w:t>9</w:t>
      </w:r>
      <w:r>
        <w:fldChar w:fldCharType="end"/>
      </w:r>
      <w:bookmarkEnd w:id="385"/>
      <w:r>
        <w:t xml:space="preserve">: </w:t>
      </w:r>
      <w:r w:rsidRPr="00AA3973">
        <w:t>Self-Reported Most Significant Contribution to Date by Mission and MRFF Researchers</w:t>
      </w:r>
      <w:bookmarkEnd w:id="386"/>
    </w:p>
    <w:tbl>
      <w:tblPr>
        <w:tblStyle w:val="GridTable4-Accent14"/>
        <w:tblW w:w="5000" w:type="pct"/>
        <w:tblLook w:val="04A0" w:firstRow="1" w:lastRow="0" w:firstColumn="1" w:lastColumn="0" w:noHBand="0" w:noVBand="1"/>
      </w:tblPr>
      <w:tblGrid>
        <w:gridCol w:w="9411"/>
      </w:tblGrid>
      <w:tr w:rsidR="00556ED4" w:rsidRPr="00556ED4" w14:paraId="56CEFB76" w14:textId="77777777" w:rsidTr="002B3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tcPr>
          <w:p w14:paraId="0A255F8B" w14:textId="77777777" w:rsidR="00556ED4" w:rsidRPr="00556ED4" w:rsidRDefault="00556ED4" w:rsidP="00556ED4">
            <w:pPr>
              <w:spacing w:before="60" w:after="60"/>
              <w:ind w:left="113" w:right="113"/>
              <w:rPr>
                <w:rFonts w:cstheme="minorHAnsi"/>
                <w:sz w:val="20"/>
                <w:szCs w:val="20"/>
              </w:rPr>
            </w:pPr>
            <w:r w:rsidRPr="00556ED4">
              <w:rPr>
                <w:rFonts w:cstheme="minorHAnsi"/>
                <w:sz w:val="20"/>
                <w:szCs w:val="20"/>
              </w:rPr>
              <w:t xml:space="preserve">Prevention, </w:t>
            </w:r>
            <w:proofErr w:type="gramStart"/>
            <w:r w:rsidRPr="00556ED4">
              <w:rPr>
                <w:rFonts w:cstheme="minorHAnsi"/>
                <w:sz w:val="20"/>
                <w:szCs w:val="20"/>
              </w:rPr>
              <w:t>identification</w:t>
            </w:r>
            <w:proofErr w:type="gramEnd"/>
            <w:r w:rsidRPr="00556ED4">
              <w:rPr>
                <w:rFonts w:cstheme="minorHAnsi"/>
                <w:sz w:val="20"/>
                <w:szCs w:val="20"/>
              </w:rPr>
              <w:t xml:space="preserve"> and treatment of eating disorders</w:t>
            </w:r>
          </w:p>
        </w:tc>
      </w:tr>
      <w:tr w:rsidR="00556ED4" w:rsidRPr="00556ED4" w14:paraId="3B556003" w14:textId="77777777" w:rsidTr="00B93ECE">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5D91BEE6" w14:textId="77777777" w:rsidR="00556ED4" w:rsidRPr="00556ED4" w:rsidRDefault="00556ED4" w:rsidP="00B93ECE">
            <w:pPr>
              <w:numPr>
                <w:ilvl w:val="0"/>
                <w:numId w:val="8"/>
              </w:numPr>
              <w:spacing w:before="60" w:after="60"/>
              <w:ind w:right="113"/>
              <w:rPr>
                <w:rFonts w:eastAsia="Calibri" w:cstheme="minorHAnsi"/>
                <w:b w:val="0"/>
                <w:iCs/>
                <w:color w:val="000000" w:themeColor="text1"/>
                <w:sz w:val="20"/>
                <w:szCs w:val="20"/>
                <w:lang w:eastAsia="en-AU"/>
              </w:rPr>
            </w:pPr>
            <w:r w:rsidRPr="00556ED4">
              <w:rPr>
                <w:rFonts w:eastAsia="Times New Roman" w:cstheme="minorHAnsi"/>
                <w:b w:val="0"/>
                <w:iCs/>
                <w:color w:val="000000" w:themeColor="text1"/>
                <w:sz w:val="20"/>
                <w:szCs w:val="20"/>
                <w:lang w:eastAsia="en-AU"/>
              </w:rPr>
              <w:t>The first smartphone app designed to treat and prevent eating disorders among sexual minority men</w:t>
            </w:r>
          </w:p>
        </w:tc>
      </w:tr>
      <w:tr w:rsidR="00556ED4" w:rsidRPr="00556ED4" w14:paraId="24584D9A" w14:textId="77777777" w:rsidTr="00B93ECE">
        <w:trPr>
          <w:trHeight w:val="831"/>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5551207D" w14:textId="77777777" w:rsidR="00556ED4" w:rsidRPr="00556ED4" w:rsidRDefault="00556ED4" w:rsidP="00B93ECE">
            <w:pPr>
              <w:numPr>
                <w:ilvl w:val="0"/>
                <w:numId w:val="8"/>
              </w:numPr>
              <w:spacing w:before="60" w:after="60"/>
              <w:ind w:right="113"/>
              <w:rPr>
                <w:rFonts w:eastAsia="Times New Roman" w:cstheme="minorHAnsi"/>
                <w:b w:val="0"/>
                <w:iCs/>
                <w:color w:val="000000" w:themeColor="text1"/>
                <w:sz w:val="20"/>
                <w:szCs w:val="20"/>
                <w:lang w:eastAsia="en-AU"/>
              </w:rPr>
            </w:pPr>
            <w:r w:rsidRPr="00556ED4">
              <w:rPr>
                <w:rFonts w:eastAsia="Times New Roman" w:cstheme="minorHAnsi"/>
                <w:b w:val="0"/>
                <w:iCs/>
                <w:color w:val="000000" w:themeColor="text1"/>
                <w:sz w:val="20"/>
                <w:szCs w:val="20"/>
                <w:lang w:eastAsia="en-AU"/>
              </w:rPr>
              <w:t>Knowledge gained in understanding the progress trajectory through intervention, and determining most effective pathways for positive outcomes</w:t>
            </w:r>
          </w:p>
        </w:tc>
      </w:tr>
      <w:tr w:rsidR="00556ED4" w:rsidRPr="00556ED4" w14:paraId="092217C1" w14:textId="77777777" w:rsidTr="00B93ECE">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6AA5DFE3" w14:textId="77777777" w:rsidR="00556ED4" w:rsidRPr="00556ED4" w:rsidRDefault="00556ED4" w:rsidP="00B93ECE">
            <w:pPr>
              <w:numPr>
                <w:ilvl w:val="0"/>
                <w:numId w:val="8"/>
              </w:numPr>
              <w:spacing w:before="60" w:after="60"/>
              <w:ind w:right="113"/>
              <w:rPr>
                <w:rFonts w:eastAsia="Times New Roman" w:cstheme="minorHAnsi"/>
                <w:b w:val="0"/>
                <w:iCs/>
                <w:color w:val="000000" w:themeColor="text1"/>
                <w:sz w:val="20"/>
                <w:szCs w:val="20"/>
                <w:lang w:eastAsia="en-AU"/>
              </w:rPr>
            </w:pPr>
            <w:r w:rsidRPr="00556ED4">
              <w:rPr>
                <w:rFonts w:eastAsia="Times New Roman" w:cstheme="minorHAnsi"/>
                <w:b w:val="0"/>
                <w:iCs/>
                <w:color w:val="000000" w:themeColor="text1"/>
                <w:sz w:val="20"/>
                <w:szCs w:val="20"/>
                <w:lang w:eastAsia="en-AU"/>
              </w:rPr>
              <w:t xml:space="preserve">The development of digital health resources for individuals with or at risk of an eating disorder </w:t>
            </w:r>
          </w:p>
          <w:p w14:paraId="788B0A96" w14:textId="2325EE4F" w:rsidR="00556ED4" w:rsidRPr="00556ED4" w:rsidRDefault="00556ED4" w:rsidP="00B93ECE">
            <w:pPr>
              <w:numPr>
                <w:ilvl w:val="0"/>
                <w:numId w:val="8"/>
              </w:numPr>
              <w:spacing w:before="60" w:after="60"/>
              <w:ind w:right="113"/>
              <w:rPr>
                <w:rFonts w:eastAsia="Times New Roman" w:cstheme="minorHAnsi"/>
                <w:b w:val="0"/>
                <w:iCs/>
                <w:color w:val="000000" w:themeColor="text1"/>
                <w:sz w:val="20"/>
                <w:szCs w:val="20"/>
                <w:lang w:eastAsia="en-AU"/>
              </w:rPr>
            </w:pPr>
            <w:r w:rsidRPr="00556ED4">
              <w:rPr>
                <w:rFonts w:eastAsia="Times New Roman" w:cstheme="minorHAnsi"/>
                <w:b w:val="0"/>
                <w:iCs/>
                <w:color w:val="000000" w:themeColor="text1"/>
                <w:sz w:val="20"/>
                <w:szCs w:val="20"/>
                <w:lang w:eastAsia="en-AU"/>
              </w:rPr>
              <w:t>Creation of an extensive list of key eating disorder related terms used on social media. This list of terms is important for quickly identifying eating disorder related conversations online, understanding the nature of these conversations, and providing opportunities to provide information to social media users about helpful resources for any eating disorder concerns they may have</w:t>
            </w:r>
          </w:p>
        </w:tc>
      </w:tr>
      <w:tr w:rsidR="00556ED4" w:rsidRPr="00556ED4" w14:paraId="257611B8" w14:textId="77777777" w:rsidTr="002B3833">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shd w:val="clear" w:color="auto" w:fill="0F4BEB" w:themeFill="accent1"/>
          </w:tcPr>
          <w:p w14:paraId="7BF5F2F1" w14:textId="77777777" w:rsidR="00556ED4" w:rsidRPr="00556ED4" w:rsidRDefault="00556ED4" w:rsidP="00556ED4">
            <w:pPr>
              <w:spacing w:before="60" w:after="60"/>
              <w:ind w:left="113" w:right="113"/>
              <w:rPr>
                <w:rFonts w:cstheme="minorHAnsi"/>
                <w:iCs/>
                <w:color w:val="FFFFFF" w:themeColor="background1"/>
                <w:sz w:val="20"/>
                <w:szCs w:val="20"/>
              </w:rPr>
            </w:pPr>
            <w:r w:rsidRPr="00556ED4">
              <w:rPr>
                <w:rFonts w:cstheme="minorHAnsi"/>
                <w:iCs/>
                <w:color w:val="FFFFFF" w:themeColor="background1"/>
                <w:sz w:val="20"/>
                <w:szCs w:val="20"/>
              </w:rPr>
              <w:t>Mental health of children and young people</w:t>
            </w:r>
          </w:p>
        </w:tc>
      </w:tr>
      <w:tr w:rsidR="00556ED4" w:rsidRPr="00556ED4" w14:paraId="6E42D556" w14:textId="77777777" w:rsidTr="00B93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3D929796" w14:textId="436A8AD9" w:rsidR="00556ED4" w:rsidRPr="00556ED4" w:rsidRDefault="00556ED4" w:rsidP="00B93ECE">
            <w:pPr>
              <w:numPr>
                <w:ilvl w:val="0"/>
                <w:numId w:val="8"/>
              </w:numPr>
              <w:spacing w:before="60" w:after="60"/>
              <w:ind w:right="113"/>
              <w:rPr>
                <w:rFonts w:eastAsia="Times New Roman" w:cstheme="minorHAnsi"/>
                <w:b w:val="0"/>
                <w:iCs/>
                <w:color w:val="000000" w:themeColor="text1"/>
                <w:sz w:val="20"/>
                <w:szCs w:val="20"/>
                <w:lang w:eastAsia="en-AU"/>
              </w:rPr>
            </w:pPr>
            <w:r w:rsidRPr="00556ED4">
              <w:rPr>
                <w:rFonts w:eastAsia="Times New Roman" w:cstheme="minorHAnsi"/>
                <w:b w:val="0"/>
                <w:iCs/>
                <w:color w:val="000000" w:themeColor="text1"/>
                <w:sz w:val="20"/>
                <w:szCs w:val="20"/>
                <w:lang w:eastAsia="en-AU"/>
              </w:rPr>
              <w:t>Establishment of a sustainable model of self-directed care for children and adolescents with common mental health problems that can supplement existing services and provide new options for Australian families</w:t>
            </w:r>
          </w:p>
          <w:p w14:paraId="3BCE23DE" w14:textId="695D74D5" w:rsidR="00556ED4" w:rsidRPr="00556ED4" w:rsidRDefault="00556ED4" w:rsidP="00B93ECE">
            <w:pPr>
              <w:numPr>
                <w:ilvl w:val="0"/>
                <w:numId w:val="8"/>
              </w:numPr>
              <w:spacing w:before="60" w:after="60"/>
              <w:ind w:right="113"/>
              <w:rPr>
                <w:rFonts w:eastAsia="Times New Roman" w:cstheme="minorHAnsi"/>
                <w:b w:val="0"/>
                <w:iCs/>
                <w:color w:val="000000" w:themeColor="text1"/>
                <w:sz w:val="20"/>
                <w:szCs w:val="20"/>
                <w:lang w:eastAsia="en-AU"/>
              </w:rPr>
            </w:pPr>
            <w:r w:rsidRPr="00556ED4">
              <w:rPr>
                <w:rFonts w:eastAsia="Times New Roman" w:cstheme="minorHAnsi"/>
                <w:b w:val="0"/>
                <w:iCs/>
                <w:color w:val="000000" w:themeColor="text1"/>
                <w:sz w:val="20"/>
                <w:szCs w:val="20"/>
                <w:lang w:eastAsia="en-AU"/>
              </w:rPr>
              <w:t>Validation of new treatment approaches and implementation models that can assist in the long-term translation of this assessment and treatment model</w:t>
            </w:r>
          </w:p>
        </w:tc>
      </w:tr>
      <w:tr w:rsidR="00556ED4" w:rsidRPr="00556ED4" w14:paraId="1CA1A13D" w14:textId="77777777" w:rsidTr="00B93ECE">
        <w:trPr>
          <w:trHeight w:val="839"/>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14FF2E58" w14:textId="4157F80E" w:rsidR="00556ED4" w:rsidRPr="00556ED4" w:rsidRDefault="00556ED4" w:rsidP="00B93ECE">
            <w:pPr>
              <w:numPr>
                <w:ilvl w:val="0"/>
                <w:numId w:val="8"/>
              </w:numPr>
              <w:spacing w:before="60" w:after="60"/>
              <w:ind w:right="113"/>
              <w:rPr>
                <w:rFonts w:eastAsia="Times New Roman" w:cstheme="minorHAnsi"/>
                <w:b w:val="0"/>
                <w:iCs/>
                <w:color w:val="000000" w:themeColor="text1"/>
                <w:sz w:val="20"/>
                <w:szCs w:val="20"/>
                <w:lang w:eastAsia="en-AU"/>
              </w:rPr>
            </w:pPr>
            <w:r w:rsidRPr="00556ED4">
              <w:rPr>
                <w:rFonts w:eastAsia="Times New Roman" w:cstheme="minorHAnsi"/>
                <w:b w:val="0"/>
                <w:iCs/>
                <w:color w:val="000000" w:themeColor="text1"/>
                <w:sz w:val="20"/>
                <w:szCs w:val="20"/>
                <w:lang w:eastAsia="en-AU"/>
              </w:rPr>
              <w:t>Mass dissemination / accessibility of evidence-based mental health intervention support/services for children / young people (and parents and clinicians)</w:t>
            </w:r>
          </w:p>
        </w:tc>
      </w:tr>
      <w:tr w:rsidR="00556ED4" w:rsidRPr="00556ED4" w14:paraId="21A83603" w14:textId="77777777" w:rsidTr="00B93EC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7FB36EA2" w14:textId="66D40168" w:rsidR="00556ED4" w:rsidRPr="00556ED4" w:rsidRDefault="00556ED4" w:rsidP="00B93ECE">
            <w:pPr>
              <w:numPr>
                <w:ilvl w:val="0"/>
                <w:numId w:val="8"/>
              </w:numPr>
              <w:spacing w:before="60" w:after="60"/>
              <w:ind w:right="113"/>
              <w:rPr>
                <w:rFonts w:eastAsia="Times New Roman" w:cstheme="minorHAnsi"/>
                <w:b w:val="0"/>
                <w:iCs/>
                <w:color w:val="000000" w:themeColor="text1"/>
                <w:sz w:val="20"/>
                <w:szCs w:val="20"/>
                <w:lang w:eastAsia="en-AU"/>
              </w:rPr>
            </w:pPr>
            <w:r w:rsidRPr="00556ED4">
              <w:rPr>
                <w:rFonts w:eastAsia="Times New Roman" w:cstheme="minorHAnsi"/>
                <w:b w:val="0"/>
                <w:iCs/>
                <w:color w:val="000000" w:themeColor="text1"/>
                <w:sz w:val="20"/>
                <w:szCs w:val="20"/>
                <w:lang w:eastAsia="en-AU"/>
              </w:rPr>
              <w:t>The development of a user-friendly online set of evidence-based interventions, offering best practice for anxious and depressed youth, with additional content for other comorbidities</w:t>
            </w:r>
          </w:p>
        </w:tc>
      </w:tr>
      <w:tr w:rsidR="00556ED4" w:rsidRPr="00556ED4" w14:paraId="4D99D104" w14:textId="77777777" w:rsidTr="00B93ECE">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4D2CDFFD" w14:textId="6E46E831" w:rsidR="00556ED4" w:rsidRPr="00556ED4" w:rsidRDefault="00556ED4" w:rsidP="00B93ECE">
            <w:pPr>
              <w:numPr>
                <w:ilvl w:val="0"/>
                <w:numId w:val="8"/>
              </w:numPr>
              <w:spacing w:before="60" w:after="60"/>
              <w:ind w:right="113"/>
              <w:rPr>
                <w:rFonts w:eastAsia="Times New Roman" w:cstheme="minorHAnsi"/>
                <w:b w:val="0"/>
                <w:iCs/>
                <w:color w:val="000000" w:themeColor="text1"/>
                <w:sz w:val="20"/>
                <w:szCs w:val="20"/>
                <w:lang w:eastAsia="en-AU"/>
              </w:rPr>
            </w:pPr>
            <w:r w:rsidRPr="00556ED4">
              <w:rPr>
                <w:rFonts w:eastAsia="Times New Roman" w:cstheme="minorHAnsi"/>
                <w:b w:val="0"/>
                <w:iCs/>
                <w:color w:val="000000" w:themeColor="text1"/>
                <w:sz w:val="20"/>
                <w:szCs w:val="20"/>
                <w:lang w:eastAsia="en-AU"/>
              </w:rPr>
              <w:t>The establishment of a national network to facilitate best practice child and family mental health and wellbeing promotion and early intervention and implement innovative evidence-based child mental health treatment services and programs for all Australian Children and their families</w:t>
            </w:r>
          </w:p>
        </w:tc>
      </w:tr>
      <w:tr w:rsidR="00556ED4" w:rsidRPr="00556ED4" w14:paraId="583C04A5" w14:textId="77777777" w:rsidTr="00B93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20F453B5" w14:textId="314691D8" w:rsidR="00556ED4" w:rsidRPr="00556ED4" w:rsidRDefault="00556ED4" w:rsidP="00B93ECE">
            <w:pPr>
              <w:numPr>
                <w:ilvl w:val="0"/>
                <w:numId w:val="8"/>
              </w:numPr>
              <w:spacing w:before="60" w:after="60"/>
              <w:ind w:right="113"/>
              <w:rPr>
                <w:rFonts w:eastAsia="Times New Roman" w:cstheme="minorHAnsi"/>
                <w:b w:val="0"/>
                <w:iCs/>
                <w:color w:val="000000" w:themeColor="text1"/>
                <w:sz w:val="20"/>
                <w:szCs w:val="20"/>
                <w:lang w:eastAsia="en-AU"/>
              </w:rPr>
            </w:pPr>
            <w:r w:rsidRPr="00556ED4">
              <w:rPr>
                <w:rFonts w:eastAsia="Times New Roman" w:cstheme="minorHAnsi"/>
                <w:b w:val="0"/>
                <w:iCs/>
                <w:color w:val="000000" w:themeColor="text1"/>
                <w:sz w:val="20"/>
                <w:szCs w:val="20"/>
                <w:lang w:eastAsia="en-AU"/>
              </w:rPr>
              <w:t xml:space="preserve">The potential to revolutionize the way that parents/carers and young people check in about child mental health care and get channelled to appropriate information or interventions. </w:t>
            </w:r>
            <w:proofErr w:type="gramStart"/>
            <w:r w:rsidRPr="00556ED4">
              <w:rPr>
                <w:rFonts w:eastAsia="Times New Roman" w:cstheme="minorHAnsi"/>
                <w:b w:val="0"/>
                <w:iCs/>
                <w:color w:val="000000" w:themeColor="text1"/>
                <w:sz w:val="20"/>
                <w:szCs w:val="20"/>
                <w:lang w:eastAsia="en-AU"/>
              </w:rPr>
              <w:t>Also</w:t>
            </w:r>
            <w:proofErr w:type="gramEnd"/>
            <w:r w:rsidRPr="00556ED4">
              <w:rPr>
                <w:rFonts w:eastAsia="Times New Roman" w:cstheme="minorHAnsi"/>
                <w:b w:val="0"/>
                <w:iCs/>
                <w:color w:val="000000" w:themeColor="text1"/>
                <w:sz w:val="20"/>
                <w:szCs w:val="20"/>
                <w:lang w:eastAsia="en-AU"/>
              </w:rPr>
              <w:t xml:space="preserve"> the potential to set up an ongoing </w:t>
            </w:r>
            <w:r w:rsidR="00AE0702">
              <w:rPr>
                <w:rFonts w:eastAsia="Times New Roman" w:cstheme="minorHAnsi"/>
                <w:b w:val="0"/>
                <w:iCs/>
                <w:color w:val="000000" w:themeColor="text1"/>
                <w:sz w:val="20"/>
                <w:szCs w:val="20"/>
                <w:lang w:eastAsia="en-AU"/>
              </w:rPr>
              <w:t>Clinical Trials Network</w:t>
            </w:r>
            <w:r w:rsidRPr="00556ED4">
              <w:rPr>
                <w:rFonts w:eastAsia="Times New Roman" w:cstheme="minorHAnsi"/>
                <w:b w:val="0"/>
                <w:iCs/>
                <w:color w:val="000000" w:themeColor="text1"/>
                <w:sz w:val="20"/>
                <w:szCs w:val="20"/>
                <w:lang w:eastAsia="en-AU"/>
              </w:rPr>
              <w:t xml:space="preserve"> that will facilitate asking and solving big questions in child mental health</w:t>
            </w:r>
          </w:p>
        </w:tc>
      </w:tr>
      <w:tr w:rsidR="00556ED4" w:rsidRPr="00556ED4" w14:paraId="1DEA1301" w14:textId="77777777" w:rsidTr="00B93ECE">
        <w:trPr>
          <w:trHeight w:val="722"/>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118B0922" w14:textId="7B55D0A0" w:rsidR="00556ED4" w:rsidRPr="00556ED4" w:rsidRDefault="00556ED4" w:rsidP="00B93ECE">
            <w:pPr>
              <w:numPr>
                <w:ilvl w:val="0"/>
                <w:numId w:val="8"/>
              </w:numPr>
              <w:spacing w:before="60" w:after="60"/>
              <w:ind w:right="113"/>
              <w:rPr>
                <w:rFonts w:eastAsia="Times New Roman" w:cstheme="minorHAnsi"/>
                <w:b w:val="0"/>
                <w:iCs/>
                <w:color w:val="000000" w:themeColor="text1"/>
                <w:sz w:val="20"/>
                <w:szCs w:val="20"/>
                <w:lang w:eastAsia="en-AU"/>
              </w:rPr>
            </w:pPr>
            <w:r w:rsidRPr="00556ED4">
              <w:rPr>
                <w:rFonts w:eastAsia="Times New Roman" w:cstheme="minorHAnsi"/>
                <w:b w:val="0"/>
                <w:iCs/>
                <w:color w:val="000000" w:themeColor="text1"/>
                <w:sz w:val="20"/>
                <w:szCs w:val="20"/>
                <w:lang w:eastAsia="en-AU"/>
              </w:rPr>
              <w:t>Establishing an online, free, open access platform for the assessment and treatment of child and adolescent anxiety, depression, and comorbid disorders</w:t>
            </w:r>
          </w:p>
        </w:tc>
      </w:tr>
      <w:tr w:rsidR="00556ED4" w:rsidRPr="00556ED4" w14:paraId="512E4628" w14:textId="77777777" w:rsidTr="00B93ECE">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37E7C2F0" w14:textId="26317D11" w:rsidR="00556ED4" w:rsidRPr="00556ED4" w:rsidRDefault="00556ED4" w:rsidP="00B93ECE">
            <w:pPr>
              <w:numPr>
                <w:ilvl w:val="0"/>
                <w:numId w:val="8"/>
              </w:numPr>
              <w:spacing w:before="60" w:after="60"/>
              <w:ind w:right="113"/>
              <w:rPr>
                <w:rFonts w:eastAsia="Times New Roman" w:cstheme="minorHAnsi"/>
                <w:b w:val="0"/>
                <w:iCs/>
                <w:color w:val="000000" w:themeColor="text1"/>
                <w:sz w:val="20"/>
                <w:szCs w:val="20"/>
                <w:lang w:eastAsia="en-AU"/>
              </w:rPr>
            </w:pPr>
            <w:r w:rsidRPr="00556ED4">
              <w:rPr>
                <w:rFonts w:eastAsia="Times New Roman" w:cstheme="minorHAnsi"/>
                <w:b w:val="0"/>
                <w:iCs/>
                <w:color w:val="000000" w:themeColor="text1"/>
                <w:sz w:val="20"/>
                <w:szCs w:val="20"/>
                <w:lang w:eastAsia="en-AU"/>
              </w:rPr>
              <w:t>Early intervention in child mental health</w:t>
            </w:r>
          </w:p>
        </w:tc>
      </w:tr>
      <w:tr w:rsidR="00A700D1" w:rsidRPr="00A700D1" w14:paraId="5DE9BD7A" w14:textId="77777777" w:rsidTr="00A700D1">
        <w:trPr>
          <w:trHeight w:val="416"/>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shd w:val="clear" w:color="auto" w:fill="0F4BEB" w:themeFill="accent1"/>
            <w:vAlign w:val="center"/>
          </w:tcPr>
          <w:p w14:paraId="7746459E" w14:textId="16AA1B61" w:rsidR="00556ED4" w:rsidRPr="00A700D1" w:rsidRDefault="00556ED4" w:rsidP="00A700D1">
            <w:pPr>
              <w:spacing w:before="60" w:after="60"/>
              <w:ind w:left="113" w:right="113"/>
              <w:rPr>
                <w:rFonts w:cstheme="minorHAnsi"/>
                <w:iCs/>
                <w:color w:val="FFFFFF" w:themeColor="background1"/>
                <w:sz w:val="20"/>
                <w:szCs w:val="20"/>
              </w:rPr>
            </w:pPr>
            <w:r w:rsidRPr="00A700D1">
              <w:rPr>
                <w:rFonts w:cstheme="minorHAnsi"/>
                <w:iCs/>
                <w:color w:val="FFFFFF" w:themeColor="background1"/>
                <w:sz w:val="20"/>
                <w:szCs w:val="20"/>
              </w:rPr>
              <w:lastRenderedPageBreak/>
              <w:t>Mental health of Aboriginal and Torres Strait Islanders</w:t>
            </w:r>
          </w:p>
        </w:tc>
      </w:tr>
      <w:tr w:rsidR="00556ED4" w:rsidRPr="00556ED4" w14:paraId="64D8B16D" w14:textId="77777777" w:rsidTr="00B93ECE">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6B16CD8E" w14:textId="5397C13A" w:rsidR="00556ED4" w:rsidRPr="00556ED4" w:rsidRDefault="00556ED4" w:rsidP="00B93ECE">
            <w:pPr>
              <w:numPr>
                <w:ilvl w:val="0"/>
                <w:numId w:val="8"/>
              </w:numPr>
              <w:spacing w:before="60" w:after="60"/>
              <w:ind w:right="113"/>
              <w:rPr>
                <w:rFonts w:eastAsia="Times New Roman" w:cstheme="minorHAnsi"/>
                <w:b w:val="0"/>
                <w:bCs w:val="0"/>
                <w:iCs/>
                <w:color w:val="000000" w:themeColor="text1"/>
                <w:sz w:val="20"/>
                <w:szCs w:val="20"/>
                <w:lang w:eastAsia="en-AU"/>
              </w:rPr>
            </w:pPr>
            <w:r w:rsidRPr="00556ED4">
              <w:rPr>
                <w:rFonts w:eastAsia="Times New Roman" w:cstheme="minorHAnsi"/>
                <w:b w:val="0"/>
                <w:iCs/>
                <w:color w:val="000000" w:themeColor="text1"/>
                <w:sz w:val="20"/>
                <w:szCs w:val="20"/>
                <w:lang w:eastAsia="en-AU"/>
              </w:rPr>
              <w:t xml:space="preserve">Facilitating direct involvement by the Aboriginal community, </w:t>
            </w:r>
            <w:proofErr w:type="gramStart"/>
            <w:r w:rsidRPr="00556ED4">
              <w:rPr>
                <w:rFonts w:eastAsia="Times New Roman" w:cstheme="minorHAnsi"/>
                <w:b w:val="0"/>
                <w:iCs/>
                <w:color w:val="000000" w:themeColor="text1"/>
                <w:sz w:val="20"/>
                <w:szCs w:val="20"/>
                <w:lang w:eastAsia="en-AU"/>
              </w:rPr>
              <w:t>Elders</w:t>
            </w:r>
            <w:proofErr w:type="gramEnd"/>
            <w:r w:rsidRPr="00556ED4">
              <w:rPr>
                <w:rFonts w:eastAsia="Times New Roman" w:cstheme="minorHAnsi"/>
                <w:b w:val="0"/>
                <w:iCs/>
                <w:color w:val="000000" w:themeColor="text1"/>
                <w:sz w:val="20"/>
                <w:szCs w:val="20"/>
                <w:lang w:eastAsia="en-AU"/>
              </w:rPr>
              <w:t xml:space="preserve"> and young people, in both the research process and service delivery co-design</w:t>
            </w:r>
          </w:p>
        </w:tc>
      </w:tr>
      <w:tr w:rsidR="00556ED4" w:rsidRPr="00556ED4" w14:paraId="04B201A2" w14:textId="77777777" w:rsidTr="002B3833">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shd w:val="clear" w:color="auto" w:fill="0F4BEB" w:themeFill="accent1"/>
          </w:tcPr>
          <w:p w14:paraId="681B91B7" w14:textId="17AB315A" w:rsidR="00556ED4" w:rsidRPr="00556ED4" w:rsidRDefault="00556ED4" w:rsidP="00556ED4">
            <w:pPr>
              <w:spacing w:before="60" w:after="60"/>
              <w:ind w:left="113" w:right="113"/>
              <w:rPr>
                <w:rFonts w:cstheme="minorHAnsi"/>
                <w:b w:val="0"/>
                <w:bCs w:val="0"/>
                <w:iCs/>
                <w:color w:val="FFFFFF" w:themeColor="background1"/>
                <w:sz w:val="20"/>
                <w:szCs w:val="20"/>
              </w:rPr>
            </w:pPr>
            <w:r w:rsidRPr="00556ED4">
              <w:rPr>
                <w:rFonts w:cstheme="minorHAnsi"/>
                <w:iCs/>
                <w:color w:val="FFFFFF" w:themeColor="background1"/>
                <w:sz w:val="20"/>
                <w:szCs w:val="20"/>
              </w:rPr>
              <w:t>Suicide prevention</w:t>
            </w:r>
          </w:p>
        </w:tc>
      </w:tr>
      <w:tr w:rsidR="00556ED4" w:rsidRPr="00556ED4" w14:paraId="50E7235F" w14:textId="77777777" w:rsidTr="00B93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3BF569C3" w14:textId="7FDCB5EB" w:rsidR="00556ED4" w:rsidRPr="00556ED4" w:rsidRDefault="00556ED4" w:rsidP="00B93ECE">
            <w:pPr>
              <w:numPr>
                <w:ilvl w:val="0"/>
                <w:numId w:val="8"/>
              </w:numPr>
              <w:spacing w:before="60" w:after="60"/>
              <w:ind w:right="113"/>
              <w:rPr>
                <w:rFonts w:eastAsia="Times New Roman" w:cstheme="minorHAnsi"/>
                <w:b w:val="0"/>
                <w:bCs w:val="0"/>
                <w:iCs/>
                <w:color w:val="000000" w:themeColor="text1"/>
                <w:sz w:val="20"/>
                <w:szCs w:val="20"/>
                <w:lang w:eastAsia="en-AU"/>
              </w:rPr>
            </w:pPr>
            <w:r w:rsidRPr="00556ED4">
              <w:rPr>
                <w:rFonts w:eastAsia="Times New Roman" w:cstheme="minorHAnsi"/>
                <w:b w:val="0"/>
                <w:iCs/>
                <w:color w:val="000000" w:themeColor="text1"/>
                <w:sz w:val="20"/>
                <w:szCs w:val="20"/>
                <w:lang w:eastAsia="en-AU"/>
              </w:rPr>
              <w:t>Potential for suicide prevention to be embedded in early parenting and mental health services across Australia</w:t>
            </w:r>
          </w:p>
        </w:tc>
      </w:tr>
      <w:tr w:rsidR="00556ED4" w:rsidRPr="00556ED4" w14:paraId="43C2A21F" w14:textId="77777777" w:rsidTr="00B93ECE">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4E44E2EE" w14:textId="513BEF22" w:rsidR="00556ED4" w:rsidRPr="00556ED4" w:rsidRDefault="00556ED4" w:rsidP="00B93ECE">
            <w:pPr>
              <w:numPr>
                <w:ilvl w:val="0"/>
                <w:numId w:val="8"/>
              </w:numPr>
              <w:spacing w:before="60" w:after="60"/>
              <w:ind w:right="113"/>
              <w:rPr>
                <w:rFonts w:eastAsia="Times New Roman" w:cstheme="minorHAnsi"/>
                <w:b w:val="0"/>
                <w:bCs w:val="0"/>
                <w:iCs/>
                <w:color w:val="000000" w:themeColor="text1"/>
                <w:sz w:val="20"/>
                <w:szCs w:val="20"/>
                <w:lang w:eastAsia="en-AU"/>
              </w:rPr>
            </w:pPr>
            <w:r w:rsidRPr="00556ED4">
              <w:rPr>
                <w:rFonts w:eastAsia="Times New Roman" w:cstheme="minorHAnsi"/>
                <w:b w:val="0"/>
                <w:bCs w:val="0"/>
                <w:iCs/>
                <w:color w:val="000000" w:themeColor="text1"/>
                <w:sz w:val="20"/>
                <w:szCs w:val="20"/>
                <w:lang w:eastAsia="en-AU"/>
              </w:rPr>
              <w:t>I</w:t>
            </w:r>
            <w:r w:rsidRPr="00556ED4">
              <w:rPr>
                <w:rFonts w:eastAsia="Times New Roman" w:cstheme="minorHAnsi"/>
                <w:b w:val="0"/>
                <w:iCs/>
                <w:color w:val="000000" w:themeColor="text1"/>
                <w:sz w:val="20"/>
                <w:szCs w:val="20"/>
                <w:lang w:eastAsia="en-AU"/>
              </w:rPr>
              <w:t>nvestigat</w:t>
            </w:r>
            <w:r w:rsidRPr="00556ED4">
              <w:rPr>
                <w:rFonts w:eastAsia="Times New Roman" w:cstheme="minorHAnsi"/>
                <w:b w:val="0"/>
                <w:bCs w:val="0"/>
                <w:iCs/>
                <w:color w:val="000000" w:themeColor="text1"/>
                <w:sz w:val="20"/>
                <w:szCs w:val="20"/>
                <w:lang w:eastAsia="en-AU"/>
              </w:rPr>
              <w:t>ing</w:t>
            </w:r>
            <w:r w:rsidRPr="00556ED4">
              <w:rPr>
                <w:rFonts w:eastAsia="Times New Roman" w:cstheme="minorHAnsi"/>
                <w:b w:val="0"/>
                <w:iCs/>
                <w:color w:val="000000" w:themeColor="text1"/>
                <w:sz w:val="20"/>
                <w:szCs w:val="20"/>
                <w:lang w:eastAsia="en-AU"/>
              </w:rPr>
              <w:t xml:space="preserve"> interventions to promote men's mental health in early fatherhood</w:t>
            </w:r>
            <w:r w:rsidRPr="00556ED4">
              <w:rPr>
                <w:rFonts w:eastAsia="Times New Roman" w:cstheme="minorHAnsi"/>
                <w:b w:val="0"/>
                <w:bCs w:val="0"/>
                <w:iCs/>
                <w:color w:val="000000" w:themeColor="text1"/>
                <w:sz w:val="20"/>
                <w:szCs w:val="20"/>
                <w:lang w:eastAsia="en-AU"/>
              </w:rPr>
              <w:t xml:space="preserve"> which </w:t>
            </w:r>
            <w:r w:rsidRPr="00556ED4">
              <w:rPr>
                <w:rFonts w:eastAsia="Times New Roman" w:cstheme="minorHAnsi"/>
                <w:b w:val="0"/>
                <w:iCs/>
                <w:color w:val="000000" w:themeColor="text1"/>
                <w:sz w:val="20"/>
                <w:szCs w:val="20"/>
                <w:lang w:eastAsia="en-AU"/>
              </w:rPr>
              <w:t>is a neglected area of men's and family health</w:t>
            </w:r>
          </w:p>
        </w:tc>
      </w:tr>
      <w:tr w:rsidR="00556ED4" w:rsidRPr="00556ED4" w14:paraId="4CFBC8C1" w14:textId="77777777" w:rsidTr="00B93ECE">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1CD25B0D" w14:textId="0351C173" w:rsidR="00556ED4" w:rsidRPr="00556ED4" w:rsidRDefault="00556ED4" w:rsidP="00B93ECE">
            <w:pPr>
              <w:numPr>
                <w:ilvl w:val="0"/>
                <w:numId w:val="8"/>
              </w:numPr>
              <w:spacing w:before="60" w:after="60"/>
              <w:ind w:right="113"/>
              <w:rPr>
                <w:rFonts w:eastAsia="Times New Roman" w:cstheme="minorHAnsi"/>
                <w:b w:val="0"/>
                <w:bCs w:val="0"/>
                <w:iCs/>
                <w:color w:val="000000" w:themeColor="text1"/>
                <w:sz w:val="20"/>
                <w:szCs w:val="20"/>
                <w:lang w:eastAsia="en-AU"/>
              </w:rPr>
            </w:pPr>
            <w:r w:rsidRPr="00556ED4">
              <w:rPr>
                <w:rFonts w:eastAsia="Times New Roman" w:cstheme="minorHAnsi"/>
                <w:b w:val="0"/>
                <w:iCs/>
                <w:color w:val="000000" w:themeColor="text1"/>
                <w:sz w:val="20"/>
                <w:szCs w:val="20"/>
                <w:lang w:eastAsia="en-AU"/>
              </w:rPr>
              <w:t>Prevention of mental health problems / suicide in young men</w:t>
            </w:r>
          </w:p>
        </w:tc>
      </w:tr>
      <w:tr w:rsidR="00556ED4" w:rsidRPr="00556ED4" w14:paraId="3A136E61" w14:textId="77777777" w:rsidTr="00B93ECE">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72517571" w14:textId="5A6BDED0" w:rsidR="00556ED4" w:rsidRPr="00556ED4" w:rsidRDefault="00556ED4" w:rsidP="00B93ECE">
            <w:pPr>
              <w:numPr>
                <w:ilvl w:val="0"/>
                <w:numId w:val="8"/>
              </w:numPr>
              <w:spacing w:before="60" w:after="60"/>
              <w:ind w:right="113"/>
              <w:rPr>
                <w:rFonts w:eastAsia="Times New Roman" w:cstheme="minorHAnsi"/>
                <w:b w:val="0"/>
                <w:bCs w:val="0"/>
                <w:iCs/>
                <w:color w:val="000000" w:themeColor="text1"/>
                <w:sz w:val="20"/>
                <w:szCs w:val="20"/>
                <w:lang w:eastAsia="en-AU"/>
              </w:rPr>
            </w:pPr>
            <w:r w:rsidRPr="00556ED4">
              <w:rPr>
                <w:rFonts w:eastAsia="Times New Roman" w:cstheme="minorHAnsi"/>
                <w:b w:val="0"/>
                <w:iCs/>
                <w:color w:val="000000" w:themeColor="text1"/>
                <w:sz w:val="20"/>
                <w:szCs w:val="20"/>
                <w:lang w:eastAsia="en-AU"/>
              </w:rPr>
              <w:t>The development of a relevant and acceptable pathway for those "under the radar" to receive support/care and, if applicable, treatment for their suicide prevention risk</w:t>
            </w:r>
          </w:p>
        </w:tc>
      </w:tr>
      <w:tr w:rsidR="00556ED4" w:rsidRPr="00556ED4" w14:paraId="099C1563" w14:textId="77777777" w:rsidTr="00B93ECE">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167E62AC" w14:textId="774FCA6B" w:rsidR="00556ED4" w:rsidRPr="00556ED4" w:rsidRDefault="00556ED4" w:rsidP="00B93ECE">
            <w:pPr>
              <w:numPr>
                <w:ilvl w:val="0"/>
                <w:numId w:val="8"/>
              </w:numPr>
              <w:spacing w:before="60" w:after="60"/>
              <w:ind w:right="113"/>
              <w:rPr>
                <w:rFonts w:eastAsia="Times New Roman" w:cstheme="minorHAnsi"/>
                <w:b w:val="0"/>
                <w:bCs w:val="0"/>
                <w:iCs/>
                <w:color w:val="0F4BEB" w:themeColor="accent1"/>
                <w:sz w:val="20"/>
                <w:szCs w:val="20"/>
                <w:lang w:eastAsia="en-AU"/>
              </w:rPr>
            </w:pPr>
            <w:r w:rsidRPr="00556ED4">
              <w:rPr>
                <w:rFonts w:eastAsia="Times New Roman" w:cstheme="minorHAnsi"/>
                <w:b w:val="0"/>
                <w:iCs/>
                <w:color w:val="000000" w:themeColor="text1"/>
                <w:sz w:val="20"/>
                <w:szCs w:val="20"/>
                <w:lang w:eastAsia="en-AU"/>
              </w:rPr>
              <w:t>Providing evidence around interventions for suicide prevention for boys and men</w:t>
            </w:r>
          </w:p>
        </w:tc>
      </w:tr>
      <w:tr w:rsidR="00556ED4" w:rsidRPr="00556ED4" w14:paraId="7DE0B2F1" w14:textId="77777777" w:rsidTr="002B3833">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shd w:val="clear" w:color="auto" w:fill="0F4BEB" w:themeFill="accent1"/>
          </w:tcPr>
          <w:p w14:paraId="43ED3395" w14:textId="77777777" w:rsidR="00556ED4" w:rsidRPr="00556ED4" w:rsidRDefault="00556ED4" w:rsidP="00556ED4">
            <w:pPr>
              <w:spacing w:before="60" w:after="60"/>
              <w:ind w:left="113" w:right="113"/>
              <w:rPr>
                <w:rFonts w:cstheme="minorHAnsi"/>
                <w:b w:val="0"/>
                <w:bCs w:val="0"/>
                <w:iCs/>
                <w:color w:val="FFFFFF" w:themeColor="background1"/>
                <w:sz w:val="20"/>
                <w:szCs w:val="20"/>
              </w:rPr>
            </w:pPr>
            <w:r w:rsidRPr="00556ED4">
              <w:rPr>
                <w:rFonts w:cstheme="minorHAnsi"/>
                <w:iCs/>
                <w:color w:val="FFFFFF" w:themeColor="background1"/>
                <w:sz w:val="20"/>
                <w:szCs w:val="20"/>
              </w:rPr>
              <w:t>COVID-19 related mental health responses</w:t>
            </w:r>
          </w:p>
        </w:tc>
      </w:tr>
      <w:tr w:rsidR="00556ED4" w:rsidRPr="00556ED4" w14:paraId="4C78909F" w14:textId="77777777" w:rsidTr="00B93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303DC342" w14:textId="4B156A8C" w:rsidR="00556ED4" w:rsidRPr="00556ED4" w:rsidRDefault="00556ED4" w:rsidP="00B93ECE">
            <w:pPr>
              <w:numPr>
                <w:ilvl w:val="0"/>
                <w:numId w:val="8"/>
              </w:numPr>
              <w:spacing w:before="60" w:after="60"/>
              <w:ind w:right="113"/>
              <w:rPr>
                <w:rFonts w:eastAsia="Times New Roman" w:cstheme="minorHAnsi"/>
                <w:b w:val="0"/>
                <w:bCs w:val="0"/>
                <w:iCs/>
                <w:color w:val="000000" w:themeColor="text1"/>
                <w:sz w:val="20"/>
                <w:szCs w:val="20"/>
                <w:lang w:eastAsia="en-AU"/>
              </w:rPr>
            </w:pPr>
            <w:r w:rsidRPr="00556ED4">
              <w:rPr>
                <w:rFonts w:eastAsia="Times New Roman" w:cstheme="minorHAnsi"/>
                <w:b w:val="0"/>
                <w:iCs/>
                <w:color w:val="000000" w:themeColor="text1"/>
                <w:sz w:val="20"/>
                <w:szCs w:val="20"/>
                <w:lang w:eastAsia="en-AU"/>
              </w:rPr>
              <w:t>Understanding the accumulated impact of bushfires, foods, drought and then the COVID-19 pandemic, in particular the public health measures, on bereavement and mental health outcomes</w:t>
            </w:r>
          </w:p>
        </w:tc>
      </w:tr>
      <w:tr w:rsidR="00556ED4" w:rsidRPr="00556ED4" w14:paraId="63E78818" w14:textId="77777777" w:rsidTr="00B93ECE">
        <w:trPr>
          <w:trHeight w:val="768"/>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4850EED7" w14:textId="0FA56A7C" w:rsidR="00556ED4" w:rsidRPr="00556ED4" w:rsidRDefault="00556ED4" w:rsidP="00B93ECE">
            <w:pPr>
              <w:numPr>
                <w:ilvl w:val="0"/>
                <w:numId w:val="8"/>
              </w:numPr>
              <w:spacing w:before="60" w:after="0"/>
              <w:ind w:right="113"/>
              <w:rPr>
                <w:rFonts w:eastAsia="Times New Roman" w:cstheme="minorHAnsi"/>
                <w:b w:val="0"/>
                <w:bCs w:val="0"/>
                <w:iCs/>
                <w:color w:val="000000" w:themeColor="text1"/>
                <w:sz w:val="20"/>
                <w:szCs w:val="20"/>
                <w:lang w:eastAsia="en-AU"/>
              </w:rPr>
            </w:pPr>
            <w:r w:rsidRPr="00556ED4">
              <w:rPr>
                <w:rFonts w:eastAsia="Times New Roman" w:cstheme="minorHAnsi"/>
                <w:b w:val="0"/>
                <w:iCs/>
                <w:color w:val="000000" w:themeColor="text1"/>
                <w:sz w:val="20"/>
                <w:szCs w:val="20"/>
                <w:lang w:eastAsia="en-AU"/>
              </w:rPr>
              <w:t>Empowering parents to support their adolescent children who experience mental health problems during or following lockdowns</w:t>
            </w:r>
          </w:p>
        </w:tc>
      </w:tr>
      <w:tr w:rsidR="00556ED4" w:rsidRPr="00556ED4" w14:paraId="3A16C7AA" w14:textId="77777777" w:rsidTr="00B93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445CE054" w14:textId="57F2C08E" w:rsidR="00556ED4" w:rsidRPr="00556ED4" w:rsidRDefault="00556ED4" w:rsidP="00B93ECE">
            <w:pPr>
              <w:numPr>
                <w:ilvl w:val="0"/>
                <w:numId w:val="8"/>
              </w:numPr>
              <w:spacing w:before="60" w:after="60"/>
              <w:ind w:right="113"/>
              <w:rPr>
                <w:rFonts w:eastAsia="Times New Roman" w:cstheme="minorHAnsi"/>
                <w:b w:val="0"/>
                <w:bCs w:val="0"/>
                <w:iCs/>
                <w:color w:val="000000" w:themeColor="text1"/>
                <w:sz w:val="20"/>
                <w:szCs w:val="20"/>
                <w:lang w:eastAsia="en-AU"/>
              </w:rPr>
            </w:pPr>
            <w:r w:rsidRPr="00556ED4">
              <w:rPr>
                <w:rFonts w:eastAsia="Times New Roman" w:cstheme="minorHAnsi"/>
                <w:b w:val="0"/>
                <w:iCs/>
                <w:color w:val="000000" w:themeColor="text1"/>
                <w:sz w:val="20"/>
                <w:szCs w:val="20"/>
                <w:lang w:eastAsia="en-AU"/>
              </w:rPr>
              <w:t xml:space="preserve">Development and delivery of a novel online intervention to support parents/families during the pandemic, with the </w:t>
            </w:r>
            <w:proofErr w:type="gramStart"/>
            <w:r w:rsidRPr="00556ED4">
              <w:rPr>
                <w:rFonts w:eastAsia="Times New Roman" w:cstheme="minorHAnsi"/>
                <w:b w:val="0"/>
                <w:iCs/>
                <w:color w:val="000000" w:themeColor="text1"/>
                <w:sz w:val="20"/>
                <w:szCs w:val="20"/>
                <w:lang w:eastAsia="en-AU"/>
              </w:rPr>
              <w:t>ultimate aim</w:t>
            </w:r>
            <w:proofErr w:type="gramEnd"/>
            <w:r w:rsidRPr="00556ED4">
              <w:rPr>
                <w:rFonts w:eastAsia="Times New Roman" w:cstheme="minorHAnsi"/>
                <w:b w:val="0"/>
                <w:iCs/>
                <w:color w:val="000000" w:themeColor="text1"/>
                <w:sz w:val="20"/>
                <w:szCs w:val="20"/>
                <w:lang w:eastAsia="en-AU"/>
              </w:rPr>
              <w:t xml:space="preserve"> of reducing the youth mental health impact of the pandemic</w:t>
            </w:r>
          </w:p>
        </w:tc>
      </w:tr>
      <w:tr w:rsidR="00556ED4" w:rsidRPr="00556ED4" w14:paraId="0C8E5802" w14:textId="77777777" w:rsidTr="00B93ECE">
        <w:trPr>
          <w:trHeight w:val="747"/>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16F693BC" w14:textId="16D1F98E" w:rsidR="00556ED4" w:rsidRPr="00556ED4" w:rsidRDefault="00556ED4" w:rsidP="00B93ECE">
            <w:pPr>
              <w:numPr>
                <w:ilvl w:val="0"/>
                <w:numId w:val="8"/>
              </w:numPr>
              <w:spacing w:before="60" w:after="0"/>
              <w:ind w:right="113"/>
              <w:rPr>
                <w:rFonts w:eastAsia="Times New Roman" w:cstheme="minorHAnsi"/>
                <w:b w:val="0"/>
                <w:bCs w:val="0"/>
                <w:iCs/>
                <w:color w:val="000000" w:themeColor="text1"/>
                <w:sz w:val="20"/>
                <w:szCs w:val="20"/>
                <w:lang w:eastAsia="en-AU"/>
              </w:rPr>
            </w:pPr>
            <w:r w:rsidRPr="00556ED4">
              <w:rPr>
                <w:rFonts w:eastAsia="Times New Roman" w:cstheme="minorHAnsi"/>
                <w:b w:val="0"/>
                <w:bCs w:val="0"/>
                <w:iCs/>
                <w:color w:val="000000" w:themeColor="text1"/>
                <w:sz w:val="20"/>
                <w:szCs w:val="20"/>
                <w:lang w:eastAsia="en-AU"/>
              </w:rPr>
              <w:t>E</w:t>
            </w:r>
            <w:r w:rsidRPr="00556ED4">
              <w:rPr>
                <w:rFonts w:eastAsia="Times New Roman" w:cstheme="minorHAnsi"/>
                <w:b w:val="0"/>
                <w:iCs/>
                <w:color w:val="000000" w:themeColor="text1"/>
                <w:sz w:val="20"/>
                <w:szCs w:val="20"/>
                <w:lang w:eastAsia="en-AU"/>
              </w:rPr>
              <w:t>nhancing the capacity of a crisis service to respond to national crises like the COVID-19 pandemic</w:t>
            </w:r>
          </w:p>
        </w:tc>
      </w:tr>
      <w:tr w:rsidR="00556ED4" w:rsidRPr="00556ED4" w14:paraId="7AC76F2F" w14:textId="77777777" w:rsidTr="002B38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shd w:val="clear" w:color="auto" w:fill="0F4BEB" w:themeFill="accent1"/>
          </w:tcPr>
          <w:p w14:paraId="4BD30DDB" w14:textId="6168835D" w:rsidR="00556ED4" w:rsidRPr="00556ED4" w:rsidRDefault="00556ED4" w:rsidP="00556ED4">
            <w:pPr>
              <w:spacing w:before="60" w:after="60"/>
              <w:ind w:left="113" w:right="113"/>
              <w:rPr>
                <w:rFonts w:cstheme="minorHAnsi"/>
                <w:b w:val="0"/>
                <w:bCs w:val="0"/>
                <w:iCs/>
                <w:color w:val="FFFFFF" w:themeColor="background1"/>
                <w:sz w:val="20"/>
                <w:szCs w:val="20"/>
              </w:rPr>
            </w:pPr>
            <w:r w:rsidRPr="00556ED4">
              <w:rPr>
                <w:rFonts w:cstheme="minorHAnsi"/>
                <w:iCs/>
                <w:color w:val="FFFFFF" w:themeColor="background1"/>
                <w:sz w:val="20"/>
                <w:szCs w:val="20"/>
              </w:rPr>
              <w:t xml:space="preserve">Clinical </w:t>
            </w:r>
            <w:r w:rsidR="00AE0702">
              <w:rPr>
                <w:rFonts w:cstheme="minorHAnsi"/>
                <w:iCs/>
                <w:color w:val="FFFFFF" w:themeColor="background1"/>
                <w:sz w:val="20"/>
                <w:szCs w:val="20"/>
              </w:rPr>
              <w:t>T</w:t>
            </w:r>
            <w:r w:rsidRPr="00556ED4">
              <w:rPr>
                <w:rFonts w:cstheme="minorHAnsi"/>
                <w:iCs/>
                <w:color w:val="FFFFFF" w:themeColor="background1"/>
                <w:sz w:val="20"/>
                <w:szCs w:val="20"/>
              </w:rPr>
              <w:t>rial</w:t>
            </w:r>
            <w:r w:rsidR="00AE0702">
              <w:rPr>
                <w:rFonts w:cstheme="minorHAnsi"/>
                <w:iCs/>
                <w:color w:val="FFFFFF" w:themeColor="background1"/>
                <w:sz w:val="20"/>
                <w:szCs w:val="20"/>
              </w:rPr>
              <w:t>s</w:t>
            </w:r>
            <w:r w:rsidRPr="00556ED4">
              <w:rPr>
                <w:rFonts w:cstheme="minorHAnsi"/>
                <w:iCs/>
                <w:color w:val="FFFFFF" w:themeColor="background1"/>
                <w:sz w:val="20"/>
                <w:szCs w:val="20"/>
              </w:rPr>
              <w:t xml:space="preserve"> </w:t>
            </w:r>
            <w:r w:rsidR="00C37AE9">
              <w:rPr>
                <w:rFonts w:cstheme="minorHAnsi"/>
                <w:iCs/>
                <w:color w:val="FFFFFF" w:themeColor="background1"/>
                <w:sz w:val="20"/>
                <w:szCs w:val="20"/>
              </w:rPr>
              <w:t>N</w:t>
            </w:r>
            <w:r w:rsidRPr="00556ED4">
              <w:rPr>
                <w:rFonts w:cstheme="minorHAnsi"/>
                <w:iCs/>
                <w:color w:val="FFFFFF" w:themeColor="background1"/>
                <w:sz w:val="20"/>
                <w:szCs w:val="20"/>
              </w:rPr>
              <w:t>etworks</w:t>
            </w:r>
          </w:p>
        </w:tc>
      </w:tr>
      <w:tr w:rsidR="00556ED4" w:rsidRPr="00556ED4" w14:paraId="5F373F5D" w14:textId="77777777" w:rsidTr="00B93ECE">
        <w:trPr>
          <w:trHeight w:val="593"/>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50015C1A" w14:textId="105F7AA1" w:rsidR="00556ED4" w:rsidRPr="00556ED4" w:rsidRDefault="00556ED4" w:rsidP="00B93ECE">
            <w:pPr>
              <w:numPr>
                <w:ilvl w:val="0"/>
                <w:numId w:val="8"/>
              </w:numPr>
              <w:spacing w:before="60" w:after="60"/>
              <w:ind w:right="113"/>
              <w:rPr>
                <w:rFonts w:eastAsia="Times New Roman" w:cstheme="minorHAnsi"/>
                <w:b w:val="0"/>
                <w:bCs w:val="0"/>
                <w:iCs/>
                <w:color w:val="000000" w:themeColor="text1"/>
                <w:sz w:val="20"/>
                <w:szCs w:val="20"/>
                <w:lang w:eastAsia="en-AU"/>
              </w:rPr>
            </w:pPr>
            <w:r w:rsidRPr="00556ED4">
              <w:rPr>
                <w:rFonts w:eastAsia="Times New Roman" w:cstheme="minorHAnsi"/>
                <w:b w:val="0"/>
                <w:iCs/>
                <w:color w:val="000000" w:themeColor="text1"/>
                <w:sz w:val="20"/>
                <w:szCs w:val="20"/>
                <w:lang w:eastAsia="en-AU"/>
              </w:rPr>
              <w:t xml:space="preserve">Establishing a </w:t>
            </w:r>
            <w:r w:rsidR="00AE0702" w:rsidRPr="00556ED4">
              <w:rPr>
                <w:rFonts w:eastAsia="Times New Roman" w:cstheme="minorHAnsi"/>
                <w:b w:val="0"/>
                <w:iCs/>
                <w:color w:val="000000" w:themeColor="text1"/>
                <w:sz w:val="20"/>
                <w:szCs w:val="20"/>
                <w:lang w:eastAsia="en-AU"/>
              </w:rPr>
              <w:t xml:space="preserve">Clinical Trials Network </w:t>
            </w:r>
            <w:r w:rsidRPr="00556ED4">
              <w:rPr>
                <w:rFonts w:eastAsia="Times New Roman" w:cstheme="minorHAnsi"/>
                <w:b w:val="0"/>
                <w:iCs/>
                <w:color w:val="000000" w:themeColor="text1"/>
                <w:sz w:val="20"/>
                <w:szCs w:val="20"/>
                <w:lang w:eastAsia="en-AU"/>
              </w:rPr>
              <w:t>for child and adolescent mental health servicing</w:t>
            </w:r>
          </w:p>
        </w:tc>
      </w:tr>
      <w:tr w:rsidR="00556ED4" w:rsidRPr="00556ED4" w14:paraId="7D4848E2" w14:textId="77777777" w:rsidTr="00B93ECE">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6586BE88" w14:textId="39F03540" w:rsidR="00556ED4" w:rsidRPr="00556ED4" w:rsidRDefault="00556ED4" w:rsidP="00B93ECE">
            <w:pPr>
              <w:numPr>
                <w:ilvl w:val="0"/>
                <w:numId w:val="8"/>
              </w:numPr>
              <w:spacing w:before="60" w:after="60"/>
              <w:ind w:right="113"/>
              <w:rPr>
                <w:rFonts w:eastAsia="Times New Roman" w:cstheme="minorHAnsi"/>
                <w:b w:val="0"/>
                <w:iCs/>
                <w:color w:val="000000" w:themeColor="text1"/>
                <w:sz w:val="20"/>
                <w:szCs w:val="20"/>
                <w:lang w:eastAsia="en-AU"/>
              </w:rPr>
            </w:pPr>
            <w:r w:rsidRPr="00556ED4">
              <w:rPr>
                <w:rFonts w:eastAsia="Times New Roman" w:cstheme="minorHAnsi"/>
                <w:b w:val="0"/>
                <w:iCs/>
                <w:color w:val="000000" w:themeColor="text1"/>
                <w:sz w:val="20"/>
                <w:szCs w:val="20"/>
                <w:lang w:eastAsia="en-AU"/>
              </w:rPr>
              <w:t>Developing collaboration and frameworks (coordination, standards, etc.) for high-quality clinical trials to promote discovery and implementation of better treatments (and prevention) for mental health</w:t>
            </w:r>
          </w:p>
        </w:tc>
      </w:tr>
      <w:tr w:rsidR="00556ED4" w:rsidRPr="00556ED4" w14:paraId="64CA7B2F" w14:textId="77777777" w:rsidTr="00B93ECE">
        <w:trPr>
          <w:trHeight w:val="703"/>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5921125E" w14:textId="4F37AC05" w:rsidR="00556ED4" w:rsidRPr="00556ED4" w:rsidRDefault="00556ED4" w:rsidP="00B93ECE">
            <w:pPr>
              <w:numPr>
                <w:ilvl w:val="0"/>
                <w:numId w:val="8"/>
              </w:numPr>
              <w:spacing w:before="60" w:after="60"/>
              <w:ind w:right="113"/>
              <w:rPr>
                <w:rFonts w:eastAsia="Times New Roman" w:cstheme="minorHAnsi"/>
                <w:b w:val="0"/>
                <w:iCs/>
                <w:color w:val="000000" w:themeColor="text1"/>
                <w:sz w:val="20"/>
                <w:szCs w:val="20"/>
                <w:lang w:eastAsia="en-AU"/>
              </w:rPr>
            </w:pPr>
            <w:r w:rsidRPr="00556ED4">
              <w:rPr>
                <w:rFonts w:eastAsia="Times New Roman" w:cstheme="minorHAnsi"/>
                <w:b w:val="0"/>
                <w:iCs/>
                <w:color w:val="000000" w:themeColor="text1"/>
                <w:sz w:val="20"/>
                <w:szCs w:val="20"/>
                <w:lang w:eastAsia="en-AU"/>
              </w:rPr>
              <w:t>Improvement in evidence-based access and delivery of services for child mental health</w:t>
            </w:r>
          </w:p>
        </w:tc>
      </w:tr>
      <w:tr w:rsidR="00556ED4" w:rsidRPr="00556ED4" w14:paraId="4E07BBC5" w14:textId="77777777" w:rsidTr="00B93ECE">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46E4AE83" w14:textId="25CF1881" w:rsidR="00556ED4" w:rsidRPr="00556ED4" w:rsidRDefault="00556ED4" w:rsidP="00B93ECE">
            <w:pPr>
              <w:numPr>
                <w:ilvl w:val="0"/>
                <w:numId w:val="8"/>
              </w:numPr>
              <w:spacing w:before="60" w:after="0"/>
              <w:ind w:right="113"/>
              <w:rPr>
                <w:rFonts w:eastAsia="Times New Roman" w:cstheme="minorHAnsi"/>
                <w:b w:val="0"/>
                <w:iCs/>
                <w:color w:val="000000" w:themeColor="text1"/>
                <w:sz w:val="20"/>
                <w:szCs w:val="20"/>
                <w:lang w:eastAsia="en-AU"/>
              </w:rPr>
            </w:pPr>
            <w:r w:rsidRPr="00556ED4">
              <w:rPr>
                <w:rFonts w:eastAsia="Times New Roman" w:cstheme="minorHAnsi"/>
                <w:b w:val="0"/>
                <w:iCs/>
                <w:color w:val="000000" w:themeColor="text1"/>
                <w:sz w:val="20"/>
                <w:szCs w:val="20"/>
                <w:lang w:eastAsia="en-AU"/>
              </w:rPr>
              <w:t>Improve and transform child mental health systems and introduce novel approaches to overcoming existing barriers to the completion and implementation of findings from clinical trials in child mental health</w:t>
            </w:r>
          </w:p>
        </w:tc>
      </w:tr>
    </w:tbl>
    <w:p w14:paraId="19BB48CA" w14:textId="37354DA0" w:rsidR="00556ED4" w:rsidRPr="00556ED4" w:rsidRDefault="00556ED4" w:rsidP="00556ED4">
      <w:pPr>
        <w:spacing w:after="280"/>
        <w:rPr>
          <w:rFonts w:eastAsia="Times New Roman" w:cs="Times New Roman"/>
          <w:i/>
          <w:iCs/>
          <w:sz w:val="18"/>
          <w:szCs w:val="20"/>
          <w:lang w:val="en-US"/>
        </w:rPr>
      </w:pPr>
      <w:r w:rsidRPr="00556ED4">
        <w:rPr>
          <w:rFonts w:eastAsia="Times New Roman" w:cs="Times New Roman"/>
          <w:sz w:val="18"/>
          <w:szCs w:val="20"/>
          <w:lang w:val="en-US"/>
        </w:rPr>
        <w:t>Source: UTS Review Mission respondent survey data, January 2022</w:t>
      </w:r>
    </w:p>
    <w:p w14:paraId="4C452709" w14:textId="77777777" w:rsidR="00B93ECE" w:rsidRDefault="00B93ECE">
      <w:pPr>
        <w:spacing w:before="80" w:after="80" w:line="240" w:lineRule="auto"/>
      </w:pPr>
      <w:r>
        <w:br w:type="page"/>
      </w:r>
    </w:p>
    <w:p w14:paraId="0BBEDEBC" w14:textId="30ABDCDF" w:rsidR="00556ED4" w:rsidRPr="00556ED4" w:rsidRDefault="00E46FFA" w:rsidP="00556ED4">
      <w:r>
        <w:lastRenderedPageBreak/>
        <w:t>Several</w:t>
      </w:r>
      <w:r w:rsidR="00556ED4" w:rsidRPr="00556ED4">
        <w:t xml:space="preserve"> common </w:t>
      </w:r>
      <w:r w:rsidR="000103A9">
        <w:t xml:space="preserve">benefit </w:t>
      </w:r>
      <w:r w:rsidR="00556ED4" w:rsidRPr="00556ED4">
        <w:t xml:space="preserve">themes also emerged </w:t>
      </w:r>
      <w:r>
        <w:t>through</w:t>
      </w:r>
      <w:r w:rsidR="00556ED4" w:rsidRPr="00556ED4">
        <w:t xml:space="preserve"> the Review’s wider engagement and feedback processes. These included:</w:t>
      </w:r>
    </w:p>
    <w:p w14:paraId="3473846D" w14:textId="77777777" w:rsidR="00556ED4" w:rsidRPr="00556ED4" w:rsidRDefault="00556ED4" w:rsidP="00467ED3">
      <w:pPr>
        <w:pStyle w:val="ListBullet0"/>
      </w:pPr>
      <w:r w:rsidRPr="00556ED4">
        <w:t>assisting individuals and communities that are often without access to quality mental health interventions</w:t>
      </w:r>
    </w:p>
    <w:p w14:paraId="4EAC10EE" w14:textId="77777777" w:rsidR="00556ED4" w:rsidRPr="00556ED4" w:rsidRDefault="00556ED4" w:rsidP="00467ED3">
      <w:pPr>
        <w:pStyle w:val="ListBullet0"/>
      </w:pPr>
      <w:r w:rsidRPr="00556ED4">
        <w:t>adapting new technologies and digital communications to benefit hard to reach groups in the community</w:t>
      </w:r>
    </w:p>
    <w:p w14:paraId="3A12514E" w14:textId="77777777" w:rsidR="00556ED4" w:rsidRPr="00556ED4" w:rsidRDefault="00556ED4" w:rsidP="00467ED3">
      <w:pPr>
        <w:pStyle w:val="ListBullet0"/>
      </w:pPr>
      <w:r w:rsidRPr="00556ED4">
        <w:t xml:space="preserve">preventing suicide, </w:t>
      </w:r>
      <w:proofErr w:type="gramStart"/>
      <w:r w:rsidRPr="00556ED4">
        <w:t>harm</w:t>
      </w:r>
      <w:proofErr w:type="gramEnd"/>
      <w:r w:rsidRPr="00556ED4">
        <w:t xml:space="preserve"> and other serious consequence of mental illness</w:t>
      </w:r>
    </w:p>
    <w:p w14:paraId="6BC5E4D1" w14:textId="77777777" w:rsidR="00556ED4" w:rsidRPr="00556ED4" w:rsidRDefault="00556ED4" w:rsidP="00467ED3">
      <w:pPr>
        <w:pStyle w:val="ListBullet0"/>
      </w:pPr>
      <w:r w:rsidRPr="00556ED4">
        <w:t>having the opportunity to establish and refine new pathways for consumers to access appropriate treatments and interventions</w:t>
      </w:r>
    </w:p>
    <w:p w14:paraId="21E80AB5" w14:textId="0E1A042A" w:rsidR="00556ED4" w:rsidRPr="00556ED4" w:rsidRDefault="00556ED4" w:rsidP="00467ED3">
      <w:pPr>
        <w:pStyle w:val="ListBullet0"/>
      </w:pPr>
      <w:r w:rsidRPr="00556ED4">
        <w:t xml:space="preserve">having the time, </w:t>
      </w:r>
      <w:proofErr w:type="gramStart"/>
      <w:r w:rsidRPr="00556ED4">
        <w:t>capacity</w:t>
      </w:r>
      <w:proofErr w:type="gramEnd"/>
      <w:r w:rsidRPr="00556ED4">
        <w:t xml:space="preserve"> and resources to participate in meaningful collaborations and co-design with people with lived experience of mental </w:t>
      </w:r>
      <w:r w:rsidR="00D04664">
        <w:t xml:space="preserve">ill </w:t>
      </w:r>
      <w:r w:rsidRPr="00556ED4">
        <w:t>health</w:t>
      </w:r>
    </w:p>
    <w:p w14:paraId="5DEF8111" w14:textId="07F901C5" w:rsidR="00556ED4" w:rsidRPr="00556ED4" w:rsidRDefault="00556ED4" w:rsidP="00467ED3">
      <w:pPr>
        <w:pStyle w:val="ListBullet0"/>
      </w:pPr>
      <w:r w:rsidRPr="00556ED4">
        <w:t xml:space="preserve">designing and refining </w:t>
      </w:r>
      <w:proofErr w:type="gramStart"/>
      <w:r w:rsidRPr="00556ED4">
        <w:t>culturally-safe</w:t>
      </w:r>
      <w:proofErr w:type="gramEnd"/>
      <w:r w:rsidRPr="00556ED4">
        <w:t xml:space="preserve"> and age-appropriate services and interventions</w:t>
      </w:r>
    </w:p>
    <w:p w14:paraId="483755AC" w14:textId="13CC84AC" w:rsidR="00556ED4" w:rsidRPr="00556ED4" w:rsidRDefault="00556ED4" w:rsidP="00467ED3">
      <w:pPr>
        <w:pStyle w:val="ListBullet0"/>
      </w:pPr>
      <w:r w:rsidRPr="00556ED4">
        <w:t>disseminating</w:t>
      </w:r>
      <w:r w:rsidR="00E35C03">
        <w:t>,</w:t>
      </w:r>
      <w:r w:rsidRPr="00556ED4">
        <w:t xml:space="preserve"> and having opportunities to discuss evidence-based models and responses</w:t>
      </w:r>
      <w:r w:rsidR="00E35C03">
        <w:t>,</w:t>
      </w:r>
    </w:p>
    <w:p w14:paraId="0DDE81ED" w14:textId="77777777" w:rsidR="00556ED4" w:rsidRPr="00556ED4" w:rsidRDefault="00556ED4" w:rsidP="00467ED3">
      <w:pPr>
        <w:pStyle w:val="ListBullet0"/>
      </w:pPr>
      <w:r w:rsidRPr="00556ED4">
        <w:t xml:space="preserve">forming close collaborations, </w:t>
      </w:r>
      <w:proofErr w:type="gramStart"/>
      <w:r w:rsidRPr="00556ED4">
        <w:t>networks</w:t>
      </w:r>
      <w:proofErr w:type="gramEnd"/>
      <w:r w:rsidRPr="00556ED4">
        <w:t xml:space="preserve"> and research partnerships across Australia</w:t>
      </w:r>
    </w:p>
    <w:p w14:paraId="2C2B1DCB" w14:textId="77777777" w:rsidR="00556ED4" w:rsidRPr="00556ED4" w:rsidRDefault="00556ED4" w:rsidP="00467ED3">
      <w:pPr>
        <w:pStyle w:val="ListBullet0"/>
      </w:pPr>
      <w:r w:rsidRPr="00556ED4">
        <w:t>providing long term opportunities for mental health researchers.</w:t>
      </w:r>
    </w:p>
    <w:p w14:paraId="0D22AD2C" w14:textId="080E2E4C" w:rsidR="00556ED4" w:rsidRPr="00556ED4" w:rsidRDefault="00556ED4" w:rsidP="00556ED4">
      <w:r w:rsidRPr="00556ED4">
        <w:t>In addition, more recent COVID-19 and bushfire related research</w:t>
      </w:r>
      <w:r w:rsidR="008B664F">
        <w:t>ers</w:t>
      </w:r>
      <w:r w:rsidRPr="00556ED4">
        <w:t xml:space="preserve"> noted:</w:t>
      </w:r>
    </w:p>
    <w:p w14:paraId="065A1BD9" w14:textId="77777777" w:rsidR="00556ED4" w:rsidRPr="00556ED4" w:rsidRDefault="00556ED4" w:rsidP="00467ED3">
      <w:pPr>
        <w:pStyle w:val="ListBullet0"/>
      </w:pPr>
      <w:r w:rsidRPr="00556ED4">
        <w:t>the ability to outreach and bring quality responses to people in immediate need, rather than wait for more serious issues and crises to emerge.</w:t>
      </w:r>
      <w:bookmarkStart w:id="387" w:name="_Ref96691571"/>
      <w:bookmarkStart w:id="388" w:name="_Ref96691576"/>
      <w:bookmarkEnd w:id="387"/>
      <w:bookmarkEnd w:id="388"/>
    </w:p>
    <w:p w14:paraId="57EEBA18" w14:textId="0DEFC900" w:rsidR="00556ED4" w:rsidRDefault="00556ED4" w:rsidP="00556ED4">
      <w:r w:rsidRPr="00556ED4">
        <w:t xml:space="preserve">Despite these affirming statements and perspectives, many projects are still in the early </w:t>
      </w:r>
      <w:r w:rsidR="008B664F">
        <w:t>stage</w:t>
      </w:r>
      <w:r w:rsidRPr="00556ED4">
        <w:t xml:space="preserve"> of implementation and the major contributions </w:t>
      </w:r>
      <w:r w:rsidR="00F00BEB">
        <w:t xml:space="preserve">identified </w:t>
      </w:r>
      <w:r w:rsidRPr="00556ED4">
        <w:t xml:space="preserve">should </w:t>
      </w:r>
      <w:r w:rsidR="00FA6562">
        <w:t xml:space="preserve">therefore </w:t>
      </w:r>
      <w:r w:rsidRPr="00556ED4">
        <w:t xml:space="preserve">be considered anticipatory. </w:t>
      </w:r>
      <w:r w:rsidR="00B7489F">
        <w:br/>
      </w:r>
    </w:p>
    <w:tbl>
      <w:tblPr>
        <w:tblStyle w:val="GridTable2-Accent12"/>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B7489F" w:rsidRPr="00556ED4" w14:paraId="75941281" w14:textId="77777777" w:rsidTr="00B7489F">
        <w:trPr>
          <w:cnfStyle w:val="100000000000" w:firstRow="1" w:lastRow="0" w:firstColumn="0" w:lastColumn="0" w:oddVBand="0" w:evenVBand="0" w:oddHBand="0"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vAlign w:val="center"/>
          </w:tcPr>
          <w:p w14:paraId="680727F0" w14:textId="36817EC2" w:rsidR="00B7489F" w:rsidRPr="00556ED4" w:rsidRDefault="00B7489F" w:rsidP="00B7489F">
            <w:pPr>
              <w:rPr>
                <w:rFonts w:eastAsia="Times New Roman" w:cs="Times New Roman"/>
                <w:b w:val="0"/>
                <w:bCs w:val="0"/>
                <w:szCs w:val="24"/>
                <w:highlight w:val="yellow"/>
                <w:lang w:eastAsia="en-AU"/>
              </w:rPr>
            </w:pPr>
            <w:r w:rsidRPr="00B7489F">
              <w:rPr>
                <w:rFonts w:eastAsia="Times New Roman" w:cs="Times New Roman"/>
                <w:b w:val="0"/>
                <w:bCs w:val="0"/>
                <w:szCs w:val="24"/>
                <w:lang w:val="en-US" w:eastAsia="en-AU"/>
              </w:rPr>
              <w:t>Nevertheless, it was apparent through feedback and the progress reports that all Mission projects are making significant progress towards their stated milestones and objectives, which augurs well for downstream Mission reviews and a full MRFF evaluation.</w:t>
            </w:r>
          </w:p>
        </w:tc>
      </w:tr>
    </w:tbl>
    <w:p w14:paraId="7416CD99" w14:textId="77777777" w:rsidR="00556ED4" w:rsidRPr="00556ED4" w:rsidRDefault="00556ED4" w:rsidP="00EA65E8">
      <w:pPr>
        <w:pStyle w:val="NbrHeading2"/>
      </w:pPr>
      <w:bookmarkStart w:id="389" w:name="_Toc97112205"/>
      <w:bookmarkStart w:id="390" w:name="_Toc100668691"/>
      <w:bookmarkStart w:id="391" w:name="_Toc105501516"/>
      <w:bookmarkStart w:id="392" w:name="_Toc108438817"/>
      <w:r w:rsidRPr="00556ED4">
        <w:t>Mission Roadmap Progress to-Date</w:t>
      </w:r>
      <w:bookmarkEnd w:id="389"/>
      <w:bookmarkEnd w:id="390"/>
      <w:bookmarkEnd w:id="391"/>
      <w:bookmarkEnd w:id="392"/>
    </w:p>
    <w:p w14:paraId="29DA5002" w14:textId="77777777" w:rsidR="00556ED4" w:rsidRPr="00556ED4" w:rsidRDefault="00556ED4" w:rsidP="00556ED4">
      <w:r w:rsidRPr="00556ED4">
        <w:t xml:space="preserve">Key to the Australian Government’s establishment of the Million Minds Mental Health Research Mission was the publication of the Million Minds Mission </w:t>
      </w:r>
      <w:hyperlink r:id="rId72" w:history="1">
        <w:r w:rsidRPr="00556ED4">
          <w:rPr>
            <w:color w:val="0F4BEB" w:themeColor="accent1"/>
            <w:u w:val="single"/>
          </w:rPr>
          <w:t>Roadmap</w:t>
        </w:r>
      </w:hyperlink>
      <w:r w:rsidRPr="00556ED4">
        <w:t xml:space="preserve"> (2018).</w:t>
      </w:r>
    </w:p>
    <w:p w14:paraId="198DC6CD" w14:textId="2B4023D8" w:rsidR="00556ED4" w:rsidRPr="00556ED4" w:rsidRDefault="00556ED4" w:rsidP="00556ED4">
      <w:r w:rsidRPr="00556ED4">
        <w:t xml:space="preserve">The following section assesses the extent to which current Mission investments, and to a lesser extend non-Mission MRFF projects, are aligned and contributing to Roadmap directions, beginning with </w:t>
      </w:r>
      <w:r w:rsidR="002F6A14">
        <w:t>its</w:t>
      </w:r>
      <w:r w:rsidRPr="00556ED4">
        <w:t xml:space="preserve"> Guiding Investment Principles</w:t>
      </w:r>
      <w:r w:rsidR="00620C8D">
        <w:t xml:space="preserve"> (see Section 1.2.2.1)</w:t>
      </w:r>
      <w:r w:rsidRPr="00556ED4">
        <w:t xml:space="preserve">. </w:t>
      </w:r>
    </w:p>
    <w:p w14:paraId="6F1071C6" w14:textId="51133FA7" w:rsidR="00556ED4" w:rsidRPr="00556ED4" w:rsidRDefault="00556ED4" w:rsidP="00556ED4">
      <w:r w:rsidRPr="00556ED4">
        <w:t xml:space="preserve">Sections 4.3 and 4.4 which follow, assess </w:t>
      </w:r>
      <w:r w:rsidR="0036544F">
        <w:t xml:space="preserve">the research projects’ </w:t>
      </w:r>
      <w:r w:rsidRPr="00556ED4">
        <w:t xml:space="preserve">contributions </w:t>
      </w:r>
      <w:r w:rsidR="00550BEC">
        <w:t xml:space="preserve">to </w:t>
      </w:r>
      <w:r w:rsidRPr="00556ED4">
        <w:t xml:space="preserve">and alignment </w:t>
      </w:r>
      <w:r w:rsidR="00550BEC">
        <w:t>with</w:t>
      </w:r>
      <w:r w:rsidRPr="00556ED4">
        <w:t xml:space="preserve"> the </w:t>
      </w:r>
      <w:hyperlink r:id="rId73" w:history="1">
        <w:r w:rsidRPr="00556ED4">
          <w:rPr>
            <w:color w:val="0F4BEB" w:themeColor="accent1"/>
            <w:u w:val="single"/>
          </w:rPr>
          <w:t>ME</w:t>
        </w:r>
      </w:hyperlink>
      <w:r w:rsidRPr="00556ED4">
        <w:rPr>
          <w:color w:val="0F4BEB" w:themeColor="accent1"/>
          <w:u w:val="single"/>
        </w:rPr>
        <w:t>L Strategy</w:t>
      </w:r>
      <w:r w:rsidRPr="00556ED4">
        <w:t>.</w:t>
      </w:r>
      <w:r w:rsidR="009D6366">
        <w:t xml:space="preserve"> </w:t>
      </w:r>
      <w:r w:rsidRPr="00556ED4">
        <w:t>It should be noted that due to the complementary nature of the Roadmap Investment Principles and the MEL Strategy,</w:t>
      </w:r>
      <w:r w:rsidRPr="00556ED4" w:rsidDel="002D2DEB">
        <w:t xml:space="preserve"> </w:t>
      </w:r>
      <w:r w:rsidRPr="00556ED4">
        <w:t>there is some overlap</w:t>
      </w:r>
      <w:r w:rsidR="00550BEC">
        <w:t xml:space="preserve"> in reporting</w:t>
      </w:r>
      <w:r w:rsidRPr="00556ED4">
        <w:t xml:space="preserve">. This is identified where relevant.  </w:t>
      </w:r>
      <w:bookmarkStart w:id="393" w:name="_Toc97112207"/>
    </w:p>
    <w:p w14:paraId="64E9A7D2" w14:textId="77777777" w:rsidR="00556ED4" w:rsidRPr="00556ED4" w:rsidRDefault="00556ED4" w:rsidP="00EA65E8">
      <w:pPr>
        <w:pStyle w:val="NbrHeading3"/>
      </w:pPr>
      <w:bookmarkStart w:id="394" w:name="_Toc100668693"/>
      <w:bookmarkStart w:id="395" w:name="_Toc105501517"/>
      <w:bookmarkStart w:id="396" w:name="_Toc108438818"/>
      <w:r w:rsidRPr="00556ED4">
        <w:lastRenderedPageBreak/>
        <w:t>Alignment to Mission Roadmap Guiding Investment Principles</w:t>
      </w:r>
      <w:bookmarkEnd w:id="393"/>
      <w:bookmarkEnd w:id="394"/>
      <w:bookmarkEnd w:id="395"/>
      <w:bookmarkEnd w:id="396"/>
    </w:p>
    <w:p w14:paraId="72D81CE5" w14:textId="77777777" w:rsidR="00556ED4" w:rsidRPr="00556ED4" w:rsidRDefault="00556ED4" w:rsidP="00F154DD">
      <w:pPr>
        <w:pStyle w:val="NbrHeading4"/>
      </w:pPr>
      <w:r w:rsidRPr="00556ED4">
        <w:t>Access for all Australians</w:t>
      </w:r>
    </w:p>
    <w:p w14:paraId="67D975D3" w14:textId="77777777" w:rsidR="00556ED4" w:rsidRPr="00556ED4" w:rsidRDefault="00556ED4" w:rsidP="00556ED4">
      <w:r w:rsidRPr="00556ED4">
        <w:t xml:space="preserve">The first Guiding Investment Principle for the Mission is to ensure that: </w:t>
      </w:r>
    </w:p>
    <w:p w14:paraId="1C8A0A94" w14:textId="77777777" w:rsidR="00556ED4" w:rsidRPr="00556ED4" w:rsidRDefault="00556ED4" w:rsidP="00556ED4">
      <w:pPr>
        <w:ind w:left="780"/>
        <w:rPr>
          <w:rFonts w:eastAsia="Times New Roman" w:cs="Times New Roman"/>
          <w:iCs/>
          <w:szCs w:val="24"/>
          <w:lang w:val="en-US" w:eastAsia="en-AU"/>
        </w:rPr>
      </w:pPr>
      <w:r w:rsidRPr="00556ED4">
        <w:rPr>
          <w:rFonts w:eastAsia="Times New Roman" w:cs="Times New Roman"/>
          <w:szCs w:val="24"/>
          <w:lang w:val="en-US" w:eastAsia="en-AU"/>
        </w:rPr>
        <w:t>“</w:t>
      </w:r>
      <w:r w:rsidRPr="00556ED4">
        <w:rPr>
          <w:rFonts w:eastAsia="Times New Roman" w:cs="Times New Roman"/>
          <w:iCs/>
          <w:szCs w:val="24"/>
          <w:lang w:val="en-US" w:eastAsia="en-AU"/>
        </w:rPr>
        <w:t>All Australians irrespective of background, circumstances, or geography, should have access to evidence-based, best-practice mental health and suicide prevention, treatment, and care.”</w:t>
      </w:r>
    </w:p>
    <w:p w14:paraId="76C48AF5" w14:textId="71252761" w:rsidR="00556ED4" w:rsidRPr="00556ED4" w:rsidRDefault="00556ED4" w:rsidP="00556ED4">
      <w:r w:rsidRPr="00556ED4">
        <w:t xml:space="preserve">Though it is too early in the life of the program to make concrete assessments, it does appear that the Mission’s current investments will contribute to addressing </w:t>
      </w:r>
      <w:r w:rsidR="000E1972">
        <w:t xml:space="preserve">the </w:t>
      </w:r>
      <w:r w:rsidRPr="00556ED4">
        <w:t xml:space="preserve">barriers and gaps in </w:t>
      </w:r>
      <w:r w:rsidR="00E61A7D">
        <w:t xml:space="preserve">existing </w:t>
      </w:r>
      <w:r w:rsidRPr="00556ED4">
        <w:t xml:space="preserve">research </w:t>
      </w:r>
      <w:r w:rsidR="00FD7344">
        <w:t>that</w:t>
      </w:r>
      <w:r w:rsidRPr="00556ED4">
        <w:t xml:space="preserve"> </w:t>
      </w:r>
      <w:r w:rsidR="00FD7344">
        <w:t>limits</w:t>
      </w:r>
      <w:r w:rsidRPr="00556ED4">
        <w:t xml:space="preserve"> access to evidence-based, best-practice treatment for some Australians. </w:t>
      </w:r>
    </w:p>
    <w:p w14:paraId="6D13C5DF" w14:textId="57F51027" w:rsidR="00556ED4" w:rsidRPr="00556ED4" w:rsidRDefault="00556ED4" w:rsidP="00556ED4">
      <w:r w:rsidRPr="00556ED4">
        <w:t xml:space="preserve">As detailed in Section 4.2.1 below, there is evidence that Mission projects are contributing to research in areas that have historically been </w:t>
      </w:r>
      <w:proofErr w:type="gramStart"/>
      <w:r w:rsidRPr="00556ED4">
        <w:t>underfunded</w:t>
      </w:r>
      <w:r w:rsidR="00FD7344">
        <w:t>,</w:t>
      </w:r>
      <w:r w:rsidRPr="00556ED4">
        <w:t xml:space="preserve"> and</w:t>
      </w:r>
      <w:proofErr w:type="gramEnd"/>
      <w:r w:rsidRPr="00556ED4">
        <w:t xml:space="preserve"> are targeted to specific demographic groups who may not </w:t>
      </w:r>
      <w:r w:rsidR="00FB2462">
        <w:t>presently</w:t>
      </w:r>
      <w:r w:rsidRPr="00556ED4">
        <w:t xml:space="preserve"> have access to treatments that meet their needs, such as young fathers and Aboriginal and Torres Strait Islander communities. Case Study 2 provides one example of the Mission’s work in </w:t>
      </w:r>
      <w:r w:rsidR="005D13CA">
        <w:t xml:space="preserve">pursuing the </w:t>
      </w:r>
      <w:proofErr w:type="gramStart"/>
      <w:r w:rsidR="00DD3A21">
        <w:t>Principle</w:t>
      </w:r>
      <w:proofErr w:type="gramEnd"/>
      <w:r w:rsidR="00DD3A21">
        <w:t xml:space="preserve"> of </w:t>
      </w:r>
      <w:r w:rsidRPr="00556ED4">
        <w:t>increasing access for all Australians, through its focus on Aboriginal and Torres Strait Islander mental health.</w:t>
      </w:r>
      <w:r w:rsidRPr="00556ED4" w:rsidDel="008D2BB1">
        <w:t xml:space="preserve"> </w:t>
      </w:r>
      <w:r w:rsidRPr="00556ED4">
        <w:t xml:space="preserve"> </w:t>
      </w:r>
    </w:p>
    <w:p w14:paraId="2A9AF95E" w14:textId="54D99C4D" w:rsidR="00556ED4" w:rsidRPr="00556ED4" w:rsidRDefault="00556ED4" w:rsidP="00556ED4">
      <w:r w:rsidRPr="00556ED4">
        <w:t xml:space="preserve">A further example </w:t>
      </w:r>
      <w:r w:rsidR="00DD3A21">
        <w:t>i</w:t>
      </w:r>
      <w:r w:rsidRPr="00556ED4">
        <w:t xml:space="preserve">s the development of online interventions as </w:t>
      </w:r>
      <w:r w:rsidR="00801338">
        <w:t>a</w:t>
      </w:r>
      <w:r w:rsidRPr="00556ED4">
        <w:t xml:space="preserve"> </w:t>
      </w:r>
      <w:r w:rsidR="00DD3A21">
        <w:t>means</w:t>
      </w:r>
      <w:r w:rsidRPr="00556ED4">
        <w:t xml:space="preserve"> </w:t>
      </w:r>
      <w:r w:rsidR="00DD3A21">
        <w:t>of</w:t>
      </w:r>
      <w:r w:rsidRPr="00556ED4">
        <w:t xml:space="preserve"> </w:t>
      </w:r>
      <w:r w:rsidR="000421EF">
        <w:t xml:space="preserve">helping to </w:t>
      </w:r>
      <w:r w:rsidRPr="00556ED4">
        <w:t>reduc</w:t>
      </w:r>
      <w:r w:rsidR="000421EF">
        <w:t>e</w:t>
      </w:r>
      <w:r w:rsidRPr="00556ED4">
        <w:t xml:space="preserve"> barriers imposed by background, </w:t>
      </w:r>
      <w:proofErr w:type="gramStart"/>
      <w:r w:rsidRPr="00556ED4">
        <w:t>circumstances</w:t>
      </w:r>
      <w:proofErr w:type="gramEnd"/>
      <w:r w:rsidRPr="00556ED4">
        <w:t xml:space="preserve"> or geography. For </w:t>
      </w:r>
      <w:r w:rsidR="009D319C">
        <w:t>instance</w:t>
      </w:r>
      <w:r w:rsidRPr="00556ED4">
        <w:t xml:space="preserve">, one project is developing a free and easily accessible online tool targeted at children and young people </w:t>
      </w:r>
      <w:r w:rsidR="009D319C">
        <w:t>to</w:t>
      </w:r>
      <w:r w:rsidRPr="00556ED4">
        <w:t xml:space="preserve"> support the identification and early intervention of anxiety and depression. The online platform will be the first of its kind and comes in response to the increasing demand for this type of resource. </w:t>
      </w:r>
    </w:p>
    <w:p w14:paraId="4012A2F9" w14:textId="5574FC4F" w:rsidR="00F10E41" w:rsidRPr="00A700D1" w:rsidRDefault="00556ED4" w:rsidP="00B93ECE">
      <w:pPr>
        <w:ind w:left="567" w:right="567"/>
        <w:jc w:val="center"/>
        <w:rPr>
          <w:rFonts w:eastAsia="Times New Roman" w:cs="Times New Roman"/>
          <w:bCs/>
          <w:i/>
          <w:sz w:val="20"/>
          <w:szCs w:val="24"/>
          <w:lang w:val="en-GB" w:eastAsia="en-AU"/>
        </w:rPr>
      </w:pPr>
      <w:r w:rsidRPr="00A700D1">
        <w:rPr>
          <w:rFonts w:eastAsia="Times New Roman" w:cs="Times New Roman"/>
          <w:i/>
          <w:color w:val="0F4BEB" w:themeColor="accent1"/>
          <w:sz w:val="20"/>
          <w:szCs w:val="24"/>
          <w:lang w:val="en-GB" w:eastAsia="en-AU"/>
        </w:rPr>
        <w:t>“Currently there are NO online programs for depression for children, and none freely available for youth in Australia.”</w:t>
      </w:r>
      <w:r w:rsidRPr="00A700D1">
        <w:rPr>
          <w:rFonts w:eastAsia="Times New Roman" w:cs="Times New Roman"/>
          <w:i/>
          <w:color w:val="6C91F5" w:themeColor="accent1" w:themeTint="99"/>
          <w:sz w:val="20"/>
          <w:szCs w:val="24"/>
          <w:lang w:val="en-GB" w:eastAsia="en-AU"/>
        </w:rPr>
        <w:t xml:space="preserve"> </w:t>
      </w:r>
      <w:r w:rsidRPr="00A700D1">
        <w:rPr>
          <w:rFonts w:eastAsia="Times New Roman" w:cs="Times New Roman"/>
          <w:i/>
          <w:sz w:val="20"/>
          <w:szCs w:val="24"/>
          <w:lang w:val="en-GB" w:eastAsia="en-AU"/>
        </w:rPr>
        <w:t>CI, MMM</w:t>
      </w:r>
      <w:r w:rsidR="00B93ECE" w:rsidRPr="00A700D1">
        <w:rPr>
          <w:rFonts w:eastAsia="Times New Roman" w:cs="Times New Roman"/>
          <w:i/>
          <w:sz w:val="20"/>
          <w:szCs w:val="24"/>
          <w:lang w:val="en-GB" w:eastAsia="en-AU"/>
        </w:rPr>
        <w:br/>
      </w:r>
    </w:p>
    <w:tbl>
      <w:tblPr>
        <w:tblStyle w:val="GridTable2-Accent12"/>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556ED4" w:rsidRPr="00556ED4" w14:paraId="1622B0C9" w14:textId="77777777" w:rsidTr="00586BB5">
        <w:trPr>
          <w:cnfStyle w:val="100000000000" w:firstRow="1" w:lastRow="0" w:firstColumn="0" w:lastColumn="0" w:oddVBand="0" w:evenVBand="0" w:oddHBand="0" w:evenHBand="0" w:firstRowFirstColumn="0" w:firstRowLastColumn="0" w:lastRowFirstColumn="0" w:lastRowLastColumn="0"/>
          <w:trHeight w:val="2360"/>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vAlign w:val="center"/>
          </w:tcPr>
          <w:p w14:paraId="2686A2DD" w14:textId="09237354" w:rsidR="000F286D" w:rsidRPr="00556ED4" w:rsidRDefault="00F10E41" w:rsidP="00586BB5">
            <w:pPr>
              <w:rPr>
                <w:rFonts w:eastAsia="Times New Roman" w:cs="Times New Roman"/>
                <w:b w:val="0"/>
                <w:bCs w:val="0"/>
                <w:szCs w:val="24"/>
                <w:highlight w:val="yellow"/>
                <w:lang w:eastAsia="en-AU"/>
              </w:rPr>
            </w:pPr>
            <w:r>
              <w:rPr>
                <w:rFonts w:eastAsia="Times New Roman" w:cs="Times New Roman"/>
                <w:b w:val="0"/>
                <w:bCs w:val="0"/>
                <w:szCs w:val="24"/>
                <w:lang w:val="en-US" w:eastAsia="en-AU"/>
              </w:rPr>
              <w:t>In summary, w</w:t>
            </w:r>
            <w:r w:rsidR="00556ED4" w:rsidRPr="00556ED4">
              <w:rPr>
                <w:rFonts w:eastAsia="Times New Roman" w:cs="Times New Roman"/>
                <w:b w:val="0"/>
                <w:bCs w:val="0"/>
                <w:szCs w:val="24"/>
                <w:lang w:val="en-US" w:eastAsia="en-AU"/>
              </w:rPr>
              <w:t>hilst it is too early to provide definitive assessments, there is evidence</w:t>
            </w:r>
            <w:r w:rsidR="00556ED4" w:rsidRPr="00556ED4">
              <w:rPr>
                <w:rFonts w:eastAsia="Times New Roman" w:cs="Times New Roman"/>
                <w:b w:val="0"/>
                <w:bCs w:val="0"/>
                <w:szCs w:val="24"/>
                <w:lang w:eastAsia="en-AU"/>
              </w:rPr>
              <w:t xml:space="preserve"> to suggest</w:t>
            </w:r>
            <w:r w:rsidR="00556ED4" w:rsidRPr="00556ED4">
              <w:rPr>
                <w:rFonts w:eastAsia="Times New Roman" w:cs="Times New Roman"/>
                <w:b w:val="0"/>
                <w:bCs w:val="0"/>
                <w:szCs w:val="24"/>
                <w:lang w:val="en-US" w:eastAsia="en-AU"/>
              </w:rPr>
              <w:t xml:space="preserve"> that the Mission’s current investments will contribute to expanding access to evidence-based, best-practice prevention, treatment and care </w:t>
            </w:r>
            <w:r w:rsidR="00556ED4" w:rsidRPr="00556ED4">
              <w:rPr>
                <w:rFonts w:eastAsia="Times New Roman" w:cs="Times New Roman"/>
                <w:b w:val="0"/>
                <w:bCs w:val="0"/>
                <w:szCs w:val="24"/>
                <w:lang w:eastAsia="en-AU"/>
              </w:rPr>
              <w:t xml:space="preserve">for all Australians, </w:t>
            </w:r>
            <w:r w:rsidR="00556ED4" w:rsidRPr="00556ED4">
              <w:rPr>
                <w:rFonts w:eastAsia="Times New Roman" w:cs="Times New Roman"/>
                <w:b w:val="0"/>
                <w:bCs w:val="0"/>
                <w:szCs w:val="24"/>
                <w:lang w:val="en-US" w:eastAsia="en-AU"/>
              </w:rPr>
              <w:t>by</w:t>
            </w:r>
            <w:r w:rsidR="00556ED4" w:rsidRPr="00556ED4">
              <w:rPr>
                <w:rFonts w:eastAsia="Times New Roman" w:cs="Times New Roman"/>
                <w:b w:val="0"/>
                <w:bCs w:val="0"/>
                <w:szCs w:val="24"/>
                <w:lang w:eastAsia="en-AU"/>
              </w:rPr>
              <w:t xml:space="preserve"> supporting: (1) </w:t>
            </w:r>
            <w:r w:rsidR="00556ED4" w:rsidRPr="00556ED4">
              <w:rPr>
                <w:rFonts w:eastAsia="Times New Roman" w:cs="Times New Roman"/>
                <w:b w:val="0"/>
                <w:bCs w:val="0"/>
                <w:szCs w:val="24"/>
                <w:lang w:val="en-US" w:eastAsia="en-AU"/>
              </w:rPr>
              <w:t>historically underfunded research areas</w:t>
            </w:r>
            <w:r w:rsidR="00556ED4" w:rsidRPr="00556ED4">
              <w:rPr>
                <w:rFonts w:eastAsia="Times New Roman" w:cs="Times New Roman"/>
                <w:b w:val="0"/>
                <w:bCs w:val="0"/>
                <w:szCs w:val="24"/>
                <w:lang w:eastAsia="en-AU"/>
              </w:rPr>
              <w:t xml:space="preserve">; (2) the development of </w:t>
            </w:r>
            <w:r w:rsidR="00556ED4" w:rsidRPr="00CF128E">
              <w:rPr>
                <w:rFonts w:eastAsia="Times New Roman" w:cs="Times New Roman"/>
                <w:b w:val="0"/>
                <w:szCs w:val="24"/>
                <w:lang w:eastAsia="en-AU"/>
              </w:rPr>
              <w:t>targeted treatments</w:t>
            </w:r>
            <w:r w:rsidR="00556ED4" w:rsidRPr="00556ED4">
              <w:rPr>
                <w:rFonts w:eastAsia="Times New Roman" w:cs="Times New Roman"/>
                <w:b w:val="0"/>
                <w:bCs w:val="0"/>
                <w:szCs w:val="24"/>
                <w:lang w:eastAsia="en-AU"/>
              </w:rPr>
              <w:t xml:space="preserve"> for specific demographic groups (e.g. young fathers, Aboriginal and Torres Strait Islander communities);</w:t>
            </w:r>
            <w:r w:rsidR="00556ED4" w:rsidRPr="00556ED4">
              <w:rPr>
                <w:rFonts w:eastAsia="Times New Roman" w:cs="Times New Roman"/>
                <w:b w:val="0"/>
                <w:bCs w:val="0"/>
                <w:szCs w:val="24"/>
                <w:lang w:val="en-US" w:eastAsia="en-AU"/>
              </w:rPr>
              <w:t xml:space="preserve"> and (3)</w:t>
            </w:r>
            <w:r w:rsidR="00556ED4" w:rsidRPr="00556ED4">
              <w:rPr>
                <w:rFonts w:eastAsia="Times New Roman" w:cs="Times New Roman"/>
                <w:b w:val="0"/>
                <w:bCs w:val="0"/>
                <w:szCs w:val="24"/>
                <w:lang w:eastAsia="en-AU"/>
              </w:rPr>
              <w:t xml:space="preserve"> </w:t>
            </w:r>
            <w:r w:rsidR="00CF128E">
              <w:rPr>
                <w:rFonts w:eastAsia="Times New Roman" w:cs="Times New Roman"/>
                <w:b w:val="0"/>
                <w:bCs w:val="0"/>
                <w:szCs w:val="24"/>
                <w:lang w:eastAsia="en-AU"/>
              </w:rPr>
              <w:t xml:space="preserve">introducing </w:t>
            </w:r>
            <w:r w:rsidR="00556ED4" w:rsidRPr="00556ED4">
              <w:rPr>
                <w:rFonts w:eastAsia="Times New Roman" w:cs="Times New Roman"/>
                <w:b w:val="0"/>
                <w:bCs w:val="0"/>
                <w:szCs w:val="24"/>
                <w:lang w:eastAsia="en-AU"/>
              </w:rPr>
              <w:t>online interventions which will assist in reducing geographic and other barriers to treatment.</w:t>
            </w:r>
          </w:p>
        </w:tc>
      </w:tr>
    </w:tbl>
    <w:p w14:paraId="4BE4C0D9" w14:textId="77777777" w:rsidR="00556ED4" w:rsidRPr="00556ED4" w:rsidRDefault="00556ED4" w:rsidP="00F154DD">
      <w:pPr>
        <w:pStyle w:val="NbrHeading4"/>
      </w:pPr>
      <w:r w:rsidRPr="00556ED4">
        <w:t xml:space="preserve">Innovation and New Approaches </w:t>
      </w:r>
    </w:p>
    <w:p w14:paraId="21C716A8" w14:textId="77777777" w:rsidR="00556ED4" w:rsidRPr="00556ED4" w:rsidRDefault="00556ED4" w:rsidP="00556ED4">
      <w:r w:rsidRPr="00556ED4">
        <w:t xml:space="preserve">The second Guiding Investment Principle for the Mission states that: </w:t>
      </w:r>
    </w:p>
    <w:p w14:paraId="6DBCEBFE" w14:textId="77777777" w:rsidR="00556ED4" w:rsidRPr="00556ED4" w:rsidRDefault="00556ED4" w:rsidP="00556ED4">
      <w:pPr>
        <w:ind w:left="567" w:right="567"/>
        <w:rPr>
          <w:rFonts w:eastAsia="Times New Roman" w:cs="Times New Roman"/>
          <w:color w:val="6C91F5" w:themeColor="accent1" w:themeTint="99"/>
          <w:sz w:val="20"/>
          <w:szCs w:val="24"/>
          <w:lang w:val="en-GB" w:eastAsia="en-AU"/>
        </w:rPr>
      </w:pPr>
      <w:r w:rsidRPr="00556ED4">
        <w:rPr>
          <w:rFonts w:eastAsia="Times New Roman" w:cs="Times New Roman"/>
          <w:color w:val="000000" w:themeColor="text1"/>
          <w:sz w:val="20"/>
          <w:szCs w:val="24"/>
          <w:lang w:val="en-GB" w:eastAsia="en-AU"/>
        </w:rPr>
        <w:t>“The focus … will be on research into interventions that are innovative and have the ability to transform current prevention and treatment without duplicating the efforts of existing initiatives.”</w:t>
      </w:r>
    </w:p>
    <w:p w14:paraId="03B65BA0" w14:textId="59EA6C8B" w:rsidR="00556ED4" w:rsidRPr="00556ED4" w:rsidRDefault="00556ED4" w:rsidP="00556ED4">
      <w:r w:rsidRPr="00556ED4">
        <w:t xml:space="preserve">The Review found that most </w:t>
      </w:r>
      <w:r w:rsidR="00CE0DB9" w:rsidRPr="00556ED4">
        <w:t xml:space="preserve">funded </w:t>
      </w:r>
      <w:r w:rsidRPr="00556ED4">
        <w:t xml:space="preserve">projects were deploying innovative approaches to their mental health research. </w:t>
      </w:r>
      <w:proofErr w:type="gramStart"/>
      <w:r w:rsidRPr="00556ED4">
        <w:t>Eight-six percent</w:t>
      </w:r>
      <w:proofErr w:type="gramEnd"/>
      <w:r w:rsidRPr="00556ED4">
        <w:t xml:space="preserve"> (18) of Mission survey respondents </w:t>
      </w:r>
      <w:r w:rsidR="00004378">
        <w:t>self-</w:t>
      </w:r>
      <w:r w:rsidRPr="00556ED4">
        <w:t xml:space="preserve">reported </w:t>
      </w:r>
      <w:r w:rsidR="003F31D0">
        <w:t xml:space="preserve">that </w:t>
      </w:r>
      <w:r w:rsidRPr="00556ED4">
        <w:t xml:space="preserve">their project had introduced an innovative research approach, and the majority provided details </w:t>
      </w:r>
      <w:r w:rsidRPr="00556ED4">
        <w:lastRenderedPageBreak/>
        <w:t>of these approaches.</w:t>
      </w:r>
      <w:r w:rsidR="00004378">
        <w:t xml:space="preserve"> </w:t>
      </w:r>
      <w:r w:rsidR="007F3C0E">
        <w:t xml:space="preserve">Additional </w:t>
      </w:r>
      <w:r w:rsidR="00004378">
        <w:t>in-depth external assessment would be needed to objectively determine the prevalence and extent of innovat</w:t>
      </w:r>
      <w:r w:rsidR="00875DFB">
        <w:t>ive approaches</w:t>
      </w:r>
      <w:r w:rsidR="00004378">
        <w:t xml:space="preserve"> in Mission-funded projects. </w:t>
      </w:r>
    </w:p>
    <w:p w14:paraId="05E5AF6B" w14:textId="77777777" w:rsidR="00556ED4" w:rsidRPr="00556ED4" w:rsidRDefault="00556ED4" w:rsidP="00556ED4">
      <w:r w:rsidRPr="00556ED4">
        <w:t>When asked the same question, 90% (27) of other stakeholders agreed that Mission and non-Mission MRFF funded projects were introducing innovative and new approaches to mental health research in Australia, whilst 10% of respondents disagreed with the statement.</w:t>
      </w:r>
    </w:p>
    <w:p w14:paraId="57874861" w14:textId="77777777" w:rsidR="00556ED4" w:rsidRPr="00556ED4" w:rsidRDefault="00556ED4" w:rsidP="00556ED4">
      <w:pPr>
        <w:rPr>
          <w:rFonts w:eastAsia="Times New Roman" w:cs="Times New Roman"/>
          <w:szCs w:val="24"/>
        </w:rPr>
      </w:pPr>
      <w:r w:rsidRPr="00556ED4">
        <w:rPr>
          <w:rFonts w:eastAsia="Times New Roman" w:cs="Times New Roman"/>
          <w:szCs w:val="24"/>
        </w:rPr>
        <w:t xml:space="preserve">How innovation was being delivered varied. For example, the use of technology and online tools to identify mental health problems and promote timely support for those at risk, was often cited by Mission researchers as being innovative. Digital health interventions were common to </w:t>
      </w:r>
      <w:proofErr w:type="gramStart"/>
      <w:r w:rsidRPr="00556ED4">
        <w:rPr>
          <w:rFonts w:eastAsia="Times New Roman" w:cs="Times New Roman"/>
          <w:szCs w:val="24"/>
        </w:rPr>
        <w:t>a number of</w:t>
      </w:r>
      <w:proofErr w:type="gramEnd"/>
      <w:r w:rsidRPr="00556ED4">
        <w:rPr>
          <w:rFonts w:eastAsia="Times New Roman" w:cs="Times New Roman"/>
          <w:szCs w:val="24"/>
        </w:rPr>
        <w:t xml:space="preserve"> Mission projects, and their benefits were multiplied when remote access requirements became essential due to COVID-19 pandemic restrictions. It was also reported that the accelerated use of digital technologies across numerous projects has created a positive momentum to roll-out further mental health digital interventions in the future.</w:t>
      </w:r>
    </w:p>
    <w:p w14:paraId="7BF08707" w14:textId="77777777" w:rsidR="00556ED4" w:rsidRPr="00A700D1" w:rsidRDefault="00556ED4" w:rsidP="00556ED4">
      <w:pPr>
        <w:ind w:left="567" w:right="567"/>
        <w:jc w:val="center"/>
        <w:rPr>
          <w:rFonts w:eastAsia="Times New Roman" w:cs="Times New Roman"/>
          <w:i/>
          <w:color w:val="6C91F5" w:themeColor="accent1" w:themeTint="99"/>
          <w:sz w:val="20"/>
          <w:szCs w:val="24"/>
          <w:lang w:val="en-GB" w:eastAsia="en-AU"/>
        </w:rPr>
      </w:pPr>
      <w:r w:rsidRPr="00A700D1">
        <w:rPr>
          <w:rFonts w:eastAsia="Times New Roman" w:cs="Times New Roman"/>
          <w:i/>
          <w:color w:val="0F4BEB" w:themeColor="accent1"/>
          <w:sz w:val="20"/>
          <w:szCs w:val="24"/>
          <w:lang w:val="en-GB" w:eastAsia="en-AU"/>
        </w:rPr>
        <w:t xml:space="preserve">“There were many people who were really pleased to be able to continue having some form of [online] therapy uninterrupted during lockdown […] It’s not just an online program, it’s a platform through which individuals access their therapists and clinicians […] we’ve been thinking of a way to deliver this [online] program to our providers beyond the trial.” </w:t>
      </w:r>
      <w:r w:rsidRPr="00A700D1">
        <w:rPr>
          <w:rFonts w:eastAsia="Times New Roman" w:cs="Times New Roman"/>
          <w:i/>
          <w:sz w:val="20"/>
          <w:szCs w:val="24"/>
          <w:lang w:val="en-GB" w:eastAsia="en-AU"/>
        </w:rPr>
        <w:t>CI, MMM</w:t>
      </w:r>
    </w:p>
    <w:p w14:paraId="557916EC" w14:textId="3CF1DF70" w:rsidR="00556ED4" w:rsidRPr="00556ED4" w:rsidRDefault="00556ED4" w:rsidP="00556ED4">
      <w:pPr>
        <w:tabs>
          <w:tab w:val="left" w:pos="567"/>
          <w:tab w:val="left" w:pos="1134"/>
          <w:tab w:val="left" w:pos="1701"/>
          <w:tab w:val="left" w:pos="2268"/>
          <w:tab w:val="left" w:pos="2835"/>
          <w:tab w:val="left" w:pos="3402"/>
          <w:tab w:val="left" w:pos="3969"/>
          <w:tab w:val="left" w:pos="4536"/>
          <w:tab w:val="left" w:pos="5103"/>
        </w:tabs>
        <w:spacing w:beforeLines="80" w:before="192"/>
        <w:rPr>
          <w:rFonts w:eastAsia="Calibri"/>
        </w:rPr>
      </w:pPr>
      <w:r w:rsidRPr="00556ED4">
        <w:t xml:space="preserve">For example, </w:t>
      </w:r>
      <w:r w:rsidR="00DB3C85">
        <w:t>one</w:t>
      </w:r>
      <w:r w:rsidRPr="00556ED4">
        <w:t xml:space="preserve"> project </w:t>
      </w:r>
      <w:r w:rsidR="00E23F73">
        <w:t xml:space="preserve">has </w:t>
      </w:r>
      <w:r w:rsidRPr="00556ED4">
        <w:t xml:space="preserve">analysed over 3 million social media posts </w:t>
      </w:r>
      <w:proofErr w:type="gramStart"/>
      <w:r w:rsidRPr="00556ED4">
        <w:t>in order to</w:t>
      </w:r>
      <w:proofErr w:type="gramEnd"/>
      <w:r w:rsidRPr="00556ED4">
        <w:t xml:space="preserve"> identify key trends in online discussions</w:t>
      </w:r>
      <w:r w:rsidR="00CF543B">
        <w:t>,</w:t>
      </w:r>
      <w:r w:rsidRPr="00556ED4">
        <w:t xml:space="preserve"> including </w:t>
      </w:r>
      <w:r w:rsidR="00CF543B">
        <w:t xml:space="preserve">the portrayal of </w:t>
      </w:r>
      <w:r w:rsidRPr="00556ED4">
        <w:rPr>
          <w:rFonts w:eastAsia="Calibri"/>
        </w:rPr>
        <w:t>eating disorders</w:t>
      </w:r>
      <w:r w:rsidRPr="00556ED4">
        <w:t xml:space="preserve">. The findings are expected to contribute towards changing </w:t>
      </w:r>
      <w:r w:rsidRPr="00556ED4">
        <w:rPr>
          <w:rFonts w:eastAsia="Calibri"/>
        </w:rPr>
        <w:t>messages that encourage disordered eating behaviours,</w:t>
      </w:r>
      <w:r w:rsidRPr="00556ED4">
        <w:t xml:space="preserve"> as well as supporting detection of those at risk of eating </w:t>
      </w:r>
      <w:proofErr w:type="gramStart"/>
      <w:r w:rsidRPr="00556ED4">
        <w:t>disorders</w:t>
      </w:r>
      <w:r w:rsidR="00E23F73">
        <w:t>,</w:t>
      </w:r>
      <w:r w:rsidRPr="00556ED4">
        <w:t xml:space="preserve"> and</w:t>
      </w:r>
      <w:proofErr w:type="gramEnd"/>
      <w:r w:rsidR="00C76A46">
        <w:t xml:space="preserve"> </w:t>
      </w:r>
      <w:r w:rsidRPr="00556ED4">
        <w:t>preparing tailored early intervention responses.</w:t>
      </w:r>
      <w:r w:rsidRPr="00556ED4">
        <w:rPr>
          <w:rFonts w:eastAsia="Calibri"/>
        </w:rPr>
        <w:t xml:space="preserve"> </w:t>
      </w:r>
    </w:p>
    <w:p w14:paraId="21712D7C" w14:textId="77777777" w:rsidR="00556ED4" w:rsidRPr="00556ED4" w:rsidRDefault="00556ED4" w:rsidP="00556ED4">
      <w:r w:rsidRPr="00556ED4">
        <w:rPr>
          <w:rFonts w:eastAsia="Calibri"/>
          <w:color w:val="000000"/>
        </w:rPr>
        <w:t xml:space="preserve">Another Mission project is employing a </w:t>
      </w:r>
      <w:r w:rsidRPr="00556ED4">
        <w:t xml:space="preserve">modularised digital treatment program to identify and treat child and adolescent anxiety and depression and other related difficulties. </w:t>
      </w:r>
    </w:p>
    <w:p w14:paraId="0DEAA80B" w14:textId="77777777" w:rsidR="00556ED4" w:rsidRPr="00A700D1" w:rsidRDefault="00556ED4" w:rsidP="00556ED4">
      <w:pPr>
        <w:ind w:left="567" w:right="567"/>
        <w:jc w:val="center"/>
        <w:rPr>
          <w:rFonts w:eastAsia="Times New Roman" w:cs="Times New Roman"/>
          <w:b/>
          <w:bCs/>
          <w:i/>
          <w:color w:val="6C91F5" w:themeColor="accent1" w:themeTint="99"/>
          <w:sz w:val="20"/>
          <w:szCs w:val="24"/>
          <w:lang w:val="en-GB" w:eastAsia="en-AU"/>
        </w:rPr>
      </w:pPr>
      <w:r w:rsidRPr="00A700D1">
        <w:rPr>
          <w:rFonts w:eastAsia="Times New Roman" w:cs="Times New Roman"/>
          <w:i/>
          <w:color w:val="0F4BEB" w:themeColor="accent1"/>
          <w:sz w:val="20"/>
          <w:szCs w:val="24"/>
          <w:lang w:val="en-GB" w:eastAsia="en-AU"/>
        </w:rPr>
        <w:t>“We are examining a tailored online program - one that uses the assessment results to tailor make an online program for each youth. Nobody in the world has done this to date.”</w:t>
      </w:r>
      <w:r w:rsidRPr="00A700D1">
        <w:rPr>
          <w:rFonts w:eastAsia="Times New Roman" w:cs="Times New Roman"/>
          <w:i/>
          <w:color w:val="6C91F5" w:themeColor="accent1" w:themeTint="99"/>
          <w:sz w:val="20"/>
          <w:szCs w:val="24"/>
          <w:lang w:val="en-GB" w:eastAsia="en-AU"/>
        </w:rPr>
        <w:t xml:space="preserve"> </w:t>
      </w:r>
      <w:r w:rsidRPr="00A700D1">
        <w:rPr>
          <w:rFonts w:eastAsia="Times New Roman" w:cs="Times New Roman"/>
          <w:i/>
          <w:sz w:val="20"/>
          <w:szCs w:val="24"/>
          <w:lang w:val="en-GB" w:eastAsia="en-AU"/>
        </w:rPr>
        <w:t>CI, MMM</w:t>
      </w:r>
    </w:p>
    <w:p w14:paraId="7E3D7819" w14:textId="1B6842EA" w:rsidR="00556ED4" w:rsidRPr="00556ED4" w:rsidRDefault="00556ED4" w:rsidP="00556ED4">
      <w:r w:rsidRPr="00556ED4">
        <w:t>A Mission project funded under the 2020 COVID-19 Mental Health Research grant opportunity</w:t>
      </w:r>
      <w:r w:rsidR="008E0D99">
        <w:t xml:space="preserve"> </w:t>
      </w:r>
      <w:r w:rsidR="009A407F">
        <w:t>is using</w:t>
      </w:r>
      <w:r w:rsidRPr="00556ED4">
        <w:t xml:space="preserve"> text mining to streamline the content analysis process. Through the effective use of technology, the project aims to reach more people. Since its establishment, the project has analysed over 500,000 police reports </w:t>
      </w:r>
      <w:proofErr w:type="gramStart"/>
      <w:r w:rsidRPr="00556ED4">
        <w:t>in order to</w:t>
      </w:r>
      <w:proofErr w:type="gramEnd"/>
      <w:r w:rsidRPr="00556ED4">
        <w:t xml:space="preserve"> identify indicators of mental illness and distress.</w:t>
      </w:r>
      <w:r w:rsidRPr="00556ED4">
        <w:rPr>
          <w:vertAlign w:val="superscript"/>
        </w:rPr>
        <w:footnoteReference w:id="109"/>
      </w:r>
      <w:r w:rsidRPr="00556ED4">
        <w:t xml:space="preserve"> The Project Lead is confident this digitally assisted methodology can be applied to other research initiatives</w:t>
      </w:r>
      <w:r w:rsidR="00F7276C">
        <w:t>.</w:t>
      </w:r>
    </w:p>
    <w:p w14:paraId="17354993" w14:textId="5EE5ECB1" w:rsidR="00556ED4" w:rsidRPr="00556ED4" w:rsidRDefault="00556ED4" w:rsidP="00556ED4">
      <w:r w:rsidRPr="00556ED4">
        <w:t xml:space="preserve">Another example of </w:t>
      </w:r>
      <w:r w:rsidR="00F7276C">
        <w:t xml:space="preserve">the </w:t>
      </w:r>
      <w:r w:rsidRPr="00556ED4">
        <w:t xml:space="preserve">innovative use of technology </w:t>
      </w:r>
      <w:r w:rsidR="00CF1E94">
        <w:t>comes</w:t>
      </w:r>
      <w:r w:rsidRPr="00556ED4">
        <w:t xml:space="preserve"> from a project </w:t>
      </w:r>
      <w:r w:rsidR="00CF1E94">
        <w:t>using</w:t>
      </w:r>
      <w:r w:rsidRPr="00556ED4">
        <w:t xml:space="preserve"> digital communication and online support to deliver lifestyle-based interventions to improve depression and anxiety. The project </w:t>
      </w:r>
      <w:r w:rsidR="00FE62A7">
        <w:t>wa</w:t>
      </w:r>
      <w:r w:rsidRPr="00556ED4">
        <w:t xml:space="preserve">s reported </w:t>
      </w:r>
      <w:r w:rsidR="00241B88">
        <w:t>to be</w:t>
      </w:r>
      <w:r w:rsidRPr="00556ED4">
        <w:t xml:space="preserve"> one of the first of its kind in Australia and was delivered through online consultation and group therapy sessions. </w:t>
      </w:r>
    </w:p>
    <w:p w14:paraId="725454DB" w14:textId="0402FB3A" w:rsidR="00556ED4" w:rsidRDefault="00556ED4" w:rsidP="00556ED4">
      <w:r w:rsidRPr="00556ED4">
        <w:t xml:space="preserve">In the context of the highly fragmented mental health research landscape in Australia, projects that have established </w:t>
      </w:r>
      <w:r w:rsidR="00AE0702" w:rsidRPr="00556ED4">
        <w:t>Clinical Trial</w:t>
      </w:r>
      <w:r w:rsidR="00AE0702">
        <w:t>s</w:t>
      </w:r>
      <w:r w:rsidR="00AE0702" w:rsidRPr="00556ED4">
        <w:t xml:space="preserve"> Networks </w:t>
      </w:r>
      <w:r w:rsidRPr="00556ED4">
        <w:t xml:space="preserve">and/or are heavily reliant on, and supportive of nationwide multi-institutional collaborations, were reported to have genuinely brought innovation to the sector. Respondents highlighted numerous benefits, the most dominant being the capacity to maximise research resources and expertise and share information throughout Australia. This </w:t>
      </w:r>
      <w:r w:rsidRPr="00556ED4">
        <w:lastRenderedPageBreak/>
        <w:t xml:space="preserve">carries the advantage of increasing the efficiency of individual clinical trials, at the same time as improving the quality and speed of translation into practice. </w:t>
      </w:r>
    </w:p>
    <w:tbl>
      <w:tblPr>
        <w:tblStyle w:val="GridTable2-Accent12"/>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B7489F" w:rsidRPr="00556ED4" w14:paraId="03B99C9B" w14:textId="77777777" w:rsidTr="00B7489F">
        <w:trPr>
          <w:cnfStyle w:val="100000000000" w:firstRow="1" w:lastRow="0" w:firstColumn="0" w:lastColumn="0" w:oddVBand="0" w:evenVBand="0" w:oddHBand="0" w:evenHBand="0" w:firstRowFirstColumn="0" w:firstRowLastColumn="0" w:lastRowFirstColumn="0" w:lastRowLastColumn="0"/>
          <w:trHeight w:val="2360"/>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vAlign w:val="center"/>
          </w:tcPr>
          <w:p w14:paraId="7E6020E3" w14:textId="77777777" w:rsidR="00B7489F" w:rsidRPr="00556ED4" w:rsidRDefault="00B7489F" w:rsidP="00B7489F">
            <w:pPr>
              <w:rPr>
                <w:rFonts w:eastAsia="Times New Roman" w:cs="Times New Roman"/>
                <w:b w:val="0"/>
                <w:bCs w:val="0"/>
                <w:szCs w:val="24"/>
                <w:lang w:eastAsia="en-AU"/>
              </w:rPr>
            </w:pPr>
            <w:r w:rsidRPr="00556ED4">
              <w:rPr>
                <w:rFonts w:eastAsia="Times New Roman" w:cs="Times New Roman"/>
                <w:b w:val="0"/>
                <w:bCs w:val="0"/>
                <w:szCs w:val="24"/>
                <w:lang w:eastAsia="en-AU"/>
              </w:rPr>
              <w:t xml:space="preserve">Overall, the Review found that the Mission projects had contributed to research innovation in the field of mental health, with the following new approaches most evident: </w:t>
            </w:r>
          </w:p>
          <w:p w14:paraId="48DA9C0D" w14:textId="77777777" w:rsidR="00B7489F" w:rsidRPr="00556ED4" w:rsidRDefault="00B7489F" w:rsidP="00B7489F">
            <w:pPr>
              <w:numPr>
                <w:ilvl w:val="0"/>
                <w:numId w:val="28"/>
              </w:numPr>
              <w:ind w:left="462"/>
              <w:rPr>
                <w:rFonts w:eastAsia="Times New Roman" w:cs="Times New Roman"/>
                <w:b w:val="0"/>
                <w:bCs w:val="0"/>
                <w:szCs w:val="24"/>
                <w:lang w:eastAsia="en-AU"/>
              </w:rPr>
            </w:pPr>
            <w:r w:rsidRPr="00556ED4">
              <w:rPr>
                <w:rFonts w:eastAsia="Times New Roman" w:cs="Times New Roman"/>
                <w:b w:val="0"/>
                <w:bCs w:val="0"/>
                <w:szCs w:val="24"/>
                <w:lang w:eastAsia="en-AU"/>
              </w:rPr>
              <w:t xml:space="preserve">Use of digital tools and technology to identify people at risk and provide tailored diagnosis and interventions </w:t>
            </w:r>
          </w:p>
          <w:p w14:paraId="05A174AB" w14:textId="77777777" w:rsidR="00B7489F" w:rsidRPr="00556ED4" w:rsidRDefault="00B7489F" w:rsidP="00B7489F">
            <w:pPr>
              <w:numPr>
                <w:ilvl w:val="0"/>
                <w:numId w:val="28"/>
              </w:numPr>
              <w:ind w:left="462"/>
              <w:rPr>
                <w:rFonts w:eastAsia="Times New Roman" w:cs="Times New Roman"/>
                <w:b w:val="0"/>
                <w:bCs w:val="0"/>
                <w:szCs w:val="24"/>
                <w:lang w:eastAsia="en-AU"/>
              </w:rPr>
            </w:pPr>
            <w:r w:rsidRPr="00556ED4">
              <w:rPr>
                <w:rFonts w:eastAsia="Times New Roman" w:cs="Times New Roman"/>
                <w:b w:val="0"/>
                <w:bCs w:val="0"/>
                <w:szCs w:val="24"/>
                <w:lang w:eastAsia="en-AU"/>
              </w:rPr>
              <w:t>Forging new collaborations and co-design approaches with people with lived experience (discussed further at Section 4.2.2.5 and 4.2.2.6)</w:t>
            </w:r>
          </w:p>
          <w:p w14:paraId="1E0584B6" w14:textId="77777777" w:rsidR="00B7489F" w:rsidRPr="00A83F92" w:rsidRDefault="00B7489F" w:rsidP="00B7489F">
            <w:pPr>
              <w:numPr>
                <w:ilvl w:val="0"/>
                <w:numId w:val="28"/>
              </w:numPr>
              <w:ind w:left="462"/>
              <w:rPr>
                <w:rFonts w:eastAsia="Times New Roman" w:cs="Times New Roman"/>
                <w:b w:val="0"/>
                <w:bCs w:val="0"/>
                <w:szCs w:val="24"/>
                <w:lang w:eastAsia="en-AU"/>
              </w:rPr>
            </w:pPr>
            <w:r w:rsidRPr="00556ED4">
              <w:rPr>
                <w:rFonts w:eastAsia="Times New Roman" w:cs="Times New Roman"/>
                <w:b w:val="0"/>
                <w:bCs w:val="0"/>
                <w:szCs w:val="24"/>
                <w:lang w:eastAsia="en-AU"/>
              </w:rPr>
              <w:t>Creation of multi-institutional nationwide mental health Clinical Trial</w:t>
            </w:r>
            <w:r>
              <w:rPr>
                <w:rFonts w:eastAsia="Times New Roman" w:cs="Times New Roman"/>
                <w:b w:val="0"/>
                <w:bCs w:val="0"/>
                <w:szCs w:val="24"/>
                <w:lang w:eastAsia="en-AU"/>
              </w:rPr>
              <w:t>s</w:t>
            </w:r>
            <w:r w:rsidRPr="00556ED4">
              <w:rPr>
                <w:rFonts w:eastAsia="Times New Roman" w:cs="Times New Roman"/>
                <w:b w:val="0"/>
                <w:bCs w:val="0"/>
                <w:szCs w:val="24"/>
                <w:lang w:eastAsia="en-AU"/>
              </w:rPr>
              <w:t xml:space="preserve"> Networks. </w:t>
            </w:r>
          </w:p>
          <w:p w14:paraId="68D9B9CB" w14:textId="54C1039F" w:rsidR="00B7489F" w:rsidRPr="00556ED4" w:rsidRDefault="00B7489F" w:rsidP="00B7489F">
            <w:pPr>
              <w:rPr>
                <w:rFonts w:eastAsia="Times New Roman" w:cs="Times New Roman"/>
                <w:b w:val="0"/>
                <w:bCs w:val="0"/>
                <w:szCs w:val="24"/>
                <w:highlight w:val="yellow"/>
                <w:lang w:eastAsia="en-AU"/>
              </w:rPr>
            </w:pPr>
            <w:r w:rsidRPr="00556ED4">
              <w:rPr>
                <w:rFonts w:eastAsia="Times New Roman" w:cs="Times New Roman"/>
                <w:b w:val="0"/>
                <w:bCs w:val="0"/>
                <w:szCs w:val="24"/>
                <w:lang w:eastAsia="en-AU"/>
              </w:rPr>
              <w:t>These findings are consistent with evidence from the international mental health research landscape, as discussed in Section 2.2.</w:t>
            </w:r>
          </w:p>
        </w:tc>
      </w:tr>
    </w:tbl>
    <w:p w14:paraId="64B92326" w14:textId="026AF0EA" w:rsidR="00556ED4" w:rsidRPr="00556ED4" w:rsidRDefault="00556ED4" w:rsidP="00F154DD">
      <w:pPr>
        <w:pStyle w:val="NbrHeading4"/>
      </w:pPr>
      <w:r w:rsidRPr="00556ED4">
        <w:t>Addressing Co</w:t>
      </w:r>
      <w:r w:rsidR="007A6650">
        <w:t>m</w:t>
      </w:r>
      <w:r w:rsidRPr="00556ED4">
        <w:t>orbidity</w:t>
      </w:r>
    </w:p>
    <w:p w14:paraId="2D8642B8" w14:textId="77777777" w:rsidR="00556ED4" w:rsidRPr="00556ED4" w:rsidRDefault="00556ED4" w:rsidP="00556ED4">
      <w:pPr>
        <w:rPr>
          <w:iCs/>
        </w:rPr>
      </w:pPr>
      <w:r w:rsidRPr="00556ED4">
        <w:t xml:space="preserve">The </w:t>
      </w:r>
      <w:r w:rsidRPr="00556ED4">
        <w:rPr>
          <w:iCs/>
        </w:rPr>
        <w:t xml:space="preserve">third Mission Roadmap Guiding Investment Principle states that: </w:t>
      </w:r>
    </w:p>
    <w:p w14:paraId="12BA657D" w14:textId="5BA8EABE" w:rsidR="00556ED4" w:rsidRPr="00556ED4" w:rsidRDefault="00556ED4" w:rsidP="00556ED4">
      <w:pPr>
        <w:ind w:left="567" w:right="567"/>
        <w:rPr>
          <w:rFonts w:ascii="Times New Roman" w:eastAsia="Times New Roman" w:hAnsi="Times New Roman" w:cs="Times New Roman"/>
          <w:iCs/>
          <w:color w:val="000000" w:themeColor="text1"/>
          <w:sz w:val="20"/>
          <w:szCs w:val="24"/>
          <w:lang w:val="en-GB" w:eastAsia="en-AU"/>
        </w:rPr>
      </w:pPr>
      <w:r w:rsidRPr="00556ED4">
        <w:rPr>
          <w:rFonts w:eastAsia="Times New Roman" w:cs="Times New Roman"/>
          <w:iCs/>
          <w:color w:val="000000" w:themeColor="text1"/>
          <w:sz w:val="20"/>
          <w:szCs w:val="24"/>
          <w:lang w:val="en-GB" w:eastAsia="en-AU"/>
        </w:rPr>
        <w:t xml:space="preserve">“Research that acknowledges, and aims to understand, comorbidities </w:t>
      </w:r>
      <w:proofErr w:type="gramStart"/>
      <w:r w:rsidRPr="00556ED4">
        <w:rPr>
          <w:rFonts w:eastAsia="Times New Roman" w:cs="Times New Roman"/>
          <w:iCs/>
          <w:color w:val="000000" w:themeColor="text1"/>
          <w:sz w:val="20"/>
          <w:szCs w:val="24"/>
          <w:lang w:val="en-GB" w:eastAsia="en-AU"/>
        </w:rPr>
        <w:t>is</w:t>
      </w:r>
      <w:proofErr w:type="gramEnd"/>
      <w:r w:rsidRPr="00556ED4">
        <w:rPr>
          <w:rFonts w:eastAsia="Times New Roman" w:cs="Times New Roman"/>
          <w:iCs/>
          <w:color w:val="000000" w:themeColor="text1"/>
          <w:sz w:val="20"/>
          <w:szCs w:val="24"/>
          <w:lang w:val="en-GB" w:eastAsia="en-AU"/>
        </w:rPr>
        <w:t xml:space="preserve"> important for delivering better care for those with mental illness and at risk of suicide.”</w:t>
      </w:r>
      <w:r w:rsidRPr="00556ED4">
        <w:rPr>
          <w:rFonts w:eastAsia="Calibri" w:cs="Times New Roman"/>
          <w:iCs/>
          <w:color w:val="000000" w:themeColor="text1"/>
          <w:sz w:val="20"/>
          <w:szCs w:val="24"/>
          <w:lang w:val="en-GB" w:eastAsia="en-AU"/>
        </w:rPr>
        <w:t xml:space="preserve"> </w:t>
      </w:r>
    </w:p>
    <w:p w14:paraId="13D41B51" w14:textId="51A0DBC9" w:rsidR="00556ED4" w:rsidRPr="00556ED4" w:rsidRDefault="00556ED4" w:rsidP="00556ED4">
      <w:r w:rsidRPr="00556ED4">
        <w:t xml:space="preserve">Analysis of project documentation, along with feedback from the consultation sessions, revealed that many of the Mission and non-Mission MRFF projects were addressing comorbidities with mental health </w:t>
      </w:r>
      <w:r w:rsidR="0043716C">
        <w:t xml:space="preserve">and </w:t>
      </w:r>
      <w:r w:rsidRPr="00556ED4">
        <w:t xml:space="preserve">using a range of approaches. </w:t>
      </w:r>
    </w:p>
    <w:p w14:paraId="4B28C106" w14:textId="3C207C14" w:rsidR="00556ED4" w:rsidRPr="00556ED4" w:rsidRDefault="009635FE" w:rsidP="00556ED4">
      <w:r>
        <w:t>O</w:t>
      </w:r>
      <w:r w:rsidR="00DB3C85">
        <w:t xml:space="preserve">ne project </w:t>
      </w:r>
      <w:r w:rsidR="00556ED4" w:rsidRPr="00556ED4">
        <w:t>highlighted the complex implications of eating disorders on consumers, noting that eating disorders are often triggered by, and co-exist with</w:t>
      </w:r>
      <w:r>
        <w:t>,</w:t>
      </w:r>
      <w:r w:rsidR="00556ED4" w:rsidRPr="00556ED4">
        <w:t xml:space="preserve"> other mental and physical illnesses such as depression and diabetes. As part of its strategy, the project is building a national surveillance system of individuals with eating disorders to capture screening, </w:t>
      </w:r>
      <w:proofErr w:type="gramStart"/>
      <w:r w:rsidR="00556ED4" w:rsidRPr="00556ED4">
        <w:t>diagnosis</w:t>
      </w:r>
      <w:proofErr w:type="gramEnd"/>
      <w:r w:rsidR="00556ED4" w:rsidRPr="00556ED4">
        <w:t xml:space="preserve"> and treatment</w:t>
      </w:r>
      <w:r w:rsidR="00657C1F">
        <w:t xml:space="preserve"> data</w:t>
      </w:r>
      <w:r w:rsidR="00556ED4" w:rsidRPr="00556ED4">
        <w:t xml:space="preserve">. Some of the key focus </w:t>
      </w:r>
      <w:r w:rsidR="00396B3C">
        <w:t>areas</w:t>
      </w:r>
      <w:r w:rsidR="00556ED4" w:rsidRPr="00556ED4">
        <w:t xml:space="preserve"> of the study look at the severity, stage and complexity of the eating disorder and its comorbidities. The project is significant </w:t>
      </w:r>
      <w:r w:rsidR="008F6B60">
        <w:t xml:space="preserve">for </w:t>
      </w:r>
      <w:r w:rsidR="00514E17">
        <w:t>its</w:t>
      </w:r>
      <w:r w:rsidR="00556ED4" w:rsidRPr="00556ED4">
        <w:t xml:space="preserve"> research</w:t>
      </w:r>
      <w:r w:rsidR="00514E17">
        <w:t xml:space="preserve"> into</w:t>
      </w:r>
      <w:r w:rsidR="00556ED4" w:rsidRPr="00556ED4">
        <w:t xml:space="preserve"> a topic that is considered underfunded, </w:t>
      </w:r>
      <w:r w:rsidR="00514E17">
        <w:t xml:space="preserve">while </w:t>
      </w:r>
      <w:r w:rsidR="00556ED4" w:rsidRPr="00556ED4">
        <w:t xml:space="preserve">at the same time tackling a life-threatening condition.   </w:t>
      </w:r>
    </w:p>
    <w:p w14:paraId="7581F1C5" w14:textId="6C5205B2" w:rsidR="00556ED4" w:rsidRPr="00556ED4" w:rsidRDefault="007A6650" w:rsidP="00556ED4">
      <w:r>
        <w:t>Another</w:t>
      </w:r>
      <w:r w:rsidR="00556ED4" w:rsidRPr="00556ED4">
        <w:t xml:space="preserve"> project recognises the severe implications of comorbidities and mortality associated with mental health in Aboriginal youth. Despite the known consequences, mental health care for Aboriginal youth has traditionally been based on models that do not comply with safe cultural practices and community expectations. To address these gaps, the project has developed culturally informed research practices which are expected to raise awareness </w:t>
      </w:r>
      <w:r w:rsidR="003907BB">
        <w:t xml:space="preserve">and encourage </w:t>
      </w:r>
      <w:r w:rsidR="00556ED4" w:rsidRPr="00556ED4">
        <w:t xml:space="preserve">adaptive services that are </w:t>
      </w:r>
      <w:proofErr w:type="gramStart"/>
      <w:r w:rsidR="00556ED4" w:rsidRPr="00556ED4">
        <w:t>culturally-secure</w:t>
      </w:r>
      <w:proofErr w:type="gramEnd"/>
      <w:r w:rsidR="00556ED4" w:rsidRPr="00556ED4">
        <w:t xml:space="preserve"> and empowering for Aboriginal consumers. Additionally, the evidence generated through the research will inform screening policies and provide effective support for navigating care in mental health </w:t>
      </w:r>
      <w:proofErr w:type="gramStart"/>
      <w:r w:rsidR="00556ED4" w:rsidRPr="00556ED4">
        <w:t>and also</w:t>
      </w:r>
      <w:proofErr w:type="gramEnd"/>
      <w:r w:rsidR="00556ED4" w:rsidRPr="00556ED4">
        <w:t xml:space="preserve"> associated comorbidities.   </w:t>
      </w:r>
    </w:p>
    <w:p w14:paraId="152516AB" w14:textId="6D79BE45" w:rsidR="00556ED4" w:rsidRPr="00556ED4" w:rsidRDefault="00556ED4" w:rsidP="00556ED4">
      <w:r w:rsidRPr="00556ED4">
        <w:t>Another Mission</w:t>
      </w:r>
      <w:r w:rsidR="007A6650">
        <w:t>-</w:t>
      </w:r>
      <w:r w:rsidRPr="00556ED4">
        <w:t xml:space="preserve">funded </w:t>
      </w:r>
      <w:r w:rsidR="0074494B" w:rsidRPr="00556ED4">
        <w:t>co</w:t>
      </w:r>
      <w:r w:rsidR="0074494B">
        <w:t>m</w:t>
      </w:r>
      <w:r w:rsidR="0074494B" w:rsidRPr="00556ED4">
        <w:t>orbidit</w:t>
      </w:r>
      <w:r w:rsidR="0074494B">
        <w:t>y focused</w:t>
      </w:r>
      <w:r w:rsidR="0074494B" w:rsidRPr="00556ED4">
        <w:t xml:space="preserve"> </w:t>
      </w:r>
      <w:r w:rsidRPr="00556ED4">
        <w:t xml:space="preserve">project </w:t>
      </w:r>
      <w:r w:rsidR="007F6E5B">
        <w:t>is examining</w:t>
      </w:r>
      <w:r w:rsidRPr="00556ED4">
        <w:t xml:space="preserve"> the severity of Prolonged Grief Disorder (PGD) on those bereaved by the loss of a loved one. Research estimates that each year around 44,000 Australians are affected by PGD, in most cases leading to serious comorbidities. By establishing a national database of mental health outcomes and service needs of those bereaved, the project aims to create an evidence-based model of care to tackle the effects of PGD and reduce the severity of associated comorbidities. </w:t>
      </w:r>
    </w:p>
    <w:p w14:paraId="51DC3CEA" w14:textId="29DA2125" w:rsidR="00CC5C73" w:rsidRPr="00CC5C73" w:rsidRDefault="00CB2936" w:rsidP="00556ED4">
      <w:r>
        <w:lastRenderedPageBreak/>
        <w:t>E</w:t>
      </w:r>
      <w:r w:rsidR="00556ED4" w:rsidRPr="00556ED4">
        <w:t xml:space="preserve">xamples from non-Mission MRFF projects </w:t>
      </w:r>
      <w:r w:rsidR="00693E54">
        <w:t xml:space="preserve">also </w:t>
      </w:r>
      <w:r w:rsidR="00556ED4" w:rsidRPr="00556ED4">
        <w:t xml:space="preserve">demonstrate </w:t>
      </w:r>
      <w:r w:rsidR="00693E54">
        <w:t xml:space="preserve">a </w:t>
      </w:r>
      <w:r w:rsidR="00556ED4" w:rsidRPr="00556ED4">
        <w:t>commitment to addressing comorbidities of mental illness, such as those experienced by young people diagnosed with autism spectrum disorder (ASD), or consumers suffering from addiction and substance abuse. Some projects’ key goals are phrased around improving diagnosis and providing evidence-based treatments to reduce the prevalence and severity of mental illness and other associated comorbidities.</w:t>
      </w:r>
    </w:p>
    <w:tbl>
      <w:tblPr>
        <w:tblStyle w:val="GridTable2-Accent12"/>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556ED4" w:rsidRPr="00556ED4" w14:paraId="2CC36FE4" w14:textId="77777777" w:rsidTr="00586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tcPr>
          <w:p w14:paraId="0F171CBD" w14:textId="5E5A4733" w:rsidR="00556ED4" w:rsidRPr="00556ED4" w:rsidRDefault="00556ED4" w:rsidP="00556ED4">
            <w:pPr>
              <w:rPr>
                <w:rFonts w:eastAsia="Times New Roman" w:cs="Times New Roman"/>
                <w:bCs w:val="0"/>
                <w:szCs w:val="24"/>
                <w:lang w:val="en-US" w:eastAsia="en-AU"/>
              </w:rPr>
            </w:pPr>
            <w:r w:rsidRPr="00556ED4">
              <w:rPr>
                <w:rFonts w:eastAsia="Times New Roman" w:cs="Times New Roman"/>
                <w:b w:val="0"/>
                <w:szCs w:val="24"/>
                <w:lang w:val="en-US" w:eastAsia="en-AU"/>
              </w:rPr>
              <w:t xml:space="preserve">In summary, </w:t>
            </w:r>
            <w:proofErr w:type="gramStart"/>
            <w:r w:rsidRPr="00556ED4">
              <w:rPr>
                <w:rFonts w:eastAsia="Times New Roman" w:cs="Times New Roman"/>
                <w:b w:val="0"/>
                <w:szCs w:val="24"/>
                <w:lang w:val="en-US" w:eastAsia="en-AU"/>
              </w:rPr>
              <w:t>a number of</w:t>
            </w:r>
            <w:proofErr w:type="gramEnd"/>
            <w:r w:rsidRPr="00556ED4">
              <w:rPr>
                <w:rFonts w:eastAsia="Times New Roman" w:cs="Times New Roman"/>
                <w:b w:val="0"/>
                <w:szCs w:val="24"/>
                <w:lang w:val="en-US" w:eastAsia="en-AU"/>
              </w:rPr>
              <w:t xml:space="preserve"> the </w:t>
            </w:r>
            <w:r w:rsidR="00CB7477">
              <w:rPr>
                <w:rFonts w:eastAsia="Times New Roman" w:cs="Times New Roman"/>
                <w:b w:val="0"/>
                <w:szCs w:val="24"/>
                <w:lang w:val="en-US" w:eastAsia="en-AU"/>
              </w:rPr>
              <w:t xml:space="preserve">Mission </w:t>
            </w:r>
            <w:r w:rsidR="00544F59">
              <w:rPr>
                <w:rFonts w:eastAsia="Times New Roman" w:cs="Times New Roman"/>
                <w:b w:val="0"/>
                <w:szCs w:val="24"/>
                <w:lang w:val="en-US" w:eastAsia="en-AU"/>
              </w:rPr>
              <w:t xml:space="preserve">and non-Mission MRFF </w:t>
            </w:r>
            <w:r w:rsidRPr="00556ED4">
              <w:rPr>
                <w:rFonts w:eastAsia="Times New Roman" w:cs="Times New Roman"/>
                <w:b w:val="0"/>
                <w:szCs w:val="24"/>
                <w:lang w:val="en-US" w:eastAsia="en-AU"/>
              </w:rPr>
              <w:t xml:space="preserve">funded projects are advancing research into the understanding of comorbidities, and the development interventions which address their compounding impacts. </w:t>
            </w:r>
          </w:p>
          <w:p w14:paraId="5D3DF3EB" w14:textId="38432409" w:rsidR="00556ED4" w:rsidRPr="00556ED4" w:rsidRDefault="00556ED4" w:rsidP="00556ED4">
            <w:pPr>
              <w:rPr>
                <w:rFonts w:eastAsia="Times New Roman" w:cs="Times New Roman"/>
                <w:b w:val="0"/>
                <w:bCs w:val="0"/>
                <w:szCs w:val="24"/>
                <w:lang w:val="en-US" w:eastAsia="en-AU"/>
              </w:rPr>
            </w:pPr>
            <w:r w:rsidRPr="00556ED4">
              <w:rPr>
                <w:rFonts w:eastAsia="Times New Roman" w:cs="Times New Roman"/>
                <w:b w:val="0"/>
                <w:szCs w:val="24"/>
                <w:lang w:val="en-US" w:eastAsia="en-AU"/>
              </w:rPr>
              <w:t>This include</w:t>
            </w:r>
            <w:r w:rsidR="00D47706">
              <w:rPr>
                <w:rFonts w:eastAsia="Times New Roman" w:cs="Times New Roman"/>
                <w:b w:val="0"/>
                <w:szCs w:val="24"/>
                <w:lang w:val="en-US" w:eastAsia="en-AU"/>
              </w:rPr>
              <w:t>s</w:t>
            </w:r>
            <w:r w:rsidRPr="00556ED4">
              <w:rPr>
                <w:rFonts w:eastAsia="Times New Roman" w:cs="Times New Roman"/>
                <w:b w:val="0"/>
                <w:szCs w:val="24"/>
                <w:lang w:val="en-US" w:eastAsia="en-AU"/>
              </w:rPr>
              <w:t xml:space="preserve"> comorbidities associated with conditions </w:t>
            </w:r>
            <w:r w:rsidR="00D47706">
              <w:rPr>
                <w:rFonts w:eastAsia="Times New Roman" w:cs="Times New Roman"/>
                <w:b w:val="0"/>
                <w:szCs w:val="24"/>
                <w:lang w:val="en-US" w:eastAsia="en-AU"/>
              </w:rPr>
              <w:t>such as</w:t>
            </w:r>
            <w:r w:rsidRPr="00556ED4">
              <w:rPr>
                <w:rFonts w:eastAsia="Times New Roman" w:cs="Times New Roman"/>
                <w:b w:val="0"/>
                <w:szCs w:val="24"/>
                <w:lang w:val="en-US" w:eastAsia="en-AU"/>
              </w:rPr>
              <w:t xml:space="preserve"> anxiety, depression, eating disorders and ASD, as well as investment into research </w:t>
            </w:r>
            <w:r w:rsidR="004E3ECE">
              <w:rPr>
                <w:rFonts w:eastAsia="Times New Roman" w:cs="Times New Roman"/>
                <w:b w:val="0"/>
                <w:szCs w:val="24"/>
                <w:lang w:val="en-US" w:eastAsia="en-AU"/>
              </w:rPr>
              <w:t xml:space="preserve">specifically </w:t>
            </w:r>
            <w:r w:rsidRPr="00556ED4">
              <w:rPr>
                <w:rFonts w:eastAsia="Times New Roman" w:cs="Times New Roman"/>
                <w:b w:val="0"/>
                <w:szCs w:val="24"/>
                <w:lang w:val="en-US" w:eastAsia="en-AU"/>
              </w:rPr>
              <w:t xml:space="preserve">focused on the understanding of comorbidities within Aboriginal and Torres Strait Islander communities, and practicing culturally safe interventions. </w:t>
            </w:r>
          </w:p>
        </w:tc>
      </w:tr>
    </w:tbl>
    <w:p w14:paraId="60A8386C" w14:textId="77777777" w:rsidR="00556ED4" w:rsidRPr="00556ED4" w:rsidRDefault="00556ED4" w:rsidP="00F154DD">
      <w:pPr>
        <w:pStyle w:val="NbrHeading4"/>
      </w:pPr>
      <w:r w:rsidRPr="00556ED4">
        <w:t xml:space="preserve">Translational Research </w:t>
      </w:r>
    </w:p>
    <w:p w14:paraId="308962B9" w14:textId="77777777" w:rsidR="00556ED4" w:rsidRPr="00556ED4" w:rsidRDefault="00556ED4" w:rsidP="00556ED4">
      <w:r w:rsidRPr="00556ED4">
        <w:t xml:space="preserve">The fourth Guiding Investment Principle set out in the Mission Roadmap states that: </w:t>
      </w:r>
    </w:p>
    <w:p w14:paraId="219D24BB" w14:textId="77777777" w:rsidR="00556ED4" w:rsidRPr="00556ED4" w:rsidRDefault="00556ED4" w:rsidP="00556ED4">
      <w:pPr>
        <w:ind w:left="780"/>
        <w:rPr>
          <w:rFonts w:eastAsia="Times New Roman" w:cs="Times New Roman"/>
          <w:color w:val="000000" w:themeColor="text1"/>
          <w:lang w:val="en-US" w:eastAsia="en-AU"/>
        </w:rPr>
      </w:pPr>
      <w:r w:rsidRPr="00556ED4">
        <w:rPr>
          <w:rFonts w:eastAsia="Times New Roman" w:cs="Times New Roman"/>
          <w:color w:val="000000" w:themeColor="text1"/>
          <w:lang w:val="en-US" w:eastAsia="en-AU"/>
        </w:rPr>
        <w:t>“Research should directly involve members of the community and be translational in nature.”</w:t>
      </w:r>
      <w:r w:rsidRPr="00556ED4">
        <w:rPr>
          <w:rFonts w:eastAsia="Times New Roman" w:cs="Times New Roman"/>
          <w:color w:val="000000" w:themeColor="text1"/>
          <w:vertAlign w:val="superscript"/>
          <w:lang w:val="en-US" w:eastAsia="en-AU"/>
        </w:rPr>
        <w:t xml:space="preserve"> </w:t>
      </w:r>
      <w:r w:rsidRPr="00556ED4">
        <w:rPr>
          <w:rFonts w:eastAsia="Times New Roman" w:cs="Times New Roman"/>
          <w:sz w:val="24"/>
          <w:szCs w:val="28"/>
          <w:vertAlign w:val="superscript"/>
          <w:lang w:val="en-US" w:eastAsia="en-AU"/>
        </w:rPr>
        <w:footnoteReference w:id="110"/>
      </w:r>
    </w:p>
    <w:p w14:paraId="2496E563" w14:textId="169D50DC" w:rsidR="00556ED4" w:rsidRPr="00556ED4" w:rsidRDefault="00556ED4" w:rsidP="00556ED4">
      <w:r w:rsidRPr="00556ED4">
        <w:t xml:space="preserve">Based on self-reporting through the online surveys, 92% (23) of Mission respondents expect to translate their project’s findings into practice within the next two years – although only 8 Mission respondents reported that they had already made progress in this </w:t>
      </w:r>
      <w:r w:rsidR="00602737">
        <w:t>regard</w:t>
      </w:r>
      <w:r w:rsidRPr="00556ED4">
        <w:t xml:space="preserve">. </w:t>
      </w:r>
      <w:r w:rsidR="00004378">
        <w:t>It should be noted</w:t>
      </w:r>
      <w:r w:rsidR="005105B2">
        <w:t>,</w:t>
      </w:r>
      <w:r w:rsidR="00004378">
        <w:t xml:space="preserve"> </w:t>
      </w:r>
      <w:r w:rsidR="00F2473B">
        <w:t>however</w:t>
      </w:r>
      <w:r w:rsidR="005105B2">
        <w:t>,</w:t>
      </w:r>
      <w:r w:rsidR="00F2473B">
        <w:t xml:space="preserve"> </w:t>
      </w:r>
      <w:r w:rsidR="00004378">
        <w:t>that there are varying perceptions in the sector of what translation means</w:t>
      </w:r>
      <w:r w:rsidR="00610248">
        <w:t xml:space="preserve">, </w:t>
      </w:r>
      <w:r w:rsidR="00F2473B">
        <w:t xml:space="preserve">ranging </w:t>
      </w:r>
      <w:r w:rsidR="00004378">
        <w:t xml:space="preserve">from early dissemination of research results through to sustained change in clinical behaviour. </w:t>
      </w:r>
      <w:r w:rsidR="00F2473B">
        <w:t>W</w:t>
      </w:r>
      <w:r w:rsidR="00000012">
        <w:t>hile o</w:t>
      </w:r>
      <w:r w:rsidR="00004378">
        <w:t xml:space="preserve">utputs and </w:t>
      </w:r>
      <w:r w:rsidR="006B538D">
        <w:t xml:space="preserve">the </w:t>
      </w:r>
      <w:r w:rsidR="00004378">
        <w:t xml:space="preserve">dissemination of information are </w:t>
      </w:r>
      <w:r w:rsidR="006B538D">
        <w:t>critical</w:t>
      </w:r>
      <w:r w:rsidR="00004378">
        <w:t xml:space="preserve"> early steps to support longer-term translation</w:t>
      </w:r>
      <w:r w:rsidR="006603A5">
        <w:t xml:space="preserve">, </w:t>
      </w:r>
      <w:r w:rsidR="006B538D">
        <w:t xml:space="preserve">it is recognised that </w:t>
      </w:r>
      <w:r w:rsidR="00600467">
        <w:t>widespread</w:t>
      </w:r>
      <w:r w:rsidR="006603A5">
        <w:t xml:space="preserve"> understanding </w:t>
      </w:r>
      <w:r w:rsidR="00600467">
        <w:t xml:space="preserve">and application </w:t>
      </w:r>
      <w:r w:rsidR="006603A5">
        <w:t xml:space="preserve">of </w:t>
      </w:r>
      <w:r w:rsidR="00600467">
        <w:t xml:space="preserve">the </w:t>
      </w:r>
      <w:r w:rsidR="006603A5">
        <w:t xml:space="preserve">evidence </w:t>
      </w:r>
      <w:r w:rsidR="00600467">
        <w:t xml:space="preserve">base </w:t>
      </w:r>
      <w:r w:rsidR="006B538D">
        <w:t xml:space="preserve">may take </w:t>
      </w:r>
      <w:r w:rsidR="00631610">
        <w:t xml:space="preserve">many </w:t>
      </w:r>
      <w:r w:rsidR="00305434">
        <w:t>years and</w:t>
      </w:r>
      <w:r w:rsidR="002600A3">
        <w:t>,</w:t>
      </w:r>
      <w:r w:rsidR="00305434">
        <w:t xml:space="preserve"> in some instances</w:t>
      </w:r>
      <w:r w:rsidR="002600A3">
        <w:t>,</w:t>
      </w:r>
      <w:r w:rsidR="00305434">
        <w:t xml:space="preserve"> decades</w:t>
      </w:r>
      <w:r w:rsidR="00004378">
        <w:t>.</w:t>
      </w:r>
    </w:p>
    <w:p w14:paraId="4BEADD6F" w14:textId="53B0F0DF" w:rsidR="00556ED4" w:rsidRPr="00556ED4" w:rsidRDefault="00556ED4" w:rsidP="00556ED4">
      <w:r w:rsidRPr="00556ED4">
        <w:t>Just over half (54%</w:t>
      </w:r>
      <w:r w:rsidR="007B1BBD">
        <w:t xml:space="preserve"> [</w:t>
      </w:r>
      <w:r w:rsidRPr="00556ED4">
        <w:t>14</w:t>
      </w:r>
      <w:r w:rsidR="007B1BBD">
        <w:t>]</w:t>
      </w:r>
      <w:r w:rsidRPr="00556ED4">
        <w:t>) of Mission respondents reported that they had shared their findings with others not immediately involved in the project, and an analysis of the Mission progress reports submitted to the Department indicated that 10 of the 18 Mission projects had engaged in some form of dedicated translational activity to-date.</w:t>
      </w:r>
      <w:r w:rsidRPr="00556ED4">
        <w:rPr>
          <w:vertAlign w:val="superscript"/>
        </w:rPr>
        <w:footnoteReference w:id="111"/>
      </w:r>
      <w:r w:rsidRPr="00556ED4">
        <w:t xml:space="preserve"> </w:t>
      </w:r>
    </w:p>
    <w:p w14:paraId="0C3DB655" w14:textId="6F5BA93C" w:rsidR="00556ED4" w:rsidRPr="00556ED4" w:rsidRDefault="00556ED4" w:rsidP="00556ED4">
      <w:r w:rsidRPr="00556ED4">
        <w:t xml:space="preserve">As suggested by many of the researchers </w:t>
      </w:r>
      <w:r w:rsidR="00254BCC">
        <w:t>who</w:t>
      </w:r>
      <w:r w:rsidRPr="00556ED4">
        <w:t xml:space="preserve"> participated in the Review, </w:t>
      </w:r>
      <w:r w:rsidRPr="00556ED4">
        <w:rPr>
          <w:b/>
          <w:bCs/>
        </w:rPr>
        <w:t>it is likely to be</w:t>
      </w:r>
      <w:r w:rsidRPr="00556ED4">
        <w:t xml:space="preserve"> </w:t>
      </w:r>
      <w:r w:rsidRPr="00556ED4">
        <w:rPr>
          <w:b/>
          <w:bCs/>
        </w:rPr>
        <w:t>too soon to assess the translational impacts of the Mission and its progress toward improving access to evidence-based interventions</w:t>
      </w:r>
      <w:r w:rsidRPr="00556ED4">
        <w:t xml:space="preserve">. </w:t>
      </w:r>
    </w:p>
    <w:p w14:paraId="36888789" w14:textId="3D802575" w:rsidR="00556ED4" w:rsidRPr="00556ED4" w:rsidRDefault="00556ED4" w:rsidP="00556ED4">
      <w:r w:rsidRPr="00556ED4">
        <w:t>At this stage, many of the Mission projects have not yet produced translatable findings due either to project delays, or because they have only recently been initiated under the Mission’s newer grant opportunities. This is reflected in the survey data</w:t>
      </w:r>
      <w:r w:rsidR="00E63BB1">
        <w:t>,</w:t>
      </w:r>
      <w:r w:rsidRPr="00556ED4">
        <w:t xml:space="preserve"> where </w:t>
      </w:r>
      <w:r w:rsidRPr="00BD3133">
        <w:t>66</w:t>
      </w:r>
      <w:r w:rsidRPr="008757EA">
        <w:t>% (</w:t>
      </w:r>
      <w:r w:rsidR="00F06627" w:rsidRPr="00BD3133">
        <w:t>19</w:t>
      </w:r>
      <w:r w:rsidRPr="000162C7">
        <w:t>)</w:t>
      </w:r>
      <w:r w:rsidRPr="00556ED4">
        <w:t xml:space="preserve"> of respondents indicated that their project was only in its early design/implementation phase, and only one respondent reported that their project was at the stage of being finalised. Further, it was found </w:t>
      </w:r>
      <w:r w:rsidRPr="00556ED4">
        <w:lastRenderedPageBreak/>
        <w:t>that some planned translation activities, such as presentations at industry conferences, had been delayed due to COVID-19 travel and gathering restrictions.</w:t>
      </w:r>
    </w:p>
    <w:p w14:paraId="2EC47680" w14:textId="77777777" w:rsidR="00556ED4" w:rsidRPr="00A700D1" w:rsidRDefault="00556ED4" w:rsidP="00556ED4">
      <w:pPr>
        <w:ind w:left="567" w:right="567"/>
        <w:jc w:val="center"/>
        <w:rPr>
          <w:rFonts w:eastAsia="Times New Roman" w:cs="Times New Roman"/>
          <w:i/>
          <w:color w:val="6C91F5" w:themeColor="accent1" w:themeTint="99"/>
          <w:sz w:val="20"/>
          <w:szCs w:val="24"/>
          <w:lang w:val="en-GB" w:eastAsia="en-AU"/>
        </w:rPr>
      </w:pPr>
      <w:r w:rsidRPr="00A700D1">
        <w:rPr>
          <w:rFonts w:eastAsia="Times New Roman" w:cs="Times New Roman"/>
          <w:i/>
          <w:color w:val="0F4BEB" w:themeColor="accent1"/>
          <w:sz w:val="20"/>
          <w:szCs w:val="24"/>
          <w:lang w:val="en-GB" w:eastAsia="en-AU"/>
        </w:rPr>
        <w:t>“It is too early to tell with research translation…we are still finding our feet.”</w:t>
      </w:r>
      <w:r w:rsidRPr="00A700D1">
        <w:rPr>
          <w:rFonts w:eastAsia="Times New Roman" w:cs="Times New Roman"/>
          <w:i/>
          <w:color w:val="6C91F5" w:themeColor="accent1" w:themeTint="99"/>
          <w:sz w:val="20"/>
          <w:szCs w:val="24"/>
          <w:lang w:val="en-GB" w:eastAsia="en-AU"/>
        </w:rPr>
        <w:t xml:space="preserve"> </w:t>
      </w:r>
      <w:r w:rsidRPr="00A700D1">
        <w:rPr>
          <w:rFonts w:eastAsia="Times New Roman" w:cs="Times New Roman"/>
          <w:i/>
          <w:sz w:val="20"/>
          <w:szCs w:val="24"/>
          <w:lang w:val="en-GB" w:eastAsia="en-AU"/>
        </w:rPr>
        <w:t>CI, MMM</w:t>
      </w:r>
    </w:p>
    <w:p w14:paraId="4202DD46" w14:textId="61FE9707" w:rsidR="00556ED4" w:rsidRPr="00556ED4" w:rsidRDefault="00556ED4" w:rsidP="00556ED4">
      <w:r w:rsidRPr="00556ED4">
        <w:t xml:space="preserve">The translation of future findings has, however, been embedded into the design of many Mission projects. For example, </w:t>
      </w:r>
      <w:r w:rsidR="007A6650">
        <w:t>one project</w:t>
      </w:r>
      <w:r w:rsidRPr="00556ED4">
        <w:t xml:space="preserve"> has developed an Integrated Knowledge Translation Strategy. Similarly, </w:t>
      </w:r>
      <w:r w:rsidR="0072184A">
        <w:t>al</w:t>
      </w:r>
      <w:r w:rsidRPr="00556ED4">
        <w:t xml:space="preserve">though the funding period for </w:t>
      </w:r>
      <w:r w:rsidR="007A6650">
        <w:t>another project</w:t>
      </w:r>
      <w:r w:rsidRPr="00556ED4">
        <w:t xml:space="preserve"> only began in May 2021, the project has already established a dedicated sub-committee to ensure its future findings are translated into practice.</w:t>
      </w:r>
    </w:p>
    <w:p w14:paraId="02EF98EE" w14:textId="77777777" w:rsidR="00556ED4" w:rsidRPr="00556ED4" w:rsidRDefault="00556ED4" w:rsidP="00556ED4">
      <w:r w:rsidRPr="00556ED4">
        <w:t xml:space="preserve">Further, as indicated above, 10 of the 18 Mission projects </w:t>
      </w:r>
      <w:r w:rsidRPr="00556ED4">
        <w:rPr>
          <w:i/>
          <w:iCs/>
        </w:rPr>
        <w:t xml:space="preserve">have </w:t>
      </w:r>
      <w:r w:rsidRPr="00556ED4">
        <w:t>reported making some progress toward translating their findings into practice. At this stage, translation has primarily involved disseminating knowledge regarding preliminary findings or research design through a variety of mechanisms including:</w:t>
      </w:r>
    </w:p>
    <w:p w14:paraId="3CCA956A" w14:textId="77777777" w:rsidR="00556ED4" w:rsidRPr="00556ED4" w:rsidRDefault="00556ED4" w:rsidP="00467ED3">
      <w:pPr>
        <w:pStyle w:val="ListBullet0"/>
      </w:pPr>
      <w:r w:rsidRPr="00556ED4">
        <w:t xml:space="preserve">writing academic and industry publications </w:t>
      </w:r>
    </w:p>
    <w:p w14:paraId="42D2CAC4" w14:textId="77777777" w:rsidR="00556ED4" w:rsidRPr="00556ED4" w:rsidRDefault="00556ED4" w:rsidP="00467ED3">
      <w:pPr>
        <w:pStyle w:val="ListBullet0"/>
      </w:pPr>
      <w:r w:rsidRPr="00556ED4">
        <w:t>preparing policy submissions</w:t>
      </w:r>
    </w:p>
    <w:p w14:paraId="2BB9A815" w14:textId="77777777" w:rsidR="00556ED4" w:rsidRPr="00556ED4" w:rsidRDefault="00556ED4" w:rsidP="00467ED3">
      <w:pPr>
        <w:pStyle w:val="ListBullet0"/>
      </w:pPr>
      <w:r w:rsidRPr="00556ED4">
        <w:t>disseminating outcomes through traditional and social media</w:t>
      </w:r>
    </w:p>
    <w:p w14:paraId="0C71F02B" w14:textId="77777777" w:rsidR="00556ED4" w:rsidRPr="00556ED4" w:rsidRDefault="00556ED4" w:rsidP="00467ED3">
      <w:pPr>
        <w:pStyle w:val="ListBullet0"/>
      </w:pPr>
      <w:r w:rsidRPr="00556ED4">
        <w:t>hosting dedicated websites</w:t>
      </w:r>
    </w:p>
    <w:p w14:paraId="0A17607D" w14:textId="77777777" w:rsidR="00556ED4" w:rsidRPr="00556ED4" w:rsidRDefault="00556ED4" w:rsidP="00467ED3">
      <w:pPr>
        <w:pStyle w:val="ListBullet0"/>
      </w:pPr>
      <w:r w:rsidRPr="00556ED4">
        <w:t>participating in industry conferences and public events</w:t>
      </w:r>
    </w:p>
    <w:p w14:paraId="3DDD5E19" w14:textId="77777777" w:rsidR="00556ED4" w:rsidRPr="00556ED4" w:rsidRDefault="00556ED4" w:rsidP="00467ED3">
      <w:pPr>
        <w:pStyle w:val="ListBullet0"/>
      </w:pPr>
      <w:r w:rsidRPr="00556ED4">
        <w:t xml:space="preserve">circulating targeted newsletters to stakeholders. </w:t>
      </w:r>
    </w:p>
    <w:p w14:paraId="706FB1E2" w14:textId="77777777" w:rsidR="00556ED4" w:rsidRPr="00556ED4" w:rsidRDefault="00556ED4" w:rsidP="00556ED4">
      <w:r w:rsidRPr="00556ED4">
        <w:t xml:space="preserve">Two projects have also reported providing training to service providers not immediately involved in their project, indicating progress toward improving access to evidence-based approaches to mental health treatment. </w:t>
      </w:r>
    </w:p>
    <w:p w14:paraId="37BDB732" w14:textId="73A04156" w:rsidR="00556ED4" w:rsidRPr="00556ED4" w:rsidRDefault="00556ED4" w:rsidP="00556ED4">
      <w:r w:rsidRPr="00556ED4">
        <w:t xml:space="preserve">Interestingly, whilst multiple projects have presented at existing regional, </w:t>
      </w:r>
      <w:proofErr w:type="gramStart"/>
      <w:r w:rsidRPr="00556ED4">
        <w:t>national</w:t>
      </w:r>
      <w:proofErr w:type="gramEnd"/>
      <w:r w:rsidRPr="00556ED4">
        <w:t xml:space="preserve"> and international industry conferences, some have chosen to initiate and host their own knowledge-sharing events. </w:t>
      </w:r>
      <w:r w:rsidR="007A6650">
        <w:t>One project has</w:t>
      </w:r>
      <w:r w:rsidRPr="00556ED4">
        <w:t>, for example, embedded regular translational events into their project’s calendar, including hosting annual research forums that highlight their key findings and</w:t>
      </w:r>
      <w:r w:rsidR="007A6650">
        <w:t xml:space="preserve"> </w:t>
      </w:r>
      <w:r w:rsidR="006652AA">
        <w:t xml:space="preserve">holding </w:t>
      </w:r>
      <w:r w:rsidRPr="00556ED4">
        <w:t xml:space="preserve">regular webinars. These events are targeted toward the project’s partner organisations, though are open to the public and include co-presentations by individuals with lived experience involved in the study. </w:t>
      </w:r>
    </w:p>
    <w:p w14:paraId="0429D2EF" w14:textId="4BBEAB7C" w:rsidR="00556ED4" w:rsidRPr="00556ED4" w:rsidRDefault="007A6650" w:rsidP="00556ED4">
      <w:r>
        <w:t xml:space="preserve">Other projects have similarly hosted and co-hosted conferences for </w:t>
      </w:r>
      <w:r w:rsidR="00556ED4" w:rsidRPr="00556ED4">
        <w:t xml:space="preserve">relevant service providers, agencies, peak bodies, and community leaders, </w:t>
      </w:r>
      <w:r>
        <w:t xml:space="preserve">which </w:t>
      </w:r>
      <w:r w:rsidR="00556ED4" w:rsidRPr="00556ED4">
        <w:t>have</w:t>
      </w:r>
      <w:r>
        <w:t>, in some cases,</w:t>
      </w:r>
      <w:r w:rsidR="00556ED4" w:rsidRPr="00556ED4">
        <w:t xml:space="preserve"> resulted in the development of </w:t>
      </w:r>
      <w:r>
        <w:t>wider communities-of-practice</w:t>
      </w:r>
      <w:r w:rsidR="00556ED4" w:rsidRPr="00556ED4">
        <w:t>.</w:t>
      </w:r>
      <w:r w:rsidR="00556ED4" w:rsidRPr="00556ED4">
        <w:rPr>
          <w:vertAlign w:val="superscript"/>
        </w:rPr>
        <w:footnoteReference w:id="112"/>
      </w:r>
      <w:r w:rsidR="00556ED4" w:rsidRPr="00556ED4">
        <w:t xml:space="preserve"> </w:t>
      </w:r>
    </w:p>
    <w:p w14:paraId="538DBF2A" w14:textId="3E131EDD" w:rsidR="00556ED4" w:rsidRPr="00556ED4" w:rsidRDefault="00556ED4" w:rsidP="00556ED4">
      <w:pPr>
        <w:rPr>
          <w:rFonts w:eastAsia="Times New Roman" w:cs="Times New Roman"/>
          <w:szCs w:val="24"/>
          <w:lang w:val="en-US" w:eastAsia="en-AU"/>
        </w:rPr>
      </w:pPr>
      <w:r w:rsidRPr="00556ED4">
        <w:rPr>
          <w:rFonts w:eastAsia="Times New Roman" w:cs="Times New Roman"/>
          <w:szCs w:val="24"/>
          <w:lang w:val="en-US" w:eastAsia="en-AU"/>
        </w:rPr>
        <w:t xml:space="preserve">Importantly, many projects </w:t>
      </w:r>
      <w:r w:rsidR="00870515">
        <w:rPr>
          <w:rFonts w:eastAsia="Times New Roman" w:cs="Times New Roman"/>
          <w:szCs w:val="24"/>
          <w:lang w:val="en-US" w:eastAsia="en-AU"/>
        </w:rPr>
        <w:t>are</w:t>
      </w:r>
      <w:r w:rsidRPr="00556ED4">
        <w:rPr>
          <w:rFonts w:eastAsia="Times New Roman" w:cs="Times New Roman"/>
          <w:szCs w:val="24"/>
          <w:lang w:val="en-US" w:eastAsia="en-AU"/>
        </w:rPr>
        <w:t xml:space="preserve"> work</w:t>
      </w:r>
      <w:r w:rsidR="00870515">
        <w:rPr>
          <w:rFonts w:eastAsia="Times New Roman" w:cs="Times New Roman"/>
          <w:szCs w:val="24"/>
          <w:lang w:val="en-US" w:eastAsia="en-AU"/>
        </w:rPr>
        <w:t>ing</w:t>
      </w:r>
      <w:r w:rsidRPr="00556ED4">
        <w:rPr>
          <w:rFonts w:eastAsia="Times New Roman" w:cs="Times New Roman"/>
          <w:szCs w:val="24"/>
          <w:lang w:val="en-US" w:eastAsia="en-AU"/>
        </w:rPr>
        <w:t xml:space="preserve"> to ensure that their findings are </w:t>
      </w:r>
      <w:r w:rsidRPr="00556ED4">
        <w:rPr>
          <w:rFonts w:eastAsia="Times New Roman" w:cs="Times New Roman"/>
          <w:b/>
          <w:bCs/>
          <w:szCs w:val="24"/>
          <w:lang w:val="en-US" w:eastAsia="en-AU"/>
        </w:rPr>
        <w:t xml:space="preserve">translated in ways that can be understood and used by the </w:t>
      </w:r>
      <w:proofErr w:type="gramStart"/>
      <w:r w:rsidRPr="00556ED4">
        <w:rPr>
          <w:rFonts w:eastAsia="Times New Roman" w:cs="Times New Roman"/>
          <w:b/>
          <w:bCs/>
          <w:szCs w:val="24"/>
          <w:lang w:val="en-US" w:eastAsia="en-AU"/>
        </w:rPr>
        <w:t>general public</w:t>
      </w:r>
      <w:proofErr w:type="gramEnd"/>
      <w:r w:rsidRPr="00556ED4">
        <w:rPr>
          <w:rFonts w:eastAsia="Times New Roman" w:cs="Times New Roman"/>
          <w:szCs w:val="24"/>
          <w:lang w:val="en-US" w:eastAsia="en-AU"/>
        </w:rPr>
        <w:t xml:space="preserve">. </w:t>
      </w:r>
      <w:r w:rsidR="007A6650">
        <w:rPr>
          <w:rFonts w:eastAsia="Times New Roman" w:cs="Times New Roman"/>
          <w:szCs w:val="24"/>
          <w:lang w:val="en-US" w:eastAsia="en-AU"/>
        </w:rPr>
        <w:t>One project has</w:t>
      </w:r>
      <w:r w:rsidRPr="00556ED4">
        <w:rPr>
          <w:rFonts w:eastAsia="Times New Roman" w:cs="Times New Roman"/>
          <w:szCs w:val="24"/>
          <w:lang w:val="en-US" w:eastAsia="en-AU"/>
        </w:rPr>
        <w:t xml:space="preserve">, for example, disseminated lay summaries of its findings in publications such as </w:t>
      </w:r>
      <w:r w:rsidRPr="00556ED4">
        <w:rPr>
          <w:rFonts w:eastAsia="Times New Roman" w:cs="Times New Roman"/>
          <w:i/>
          <w:iCs/>
          <w:szCs w:val="24"/>
          <w:lang w:val="en-US" w:eastAsia="en-AU"/>
        </w:rPr>
        <w:t xml:space="preserve">The Conversation, </w:t>
      </w:r>
      <w:r w:rsidR="00783BBE" w:rsidRPr="00783BBE">
        <w:rPr>
          <w:rFonts w:eastAsia="Times New Roman" w:cs="Times New Roman"/>
          <w:szCs w:val="24"/>
          <w:lang w:val="en-US" w:eastAsia="en-AU"/>
        </w:rPr>
        <w:t xml:space="preserve">through </w:t>
      </w:r>
      <w:r w:rsidRPr="00783BBE">
        <w:rPr>
          <w:rFonts w:eastAsia="Times New Roman" w:cs="Times New Roman"/>
          <w:szCs w:val="24"/>
          <w:lang w:val="en-US" w:eastAsia="en-AU"/>
        </w:rPr>
        <w:t>r</w:t>
      </w:r>
      <w:r w:rsidRPr="00556ED4">
        <w:rPr>
          <w:rFonts w:eastAsia="Times New Roman" w:cs="Times New Roman"/>
          <w:szCs w:val="24"/>
          <w:lang w:val="en-US" w:eastAsia="en-AU"/>
        </w:rPr>
        <w:t xml:space="preserve">adio interviews, and </w:t>
      </w:r>
      <w:r w:rsidR="00BC54B2">
        <w:rPr>
          <w:rFonts w:eastAsia="Times New Roman" w:cs="Times New Roman"/>
          <w:szCs w:val="24"/>
          <w:lang w:val="en-US" w:eastAsia="en-AU"/>
        </w:rPr>
        <w:t xml:space="preserve">in </w:t>
      </w:r>
      <w:r w:rsidRPr="00556ED4">
        <w:rPr>
          <w:rFonts w:eastAsia="Times New Roman" w:cs="Times New Roman"/>
          <w:szCs w:val="24"/>
          <w:lang w:val="en-US" w:eastAsia="en-AU"/>
        </w:rPr>
        <w:t xml:space="preserve">documentaries produced by the ABC and SBS. </w:t>
      </w:r>
      <w:r w:rsidR="007A6650">
        <w:rPr>
          <w:rFonts w:eastAsia="Times New Roman" w:cs="Times New Roman"/>
          <w:szCs w:val="24"/>
          <w:lang w:val="en-US" w:eastAsia="en-AU"/>
        </w:rPr>
        <w:t>Another project</w:t>
      </w:r>
      <w:r w:rsidRPr="00556ED4">
        <w:rPr>
          <w:rFonts w:eastAsia="Times New Roman" w:cs="Times New Roman"/>
          <w:szCs w:val="24"/>
          <w:lang w:val="en-US" w:eastAsia="en-AU"/>
        </w:rPr>
        <w:t xml:space="preserve"> plans to engage directly with the community at Brisbane’s 2022 Care Expo, where a representative will field direct questions from the community on the progress of their project and its findings. </w:t>
      </w:r>
    </w:p>
    <w:p w14:paraId="7FEB8BC4" w14:textId="77777777" w:rsidR="00556ED4" w:rsidRPr="00A700D1" w:rsidRDefault="00556ED4" w:rsidP="00556ED4">
      <w:pPr>
        <w:ind w:right="567"/>
        <w:jc w:val="center"/>
        <w:rPr>
          <w:rFonts w:eastAsia="Times New Roman" w:cs="Times New Roman"/>
          <w:i/>
          <w:color w:val="6C91F5" w:themeColor="accent1" w:themeTint="99"/>
          <w:sz w:val="20"/>
          <w:szCs w:val="24"/>
          <w:lang w:val="en-GB" w:eastAsia="en-AU"/>
        </w:rPr>
      </w:pPr>
      <w:r w:rsidRPr="00A700D1">
        <w:rPr>
          <w:rFonts w:eastAsia="Times New Roman" w:cs="Times New Roman"/>
          <w:i/>
          <w:color w:val="0F4BEB" w:themeColor="accent1"/>
          <w:sz w:val="20"/>
          <w:szCs w:val="24"/>
          <w:lang w:val="en-GB" w:eastAsia="en-AU"/>
        </w:rPr>
        <w:t>“Creating places and spaces in public to talk about mental health is important.”</w:t>
      </w:r>
      <w:r w:rsidRPr="00A700D1">
        <w:rPr>
          <w:rFonts w:eastAsia="Times New Roman" w:cs="Times New Roman"/>
          <w:i/>
          <w:color w:val="6C91F5" w:themeColor="accent1" w:themeTint="99"/>
          <w:sz w:val="20"/>
          <w:szCs w:val="24"/>
          <w:lang w:val="en-GB" w:eastAsia="en-AU"/>
        </w:rPr>
        <w:t xml:space="preserve"> </w:t>
      </w:r>
      <w:r w:rsidRPr="00A700D1">
        <w:rPr>
          <w:rFonts w:eastAsia="Times New Roman" w:cs="Times New Roman"/>
          <w:i/>
          <w:sz w:val="20"/>
          <w:szCs w:val="24"/>
          <w:lang w:val="en-GB" w:eastAsia="en-AU"/>
        </w:rPr>
        <w:t>CI, MMM</w:t>
      </w:r>
    </w:p>
    <w:p w14:paraId="0A5DD26C" w14:textId="024C610E" w:rsidR="00556ED4" w:rsidRPr="00556ED4" w:rsidRDefault="00556ED4" w:rsidP="00556ED4">
      <w:r w:rsidRPr="00556ED4">
        <w:lastRenderedPageBreak/>
        <w:t xml:space="preserve">Efforts have also been made to ensure that findings are disseminated in targeted and culturally appropriate ways. </w:t>
      </w:r>
      <w:r w:rsidR="007A6650">
        <w:t>One</w:t>
      </w:r>
      <w:r w:rsidRPr="007A6650">
        <w:t xml:space="preserve"> </w:t>
      </w:r>
      <w:r w:rsidRPr="00556ED4">
        <w:t xml:space="preserve">project, for example, hosted a “Fireside Feed and Yarn” in May 2021 at the </w:t>
      </w:r>
      <w:proofErr w:type="spellStart"/>
      <w:r w:rsidRPr="00556ED4">
        <w:t>Bilya</w:t>
      </w:r>
      <w:proofErr w:type="spellEnd"/>
      <w:r w:rsidRPr="00556ED4">
        <w:t xml:space="preserve"> </w:t>
      </w:r>
      <w:proofErr w:type="spellStart"/>
      <w:r w:rsidRPr="00556ED4">
        <w:t>Koort</w:t>
      </w:r>
      <w:proofErr w:type="spellEnd"/>
      <w:r w:rsidRPr="00556ED4">
        <w:t xml:space="preserve"> </w:t>
      </w:r>
      <w:proofErr w:type="spellStart"/>
      <w:r w:rsidRPr="00556ED4">
        <w:t>Boodja</w:t>
      </w:r>
      <w:proofErr w:type="spellEnd"/>
      <w:r w:rsidRPr="00556ED4">
        <w:t xml:space="preserve"> Centre</w:t>
      </w:r>
      <w:r w:rsidR="00890979">
        <w:t xml:space="preserve"> in Western Australia</w:t>
      </w:r>
      <w:r w:rsidRPr="00556ED4">
        <w:t xml:space="preserve"> to engage local Community members with their project, and has disseminated the findings of co-design workshops back to the Elders of each participating community. Co-researchers from the Community were also asked to present back to their </w:t>
      </w:r>
      <w:proofErr w:type="gramStart"/>
      <w:r w:rsidRPr="00556ED4">
        <w:t>Community</w:t>
      </w:r>
      <w:proofErr w:type="gramEnd"/>
      <w:r w:rsidRPr="00556ED4">
        <w:t xml:space="preserve"> on the project’s findings. It was observed that this has made translation more “</w:t>
      </w:r>
      <w:r w:rsidRPr="00C52306">
        <w:t>palpable</w:t>
      </w:r>
      <w:r w:rsidRPr="00556ED4">
        <w:t>” and fostered “</w:t>
      </w:r>
      <w:r w:rsidRPr="00C52306">
        <w:t>a totally different conversation</w:t>
      </w:r>
      <w:r w:rsidRPr="00556ED4">
        <w:t>” than would otherwise occur</w:t>
      </w:r>
      <w:r w:rsidR="00B8043A">
        <w:t>.</w:t>
      </w:r>
      <w:r w:rsidRPr="00556ED4">
        <w:t xml:space="preserve"> (CI, MMM) Further, this style of translation has ensured that </w:t>
      </w:r>
      <w:r w:rsidR="00D73F34">
        <w:t xml:space="preserve">the </w:t>
      </w:r>
      <w:r w:rsidRPr="00556ED4">
        <w:t>research team remain</w:t>
      </w:r>
      <w:r w:rsidR="00D73F34">
        <w:t>s</w:t>
      </w:r>
      <w:r w:rsidRPr="00556ED4">
        <w:t xml:space="preserve"> accountable to the communities </w:t>
      </w:r>
      <w:r w:rsidR="00D73F34">
        <w:t xml:space="preserve">it is </w:t>
      </w:r>
      <w:r w:rsidRPr="00556ED4">
        <w:t xml:space="preserve">trying to support. The project additionally provides regular updates to the Aboriginal Health Council of Western Australia and has established a dedicated </w:t>
      </w:r>
      <w:hyperlink r:id="rId74" w:history="1">
        <w:r w:rsidRPr="00556ED4">
          <w:rPr>
            <w:color w:val="0F4BEB" w:themeColor="accent1"/>
            <w:u w:val="single"/>
          </w:rPr>
          <w:t>website</w:t>
        </w:r>
      </w:hyperlink>
      <w:r w:rsidRPr="00556ED4">
        <w:t xml:space="preserve"> which publishes ‘Significant Learnings’ from the project, targeted towards the needs of services, researchers and the community.</w:t>
      </w:r>
      <w:r w:rsidRPr="00556ED4">
        <w:rPr>
          <w:vertAlign w:val="superscript"/>
        </w:rPr>
        <w:footnoteReference w:id="113"/>
      </w:r>
      <w:r w:rsidRPr="00556ED4">
        <w:t xml:space="preserve"> </w:t>
      </w:r>
    </w:p>
    <w:p w14:paraId="4C5E2238" w14:textId="64BCDF56" w:rsidR="00556ED4" w:rsidRPr="00A700D1" w:rsidRDefault="00556ED4" w:rsidP="00556ED4">
      <w:pPr>
        <w:ind w:left="567" w:right="567"/>
        <w:jc w:val="center"/>
        <w:rPr>
          <w:rFonts w:eastAsia="Times New Roman" w:cs="Times New Roman"/>
          <w:i/>
          <w:color w:val="6C91F5" w:themeColor="accent1" w:themeTint="99"/>
          <w:sz w:val="20"/>
          <w:szCs w:val="24"/>
          <w:lang w:val="en-GB" w:eastAsia="en-AU"/>
        </w:rPr>
      </w:pPr>
      <w:r w:rsidRPr="00A700D1">
        <w:rPr>
          <w:rFonts w:eastAsia="Times New Roman" w:cs="Times New Roman"/>
          <w:i/>
          <w:color w:val="0F4BEB" w:themeColor="accent1"/>
          <w:sz w:val="20"/>
          <w:szCs w:val="24"/>
          <w:lang w:val="en-GB" w:eastAsia="en-AU"/>
        </w:rPr>
        <w:t>“It shouldn’t be me talking about what we are doing, it should be the community.”</w:t>
      </w:r>
      <w:r w:rsidRPr="00A700D1">
        <w:rPr>
          <w:rFonts w:eastAsia="Times New Roman" w:cs="Times New Roman"/>
          <w:i/>
          <w:color w:val="6C91F5" w:themeColor="accent1" w:themeTint="99"/>
          <w:sz w:val="20"/>
          <w:szCs w:val="24"/>
          <w:lang w:val="en-GB" w:eastAsia="en-AU"/>
        </w:rPr>
        <w:t xml:space="preserve"> </w:t>
      </w:r>
      <w:r w:rsidR="00F944DC" w:rsidRPr="00A700D1">
        <w:rPr>
          <w:rFonts w:eastAsia="Times New Roman" w:cs="Times New Roman"/>
          <w:i/>
          <w:color w:val="6C91F5" w:themeColor="accent1" w:themeTint="99"/>
          <w:sz w:val="20"/>
          <w:szCs w:val="24"/>
          <w:lang w:val="en-GB" w:eastAsia="en-AU"/>
        </w:rPr>
        <w:br/>
      </w:r>
      <w:r w:rsidRPr="00A700D1">
        <w:rPr>
          <w:rFonts w:eastAsia="Times New Roman" w:cs="Times New Roman"/>
          <w:i/>
          <w:sz w:val="20"/>
          <w:szCs w:val="24"/>
          <w:lang w:val="en-GB" w:eastAsia="en-AU"/>
        </w:rPr>
        <w:t>CI, MMM</w:t>
      </w:r>
    </w:p>
    <w:p w14:paraId="5253A5E5" w14:textId="77777777" w:rsidR="00556ED4" w:rsidRPr="00A700D1" w:rsidRDefault="00556ED4" w:rsidP="00556ED4">
      <w:pPr>
        <w:ind w:left="567" w:right="567"/>
        <w:jc w:val="center"/>
        <w:rPr>
          <w:rFonts w:eastAsia="Times New Roman" w:cs="Times New Roman"/>
          <w:i/>
          <w:color w:val="6C91F5" w:themeColor="accent1" w:themeTint="99"/>
          <w:sz w:val="20"/>
          <w:szCs w:val="24"/>
          <w:lang w:val="en-GB" w:eastAsia="en-AU"/>
        </w:rPr>
      </w:pPr>
      <w:r w:rsidRPr="00A700D1">
        <w:rPr>
          <w:rFonts w:eastAsia="Times New Roman" w:cs="Times New Roman"/>
          <w:i/>
          <w:color w:val="0F4BEB" w:themeColor="accent1"/>
          <w:sz w:val="20"/>
          <w:szCs w:val="24"/>
          <w:lang w:val="en-GB" w:eastAsia="en-AU"/>
        </w:rPr>
        <w:t xml:space="preserve">“Translation is less about me and more about them.” </w:t>
      </w:r>
      <w:r w:rsidRPr="00A700D1">
        <w:rPr>
          <w:rFonts w:eastAsia="Times New Roman" w:cs="Times New Roman"/>
          <w:i/>
          <w:sz w:val="20"/>
          <w:szCs w:val="24"/>
          <w:lang w:val="en-GB" w:eastAsia="en-AU"/>
        </w:rPr>
        <w:t>CI, MMM</w:t>
      </w:r>
    </w:p>
    <w:p w14:paraId="6E101D14" w14:textId="75350275" w:rsidR="00556ED4" w:rsidRPr="00556ED4" w:rsidRDefault="00556ED4" w:rsidP="00556ED4">
      <w:r w:rsidRPr="00556ED4">
        <w:t xml:space="preserve">It was also </w:t>
      </w:r>
      <w:r w:rsidR="00F944DC">
        <w:t>suggested</w:t>
      </w:r>
      <w:r w:rsidRPr="00556ED4">
        <w:t xml:space="preserve"> that Mission projects were having </w:t>
      </w:r>
      <w:r w:rsidRPr="00556ED4">
        <w:rPr>
          <w:b/>
          <w:bCs/>
        </w:rPr>
        <w:t xml:space="preserve">immediate translational impacts and improving access to evidence-based approaches through the involvement of consumers and service providers </w:t>
      </w:r>
      <w:r w:rsidRPr="00556ED4">
        <w:t xml:space="preserve">in the delivery of trial interventions. Some researchers reported receiving feedback from consumers that they had directly and immediately benefited from their participation in the intervention under trial. Similarly, researchers observed that the inclusion of clinicians and other service providers in </w:t>
      </w:r>
      <w:r w:rsidR="00E25AAF">
        <w:t xml:space="preserve">project </w:t>
      </w:r>
      <w:r w:rsidRPr="00556ED4">
        <w:t>delivery ha</w:t>
      </w:r>
      <w:r w:rsidR="00586C1C">
        <w:t>d</w:t>
      </w:r>
      <w:r w:rsidRPr="00556ED4">
        <w:t xml:space="preserve"> </w:t>
      </w:r>
      <w:r w:rsidR="00E25AAF">
        <w:t>encouraged</w:t>
      </w:r>
      <w:r w:rsidRPr="00556ED4">
        <w:t xml:space="preserve"> the iterative translation of findings</w:t>
      </w:r>
      <w:r w:rsidR="00E25AAF">
        <w:t xml:space="preserve"> to other clinical services</w:t>
      </w:r>
      <w:r w:rsidRPr="00556ED4">
        <w:t xml:space="preserve"> as </w:t>
      </w:r>
      <w:r w:rsidR="003B2872">
        <w:t>and</w:t>
      </w:r>
      <w:r w:rsidRPr="00556ED4">
        <w:t xml:space="preserve"> encourag</w:t>
      </w:r>
      <w:r w:rsidR="003B2872">
        <w:t>ed</w:t>
      </w:r>
      <w:r w:rsidRPr="00556ED4">
        <w:t xml:space="preserve"> knowledge sharing with industry. This was thought to </w:t>
      </w:r>
      <w:r w:rsidR="003B2872">
        <w:t xml:space="preserve">be </w:t>
      </w:r>
      <w:r w:rsidRPr="00556ED4">
        <w:t>produc</w:t>
      </w:r>
      <w:r w:rsidR="003B2872">
        <w:t>ing</w:t>
      </w:r>
      <w:r w:rsidRPr="00556ED4">
        <w:t xml:space="preserve"> “</w:t>
      </w:r>
      <w:r w:rsidRPr="000B1C9B">
        <w:t>local improvements</w:t>
      </w:r>
      <w:r w:rsidRPr="00556ED4">
        <w:t>” to health practice.</w:t>
      </w:r>
      <w:r w:rsidRPr="00556ED4">
        <w:rPr>
          <w:vertAlign w:val="superscript"/>
        </w:rPr>
        <w:footnoteReference w:id="114"/>
      </w:r>
    </w:p>
    <w:p w14:paraId="7B386EC4" w14:textId="77777777" w:rsidR="00556ED4" w:rsidRPr="00A700D1" w:rsidRDefault="00556ED4" w:rsidP="00556ED4">
      <w:pPr>
        <w:ind w:left="567" w:right="567"/>
        <w:jc w:val="center"/>
        <w:rPr>
          <w:rFonts w:eastAsia="Times New Roman" w:cs="Times New Roman"/>
          <w:i/>
          <w:color w:val="6C91F5" w:themeColor="accent1" w:themeTint="99"/>
          <w:sz w:val="20"/>
          <w:szCs w:val="24"/>
          <w:lang w:val="en-GB" w:eastAsia="en-AU"/>
        </w:rPr>
      </w:pPr>
      <w:r w:rsidRPr="00A700D1">
        <w:rPr>
          <w:rFonts w:eastAsia="Times New Roman" w:cs="Times New Roman"/>
          <w:i/>
          <w:color w:val="0F4BEB" w:themeColor="accent1"/>
          <w:sz w:val="20"/>
          <w:szCs w:val="24"/>
          <w:lang w:val="en-GB" w:eastAsia="en-AU"/>
        </w:rPr>
        <w:t>“Based on the feedback from individuals – regardless of measurable outcomes – it is incredible, the benefits that they have already experienced.”</w:t>
      </w:r>
      <w:r w:rsidRPr="00A700D1">
        <w:rPr>
          <w:rFonts w:eastAsia="Times New Roman" w:cs="Times New Roman"/>
          <w:i/>
          <w:color w:val="6C91F5" w:themeColor="accent1" w:themeTint="99"/>
          <w:sz w:val="20"/>
          <w:szCs w:val="24"/>
          <w:lang w:val="en-GB" w:eastAsia="en-AU"/>
        </w:rPr>
        <w:t xml:space="preserve"> </w:t>
      </w:r>
      <w:r w:rsidRPr="00A700D1">
        <w:rPr>
          <w:rFonts w:eastAsia="Times New Roman" w:cs="Times New Roman"/>
          <w:i/>
          <w:sz w:val="20"/>
          <w:szCs w:val="24"/>
          <w:lang w:val="en-GB" w:eastAsia="en-AU"/>
        </w:rPr>
        <w:t>CI, MMM</w:t>
      </w:r>
    </w:p>
    <w:p w14:paraId="3EFE41A0" w14:textId="1A1E25E0" w:rsidR="00556ED4" w:rsidRPr="00556ED4" w:rsidRDefault="00556ED4" w:rsidP="00556ED4">
      <w:r w:rsidRPr="000B1C9B">
        <w:t xml:space="preserve">Further, it was reported by one project that the inclusion of service providers as </w:t>
      </w:r>
      <w:r w:rsidR="00C46CF5">
        <w:t xml:space="preserve">research </w:t>
      </w:r>
      <w:r w:rsidRPr="000B1C9B">
        <w:t xml:space="preserve">collaborators had instigated organisation-wide </w:t>
      </w:r>
      <w:r w:rsidR="00C46CF5">
        <w:t>practice c</w:t>
      </w:r>
      <w:r w:rsidRPr="000B1C9B">
        <w:t xml:space="preserve">hanges. </w:t>
      </w:r>
      <w:r w:rsidR="000B1C9B" w:rsidRPr="00300C82">
        <w:t>T</w:t>
      </w:r>
      <w:r w:rsidRPr="00300C82">
        <w:t>he Project Lead</w:t>
      </w:r>
      <w:r w:rsidR="00484AE4">
        <w:t xml:space="preserve"> (MMM)</w:t>
      </w:r>
      <w:r w:rsidRPr="00300C82">
        <w:t xml:space="preserve"> </w:t>
      </w:r>
      <w:r w:rsidR="0024213D">
        <w:t>believed</w:t>
      </w:r>
      <w:r w:rsidRPr="00300C82">
        <w:t xml:space="preserve"> that th</w:t>
      </w:r>
      <w:r w:rsidR="000B1C9B" w:rsidRPr="00300C82">
        <w:t>eir partner organisation’s decision to embed co-design strategies as part of organisation-wide practice</w:t>
      </w:r>
      <w:r w:rsidR="00300C82">
        <w:t xml:space="preserve"> </w:t>
      </w:r>
      <w:r w:rsidRPr="00300C82">
        <w:t>would provide benefits beyond mental health: “this has the potential to transform the range of mental health, disability and chronic disease services</w:t>
      </w:r>
      <w:r w:rsidR="000B1C9B" w:rsidRPr="00300C82">
        <w:t>” the organisation provides</w:t>
      </w:r>
      <w:r w:rsidRPr="00300C82">
        <w:t xml:space="preserve"> </w:t>
      </w:r>
      <w:r w:rsidR="000B1C9B" w:rsidRPr="00300C82">
        <w:t>“</w:t>
      </w:r>
      <w:r w:rsidRPr="00300C82">
        <w:t>leading to better health outcomes for more Aboriginal people and families.”</w:t>
      </w:r>
      <w:r w:rsidRPr="00300C82">
        <w:rPr>
          <w:vertAlign w:val="superscript"/>
        </w:rPr>
        <w:footnoteReference w:id="115"/>
      </w:r>
    </w:p>
    <w:p w14:paraId="3B286AAC" w14:textId="1AB470F8" w:rsidR="00556ED4" w:rsidRPr="00A700D1" w:rsidRDefault="00556ED4" w:rsidP="00467ED3">
      <w:pPr>
        <w:ind w:left="567" w:right="567"/>
        <w:jc w:val="center"/>
        <w:rPr>
          <w:rFonts w:eastAsia="Times New Roman" w:cs="Times New Roman"/>
          <w:i/>
          <w:sz w:val="20"/>
          <w:szCs w:val="24"/>
          <w:lang w:val="en-GB" w:eastAsia="en-AU"/>
        </w:rPr>
      </w:pPr>
      <w:r w:rsidRPr="00A700D1">
        <w:rPr>
          <w:rFonts w:eastAsia="Times New Roman" w:cs="Times New Roman"/>
          <w:i/>
          <w:color w:val="0F4BEB" w:themeColor="accent1"/>
          <w:sz w:val="20"/>
          <w:szCs w:val="24"/>
          <w:lang w:val="en-GB" w:eastAsia="en-AU"/>
        </w:rPr>
        <w:t>“By consistently involving key service partners in the research process, it is envisaged that the project will start to impact delivery of youth mental health services at a national level.”</w:t>
      </w:r>
      <w:r w:rsidRPr="00A700D1">
        <w:rPr>
          <w:rFonts w:eastAsia="Times New Roman" w:cs="Times New Roman"/>
          <w:i/>
          <w:sz w:val="20"/>
          <w:szCs w:val="24"/>
          <w:lang w:val="en-GB" w:eastAsia="en-AU"/>
        </w:rPr>
        <w:t xml:space="preserve"> </w:t>
      </w:r>
      <w:r w:rsidR="00A700D1">
        <w:rPr>
          <w:rFonts w:eastAsia="Times New Roman" w:cs="Times New Roman"/>
          <w:i/>
          <w:sz w:val="20"/>
          <w:szCs w:val="24"/>
          <w:lang w:val="en-GB" w:eastAsia="en-AU"/>
        </w:rPr>
        <w:br/>
      </w:r>
      <w:r w:rsidRPr="00A700D1">
        <w:rPr>
          <w:rFonts w:eastAsia="Times New Roman" w:cs="Times New Roman"/>
          <w:i/>
          <w:color w:val="000000" w:themeColor="text1"/>
          <w:sz w:val="20"/>
          <w:szCs w:val="24"/>
          <w:lang w:val="en-GB" w:eastAsia="en-AU"/>
        </w:rPr>
        <w:t xml:space="preserve">CI, </w:t>
      </w:r>
      <w:r w:rsidRPr="00A700D1">
        <w:rPr>
          <w:rFonts w:eastAsia="Times New Roman" w:cs="Times New Roman"/>
          <w:i/>
          <w:sz w:val="20"/>
          <w:szCs w:val="24"/>
          <w:lang w:val="en-GB" w:eastAsia="en-AU"/>
        </w:rPr>
        <w:t>MMM</w:t>
      </w:r>
    </w:p>
    <w:p w14:paraId="18911045" w14:textId="38C8CBA7" w:rsidR="00556ED4" w:rsidRPr="00556ED4" w:rsidRDefault="00556ED4" w:rsidP="00556ED4">
      <w:r w:rsidRPr="00556ED4">
        <w:t xml:space="preserve">When asked about their project’s progress in relation to translating findings into practice, half of the non-Mission MRFF respondents believed that their project had already achieved this goal, whilst all respondents agreed that their projects had managed to share findings with others not immediately involved in the research and </w:t>
      </w:r>
      <w:r w:rsidR="00F7763A">
        <w:t>would</w:t>
      </w:r>
      <w:r w:rsidRPr="00556ED4">
        <w:t xml:space="preserve"> continue to do so for the foreseeable future. </w:t>
      </w:r>
    </w:p>
    <w:p w14:paraId="1029DAFF" w14:textId="0BC695DE" w:rsidR="00556ED4" w:rsidRPr="00556ED4" w:rsidRDefault="00556ED4" w:rsidP="00556ED4">
      <w:r w:rsidRPr="00556ED4">
        <w:t xml:space="preserve">For example, one of the projects funded under the Clinical Trials Activity initiative reported that </w:t>
      </w:r>
      <w:r w:rsidR="002C0FDB">
        <w:t>it intends</w:t>
      </w:r>
      <w:r w:rsidRPr="00556ED4">
        <w:t xml:space="preserve"> to achieve its translational and dissemination goals </w:t>
      </w:r>
      <w:r w:rsidR="002C0FDB">
        <w:t>by</w:t>
      </w:r>
      <w:r w:rsidRPr="00556ED4">
        <w:t xml:space="preserve"> establishing a community </w:t>
      </w:r>
      <w:r w:rsidRPr="00556ED4">
        <w:lastRenderedPageBreak/>
        <w:t xml:space="preserve">reference group involving individuals with autism, </w:t>
      </w:r>
      <w:r w:rsidRPr="00556ED4">
        <w:rPr>
          <w:rFonts w:ascii="Arial" w:hAnsi="Arial" w:cs="Arial"/>
        </w:rPr>
        <w:t>parents and carers of children and young adults with autism, and senior members of autism advocacy and support groups who were</w:t>
      </w:r>
      <w:r w:rsidR="002C0FDB">
        <w:rPr>
          <w:rFonts w:ascii="Arial" w:hAnsi="Arial" w:cs="Arial"/>
        </w:rPr>
        <w:t>, in tu</w:t>
      </w:r>
      <w:r w:rsidR="00C1242A">
        <w:rPr>
          <w:rFonts w:ascii="Arial" w:hAnsi="Arial" w:cs="Arial"/>
        </w:rPr>
        <w:t>rn,</w:t>
      </w:r>
      <w:r w:rsidRPr="00556ED4">
        <w:rPr>
          <w:rFonts w:ascii="Arial" w:hAnsi="Arial" w:cs="Arial"/>
        </w:rPr>
        <w:t xml:space="preserve"> expected to share the project findings through their networks.</w:t>
      </w:r>
      <w:r w:rsidRPr="00556ED4">
        <w:t xml:space="preserve"> </w:t>
      </w:r>
    </w:p>
    <w:p w14:paraId="30C31765" w14:textId="5C700BDC" w:rsidR="00556ED4" w:rsidRPr="00556ED4" w:rsidRDefault="00556ED4" w:rsidP="00556ED4">
      <w:r w:rsidRPr="00556ED4">
        <w:t>Other translational activities reported by non-Mission MRFF included:</w:t>
      </w:r>
    </w:p>
    <w:p w14:paraId="47653E5B" w14:textId="77777777" w:rsidR="00556ED4" w:rsidRPr="00556ED4" w:rsidRDefault="00556ED4" w:rsidP="00467ED3">
      <w:pPr>
        <w:pStyle w:val="ListBullet0"/>
      </w:pPr>
      <w:r w:rsidRPr="00556ED4">
        <w:t>the production of clinical guidelines, integrating findings into routine practice</w:t>
      </w:r>
    </w:p>
    <w:p w14:paraId="1215F989" w14:textId="77777777" w:rsidR="00556ED4" w:rsidRPr="00556ED4" w:rsidRDefault="00556ED4" w:rsidP="00467ED3">
      <w:pPr>
        <w:pStyle w:val="ListBullet0"/>
      </w:pPr>
      <w:r w:rsidRPr="00556ED4">
        <w:t>publication of free online resources for mental health consumers</w:t>
      </w:r>
    </w:p>
    <w:p w14:paraId="7012B364" w14:textId="77777777" w:rsidR="00556ED4" w:rsidRPr="00556ED4" w:rsidRDefault="00556ED4" w:rsidP="00467ED3">
      <w:pPr>
        <w:pStyle w:val="ListBullet0"/>
      </w:pPr>
      <w:r w:rsidRPr="00556ED4">
        <w:t xml:space="preserve">presentations to researchers, health professionals, </w:t>
      </w:r>
      <w:proofErr w:type="gramStart"/>
      <w:r w:rsidRPr="00556ED4">
        <w:t>industry</w:t>
      </w:r>
      <w:proofErr w:type="gramEnd"/>
      <w:r w:rsidRPr="00556ED4">
        <w:t xml:space="preserve"> and government </w:t>
      </w:r>
      <w:proofErr w:type="spellStart"/>
      <w:r w:rsidRPr="00556ED4">
        <w:t>organisations</w:t>
      </w:r>
      <w:proofErr w:type="spellEnd"/>
    </w:p>
    <w:p w14:paraId="1878ED21" w14:textId="77777777" w:rsidR="00556ED4" w:rsidRPr="00556ED4" w:rsidRDefault="00556ED4" w:rsidP="00467ED3">
      <w:pPr>
        <w:pStyle w:val="ListBullet0"/>
      </w:pPr>
      <w:r w:rsidRPr="00556ED4">
        <w:t xml:space="preserve">knowledge dissemination across multiple forms of media including radio, newspaper articles and social media </w:t>
      </w:r>
    </w:p>
    <w:p w14:paraId="722DD0BE" w14:textId="77777777" w:rsidR="00556ED4" w:rsidRPr="00556ED4" w:rsidRDefault="00556ED4" w:rsidP="00467ED3">
      <w:pPr>
        <w:pStyle w:val="ListBullet0"/>
      </w:pPr>
      <w:r w:rsidRPr="00556ED4">
        <w:t xml:space="preserve">presentations to the community through engagement events and community forums. </w:t>
      </w:r>
    </w:p>
    <w:p w14:paraId="491AC8D5" w14:textId="77777777" w:rsidR="00DB51D5" w:rsidRDefault="00556ED4" w:rsidP="00556ED4">
      <w:r w:rsidRPr="00556ED4">
        <w:t>Feedback from external stakeholders highlighted that 82% (17) of respondents thought that projects had translated, or were progressing towards translating</w:t>
      </w:r>
      <w:r w:rsidR="00032FA6">
        <w:t>,</w:t>
      </w:r>
      <w:r w:rsidRPr="00556ED4">
        <w:t xml:space="preserve"> their findings into practice</w:t>
      </w:r>
      <w:r w:rsidR="00032FA6">
        <w:t>. Sixty-nine percent</w:t>
      </w:r>
      <w:r w:rsidRPr="00556ED4">
        <w:t xml:space="preserve"> (14) believed that the research projects had shared findings with others not directly involved in the projects. </w:t>
      </w:r>
    </w:p>
    <w:p w14:paraId="62AE0D58" w14:textId="05EC3080" w:rsidR="00556ED4" w:rsidRPr="00556ED4" w:rsidRDefault="00DB51D5" w:rsidP="00556ED4">
      <w:r>
        <w:t>S</w:t>
      </w:r>
      <w:r w:rsidR="00556ED4" w:rsidRPr="00556ED4">
        <w:t>takeholders made the following suggestions as to how Mission and non-Mission MRFF research could best translate their findings for the benefit of others:</w:t>
      </w:r>
    </w:p>
    <w:p w14:paraId="4A42E0C7" w14:textId="77777777" w:rsidR="00556ED4" w:rsidRPr="00F744C8" w:rsidRDefault="00556ED4" w:rsidP="00467ED3">
      <w:pPr>
        <w:pStyle w:val="ListBullet0"/>
      </w:pPr>
      <w:r w:rsidRPr="00556ED4">
        <w:t xml:space="preserve">short, lay </w:t>
      </w:r>
      <w:r w:rsidRPr="00EA5D5C">
        <w:t>summaries “that people with limited time can read”</w:t>
      </w:r>
      <w:r w:rsidRPr="00556ED4">
        <w:t xml:space="preserve"> </w:t>
      </w:r>
      <w:r w:rsidRPr="00F744C8">
        <w:t>(worker in mental health advocacy)</w:t>
      </w:r>
    </w:p>
    <w:p w14:paraId="02B61D25" w14:textId="77777777" w:rsidR="00556ED4" w:rsidRPr="00556ED4" w:rsidRDefault="00556ED4" w:rsidP="00467ED3">
      <w:pPr>
        <w:pStyle w:val="ListBullet0"/>
      </w:pPr>
      <w:r w:rsidRPr="00556ED4">
        <w:t xml:space="preserve">face-to-face round table discussions </w:t>
      </w:r>
    </w:p>
    <w:p w14:paraId="1F88C8AB" w14:textId="77777777" w:rsidR="00556ED4" w:rsidRPr="00556ED4" w:rsidRDefault="00556ED4" w:rsidP="00467ED3">
      <w:pPr>
        <w:pStyle w:val="ListBullet0"/>
      </w:pPr>
      <w:r w:rsidRPr="00556ED4">
        <w:t xml:space="preserve">public annual forums on the achievements and findings of funded projects </w:t>
      </w:r>
    </w:p>
    <w:p w14:paraId="5D8712C0" w14:textId="77777777" w:rsidR="00556ED4" w:rsidRPr="00DD5A83" w:rsidRDefault="00556ED4" w:rsidP="00467ED3">
      <w:pPr>
        <w:pStyle w:val="ListBullet0"/>
      </w:pPr>
      <w:r w:rsidRPr="00556ED4">
        <w:t xml:space="preserve">using </w:t>
      </w:r>
      <w:r w:rsidRPr="00EA5D5C">
        <w:t>“the mission structure to create a community of research and practice”</w:t>
      </w:r>
      <w:r w:rsidRPr="00DD5A83">
        <w:t xml:space="preserve"> (non-funded researcher)</w:t>
      </w:r>
    </w:p>
    <w:p w14:paraId="21E73D4C" w14:textId="77777777" w:rsidR="00556ED4" w:rsidRPr="00DD5A83" w:rsidRDefault="00556ED4" w:rsidP="00467ED3">
      <w:pPr>
        <w:pStyle w:val="ListBullet0"/>
      </w:pPr>
      <w:r w:rsidRPr="00EA5D5C">
        <w:t>“</w:t>
      </w:r>
      <w:proofErr w:type="gramStart"/>
      <w:r w:rsidRPr="00EA5D5C">
        <w:t>engaging</w:t>
      </w:r>
      <w:proofErr w:type="gramEnd"/>
      <w:r w:rsidRPr="00EA5D5C">
        <w:t xml:space="preserve"> with peak bodies to distribute findings”</w:t>
      </w:r>
      <w:r w:rsidRPr="00556ED4">
        <w:t xml:space="preserve"> </w:t>
      </w:r>
      <w:r w:rsidRPr="00DD5A83">
        <w:t>(worker in mental health advocacy).</w:t>
      </w:r>
    </w:p>
    <w:p w14:paraId="14D4DB7F" w14:textId="77777777" w:rsidR="00CC5C73" w:rsidRPr="00DD5A83" w:rsidRDefault="00556ED4" w:rsidP="00467ED3">
      <w:pPr>
        <w:pStyle w:val="ListBullet0"/>
      </w:pPr>
      <w:r w:rsidRPr="00556ED4">
        <w:t xml:space="preserve">ensuring findings are distributed to service providers and included in brochures for easy consumption </w:t>
      </w:r>
      <w:r w:rsidRPr="00DD5A83">
        <w:t xml:space="preserve">(worker in mental health service delivery/ </w:t>
      </w:r>
      <w:proofErr w:type="spellStart"/>
      <w:r w:rsidRPr="00DD5A83">
        <w:t>carer</w:t>
      </w:r>
      <w:proofErr w:type="spellEnd"/>
      <w:r w:rsidRPr="00DD5A83">
        <w:t>).</w:t>
      </w:r>
    </w:p>
    <w:p w14:paraId="2714DED5" w14:textId="5AF14AB0" w:rsidR="00CC5C73" w:rsidRPr="00CC5C73" w:rsidRDefault="00CC5C73" w:rsidP="00CC5C73"/>
    <w:tbl>
      <w:tblPr>
        <w:tblStyle w:val="GridTable2-Accent12"/>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556ED4" w:rsidRPr="00556ED4" w14:paraId="0F56D692" w14:textId="77777777" w:rsidTr="00586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tcPr>
          <w:p w14:paraId="630878AD" w14:textId="63515285" w:rsidR="00556ED4" w:rsidRPr="00556ED4" w:rsidRDefault="00556ED4" w:rsidP="00556ED4">
            <w:pPr>
              <w:rPr>
                <w:rFonts w:eastAsia="Times New Roman" w:cs="Times New Roman"/>
                <w:b w:val="0"/>
                <w:szCs w:val="24"/>
                <w:lang w:val="en-US" w:eastAsia="en-AU"/>
              </w:rPr>
            </w:pPr>
            <w:r w:rsidRPr="00556ED4">
              <w:rPr>
                <w:rFonts w:eastAsia="Times New Roman" w:cs="Times New Roman"/>
                <w:b w:val="0"/>
                <w:szCs w:val="24"/>
                <w:lang w:val="en-US" w:eastAsia="en-AU"/>
              </w:rPr>
              <w:t xml:space="preserve">In summary, the Review found that, whilst it may be too early to </w:t>
            </w:r>
            <w:r w:rsidR="00332C45">
              <w:rPr>
                <w:rFonts w:eastAsia="Times New Roman" w:cs="Times New Roman"/>
                <w:b w:val="0"/>
                <w:szCs w:val="24"/>
                <w:lang w:val="en-US" w:eastAsia="en-AU"/>
              </w:rPr>
              <w:t xml:space="preserve">fully </w:t>
            </w:r>
            <w:r w:rsidRPr="00556ED4">
              <w:rPr>
                <w:rFonts w:eastAsia="Times New Roman" w:cs="Times New Roman"/>
                <w:b w:val="0"/>
                <w:szCs w:val="24"/>
                <w:lang w:val="en-US" w:eastAsia="en-AU"/>
              </w:rPr>
              <w:t xml:space="preserve">assess the translational impacts of the Mission and other non-Mission MRFF mental health projects, more than half of all projects have already engaged in some form of translation, whilst most of the remaining projects have the translation of future findings embedded in their research design. </w:t>
            </w:r>
          </w:p>
          <w:p w14:paraId="570A68E0" w14:textId="6C7E8BF5" w:rsidR="00556ED4" w:rsidRPr="00556ED4" w:rsidRDefault="00556ED4" w:rsidP="00556ED4">
            <w:pPr>
              <w:rPr>
                <w:rFonts w:eastAsia="Times New Roman" w:cs="Times New Roman"/>
                <w:bCs w:val="0"/>
                <w:szCs w:val="24"/>
                <w:lang w:val="en-US" w:eastAsia="en-AU"/>
              </w:rPr>
            </w:pPr>
            <w:r w:rsidRPr="00556ED4">
              <w:rPr>
                <w:rFonts w:eastAsia="Times New Roman" w:cs="Times New Roman"/>
                <w:b w:val="0"/>
                <w:szCs w:val="24"/>
                <w:lang w:val="en-US" w:eastAsia="en-AU"/>
              </w:rPr>
              <w:t>T</w:t>
            </w:r>
            <w:r w:rsidR="00666722">
              <w:rPr>
                <w:rFonts w:eastAsia="Times New Roman" w:cs="Times New Roman"/>
                <w:b w:val="0"/>
                <w:szCs w:val="24"/>
                <w:lang w:val="en-US" w:eastAsia="en-AU"/>
              </w:rPr>
              <w:t>o-date, t</w:t>
            </w:r>
            <w:r w:rsidRPr="00556ED4">
              <w:rPr>
                <w:rFonts w:eastAsia="Times New Roman" w:cs="Times New Roman"/>
                <w:b w:val="0"/>
                <w:szCs w:val="24"/>
                <w:lang w:val="en-US" w:eastAsia="en-AU"/>
              </w:rPr>
              <w:t>ranslation has primarily involved knowledge dissemination via a variety of mediums</w:t>
            </w:r>
            <w:r w:rsidR="00666722">
              <w:rPr>
                <w:rFonts w:eastAsia="Times New Roman" w:cs="Times New Roman"/>
                <w:b w:val="0"/>
                <w:szCs w:val="24"/>
                <w:lang w:val="en-US" w:eastAsia="en-AU"/>
              </w:rPr>
              <w:t>,</w:t>
            </w:r>
            <w:r w:rsidRPr="00556ED4">
              <w:rPr>
                <w:rFonts w:eastAsia="Times New Roman" w:cs="Times New Roman"/>
                <w:b w:val="0"/>
                <w:szCs w:val="24"/>
                <w:lang w:val="en-US" w:eastAsia="en-AU"/>
              </w:rPr>
              <w:t xml:space="preserve"> including academic and industry publications, traditional and social media, presentations at industry and public events, and circulating targeted newsletters to stakeholders. However, a small number of projects have drafted or published new clinical guidelines and trained service providers not immediately involved in their project. </w:t>
            </w:r>
          </w:p>
          <w:p w14:paraId="2EF5309E" w14:textId="4CC49E56" w:rsidR="00556ED4" w:rsidRPr="00556ED4" w:rsidRDefault="00556ED4" w:rsidP="00556ED4">
            <w:pPr>
              <w:rPr>
                <w:rFonts w:eastAsia="Times New Roman" w:cs="Times New Roman"/>
                <w:b w:val="0"/>
                <w:szCs w:val="24"/>
                <w:lang w:val="en-US" w:eastAsia="en-AU"/>
              </w:rPr>
            </w:pPr>
            <w:r w:rsidRPr="00556ED4">
              <w:rPr>
                <w:rFonts w:eastAsia="Times New Roman" w:cs="Times New Roman"/>
                <w:b w:val="0"/>
                <w:szCs w:val="24"/>
                <w:lang w:val="en-US" w:eastAsia="en-AU"/>
              </w:rPr>
              <w:t xml:space="preserve">Further, concerted efforts have been made to disseminate knowledge in ways that can be understood and used by the </w:t>
            </w:r>
            <w:proofErr w:type="gramStart"/>
            <w:r w:rsidRPr="00556ED4">
              <w:rPr>
                <w:rFonts w:eastAsia="Times New Roman" w:cs="Times New Roman"/>
                <w:b w:val="0"/>
                <w:szCs w:val="24"/>
                <w:lang w:val="en-US" w:eastAsia="en-AU"/>
              </w:rPr>
              <w:t>general public</w:t>
            </w:r>
            <w:proofErr w:type="gramEnd"/>
            <w:r w:rsidRPr="00556ED4">
              <w:rPr>
                <w:rFonts w:eastAsia="Times New Roman" w:cs="Times New Roman"/>
                <w:b w:val="0"/>
                <w:szCs w:val="24"/>
                <w:lang w:val="en-US" w:eastAsia="en-AU"/>
              </w:rPr>
              <w:t xml:space="preserve">, as well as in ways that are culturally appropriate for specific target groups. </w:t>
            </w:r>
          </w:p>
        </w:tc>
      </w:tr>
    </w:tbl>
    <w:p w14:paraId="0898AF0F" w14:textId="763D1D6B" w:rsidR="00625ADD" w:rsidRPr="00EA65E8" w:rsidRDefault="00BC2DC5" w:rsidP="00F154DD">
      <w:pPr>
        <w:pStyle w:val="NbrHeading4"/>
      </w:pPr>
      <w:r w:rsidRPr="00EA65E8">
        <w:lastRenderedPageBreak/>
        <w:t xml:space="preserve">Consumer and </w:t>
      </w:r>
      <w:proofErr w:type="spellStart"/>
      <w:r w:rsidRPr="00EA65E8">
        <w:t>Carer</w:t>
      </w:r>
      <w:proofErr w:type="spellEnd"/>
      <w:r w:rsidRPr="00EA65E8">
        <w:t xml:space="preserve"> Involvement </w:t>
      </w:r>
    </w:p>
    <w:p w14:paraId="7D77493B" w14:textId="1BE411F2" w:rsidR="00DB7E1F" w:rsidRPr="002F0CD0" w:rsidRDefault="00445FFC" w:rsidP="0056154A">
      <w:r w:rsidRPr="002F0CD0">
        <w:t xml:space="preserve">Mission </w:t>
      </w:r>
      <w:r w:rsidR="00625ADD" w:rsidRPr="002F0CD0">
        <w:t>Guiding Investment Principles 4 and</w:t>
      </w:r>
      <w:r w:rsidR="008A5CD6" w:rsidRPr="002F0CD0">
        <w:t xml:space="preserve"> </w:t>
      </w:r>
      <w:r w:rsidR="00625ADD" w:rsidRPr="002F0CD0">
        <w:t>5 state</w:t>
      </w:r>
      <w:r w:rsidRPr="002F0CD0">
        <w:t xml:space="preserve"> that: </w:t>
      </w:r>
    </w:p>
    <w:p w14:paraId="05633FC9" w14:textId="39590824" w:rsidR="00DB7E1F" w:rsidRPr="00484AE4" w:rsidRDefault="00096648" w:rsidP="00BB13F9">
      <w:pPr>
        <w:ind w:left="425"/>
        <w:rPr>
          <w:color w:val="000000" w:themeColor="text1"/>
        </w:rPr>
      </w:pPr>
      <w:r w:rsidRPr="00484AE4">
        <w:rPr>
          <w:color w:val="000000" w:themeColor="text1"/>
        </w:rPr>
        <w:t>“</w:t>
      </w:r>
      <w:r w:rsidR="00DB7E1F" w:rsidRPr="00484AE4">
        <w:rPr>
          <w:color w:val="000000" w:themeColor="text1"/>
        </w:rPr>
        <w:t>R</w:t>
      </w:r>
      <w:r w:rsidR="00625ADD" w:rsidRPr="00484AE4">
        <w:rPr>
          <w:color w:val="000000" w:themeColor="text1"/>
        </w:rPr>
        <w:t>esearch should directly involve members of the community and be translational in nature</w:t>
      </w:r>
      <w:r w:rsidR="00670157" w:rsidRPr="00484AE4">
        <w:rPr>
          <w:color w:val="000000" w:themeColor="text1"/>
        </w:rPr>
        <w:t>;</w:t>
      </w:r>
      <w:r w:rsidR="00445FFC" w:rsidRPr="00484AE4">
        <w:rPr>
          <w:color w:val="000000" w:themeColor="text1"/>
        </w:rPr>
        <w:t>”</w:t>
      </w:r>
      <w:r w:rsidR="00670157" w:rsidRPr="00484AE4">
        <w:rPr>
          <w:color w:val="000000" w:themeColor="text1"/>
        </w:rPr>
        <w:t xml:space="preserve"> </w:t>
      </w:r>
      <w:r w:rsidR="00445FFC" w:rsidRPr="00484AE4">
        <w:rPr>
          <w:color w:val="000000" w:themeColor="text1"/>
        </w:rPr>
        <w:t>and</w:t>
      </w:r>
      <w:r w:rsidR="00670157" w:rsidRPr="00484AE4">
        <w:rPr>
          <w:color w:val="000000" w:themeColor="text1"/>
        </w:rPr>
        <w:t>,</w:t>
      </w:r>
      <w:r w:rsidR="00445FFC" w:rsidRPr="00484AE4">
        <w:rPr>
          <w:color w:val="000000" w:themeColor="text1"/>
        </w:rPr>
        <w:t xml:space="preserve"> </w:t>
      </w:r>
    </w:p>
    <w:p w14:paraId="0406DDD2" w14:textId="4E9BA135" w:rsidR="003D17DF" w:rsidRDefault="00DB7E1F" w:rsidP="00BD3133">
      <w:pPr>
        <w:ind w:left="425"/>
      </w:pPr>
      <w:r w:rsidRPr="00484AE4">
        <w:rPr>
          <w:color w:val="000000" w:themeColor="text1"/>
        </w:rPr>
        <w:t>“C</w:t>
      </w:r>
      <w:r w:rsidR="00625ADD" w:rsidRPr="00484AE4">
        <w:rPr>
          <w:color w:val="000000" w:themeColor="text1"/>
        </w:rPr>
        <w:t>onsumers, carers, and individuals with lived experience are partners and should be engaged throughout the research lifecycle. Genuine co-design and participatory opportunities to help guide research should be encouraged.</w:t>
      </w:r>
      <w:r w:rsidR="0056154A" w:rsidRPr="00484AE4">
        <w:rPr>
          <w:color w:val="000000" w:themeColor="text1"/>
        </w:rPr>
        <w:t>”</w:t>
      </w:r>
    </w:p>
    <w:p w14:paraId="72313DD0" w14:textId="2F5DA8B0" w:rsidR="00783423" w:rsidRDefault="00783423" w:rsidP="00783423">
      <w:r>
        <w:t>T</w:t>
      </w:r>
      <w:r w:rsidRPr="00470B7E">
        <w:t xml:space="preserve">he nature of the Mission funding model and its emphasis on genuine consumer engagement and co-design, </w:t>
      </w:r>
      <w:r>
        <w:t>meant that</w:t>
      </w:r>
      <w:r w:rsidRPr="00470B7E">
        <w:t xml:space="preserve"> awarded projects were required to demonstrate continuous involvement of lived experience in every stage of the research. As one of the respondents highlighted, this commitment was</w:t>
      </w:r>
      <w:r w:rsidRPr="003347D4">
        <w:t xml:space="preserve"> often demonstrated through the establishment of a dedicated </w:t>
      </w:r>
      <w:r>
        <w:t>c</w:t>
      </w:r>
      <w:r w:rsidRPr="003347D4">
        <w:t xml:space="preserve">onsumer </w:t>
      </w:r>
      <w:r>
        <w:t>a</w:t>
      </w:r>
      <w:r w:rsidRPr="003347D4">
        <w:t xml:space="preserve">dvisory </w:t>
      </w:r>
      <w:r>
        <w:t>g</w:t>
      </w:r>
      <w:r w:rsidRPr="003347D4">
        <w:t xml:space="preserve">roup to ensure that individuals with lived experience </w:t>
      </w:r>
      <w:r w:rsidR="00586AD9">
        <w:t>were</w:t>
      </w:r>
      <w:r w:rsidRPr="003347D4">
        <w:t xml:space="preserve"> engaged throughout the research cycle on issues such as:</w:t>
      </w:r>
    </w:p>
    <w:p w14:paraId="661D4B06" w14:textId="77777777" w:rsidR="00783423" w:rsidRPr="00467ED3" w:rsidRDefault="00783423" w:rsidP="00467ED3">
      <w:pPr>
        <w:pStyle w:val="ListBullet0"/>
      </w:pPr>
      <w:r w:rsidRPr="00467ED3">
        <w:t>needs identification</w:t>
      </w:r>
    </w:p>
    <w:p w14:paraId="0CD405C4" w14:textId="77777777" w:rsidR="00783423" w:rsidRPr="00467ED3" w:rsidRDefault="00783423" w:rsidP="00467ED3">
      <w:pPr>
        <w:pStyle w:val="ListBullet0"/>
      </w:pPr>
      <w:r w:rsidRPr="00467ED3">
        <w:t>participant recruitment</w:t>
      </w:r>
    </w:p>
    <w:p w14:paraId="3CEDE8D9" w14:textId="77777777" w:rsidR="00783423" w:rsidRPr="00467ED3" w:rsidRDefault="00783423" w:rsidP="00467ED3">
      <w:pPr>
        <w:pStyle w:val="ListBullet0"/>
      </w:pPr>
      <w:r w:rsidRPr="00467ED3">
        <w:t>appropriate research methodologies</w:t>
      </w:r>
    </w:p>
    <w:p w14:paraId="0E0AB2F6" w14:textId="77777777" w:rsidR="00783423" w:rsidRPr="00467ED3" w:rsidRDefault="00783423" w:rsidP="00467ED3">
      <w:pPr>
        <w:pStyle w:val="ListBullet0"/>
      </w:pPr>
      <w:r w:rsidRPr="00467ED3">
        <w:t xml:space="preserve">providing feedback on the interventions being developed. </w:t>
      </w:r>
    </w:p>
    <w:p w14:paraId="17B04FFB" w14:textId="14FCE24E" w:rsidR="00625ADD" w:rsidRPr="002F0CD0" w:rsidRDefault="00420B04" w:rsidP="00625ADD">
      <w:r>
        <w:t xml:space="preserve">Despite </w:t>
      </w:r>
      <w:r w:rsidR="00625ADD" w:rsidRPr="002F0CD0">
        <w:t xml:space="preserve">many of the Mission projects </w:t>
      </w:r>
      <w:r>
        <w:t xml:space="preserve">being </w:t>
      </w:r>
      <w:r w:rsidR="00625ADD" w:rsidRPr="002F0CD0">
        <w:t xml:space="preserve">only in the early stages of implementation, </w:t>
      </w:r>
      <w:r w:rsidR="004D3F86" w:rsidRPr="002F0CD0">
        <w:t>90</w:t>
      </w:r>
      <w:r w:rsidR="00E237C9" w:rsidRPr="002F0CD0">
        <w:t>% (24)</w:t>
      </w:r>
      <w:r w:rsidR="00363F68">
        <w:t xml:space="preserve"> </w:t>
      </w:r>
      <w:r w:rsidR="00CB2443">
        <w:t xml:space="preserve">of </w:t>
      </w:r>
      <w:r w:rsidR="00363F68">
        <w:t>Mission respondents</w:t>
      </w:r>
      <w:r w:rsidR="00CB2443">
        <w:t xml:space="preserve"> </w:t>
      </w:r>
      <w:r w:rsidR="00625ADD" w:rsidRPr="002F0CD0">
        <w:t xml:space="preserve">reported that their project had already engaged with mental health consumers and that they expected </w:t>
      </w:r>
      <w:r>
        <w:t xml:space="preserve">this </w:t>
      </w:r>
      <w:r w:rsidR="002C0DF0">
        <w:t xml:space="preserve">would continue </w:t>
      </w:r>
      <w:r w:rsidR="00625ADD" w:rsidRPr="002F0CD0">
        <w:t xml:space="preserve">over the next two years. Nearly </w:t>
      </w:r>
      <w:r w:rsidR="00757125" w:rsidRPr="002F0CD0">
        <w:t xml:space="preserve">two-thirds </w:t>
      </w:r>
      <w:r w:rsidR="00625ADD" w:rsidRPr="002F0CD0">
        <w:t>of respondents indicated that carers had already been involved in their project</w:t>
      </w:r>
      <w:r w:rsidR="00C12C3D" w:rsidRPr="002F0CD0">
        <w:t xml:space="preserve">, and only </w:t>
      </w:r>
      <w:r w:rsidR="00757125" w:rsidRPr="002F0CD0">
        <w:t>one</w:t>
      </w:r>
      <w:r w:rsidR="00C12C3D" w:rsidRPr="002F0CD0">
        <w:t xml:space="preserve"> respondent</w:t>
      </w:r>
      <w:r w:rsidR="00625ADD" w:rsidRPr="002F0CD0">
        <w:t xml:space="preserve"> indicated that their project had </w:t>
      </w:r>
      <w:r w:rsidR="00B155FE">
        <w:t>not</w:t>
      </w:r>
      <w:r w:rsidR="00625ADD" w:rsidRPr="002F0CD0">
        <w:t xml:space="preserve"> engaged carers</w:t>
      </w:r>
      <w:r w:rsidR="00A36EC3">
        <w:t>, nor</w:t>
      </w:r>
      <w:r w:rsidR="00625ADD" w:rsidRPr="002F0CD0">
        <w:t xml:space="preserve"> </w:t>
      </w:r>
      <w:r w:rsidR="00A36EC3">
        <w:t xml:space="preserve">had </w:t>
      </w:r>
      <w:r w:rsidR="00625ADD" w:rsidRPr="002F0CD0">
        <w:t xml:space="preserve">plans </w:t>
      </w:r>
      <w:r w:rsidR="00A36EC3">
        <w:t>to</w:t>
      </w:r>
      <w:r w:rsidR="00A36EC3" w:rsidRPr="002F0CD0">
        <w:t xml:space="preserve"> </w:t>
      </w:r>
      <w:r w:rsidR="00625ADD" w:rsidRPr="002F0CD0">
        <w:t>do so in the next two years.</w:t>
      </w:r>
    </w:p>
    <w:p w14:paraId="61F912F1" w14:textId="0207E704" w:rsidR="00625ADD" w:rsidRPr="00632955" w:rsidRDefault="00625ADD" w:rsidP="00625ADD">
      <w:r w:rsidRPr="002F0CD0">
        <w:t>Feedback from respondents invo</w:t>
      </w:r>
      <w:r w:rsidRPr="00632955">
        <w:t xml:space="preserve">lved in the </w:t>
      </w:r>
      <w:r w:rsidR="00C22C15">
        <w:t xml:space="preserve">non-Mission </w:t>
      </w:r>
      <w:r w:rsidRPr="00632955">
        <w:t>MRFF projects showed that most had already engaged consumers</w:t>
      </w:r>
      <w:r w:rsidR="00611A09">
        <w:t>. However</w:t>
      </w:r>
      <w:r w:rsidRPr="00632955">
        <w:t>, less than half had</w:t>
      </w:r>
      <w:r w:rsidR="00D57D4D">
        <w:t>,</w:t>
      </w:r>
      <w:r w:rsidRPr="00632955">
        <w:t xml:space="preserve"> or were planning to</w:t>
      </w:r>
      <w:r w:rsidR="005F277B">
        <w:t>,</w:t>
      </w:r>
      <w:r w:rsidRPr="00632955">
        <w:t xml:space="preserve"> engage carers with lived experience of mental </w:t>
      </w:r>
      <w:r w:rsidR="00763B59">
        <w:t>ill-</w:t>
      </w:r>
      <w:r w:rsidRPr="00632955">
        <w:t xml:space="preserve">health.  </w:t>
      </w:r>
    </w:p>
    <w:p w14:paraId="2B58A1AF" w14:textId="4B8325F5" w:rsidR="00625ADD" w:rsidRPr="004E0171" w:rsidRDefault="00625ADD" w:rsidP="00625ADD">
      <w:r w:rsidRPr="00D168FF">
        <w:t>When other stakeholders</w:t>
      </w:r>
      <w:r w:rsidR="000219AB">
        <w:rPr>
          <w:rStyle w:val="FootnoteReference"/>
        </w:rPr>
        <w:footnoteReference w:id="116"/>
      </w:r>
      <w:r w:rsidR="00E023B5" w:rsidRPr="00D168FF">
        <w:t xml:space="preserve"> </w:t>
      </w:r>
      <w:r w:rsidRPr="00D168FF">
        <w:t>were asked whether</w:t>
      </w:r>
      <w:r w:rsidR="00C22C15" w:rsidRPr="00D168FF">
        <w:t xml:space="preserve"> non-Mis</w:t>
      </w:r>
      <w:r w:rsidR="00C22C15" w:rsidRPr="000219AB">
        <w:t>sion</w:t>
      </w:r>
      <w:r w:rsidRPr="00D168FF">
        <w:t xml:space="preserve"> MRFF funded projects have engaged with mental health consumers, over 90%</w:t>
      </w:r>
      <w:r w:rsidRPr="00D168FF" w:rsidDel="00E023B5">
        <w:t xml:space="preserve"> </w:t>
      </w:r>
      <w:r w:rsidR="004D3F86" w:rsidRPr="00D168FF">
        <w:t xml:space="preserve">(26) </w:t>
      </w:r>
      <w:r w:rsidRPr="00D168FF">
        <w:t>of respo</w:t>
      </w:r>
      <w:r w:rsidRPr="000219AB">
        <w:t xml:space="preserve">ndents believed the projects had </w:t>
      </w:r>
      <w:proofErr w:type="gramStart"/>
      <w:r w:rsidRPr="000219AB">
        <w:t>achieved</w:t>
      </w:r>
      <w:r w:rsidR="00B155FE">
        <w:t>,</w:t>
      </w:r>
      <w:r w:rsidR="009E0312" w:rsidRPr="00D168FF">
        <w:t xml:space="preserve"> or</w:t>
      </w:r>
      <w:proofErr w:type="gramEnd"/>
      <w:r w:rsidR="009E0312" w:rsidRPr="00D168FF">
        <w:t xml:space="preserve"> were progressing towards achieving</w:t>
      </w:r>
      <w:r w:rsidRPr="00D168FF">
        <w:t xml:space="preserve"> this goal. </w:t>
      </w:r>
      <w:r w:rsidR="002879AA">
        <w:t>T</w:t>
      </w:r>
      <w:r w:rsidR="00F06627" w:rsidRPr="00BD3133">
        <w:rPr>
          <w:color w:val="000000" w:themeColor="text1"/>
        </w:rPr>
        <w:t>his group of respondents</w:t>
      </w:r>
      <w:r w:rsidR="00F06627" w:rsidRPr="00D168FF">
        <w:rPr>
          <w:color w:val="000000" w:themeColor="text1"/>
        </w:rPr>
        <w:t xml:space="preserve"> </w:t>
      </w:r>
      <w:r w:rsidR="002879AA">
        <w:rPr>
          <w:color w:val="000000" w:themeColor="text1"/>
        </w:rPr>
        <w:t xml:space="preserve">also </w:t>
      </w:r>
      <w:r w:rsidR="004156C2">
        <w:rPr>
          <w:color w:val="000000" w:themeColor="text1"/>
        </w:rPr>
        <w:t xml:space="preserve">indicated </w:t>
      </w:r>
      <w:r w:rsidR="00042EBE">
        <w:rPr>
          <w:color w:val="000000" w:themeColor="text1"/>
        </w:rPr>
        <w:t xml:space="preserve">that </w:t>
      </w:r>
      <w:r w:rsidR="004156C2">
        <w:rPr>
          <w:color w:val="000000" w:themeColor="text1"/>
        </w:rPr>
        <w:t>they want</w:t>
      </w:r>
      <w:r w:rsidR="000B6BC9">
        <w:rPr>
          <w:color w:val="000000" w:themeColor="text1"/>
        </w:rPr>
        <w:t>ed to</w:t>
      </w:r>
      <w:r w:rsidR="00042EBE">
        <w:rPr>
          <w:color w:val="000000" w:themeColor="text1"/>
        </w:rPr>
        <w:t xml:space="preserve"> not only</w:t>
      </w:r>
      <w:r w:rsidR="000B6BC9">
        <w:rPr>
          <w:color w:val="000000" w:themeColor="text1"/>
        </w:rPr>
        <w:t xml:space="preserve"> see </w:t>
      </w:r>
      <w:r w:rsidRPr="00D168FF">
        <w:t xml:space="preserve">consumers involved in funded research projects, but also carers and family members of those impacted by mental illness, with </w:t>
      </w:r>
      <w:r w:rsidR="004D3F86" w:rsidRPr="00D168FF">
        <w:t xml:space="preserve">26 respondents </w:t>
      </w:r>
      <w:r w:rsidRPr="00D168FF">
        <w:t xml:space="preserve">expressing </w:t>
      </w:r>
      <w:r w:rsidR="000B6BC9" w:rsidRPr="00D168FF">
        <w:t>th</w:t>
      </w:r>
      <w:r w:rsidR="000B6BC9">
        <w:t>is</w:t>
      </w:r>
      <w:r w:rsidR="000B6BC9" w:rsidRPr="00D168FF">
        <w:t xml:space="preserve"> </w:t>
      </w:r>
      <w:r w:rsidR="00F44568">
        <w:t>aspiration</w:t>
      </w:r>
      <w:r w:rsidRPr="00D168FF">
        <w:t>.</w:t>
      </w:r>
      <w:r w:rsidRPr="004E0171">
        <w:t xml:space="preserve"> </w:t>
      </w:r>
    </w:p>
    <w:p w14:paraId="023F9344" w14:textId="3ACA2ECE" w:rsidR="00625ADD" w:rsidRPr="004E0171" w:rsidRDefault="00625ADD" w:rsidP="00625ADD">
      <w:r w:rsidRPr="004E0171">
        <w:t>During focus groups and interviews</w:t>
      </w:r>
      <w:r w:rsidR="00FD712F">
        <w:t>,</w:t>
      </w:r>
      <w:r w:rsidRPr="004E0171">
        <w:t xml:space="preserve"> the </w:t>
      </w:r>
      <w:r w:rsidRPr="004E0171">
        <w:rPr>
          <w:b/>
          <w:bCs/>
        </w:rPr>
        <w:t>Mission researchers</w:t>
      </w:r>
      <w:r w:rsidRPr="004E0171">
        <w:t xml:space="preserve"> </w:t>
      </w:r>
      <w:r w:rsidRPr="004E0171">
        <w:rPr>
          <w:b/>
          <w:bCs/>
        </w:rPr>
        <w:t>consistently echoed the importance of consumer engagement</w:t>
      </w:r>
      <w:r w:rsidRPr="004E0171">
        <w:t xml:space="preserve"> and lauded the valuable insights their research had already gained through the process. Many projects </w:t>
      </w:r>
      <w:r w:rsidR="008F08CE">
        <w:t xml:space="preserve">were reported to </w:t>
      </w:r>
      <w:r w:rsidRPr="004E0171">
        <w:t>have benefited from consumer involvement in the development of recruitment materials</w:t>
      </w:r>
      <w:r w:rsidR="00670157">
        <w:t>,</w:t>
      </w:r>
      <w:r w:rsidRPr="004E0171">
        <w:t xml:space="preserve"> </w:t>
      </w:r>
      <w:r w:rsidR="009066AC">
        <w:t xml:space="preserve">such as </w:t>
      </w:r>
      <w:r w:rsidR="00754B22">
        <w:t>by providing</w:t>
      </w:r>
      <w:r w:rsidRPr="004E0171">
        <w:t xml:space="preserve"> insight</w:t>
      </w:r>
      <w:r w:rsidR="00754B22">
        <w:t>s</w:t>
      </w:r>
      <w:r w:rsidRPr="004E0171">
        <w:t xml:space="preserve"> into</w:t>
      </w:r>
      <w:r w:rsidR="004F6CED">
        <w:t xml:space="preserve"> the impact of</w:t>
      </w:r>
      <w:r w:rsidRPr="004E0171">
        <w:t xml:space="preserve"> language choice</w:t>
      </w:r>
      <w:r w:rsidR="009066AC">
        <w:t xml:space="preserve"> in </w:t>
      </w:r>
      <w:r w:rsidR="00A3350E">
        <w:t>stopping</w:t>
      </w:r>
      <w:r w:rsidRPr="004E0171">
        <w:t xml:space="preserve"> many consumers from engaging in research. For example, one project was advised that using the term “languishing” instead of </w:t>
      </w:r>
      <w:r w:rsidRPr="004E0171">
        <w:lastRenderedPageBreak/>
        <w:t xml:space="preserve">“mental health distress” could spark people’s interest and allow them to connect more comfortably with the project. </w:t>
      </w:r>
    </w:p>
    <w:p w14:paraId="5C013F44" w14:textId="0C863F42" w:rsidR="00625ADD" w:rsidRPr="0076079B" w:rsidRDefault="00625ADD" w:rsidP="00625ADD">
      <w:pPr>
        <w:rPr>
          <w:rFonts w:eastAsia="Times New Roman"/>
          <w:szCs w:val="24"/>
          <w:lang w:eastAsia="en-AU"/>
        </w:rPr>
      </w:pPr>
      <w:r w:rsidRPr="00625ADD">
        <w:t xml:space="preserve">In testament to the value gained from consumer involvement, one Chief Investigator argued that </w:t>
      </w:r>
      <w:r w:rsidRPr="0076079B">
        <w:t xml:space="preserve">the inclusion of consumers in research was </w:t>
      </w:r>
      <w:r w:rsidRPr="00484AE4">
        <w:t xml:space="preserve">“absolutely crucial” </w:t>
      </w:r>
      <w:r w:rsidRPr="0076079B">
        <w:rPr>
          <w:rFonts w:eastAsia="Times New Roman"/>
          <w:szCs w:val="24"/>
          <w:lang w:eastAsia="en-AU"/>
        </w:rPr>
        <w:t xml:space="preserve">and that, in retrospect, their project should have involved consumers from the grant-writing stage. However, it was </w:t>
      </w:r>
      <w:r w:rsidR="0033603B">
        <w:rPr>
          <w:rFonts w:eastAsia="Times New Roman"/>
          <w:szCs w:val="24"/>
          <w:lang w:eastAsia="en-AU"/>
        </w:rPr>
        <w:t>also noted</w:t>
      </w:r>
      <w:r w:rsidR="0033603B" w:rsidRPr="0076079B">
        <w:rPr>
          <w:rFonts w:eastAsia="Times New Roman"/>
          <w:szCs w:val="24"/>
          <w:lang w:eastAsia="en-AU"/>
        </w:rPr>
        <w:t xml:space="preserve"> </w:t>
      </w:r>
      <w:r w:rsidRPr="0076079B">
        <w:rPr>
          <w:rFonts w:eastAsia="Times New Roman"/>
          <w:szCs w:val="24"/>
          <w:lang w:eastAsia="en-AU"/>
        </w:rPr>
        <w:t>that “</w:t>
      </w:r>
      <w:r w:rsidRPr="00484AE4">
        <w:rPr>
          <w:rFonts w:eastAsia="Times New Roman"/>
          <w:szCs w:val="24"/>
          <w:lang w:eastAsia="en-AU"/>
        </w:rPr>
        <w:t>you need the resources to do that, and you don’t get the resources until you get the grant”</w:t>
      </w:r>
      <w:r w:rsidR="0098213C">
        <w:rPr>
          <w:rFonts w:eastAsia="Times New Roman"/>
          <w:szCs w:val="24"/>
          <w:lang w:eastAsia="en-AU"/>
        </w:rPr>
        <w:t>.</w:t>
      </w:r>
      <w:r w:rsidR="005545FA" w:rsidRPr="00484AE4">
        <w:rPr>
          <w:rFonts w:eastAsia="Times New Roman"/>
          <w:szCs w:val="24"/>
          <w:lang w:eastAsia="en-AU"/>
        </w:rPr>
        <w:t xml:space="preserve"> (CI, MMM)</w:t>
      </w:r>
    </w:p>
    <w:p w14:paraId="36E4E9F3" w14:textId="2134AE7E" w:rsidR="00625ADD" w:rsidRPr="00A700D1" w:rsidRDefault="00625ADD" w:rsidP="00BD08B6">
      <w:pPr>
        <w:pStyle w:val="Bluequotes"/>
        <w:rPr>
          <w:i w:val="0"/>
          <w:iCs/>
        </w:rPr>
      </w:pPr>
      <w:r w:rsidRPr="00AD758D">
        <w:rPr>
          <w:color w:val="0F4BEB" w:themeColor="accent1"/>
        </w:rPr>
        <w:t>“</w:t>
      </w:r>
      <w:r w:rsidRPr="00AD758D">
        <w:rPr>
          <w:iCs/>
          <w:color w:val="0F4BEB" w:themeColor="accent1"/>
        </w:rPr>
        <w:t xml:space="preserve">Consumer involvement has helped to inform the development of successful recruitment and data collection </w:t>
      </w:r>
      <w:proofErr w:type="gramStart"/>
      <w:r w:rsidRPr="00AD758D">
        <w:rPr>
          <w:iCs/>
          <w:color w:val="0F4BEB" w:themeColor="accent1"/>
        </w:rPr>
        <w:t>processes, and</w:t>
      </w:r>
      <w:proofErr w:type="gramEnd"/>
      <w:r w:rsidRPr="00AD758D">
        <w:rPr>
          <w:iCs/>
          <w:color w:val="0F4BEB" w:themeColor="accent1"/>
        </w:rPr>
        <w:t xml:space="preserve"> led to the development of engaging recruitment resources targeting fathers</w:t>
      </w:r>
      <w:r w:rsidRPr="00880748">
        <w:rPr>
          <w:iCs/>
          <w:color w:val="0F4BEB" w:themeColor="accent1"/>
        </w:rPr>
        <w:t>.”</w:t>
      </w:r>
      <w:r w:rsidR="00AA6565" w:rsidRPr="00880748">
        <w:rPr>
          <w:iCs/>
          <w:color w:val="0F4BEB" w:themeColor="accent1"/>
        </w:rPr>
        <w:t xml:space="preserve"> </w:t>
      </w:r>
      <w:r w:rsidR="00AA6565" w:rsidRPr="00880748">
        <w:rPr>
          <w:iCs/>
          <w:color w:val="auto"/>
        </w:rPr>
        <w:t>CI, MMM</w:t>
      </w:r>
    </w:p>
    <w:p w14:paraId="06EFDC62" w14:textId="7583CD69" w:rsidR="00625ADD" w:rsidRPr="00484AE4" w:rsidRDefault="0047138F" w:rsidP="00625ADD">
      <w:pPr>
        <w:rPr>
          <w:iCs/>
        </w:rPr>
      </w:pPr>
      <w:r>
        <w:rPr>
          <w:iCs/>
        </w:rPr>
        <w:t>M</w:t>
      </w:r>
      <w:r w:rsidR="00625ADD" w:rsidRPr="0098213C">
        <w:rPr>
          <w:iCs/>
        </w:rPr>
        <w:t xml:space="preserve">ultiple participants emphasised that </w:t>
      </w:r>
      <w:r w:rsidR="00625ADD" w:rsidRPr="0098213C">
        <w:rPr>
          <w:b/>
          <w:bCs/>
          <w:iCs/>
        </w:rPr>
        <w:t>consumers and carers also benefited</w:t>
      </w:r>
      <w:r w:rsidR="00625ADD" w:rsidRPr="0098213C">
        <w:rPr>
          <w:iCs/>
        </w:rPr>
        <w:t xml:space="preserve"> </w:t>
      </w:r>
      <w:r w:rsidR="00625ADD" w:rsidRPr="0098213C">
        <w:rPr>
          <w:b/>
          <w:bCs/>
          <w:iCs/>
        </w:rPr>
        <w:t>from their involvement in the research</w:t>
      </w:r>
      <w:r w:rsidR="00625ADD" w:rsidRPr="0098213C">
        <w:rPr>
          <w:iCs/>
        </w:rPr>
        <w:t xml:space="preserve"> </w:t>
      </w:r>
      <w:r w:rsidR="00625ADD" w:rsidRPr="0098213C">
        <w:rPr>
          <w:b/>
          <w:bCs/>
          <w:iCs/>
        </w:rPr>
        <w:t>process</w:t>
      </w:r>
      <w:r w:rsidR="00FD1AC6" w:rsidRPr="00663C3A">
        <w:rPr>
          <w:iCs/>
        </w:rPr>
        <w:t>.</w:t>
      </w:r>
      <w:r w:rsidR="00FD1AC6" w:rsidRPr="00FD1AC6">
        <w:rPr>
          <w:iCs/>
        </w:rPr>
        <w:t xml:space="preserve"> I</w:t>
      </w:r>
      <w:r w:rsidR="00625ADD" w:rsidRPr="00FD1AC6">
        <w:rPr>
          <w:iCs/>
        </w:rPr>
        <w:t xml:space="preserve">n </w:t>
      </w:r>
      <w:r w:rsidR="00625ADD" w:rsidRPr="0098213C">
        <w:rPr>
          <w:iCs/>
        </w:rPr>
        <w:t xml:space="preserve">part because engagement provided a platform through which participants </w:t>
      </w:r>
      <w:r w:rsidR="001B16E4">
        <w:rPr>
          <w:iCs/>
        </w:rPr>
        <w:t>could</w:t>
      </w:r>
      <w:r w:rsidR="00625ADD" w:rsidRPr="0098213C">
        <w:rPr>
          <w:iCs/>
        </w:rPr>
        <w:t xml:space="preserve"> communicate the challenges that they have encountered, </w:t>
      </w:r>
      <w:proofErr w:type="gramStart"/>
      <w:r w:rsidR="007E3232">
        <w:rPr>
          <w:iCs/>
        </w:rPr>
        <w:t>and also</w:t>
      </w:r>
      <w:proofErr w:type="gramEnd"/>
      <w:r w:rsidR="00625ADD" w:rsidRPr="0098213C">
        <w:rPr>
          <w:iCs/>
        </w:rPr>
        <w:t xml:space="preserve"> </w:t>
      </w:r>
      <w:r w:rsidR="00FD1AC6">
        <w:rPr>
          <w:iCs/>
        </w:rPr>
        <w:t xml:space="preserve">as it </w:t>
      </w:r>
      <w:r w:rsidR="00625ADD" w:rsidRPr="0098213C">
        <w:rPr>
          <w:iCs/>
        </w:rPr>
        <w:t xml:space="preserve">affirmed that they </w:t>
      </w:r>
      <w:r w:rsidR="00FD1AC6">
        <w:rPr>
          <w:iCs/>
        </w:rPr>
        <w:t>were</w:t>
      </w:r>
      <w:r w:rsidR="00625ADD" w:rsidRPr="0098213C">
        <w:rPr>
          <w:iCs/>
        </w:rPr>
        <w:t xml:space="preserve"> not alone in their experiences. </w:t>
      </w:r>
      <w:r w:rsidR="007E3232">
        <w:rPr>
          <w:iCs/>
        </w:rPr>
        <w:t>One c</w:t>
      </w:r>
      <w:r w:rsidR="00625ADD" w:rsidRPr="0098213C">
        <w:rPr>
          <w:iCs/>
        </w:rPr>
        <w:t>arer involved in a project focused on child and youth mental health stressed that consumers and carers are “</w:t>
      </w:r>
      <w:r w:rsidR="00625ADD" w:rsidRPr="00484AE4">
        <w:rPr>
          <w:iCs/>
        </w:rPr>
        <w:t>desperate for</w:t>
      </w:r>
      <w:r w:rsidR="00625ADD" w:rsidRPr="0098213C">
        <w:rPr>
          <w:iCs/>
        </w:rPr>
        <w:t>” any opportunity to provide input</w:t>
      </w:r>
      <w:r w:rsidR="00AA6565" w:rsidRPr="0098213C">
        <w:rPr>
          <w:iCs/>
        </w:rPr>
        <w:t xml:space="preserve"> (</w:t>
      </w:r>
      <w:r w:rsidR="00763B59" w:rsidRPr="0098213C">
        <w:rPr>
          <w:iCs/>
        </w:rPr>
        <w:t>Carer</w:t>
      </w:r>
      <w:r w:rsidR="00AA6565" w:rsidRPr="0098213C">
        <w:rPr>
          <w:iCs/>
        </w:rPr>
        <w:t>, MMM)</w:t>
      </w:r>
      <w:r w:rsidR="00625ADD" w:rsidRPr="0098213C">
        <w:rPr>
          <w:iCs/>
        </w:rPr>
        <w:t xml:space="preserve">. </w:t>
      </w:r>
      <w:r w:rsidR="003A052E" w:rsidRPr="003A052E">
        <w:rPr>
          <w:iCs/>
        </w:rPr>
        <w:t>Similarly, c</w:t>
      </w:r>
      <w:r w:rsidR="00625ADD" w:rsidRPr="003A052E">
        <w:rPr>
          <w:iCs/>
        </w:rPr>
        <w:t>onsumer feedback conveyed by researchers on</w:t>
      </w:r>
      <w:r w:rsidR="00484AE4">
        <w:rPr>
          <w:iCs/>
        </w:rPr>
        <w:t xml:space="preserve"> another project </w:t>
      </w:r>
      <w:r w:rsidR="00625ADD" w:rsidRPr="003A052E">
        <w:rPr>
          <w:iCs/>
        </w:rPr>
        <w:t xml:space="preserve">indicated that consumer engagement in a group setting </w:t>
      </w:r>
      <w:proofErr w:type="gramStart"/>
      <w:r w:rsidR="00625ADD" w:rsidRPr="003A052E">
        <w:rPr>
          <w:iCs/>
        </w:rPr>
        <w:t>was considered to be</w:t>
      </w:r>
      <w:proofErr w:type="gramEnd"/>
      <w:r w:rsidR="00625ADD" w:rsidRPr="003A052E">
        <w:rPr>
          <w:iCs/>
        </w:rPr>
        <w:t xml:space="preserve"> particularly </w:t>
      </w:r>
      <w:r w:rsidR="00625ADD" w:rsidRPr="00484AE4">
        <w:rPr>
          <w:iCs/>
        </w:rPr>
        <w:t xml:space="preserve">“comforting and impactful” </w:t>
      </w:r>
      <w:r w:rsidR="00625ADD" w:rsidRPr="003A052E">
        <w:rPr>
          <w:iCs/>
        </w:rPr>
        <w:t>for the participants involved</w:t>
      </w:r>
      <w:r w:rsidR="00AA6565" w:rsidRPr="003A052E">
        <w:rPr>
          <w:iCs/>
        </w:rPr>
        <w:t xml:space="preserve"> (CI, MMM)</w:t>
      </w:r>
      <w:r w:rsidR="00484AE4">
        <w:rPr>
          <w:iCs/>
        </w:rPr>
        <w:t>.</w:t>
      </w:r>
      <w:r w:rsidR="00625ADD" w:rsidRPr="003A052E">
        <w:rPr>
          <w:iCs/>
        </w:rPr>
        <w:t xml:space="preserve"> </w:t>
      </w:r>
    </w:p>
    <w:p w14:paraId="3AE64B8E" w14:textId="5F335049" w:rsidR="00625ADD" w:rsidRPr="00A700D1" w:rsidRDefault="00625ADD" w:rsidP="00BD08B6">
      <w:pPr>
        <w:pStyle w:val="Bluequotes"/>
        <w:rPr>
          <w:iCs/>
          <w:color w:val="000000"/>
        </w:rPr>
      </w:pPr>
      <w:r w:rsidRPr="00A700D1">
        <w:rPr>
          <w:iCs/>
          <w:color w:val="0F4BEB" w:themeColor="accent1"/>
        </w:rPr>
        <w:t xml:space="preserve">“[The </w:t>
      </w:r>
      <w:r w:rsidR="00763B59" w:rsidRPr="00A700D1">
        <w:rPr>
          <w:iCs/>
          <w:color w:val="0F4BEB" w:themeColor="accent1"/>
        </w:rPr>
        <w:t>research</w:t>
      </w:r>
      <w:r w:rsidRPr="00A700D1">
        <w:rPr>
          <w:iCs/>
          <w:color w:val="0F4BEB" w:themeColor="accent1"/>
        </w:rPr>
        <w:t>] provides an opportunity for input that many carers, professionals and individuals impacted by mental health and severe behaviours of concern are desperate for</w:t>
      </w:r>
      <w:r w:rsidR="00D97B1E" w:rsidRPr="00A700D1">
        <w:rPr>
          <w:iCs/>
          <w:color w:val="0F4BEB" w:themeColor="accent1"/>
        </w:rPr>
        <w:t>.</w:t>
      </w:r>
      <w:r w:rsidRPr="00A700D1">
        <w:rPr>
          <w:iCs/>
          <w:color w:val="0F4BEB" w:themeColor="accent1"/>
        </w:rPr>
        <w:t xml:space="preserve">” </w:t>
      </w:r>
      <w:r w:rsidR="00AA6565" w:rsidRPr="00A700D1">
        <w:rPr>
          <w:iCs/>
          <w:color w:val="auto"/>
        </w:rPr>
        <w:t>Consumer, MMM</w:t>
      </w:r>
    </w:p>
    <w:p w14:paraId="2FED6A04" w14:textId="4F61EAEA" w:rsidR="00625ADD" w:rsidRPr="00A700D1" w:rsidRDefault="00625ADD" w:rsidP="00BD08B6">
      <w:pPr>
        <w:pStyle w:val="Bluequotes"/>
        <w:rPr>
          <w:iCs/>
          <w:color w:val="000000"/>
        </w:rPr>
      </w:pPr>
      <w:r w:rsidRPr="00A700D1">
        <w:rPr>
          <w:iCs/>
          <w:color w:val="0F4BEB" w:themeColor="accent1"/>
        </w:rPr>
        <w:t xml:space="preserve">“People with lived experience are rarely given the power to determine their </w:t>
      </w:r>
      <w:proofErr w:type="gramStart"/>
      <w:r w:rsidRPr="00A700D1">
        <w:rPr>
          <w:iCs/>
          <w:color w:val="0F4BEB" w:themeColor="accent1"/>
        </w:rPr>
        <w:t>treatment, and</w:t>
      </w:r>
      <w:proofErr w:type="gramEnd"/>
      <w:r w:rsidRPr="00A700D1">
        <w:rPr>
          <w:iCs/>
          <w:color w:val="0F4BEB" w:themeColor="accent1"/>
        </w:rPr>
        <w:t xml:space="preserve"> seen as equals with lifelong experience of the </w:t>
      </w:r>
      <w:r w:rsidR="00F65448" w:rsidRPr="00A700D1">
        <w:rPr>
          <w:iCs/>
          <w:color w:val="0F4BEB" w:themeColor="accent1"/>
        </w:rPr>
        <w:br/>
      </w:r>
      <w:r w:rsidRPr="00A700D1">
        <w:rPr>
          <w:iCs/>
          <w:color w:val="0F4BEB" w:themeColor="accent1"/>
        </w:rPr>
        <w:t>mental health system</w:t>
      </w:r>
      <w:r w:rsidR="00670157" w:rsidRPr="00A700D1">
        <w:rPr>
          <w:iCs/>
          <w:color w:val="0F4BEB" w:themeColor="accent1"/>
        </w:rPr>
        <w:t>.</w:t>
      </w:r>
      <w:r w:rsidRPr="00A700D1">
        <w:rPr>
          <w:iCs/>
          <w:color w:val="0F4BEB" w:themeColor="accent1"/>
        </w:rPr>
        <w:t>”</w:t>
      </w:r>
      <w:r w:rsidR="00085237" w:rsidRPr="00A700D1">
        <w:rPr>
          <w:iCs/>
        </w:rPr>
        <w:t xml:space="preserve"> </w:t>
      </w:r>
      <w:r w:rsidR="00085237" w:rsidRPr="00A700D1">
        <w:rPr>
          <w:iCs/>
          <w:color w:val="auto"/>
        </w:rPr>
        <w:t>C</w:t>
      </w:r>
      <w:r w:rsidR="0093713B" w:rsidRPr="00A700D1">
        <w:rPr>
          <w:iCs/>
          <w:color w:val="auto"/>
        </w:rPr>
        <w:t>onsumer Engagement Manager</w:t>
      </w:r>
      <w:r w:rsidR="00085237" w:rsidRPr="00A700D1">
        <w:rPr>
          <w:iCs/>
          <w:color w:val="auto"/>
        </w:rPr>
        <w:t>, MMM</w:t>
      </w:r>
    </w:p>
    <w:p w14:paraId="4208F6B7" w14:textId="4692EB45" w:rsidR="00625ADD" w:rsidRPr="004E0171" w:rsidRDefault="00625ADD" w:rsidP="00625ADD">
      <w:r w:rsidRPr="003A052E">
        <w:rPr>
          <w:iCs/>
        </w:rPr>
        <w:t>When viewed as a collective, the projects funded by the Mission have engaged</w:t>
      </w:r>
      <w:r w:rsidRPr="00484AE4">
        <w:rPr>
          <w:iCs/>
        </w:rPr>
        <w:t xml:space="preserve"> a diverse cross-section of </w:t>
      </w:r>
      <w:r w:rsidRPr="00CF3DBD">
        <w:rPr>
          <w:iCs/>
        </w:rPr>
        <w:t>consum</w:t>
      </w:r>
      <w:r w:rsidRPr="00CF3DBD">
        <w:t>ers. This</w:t>
      </w:r>
      <w:r w:rsidRPr="004E0171">
        <w:t xml:space="preserve"> has included distinctive cohorts of individuals with lived experience such as children and adolescents, young fathers and retired men, and </w:t>
      </w:r>
      <w:r w:rsidR="00CD09D6">
        <w:t>Aboriginal and Torres Strait Islander</w:t>
      </w:r>
      <w:r w:rsidRPr="004E0171">
        <w:t xml:space="preserve"> communities, as well as the various service providers which often act as a first point-of-contact for individuals experiencing mental health distress. </w:t>
      </w:r>
    </w:p>
    <w:p w14:paraId="6CEDAD75" w14:textId="5D23618C" w:rsidR="00625ADD" w:rsidRPr="004E0171" w:rsidRDefault="00625ADD" w:rsidP="00625ADD">
      <w:r w:rsidRPr="004E0171">
        <w:t xml:space="preserve">Additionally, </w:t>
      </w:r>
      <w:r w:rsidRPr="00210E5E">
        <w:t>concerted</w:t>
      </w:r>
      <w:r w:rsidRPr="004E0171">
        <w:rPr>
          <w:b/>
          <w:bCs/>
        </w:rPr>
        <w:t xml:space="preserve"> efforts have been made to ensure that different consumer groups are engaged in culturally appropriate ways</w:t>
      </w:r>
      <w:r w:rsidR="00AB5652">
        <w:t>.</w:t>
      </w:r>
      <w:r w:rsidRPr="004E0171">
        <w:t xml:space="preserve"> </w:t>
      </w:r>
      <w:r w:rsidR="00020BE4">
        <w:t>M</w:t>
      </w:r>
      <w:r w:rsidR="00020BE4" w:rsidRPr="004E0171">
        <w:t xml:space="preserve">any projects engaging with </w:t>
      </w:r>
      <w:r w:rsidR="00020BE4">
        <w:t>culturally and linguistically diverse (</w:t>
      </w:r>
      <w:r w:rsidR="00020BE4" w:rsidRPr="004E0171">
        <w:t>CALD</w:t>
      </w:r>
      <w:r w:rsidR="00020BE4">
        <w:t>)</w:t>
      </w:r>
      <w:r w:rsidR="00020BE4" w:rsidRPr="004E0171">
        <w:t xml:space="preserve"> or </w:t>
      </w:r>
      <w:r w:rsidR="00020BE4">
        <w:t xml:space="preserve">Aboriginal and Torres Strait Islander </w:t>
      </w:r>
      <w:r w:rsidR="00020BE4" w:rsidRPr="004E0171">
        <w:t>groups provided cultural immersion training to their staff.</w:t>
      </w:r>
      <w:r w:rsidR="00020BE4">
        <w:t xml:space="preserve"> O</w:t>
      </w:r>
      <w:r w:rsidR="00484AE4">
        <w:t xml:space="preserve">ne project </w:t>
      </w:r>
      <w:r w:rsidRPr="004E0171">
        <w:t>designed its engagement framework to be consis</w:t>
      </w:r>
      <w:r>
        <w:t>tent with the cultural protocol</w:t>
      </w:r>
      <w:r w:rsidRPr="004E0171">
        <w:t xml:space="preserve">s of the Yawuru people and has situated some engagement on </w:t>
      </w:r>
      <w:r w:rsidRPr="00B107D1">
        <w:t xml:space="preserve">country. </w:t>
      </w:r>
      <w:r w:rsidR="00020BE4">
        <w:t>(See Case Study 1</w:t>
      </w:r>
      <w:r w:rsidR="00415589">
        <w:t xml:space="preserve"> at Attachment 5</w:t>
      </w:r>
      <w:r w:rsidR="00020BE4">
        <w:t xml:space="preserve">.) </w:t>
      </w:r>
    </w:p>
    <w:p w14:paraId="75245FAE" w14:textId="5C4F388E" w:rsidR="00625ADD" w:rsidRPr="00470B7E" w:rsidRDefault="004D19D8" w:rsidP="00625ADD">
      <w:r>
        <w:t>O</w:t>
      </w:r>
      <w:r w:rsidR="00625ADD" w:rsidRPr="004E0171">
        <w:t>ne researcher suggested that</w:t>
      </w:r>
      <w:r w:rsidR="005360F7">
        <w:t>,</w:t>
      </w:r>
      <w:r w:rsidR="00625ADD" w:rsidRPr="004E0171">
        <w:t xml:space="preserve"> </w:t>
      </w:r>
      <w:r w:rsidR="007468A6" w:rsidRPr="004E0171">
        <w:t>where appropriate</w:t>
      </w:r>
      <w:r w:rsidR="005360F7">
        <w:t>,</w:t>
      </w:r>
      <w:r w:rsidR="007468A6" w:rsidRPr="004E0171">
        <w:rPr>
          <w:b/>
          <w:bCs/>
        </w:rPr>
        <w:t xml:space="preserve"> </w:t>
      </w:r>
      <w:r w:rsidR="00625ADD" w:rsidRPr="004E0171">
        <w:rPr>
          <w:b/>
          <w:bCs/>
        </w:rPr>
        <w:t xml:space="preserve">the diversity of the consumers engaged </w:t>
      </w:r>
      <w:r w:rsidR="00625ADD" w:rsidRPr="004E0171">
        <w:rPr>
          <w:b/>
          <w:bCs/>
          <w:i/>
          <w:iCs/>
        </w:rPr>
        <w:t>within</w:t>
      </w:r>
      <w:r w:rsidR="00625ADD" w:rsidRPr="004E0171">
        <w:rPr>
          <w:b/>
          <w:bCs/>
        </w:rPr>
        <w:t xml:space="preserve"> each project</w:t>
      </w:r>
      <w:r w:rsidR="005F57E8">
        <w:rPr>
          <w:b/>
          <w:bCs/>
        </w:rPr>
        <w:t xml:space="preserve"> could be improved</w:t>
      </w:r>
      <w:r w:rsidR="007468A6">
        <w:rPr>
          <w:b/>
          <w:bCs/>
        </w:rPr>
        <w:t xml:space="preserve"> </w:t>
      </w:r>
      <w:r w:rsidR="00625ADD" w:rsidRPr="004E0171">
        <w:t>to ensure that the interventions developed by the Mission are informed by a representative cross-section of the Australian community and are sensitive to the needs of different groups. They suggested that integrating diversity quotas for each research team into the grant application could facilitate this</w:t>
      </w:r>
      <w:r w:rsidR="00926557">
        <w:t>. They</w:t>
      </w:r>
      <w:r w:rsidR="00537BB1">
        <w:t xml:space="preserve"> </w:t>
      </w:r>
      <w:r w:rsidR="00736C66">
        <w:t>posit</w:t>
      </w:r>
      <w:r w:rsidR="00926557">
        <w:t xml:space="preserve">ed </w:t>
      </w:r>
      <w:r w:rsidR="00537BB1">
        <w:t xml:space="preserve">that </w:t>
      </w:r>
      <w:r w:rsidR="00625ADD" w:rsidRPr="004E0171">
        <w:t xml:space="preserve">Mission research teams that reflect Australia’s cultural and linguistic diversity would likely </w:t>
      </w:r>
      <w:r w:rsidR="00736C66">
        <w:t>help</w:t>
      </w:r>
      <w:r w:rsidR="00625ADD" w:rsidRPr="004E0171">
        <w:t xml:space="preserve"> different cohorts </w:t>
      </w:r>
      <w:r w:rsidR="00625ADD" w:rsidRPr="00470B7E">
        <w:t xml:space="preserve">of consumers feel more comfortable participating in </w:t>
      </w:r>
      <w:r w:rsidR="00BE0700" w:rsidRPr="00470B7E">
        <w:t>research and</w:t>
      </w:r>
      <w:r w:rsidR="00625ADD" w:rsidRPr="00470B7E">
        <w:t xml:space="preserve"> ensure that the nuances of what they are communicating are properly understood.</w:t>
      </w:r>
    </w:p>
    <w:p w14:paraId="0F7791EC" w14:textId="7E8AE89B" w:rsidR="00625ADD" w:rsidRPr="00A700D1" w:rsidRDefault="00625ADD" w:rsidP="00BD08B6">
      <w:pPr>
        <w:pStyle w:val="Bluequotes"/>
      </w:pPr>
      <w:r w:rsidRPr="00A700D1">
        <w:rPr>
          <w:color w:val="0F4BEB" w:themeColor="accent1"/>
        </w:rPr>
        <w:t>“We need to ensure we get diverse samples as we are a diverse nation, and there are certain communi</w:t>
      </w:r>
      <w:r w:rsidR="00CB3B87" w:rsidRPr="00A700D1">
        <w:rPr>
          <w:color w:val="0F4BEB" w:themeColor="accent1"/>
        </w:rPr>
        <w:t>ties that are being overlooked</w:t>
      </w:r>
      <w:r w:rsidR="00D97B1E" w:rsidRPr="00A700D1">
        <w:rPr>
          <w:color w:val="0F4BEB" w:themeColor="accent1"/>
        </w:rPr>
        <w:t>.</w:t>
      </w:r>
      <w:r w:rsidR="00CB3B87" w:rsidRPr="00A700D1">
        <w:rPr>
          <w:color w:val="0F4BEB" w:themeColor="accent1"/>
        </w:rPr>
        <w:t>”</w:t>
      </w:r>
      <w:r w:rsidR="00EC6CBD" w:rsidRPr="00A700D1">
        <w:t xml:space="preserve"> </w:t>
      </w:r>
      <w:r w:rsidR="00EC6CBD" w:rsidRPr="00A700D1">
        <w:rPr>
          <w:color w:val="auto"/>
        </w:rPr>
        <w:t>CI, MMM</w:t>
      </w:r>
    </w:p>
    <w:p w14:paraId="2D1505D7" w14:textId="54EF5BE7" w:rsidR="00286FAD" w:rsidRPr="00286FAD" w:rsidRDefault="003D5A78" w:rsidP="00286FAD">
      <w:r>
        <w:lastRenderedPageBreak/>
        <w:t>One project</w:t>
      </w:r>
      <w:r w:rsidR="00286FAD" w:rsidRPr="00286FAD">
        <w:t xml:space="preserve"> has established a Lived Experience Advisory Group to provide feedback throughout the project, in addition to recruiting multiple sub-groups of men at-risk of suicide (such as previous callers to Lifeline and participants in Men’s Sheds)</w:t>
      </w:r>
      <w:r w:rsidR="006652E5">
        <w:t>,</w:t>
      </w:r>
      <w:r w:rsidR="00286FAD" w:rsidRPr="00286FAD">
        <w:t xml:space="preserve"> to provide targeted feedback on specific interventions under development. Similarly, </w:t>
      </w:r>
      <w:r>
        <w:t>another</w:t>
      </w:r>
      <w:r w:rsidR="00B82B12">
        <w:t xml:space="preserve"> </w:t>
      </w:r>
      <w:r w:rsidR="00286FAD" w:rsidRPr="00286FAD">
        <w:t xml:space="preserve">project has established an Advisory Group of </w:t>
      </w:r>
      <w:r w:rsidR="00AA6FFA" w:rsidRPr="00286FAD">
        <w:t>Fathers who</w:t>
      </w:r>
      <w:r w:rsidR="00286FAD" w:rsidRPr="00286FAD">
        <w:t xml:space="preserve"> will be engaged throughout the project.  </w:t>
      </w:r>
    </w:p>
    <w:p w14:paraId="25D4219C" w14:textId="63E4C1A9" w:rsidR="00625ADD" w:rsidRPr="00CB3B87" w:rsidRDefault="00625ADD" w:rsidP="00CB3B87">
      <w:r w:rsidRPr="00CB3B87">
        <w:t xml:space="preserve">Multiple projects have also </w:t>
      </w:r>
      <w:r w:rsidRPr="00CB3B87">
        <w:rPr>
          <w:b/>
          <w:bCs/>
        </w:rPr>
        <w:t xml:space="preserve">sought to establish genuine </w:t>
      </w:r>
      <w:r w:rsidR="00AA6FFA">
        <w:rPr>
          <w:b/>
          <w:bCs/>
        </w:rPr>
        <w:t>“</w:t>
      </w:r>
      <w:r w:rsidRPr="00CB3B87">
        <w:rPr>
          <w:b/>
          <w:bCs/>
        </w:rPr>
        <w:t>power sharing</w:t>
      </w:r>
      <w:r w:rsidR="00AA6FFA">
        <w:rPr>
          <w:b/>
          <w:bCs/>
        </w:rPr>
        <w:t>”</w:t>
      </w:r>
      <w:r w:rsidRPr="00CB3B87">
        <w:rPr>
          <w:b/>
          <w:bCs/>
        </w:rPr>
        <w:t xml:space="preserve"> arrangements</w:t>
      </w:r>
      <w:r w:rsidRPr="00CB3B87">
        <w:t xml:space="preserve"> with consumers in an effort to develop interventions which are “</w:t>
      </w:r>
      <w:r w:rsidRPr="003D5A78">
        <w:t>truly co-created</w:t>
      </w:r>
      <w:r w:rsidRPr="00EE28A5">
        <w:t>” by t</w:t>
      </w:r>
      <w:r w:rsidR="00CB3B87" w:rsidRPr="00EE28A5">
        <w:t>hose who will benefit from them</w:t>
      </w:r>
      <w:r w:rsidR="00EC6CBD" w:rsidRPr="00EE28A5">
        <w:t xml:space="preserve"> (CI, MMM)</w:t>
      </w:r>
      <w:r w:rsidR="00CB3B87" w:rsidRPr="00EE28A5">
        <w:t xml:space="preserve">. </w:t>
      </w:r>
      <w:r w:rsidRPr="00EE28A5">
        <w:t xml:space="preserve">Notable strategies have included involving consumers in governance settings, recruiting consumers as staff members on the project </w:t>
      </w:r>
      <w:r w:rsidRPr="00CB3B87">
        <w:t xml:space="preserve">team, and providing them with research training so that they can engage in a more meaningful and equitable way. </w:t>
      </w:r>
      <w:r w:rsidR="00F62365">
        <w:t xml:space="preserve">In one instance, </w:t>
      </w:r>
      <w:r w:rsidRPr="00CB3B87">
        <w:t>15</w:t>
      </w:r>
      <w:r w:rsidR="00717993">
        <w:t>%</w:t>
      </w:r>
      <w:r w:rsidR="005949AD">
        <w:t xml:space="preserve"> to</w:t>
      </w:r>
      <w:r w:rsidRPr="00CB3B87">
        <w:t xml:space="preserve"> 20% of the staff recruited to work on </w:t>
      </w:r>
      <w:r w:rsidR="005A4591">
        <w:t>a</w:t>
      </w:r>
      <w:r w:rsidR="00792845">
        <w:t xml:space="preserve"> </w:t>
      </w:r>
      <w:r w:rsidRPr="00CB3B87">
        <w:t>project</w:t>
      </w:r>
      <w:r w:rsidRPr="00CB3B87">
        <w:rPr>
          <w:i/>
          <w:iCs/>
        </w:rPr>
        <w:t xml:space="preserve"> </w:t>
      </w:r>
      <w:r w:rsidRPr="00CB3B87">
        <w:t>are individuals with lived experience</w:t>
      </w:r>
      <w:r w:rsidR="005949AD">
        <w:t>,</w:t>
      </w:r>
      <w:r w:rsidRPr="00CB3B87">
        <w:t xml:space="preserve"> and the project is supported by </w:t>
      </w:r>
      <w:r w:rsidR="00AE3D15">
        <w:t>a</w:t>
      </w:r>
      <w:r w:rsidRPr="00CB3B87">
        <w:t xml:space="preserve"> formalised lived experience program integrated in</w:t>
      </w:r>
      <w:r w:rsidR="003D5A78">
        <w:t>to a specialised institute within</w:t>
      </w:r>
      <w:r w:rsidRPr="00CB3B87">
        <w:t xml:space="preserve"> the university.  </w:t>
      </w:r>
    </w:p>
    <w:p w14:paraId="561A2407" w14:textId="304BF81F" w:rsidR="00625ADD" w:rsidRPr="00A700D1" w:rsidRDefault="00625ADD" w:rsidP="00BD08B6">
      <w:pPr>
        <w:pStyle w:val="Bluequotes"/>
        <w:rPr>
          <w:iCs/>
        </w:rPr>
      </w:pPr>
      <w:r w:rsidRPr="00A700D1">
        <w:rPr>
          <w:iCs/>
          <w:color w:val="0F4BEB" w:themeColor="accent1"/>
        </w:rPr>
        <w:t>“The ultimate goal is arriving at a product that will be t</w:t>
      </w:r>
      <w:r w:rsidR="00CB3B87" w:rsidRPr="00A700D1">
        <w:rPr>
          <w:iCs/>
          <w:color w:val="0F4BEB" w:themeColor="accent1"/>
        </w:rPr>
        <w:t>ruly co-created</w:t>
      </w:r>
      <w:r w:rsidR="006E111D" w:rsidRPr="00A700D1">
        <w:rPr>
          <w:iCs/>
          <w:color w:val="0F4BEB" w:themeColor="accent1"/>
        </w:rPr>
        <w:t>.</w:t>
      </w:r>
      <w:r w:rsidR="00CB3B87" w:rsidRPr="00A700D1">
        <w:rPr>
          <w:iCs/>
          <w:color w:val="0F4BEB" w:themeColor="accent1"/>
        </w:rPr>
        <w:t>”</w:t>
      </w:r>
      <w:r w:rsidR="00EC6CBD" w:rsidRPr="00A700D1">
        <w:rPr>
          <w:iCs/>
          <w:color w:val="0F4BEB" w:themeColor="accent1"/>
        </w:rPr>
        <w:t xml:space="preserve"> </w:t>
      </w:r>
      <w:r w:rsidR="00EC6CBD" w:rsidRPr="00A700D1">
        <w:rPr>
          <w:iCs/>
          <w:color w:val="auto"/>
        </w:rPr>
        <w:t>CI, MMM</w:t>
      </w:r>
    </w:p>
    <w:p w14:paraId="0862A0EB" w14:textId="6654241F" w:rsidR="00507FB2" w:rsidRDefault="00507FB2" w:rsidP="00CB3B87">
      <w:r w:rsidRPr="00592207">
        <w:rPr>
          <w:bCs/>
        </w:rPr>
        <w:t>These efforts were often supported by</w:t>
      </w:r>
      <w:r w:rsidRPr="003347D4">
        <w:rPr>
          <w:b/>
        </w:rPr>
        <w:t xml:space="preserve"> a dedicated </w:t>
      </w:r>
      <w:r w:rsidR="00F23EC3" w:rsidRPr="003347D4">
        <w:rPr>
          <w:b/>
        </w:rPr>
        <w:t xml:space="preserve">member of the </w:t>
      </w:r>
      <w:r w:rsidR="00BD3F96" w:rsidRPr="003347D4">
        <w:rPr>
          <w:b/>
        </w:rPr>
        <w:t>project team</w:t>
      </w:r>
      <w:r w:rsidR="00BD3F96" w:rsidRPr="003347D4">
        <w:t xml:space="preserve">, responsible </w:t>
      </w:r>
      <w:r w:rsidR="004640AF" w:rsidRPr="003347D4">
        <w:t xml:space="preserve">for overseeing </w:t>
      </w:r>
      <w:r w:rsidR="00B50479" w:rsidRPr="003347D4">
        <w:t xml:space="preserve">and coordinating </w:t>
      </w:r>
      <w:r w:rsidR="0017233D" w:rsidRPr="003347D4">
        <w:t>all elements of</w:t>
      </w:r>
      <w:r w:rsidR="00B50479" w:rsidRPr="003347D4">
        <w:t xml:space="preserve"> engagement</w:t>
      </w:r>
      <w:r w:rsidR="0017233D" w:rsidRPr="003347D4">
        <w:t>, and often act</w:t>
      </w:r>
      <w:r w:rsidR="009F29AD">
        <w:t>ing</w:t>
      </w:r>
      <w:r w:rsidR="0017233D" w:rsidRPr="003347D4">
        <w:t xml:space="preserve"> as a single</w:t>
      </w:r>
      <w:r w:rsidR="006652E5" w:rsidRPr="003347D4">
        <w:t xml:space="preserve"> </w:t>
      </w:r>
      <w:r w:rsidR="0017233D" w:rsidRPr="003347D4">
        <w:t xml:space="preserve">point-of-contact for </w:t>
      </w:r>
      <w:r w:rsidR="009074D0" w:rsidRPr="003347D4">
        <w:t>consumers and carers involved in the project</w:t>
      </w:r>
      <w:r w:rsidR="00B50479" w:rsidRPr="003347D4">
        <w:t xml:space="preserve">. The title and responsibilities </w:t>
      </w:r>
      <w:r w:rsidR="00BC1B4E" w:rsidRPr="003347D4">
        <w:t xml:space="preserve">of </w:t>
      </w:r>
      <w:r w:rsidR="00842201">
        <w:t>the</w:t>
      </w:r>
      <w:r w:rsidR="00BC1B4E" w:rsidRPr="003347D4">
        <w:t xml:space="preserve"> </w:t>
      </w:r>
      <w:r w:rsidR="00406D51" w:rsidRPr="003347D4">
        <w:t>role</w:t>
      </w:r>
      <w:r w:rsidR="00BC1B4E" w:rsidRPr="003347D4">
        <w:t xml:space="preserve"> varied across projects but </w:t>
      </w:r>
      <w:r w:rsidR="00E90E1C">
        <w:t xml:space="preserve">for consistency </w:t>
      </w:r>
      <w:r w:rsidR="00BC1B4E" w:rsidRPr="003347D4">
        <w:t xml:space="preserve">is referred to </w:t>
      </w:r>
      <w:r w:rsidR="00406D51" w:rsidRPr="003347D4">
        <w:t xml:space="preserve">as a Consumer Engagement Manager in this </w:t>
      </w:r>
      <w:r w:rsidR="00871D23">
        <w:t>R</w:t>
      </w:r>
      <w:r w:rsidR="00406D51" w:rsidRPr="003347D4">
        <w:t>eview. Further, some projects recruited multiple individuals to work specifically on supporting and coordinating their consumer engagement processes.</w:t>
      </w:r>
    </w:p>
    <w:p w14:paraId="43E50FE3" w14:textId="247E4C43" w:rsidR="00625ADD" w:rsidRPr="00CB3B87" w:rsidRDefault="003D5A78" w:rsidP="00CB3B87">
      <w:r>
        <w:t>One</w:t>
      </w:r>
      <w:r w:rsidR="00625ADD" w:rsidRPr="00CB3B87">
        <w:rPr>
          <w:i/>
          <w:iCs/>
        </w:rPr>
        <w:t xml:space="preserve"> </w:t>
      </w:r>
      <w:r w:rsidR="00625ADD" w:rsidRPr="00CB3B87">
        <w:t>project</w:t>
      </w:r>
      <w:r w:rsidR="00821C6D">
        <w:t>,</w:t>
      </w:r>
      <w:r w:rsidR="00625ADD" w:rsidRPr="00CB3B87">
        <w:t xml:space="preserve"> </w:t>
      </w:r>
      <w:r w:rsidR="00625ADD" w:rsidRPr="00B432F9">
        <w:t xml:space="preserve">detailed </w:t>
      </w:r>
      <w:r w:rsidR="00821C6D">
        <w:t>as</w:t>
      </w:r>
      <w:r w:rsidR="00625ADD" w:rsidRPr="00B432F9">
        <w:t xml:space="preserve"> </w:t>
      </w:r>
      <w:r w:rsidR="00B432F9">
        <w:t xml:space="preserve">Case Study 4 </w:t>
      </w:r>
      <w:r w:rsidR="00E95604">
        <w:t xml:space="preserve">(see </w:t>
      </w:r>
      <w:r w:rsidR="00E90E1C">
        <w:t>Attachment</w:t>
      </w:r>
      <w:r w:rsidR="00A00DDE">
        <w:t xml:space="preserve"> 5</w:t>
      </w:r>
      <w:r w:rsidR="00E95604">
        <w:t>)</w:t>
      </w:r>
      <w:r w:rsidR="00821C6D">
        <w:t>,</w:t>
      </w:r>
      <w:r w:rsidR="00E95604">
        <w:t xml:space="preserve"> </w:t>
      </w:r>
      <w:r w:rsidR="00625ADD" w:rsidRPr="00CB3B87">
        <w:t>provides a particularly strong example of good practice in co-design</w:t>
      </w:r>
      <w:r w:rsidR="006652E5">
        <w:t>.</w:t>
      </w:r>
      <w:r w:rsidR="00625ADD" w:rsidRPr="00CB3B87">
        <w:t xml:space="preserve"> </w:t>
      </w:r>
      <w:r w:rsidR="006652E5">
        <w:t>T</w:t>
      </w:r>
      <w:r w:rsidR="00625ADD" w:rsidRPr="00CB3B87">
        <w:t xml:space="preserve">he project has not only recruited lived experience advisors to undertake qualitative interviews and co-chair the project’s Advisory </w:t>
      </w:r>
      <w:proofErr w:type="gramStart"/>
      <w:r w:rsidR="00625ADD" w:rsidRPr="00CB3B87">
        <w:t>Committee</w:t>
      </w:r>
      <w:r w:rsidR="0085664F">
        <w:t>,</w:t>
      </w:r>
      <w:r w:rsidR="00625ADD" w:rsidRPr="00CB3B87">
        <w:t xml:space="preserve"> but</w:t>
      </w:r>
      <w:proofErr w:type="gramEnd"/>
      <w:r w:rsidR="00625ADD" w:rsidRPr="00CB3B87">
        <w:t xml:space="preserve"> has additionally provided them with ‘Research 101’ training so that they are better equipped to advise on the project. Further, a consumer with lived experience has been recruited to support a process evaluation of the study so that its co-design model can be improved for the future. </w:t>
      </w:r>
    </w:p>
    <w:p w14:paraId="459F4E28" w14:textId="5FFD3709" w:rsidR="00625ADD" w:rsidRPr="00F84505" w:rsidRDefault="004B42C7" w:rsidP="00CB3B87">
      <w:r w:rsidRPr="003D5A78">
        <w:t>R</w:t>
      </w:r>
      <w:r w:rsidR="00625ADD" w:rsidRPr="003D5A78">
        <w:t xml:space="preserve">esearchers </w:t>
      </w:r>
      <w:r w:rsidRPr="003D5A78">
        <w:t xml:space="preserve">did, however, note </w:t>
      </w:r>
      <w:r w:rsidR="00625ADD" w:rsidRPr="003D5A78">
        <w:t xml:space="preserve">that there were </w:t>
      </w:r>
      <w:proofErr w:type="gramStart"/>
      <w:r w:rsidR="00625ADD" w:rsidRPr="003D5A78">
        <w:t>a number of</w:t>
      </w:r>
      <w:proofErr w:type="gramEnd"/>
      <w:r w:rsidR="00625ADD" w:rsidRPr="003D5A78">
        <w:t xml:space="preserve"> </w:t>
      </w:r>
      <w:r w:rsidR="00625ADD" w:rsidRPr="00CB3B87">
        <w:rPr>
          <w:b/>
          <w:bCs/>
        </w:rPr>
        <w:t>challenges involved in implementing this co-design model</w:t>
      </w:r>
      <w:r w:rsidR="00625ADD" w:rsidRPr="00CB3B87">
        <w:t xml:space="preserve">. In addition to </w:t>
      </w:r>
      <w:r w:rsidR="003D3846">
        <w:t xml:space="preserve">identifying </w:t>
      </w:r>
      <w:r w:rsidR="00625ADD" w:rsidRPr="00CB3B87">
        <w:t xml:space="preserve">its impacts on timelines and budgets, one CI </w:t>
      </w:r>
      <w:r w:rsidR="00625ADD" w:rsidRPr="00B23B89">
        <w:t>stated that “</w:t>
      </w:r>
      <w:r w:rsidR="00625ADD" w:rsidRPr="003D5A78">
        <w:t>the biggest challenge is that it is such a cultural change for the researchers</w:t>
      </w:r>
      <w:r w:rsidR="00CB3B87" w:rsidRPr="00B23B89">
        <w:t>”</w:t>
      </w:r>
      <w:r w:rsidR="00C85A70" w:rsidRPr="00B23B89">
        <w:t xml:space="preserve"> </w:t>
      </w:r>
      <w:r w:rsidR="00C85A70" w:rsidRPr="003D5A78">
        <w:t>(CI, MMM)</w:t>
      </w:r>
      <w:r w:rsidR="00625ADD" w:rsidRPr="00B23B89">
        <w:t xml:space="preserve">. The process has reportedly been a </w:t>
      </w:r>
      <w:r w:rsidR="00625ADD" w:rsidRPr="003D5A78">
        <w:t>“stretch”</w:t>
      </w:r>
      <w:r w:rsidR="00625ADD" w:rsidRPr="00B23B89">
        <w:t xml:space="preserve"> for early- and mid-career researchers as it contradicts </w:t>
      </w:r>
      <w:r w:rsidR="00625ADD" w:rsidRPr="00CB3B87">
        <w:t xml:space="preserve">much of their training, whilst senior researchers have been more comfortable with the process because they have had the experience to know that rigour can be maintained even through a </w:t>
      </w:r>
      <w:r w:rsidR="009F25B7">
        <w:t>“</w:t>
      </w:r>
      <w:r w:rsidR="00625ADD" w:rsidRPr="00CB3B87">
        <w:t>messy</w:t>
      </w:r>
      <w:r w:rsidR="009F25B7">
        <w:t>”</w:t>
      </w:r>
      <w:r w:rsidR="00625ADD" w:rsidRPr="00CB3B87">
        <w:t xml:space="preserve"> process. It was also noted that more effort needs to be made to really define the term </w:t>
      </w:r>
      <w:r w:rsidR="00CD47DD">
        <w:t>“</w:t>
      </w:r>
      <w:r w:rsidR="00625ADD" w:rsidRPr="00CB3B87">
        <w:t>co-design</w:t>
      </w:r>
      <w:r w:rsidR="00CD47DD">
        <w:t>”</w:t>
      </w:r>
      <w:r w:rsidR="00625ADD" w:rsidRPr="00CB3B87">
        <w:t xml:space="preserve">, so that the </w:t>
      </w:r>
      <w:r w:rsidR="00B23B89">
        <w:t>concept</w:t>
      </w:r>
      <w:r w:rsidR="00B23B89" w:rsidRPr="00CB3B87">
        <w:t xml:space="preserve"> </w:t>
      </w:r>
      <w:r w:rsidR="00625ADD" w:rsidRPr="00CB3B87">
        <w:t xml:space="preserve">is not diluted </w:t>
      </w:r>
      <w:r w:rsidR="009F25B7">
        <w:t>or</w:t>
      </w:r>
      <w:r w:rsidR="00625ADD" w:rsidRPr="00CB3B87">
        <w:t xml:space="preserve"> conflated with </w:t>
      </w:r>
      <w:r w:rsidR="00625ADD" w:rsidRPr="00F84505">
        <w:t xml:space="preserve">similar constructs such as </w:t>
      </w:r>
      <w:r w:rsidR="00CD47DD">
        <w:t>“</w:t>
      </w:r>
      <w:r w:rsidR="00625ADD" w:rsidRPr="00F84505">
        <w:t>design thinking</w:t>
      </w:r>
      <w:r w:rsidR="00CD47DD">
        <w:t>”</w:t>
      </w:r>
      <w:r w:rsidR="00625ADD" w:rsidRPr="00F84505">
        <w:t xml:space="preserve">. </w:t>
      </w:r>
    </w:p>
    <w:p w14:paraId="4A90085F" w14:textId="27F6F881" w:rsidR="00625ADD" w:rsidRPr="00A700D1" w:rsidRDefault="00625ADD" w:rsidP="00BD08B6">
      <w:pPr>
        <w:pStyle w:val="Bluequotes"/>
        <w:rPr>
          <w:color w:val="auto"/>
        </w:rPr>
      </w:pPr>
      <w:r w:rsidRPr="00A700D1">
        <w:rPr>
          <w:color w:val="0F4BEB" w:themeColor="accent1"/>
        </w:rPr>
        <w:t>“Part of the real innovation of this process is that it is really breaking with the traditional ways of producing ideas and sharing knowledge and deepening our understanding of a problem and its potential solutions…it’s messy and confronting sometimes as we are sitting with a lot of uncertainty…for those of us who like nice, neat timelines and budgets, it’s a challenging process</w:t>
      </w:r>
      <w:r w:rsidR="00837C7F" w:rsidRPr="00A700D1">
        <w:rPr>
          <w:color w:val="0F4BEB" w:themeColor="accent1"/>
        </w:rPr>
        <w:t>.</w:t>
      </w:r>
      <w:r w:rsidRPr="00A700D1">
        <w:rPr>
          <w:color w:val="0F4BEB" w:themeColor="accent1"/>
        </w:rPr>
        <w:t>”</w:t>
      </w:r>
      <w:r w:rsidR="00C85A70" w:rsidRPr="00A700D1">
        <w:t xml:space="preserve"> </w:t>
      </w:r>
      <w:r w:rsidR="00C85A70" w:rsidRPr="00A700D1">
        <w:rPr>
          <w:color w:val="auto"/>
        </w:rPr>
        <w:t>C</w:t>
      </w:r>
      <w:r w:rsidR="0093713B" w:rsidRPr="00A700D1">
        <w:rPr>
          <w:color w:val="auto"/>
        </w:rPr>
        <w:t>onsumer Engagement Manager</w:t>
      </w:r>
      <w:r w:rsidR="00C85A70" w:rsidRPr="00A700D1">
        <w:rPr>
          <w:color w:val="auto"/>
        </w:rPr>
        <w:t>, MMM</w:t>
      </w:r>
    </w:p>
    <w:p w14:paraId="58441904" w14:textId="796E276A" w:rsidR="00CB3B87" w:rsidRPr="00A700D1" w:rsidRDefault="00CB3B87" w:rsidP="00BD08B6">
      <w:pPr>
        <w:pStyle w:val="Bluequotes"/>
      </w:pPr>
      <w:r w:rsidRPr="00A700D1">
        <w:rPr>
          <w:color w:val="0F4BEB" w:themeColor="accent1"/>
        </w:rPr>
        <w:t>“I’ve never been involved in a project with so many committed people, who are so committed to the process to a point that it can be a bit overwhelming as everyone is so excited to share information</w:t>
      </w:r>
      <w:r w:rsidR="006E111D" w:rsidRPr="00A700D1">
        <w:rPr>
          <w:color w:val="0F4BEB" w:themeColor="accent1"/>
        </w:rPr>
        <w:t>.</w:t>
      </w:r>
      <w:r w:rsidRPr="00A700D1">
        <w:rPr>
          <w:color w:val="0F4BEB" w:themeColor="accent1"/>
        </w:rPr>
        <w:t>”</w:t>
      </w:r>
      <w:r w:rsidR="00C85A70" w:rsidRPr="00A700D1">
        <w:t xml:space="preserve"> </w:t>
      </w:r>
      <w:r w:rsidR="00C85A70" w:rsidRPr="00A700D1">
        <w:rPr>
          <w:color w:val="auto"/>
        </w:rPr>
        <w:t>CI, MMM</w:t>
      </w:r>
    </w:p>
    <w:p w14:paraId="08A2BB5B" w14:textId="0A8661F2" w:rsidR="00CB3B87" w:rsidRPr="00A700D1" w:rsidRDefault="00CB3B87" w:rsidP="00BD08B6">
      <w:pPr>
        <w:pStyle w:val="Bluequotes"/>
      </w:pPr>
      <w:r w:rsidRPr="00A700D1">
        <w:rPr>
          <w:color w:val="0F4BEB" w:themeColor="accent1"/>
        </w:rPr>
        <w:t>“</w:t>
      </w:r>
      <w:r w:rsidR="001340F6" w:rsidRPr="00A700D1">
        <w:rPr>
          <w:color w:val="0F4BEB" w:themeColor="accent1"/>
        </w:rPr>
        <w:t>T</w:t>
      </w:r>
      <w:r w:rsidRPr="00A700D1">
        <w:rPr>
          <w:color w:val="0F4BEB" w:themeColor="accent1"/>
        </w:rPr>
        <w:t>he feedback we get is almost a gift for the next group</w:t>
      </w:r>
      <w:r w:rsidR="006E111D" w:rsidRPr="00A700D1">
        <w:rPr>
          <w:color w:val="0F4BEB" w:themeColor="accent1"/>
        </w:rPr>
        <w:t>.</w:t>
      </w:r>
      <w:r w:rsidRPr="00A700D1">
        <w:rPr>
          <w:color w:val="0F4BEB" w:themeColor="accent1"/>
        </w:rPr>
        <w:t>”</w:t>
      </w:r>
      <w:r w:rsidR="00C85A70" w:rsidRPr="00A700D1">
        <w:rPr>
          <w:color w:val="0F4BEB" w:themeColor="accent1"/>
        </w:rPr>
        <w:t xml:space="preserve"> </w:t>
      </w:r>
      <w:r w:rsidR="00C85A70" w:rsidRPr="00A700D1">
        <w:rPr>
          <w:color w:val="auto"/>
        </w:rPr>
        <w:t>Collaborator, MMM</w:t>
      </w:r>
    </w:p>
    <w:p w14:paraId="6097C3A1" w14:textId="372E5AA2" w:rsidR="00CB3B87" w:rsidRPr="00F84505" w:rsidRDefault="00F84505" w:rsidP="00467ED3">
      <w:pPr>
        <w:keepNext/>
      </w:pPr>
      <w:r>
        <w:lastRenderedPageBreak/>
        <w:t>As with</w:t>
      </w:r>
      <w:r w:rsidRPr="00F84505">
        <w:t xml:space="preserve"> </w:t>
      </w:r>
      <w:r w:rsidR="00CB3B87" w:rsidRPr="00F84505">
        <w:t xml:space="preserve">the Mission projects, </w:t>
      </w:r>
      <w:r w:rsidR="00140090" w:rsidRPr="00F84505">
        <w:t xml:space="preserve">non-Mission </w:t>
      </w:r>
      <w:r w:rsidR="00CB3B87" w:rsidRPr="00F84505">
        <w:t>MRFF researchers and collaborators reported:</w:t>
      </w:r>
    </w:p>
    <w:p w14:paraId="3938EBA1" w14:textId="2FB42931" w:rsidR="00CB3B87" w:rsidRPr="00467ED3" w:rsidRDefault="00CB3B87" w:rsidP="00467ED3">
      <w:pPr>
        <w:pStyle w:val="ListBullet0"/>
      </w:pPr>
      <w:r w:rsidRPr="00467ED3">
        <w:t>involving individuals with lived experience throughout the research cycl</w:t>
      </w:r>
      <w:r w:rsidR="00677B63" w:rsidRPr="00467ED3">
        <w:t>e</w:t>
      </w:r>
      <w:r w:rsidR="00E40E8E" w:rsidRPr="00467ED3">
        <w:t>,</w:t>
      </w:r>
      <w:r w:rsidRPr="00467ED3">
        <w:t xml:space="preserve"> including </w:t>
      </w:r>
      <w:r w:rsidR="00E40E8E" w:rsidRPr="00467ED3">
        <w:t xml:space="preserve">in </w:t>
      </w:r>
      <w:r w:rsidRPr="00467ED3">
        <w:t xml:space="preserve">the co-design </w:t>
      </w:r>
      <w:r w:rsidR="00E40E8E" w:rsidRPr="00467ED3">
        <w:t>process</w:t>
      </w:r>
      <w:r w:rsidRPr="00467ED3">
        <w:t>, project execution and the communication of research outcomes</w:t>
      </w:r>
    </w:p>
    <w:p w14:paraId="57B447CB" w14:textId="16FDD7E1" w:rsidR="00CB3B87" w:rsidRPr="00467ED3" w:rsidRDefault="00CB3B87" w:rsidP="00467ED3">
      <w:pPr>
        <w:pStyle w:val="ListBullet0"/>
      </w:pPr>
      <w:proofErr w:type="spellStart"/>
      <w:r w:rsidRPr="00467ED3">
        <w:t>utilising</w:t>
      </w:r>
      <w:proofErr w:type="spellEnd"/>
      <w:r w:rsidRPr="00467ED3">
        <w:t xml:space="preserve"> </w:t>
      </w:r>
      <w:r w:rsidR="00140090" w:rsidRPr="00467ED3">
        <w:t xml:space="preserve">consumer advisory groups </w:t>
      </w:r>
    </w:p>
    <w:p w14:paraId="3A331B73" w14:textId="384877A5" w:rsidR="00CB3B87" w:rsidRPr="00467ED3" w:rsidRDefault="00CB3B87" w:rsidP="00467ED3">
      <w:pPr>
        <w:pStyle w:val="ListBullet0"/>
      </w:pPr>
      <w:r w:rsidRPr="00467ED3">
        <w:t>recruiting individuals with lived experience to participate in project delivery</w:t>
      </w:r>
    </w:p>
    <w:p w14:paraId="6DCE90DD" w14:textId="1D980EAA" w:rsidR="00162315" w:rsidRPr="00467ED3" w:rsidRDefault="00162315" w:rsidP="00467ED3">
      <w:pPr>
        <w:pStyle w:val="ListBullet0"/>
      </w:pPr>
      <w:r w:rsidRPr="00467ED3">
        <w:t xml:space="preserve">establishing a dedicated ‘Consumer Engagement Manager’ role to oversee consumer and </w:t>
      </w:r>
      <w:proofErr w:type="spellStart"/>
      <w:r w:rsidRPr="00467ED3">
        <w:t>carer</w:t>
      </w:r>
      <w:proofErr w:type="spellEnd"/>
      <w:r w:rsidRPr="00467ED3">
        <w:t xml:space="preserve"> engagement. </w:t>
      </w:r>
    </w:p>
    <w:p w14:paraId="6CB8015C" w14:textId="2EF2F3D1" w:rsidR="00BB16D0" w:rsidRDefault="00CD4698" w:rsidP="00CB3B87">
      <w:r>
        <w:t xml:space="preserve">Non-Mission </w:t>
      </w:r>
      <w:r w:rsidR="00CB3B87" w:rsidRPr="00CB3B87">
        <w:t xml:space="preserve">MRFF researchers and collaborators also </w:t>
      </w:r>
      <w:r w:rsidR="007D05D9">
        <w:t xml:space="preserve">shared the finding </w:t>
      </w:r>
      <w:r w:rsidR="00CB3B87" w:rsidRPr="00CB3B87">
        <w:t xml:space="preserve">that involving consumers in research design and delivery helped to ensure that their projects were better received and more culturally and emotionally safe for participants, whilst providing development opportunities for participants. For example, one </w:t>
      </w:r>
      <w:r w:rsidR="00CC2F22">
        <w:t xml:space="preserve">non-Mission </w:t>
      </w:r>
      <w:r w:rsidR="00CB3B87" w:rsidRPr="00CB3B87">
        <w:t xml:space="preserve">Project Lead stated that </w:t>
      </w:r>
      <w:r w:rsidR="00CB3B87" w:rsidRPr="00CC2F22">
        <w:t xml:space="preserve">training and employing </w:t>
      </w:r>
      <w:r w:rsidR="00CC2F22" w:rsidRPr="00CC2F22">
        <w:t xml:space="preserve">Aboriginal and Torres Strait Islander </w:t>
      </w:r>
      <w:r w:rsidR="00CB3B87" w:rsidRPr="00CC2F22">
        <w:t>people to conduct their study “</w:t>
      </w:r>
      <w:r w:rsidR="00CB3B87" w:rsidRPr="003D5A78">
        <w:t>has upskilled community members and ensure</w:t>
      </w:r>
      <w:r w:rsidR="00A976C9" w:rsidRPr="003D5A78">
        <w:t>d</w:t>
      </w:r>
      <w:r w:rsidR="00CB3B87" w:rsidRPr="003D5A78">
        <w:t xml:space="preserve"> trust and enthusiasm”</w:t>
      </w:r>
      <w:r w:rsidR="00CC2F22">
        <w:t>.</w:t>
      </w:r>
    </w:p>
    <w:p w14:paraId="55B0E969" w14:textId="5D6FBDAC" w:rsidR="00CB3B87" w:rsidRPr="00BB16D0" w:rsidRDefault="00CB3B87" w:rsidP="00CB3B87">
      <w:r w:rsidRPr="00CC2F22">
        <w:t xml:space="preserve">Respondents to the </w:t>
      </w:r>
      <w:r w:rsidR="009B71BE">
        <w:t>“</w:t>
      </w:r>
      <w:r w:rsidRPr="00CC2F22">
        <w:t>other stakeholders</w:t>
      </w:r>
      <w:r w:rsidR="009B71BE">
        <w:t>”</w:t>
      </w:r>
      <w:r w:rsidRPr="00CC2F22">
        <w:t xml:space="preserve"> survey also emphasised the importance of involving </w:t>
      </w:r>
      <w:r w:rsidRPr="00BB16D0">
        <w:t xml:space="preserve">mental health consumers and </w:t>
      </w:r>
      <w:r w:rsidR="00F57003" w:rsidRPr="00BB16D0">
        <w:t>carers</w:t>
      </w:r>
      <w:r w:rsidRPr="00BB16D0">
        <w:t xml:space="preserve"> in research </w:t>
      </w:r>
      <w:proofErr w:type="gramStart"/>
      <w:r w:rsidRPr="00BB16D0">
        <w:t>in order to</w:t>
      </w:r>
      <w:proofErr w:type="gramEnd"/>
      <w:r w:rsidRPr="00BB16D0">
        <w:t xml:space="preserve"> develop effective interventions. </w:t>
      </w:r>
    </w:p>
    <w:p w14:paraId="7EF74ACA" w14:textId="1113F33C" w:rsidR="00CB3B87" w:rsidRPr="00A700D1" w:rsidRDefault="00CB3B87" w:rsidP="00BD08B6">
      <w:pPr>
        <w:pStyle w:val="Bluequotes"/>
      </w:pPr>
      <w:r w:rsidRPr="00A700D1">
        <w:rPr>
          <w:color w:val="0F4BEB" w:themeColor="accent1"/>
        </w:rPr>
        <w:t>“All research should have input from the person who is suffering from mental [ill]</w:t>
      </w:r>
      <w:r w:rsidR="00F57003" w:rsidRPr="00A700D1">
        <w:rPr>
          <w:color w:val="0F4BEB" w:themeColor="accent1"/>
        </w:rPr>
        <w:t xml:space="preserve"> </w:t>
      </w:r>
      <w:r w:rsidRPr="00A700D1">
        <w:rPr>
          <w:color w:val="0F4BEB" w:themeColor="accent1"/>
        </w:rPr>
        <w:t>health, as well as the family and friends and carers of the ill-person</w:t>
      </w:r>
      <w:r w:rsidR="006E111D" w:rsidRPr="00A700D1">
        <w:rPr>
          <w:color w:val="0F4BEB" w:themeColor="accent1"/>
        </w:rPr>
        <w:t>.</w:t>
      </w:r>
      <w:r w:rsidR="00F57003" w:rsidRPr="00A700D1">
        <w:rPr>
          <w:color w:val="0F4BEB" w:themeColor="accent1"/>
        </w:rPr>
        <w:t>”</w:t>
      </w:r>
      <w:r w:rsidR="00B53080" w:rsidRPr="00A700D1">
        <w:rPr>
          <w:color w:val="0F4BEB" w:themeColor="accent1"/>
        </w:rPr>
        <w:t xml:space="preserve"> </w:t>
      </w:r>
      <w:r w:rsidR="00B53080" w:rsidRPr="00A700D1">
        <w:rPr>
          <w:color w:val="auto"/>
        </w:rPr>
        <w:t>Carer</w:t>
      </w:r>
      <w:r w:rsidR="00837C7F" w:rsidRPr="00A700D1">
        <w:rPr>
          <w:color w:val="auto"/>
        </w:rPr>
        <w:t>, MMM</w:t>
      </w:r>
    </w:p>
    <w:p w14:paraId="6FFD2BEE" w14:textId="5931F004" w:rsidR="00CB3B87" w:rsidRPr="00BB16D0" w:rsidRDefault="00550360" w:rsidP="00F57003">
      <w:r>
        <w:t>N</w:t>
      </w:r>
      <w:r w:rsidR="00CD4698" w:rsidRPr="00BB16D0">
        <w:t>on-Mission</w:t>
      </w:r>
      <w:r w:rsidR="00CB3B87" w:rsidRPr="00BB16D0">
        <w:t xml:space="preserve"> MRFF researcher</w:t>
      </w:r>
      <w:r w:rsidR="00A976C9" w:rsidRPr="00BB16D0">
        <w:t>s</w:t>
      </w:r>
      <w:r w:rsidR="00CB3B87" w:rsidRPr="00BB16D0">
        <w:t xml:space="preserve"> </w:t>
      </w:r>
      <w:r>
        <w:t>also</w:t>
      </w:r>
      <w:r w:rsidRPr="00BB16D0">
        <w:t xml:space="preserve"> </w:t>
      </w:r>
      <w:r w:rsidR="00CB3B87" w:rsidRPr="00BB16D0">
        <w:t xml:space="preserve">echoed the sentiment of Mission researchers that facilitating genuine co-design required more flexibility in research design, </w:t>
      </w:r>
      <w:proofErr w:type="gramStart"/>
      <w:r w:rsidR="00CB3B87" w:rsidRPr="00BB16D0">
        <w:t>budgets</w:t>
      </w:r>
      <w:proofErr w:type="gramEnd"/>
      <w:r w:rsidR="0064215F" w:rsidRPr="00BB16D0">
        <w:t xml:space="preserve"> </w:t>
      </w:r>
      <w:r w:rsidR="00CB3B87" w:rsidRPr="00BB16D0">
        <w:t xml:space="preserve">and timelines. </w:t>
      </w:r>
    </w:p>
    <w:p w14:paraId="5E8B2FBD" w14:textId="6BD1AD1B" w:rsidR="00CB3B87" w:rsidRPr="00A700D1" w:rsidRDefault="00CB3B87" w:rsidP="00BD08B6">
      <w:pPr>
        <w:pStyle w:val="Bluequotes"/>
      </w:pPr>
      <w:r w:rsidRPr="00A700D1">
        <w:rPr>
          <w:color w:val="0F4BEB" w:themeColor="accent1"/>
        </w:rPr>
        <w:t>“It [co-design] doesn’t always happen in an academic timeframe</w:t>
      </w:r>
      <w:r w:rsidR="00D97B1E" w:rsidRPr="00A700D1">
        <w:rPr>
          <w:color w:val="0F4BEB" w:themeColor="accent1"/>
        </w:rPr>
        <w:t>.</w:t>
      </w:r>
      <w:r w:rsidRPr="00A700D1">
        <w:rPr>
          <w:color w:val="0F4BEB" w:themeColor="accent1"/>
        </w:rPr>
        <w:t>”</w:t>
      </w:r>
      <w:r w:rsidR="00680981" w:rsidRPr="00A700D1">
        <w:rPr>
          <w:color w:val="0F4BEB" w:themeColor="accent1"/>
        </w:rPr>
        <w:br/>
      </w:r>
      <w:r w:rsidRPr="00A700D1">
        <w:t xml:space="preserve"> </w:t>
      </w:r>
      <w:r w:rsidR="006B5AA0" w:rsidRPr="00A700D1">
        <w:rPr>
          <w:color w:val="auto"/>
        </w:rPr>
        <w:t>C</w:t>
      </w:r>
      <w:r w:rsidR="0093713B" w:rsidRPr="00A700D1">
        <w:rPr>
          <w:color w:val="auto"/>
        </w:rPr>
        <w:t>onsumer Engagement Manager</w:t>
      </w:r>
      <w:r w:rsidR="006B5AA0" w:rsidRPr="00A700D1">
        <w:rPr>
          <w:color w:val="auto"/>
        </w:rPr>
        <w:t xml:space="preserve">, </w:t>
      </w:r>
      <w:r w:rsidR="00A976C9" w:rsidRPr="00A700D1">
        <w:rPr>
          <w:color w:val="auto"/>
        </w:rPr>
        <w:t xml:space="preserve">non-Mission </w:t>
      </w:r>
      <w:r w:rsidR="006B5AA0" w:rsidRPr="00A700D1">
        <w:rPr>
          <w:color w:val="auto"/>
        </w:rPr>
        <w:t>MRFF</w:t>
      </w:r>
    </w:p>
    <w:p w14:paraId="1CB33D41" w14:textId="14D466A8" w:rsidR="00CB3B87" w:rsidRPr="00526E6F" w:rsidRDefault="00526E6F" w:rsidP="00F57003">
      <w:r>
        <w:t>Some</w:t>
      </w:r>
      <w:r w:rsidR="00926660">
        <w:t xml:space="preserve"> </w:t>
      </w:r>
      <w:r w:rsidR="00CD4698" w:rsidRPr="00BB16D0">
        <w:t>non-Mission</w:t>
      </w:r>
      <w:r w:rsidR="00CB3B87" w:rsidRPr="00BB16D0">
        <w:t xml:space="preserve"> MRFF respondents provided </w:t>
      </w:r>
      <w:r>
        <w:t>specific</w:t>
      </w:r>
      <w:r w:rsidRPr="00BB16D0">
        <w:t xml:space="preserve"> </w:t>
      </w:r>
      <w:r w:rsidR="00CB3B87" w:rsidRPr="00BB16D0">
        <w:t xml:space="preserve">suggestions as </w:t>
      </w:r>
      <w:r w:rsidR="00CB3B87" w:rsidRPr="00526E6F">
        <w:t>to how consumer involvement could be better facilitated by the Mission, recommending that:</w:t>
      </w:r>
    </w:p>
    <w:p w14:paraId="2341A70E" w14:textId="3D4771C5" w:rsidR="00CB3B87" w:rsidRPr="00467ED3" w:rsidRDefault="00677B63" w:rsidP="00467ED3">
      <w:pPr>
        <w:pStyle w:val="ListBullet0"/>
      </w:pPr>
      <w:r w:rsidRPr="00467ED3">
        <w:t>f</w:t>
      </w:r>
      <w:r w:rsidR="00CB3B87" w:rsidRPr="00467ED3">
        <w:t>unding be provided to appropriately compensate consumers as “there is a lot expected from them” (</w:t>
      </w:r>
      <w:r w:rsidR="0093713B" w:rsidRPr="00467ED3">
        <w:t>Consumer Engagement</w:t>
      </w:r>
      <w:r w:rsidR="00EF3319" w:rsidRPr="00467ED3">
        <w:t xml:space="preserve"> Manager, </w:t>
      </w:r>
      <w:r w:rsidR="00CD4698" w:rsidRPr="00467ED3">
        <w:t xml:space="preserve">non-Mission </w:t>
      </w:r>
      <w:r w:rsidR="00EF3319" w:rsidRPr="00467ED3">
        <w:t>MRFF)</w:t>
      </w:r>
    </w:p>
    <w:p w14:paraId="62F7D002" w14:textId="7650F0A2" w:rsidR="00263D6D" w:rsidRPr="00467ED3" w:rsidRDefault="00677B63" w:rsidP="00467ED3">
      <w:pPr>
        <w:pStyle w:val="ListBullet0"/>
      </w:pPr>
      <w:r w:rsidRPr="00467ED3">
        <w:t>p</w:t>
      </w:r>
      <w:r w:rsidR="00CB3B87" w:rsidRPr="00467ED3">
        <w:t>la</w:t>
      </w:r>
      <w:r w:rsidR="005F1E88" w:rsidRPr="00467ED3">
        <w:t>i</w:t>
      </w:r>
      <w:r w:rsidR="00CB3B87" w:rsidRPr="00467ED3">
        <w:t xml:space="preserve">n language summaries of grant conditions and processes be developed so that “people with </w:t>
      </w:r>
      <w:r w:rsidR="0054190D" w:rsidRPr="00467ED3">
        <w:t>lived experience understand what they are getting into” (</w:t>
      </w:r>
      <w:r w:rsidR="0093713B" w:rsidRPr="00467ED3">
        <w:t>Consumer Engagement</w:t>
      </w:r>
      <w:r w:rsidR="00EF3319" w:rsidRPr="00467ED3">
        <w:t xml:space="preserve"> Manager</w:t>
      </w:r>
      <w:r w:rsidR="0054190D" w:rsidRPr="00467ED3">
        <w:t xml:space="preserve">, </w:t>
      </w:r>
      <w:r w:rsidR="00CD4698" w:rsidRPr="00467ED3">
        <w:t xml:space="preserve">non-Mission </w:t>
      </w:r>
      <w:r w:rsidR="00E73CE4" w:rsidRPr="00467ED3">
        <w:t>MRFF</w:t>
      </w:r>
      <w:r w:rsidR="0054190D" w:rsidRPr="00467ED3">
        <w:t>)</w:t>
      </w:r>
      <w:r w:rsidRPr="00467ED3">
        <w:t>.</w:t>
      </w:r>
    </w:p>
    <w:p w14:paraId="7EA9D903" w14:textId="5396CADC" w:rsidR="00BB7345" w:rsidRDefault="00BB7345" w:rsidP="00CC5C73"/>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7F6D6C" w:rsidRPr="008D74CA" w14:paraId="04EFBBFF" w14:textId="77777777" w:rsidTr="00586BB5">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tcPr>
          <w:p w14:paraId="3905B852" w14:textId="22D77E71" w:rsidR="00BB7345" w:rsidRPr="00586BB5" w:rsidRDefault="006329EC" w:rsidP="00586BB5">
            <w:pPr>
              <w:pStyle w:val="BodyText"/>
              <w:rPr>
                <w:b w:val="0"/>
                <w:lang w:val="en-AU"/>
              </w:rPr>
            </w:pPr>
            <w:r w:rsidRPr="00586BB5">
              <w:rPr>
                <w:b w:val="0"/>
                <w:lang w:val="en-AU"/>
              </w:rPr>
              <w:t xml:space="preserve">In summary, </w:t>
            </w:r>
            <w:proofErr w:type="gramStart"/>
            <w:r w:rsidRPr="00586BB5">
              <w:rPr>
                <w:b w:val="0"/>
                <w:lang w:val="en-AU"/>
              </w:rPr>
              <w:t>the majority of</w:t>
            </w:r>
            <w:proofErr w:type="gramEnd"/>
            <w:r w:rsidRPr="00586BB5">
              <w:rPr>
                <w:b w:val="0"/>
                <w:lang w:val="en-AU"/>
              </w:rPr>
              <w:t xml:space="preserve"> the Mission and </w:t>
            </w:r>
            <w:r w:rsidR="00CD4698" w:rsidRPr="00586BB5">
              <w:rPr>
                <w:b w:val="0"/>
                <w:lang w:val="en-AU"/>
              </w:rPr>
              <w:t xml:space="preserve">non-Mission </w:t>
            </w:r>
            <w:r w:rsidRPr="00586BB5">
              <w:rPr>
                <w:b w:val="0"/>
                <w:lang w:val="en-AU"/>
              </w:rPr>
              <w:t xml:space="preserve">MRFF projects reviewed were found to engage consumers </w:t>
            </w:r>
            <w:r w:rsidR="004F1611" w:rsidRPr="00586BB5">
              <w:rPr>
                <w:b w:val="0"/>
                <w:lang w:val="en-AU"/>
              </w:rPr>
              <w:t>throughout</w:t>
            </w:r>
            <w:r w:rsidRPr="00586BB5">
              <w:rPr>
                <w:b w:val="0"/>
                <w:lang w:val="en-AU"/>
              </w:rPr>
              <w:t xml:space="preserve"> the research cycle, whilst many </w:t>
            </w:r>
            <w:r w:rsidR="007A3514" w:rsidRPr="00586BB5">
              <w:rPr>
                <w:b w:val="0"/>
                <w:lang w:val="en-AU"/>
              </w:rPr>
              <w:t>also</w:t>
            </w:r>
            <w:r w:rsidRPr="00586BB5">
              <w:rPr>
                <w:b w:val="0"/>
                <w:lang w:val="en-AU"/>
              </w:rPr>
              <w:t xml:space="preserve"> included carers. </w:t>
            </w:r>
          </w:p>
          <w:p w14:paraId="3613D6A4" w14:textId="078CC845" w:rsidR="006329EC" w:rsidRPr="00586BB5" w:rsidRDefault="006329EC" w:rsidP="00586BB5">
            <w:pPr>
              <w:pStyle w:val="BodyText"/>
              <w:rPr>
                <w:b w:val="0"/>
                <w:lang w:val="en-AU"/>
              </w:rPr>
            </w:pPr>
            <w:r w:rsidRPr="00586BB5">
              <w:rPr>
                <w:b w:val="0"/>
                <w:lang w:val="en-AU"/>
              </w:rPr>
              <w:t xml:space="preserve">Further, a number of projects made substantive efforts to establish genuine co-design partnerships with consumers and provide them with the infrastructure and training </w:t>
            </w:r>
            <w:r w:rsidR="00F669A2" w:rsidRPr="00586BB5">
              <w:rPr>
                <w:b w:val="0"/>
                <w:lang w:val="en-AU"/>
              </w:rPr>
              <w:t xml:space="preserve">necessary </w:t>
            </w:r>
            <w:r w:rsidRPr="00586BB5">
              <w:rPr>
                <w:b w:val="0"/>
                <w:lang w:val="en-AU"/>
              </w:rPr>
              <w:t>to participate fully in the research</w:t>
            </w:r>
            <w:r w:rsidR="00BB7345" w:rsidRPr="00586BB5">
              <w:rPr>
                <w:b w:val="0"/>
                <w:lang w:val="en-AU"/>
              </w:rPr>
              <w:t>,</w:t>
            </w:r>
            <w:r w:rsidRPr="00586BB5">
              <w:rPr>
                <w:b w:val="0"/>
                <w:lang w:val="en-AU"/>
              </w:rPr>
              <w:t xml:space="preserve"> for example, </w:t>
            </w:r>
            <w:r w:rsidR="00936C6B" w:rsidRPr="00586BB5">
              <w:rPr>
                <w:b w:val="0"/>
                <w:lang w:val="en-AU"/>
              </w:rPr>
              <w:t xml:space="preserve">by </w:t>
            </w:r>
            <w:r w:rsidRPr="00586BB5">
              <w:rPr>
                <w:b w:val="0"/>
                <w:lang w:val="en-AU"/>
              </w:rPr>
              <w:t xml:space="preserve">delivering ‘Research 101’ training </w:t>
            </w:r>
            <w:r w:rsidR="00936C6B" w:rsidRPr="00586BB5">
              <w:rPr>
                <w:b w:val="0"/>
                <w:lang w:val="en-AU"/>
              </w:rPr>
              <w:t>or</w:t>
            </w:r>
            <w:r w:rsidRPr="00586BB5">
              <w:rPr>
                <w:b w:val="0"/>
                <w:lang w:val="en-AU"/>
              </w:rPr>
              <w:t xml:space="preserve"> employing consumers to implement parts of the research (</w:t>
            </w:r>
            <w:proofErr w:type="gramStart"/>
            <w:r w:rsidRPr="00586BB5">
              <w:rPr>
                <w:b w:val="0"/>
                <w:lang w:val="en-AU"/>
              </w:rPr>
              <w:t>e.g.</w:t>
            </w:r>
            <w:proofErr w:type="gramEnd"/>
            <w:r w:rsidRPr="00586BB5">
              <w:rPr>
                <w:b w:val="0"/>
                <w:lang w:val="en-AU"/>
              </w:rPr>
              <w:t xml:space="preserve"> conducting interviews). </w:t>
            </w:r>
            <w:r w:rsidR="00EB146B" w:rsidRPr="00586BB5">
              <w:rPr>
                <w:b w:val="0"/>
                <w:lang w:val="en-AU"/>
              </w:rPr>
              <w:t xml:space="preserve">In addition, concerted efforts have been made across </w:t>
            </w:r>
            <w:proofErr w:type="gramStart"/>
            <w:r w:rsidR="00EB146B" w:rsidRPr="00586BB5">
              <w:rPr>
                <w:b w:val="0"/>
                <w:lang w:val="en-AU"/>
              </w:rPr>
              <w:t>a number of</w:t>
            </w:r>
            <w:proofErr w:type="gramEnd"/>
            <w:r w:rsidR="00EB146B" w:rsidRPr="00586BB5">
              <w:rPr>
                <w:b w:val="0"/>
                <w:lang w:val="en-AU"/>
              </w:rPr>
              <w:t xml:space="preserve"> projects to ensure that different consumer groups are engaged in culturally appropriate ways.</w:t>
            </w:r>
          </w:p>
          <w:p w14:paraId="4FA5C3F8" w14:textId="77777777" w:rsidR="00450E08" w:rsidRPr="00586BB5" w:rsidRDefault="00C1084A" w:rsidP="00586BB5">
            <w:pPr>
              <w:pStyle w:val="BodyText"/>
              <w:rPr>
                <w:bCs w:val="0"/>
                <w:lang w:val="en-AU"/>
              </w:rPr>
            </w:pPr>
            <w:r w:rsidRPr="00586BB5">
              <w:rPr>
                <w:b w:val="0"/>
                <w:lang w:val="en-AU"/>
              </w:rPr>
              <w:t xml:space="preserve">The Review found that involving mental health consumers in research was seen as providing benefits to both the researchers and the consumers, and it was the view of those involved that this enhanced the efficacy of the interventions being developed. </w:t>
            </w:r>
          </w:p>
          <w:p w14:paraId="1051FA65" w14:textId="77777777" w:rsidR="00D705D4" w:rsidRPr="00586BB5" w:rsidRDefault="00D705D4" w:rsidP="00586BB5">
            <w:pPr>
              <w:pStyle w:val="BodyText"/>
              <w:rPr>
                <w:b w:val="0"/>
                <w:lang w:val="en-AU"/>
              </w:rPr>
            </w:pPr>
            <w:r w:rsidRPr="00586BB5">
              <w:rPr>
                <w:b w:val="0"/>
                <w:lang w:val="en-AU"/>
              </w:rPr>
              <w:lastRenderedPageBreak/>
              <w:t xml:space="preserve">Whilst it was acknowledged that there were some complexities involved in the co-design process, in part because of its slower and more iterative nature, it was ultimately found that genuine co-design was worthwhile and could be further facilitated by treating timelines, budgets and research design with more flexibility. </w:t>
            </w:r>
          </w:p>
          <w:p w14:paraId="236C185F" w14:textId="33FFB19D" w:rsidR="00D705D4" w:rsidRPr="008D74CA" w:rsidRDefault="00D705D4" w:rsidP="00586BB5">
            <w:pPr>
              <w:pStyle w:val="BodyText"/>
              <w:rPr>
                <w:b w:val="0"/>
                <w:lang w:val="en-AU"/>
              </w:rPr>
            </w:pPr>
            <w:r w:rsidRPr="00586BB5">
              <w:rPr>
                <w:b w:val="0"/>
                <w:lang w:val="en-AU"/>
              </w:rPr>
              <w:t>Opportunities to facilitate or improve consumer and carer involvement were also raised, including: (1) where appropriate, ensuring consumers engaged within each project provide a representative cross-section of the Australian community; (2) providing plain language summaries of grant conditions and other research processes; and (3) providing compensation to consumers for their involvement.</w:t>
            </w:r>
          </w:p>
        </w:tc>
      </w:tr>
    </w:tbl>
    <w:p w14:paraId="71F8090E" w14:textId="1E1D4AAF" w:rsidR="00F57003" w:rsidRPr="00863F0A" w:rsidRDefault="00F57003" w:rsidP="00F154DD">
      <w:pPr>
        <w:pStyle w:val="NbrHeading4"/>
      </w:pPr>
      <w:r w:rsidRPr="00863F0A">
        <w:lastRenderedPageBreak/>
        <w:t>Partnerships and Collaborations</w:t>
      </w:r>
    </w:p>
    <w:p w14:paraId="5C49944B" w14:textId="55396C9B" w:rsidR="00DB7E1F" w:rsidRPr="00A10C49" w:rsidRDefault="002A3445" w:rsidP="009E411C">
      <w:r w:rsidRPr="00A10C49">
        <w:t>The sixth</w:t>
      </w:r>
      <w:r w:rsidR="00030402" w:rsidRPr="00A10C49">
        <w:t xml:space="preserve"> Guiding Investment Principle in the Mission Roadmap states:</w:t>
      </w:r>
      <w:r w:rsidR="005834E9" w:rsidRPr="00A10C49">
        <w:t xml:space="preserve"> </w:t>
      </w:r>
    </w:p>
    <w:p w14:paraId="78541216" w14:textId="79647E55" w:rsidR="00030402" w:rsidRPr="00C76542" w:rsidRDefault="009E411C" w:rsidP="00C76542">
      <w:pPr>
        <w:ind w:left="780"/>
        <w:rPr>
          <w:rFonts w:ascii="Times New Roman" w:hAnsi="Times New Roman"/>
        </w:rPr>
      </w:pPr>
      <w:r w:rsidRPr="00A10C49">
        <w:t>“</w:t>
      </w:r>
      <w:r w:rsidR="00030402" w:rsidRPr="003D5A78">
        <w:t>Domestic and international collaboration should be encouraged and facilitated where possible</w:t>
      </w:r>
      <w:r w:rsidR="004876A9" w:rsidRPr="003D5A78">
        <w:t>.</w:t>
      </w:r>
      <w:r w:rsidRPr="003D5A78">
        <w:t>”</w:t>
      </w:r>
    </w:p>
    <w:p w14:paraId="4C46C9E8" w14:textId="2A42D8F2" w:rsidR="00030402" w:rsidRPr="00A10C49" w:rsidRDefault="00030402" w:rsidP="00030402">
      <w:pPr>
        <w:rPr>
          <w:color w:val="000000" w:themeColor="text1"/>
        </w:rPr>
      </w:pPr>
      <w:r w:rsidRPr="00A10C49">
        <w:rPr>
          <w:color w:val="000000" w:themeColor="text1"/>
        </w:rPr>
        <w:t xml:space="preserve">In addition, the </w:t>
      </w:r>
      <w:proofErr w:type="gramStart"/>
      <w:r w:rsidRPr="00A10C49">
        <w:rPr>
          <w:color w:val="000000" w:themeColor="text1"/>
        </w:rPr>
        <w:t>Roadmap</w:t>
      </w:r>
      <w:proofErr w:type="gramEnd"/>
      <w:r w:rsidRPr="00A10C49">
        <w:rPr>
          <w:color w:val="000000" w:themeColor="text1"/>
        </w:rPr>
        <w:t xml:space="preserve"> also </w:t>
      </w:r>
      <w:r w:rsidR="004823BA">
        <w:rPr>
          <w:color w:val="000000" w:themeColor="text1"/>
        </w:rPr>
        <w:t>references:</w:t>
      </w:r>
      <w:r w:rsidR="0087403E" w:rsidRPr="00A10C49">
        <w:rPr>
          <w:color w:val="000000" w:themeColor="text1"/>
        </w:rPr>
        <w:t xml:space="preserve"> </w:t>
      </w:r>
    </w:p>
    <w:p w14:paraId="52BCA31F" w14:textId="109EDDAD" w:rsidR="00030402" w:rsidRPr="00A10C49" w:rsidRDefault="00030402" w:rsidP="2CC9324A">
      <w:pPr>
        <w:ind w:left="720"/>
        <w:rPr>
          <w:color w:val="0F4BEB" w:themeColor="accent1"/>
        </w:rPr>
      </w:pPr>
      <w:r w:rsidRPr="00A10C49">
        <w:rPr>
          <w:color w:val="000000" w:themeColor="text1"/>
        </w:rPr>
        <w:t>“</w:t>
      </w:r>
      <w:r w:rsidRPr="003D5A78">
        <w:rPr>
          <w:color w:val="000000" w:themeColor="text1"/>
        </w:rPr>
        <w:t>Enabling science and services to work together towards interventions and treatments that will reduce the prevalence of mental illness</w:t>
      </w:r>
      <w:r w:rsidR="0064215F" w:rsidRPr="00A10C49">
        <w:rPr>
          <w:color w:val="000000" w:themeColor="text1"/>
        </w:rPr>
        <w:t>…”</w:t>
      </w:r>
      <w:r w:rsidRPr="00A10C49">
        <w:rPr>
          <w:rStyle w:val="FootnoteReference"/>
        </w:rPr>
        <w:footnoteReference w:id="117"/>
      </w:r>
    </w:p>
    <w:p w14:paraId="29CAADEF" w14:textId="2F91F7C6" w:rsidR="00030402" w:rsidRPr="00A10C49" w:rsidRDefault="00030402" w:rsidP="00030402">
      <w:r w:rsidRPr="00A10C49">
        <w:t xml:space="preserve">Progress reports and Mission researchers provided </w:t>
      </w:r>
      <w:r w:rsidR="00A976C9" w:rsidRPr="00A10C49">
        <w:t xml:space="preserve">commentary </w:t>
      </w:r>
      <w:r w:rsidRPr="00A10C49">
        <w:t>o</w:t>
      </w:r>
      <w:r w:rsidR="00442139">
        <w:t>n</w:t>
      </w:r>
      <w:r w:rsidRPr="00A10C49">
        <w:t xml:space="preserve"> strong collaboration models and robust governance structures across projects, with many </w:t>
      </w:r>
      <w:r w:rsidR="00442139">
        <w:t>suggesting</w:t>
      </w:r>
      <w:r w:rsidRPr="00A10C49">
        <w:t xml:space="preserve"> that this was the </w:t>
      </w:r>
      <w:r w:rsidRPr="003D5A78">
        <w:t>“first time”</w:t>
      </w:r>
      <w:r w:rsidRPr="00A10C49">
        <w:t xml:space="preserve"> they had been able to pursue these kinds of research collaborations</w:t>
      </w:r>
      <w:r w:rsidR="00AF7A27">
        <w:t xml:space="preserve"> (CI, MMM)</w:t>
      </w:r>
      <w:r w:rsidRPr="00A10C49">
        <w:t xml:space="preserve">.  </w:t>
      </w:r>
    </w:p>
    <w:p w14:paraId="5F7F8336" w14:textId="060FA488" w:rsidR="00030402" w:rsidRPr="00A10C49" w:rsidRDefault="00480324" w:rsidP="00030402">
      <w:r>
        <w:t>O</w:t>
      </w:r>
      <w:r w:rsidR="00030402" w:rsidRPr="00A10C49">
        <w:t xml:space="preserve">ver 90% </w:t>
      </w:r>
      <w:r w:rsidR="00867B6B" w:rsidRPr="00A10C49">
        <w:t xml:space="preserve">(27) </w:t>
      </w:r>
      <w:r w:rsidR="00030402" w:rsidRPr="00A10C49">
        <w:t xml:space="preserve">of Mission respondents believed that their projects had managed to promote partnerships and collaborations between researchers, </w:t>
      </w:r>
      <w:proofErr w:type="gramStart"/>
      <w:r w:rsidR="00030402" w:rsidRPr="00A10C49">
        <w:t>institutes</w:t>
      </w:r>
      <w:proofErr w:type="gramEnd"/>
      <w:r w:rsidR="00030402" w:rsidRPr="00A10C49">
        <w:t xml:space="preserve"> and mental health service providers, and will continue to do so over the next two years. </w:t>
      </w:r>
      <w:r w:rsidR="000C7A9C">
        <w:t>This was agreed by</w:t>
      </w:r>
      <w:r w:rsidR="00AF7A27">
        <w:t xml:space="preserve"> </w:t>
      </w:r>
      <w:r w:rsidR="00030402" w:rsidRPr="00A10C49">
        <w:t xml:space="preserve">89% </w:t>
      </w:r>
      <w:r w:rsidR="00AF7A27">
        <w:t>(</w:t>
      </w:r>
      <w:r w:rsidR="00867B6B" w:rsidRPr="00A10C49">
        <w:t xml:space="preserve">27) </w:t>
      </w:r>
      <w:r w:rsidR="00030402" w:rsidRPr="00A10C49">
        <w:t>of other stakeholders</w:t>
      </w:r>
      <w:r w:rsidR="00BB2685" w:rsidRPr="00A10C49">
        <w:t xml:space="preserve"> (external stakeholder</w:t>
      </w:r>
      <w:r w:rsidR="006B03F0">
        <w:t>s</w:t>
      </w:r>
      <w:r w:rsidR="00BB2685" w:rsidRPr="00A10C49">
        <w:t>, non-Mission MRFF funded respondents and former EAP members)</w:t>
      </w:r>
      <w:r w:rsidR="00030402" w:rsidRPr="00A10C49">
        <w:t xml:space="preserve">. </w:t>
      </w:r>
    </w:p>
    <w:p w14:paraId="39D9A335" w14:textId="6C23CBA8" w:rsidR="00030402" w:rsidRPr="00A10C49" w:rsidRDefault="00030402" w:rsidP="00030402">
      <w:r w:rsidRPr="00A10C49">
        <w:t xml:space="preserve">Stakeholder feedback revealed </w:t>
      </w:r>
      <w:proofErr w:type="gramStart"/>
      <w:r w:rsidRPr="00A10C49">
        <w:t>a number of</w:t>
      </w:r>
      <w:proofErr w:type="gramEnd"/>
      <w:r w:rsidRPr="00A10C49">
        <w:t xml:space="preserve"> Mission projects that had established </w:t>
      </w:r>
      <w:r w:rsidRPr="00A10C49">
        <w:rPr>
          <w:b/>
          <w:bCs/>
        </w:rPr>
        <w:t>interdisciplinary collaborations</w:t>
      </w:r>
      <w:r w:rsidRPr="00A10C49">
        <w:t xml:space="preserve"> within their institutions, across institutions and/or with partner organisations. Some examples </w:t>
      </w:r>
      <w:r w:rsidR="00F46F3E">
        <w:t>were</w:t>
      </w:r>
      <w:r w:rsidR="00E43705">
        <w:t>:</w:t>
      </w:r>
    </w:p>
    <w:p w14:paraId="3BDBBCB4" w14:textId="0629FDA9" w:rsidR="00030402" w:rsidRPr="00467ED3" w:rsidRDefault="00030402" w:rsidP="00467ED3">
      <w:pPr>
        <w:pStyle w:val="ListBullet0"/>
      </w:pPr>
      <w:r w:rsidRPr="00467ED3">
        <w:t xml:space="preserve">an advisory team of leaders from contracted partner </w:t>
      </w:r>
      <w:proofErr w:type="spellStart"/>
      <w:r w:rsidRPr="00467ED3">
        <w:t>organisations</w:t>
      </w:r>
      <w:proofErr w:type="spellEnd"/>
      <w:r w:rsidR="00AF7A27" w:rsidRPr="00467ED3">
        <w:t xml:space="preserve"> was established by one project</w:t>
      </w:r>
      <w:r w:rsidRPr="00467ED3">
        <w:t xml:space="preserve"> to consult on the economic feasibility of the future delivery of their intervention</w:t>
      </w:r>
      <w:r w:rsidR="00E43705" w:rsidRPr="00467ED3">
        <w:t>.</w:t>
      </w:r>
      <w:r w:rsidR="00B5316E" w:rsidRPr="00467ED3">
        <w:t xml:space="preserve"> </w:t>
      </w:r>
      <w:r w:rsidR="004B67F5" w:rsidRPr="00467ED3">
        <w:t xml:space="preserve">The researchers </w:t>
      </w:r>
      <w:r w:rsidRPr="00467ED3">
        <w:t>ha</w:t>
      </w:r>
      <w:r w:rsidR="004B67F5" w:rsidRPr="00467ED3">
        <w:t>ve</w:t>
      </w:r>
      <w:r w:rsidRPr="00467ED3">
        <w:t xml:space="preserve"> engaged various economic analysts, as well as co-design, </w:t>
      </w:r>
      <w:proofErr w:type="gramStart"/>
      <w:r w:rsidRPr="00467ED3">
        <w:t>humanist</w:t>
      </w:r>
      <w:proofErr w:type="gramEnd"/>
      <w:r w:rsidRPr="00467ED3">
        <w:t xml:space="preserve"> and AI experts on various parts of the project </w:t>
      </w:r>
    </w:p>
    <w:p w14:paraId="6045DFB0" w14:textId="32C2900D" w:rsidR="00030402" w:rsidRPr="00467ED3" w:rsidRDefault="00AF7A27" w:rsidP="00467ED3">
      <w:pPr>
        <w:pStyle w:val="ListBullet0"/>
      </w:pPr>
      <w:r w:rsidRPr="00467ED3">
        <w:t>another</w:t>
      </w:r>
      <w:r w:rsidR="00030402" w:rsidRPr="00467ED3">
        <w:t xml:space="preserve"> project</w:t>
      </w:r>
      <w:r w:rsidR="00B5316E" w:rsidRPr="00467ED3">
        <w:t xml:space="preserve"> </w:t>
      </w:r>
      <w:r w:rsidR="00030402" w:rsidRPr="00467ED3">
        <w:t xml:space="preserve">is establishing a </w:t>
      </w:r>
      <w:r w:rsidR="00F2630D" w:rsidRPr="00467ED3">
        <w:t>n</w:t>
      </w:r>
      <w:r w:rsidR="00030402" w:rsidRPr="00467ED3">
        <w:t xml:space="preserve">ational </w:t>
      </w:r>
      <w:r w:rsidR="00F2630D" w:rsidRPr="00467ED3">
        <w:t>c</w:t>
      </w:r>
      <w:r w:rsidR="00030402" w:rsidRPr="00467ED3">
        <w:t>ollaboration network for adult mental health clinical trials, bringing together leading mental health researchers, consumers</w:t>
      </w:r>
      <w:r w:rsidR="00A75161" w:rsidRPr="00467ED3">
        <w:t>,</w:t>
      </w:r>
      <w:r w:rsidR="00030402" w:rsidRPr="00467ED3">
        <w:t xml:space="preserve"> </w:t>
      </w:r>
      <w:proofErr w:type="spellStart"/>
      <w:r w:rsidR="00030402" w:rsidRPr="00467ED3">
        <w:t>carer</w:t>
      </w:r>
      <w:proofErr w:type="spellEnd"/>
      <w:r w:rsidR="00030402" w:rsidRPr="00467ED3">
        <w:t xml:space="preserve"> groups, practitioner</w:t>
      </w:r>
      <w:r w:rsidR="0036372D" w:rsidRPr="00467ED3">
        <w:t>s</w:t>
      </w:r>
      <w:r w:rsidR="00030402" w:rsidRPr="00467ED3">
        <w:t xml:space="preserve">, research peak bodies, health care providers and systems and industry partners </w:t>
      </w:r>
    </w:p>
    <w:p w14:paraId="52A4F21B" w14:textId="4A10A614" w:rsidR="00904887" w:rsidRPr="00467ED3" w:rsidRDefault="00AF7A27" w:rsidP="00467ED3">
      <w:pPr>
        <w:pStyle w:val="ListBullet0"/>
      </w:pPr>
      <w:r w:rsidRPr="00467ED3">
        <w:t>one</w:t>
      </w:r>
      <w:r w:rsidR="00030402" w:rsidRPr="00467ED3">
        <w:t xml:space="preserve"> project has </w:t>
      </w:r>
      <w:r w:rsidRPr="00467ED3">
        <w:t xml:space="preserve">established </w:t>
      </w:r>
      <w:r w:rsidR="00030402" w:rsidRPr="00467ED3">
        <w:t xml:space="preserve">partnerships with </w:t>
      </w:r>
      <w:r w:rsidR="00B5316E" w:rsidRPr="00467ED3">
        <w:t>five</w:t>
      </w:r>
      <w:r w:rsidR="00030402" w:rsidRPr="00467ED3">
        <w:t xml:space="preserve"> universities and 14 partner </w:t>
      </w:r>
      <w:proofErr w:type="spellStart"/>
      <w:r w:rsidR="00030402" w:rsidRPr="00467ED3">
        <w:t>organisations</w:t>
      </w:r>
      <w:proofErr w:type="spellEnd"/>
      <w:r w:rsidR="00030402" w:rsidRPr="00467ED3">
        <w:t xml:space="preserve"> to undertake </w:t>
      </w:r>
      <w:r w:rsidR="00B5316E" w:rsidRPr="00467ED3">
        <w:t>seven</w:t>
      </w:r>
      <w:r w:rsidR="00030402" w:rsidRPr="00467ED3">
        <w:t xml:space="preserve"> trial interventions. </w:t>
      </w:r>
    </w:p>
    <w:p w14:paraId="5C47C2F5" w14:textId="598FA3F5" w:rsidR="00030402" w:rsidRPr="00030402" w:rsidRDefault="00030402" w:rsidP="00030402">
      <w:r>
        <w:lastRenderedPageBreak/>
        <w:t xml:space="preserve">While it is </w:t>
      </w:r>
      <w:r w:rsidR="00AC5749">
        <w:t xml:space="preserve">still </w:t>
      </w:r>
      <w:r>
        <w:t xml:space="preserve">early days for many of the Mission projects, researchers were enthusiastic about the benefits </w:t>
      </w:r>
      <w:r w:rsidR="00AC5749">
        <w:t>arising from</w:t>
      </w:r>
      <w:r>
        <w:t xml:space="preserve"> their collaborations and partnerships to date. One commented that their project </w:t>
      </w:r>
      <w:r w:rsidRPr="00AC2C72">
        <w:t>“had created some interesting opportunities for people to get together and collaborate when they might not have otherwise done</w:t>
      </w:r>
      <w:r w:rsidRPr="00AC2C72">
        <w:rPr>
          <w:iCs/>
        </w:rPr>
        <w:t>”</w:t>
      </w:r>
      <w:r w:rsidRPr="2CC9324A">
        <w:rPr>
          <w:i/>
          <w:iCs/>
        </w:rPr>
        <w:t xml:space="preserve"> </w:t>
      </w:r>
      <w:r w:rsidRPr="2CC9324A">
        <w:t>(CI, MMM)</w:t>
      </w:r>
      <w:r>
        <w:t>,</w:t>
      </w:r>
      <w:r w:rsidRPr="00030402">
        <w:t xml:space="preserve"> while another expressed that </w:t>
      </w:r>
      <w:r w:rsidRPr="00AC2C72">
        <w:t>“collaborating with colleagues from different specialties and disciplines was very helpful in setting up interventions</w:t>
      </w:r>
      <w:r w:rsidRPr="00AC2C72">
        <w:rPr>
          <w:iCs/>
        </w:rPr>
        <w:t>”</w:t>
      </w:r>
      <w:r w:rsidRPr="2CC9324A">
        <w:rPr>
          <w:i/>
          <w:iCs/>
        </w:rPr>
        <w:t xml:space="preserve"> </w:t>
      </w:r>
      <w:r w:rsidRPr="2CC9324A">
        <w:t>(CI, MMM).</w:t>
      </w:r>
      <w:r w:rsidRPr="00030402">
        <w:t xml:space="preserve"> </w:t>
      </w:r>
    </w:p>
    <w:p w14:paraId="480F2238" w14:textId="13E599AB" w:rsidR="00030402" w:rsidRPr="00030402" w:rsidRDefault="00030402" w:rsidP="00030402">
      <w:r>
        <w:t xml:space="preserve">Another researcher stressed that the mental health research sector had traditionally been quite </w:t>
      </w:r>
      <w:proofErr w:type="gramStart"/>
      <w:r w:rsidR="00C500FF">
        <w:t>disparate</w:t>
      </w:r>
      <w:proofErr w:type="gramEnd"/>
      <w:r w:rsidR="00C500FF">
        <w:t xml:space="preserve"> </w:t>
      </w:r>
      <w:r>
        <w:t xml:space="preserve">and it was hard to know who to trust. The Mission partnerships and collaborations were seen as </w:t>
      </w:r>
      <w:r w:rsidRPr="00AC2C72">
        <w:rPr>
          <w:iCs/>
        </w:rPr>
        <w:t>“a step forward to being integrated…[and] makes the fragmentation disappear”</w:t>
      </w:r>
      <w:r w:rsidRPr="2CC9324A">
        <w:rPr>
          <w:i/>
          <w:iCs/>
        </w:rPr>
        <w:t xml:space="preserve"> </w:t>
      </w:r>
      <w:r w:rsidRPr="2CC9324A">
        <w:t>(CI, MMM)</w:t>
      </w:r>
      <w:r>
        <w:t xml:space="preserve">. Others also felt that the collaborative </w:t>
      </w:r>
      <w:r w:rsidR="00DC6999">
        <w:t>focus</w:t>
      </w:r>
      <w:r>
        <w:t xml:space="preserve"> had allowed them to establish a community of practice around the project, </w:t>
      </w:r>
      <w:r w:rsidR="003B5EAF">
        <w:t>assisting</w:t>
      </w:r>
      <w:r>
        <w:t xml:space="preserve"> them to </w:t>
      </w:r>
      <w:r w:rsidRPr="00AC2C72">
        <w:rPr>
          <w:iCs/>
        </w:rPr>
        <w:t>“share the best analysis strategies… [and] make findings more immediately translatable”</w:t>
      </w:r>
      <w:r w:rsidRPr="2CC9324A">
        <w:rPr>
          <w:i/>
          <w:iCs/>
        </w:rPr>
        <w:t xml:space="preserve"> </w:t>
      </w:r>
      <w:r w:rsidRPr="2CC9324A">
        <w:t>(CI, MMM)</w:t>
      </w:r>
      <w:r>
        <w:t>.</w:t>
      </w:r>
    </w:p>
    <w:p w14:paraId="07A0A9CB" w14:textId="6B3CE77F" w:rsidR="00030402" w:rsidRPr="004E0171" w:rsidRDefault="00030402" w:rsidP="00030402">
      <w:r w:rsidRPr="004E0171">
        <w:t xml:space="preserve">It is important to note that many Mission projects leveraged their </w:t>
      </w:r>
      <w:r w:rsidRPr="004E0171">
        <w:rPr>
          <w:b/>
          <w:bCs/>
        </w:rPr>
        <w:t>pre-existing professional relationships</w:t>
      </w:r>
      <w:r w:rsidRPr="004E0171">
        <w:t xml:space="preserve"> to establish </w:t>
      </w:r>
      <w:r w:rsidR="003B5EAF">
        <w:t xml:space="preserve">these </w:t>
      </w:r>
      <w:r w:rsidRPr="004E0171">
        <w:t xml:space="preserve">collaborations and partnerships. In some cases, this was </w:t>
      </w:r>
      <w:r w:rsidR="00875314">
        <w:t>seen</w:t>
      </w:r>
      <w:r w:rsidR="00875314" w:rsidRPr="004E0171">
        <w:t xml:space="preserve"> </w:t>
      </w:r>
      <w:r w:rsidRPr="004E0171">
        <w:t xml:space="preserve">as necessary due to the difficulties associated with </w:t>
      </w:r>
      <w:r w:rsidR="00494291">
        <w:t>creating</w:t>
      </w:r>
      <w:r w:rsidRPr="004E0171">
        <w:t xml:space="preserve"> new partnerships </w:t>
      </w:r>
      <w:r w:rsidR="00C61767">
        <w:t>given the relatively</w:t>
      </w:r>
      <w:r w:rsidR="00C61767" w:rsidRPr="004E0171">
        <w:t xml:space="preserve"> </w:t>
      </w:r>
      <w:r w:rsidRPr="004E0171">
        <w:t xml:space="preserve">short lead times </w:t>
      </w:r>
      <w:r w:rsidR="00C61767">
        <w:t>for</w:t>
      </w:r>
      <w:r w:rsidRPr="004E0171">
        <w:t xml:space="preserve"> some Mission application processes. </w:t>
      </w:r>
    </w:p>
    <w:p w14:paraId="399E965B" w14:textId="12277D5F" w:rsidR="00030402" w:rsidRPr="004E0171" w:rsidRDefault="0099299A" w:rsidP="00030402">
      <w:r>
        <w:t>Two</w:t>
      </w:r>
      <w:r w:rsidR="00030402" w:rsidRPr="004E0171">
        <w:t xml:space="preserve"> Mission Project Leads indicated that </w:t>
      </w:r>
      <w:r w:rsidR="00BA578C">
        <w:t xml:space="preserve">several of </w:t>
      </w:r>
      <w:r w:rsidR="00030402" w:rsidRPr="004E0171">
        <w:t xml:space="preserve">the collaborations and partnerships produced by their project would likely be sustained after its </w:t>
      </w:r>
      <w:proofErr w:type="gramStart"/>
      <w:r w:rsidR="00030402" w:rsidRPr="004E0171">
        <w:t>conclusion</w:t>
      </w:r>
      <w:r w:rsidR="00C03A94">
        <w:t>,</w:t>
      </w:r>
      <w:r w:rsidR="00030402" w:rsidRPr="004E0171">
        <w:t xml:space="preserve"> or</w:t>
      </w:r>
      <w:proofErr w:type="gramEnd"/>
      <w:r w:rsidR="00030402" w:rsidRPr="004E0171">
        <w:t xml:space="preserve"> </w:t>
      </w:r>
      <w:r w:rsidR="00CC452A">
        <w:t xml:space="preserve">be </w:t>
      </w:r>
      <w:r w:rsidR="00030402" w:rsidRPr="004E0171">
        <w:t xml:space="preserve">built upon in the future. For example, </w:t>
      </w:r>
      <w:r w:rsidR="00AC2C72">
        <w:t>on</w:t>
      </w:r>
      <w:r w:rsidR="00CC452A">
        <w:t>e</w:t>
      </w:r>
      <w:r w:rsidR="00AC2C72">
        <w:t xml:space="preserve"> Project Lead</w:t>
      </w:r>
      <w:r w:rsidR="00030402" w:rsidRPr="004E0171">
        <w:t xml:space="preserve"> felt the relationships established with hospitals and other research institutions would create opportunities to develop new ideas and collaborate </w:t>
      </w:r>
      <w:r w:rsidR="0037150B">
        <w:t>in the future</w:t>
      </w:r>
      <w:r w:rsidR="00030402" w:rsidRPr="004E0171">
        <w:t xml:space="preserve">. </w:t>
      </w:r>
    </w:p>
    <w:p w14:paraId="51AD62F7" w14:textId="1EF0B245" w:rsidR="00030402" w:rsidRPr="00A700D1" w:rsidRDefault="00030402" w:rsidP="00BD08B6">
      <w:pPr>
        <w:pStyle w:val="Bluequotes"/>
        <w:rPr>
          <w:rFonts w:ascii="Arial" w:hAnsi="Arial"/>
          <w:iCs/>
          <w:szCs w:val="20"/>
        </w:rPr>
      </w:pPr>
      <w:r w:rsidRPr="00A700D1">
        <w:rPr>
          <w:color w:val="0F4BEB" w:themeColor="accent1"/>
        </w:rPr>
        <w:t xml:space="preserve">“[The project] has encouraged other discussions around data in the Emergency Department and how to define a presentation… There are synergies that will flow [from the project] in terms of building infrastructure and collaborative </w:t>
      </w:r>
      <w:r w:rsidR="00CC452A" w:rsidRPr="00A700D1">
        <w:rPr>
          <w:color w:val="0F4BEB" w:themeColor="accent1"/>
        </w:rPr>
        <w:br/>
      </w:r>
      <w:r w:rsidRPr="00A700D1">
        <w:rPr>
          <w:color w:val="0F4BEB" w:themeColor="accent1"/>
        </w:rPr>
        <w:t>capacity in the sector.”</w:t>
      </w:r>
      <w:r w:rsidRPr="00A700D1">
        <w:t xml:space="preserve"> </w:t>
      </w:r>
      <w:r w:rsidR="2CC9324A" w:rsidRPr="00A700D1">
        <w:rPr>
          <w:color w:val="auto"/>
        </w:rPr>
        <w:t>CI, MMM</w:t>
      </w:r>
    </w:p>
    <w:p w14:paraId="1CFF8C2C" w14:textId="6D87EAA2" w:rsidR="00030402" w:rsidRPr="004E0171" w:rsidRDefault="00030402" w:rsidP="00030402">
      <w:r w:rsidRPr="004E0171">
        <w:t>The Mission has also been crucial in facilitating the involvement of Aboriginal</w:t>
      </w:r>
      <w:r w:rsidR="00B5316E">
        <w:t xml:space="preserve"> and Torres Strait Islander</w:t>
      </w:r>
      <w:r w:rsidRPr="004E0171">
        <w:t xml:space="preserve"> people and communities in the co-design of culturally appropriate mental health research. </w:t>
      </w:r>
      <w:r w:rsidR="00AC2C72">
        <w:t xml:space="preserve">For example, </w:t>
      </w:r>
      <w:r w:rsidR="00BE083C">
        <w:t>the</w:t>
      </w:r>
      <w:r w:rsidR="00AC2C72">
        <w:t xml:space="preserve"> project</w:t>
      </w:r>
      <w:r w:rsidRPr="004E0171">
        <w:rPr>
          <w:i/>
        </w:rPr>
        <w:t xml:space="preserve"> </w:t>
      </w:r>
      <w:r w:rsidRPr="004E0171">
        <w:t xml:space="preserve">working with Aboriginal elders, Aboriginal young </w:t>
      </w:r>
      <w:proofErr w:type="gramStart"/>
      <w:r w:rsidRPr="004E0171">
        <w:t>people</w:t>
      </w:r>
      <w:proofErr w:type="gramEnd"/>
      <w:r w:rsidRPr="004E0171">
        <w:t xml:space="preserve"> and service providers in Western Australia to co-design youth mental health service models.</w:t>
      </w:r>
    </w:p>
    <w:p w14:paraId="12B129C9" w14:textId="6FBBA516" w:rsidR="00030402" w:rsidRPr="004E0171" w:rsidRDefault="00030402" w:rsidP="00030402">
      <w:r>
        <w:t xml:space="preserve">Similarly, </w:t>
      </w:r>
      <w:r w:rsidR="00AC2C72">
        <w:t>another project</w:t>
      </w:r>
      <w:r>
        <w:t xml:space="preserve"> is working with Aboriginal young people, their families and service providers across Western Australia and Victoria to produce evidence and practice tools on how to integrate </w:t>
      </w:r>
      <w:r w:rsidR="00995112">
        <w:t xml:space="preserve">Aboriginal and Torres Strait </w:t>
      </w:r>
      <w:r>
        <w:t>culture</w:t>
      </w:r>
      <w:r w:rsidR="00995112">
        <w:t>s</w:t>
      </w:r>
      <w:r>
        <w:t xml:space="preserve"> and knowledge into mainstream management of adolescent mental health issues. Project Leads highlighted </w:t>
      </w:r>
      <w:proofErr w:type="gramStart"/>
      <w:r>
        <w:t>that developing partnerships and collaborations</w:t>
      </w:r>
      <w:proofErr w:type="gramEnd"/>
      <w:r>
        <w:t xml:space="preserve"> with the Aboriginal community takes time, </w:t>
      </w:r>
      <w:r w:rsidR="002E2219">
        <w:t xml:space="preserve">suggesting that </w:t>
      </w:r>
      <w:r>
        <w:t>the Mission application process need</w:t>
      </w:r>
      <w:r w:rsidR="002E2219">
        <w:t xml:space="preserve">ed </w:t>
      </w:r>
      <w:r>
        <w:t xml:space="preserve">to recognise the longer lead time it takes to develop trust and personal relationships. Despite these challenges, the </w:t>
      </w:r>
      <w:r w:rsidR="00B5316E">
        <w:t>Aboriginal community-</w:t>
      </w:r>
      <w:r>
        <w:t xml:space="preserve">specific Mission projects had already led to new collaborations with academic institutions, Aboriginal </w:t>
      </w:r>
      <w:proofErr w:type="gramStart"/>
      <w:r>
        <w:t>students</w:t>
      </w:r>
      <w:proofErr w:type="gramEnd"/>
      <w:r>
        <w:t xml:space="preserve"> and service providers, as well as allowing the realignment of power dynamics with Aboriginal communities during the research process. </w:t>
      </w:r>
    </w:p>
    <w:p w14:paraId="1008A2D3" w14:textId="02C81D82" w:rsidR="00030402" w:rsidRPr="00A700D1" w:rsidRDefault="00030402" w:rsidP="00BD08B6">
      <w:pPr>
        <w:pStyle w:val="Bluequotes"/>
        <w:rPr>
          <w:rFonts w:ascii="Arial" w:hAnsi="Arial"/>
          <w:iCs/>
          <w:szCs w:val="20"/>
        </w:rPr>
      </w:pPr>
      <w:r w:rsidRPr="00A700D1">
        <w:rPr>
          <w:color w:val="0F4BEB" w:themeColor="accent1"/>
        </w:rPr>
        <w:t>“I have been doing the job for 12-14 years and I have those relationships with the Aboriginal community. But I am the exception not the rule.”</w:t>
      </w:r>
      <w:r w:rsidRPr="00A700D1">
        <w:t xml:space="preserve"> </w:t>
      </w:r>
      <w:r w:rsidR="2CC9324A" w:rsidRPr="00A700D1">
        <w:rPr>
          <w:color w:val="auto"/>
        </w:rPr>
        <w:t>CI, MMM</w:t>
      </w:r>
    </w:p>
    <w:p w14:paraId="0C059BD4" w14:textId="21D8BDD9" w:rsidR="00916ECE" w:rsidRPr="004E0171" w:rsidRDefault="00555A5D" w:rsidP="00916ECE">
      <w:r>
        <w:t>Reflecting</w:t>
      </w:r>
      <w:r w:rsidR="00F708D3">
        <w:t xml:space="preserve"> the enablers and barriers describe</w:t>
      </w:r>
      <w:r w:rsidR="00254F25">
        <w:t>d</w:t>
      </w:r>
      <w:r w:rsidR="00F708D3">
        <w:t xml:space="preserve"> in Section 2</w:t>
      </w:r>
      <w:r w:rsidR="009E55EE">
        <w:t xml:space="preserve"> of this Report</w:t>
      </w:r>
      <w:r w:rsidR="00F708D3">
        <w:t xml:space="preserve">, </w:t>
      </w:r>
      <w:r>
        <w:t>t</w:t>
      </w:r>
      <w:r w:rsidR="00030402" w:rsidRPr="004E0171">
        <w:t xml:space="preserve">he </w:t>
      </w:r>
      <w:r w:rsidR="006C2718">
        <w:t>R</w:t>
      </w:r>
      <w:r w:rsidR="00030402" w:rsidRPr="004E0171">
        <w:t>eview uncovered some collaboration and partnership difficulties across projects</w:t>
      </w:r>
      <w:r w:rsidR="00254F25">
        <w:t>, processes</w:t>
      </w:r>
      <w:r w:rsidR="00030402" w:rsidRPr="004E0171">
        <w:t xml:space="preserve"> and/or locations, many</w:t>
      </w:r>
      <w:r>
        <w:t xml:space="preserve"> of which</w:t>
      </w:r>
      <w:r w:rsidR="00030402" w:rsidRPr="004E0171">
        <w:t xml:space="preserve"> </w:t>
      </w:r>
      <w:r>
        <w:t>were</w:t>
      </w:r>
      <w:r w:rsidR="00030402" w:rsidRPr="004E0171">
        <w:t xml:space="preserve"> attributed to the COVID-19 pandemic. </w:t>
      </w:r>
      <w:r w:rsidR="00916ECE" w:rsidRPr="004E0171">
        <w:t xml:space="preserve">Despite these challenges, </w:t>
      </w:r>
      <w:r w:rsidR="00C33B04">
        <w:t xml:space="preserve">however, </w:t>
      </w:r>
      <w:r w:rsidR="00043F83">
        <w:t xml:space="preserve">both </w:t>
      </w:r>
      <w:r w:rsidR="00916ECE" w:rsidRPr="004E0171">
        <w:t xml:space="preserve">Mission and </w:t>
      </w:r>
      <w:r w:rsidR="00916ECE">
        <w:t xml:space="preserve">non-Mission </w:t>
      </w:r>
      <w:r w:rsidR="00916ECE" w:rsidRPr="004E0171">
        <w:t xml:space="preserve">MRFF </w:t>
      </w:r>
      <w:r w:rsidR="00A84BCD">
        <w:t>researchers</w:t>
      </w:r>
      <w:r w:rsidR="00916ECE" w:rsidRPr="004E0171">
        <w:t xml:space="preserve"> </w:t>
      </w:r>
      <w:r w:rsidR="00584D68">
        <w:t xml:space="preserve">highlighted </w:t>
      </w:r>
      <w:r w:rsidR="00916ECE" w:rsidRPr="004E0171">
        <w:t>the importan</w:t>
      </w:r>
      <w:r w:rsidR="00A84BCD">
        <w:t>t</w:t>
      </w:r>
      <w:r w:rsidR="00916ECE" w:rsidRPr="004E0171">
        <w:t xml:space="preserve"> </w:t>
      </w:r>
      <w:r w:rsidR="00A84BCD">
        <w:t xml:space="preserve">role </w:t>
      </w:r>
      <w:r w:rsidR="00916ECE" w:rsidRPr="004E0171">
        <w:t xml:space="preserve">partnerships and </w:t>
      </w:r>
      <w:r w:rsidR="00916ECE" w:rsidRPr="004E0171">
        <w:lastRenderedPageBreak/>
        <w:t xml:space="preserve">collaborations </w:t>
      </w:r>
      <w:r w:rsidR="00A84BCD">
        <w:t xml:space="preserve">played </w:t>
      </w:r>
      <w:r w:rsidR="00916ECE" w:rsidRPr="004E0171">
        <w:t xml:space="preserve">in adding value to existing research and sustaining their projects through the COVID-19 period. </w:t>
      </w:r>
    </w:p>
    <w:p w14:paraId="4E37DDF8" w14:textId="12F7F46B" w:rsidR="00916ECE" w:rsidRPr="00A700D1" w:rsidRDefault="00916ECE" w:rsidP="00916ECE">
      <w:pPr>
        <w:pStyle w:val="Bluequotes"/>
        <w:rPr>
          <w:color w:val="auto"/>
        </w:rPr>
      </w:pPr>
      <w:r w:rsidRPr="00A700D1">
        <w:rPr>
          <w:color w:val="0F4BEB" w:themeColor="accent1"/>
        </w:rPr>
        <w:t>“Despite the impacts of the COVID-19 pandemic, the project has ensured relationships established with the service partners and community members are maintained by conducting regular video conference meetings.”</w:t>
      </w:r>
      <w:r w:rsidR="00C33B04" w:rsidRPr="00A700D1">
        <w:rPr>
          <w:color w:val="0F4BEB" w:themeColor="accent1"/>
        </w:rPr>
        <w:br/>
      </w:r>
      <w:r w:rsidRPr="00A700D1">
        <w:rPr>
          <w:color w:val="0F4BEB" w:themeColor="accent1"/>
        </w:rPr>
        <w:t xml:space="preserve"> </w:t>
      </w:r>
      <w:r w:rsidRPr="00A700D1">
        <w:rPr>
          <w:color w:val="auto"/>
        </w:rPr>
        <w:t>2021 MMM Project Progress Report</w:t>
      </w:r>
    </w:p>
    <w:p w14:paraId="504B57A6" w14:textId="4D686464" w:rsidR="00916ECE" w:rsidRPr="00A700D1" w:rsidRDefault="00916ECE" w:rsidP="00916ECE">
      <w:pPr>
        <w:pStyle w:val="Bluequotes"/>
      </w:pPr>
      <w:r w:rsidRPr="00A700D1">
        <w:rPr>
          <w:color w:val="0F4BEB" w:themeColor="accent1"/>
        </w:rPr>
        <w:t>“Highly successful year of establishing new synergies and strengthening existing networks to ensure Project success…Genuine partnerships and respectful collaborations with key partners…enabled substantial progression and successful implementation of projects under each stream.”</w:t>
      </w:r>
      <w:r w:rsidRPr="00A700D1">
        <w:t xml:space="preserve"> </w:t>
      </w:r>
      <w:r w:rsidR="00C33B04" w:rsidRPr="00A700D1">
        <w:br/>
      </w:r>
      <w:r w:rsidRPr="00A700D1">
        <w:rPr>
          <w:color w:val="auto"/>
        </w:rPr>
        <w:t>2021 MMM Project Progress Report</w:t>
      </w:r>
    </w:p>
    <w:p w14:paraId="756E4C00" w14:textId="77777777" w:rsidR="00916ECE" w:rsidRPr="00A700D1" w:rsidRDefault="00916ECE" w:rsidP="00916ECE">
      <w:pPr>
        <w:pStyle w:val="Bluequotes"/>
      </w:pPr>
      <w:r w:rsidRPr="00A700D1">
        <w:rPr>
          <w:color w:val="0F4BEB" w:themeColor="accent1"/>
        </w:rPr>
        <w:t>“We have commenced a partnership with linguistics to undertake nested study of language…This was not part of the original study, but the opportunity will add value to the qualitative findings from the study”.</w:t>
      </w:r>
      <w:r w:rsidRPr="00A700D1">
        <w:t xml:space="preserve"> </w:t>
      </w:r>
      <w:r w:rsidRPr="00A700D1">
        <w:rPr>
          <w:color w:val="auto"/>
        </w:rPr>
        <w:t>2021 MMM Project Progress Report</w:t>
      </w:r>
    </w:p>
    <w:p w14:paraId="6A119EB4" w14:textId="77777777" w:rsidR="00CF6B14" w:rsidRDefault="00CF6B14" w:rsidP="00BD3133">
      <w:r w:rsidRPr="004E0171">
        <w:t>Overall, continuous communication with partners and</w:t>
      </w:r>
      <w:r>
        <w:t xml:space="preserve"> internally within the research team</w:t>
      </w:r>
      <w:r w:rsidRPr="004E0171">
        <w:t xml:space="preserve"> was suggested as an essential element to overcoming ongoing project collaboration challenges. </w:t>
      </w:r>
    </w:p>
    <w:p w14:paraId="5F01078E" w14:textId="2CAB8F9C" w:rsidR="00030402" w:rsidRPr="004E0171" w:rsidRDefault="00030402" w:rsidP="00BD3133">
      <w:r w:rsidRPr="004E0171">
        <w:t xml:space="preserve">Other </w:t>
      </w:r>
      <w:r w:rsidR="00F747D6">
        <w:t xml:space="preserve">partnership-related </w:t>
      </w:r>
      <w:r w:rsidRPr="004E0171">
        <w:t>issues were also raised</w:t>
      </w:r>
      <w:r w:rsidR="00F747D6">
        <w:t>. F</w:t>
      </w:r>
      <w:r w:rsidRPr="004E0171">
        <w:t>or example, there was a desire for cross-collaboration and resource sharing between some similar Mission projects, however</w:t>
      </w:r>
      <w:r w:rsidR="00F747D6">
        <w:t>,</w:t>
      </w:r>
      <w:r w:rsidRPr="004E0171">
        <w:t xml:space="preserve"> discussions had not been possible to date. There was also a perception that some Mission investments appeared to preference applications from senior researchers </w:t>
      </w:r>
      <w:r w:rsidR="00227515">
        <w:t>who</w:t>
      </w:r>
      <w:r w:rsidRPr="004E0171">
        <w:t xml:space="preserve"> could demonstrate established partnerships, rather than focusing on</w:t>
      </w:r>
      <w:r w:rsidR="00EA5D5C">
        <w:t xml:space="preserve"> the</w:t>
      </w:r>
      <w:r w:rsidRPr="004E0171">
        <w:t xml:space="preserve"> skillsets </w:t>
      </w:r>
      <w:r w:rsidR="00EA5D5C">
        <w:t>that</w:t>
      </w:r>
      <w:r w:rsidR="00EA5D5C" w:rsidRPr="004E0171">
        <w:t xml:space="preserve"> </w:t>
      </w:r>
      <w:r w:rsidRPr="004E0171">
        <w:t xml:space="preserve">a range of research partners and collaborators could bring to </w:t>
      </w:r>
      <w:r w:rsidR="00CF6B14">
        <w:t>a</w:t>
      </w:r>
      <w:r w:rsidRPr="004E0171">
        <w:t xml:space="preserve"> project. </w:t>
      </w:r>
    </w:p>
    <w:p w14:paraId="458BC4B4" w14:textId="19380F59" w:rsidR="00030402" w:rsidRPr="004E0171" w:rsidRDefault="00030402" w:rsidP="00030402">
      <w:r w:rsidRPr="004E0171">
        <w:t xml:space="preserve">As noted above, </w:t>
      </w:r>
      <w:r w:rsidR="00DD0808">
        <w:t xml:space="preserve">non-Mission </w:t>
      </w:r>
      <w:r w:rsidRPr="004E0171">
        <w:t>MRFF researchers and external stakeholders generally expressed similar views on the issue of collaborations and partnerships.</w:t>
      </w:r>
      <w:r w:rsidR="00DD0808">
        <w:t xml:space="preserve"> Non-Mission</w:t>
      </w:r>
      <w:r w:rsidRPr="004E0171">
        <w:t xml:space="preserve"> MRFF researchers highlighted the importance of establishing shared goals and interests, managing the expectations, </w:t>
      </w:r>
      <w:proofErr w:type="gramStart"/>
      <w:r w:rsidRPr="004E0171">
        <w:t>agendas</w:t>
      </w:r>
      <w:proofErr w:type="gramEnd"/>
      <w:r w:rsidRPr="004E0171">
        <w:t xml:space="preserve"> and unique skillsets of each research partner, and having the time and resources to build relationships and keep everyone accountable. </w:t>
      </w:r>
    </w:p>
    <w:p w14:paraId="049342EA" w14:textId="1DDEEA04" w:rsidR="007C50FB" w:rsidRPr="00A700D1" w:rsidRDefault="00030402" w:rsidP="00592207">
      <w:pPr>
        <w:pStyle w:val="Bluequotes"/>
        <w:ind w:left="0"/>
        <w:rPr>
          <w:color w:val="auto"/>
        </w:rPr>
      </w:pPr>
      <w:r w:rsidRPr="00A700D1">
        <w:rPr>
          <w:color w:val="0F4BEB" w:themeColor="accent1"/>
        </w:rPr>
        <w:t>“Collaboration is extremely powerful in research and all grant opportunities should have the opportunity to develop and encourage collaborations.”</w:t>
      </w:r>
      <w:r w:rsidRPr="00A700D1">
        <w:t xml:space="preserve"> </w:t>
      </w:r>
      <w:r w:rsidRPr="00A700D1">
        <w:rPr>
          <w:color w:val="auto"/>
        </w:rPr>
        <w:t xml:space="preserve">CI, </w:t>
      </w:r>
      <w:r w:rsidR="00DD0808" w:rsidRPr="00A700D1">
        <w:rPr>
          <w:color w:val="auto"/>
        </w:rPr>
        <w:t xml:space="preserve">Non-Mission </w:t>
      </w:r>
      <w:r w:rsidRPr="00A700D1">
        <w:rPr>
          <w:color w:val="auto"/>
        </w:rPr>
        <w:t>MRFF</w:t>
      </w:r>
      <w:r w:rsidR="00586BB5" w:rsidRPr="00A700D1">
        <w:rPr>
          <w:color w:val="auto"/>
        </w:rPr>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7F6D6C" w14:paraId="7445833B" w14:textId="77777777" w:rsidTr="00586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tcPr>
          <w:p w14:paraId="2C7472E7" w14:textId="77777777" w:rsidR="008908D9" w:rsidRDefault="007F6D6C" w:rsidP="00E20B87">
            <w:pPr>
              <w:pStyle w:val="BodyText"/>
              <w:rPr>
                <w:bCs w:val="0"/>
              </w:rPr>
            </w:pPr>
            <w:bookmarkStart w:id="397" w:name="_Hlk100239382"/>
            <w:r w:rsidRPr="007F6D6C">
              <w:rPr>
                <w:b w:val="0"/>
              </w:rPr>
              <w:t xml:space="preserve">Overall, the </w:t>
            </w:r>
            <w:r w:rsidR="00C57CDD">
              <w:rPr>
                <w:b w:val="0"/>
              </w:rPr>
              <w:t>R</w:t>
            </w:r>
            <w:r w:rsidRPr="007F6D6C">
              <w:rPr>
                <w:b w:val="0"/>
              </w:rPr>
              <w:t xml:space="preserve">eview found that </w:t>
            </w:r>
            <w:r w:rsidR="008908D9">
              <w:rPr>
                <w:b w:val="0"/>
              </w:rPr>
              <w:t xml:space="preserve">progress towards </w:t>
            </w:r>
            <w:r w:rsidRPr="007F6D6C">
              <w:rPr>
                <w:b w:val="0"/>
              </w:rPr>
              <w:t>the Mission’s goal of facilitating collaborative mental health research was evident</w:t>
            </w:r>
            <w:r w:rsidR="008908D9">
              <w:rPr>
                <w:b w:val="0"/>
              </w:rPr>
              <w:t>.</w:t>
            </w:r>
          </w:p>
          <w:p w14:paraId="561810B3" w14:textId="19D559C9" w:rsidR="00C74603" w:rsidRPr="0046072A" w:rsidRDefault="008908D9" w:rsidP="00E20B87">
            <w:pPr>
              <w:pStyle w:val="BodyText"/>
              <w:rPr>
                <w:b w:val="0"/>
              </w:rPr>
            </w:pPr>
            <w:r>
              <w:rPr>
                <w:b w:val="0"/>
              </w:rPr>
              <w:t xml:space="preserve">It also </w:t>
            </w:r>
            <w:r w:rsidR="006032FA">
              <w:rPr>
                <w:b w:val="0"/>
              </w:rPr>
              <w:t xml:space="preserve">identified </w:t>
            </w:r>
            <w:r w:rsidR="007F6D6C" w:rsidRPr="007F6D6C">
              <w:rPr>
                <w:b w:val="0"/>
              </w:rPr>
              <w:t xml:space="preserve">opportunities to </w:t>
            </w:r>
            <w:r w:rsidR="006032FA">
              <w:rPr>
                <w:b w:val="0"/>
              </w:rPr>
              <w:t xml:space="preserve">increase collaborative </w:t>
            </w:r>
            <w:r w:rsidR="00734BB4">
              <w:rPr>
                <w:b w:val="0"/>
              </w:rPr>
              <w:t xml:space="preserve">opportunities </w:t>
            </w:r>
            <w:r w:rsidR="007F6D6C" w:rsidRPr="007F6D6C">
              <w:rPr>
                <w:b w:val="0"/>
              </w:rPr>
              <w:t>including</w:t>
            </w:r>
            <w:r w:rsidR="00C74603">
              <w:rPr>
                <w:b w:val="0"/>
              </w:rPr>
              <w:t>: (1)</w:t>
            </w:r>
            <w:r w:rsidR="00892DCE">
              <w:rPr>
                <w:b w:val="0"/>
              </w:rPr>
              <w:t xml:space="preserve"> </w:t>
            </w:r>
            <w:proofErr w:type="spellStart"/>
            <w:r w:rsidR="00A0610B">
              <w:rPr>
                <w:b w:val="0"/>
              </w:rPr>
              <w:t>recognising</w:t>
            </w:r>
            <w:proofErr w:type="spellEnd"/>
            <w:r w:rsidR="00A0610B">
              <w:rPr>
                <w:b w:val="0"/>
              </w:rPr>
              <w:t xml:space="preserve"> the importance of </w:t>
            </w:r>
            <w:r w:rsidR="007F6D6C" w:rsidRPr="007F6D6C">
              <w:rPr>
                <w:b w:val="0"/>
              </w:rPr>
              <w:t xml:space="preserve">lead times </w:t>
            </w:r>
            <w:r w:rsidR="00A0610B">
              <w:rPr>
                <w:b w:val="0"/>
              </w:rPr>
              <w:t xml:space="preserve">in </w:t>
            </w:r>
            <w:r w:rsidR="007F6D6C" w:rsidRPr="007F6D6C">
              <w:rPr>
                <w:b w:val="0"/>
              </w:rPr>
              <w:t>establish</w:t>
            </w:r>
            <w:r w:rsidR="00A0610B">
              <w:rPr>
                <w:b w:val="0"/>
              </w:rPr>
              <w:t>ing</w:t>
            </w:r>
            <w:r w:rsidR="007F6D6C" w:rsidRPr="007F6D6C">
              <w:rPr>
                <w:b w:val="0"/>
              </w:rPr>
              <w:t xml:space="preserve"> collaborative relationships</w:t>
            </w:r>
            <w:r w:rsidR="00734BB4">
              <w:rPr>
                <w:b w:val="0"/>
              </w:rPr>
              <w:t>;</w:t>
            </w:r>
            <w:r w:rsidR="007F6D6C" w:rsidRPr="007F6D6C">
              <w:rPr>
                <w:b w:val="0"/>
              </w:rPr>
              <w:t xml:space="preserve"> and</w:t>
            </w:r>
            <w:r w:rsidR="00C74603">
              <w:rPr>
                <w:b w:val="0"/>
              </w:rPr>
              <w:t xml:space="preserve"> (2)</w:t>
            </w:r>
            <w:r w:rsidR="007F6D6C" w:rsidRPr="007F6D6C">
              <w:rPr>
                <w:b w:val="0"/>
              </w:rPr>
              <w:t xml:space="preserve"> allocating sufficient resources and personnel to support effective collaborations and partnerships</w:t>
            </w:r>
            <w:r w:rsidR="001D6BEF">
              <w:rPr>
                <w:b w:val="0"/>
              </w:rPr>
              <w:t>.</w:t>
            </w:r>
          </w:p>
        </w:tc>
      </w:tr>
    </w:tbl>
    <w:bookmarkEnd w:id="397"/>
    <w:p w14:paraId="43D81707" w14:textId="19949B87" w:rsidR="008A5CD6" w:rsidRPr="00863F0A" w:rsidRDefault="008A5CD6" w:rsidP="00F154DD">
      <w:pPr>
        <w:pStyle w:val="NbrHeading4"/>
      </w:pPr>
      <w:r w:rsidRPr="00863F0A">
        <w:t xml:space="preserve">Research Capacity </w:t>
      </w:r>
      <w:r w:rsidR="00AC790B" w:rsidRPr="00863F0A">
        <w:t xml:space="preserve">and Resource </w:t>
      </w:r>
      <w:r w:rsidRPr="00863F0A">
        <w:t>Building</w:t>
      </w:r>
    </w:p>
    <w:p w14:paraId="53F84BB9" w14:textId="77777777" w:rsidR="008A5CD6" w:rsidRPr="008A5CD6" w:rsidRDefault="008A5CD6" w:rsidP="008A5CD6">
      <w:pPr>
        <w:spacing w:before="80" w:after="80" w:line="240" w:lineRule="auto"/>
      </w:pPr>
      <w:r w:rsidRPr="008A5CD6">
        <w:t>The seventh Guiding Investment Principle outlined in the Mission Roadmap states:</w:t>
      </w:r>
    </w:p>
    <w:p w14:paraId="777DCC6C" w14:textId="44CA2E29" w:rsidR="008A5CD6" w:rsidRPr="00400B04" w:rsidRDefault="003F6834" w:rsidP="003F6834">
      <w:pPr>
        <w:spacing w:before="80" w:after="80" w:line="240" w:lineRule="auto"/>
        <w:ind w:left="420"/>
        <w:rPr>
          <w:color w:val="000000" w:themeColor="text1"/>
        </w:rPr>
      </w:pPr>
      <w:r w:rsidRPr="00400B04">
        <w:rPr>
          <w:color w:val="000000" w:themeColor="text1"/>
        </w:rPr>
        <w:t>“</w:t>
      </w:r>
      <w:r w:rsidR="008A5CD6" w:rsidRPr="00400B04">
        <w:rPr>
          <w:color w:val="000000" w:themeColor="text1"/>
        </w:rPr>
        <w:t>Enhancing mental health research relies on increasing the capacity and resources of the sector, and on improving alignment of research with the needs of consumers and clinicians</w:t>
      </w:r>
      <w:r w:rsidR="00F175BA" w:rsidRPr="00400B04">
        <w:rPr>
          <w:color w:val="000000" w:themeColor="text1"/>
        </w:rPr>
        <w:t>.</w:t>
      </w:r>
      <w:r w:rsidRPr="00400B04">
        <w:rPr>
          <w:color w:val="000000" w:themeColor="text1"/>
        </w:rPr>
        <w:t>”</w:t>
      </w:r>
    </w:p>
    <w:p w14:paraId="301851BB" w14:textId="2E3468C4" w:rsidR="008A5CD6" w:rsidRPr="008A5CD6" w:rsidRDefault="008A5CD6" w:rsidP="009652F3">
      <w:r w:rsidRPr="008A5CD6">
        <w:t xml:space="preserve">Mission </w:t>
      </w:r>
      <w:r w:rsidR="003F6834">
        <w:t xml:space="preserve">respondents </w:t>
      </w:r>
      <w:r w:rsidR="0007336A" w:rsidRPr="00632955">
        <w:t>(</w:t>
      </w:r>
      <w:r w:rsidR="0063340A">
        <w:t>n=</w:t>
      </w:r>
      <w:r w:rsidR="0007336A" w:rsidRPr="00632955">
        <w:t xml:space="preserve">29) </w:t>
      </w:r>
      <w:r w:rsidR="00AC65CA" w:rsidRPr="00632955">
        <w:t xml:space="preserve">reported </w:t>
      </w:r>
      <w:r w:rsidRPr="00632955">
        <w:t xml:space="preserve">that </w:t>
      </w:r>
      <w:proofErr w:type="gramStart"/>
      <w:r w:rsidRPr="00632955">
        <w:t>the majority of</w:t>
      </w:r>
      <w:proofErr w:type="gramEnd"/>
      <w:r w:rsidRPr="00632955">
        <w:t xml:space="preserve"> projects had contributed to building the professional capabilities of their research teams</w:t>
      </w:r>
      <w:r w:rsidR="003B1B41" w:rsidRPr="00632955">
        <w:t>,</w:t>
      </w:r>
      <w:r w:rsidRPr="00632955">
        <w:t xml:space="preserve"> </w:t>
      </w:r>
      <w:r w:rsidR="00AC65CA" w:rsidRPr="00632955">
        <w:t xml:space="preserve">as well as </w:t>
      </w:r>
      <w:r w:rsidRPr="00632955">
        <w:t xml:space="preserve">individuals in partner organisations. </w:t>
      </w:r>
      <w:r w:rsidR="00611677">
        <w:t>Nine</w:t>
      </w:r>
      <w:r w:rsidR="00C14344">
        <w:t>ty-seven percent</w:t>
      </w:r>
      <w:r w:rsidRPr="00632955">
        <w:t xml:space="preserve"> </w:t>
      </w:r>
      <w:r w:rsidR="00867B6B" w:rsidRPr="00632955">
        <w:t xml:space="preserve">(28) </w:t>
      </w:r>
      <w:r w:rsidRPr="00632955">
        <w:t xml:space="preserve">of Mission respondents believed that their project </w:t>
      </w:r>
      <w:r w:rsidR="00982865">
        <w:t>was</w:t>
      </w:r>
      <w:r w:rsidR="00982865" w:rsidRPr="00632955">
        <w:t xml:space="preserve"> </w:t>
      </w:r>
      <w:r w:rsidRPr="00632955">
        <w:t>successful</w:t>
      </w:r>
      <w:r w:rsidR="00C14344">
        <w:t>ly</w:t>
      </w:r>
      <w:r w:rsidRPr="00632955">
        <w:t xml:space="preserve"> </w:t>
      </w:r>
      <w:r w:rsidRPr="00632955">
        <w:lastRenderedPageBreak/>
        <w:t xml:space="preserve">meeting this goal, whilst </w:t>
      </w:r>
      <w:r w:rsidR="00EC75C9" w:rsidRPr="00632955">
        <w:t>almost all</w:t>
      </w:r>
      <w:r w:rsidR="00DD0808">
        <w:t xml:space="preserve"> non-Mission</w:t>
      </w:r>
      <w:r w:rsidRPr="008A5CD6">
        <w:t xml:space="preserve"> MRFF respondents stat</w:t>
      </w:r>
      <w:r w:rsidR="001B0634">
        <w:t>ed</w:t>
      </w:r>
      <w:r w:rsidRPr="008A5CD6">
        <w:t xml:space="preserve"> that their projects were either progressing </w:t>
      </w:r>
      <w:proofErr w:type="gramStart"/>
      <w:r w:rsidRPr="008A5CD6">
        <w:t>towards</w:t>
      </w:r>
      <w:r w:rsidR="00C14344">
        <w:t>,</w:t>
      </w:r>
      <w:r w:rsidRPr="008A5CD6">
        <w:t xml:space="preserve"> or</w:t>
      </w:r>
      <w:proofErr w:type="gramEnd"/>
      <w:r w:rsidRPr="008A5CD6">
        <w:t xml:space="preserve"> had already achieved this goal. </w:t>
      </w:r>
    </w:p>
    <w:p w14:paraId="0096F057" w14:textId="1A2C94F4" w:rsidR="008A5CD6" w:rsidRPr="00BA7CC9" w:rsidRDefault="00BA7CC9" w:rsidP="009652F3">
      <w:r>
        <w:t xml:space="preserve">Across the Mission projects, </w:t>
      </w:r>
      <w:r>
        <w:rPr>
          <w:lang w:val="en-US"/>
        </w:rPr>
        <w:t>d</w:t>
      </w:r>
      <w:r w:rsidR="008A5CD6" w:rsidRPr="00400B04">
        <w:rPr>
          <w:lang w:val="en-US"/>
        </w:rPr>
        <w:t>edicated capacity building activities have included:</w:t>
      </w:r>
      <w:r w:rsidR="008A5CD6" w:rsidRPr="00BA7CC9">
        <w:rPr>
          <w:lang w:val="en-US"/>
        </w:rPr>
        <w:t xml:space="preserve"> </w:t>
      </w:r>
    </w:p>
    <w:p w14:paraId="398ED734" w14:textId="2F444E6D" w:rsidR="008A5CD6" w:rsidRPr="009652F3" w:rsidRDefault="00F175BA" w:rsidP="00467ED3">
      <w:pPr>
        <w:pStyle w:val="ListBullet0"/>
      </w:pPr>
      <w:r>
        <w:t>e</w:t>
      </w:r>
      <w:r w:rsidR="008A5CD6" w:rsidRPr="009652F3">
        <w:t>ngaging PhD students to support the delivery of projects</w:t>
      </w:r>
    </w:p>
    <w:p w14:paraId="37E2B611" w14:textId="302C7E09" w:rsidR="008A5CD6" w:rsidRPr="009652F3" w:rsidRDefault="00F175BA" w:rsidP="00467ED3">
      <w:pPr>
        <w:pStyle w:val="ListBullet0"/>
      </w:pPr>
      <w:r>
        <w:t>e</w:t>
      </w:r>
      <w:r w:rsidR="008A5CD6" w:rsidRPr="009652F3">
        <w:t>stablishing dedicated mentorship programs</w:t>
      </w:r>
    </w:p>
    <w:p w14:paraId="0F6F76C1" w14:textId="39AE7B08" w:rsidR="008A5CD6" w:rsidRPr="009652F3" w:rsidRDefault="00F175BA" w:rsidP="00467ED3">
      <w:pPr>
        <w:pStyle w:val="ListBullet0"/>
      </w:pPr>
      <w:r>
        <w:t>p</w:t>
      </w:r>
      <w:r w:rsidR="008A5CD6" w:rsidRPr="009652F3">
        <w:t>roviding additional training and presentation opportunities</w:t>
      </w:r>
      <w:r w:rsidR="00F3779E">
        <w:t>,</w:t>
      </w:r>
      <w:r w:rsidR="008A5CD6" w:rsidRPr="009652F3">
        <w:t xml:space="preserve"> </w:t>
      </w:r>
      <w:proofErr w:type="gramStart"/>
      <w:r w:rsidR="008A5CD6" w:rsidRPr="009652F3">
        <w:t>e.g.</w:t>
      </w:r>
      <w:proofErr w:type="gramEnd"/>
      <w:r w:rsidR="008A5CD6" w:rsidRPr="009652F3">
        <w:t xml:space="preserve"> through annual research forums, workshops and short courses</w:t>
      </w:r>
    </w:p>
    <w:p w14:paraId="422B9604" w14:textId="2CB2A40F" w:rsidR="008A5CD6" w:rsidRPr="009652F3" w:rsidRDefault="00F175BA" w:rsidP="00467ED3">
      <w:pPr>
        <w:pStyle w:val="ListBullet0"/>
      </w:pPr>
      <w:r>
        <w:t>h</w:t>
      </w:r>
      <w:r w:rsidR="008A5CD6" w:rsidRPr="009652F3">
        <w:t xml:space="preserve">osting professional development webinars for partner </w:t>
      </w:r>
      <w:proofErr w:type="spellStart"/>
      <w:r w:rsidR="008A5CD6" w:rsidRPr="009652F3">
        <w:t>organisations</w:t>
      </w:r>
      <w:proofErr w:type="spellEnd"/>
    </w:p>
    <w:p w14:paraId="1D26F15F" w14:textId="18F98C2A" w:rsidR="008A5CD6" w:rsidRPr="009652F3" w:rsidRDefault="00F175BA" w:rsidP="00467ED3">
      <w:pPr>
        <w:pStyle w:val="ListBullet0"/>
      </w:pPr>
      <w:r>
        <w:t>a</w:t>
      </w:r>
      <w:r w:rsidR="008A5CD6" w:rsidRPr="009652F3">
        <w:t xml:space="preserve">llowing mid-career researchers to lead elements of projects </w:t>
      </w:r>
    </w:p>
    <w:p w14:paraId="7A067BC9" w14:textId="549718B6" w:rsidR="008A5CD6" w:rsidRPr="008A5CD6" w:rsidRDefault="00EB461E" w:rsidP="00467ED3">
      <w:pPr>
        <w:pStyle w:val="ListBullet0"/>
      </w:pPr>
      <w:r>
        <w:t xml:space="preserve">providing access for early- and mid-career researchers to </w:t>
      </w:r>
      <w:r w:rsidR="001970B3">
        <w:t>C</w:t>
      </w:r>
      <w:r w:rsidR="008A5CD6" w:rsidRPr="008A5CD6">
        <w:t xml:space="preserve">hief </w:t>
      </w:r>
      <w:r w:rsidR="001970B3">
        <w:t>I</w:t>
      </w:r>
      <w:r w:rsidR="008A5CD6" w:rsidRPr="008A5CD6">
        <w:t xml:space="preserve">nvestigators </w:t>
      </w:r>
      <w:r w:rsidR="00CA7CF3">
        <w:t xml:space="preserve">and </w:t>
      </w:r>
      <w:r w:rsidR="0009692D">
        <w:t xml:space="preserve">offering </w:t>
      </w:r>
      <w:r w:rsidR="00F84463">
        <w:t xml:space="preserve">them </w:t>
      </w:r>
      <w:r w:rsidR="00297BAC">
        <w:t>opportunities</w:t>
      </w:r>
      <w:r w:rsidR="0009692D">
        <w:t xml:space="preserve"> </w:t>
      </w:r>
      <w:r w:rsidR="00CA7CF3">
        <w:t xml:space="preserve">to </w:t>
      </w:r>
      <w:r w:rsidR="0009692D">
        <w:t xml:space="preserve">build </w:t>
      </w:r>
      <w:r w:rsidR="008A5CD6" w:rsidRPr="008A5CD6">
        <w:t>professional</w:t>
      </w:r>
      <w:r w:rsidR="00297BAC">
        <w:t xml:space="preserve"> networks</w:t>
      </w:r>
      <w:r w:rsidR="008A5CD6" w:rsidRPr="008A5CD6">
        <w:t xml:space="preserve">. </w:t>
      </w:r>
    </w:p>
    <w:p w14:paraId="65C7C9A6" w14:textId="1CC1DBF7" w:rsidR="008A5CD6" w:rsidRPr="00EE5A47" w:rsidRDefault="008A5CD6" w:rsidP="009652F3">
      <w:r w:rsidRPr="00EE5A47">
        <w:t xml:space="preserve">These factors </w:t>
      </w:r>
      <w:r w:rsidR="002D780B">
        <w:t>were</w:t>
      </w:r>
      <w:r w:rsidR="00297BAC">
        <w:t xml:space="preserve"> found to </w:t>
      </w:r>
      <w:r w:rsidR="002D780B">
        <w:t xml:space="preserve">also </w:t>
      </w:r>
      <w:r w:rsidRPr="005E72A8">
        <w:t>provide</w:t>
      </w:r>
      <w:r w:rsidRPr="00EE5A47">
        <w:rPr>
          <w:b/>
          <w:bCs/>
        </w:rPr>
        <w:t xml:space="preserve"> professional benefits to more established researchers</w:t>
      </w:r>
      <w:r w:rsidRPr="00EE5A47">
        <w:t xml:space="preserve">. For example, one Chief Investigator </w:t>
      </w:r>
      <w:r w:rsidR="00400B04">
        <w:t xml:space="preserve">(MMM) </w:t>
      </w:r>
      <w:r w:rsidR="002D780B">
        <w:t>said</w:t>
      </w:r>
      <w:r w:rsidRPr="00EE5A47">
        <w:t xml:space="preserve"> that they were “</w:t>
      </w:r>
      <w:r w:rsidRPr="00400B04">
        <w:t>continuously learning new things from junior staff and students</w:t>
      </w:r>
      <w:r w:rsidR="0036655A">
        <w:t>”</w:t>
      </w:r>
      <w:r w:rsidR="00F175BA" w:rsidRPr="00400B04">
        <w:t>.</w:t>
      </w:r>
      <w:r w:rsidRPr="00EE5A47">
        <w:t xml:space="preserve"> Similarly, other established researchers commended the opportunities created by the collaborative nature of Mission project to network and cross-train outside their </w:t>
      </w:r>
      <w:r w:rsidR="00982865" w:rsidRPr="00EE5A47">
        <w:t>specialisation</w:t>
      </w:r>
      <w:r w:rsidR="009875DD">
        <w:t>,</w:t>
      </w:r>
      <w:r w:rsidR="00982865" w:rsidRPr="00EE5A47">
        <w:t xml:space="preserve"> </w:t>
      </w:r>
      <w:r w:rsidRPr="00EE5A47">
        <w:t xml:space="preserve">allowing them to establish </w:t>
      </w:r>
      <w:r w:rsidRPr="00EE5A47">
        <w:rPr>
          <w:lang w:val="en-GB"/>
        </w:rPr>
        <w:t>“</w:t>
      </w:r>
      <w:r w:rsidRPr="00D93BC0">
        <w:t>new partnerships that may not have eventuated without the project</w:t>
      </w:r>
      <w:r w:rsidR="0098611F">
        <w:t>”</w:t>
      </w:r>
      <w:r w:rsidR="00F175BA" w:rsidRPr="00D93BC0">
        <w:t>.</w:t>
      </w:r>
      <w:r w:rsidRPr="00D93BC0">
        <w:rPr>
          <w:lang w:val="en-GB"/>
        </w:rPr>
        <w:t xml:space="preserve"> </w:t>
      </w:r>
      <w:r w:rsidRPr="00EE5A47">
        <w:rPr>
          <w:lang w:val="en-GB"/>
        </w:rPr>
        <w:t>(</w:t>
      </w:r>
      <w:r w:rsidR="005A5762" w:rsidRPr="00EE5A47">
        <w:rPr>
          <w:lang w:val="en-GB"/>
        </w:rPr>
        <w:t>CI, MMM</w:t>
      </w:r>
      <w:r w:rsidRPr="00EE5A47">
        <w:rPr>
          <w:lang w:val="en-GB"/>
        </w:rPr>
        <w:t xml:space="preserve">) </w:t>
      </w:r>
    </w:p>
    <w:p w14:paraId="435B533D" w14:textId="77777777" w:rsidR="003A2A83" w:rsidRDefault="008A5CD6" w:rsidP="009652F3">
      <w:r w:rsidRPr="009875DD">
        <w:t>Investments have also been made into</w:t>
      </w:r>
      <w:r w:rsidRPr="00EE5A47">
        <w:rPr>
          <w:b/>
          <w:bCs/>
        </w:rPr>
        <w:t xml:space="preserve"> </w:t>
      </w:r>
      <w:r w:rsidRPr="005E72A8">
        <w:t>the</w:t>
      </w:r>
      <w:r w:rsidRPr="00EE5A47">
        <w:rPr>
          <w:b/>
          <w:bCs/>
        </w:rPr>
        <w:t xml:space="preserve"> </w:t>
      </w:r>
      <w:r w:rsidRPr="005E72A8">
        <w:t>recruitment and</w:t>
      </w:r>
      <w:r w:rsidRPr="00EE5A47">
        <w:rPr>
          <w:b/>
          <w:bCs/>
        </w:rPr>
        <w:t xml:space="preserve"> development of </w:t>
      </w:r>
      <w:r w:rsidR="001805F3">
        <w:rPr>
          <w:b/>
          <w:bCs/>
        </w:rPr>
        <w:t>Aboriginal and Torres Strait Islander</w:t>
      </w:r>
      <w:r w:rsidR="001805F3" w:rsidRPr="00EE5A47">
        <w:rPr>
          <w:b/>
          <w:bCs/>
        </w:rPr>
        <w:t xml:space="preserve"> </w:t>
      </w:r>
      <w:r w:rsidRPr="00EE5A47">
        <w:rPr>
          <w:b/>
          <w:bCs/>
        </w:rPr>
        <w:t>researchers</w:t>
      </w:r>
      <w:r w:rsidRPr="00EE5A47">
        <w:t xml:space="preserve"> and research students</w:t>
      </w:r>
      <w:r w:rsidR="00B57FF3">
        <w:t xml:space="preserve">, including the </w:t>
      </w:r>
      <w:r w:rsidRPr="00EE5A47">
        <w:t>opportunit</w:t>
      </w:r>
      <w:r w:rsidR="00B57FF3">
        <w:t>y</w:t>
      </w:r>
      <w:r w:rsidRPr="00EE5A47">
        <w:t xml:space="preserve"> to lead and support research in their own communities, and to undertake honours </w:t>
      </w:r>
      <w:r w:rsidRPr="008A5CD6">
        <w:t xml:space="preserve">and PhD programs. </w:t>
      </w:r>
    </w:p>
    <w:p w14:paraId="3C8FDA6B" w14:textId="00BF41A6" w:rsidR="008A5CD6" w:rsidRPr="00E9626A" w:rsidRDefault="00555D60" w:rsidP="009652F3">
      <w:r w:rsidRPr="00E9626A">
        <w:t xml:space="preserve">Aboriginal and Torres Strait Islander researchers </w:t>
      </w:r>
      <w:r>
        <w:t>who</w:t>
      </w:r>
      <w:r w:rsidRPr="00E9626A">
        <w:t xml:space="preserve"> participated in the Review expressed appreciation for the opportunity to support their </w:t>
      </w:r>
      <w:r w:rsidRPr="008A5CD6">
        <w:t xml:space="preserve">communities through dedicated research, and </w:t>
      </w:r>
      <w:r w:rsidRPr="00E9626A">
        <w:t>the personal benefit they have gained from the experience.</w:t>
      </w:r>
      <w:r w:rsidR="003A2A83">
        <w:t xml:space="preserve"> </w:t>
      </w:r>
      <w:r w:rsidR="008A5CD6" w:rsidRPr="008A5CD6">
        <w:t xml:space="preserve">Further, participatory action and co-design </w:t>
      </w:r>
      <w:r w:rsidR="008A5CD6" w:rsidRPr="00E9626A">
        <w:t>methods have been utilised to “</w:t>
      </w:r>
      <w:r w:rsidR="008A5CD6" w:rsidRPr="00400B04">
        <w:t>provide community members opportunities to further develop capacity to lead change for the benefit of their communities</w:t>
      </w:r>
      <w:r w:rsidR="000F4C5E">
        <w:t xml:space="preserve">” </w:t>
      </w:r>
      <w:r w:rsidR="00400B04">
        <w:t>(PL, MMM)</w:t>
      </w:r>
      <w:r w:rsidR="00AD6F82">
        <w:t>.</w:t>
      </w:r>
    </w:p>
    <w:p w14:paraId="75BB1109" w14:textId="3541BAA3" w:rsidR="008A5CD6" w:rsidRPr="00A700D1" w:rsidRDefault="008A5CD6" w:rsidP="00BD08B6">
      <w:pPr>
        <w:pStyle w:val="Bluequotes"/>
      </w:pPr>
      <w:r w:rsidRPr="00A700D1">
        <w:rPr>
          <w:color w:val="0F4BEB" w:themeColor="accent1"/>
        </w:rPr>
        <w:t>“Working directly with Aboriginal people, my community, is both a privilege and an honour and I derive enormous satisfaction in the opportunity</w:t>
      </w:r>
      <w:r w:rsidR="00D97B1E" w:rsidRPr="00A700D1">
        <w:rPr>
          <w:color w:val="0F4BEB" w:themeColor="accent1"/>
        </w:rPr>
        <w:t>.</w:t>
      </w:r>
      <w:r w:rsidRPr="00A700D1">
        <w:rPr>
          <w:color w:val="0F4BEB" w:themeColor="accent1"/>
        </w:rPr>
        <w:t xml:space="preserve">” </w:t>
      </w:r>
      <w:r w:rsidR="00CD09D6" w:rsidRPr="00A700D1">
        <w:t xml:space="preserve"> </w:t>
      </w:r>
      <w:r w:rsidR="00061FB3" w:rsidRPr="00A700D1">
        <w:br/>
      </w:r>
      <w:r w:rsidR="00CD09D6" w:rsidRPr="00A700D1">
        <w:rPr>
          <w:color w:val="000000" w:themeColor="text1"/>
        </w:rPr>
        <w:t>Aboriginal and Torres Strait Islander</w:t>
      </w:r>
      <w:r w:rsidRPr="00A700D1">
        <w:rPr>
          <w:color w:val="000000" w:themeColor="text1"/>
        </w:rPr>
        <w:t xml:space="preserve"> Researche</w:t>
      </w:r>
      <w:r w:rsidR="001C2510" w:rsidRPr="00A700D1">
        <w:rPr>
          <w:color w:val="000000" w:themeColor="text1"/>
        </w:rPr>
        <w:t>r, MMM</w:t>
      </w:r>
    </w:p>
    <w:p w14:paraId="4A51E934" w14:textId="6148B327" w:rsidR="008A5CD6" w:rsidRPr="00E9626A" w:rsidRDefault="008A5CD6" w:rsidP="003E02E5">
      <w:r w:rsidRPr="00E9626A">
        <w:t xml:space="preserve">More widely, Mission researchers consistently expressed </w:t>
      </w:r>
      <w:r w:rsidRPr="00400B04">
        <w:t xml:space="preserve">“personal satisfaction” </w:t>
      </w:r>
      <w:r w:rsidRPr="00E9626A">
        <w:t>from</w:t>
      </w:r>
      <w:r w:rsidRPr="00400B04">
        <w:t xml:space="preserve"> “working on projects that make a real difference</w:t>
      </w:r>
      <w:r w:rsidRPr="00E9626A">
        <w:t>” (</w:t>
      </w:r>
      <w:r w:rsidR="00385C44" w:rsidRPr="00E9626A">
        <w:t>Researcher, MMM</w:t>
      </w:r>
      <w:r w:rsidRPr="00E9626A">
        <w:t>), and on subjects that they were particularly passionate about. For example, on</w:t>
      </w:r>
      <w:r w:rsidR="00F175BA" w:rsidRPr="00E9626A">
        <w:t>e</w:t>
      </w:r>
      <w:r w:rsidRPr="00E9626A">
        <w:t xml:space="preserve"> Chief Investigator working in </w:t>
      </w:r>
      <w:r w:rsidR="000C6036" w:rsidRPr="00E9626A">
        <w:t xml:space="preserve">child </w:t>
      </w:r>
      <w:r w:rsidRPr="00E9626A">
        <w:t xml:space="preserve">and </w:t>
      </w:r>
      <w:r w:rsidR="000C6036" w:rsidRPr="00E9626A">
        <w:t xml:space="preserve">youth mental health </w:t>
      </w:r>
      <w:r w:rsidRPr="00E9626A">
        <w:t>stated that “</w:t>
      </w:r>
      <w:r w:rsidRPr="00400B04">
        <w:t>this project is the culmination of my life’s work</w:t>
      </w:r>
      <w:r w:rsidR="00C45CC2">
        <w:t>”</w:t>
      </w:r>
      <w:r w:rsidR="0087707F">
        <w:t xml:space="preserve"> (CI, MMM)</w:t>
      </w:r>
      <w:r w:rsidR="00291649">
        <w:t>.</w:t>
      </w:r>
    </w:p>
    <w:p w14:paraId="436C5917" w14:textId="0E9457F8" w:rsidR="008A5CD6" w:rsidRPr="00E9626A" w:rsidRDefault="0087707F" w:rsidP="003E02E5">
      <w:r>
        <w:t>S</w:t>
      </w:r>
      <w:r w:rsidR="008A5CD6" w:rsidRPr="00E9626A">
        <w:t xml:space="preserve">ome researchers </w:t>
      </w:r>
      <w:r>
        <w:t xml:space="preserve">also </w:t>
      </w:r>
      <w:r w:rsidR="008A5CD6" w:rsidRPr="00E9626A">
        <w:t xml:space="preserve">stated that their involvement in the Mission research helped them to develop a richer understanding of mental health and appropriate strategies which they can apply to their own lives. </w:t>
      </w:r>
    </w:p>
    <w:p w14:paraId="2EA2A218" w14:textId="54A94627" w:rsidR="008A5CD6" w:rsidRPr="00A700D1" w:rsidRDefault="008A5CD6" w:rsidP="00BD08B6">
      <w:pPr>
        <w:pStyle w:val="Bluequotes"/>
      </w:pPr>
      <w:r w:rsidRPr="00A700D1">
        <w:rPr>
          <w:color w:val="0F4BEB" w:themeColor="accent1"/>
        </w:rPr>
        <w:t xml:space="preserve">“COVID-19 affected everyone – the knowledge I gained through being involved in this research project helped me cope with the challenges associated </w:t>
      </w:r>
      <w:r w:rsidR="00061FB3" w:rsidRPr="00A700D1">
        <w:rPr>
          <w:color w:val="0F4BEB" w:themeColor="accent1"/>
        </w:rPr>
        <w:br/>
      </w:r>
      <w:r w:rsidRPr="00A700D1">
        <w:rPr>
          <w:color w:val="0F4BEB" w:themeColor="accent1"/>
        </w:rPr>
        <w:t>with COVID-19 and lockdowns</w:t>
      </w:r>
      <w:r w:rsidR="00D97B1E" w:rsidRPr="00A700D1">
        <w:rPr>
          <w:color w:val="0F4BEB" w:themeColor="accent1"/>
        </w:rPr>
        <w:t>.</w:t>
      </w:r>
      <w:r w:rsidRPr="00A700D1">
        <w:rPr>
          <w:color w:val="0F4BEB" w:themeColor="accent1"/>
        </w:rPr>
        <w:t>”</w:t>
      </w:r>
      <w:r w:rsidRPr="00A700D1">
        <w:t xml:space="preserve"> </w:t>
      </w:r>
      <w:r w:rsidRPr="00A700D1">
        <w:rPr>
          <w:color w:val="000000" w:themeColor="text1"/>
        </w:rPr>
        <w:t>Researcher</w:t>
      </w:r>
      <w:r w:rsidR="00385C44" w:rsidRPr="00A700D1">
        <w:rPr>
          <w:color w:val="000000" w:themeColor="text1"/>
        </w:rPr>
        <w:t>, MMM</w:t>
      </w:r>
    </w:p>
    <w:p w14:paraId="30314B49" w14:textId="0C726A2A" w:rsidR="008A5CD6" w:rsidRPr="008A5CD6" w:rsidRDefault="00DD0808" w:rsidP="003E02E5">
      <w:r>
        <w:rPr>
          <w:b/>
          <w:bCs/>
        </w:rPr>
        <w:t xml:space="preserve">Non-Mission </w:t>
      </w:r>
      <w:r w:rsidR="008A5CD6" w:rsidRPr="008A5CD6">
        <w:rPr>
          <w:b/>
          <w:bCs/>
        </w:rPr>
        <w:t>MRFF researchers echoed much of the same sentiment as the Mission researchers</w:t>
      </w:r>
      <w:r w:rsidR="008A5CD6" w:rsidRPr="008A5CD6">
        <w:t>, stating that their project work had provided them the opportunity to</w:t>
      </w:r>
      <w:r w:rsidR="004F5BCF">
        <w:t>:</w:t>
      </w:r>
      <w:r w:rsidR="008A5CD6" w:rsidRPr="008A5CD6">
        <w:t xml:space="preserve"> build their research skills; network and develop collaborative professional relationships;</w:t>
      </w:r>
      <w:r w:rsidR="00F175BA">
        <w:t xml:space="preserve"> </w:t>
      </w:r>
      <w:r w:rsidR="008A5CD6" w:rsidRPr="008A5CD6">
        <w:t>cross-train outside of their specialty</w:t>
      </w:r>
      <w:r w:rsidR="004F5BCF">
        <w:t>;</w:t>
      </w:r>
      <w:r w:rsidR="008A5CD6" w:rsidRPr="008A5CD6">
        <w:t xml:space="preserve"> and lead elements of </w:t>
      </w:r>
      <w:r w:rsidR="00B9040B">
        <w:t>a</w:t>
      </w:r>
      <w:r w:rsidR="008A5CD6" w:rsidRPr="008A5CD6">
        <w:t xml:space="preserve"> project.</w:t>
      </w:r>
      <w:r w:rsidR="001D1C9C">
        <w:t xml:space="preserve"> T</w:t>
      </w:r>
      <w:r w:rsidR="008A5CD6" w:rsidRPr="008A5CD6">
        <w:t xml:space="preserve">he </w:t>
      </w:r>
      <w:r>
        <w:t xml:space="preserve">non-Mission </w:t>
      </w:r>
      <w:r w:rsidR="008A5CD6" w:rsidRPr="008A5CD6">
        <w:t xml:space="preserve">MRFF researchers </w:t>
      </w:r>
      <w:r w:rsidR="001D1C9C">
        <w:t xml:space="preserve">also </w:t>
      </w:r>
      <w:r w:rsidR="008A5CD6" w:rsidRPr="008A5CD6">
        <w:lastRenderedPageBreak/>
        <w:t xml:space="preserve">emphasised that their research allowed them to develop a greater understanding of the subject matter and needs of stakeholders </w:t>
      </w:r>
      <w:r w:rsidR="001D1C9C">
        <w:t>and</w:t>
      </w:r>
      <w:r w:rsidR="001D1C9C" w:rsidRPr="008A5CD6">
        <w:t xml:space="preserve"> </w:t>
      </w:r>
      <w:r w:rsidR="00B9040B">
        <w:t xml:space="preserve">they </w:t>
      </w:r>
      <w:r w:rsidR="008A5CD6" w:rsidRPr="008A5CD6">
        <w:t xml:space="preserve">expected to benefit </w:t>
      </w:r>
      <w:r w:rsidR="001D1C9C">
        <w:t xml:space="preserve">from </w:t>
      </w:r>
      <w:r w:rsidR="00E31563">
        <w:t xml:space="preserve">this </w:t>
      </w:r>
      <w:r w:rsidR="008A5CD6" w:rsidRPr="008A5CD6">
        <w:t xml:space="preserve">in future research and professional work. </w:t>
      </w:r>
    </w:p>
    <w:p w14:paraId="6E21FDD1" w14:textId="031B5D5C" w:rsidR="008A5CD6" w:rsidRPr="00822ADE" w:rsidRDefault="008A5CD6" w:rsidP="00BD08B6">
      <w:pPr>
        <w:pStyle w:val="Bluequotes"/>
        <w:rPr>
          <w:i w:val="0"/>
          <w:iCs/>
        </w:rPr>
      </w:pPr>
      <w:r w:rsidRPr="002B5F72">
        <w:rPr>
          <w:color w:val="0F4BEB" w:themeColor="accent1"/>
        </w:rPr>
        <w:t>“</w:t>
      </w:r>
      <w:r w:rsidRPr="002B5F72">
        <w:rPr>
          <w:iCs/>
          <w:color w:val="0F4BEB" w:themeColor="accent1"/>
        </w:rPr>
        <w:t xml:space="preserve">Building resilience and better understanding of the needs of the stakeholders </w:t>
      </w:r>
      <w:r w:rsidR="00607DB9" w:rsidRPr="002B5F72">
        <w:rPr>
          <w:iCs/>
          <w:color w:val="0F4BEB" w:themeColor="accent1"/>
        </w:rPr>
        <w:br/>
      </w:r>
      <w:r w:rsidRPr="002B5F72">
        <w:rPr>
          <w:iCs/>
          <w:color w:val="0F4BEB" w:themeColor="accent1"/>
        </w:rPr>
        <w:t>who may benefit from this research</w:t>
      </w:r>
      <w:r w:rsidR="00D97B1E" w:rsidRPr="00880748">
        <w:rPr>
          <w:iCs/>
          <w:color w:val="0F4BEB" w:themeColor="accent1"/>
        </w:rPr>
        <w:t>.</w:t>
      </w:r>
      <w:r w:rsidRPr="00880748">
        <w:rPr>
          <w:iCs/>
          <w:color w:val="0F4BEB" w:themeColor="accent1"/>
        </w:rPr>
        <w:t>”</w:t>
      </w:r>
      <w:r w:rsidRPr="00880748">
        <w:rPr>
          <w:iCs/>
        </w:rPr>
        <w:t xml:space="preserve"> </w:t>
      </w:r>
      <w:r w:rsidR="002F3338" w:rsidRPr="00880748">
        <w:rPr>
          <w:iCs/>
          <w:color w:val="000000" w:themeColor="text1"/>
        </w:rPr>
        <w:t xml:space="preserve">CI, </w:t>
      </w:r>
      <w:r w:rsidR="000B4B3A" w:rsidRPr="00880748">
        <w:rPr>
          <w:iCs/>
          <w:color w:val="000000" w:themeColor="text1"/>
        </w:rPr>
        <w:t xml:space="preserve">non-Mission </w:t>
      </w:r>
      <w:r w:rsidR="00BF7DFE" w:rsidRPr="00880748">
        <w:rPr>
          <w:iCs/>
          <w:color w:val="000000" w:themeColor="text1"/>
        </w:rPr>
        <w:t>MRFF</w:t>
      </w:r>
    </w:p>
    <w:p w14:paraId="29133403" w14:textId="639853BA" w:rsidR="008A5CD6" w:rsidRPr="008E6D80" w:rsidRDefault="00E31563" w:rsidP="009652F3">
      <w:pPr>
        <w:rPr>
          <w:iCs/>
        </w:rPr>
      </w:pPr>
      <w:r>
        <w:rPr>
          <w:iCs/>
        </w:rPr>
        <w:t>C</w:t>
      </w:r>
      <w:r w:rsidR="008A5CD6" w:rsidRPr="008E6D80">
        <w:rPr>
          <w:iCs/>
        </w:rPr>
        <w:t>linic</w:t>
      </w:r>
      <w:r w:rsidR="00F175BA" w:rsidRPr="008E6D80">
        <w:rPr>
          <w:iCs/>
        </w:rPr>
        <w:t>al</w:t>
      </w:r>
      <w:r w:rsidR="008A5CD6" w:rsidRPr="008E6D80">
        <w:rPr>
          <w:iCs/>
        </w:rPr>
        <w:t xml:space="preserve"> researchers involved in the </w:t>
      </w:r>
      <w:r w:rsidR="000C6036" w:rsidRPr="008E6D80">
        <w:rPr>
          <w:iCs/>
        </w:rPr>
        <w:t xml:space="preserve">non-Mission MRFF </w:t>
      </w:r>
      <w:r w:rsidR="008A5CD6" w:rsidRPr="008E6D80">
        <w:rPr>
          <w:iCs/>
        </w:rPr>
        <w:t xml:space="preserve">Next Generation Clinical Researchers grants commended the opportunities this grant stream </w:t>
      </w:r>
      <w:r w:rsidR="00A448E5">
        <w:rPr>
          <w:iCs/>
        </w:rPr>
        <w:t xml:space="preserve">had </w:t>
      </w:r>
      <w:r w:rsidR="008A5CD6" w:rsidRPr="008E6D80">
        <w:rPr>
          <w:iCs/>
        </w:rPr>
        <w:t>provided them to re-engage with research. One Chief Investigator stated that it was “</w:t>
      </w:r>
      <w:r w:rsidR="008A5CD6" w:rsidRPr="00D93BC0">
        <w:rPr>
          <w:iCs/>
        </w:rPr>
        <w:t xml:space="preserve">encouraging to see support for clinician researchers, who are often </w:t>
      </w:r>
      <w:r w:rsidR="00143E2A">
        <w:rPr>
          <w:iCs/>
        </w:rPr>
        <w:t>‘</w:t>
      </w:r>
      <w:r w:rsidR="008A5CD6" w:rsidRPr="00D93BC0">
        <w:rPr>
          <w:iCs/>
        </w:rPr>
        <w:t>punished</w:t>
      </w:r>
      <w:r w:rsidR="00143E2A">
        <w:rPr>
          <w:iCs/>
        </w:rPr>
        <w:t>’</w:t>
      </w:r>
      <w:r w:rsidR="008A5CD6" w:rsidRPr="00D93BC0">
        <w:rPr>
          <w:iCs/>
        </w:rPr>
        <w:t xml:space="preserve"> in the funding space for time spent working clinically</w:t>
      </w:r>
      <w:r w:rsidR="008A5CD6" w:rsidRPr="008E6D80">
        <w:rPr>
          <w:iCs/>
        </w:rPr>
        <w:t>”</w:t>
      </w:r>
      <w:r w:rsidR="000F4C5E">
        <w:rPr>
          <w:iCs/>
        </w:rPr>
        <w:t xml:space="preserve"> </w:t>
      </w:r>
      <w:r w:rsidR="00F3254F">
        <w:rPr>
          <w:iCs/>
        </w:rPr>
        <w:t>(CI, non-Mission MRFF)</w:t>
      </w:r>
      <w:r w:rsidR="00A448E5">
        <w:rPr>
          <w:iCs/>
        </w:rPr>
        <w:t>.</w:t>
      </w:r>
    </w:p>
    <w:p w14:paraId="60BF1EF2" w14:textId="318CBC20" w:rsidR="008A5CD6" w:rsidRDefault="008A5CD6" w:rsidP="009652F3">
      <w:pPr>
        <w:rPr>
          <w:iCs/>
        </w:rPr>
      </w:pPr>
      <w:r w:rsidRPr="008E6D80">
        <w:rPr>
          <w:iCs/>
        </w:rPr>
        <w:t xml:space="preserve">Respondents to the external stakeholders’ survey recommended expanding funding to include more opportunities for non-clinical mental health workers such as </w:t>
      </w:r>
      <w:r w:rsidR="00D93BC0" w:rsidRPr="008E6D80">
        <w:rPr>
          <w:iCs/>
        </w:rPr>
        <w:t xml:space="preserve">art therapists, music therapists, social </w:t>
      </w:r>
      <w:proofErr w:type="gramStart"/>
      <w:r w:rsidR="00D93BC0" w:rsidRPr="008E6D80">
        <w:rPr>
          <w:iCs/>
        </w:rPr>
        <w:t>workers</w:t>
      </w:r>
      <w:proofErr w:type="gramEnd"/>
      <w:r w:rsidR="00D93BC0" w:rsidRPr="008E6D80">
        <w:rPr>
          <w:iCs/>
        </w:rPr>
        <w:t xml:space="preserve"> and psychotherapists</w:t>
      </w:r>
      <w:r w:rsidRPr="008E6D80">
        <w:rPr>
          <w:iCs/>
        </w:rPr>
        <w:t xml:space="preserve">. </w:t>
      </w:r>
      <w:r w:rsidR="00586BB5">
        <w:rPr>
          <w:iCs/>
        </w:rPr>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7F6D6C" w:rsidRPr="008E6D80" w14:paraId="11BA0F8D" w14:textId="77777777" w:rsidTr="00586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tcPr>
          <w:p w14:paraId="1FB91DDD" w14:textId="2E8DE693" w:rsidR="00E43CE3" w:rsidRDefault="005D3FEF">
            <w:pPr>
              <w:pStyle w:val="BodyText"/>
              <w:rPr>
                <w:b w:val="0"/>
                <w:bCs w:val="0"/>
                <w:iCs/>
              </w:rPr>
            </w:pPr>
            <w:proofErr w:type="gramStart"/>
            <w:r w:rsidRPr="008E6D80">
              <w:rPr>
                <w:b w:val="0"/>
                <w:bCs w:val="0"/>
                <w:iCs/>
              </w:rPr>
              <w:t xml:space="preserve">The </w:t>
            </w:r>
            <w:r w:rsidR="00E3496A" w:rsidRPr="008E6D80">
              <w:rPr>
                <w:b w:val="0"/>
                <w:bCs w:val="0"/>
                <w:iCs/>
              </w:rPr>
              <w:t>majority of</w:t>
            </w:r>
            <w:proofErr w:type="gramEnd"/>
            <w:r w:rsidR="00E3496A" w:rsidRPr="008E6D80">
              <w:rPr>
                <w:b w:val="0"/>
                <w:bCs w:val="0"/>
                <w:iCs/>
              </w:rPr>
              <w:t xml:space="preserve"> projects review</w:t>
            </w:r>
            <w:r w:rsidR="00D232A8">
              <w:rPr>
                <w:b w:val="0"/>
                <w:bCs w:val="0"/>
                <w:iCs/>
              </w:rPr>
              <w:t>ed</w:t>
            </w:r>
            <w:r w:rsidR="00E3496A" w:rsidRPr="008E6D80">
              <w:rPr>
                <w:b w:val="0"/>
                <w:bCs w:val="0"/>
                <w:iCs/>
              </w:rPr>
              <w:t xml:space="preserve"> reported </w:t>
            </w:r>
            <w:r w:rsidR="00C70435">
              <w:rPr>
                <w:b w:val="0"/>
                <w:bCs w:val="0"/>
                <w:iCs/>
              </w:rPr>
              <w:t xml:space="preserve">they were </w:t>
            </w:r>
            <w:r w:rsidR="00E3496A" w:rsidRPr="008E6D80">
              <w:rPr>
                <w:b w:val="0"/>
                <w:bCs w:val="0"/>
                <w:iCs/>
              </w:rPr>
              <w:t xml:space="preserve">contributing to </w:t>
            </w:r>
            <w:r w:rsidRPr="008E6D80">
              <w:rPr>
                <w:b w:val="0"/>
                <w:bCs w:val="0"/>
                <w:iCs/>
              </w:rPr>
              <w:t>building the professional capabilities of their research teams,</w:t>
            </w:r>
            <w:r w:rsidRPr="008E6D80">
              <w:rPr>
                <w:iCs/>
              </w:rPr>
              <w:t xml:space="preserve"> </w:t>
            </w:r>
            <w:r w:rsidR="00315F50" w:rsidRPr="008E6D80">
              <w:rPr>
                <w:b w:val="0"/>
                <w:bCs w:val="0"/>
                <w:iCs/>
              </w:rPr>
              <w:t xml:space="preserve">including </w:t>
            </w:r>
            <w:r w:rsidR="000D7ECA">
              <w:rPr>
                <w:b w:val="0"/>
                <w:bCs w:val="0"/>
                <w:iCs/>
              </w:rPr>
              <w:t xml:space="preserve">for </w:t>
            </w:r>
            <w:r w:rsidR="00315F50" w:rsidRPr="008E6D80">
              <w:rPr>
                <w:b w:val="0"/>
                <w:bCs w:val="0"/>
                <w:iCs/>
              </w:rPr>
              <w:t xml:space="preserve">individuals within partner </w:t>
            </w:r>
            <w:proofErr w:type="spellStart"/>
            <w:r w:rsidR="00315F50" w:rsidRPr="008E6D80">
              <w:rPr>
                <w:b w:val="0"/>
                <w:bCs w:val="0"/>
                <w:iCs/>
              </w:rPr>
              <w:t>organisations</w:t>
            </w:r>
            <w:proofErr w:type="spellEnd"/>
            <w:r w:rsidR="00315F50" w:rsidRPr="008E6D80">
              <w:rPr>
                <w:b w:val="0"/>
                <w:bCs w:val="0"/>
                <w:iCs/>
              </w:rPr>
              <w:t xml:space="preserve"> and </w:t>
            </w:r>
            <w:r w:rsidR="008766F9" w:rsidRPr="008E6D80">
              <w:rPr>
                <w:b w:val="0"/>
                <w:bCs w:val="0"/>
                <w:iCs/>
              </w:rPr>
              <w:t>Aboriginal and Torres Strait Islander</w:t>
            </w:r>
            <w:r w:rsidR="00315F50" w:rsidRPr="008E6D80">
              <w:rPr>
                <w:b w:val="0"/>
                <w:bCs w:val="0"/>
                <w:iCs/>
              </w:rPr>
              <w:t xml:space="preserve"> researchers.</w:t>
            </w:r>
            <w:r w:rsidR="00315F50" w:rsidRPr="008E6D80">
              <w:rPr>
                <w:iCs/>
              </w:rPr>
              <w:t xml:space="preserve"> </w:t>
            </w:r>
          </w:p>
          <w:p w14:paraId="2C96013B" w14:textId="45915501" w:rsidR="00D93BC0" w:rsidRPr="008E6D80" w:rsidRDefault="00B51ECE" w:rsidP="00855042">
            <w:pPr>
              <w:pStyle w:val="BodyText"/>
              <w:rPr>
                <w:b w:val="0"/>
                <w:bCs w:val="0"/>
                <w:iCs/>
              </w:rPr>
            </w:pPr>
            <w:r w:rsidRPr="008E6D80">
              <w:rPr>
                <w:b w:val="0"/>
                <w:bCs w:val="0"/>
                <w:iCs/>
              </w:rPr>
              <w:t>The cross-disciplinary partnerships many projects established with other institutions and service providers were additionally found to support capacity building</w:t>
            </w:r>
            <w:r w:rsidR="00F76512">
              <w:rPr>
                <w:b w:val="0"/>
                <w:bCs w:val="0"/>
                <w:iCs/>
              </w:rPr>
              <w:t>,</w:t>
            </w:r>
            <w:r w:rsidRPr="008E6D80">
              <w:rPr>
                <w:b w:val="0"/>
                <w:bCs w:val="0"/>
                <w:iCs/>
              </w:rPr>
              <w:t xml:space="preserve"> even amongst established researchers who were able to build new skills and knowledge bases outside of their specialties.</w:t>
            </w:r>
          </w:p>
        </w:tc>
      </w:tr>
    </w:tbl>
    <w:p w14:paraId="09780CC0" w14:textId="70D10FE1" w:rsidR="00E833E8" w:rsidRPr="00863F0A" w:rsidRDefault="00273036" w:rsidP="00863F0A">
      <w:pPr>
        <w:pStyle w:val="NbrHeading2"/>
      </w:pPr>
      <w:bookmarkStart w:id="398" w:name="_Toc100668714"/>
      <w:bookmarkStart w:id="399" w:name="_Toc105501518"/>
      <w:bookmarkStart w:id="400" w:name="_Toc108438819"/>
      <w:bookmarkStart w:id="401" w:name="_Toc97112208"/>
      <w:r w:rsidRPr="00863F0A">
        <w:t xml:space="preserve">MRFF Measures </w:t>
      </w:r>
      <w:r w:rsidR="00E833E8" w:rsidRPr="00863F0A">
        <w:t>o</w:t>
      </w:r>
      <w:r w:rsidR="004B3AAE" w:rsidRPr="00863F0A">
        <w:t>f</w:t>
      </w:r>
      <w:r w:rsidR="00E833E8" w:rsidRPr="00863F0A">
        <w:t xml:space="preserve"> Success Alignment and Progress to Date</w:t>
      </w:r>
      <w:bookmarkEnd w:id="398"/>
      <w:bookmarkEnd w:id="399"/>
      <w:bookmarkEnd w:id="400"/>
    </w:p>
    <w:p w14:paraId="1DB8C1B9" w14:textId="1712382C" w:rsidR="00BE711E" w:rsidRDefault="002113DC" w:rsidP="009652F3">
      <w:r>
        <w:t xml:space="preserve">As described </w:t>
      </w:r>
      <w:r w:rsidR="00394D57">
        <w:t>in</w:t>
      </w:r>
      <w:r>
        <w:t xml:space="preserve"> </w:t>
      </w:r>
      <w:r w:rsidR="00394D57">
        <w:t>Section 1</w:t>
      </w:r>
      <w:r>
        <w:t>, in</w:t>
      </w:r>
      <w:r w:rsidR="00D70DAD">
        <w:t xml:space="preserve"> </w:t>
      </w:r>
      <w:r w:rsidR="004B3AAE" w:rsidRPr="004B3AAE">
        <w:t xml:space="preserve">November 2020, the </w:t>
      </w:r>
      <w:r w:rsidR="0091222A">
        <w:t xml:space="preserve">Department of Health </w:t>
      </w:r>
      <w:r w:rsidR="004B3AAE" w:rsidRPr="004B3AAE">
        <w:t xml:space="preserve">released </w:t>
      </w:r>
      <w:r w:rsidR="00407580">
        <w:t>the</w:t>
      </w:r>
      <w:r w:rsidR="00407580" w:rsidRPr="004B3AAE">
        <w:t xml:space="preserve"> </w:t>
      </w:r>
      <w:r w:rsidR="004B3AAE" w:rsidRPr="004B3AAE">
        <w:t xml:space="preserve">overarching </w:t>
      </w:r>
      <w:r w:rsidR="00BE711E" w:rsidRPr="00BE711E">
        <w:rPr>
          <w:iCs/>
        </w:rPr>
        <w:t>MEL S</w:t>
      </w:r>
      <w:r w:rsidR="00BE711E">
        <w:rPr>
          <w:iCs/>
        </w:rPr>
        <w:t>trategy</w:t>
      </w:r>
      <w:r w:rsidR="00855042">
        <w:rPr>
          <w:iCs/>
        </w:rPr>
        <w:t>,</w:t>
      </w:r>
      <w:r w:rsidR="00BE711E">
        <w:rPr>
          <w:iCs/>
        </w:rPr>
        <w:t xml:space="preserve"> </w:t>
      </w:r>
      <w:r w:rsidR="00BE711E">
        <w:t xml:space="preserve">containing </w:t>
      </w:r>
      <w:r w:rsidR="00777D5A">
        <w:t>eight</w:t>
      </w:r>
      <w:r w:rsidR="004B3AAE" w:rsidRPr="004B3AAE">
        <w:t xml:space="preserve"> Measures of Success that all MRFF</w:t>
      </w:r>
      <w:r w:rsidR="001E6AE2">
        <w:t xml:space="preserve"> funding </w:t>
      </w:r>
      <w:r w:rsidR="006F2B21">
        <w:t xml:space="preserve">initiatives </w:t>
      </w:r>
      <w:r w:rsidR="00D27755">
        <w:t xml:space="preserve">should </w:t>
      </w:r>
      <w:r w:rsidR="00407580">
        <w:t>contribute to</w:t>
      </w:r>
      <w:r w:rsidR="006F2B21">
        <w:t>wards</w:t>
      </w:r>
      <w:r w:rsidR="00407580">
        <w:t xml:space="preserve"> </w:t>
      </w:r>
      <w:proofErr w:type="gramStart"/>
      <w:r w:rsidR="00407580">
        <w:t>in order to</w:t>
      </w:r>
      <w:proofErr w:type="gramEnd"/>
      <w:r w:rsidR="00407580">
        <w:t xml:space="preserve"> support achieving MRFF outcomes</w:t>
      </w:r>
      <w:r w:rsidR="00BE711E">
        <w:t xml:space="preserve">. While </w:t>
      </w:r>
      <w:r w:rsidR="00BE711E" w:rsidRPr="004B3AAE">
        <w:t xml:space="preserve">some </w:t>
      </w:r>
      <w:r w:rsidR="00BE711E">
        <w:t>Mission projects had commenced</w:t>
      </w:r>
      <w:r w:rsidR="00BE711E" w:rsidRPr="004B3AAE">
        <w:t xml:space="preserve"> prior to th</w:t>
      </w:r>
      <w:r w:rsidR="008C4809">
        <w:t xml:space="preserve">e </w:t>
      </w:r>
      <w:r w:rsidR="00407580">
        <w:t xml:space="preserve">MEL </w:t>
      </w:r>
      <w:r w:rsidR="00BE711E">
        <w:t xml:space="preserve">Strategy’s </w:t>
      </w:r>
      <w:r w:rsidR="00BE711E" w:rsidRPr="004B3AAE">
        <w:t>release</w:t>
      </w:r>
      <w:r w:rsidR="00BE711E">
        <w:t xml:space="preserve">, there was nonetheless an expectation that all projects </w:t>
      </w:r>
      <w:r w:rsidR="007B79B4">
        <w:t xml:space="preserve">would </w:t>
      </w:r>
      <w:r w:rsidR="00407580">
        <w:t>contribute to</w:t>
      </w:r>
      <w:r w:rsidR="00BE711E">
        <w:t xml:space="preserve"> these measures.</w:t>
      </w:r>
    </w:p>
    <w:bookmarkEnd w:id="401"/>
    <w:p w14:paraId="314240EA" w14:textId="39DA3A91" w:rsidR="00AD42D6" w:rsidRPr="004B3AAE" w:rsidRDefault="007B79B4" w:rsidP="009652F3">
      <w:r>
        <w:t>For this reason, w</w:t>
      </w:r>
      <w:r w:rsidR="00AD42D6">
        <w:t>hat follows is an</w:t>
      </w:r>
      <w:r w:rsidR="009C5C78">
        <w:t xml:space="preserve"> </w:t>
      </w:r>
      <w:r w:rsidR="00BE711E">
        <w:t xml:space="preserve">assessment </w:t>
      </w:r>
      <w:r w:rsidR="009C5C78">
        <w:t xml:space="preserve">of </w:t>
      </w:r>
      <w:r w:rsidR="00407580">
        <w:t xml:space="preserve">how Mission and other non-Mission MRFF mental health related projects are contributing to the </w:t>
      </w:r>
      <w:r w:rsidR="00723B8D">
        <w:t>MEL Strategy Measures of Success</w:t>
      </w:r>
      <w:r w:rsidR="00774806">
        <w:t>.</w:t>
      </w:r>
    </w:p>
    <w:p w14:paraId="46F2A5F5" w14:textId="1EF31716" w:rsidR="00D866F6" w:rsidRPr="00863F0A" w:rsidRDefault="002243BA" w:rsidP="00863F0A">
      <w:pPr>
        <w:pStyle w:val="NbrHeading3"/>
      </w:pPr>
      <w:bookmarkStart w:id="402" w:name="_Toc97112209"/>
      <w:bookmarkStart w:id="403" w:name="_Toc100668715"/>
      <w:bookmarkStart w:id="404" w:name="_Toc105501519"/>
      <w:bookmarkStart w:id="405" w:name="_Toc108438820"/>
      <w:r w:rsidRPr="00863F0A">
        <w:t xml:space="preserve">Increased Focus of </w:t>
      </w:r>
      <w:r w:rsidR="00D866F6" w:rsidRPr="00863F0A">
        <w:t xml:space="preserve">Research on </w:t>
      </w:r>
      <w:r w:rsidRPr="00863F0A">
        <w:t>A</w:t>
      </w:r>
      <w:r w:rsidR="00D866F6" w:rsidRPr="00863F0A">
        <w:t>reas of Unmet Needs</w:t>
      </w:r>
      <w:bookmarkEnd w:id="402"/>
      <w:bookmarkEnd w:id="403"/>
      <w:bookmarkEnd w:id="404"/>
      <w:bookmarkEnd w:id="405"/>
    </w:p>
    <w:p w14:paraId="31A2A112" w14:textId="2743E2A3" w:rsidR="003D191B" w:rsidRPr="00592207" w:rsidRDefault="003D191B" w:rsidP="00FF5D99">
      <w:pPr>
        <w:rPr>
          <w:w w:val="105"/>
        </w:rPr>
      </w:pPr>
      <w:r w:rsidRPr="000A7757">
        <w:t xml:space="preserve">The first </w:t>
      </w:r>
      <w:r w:rsidR="00723B8D">
        <w:t>M</w:t>
      </w:r>
      <w:r w:rsidR="00723B8D" w:rsidRPr="000A7757">
        <w:t xml:space="preserve">easure </w:t>
      </w:r>
      <w:r w:rsidRPr="000A7757">
        <w:t xml:space="preserve">of </w:t>
      </w:r>
      <w:r w:rsidR="00723B8D">
        <w:t>S</w:t>
      </w:r>
      <w:r w:rsidR="00723B8D" w:rsidRPr="000A7757">
        <w:t>ucce</w:t>
      </w:r>
      <w:r w:rsidR="00723B8D" w:rsidRPr="009F2B5B">
        <w:t xml:space="preserve">ss </w:t>
      </w:r>
      <w:r w:rsidR="00DF244C" w:rsidRPr="00E023B5">
        <w:t>r</w:t>
      </w:r>
      <w:r w:rsidR="00DF244C" w:rsidRPr="00DF244C">
        <w:t xml:space="preserve">efers to addressing unmet needs, </w:t>
      </w:r>
      <w:r w:rsidR="00DF244C" w:rsidRPr="00592207">
        <w:t xml:space="preserve">defined as </w:t>
      </w:r>
      <w:r w:rsidR="00DF244C" w:rsidRPr="00F82A85">
        <w:t xml:space="preserve">a </w:t>
      </w:r>
      <w:r w:rsidR="00DF244C" w:rsidRPr="00F82A85">
        <w:rPr>
          <w:w w:val="105"/>
        </w:rPr>
        <w:t>“serious health conditions whose diagnosis or treatment is not adequately addressed by existing options</w:t>
      </w:r>
      <w:r w:rsidR="003E3BC7" w:rsidRPr="00F82A85">
        <w:rPr>
          <w:w w:val="105"/>
        </w:rPr>
        <w:t>”</w:t>
      </w:r>
      <w:r w:rsidR="00B53BD9" w:rsidRPr="00F82A85">
        <w:t xml:space="preserve">. </w:t>
      </w:r>
      <w:r w:rsidR="00B53BD9" w:rsidRPr="003E3BC7">
        <w:t>Specifically, the MEL Strategy commits to</w:t>
      </w:r>
      <w:r w:rsidR="00DF244C" w:rsidRPr="00592207">
        <w:t xml:space="preserve"> research that</w:t>
      </w:r>
      <w:r w:rsidR="003E3BC7">
        <w:t xml:space="preserve"> </w:t>
      </w:r>
      <w:r w:rsidRPr="003E3BC7">
        <w:rPr>
          <w:w w:val="105"/>
        </w:rPr>
        <w:t xml:space="preserve">identifies areas of unmet need and facilitates more research into </w:t>
      </w:r>
      <w:r w:rsidR="003E3BC7">
        <w:rPr>
          <w:spacing w:val="2"/>
          <w:w w:val="105"/>
        </w:rPr>
        <w:t>ar</w:t>
      </w:r>
      <w:r w:rsidRPr="003E3BC7">
        <w:rPr>
          <w:w w:val="105"/>
        </w:rPr>
        <w:t>eas</w:t>
      </w:r>
      <w:r w:rsidR="003E3BC7">
        <w:rPr>
          <w:w w:val="105"/>
        </w:rPr>
        <w:t xml:space="preserve"> that:</w:t>
      </w:r>
    </w:p>
    <w:p w14:paraId="470A0B53" w14:textId="00446665" w:rsidR="003D191B" w:rsidRPr="00F82A85" w:rsidRDefault="00380584" w:rsidP="00FF5D99">
      <w:pPr>
        <w:ind w:left="720"/>
        <w:rPr>
          <w:iCs/>
        </w:rPr>
      </w:pPr>
      <w:r w:rsidRPr="00F82A85">
        <w:rPr>
          <w:iCs/>
        </w:rPr>
        <w:t>“</w:t>
      </w:r>
      <w:proofErr w:type="gramStart"/>
      <w:r w:rsidR="003D191B" w:rsidRPr="00F82A85">
        <w:rPr>
          <w:iCs/>
        </w:rPr>
        <w:t>leads</w:t>
      </w:r>
      <w:proofErr w:type="gramEnd"/>
      <w:r w:rsidR="003D191B" w:rsidRPr="00F82A85">
        <w:rPr>
          <w:iCs/>
        </w:rPr>
        <w:t xml:space="preserve"> to new health </w:t>
      </w:r>
      <w:r w:rsidR="003D191B" w:rsidRPr="00F82A85">
        <w:rPr>
          <w:iCs/>
          <w:spacing w:val="2"/>
        </w:rPr>
        <w:t xml:space="preserve">treatments, </w:t>
      </w:r>
      <w:r w:rsidR="003D191B" w:rsidRPr="00F82A85">
        <w:rPr>
          <w:iCs/>
        </w:rPr>
        <w:t xml:space="preserve">drugs, </w:t>
      </w:r>
      <w:r w:rsidR="003D191B" w:rsidRPr="00F82A85">
        <w:rPr>
          <w:iCs/>
          <w:spacing w:val="2"/>
        </w:rPr>
        <w:t xml:space="preserve">interventions, </w:t>
      </w:r>
      <w:r w:rsidR="003D191B" w:rsidRPr="00F82A85">
        <w:rPr>
          <w:iCs/>
        </w:rPr>
        <w:t xml:space="preserve">devices and </w:t>
      </w:r>
      <w:r w:rsidR="003D191B" w:rsidRPr="00F82A85">
        <w:rPr>
          <w:iCs/>
          <w:spacing w:val="2"/>
        </w:rPr>
        <w:t>diagnostics</w:t>
      </w:r>
      <w:r w:rsidRPr="00F82A85">
        <w:rPr>
          <w:iCs/>
          <w:spacing w:val="2"/>
        </w:rPr>
        <w:t>”</w:t>
      </w:r>
      <w:r w:rsidR="00777D5A" w:rsidRPr="00F82A85">
        <w:rPr>
          <w:iCs/>
          <w:spacing w:val="2"/>
        </w:rPr>
        <w:t>, and</w:t>
      </w:r>
    </w:p>
    <w:p w14:paraId="67615C8C" w14:textId="414CF182" w:rsidR="003D191B" w:rsidRPr="00F82A85" w:rsidRDefault="00A1624E" w:rsidP="00FF5D99">
      <w:pPr>
        <w:ind w:firstLine="720"/>
        <w:rPr>
          <w:iCs/>
        </w:rPr>
      </w:pPr>
      <w:r w:rsidRPr="00F82A85">
        <w:rPr>
          <w:iCs/>
          <w:spacing w:val="2"/>
          <w:w w:val="105"/>
        </w:rPr>
        <w:t>“</w:t>
      </w:r>
      <w:proofErr w:type="gramStart"/>
      <w:r w:rsidR="003D191B" w:rsidRPr="00F82A85">
        <w:rPr>
          <w:iCs/>
          <w:spacing w:val="2"/>
          <w:w w:val="105"/>
        </w:rPr>
        <w:t>embeds</w:t>
      </w:r>
      <w:proofErr w:type="gramEnd"/>
      <w:r w:rsidR="003D191B" w:rsidRPr="00F82A85">
        <w:rPr>
          <w:iCs/>
          <w:spacing w:val="2"/>
          <w:w w:val="105"/>
        </w:rPr>
        <w:t xml:space="preserve"> </w:t>
      </w:r>
      <w:r w:rsidR="003D191B" w:rsidRPr="00F82A85">
        <w:rPr>
          <w:iCs/>
          <w:w w:val="105"/>
        </w:rPr>
        <w:t>such approaches into clinical</w:t>
      </w:r>
      <w:r w:rsidR="003D191B" w:rsidRPr="00F82A85">
        <w:rPr>
          <w:iCs/>
          <w:spacing w:val="16"/>
          <w:w w:val="105"/>
        </w:rPr>
        <w:t xml:space="preserve"> </w:t>
      </w:r>
      <w:r w:rsidR="003D191B" w:rsidRPr="00F82A85">
        <w:rPr>
          <w:iCs/>
          <w:spacing w:val="2"/>
          <w:w w:val="105"/>
        </w:rPr>
        <w:t>practice.</w:t>
      </w:r>
      <w:r w:rsidR="00084788" w:rsidRPr="00F82A85">
        <w:rPr>
          <w:iCs/>
          <w:spacing w:val="2"/>
          <w:w w:val="105"/>
        </w:rPr>
        <w:t>”</w:t>
      </w:r>
    </w:p>
    <w:p w14:paraId="399F6C0C" w14:textId="77777777" w:rsidR="00A1624E" w:rsidRPr="009652F3" w:rsidRDefault="003D191B" w:rsidP="00FF5D99">
      <w:r w:rsidRPr="009652F3">
        <w:t xml:space="preserve">This </w:t>
      </w:r>
      <w:r w:rsidR="00A1624E" w:rsidRPr="009652F3">
        <w:t xml:space="preserve">commitment is also evident </w:t>
      </w:r>
      <w:r w:rsidR="0091176B" w:rsidRPr="009652F3">
        <w:t>in the</w:t>
      </w:r>
      <w:r w:rsidRPr="009652F3">
        <w:t xml:space="preserve"> Mission Roadmap</w:t>
      </w:r>
      <w:r w:rsidR="0091176B" w:rsidRPr="009652F3">
        <w:t>, which</w:t>
      </w:r>
      <w:r w:rsidRPr="009652F3">
        <w:t xml:space="preserve"> states</w:t>
      </w:r>
      <w:r w:rsidR="00A1624E" w:rsidRPr="009652F3">
        <w:t>:</w:t>
      </w:r>
    </w:p>
    <w:p w14:paraId="5D53F3BD" w14:textId="31BF7132" w:rsidR="003D191B" w:rsidRPr="00F82A85" w:rsidRDefault="009652F3" w:rsidP="00FF5D99">
      <w:pPr>
        <w:ind w:left="720"/>
        <w:rPr>
          <w:iCs/>
        </w:rPr>
      </w:pPr>
      <w:r w:rsidRPr="00F82A85">
        <w:rPr>
          <w:iCs/>
        </w:rPr>
        <w:t>“</w:t>
      </w:r>
      <w:proofErr w:type="gramStart"/>
      <w:r w:rsidR="00F82A85">
        <w:rPr>
          <w:iCs/>
        </w:rPr>
        <w:t>t</w:t>
      </w:r>
      <w:r w:rsidR="003D191B" w:rsidRPr="00F82A85">
        <w:rPr>
          <w:iCs/>
        </w:rPr>
        <w:t>he</w:t>
      </w:r>
      <w:proofErr w:type="gramEnd"/>
      <w:r w:rsidR="003D191B" w:rsidRPr="00F82A85">
        <w:rPr>
          <w:iCs/>
        </w:rPr>
        <w:t xml:space="preserve"> Mission will concentrate research efforts into areas… not already targeted through existing initiatives</w:t>
      </w:r>
      <w:r w:rsidR="008869A0" w:rsidRPr="00F82A85">
        <w:rPr>
          <w:iCs/>
        </w:rPr>
        <w:t>”</w:t>
      </w:r>
      <w:r w:rsidR="00F33DD4" w:rsidRPr="00F82A85">
        <w:rPr>
          <w:iCs/>
        </w:rPr>
        <w:t>.</w:t>
      </w:r>
      <w:r w:rsidR="004A63E2" w:rsidRPr="00F82A85">
        <w:rPr>
          <w:iCs/>
        </w:rPr>
        <w:t xml:space="preserve"> </w:t>
      </w:r>
    </w:p>
    <w:p w14:paraId="1D284832" w14:textId="1D676213" w:rsidR="003D191B" w:rsidRPr="004E0171" w:rsidRDefault="003D191B" w:rsidP="003D191B">
      <w:r w:rsidRPr="003E3BC7">
        <w:lastRenderedPageBreak/>
        <w:t xml:space="preserve">When Mission </w:t>
      </w:r>
      <w:r w:rsidR="003E3BC7" w:rsidRPr="003E3BC7">
        <w:t xml:space="preserve">Chief Investigators </w:t>
      </w:r>
      <w:r w:rsidRPr="003E3BC7">
        <w:t>were asked if their research addressed unmet needs of mental health consumers, 79%</w:t>
      </w:r>
      <w:r w:rsidR="00927617" w:rsidRPr="003E3BC7">
        <w:t xml:space="preserve"> (15)</w:t>
      </w:r>
      <w:r w:rsidR="005C1E64" w:rsidRPr="003E3BC7">
        <w:t xml:space="preserve"> </w:t>
      </w:r>
      <w:r w:rsidRPr="003E3BC7">
        <w:t xml:space="preserve">reported </w:t>
      </w:r>
      <w:r w:rsidR="00490FC0">
        <w:t>this was already occurring</w:t>
      </w:r>
      <w:r w:rsidR="006922CF">
        <w:t xml:space="preserve"> in their projects</w:t>
      </w:r>
      <w:r w:rsidRPr="003E3BC7">
        <w:t xml:space="preserve">. Further, </w:t>
      </w:r>
      <w:r w:rsidR="005C1E64" w:rsidRPr="003E3BC7">
        <w:t xml:space="preserve">all </w:t>
      </w:r>
      <w:r w:rsidR="00DD0808">
        <w:t xml:space="preserve">non-Mission </w:t>
      </w:r>
      <w:r w:rsidR="005C1E64" w:rsidRPr="003E3BC7">
        <w:t xml:space="preserve">MRFF </w:t>
      </w:r>
      <w:r w:rsidR="003E3BC7" w:rsidRPr="003E3BC7">
        <w:t xml:space="preserve">Chief Investigators </w:t>
      </w:r>
      <w:r w:rsidR="00B83317" w:rsidRPr="003E3BC7">
        <w:t>who participated in the survey</w:t>
      </w:r>
      <w:r w:rsidR="005C1E64" w:rsidRPr="003E3BC7">
        <w:t xml:space="preserve">, as well as the former EAP </w:t>
      </w:r>
      <w:r w:rsidR="00B83317" w:rsidRPr="003E3BC7">
        <w:t>members,</w:t>
      </w:r>
      <w:r w:rsidR="005C1E64" w:rsidRPr="003E3BC7">
        <w:t xml:space="preserve"> </w:t>
      </w:r>
      <w:r w:rsidR="003E3BC7" w:rsidRPr="003E3BC7">
        <w:t>indicated</w:t>
      </w:r>
      <w:r w:rsidR="005C1E64" w:rsidRPr="003E3BC7">
        <w:t xml:space="preserve"> that the funded projects were addressing unmet needs. </w:t>
      </w:r>
      <w:r w:rsidRPr="003E3BC7">
        <w:t xml:space="preserve">While some </w:t>
      </w:r>
      <w:r w:rsidR="005C1E64" w:rsidRPr="003E3BC7">
        <w:t>participants engaged in</w:t>
      </w:r>
      <w:r w:rsidR="00B83317" w:rsidRPr="003E3BC7">
        <w:t xml:space="preserve"> focus groups noted that</w:t>
      </w:r>
      <w:r w:rsidR="005C1E64" w:rsidRPr="003E3BC7">
        <w:t xml:space="preserve"> </w:t>
      </w:r>
      <w:r w:rsidRPr="003E3BC7">
        <w:t xml:space="preserve">they were not aware that this was an intended outcome, the majority nonetheless indicated most projects that they were aware of had managed to fulfil this requirement. </w:t>
      </w:r>
    </w:p>
    <w:p w14:paraId="2D6657C5" w14:textId="634659E5" w:rsidR="003D191B" w:rsidRPr="000020DF" w:rsidRDefault="003D191B" w:rsidP="003D191B">
      <w:pPr>
        <w:rPr>
          <w:lang w:eastAsia="en-AU"/>
        </w:rPr>
      </w:pPr>
      <w:r w:rsidRPr="004E0171">
        <w:t xml:space="preserve">It should be noted that many respondents opined that mental health research in Australia </w:t>
      </w:r>
      <w:r w:rsidRPr="000020DF">
        <w:t xml:space="preserve">is </w:t>
      </w:r>
      <w:r w:rsidRPr="00F82A85">
        <w:t>“underfunded”</w:t>
      </w:r>
      <w:r w:rsidRPr="000020DF">
        <w:t xml:space="preserve"> compared to other areas of medical research. </w:t>
      </w:r>
      <w:r w:rsidR="002A2D39">
        <w:t xml:space="preserve">Some respondents believed </w:t>
      </w:r>
      <w:r w:rsidRPr="000020DF">
        <w:t>that the current investments made in mental health research</w:t>
      </w:r>
      <w:r w:rsidR="002A2D39">
        <w:t xml:space="preserve"> were “insignificant” </w:t>
      </w:r>
      <w:r w:rsidRPr="004E0171">
        <w:t>compared to burden of disease</w:t>
      </w:r>
      <w:r w:rsidR="002A2D39">
        <w:t xml:space="preserve">. </w:t>
      </w:r>
      <w:r w:rsidRPr="000020DF">
        <w:t xml:space="preserve">For example, respondents involved in the two </w:t>
      </w:r>
      <w:r w:rsidRPr="000020DF">
        <w:rPr>
          <w:b/>
          <w:bCs/>
        </w:rPr>
        <w:t>eating disorder</w:t>
      </w:r>
      <w:r w:rsidRPr="000020DF">
        <w:t xml:space="preserve"> </w:t>
      </w:r>
      <w:r w:rsidRPr="000020DF">
        <w:rPr>
          <w:b/>
          <w:bCs/>
        </w:rPr>
        <w:t xml:space="preserve">projects </w:t>
      </w:r>
      <w:r w:rsidRPr="000020DF">
        <w:t>reported that research in the field has previously received little to no funding from other sources, “</w:t>
      </w:r>
      <w:r w:rsidRPr="00F82A85">
        <w:t>leaving a large gap in addressing the needs of the Australian population”</w:t>
      </w:r>
      <w:r w:rsidR="00B455DE" w:rsidRPr="00F82A85">
        <w:t xml:space="preserve"> </w:t>
      </w:r>
      <w:r w:rsidR="00B455DE" w:rsidRPr="000020DF">
        <w:t>(CI, MMM)</w:t>
      </w:r>
      <w:r w:rsidRPr="000020DF">
        <w:t xml:space="preserve">. Other respondents reported that many in the community </w:t>
      </w:r>
      <w:r w:rsidR="00ED7420">
        <w:t>have</w:t>
      </w:r>
      <w:r w:rsidRPr="000020DF">
        <w:t xml:space="preserve"> health issues that can be traced back to undiagnosed and untreated eating disorders. </w:t>
      </w:r>
      <w:r w:rsidRPr="000020DF">
        <w:rPr>
          <w:lang w:eastAsia="en-AU"/>
        </w:rPr>
        <w:t xml:space="preserve">It was noted that the </w:t>
      </w:r>
      <w:r w:rsidR="009A1C7E">
        <w:rPr>
          <w:lang w:eastAsia="en-AU"/>
        </w:rPr>
        <w:t>“</w:t>
      </w:r>
      <w:r w:rsidR="00912F2C" w:rsidRPr="000020DF">
        <w:rPr>
          <w:lang w:eastAsia="en-AU"/>
        </w:rPr>
        <w:t>M</w:t>
      </w:r>
      <w:r w:rsidR="00912F2C">
        <w:rPr>
          <w:lang w:eastAsia="en-AU"/>
        </w:rPr>
        <w:t>AINSTREAM</w:t>
      </w:r>
      <w:r w:rsidR="00912F2C" w:rsidRPr="000020DF">
        <w:rPr>
          <w:lang w:eastAsia="en-AU"/>
        </w:rPr>
        <w:t xml:space="preserve"> </w:t>
      </w:r>
      <w:r w:rsidRPr="000020DF">
        <w:rPr>
          <w:lang w:eastAsia="en-AU"/>
        </w:rPr>
        <w:t>Eating Disorder</w:t>
      </w:r>
      <w:r w:rsidR="009A1C7E">
        <w:rPr>
          <w:lang w:eastAsia="en-AU"/>
        </w:rPr>
        <w:t>”</w:t>
      </w:r>
      <w:r w:rsidRPr="000020DF">
        <w:rPr>
          <w:lang w:eastAsia="en-AU"/>
        </w:rPr>
        <w:t xml:space="preserve"> </w:t>
      </w:r>
      <w:r w:rsidR="00084788" w:rsidRPr="000020DF">
        <w:rPr>
          <w:lang w:eastAsia="en-AU"/>
        </w:rPr>
        <w:t>p</w:t>
      </w:r>
      <w:r w:rsidRPr="000020DF">
        <w:rPr>
          <w:lang w:eastAsia="en-AU"/>
        </w:rPr>
        <w:t xml:space="preserve">roject was the first national surveillance study to receive funding in Australia, </w:t>
      </w:r>
      <w:r w:rsidR="00E4315A">
        <w:rPr>
          <w:lang w:eastAsia="en-AU"/>
        </w:rPr>
        <w:t xml:space="preserve">and hence to </w:t>
      </w:r>
      <w:r w:rsidRPr="000020DF">
        <w:rPr>
          <w:lang w:eastAsia="en-AU"/>
        </w:rPr>
        <w:t>address an identified unmet need.</w:t>
      </w:r>
    </w:p>
    <w:p w14:paraId="6EED46BB" w14:textId="1483EB74" w:rsidR="003D191B" w:rsidRPr="004E0171" w:rsidRDefault="00042B13" w:rsidP="003D191B">
      <w:r>
        <w:t xml:space="preserve">There were numerous others example projects. </w:t>
      </w:r>
      <w:r w:rsidR="003D191B" w:rsidRPr="000020DF">
        <w:t xml:space="preserve">Researchers involved in the </w:t>
      </w:r>
      <w:r w:rsidR="003D191B" w:rsidRPr="000020DF">
        <w:rPr>
          <w:b/>
          <w:bCs/>
        </w:rPr>
        <w:t xml:space="preserve">Indigenous youth </w:t>
      </w:r>
      <w:r w:rsidR="003D191B" w:rsidRPr="004E0171">
        <w:rPr>
          <w:b/>
          <w:bCs/>
        </w:rPr>
        <w:t>mental health projects</w:t>
      </w:r>
      <w:r w:rsidR="003D191B" w:rsidRPr="004E0171">
        <w:t xml:space="preserve"> noted that Aboriginal youth have some of the highest suicide rates in the world. By researching the mental health and wellbeing of this vulnerable group, the projects are </w:t>
      </w:r>
      <w:r w:rsidR="00E4315A">
        <w:t xml:space="preserve">seeking to meet </w:t>
      </w:r>
      <w:r w:rsidR="003D191B" w:rsidRPr="004E0171">
        <w:t xml:space="preserve">an urgent need for this </w:t>
      </w:r>
      <w:r w:rsidR="002F67DE">
        <w:t>section</w:t>
      </w:r>
      <w:r w:rsidR="002F67DE" w:rsidRPr="004E0171">
        <w:t xml:space="preserve"> </w:t>
      </w:r>
      <w:r w:rsidR="003D191B" w:rsidRPr="004E0171">
        <w:t>of the Australian community</w:t>
      </w:r>
      <w:r w:rsidR="008F2CDD">
        <w:t xml:space="preserve"> </w:t>
      </w:r>
      <w:proofErr w:type="gramStart"/>
      <w:r w:rsidR="008F2CDD">
        <w:t xml:space="preserve">and </w:t>
      </w:r>
      <w:r w:rsidR="003D191B" w:rsidRPr="004E0171">
        <w:t>also</w:t>
      </w:r>
      <w:proofErr w:type="gramEnd"/>
      <w:r w:rsidR="003D191B" w:rsidRPr="004E0171">
        <w:t xml:space="preserve"> aiming to improve both the access</w:t>
      </w:r>
      <w:r w:rsidR="00097D1F">
        <w:t>ibility</w:t>
      </w:r>
      <w:r w:rsidR="003D191B" w:rsidRPr="004E0171">
        <w:t xml:space="preserve"> and responsiveness of youth mental health services for Aboriginal</w:t>
      </w:r>
      <w:r w:rsidR="00B86CD1">
        <w:t xml:space="preserve"> and/or Torres Strait Islander</w:t>
      </w:r>
      <w:r w:rsidR="003D191B" w:rsidRPr="004E0171">
        <w:t xml:space="preserve"> youth.</w:t>
      </w:r>
    </w:p>
    <w:p w14:paraId="1FBF715E" w14:textId="0A06B49F" w:rsidR="003D191B" w:rsidRPr="00933D84" w:rsidRDefault="003D191B" w:rsidP="003D191B">
      <w:r w:rsidRPr="004E0171">
        <w:t xml:space="preserve">The Mission also funds three projects focused on research in </w:t>
      </w:r>
      <w:r w:rsidRPr="004E0171">
        <w:rPr>
          <w:b/>
          <w:bCs/>
        </w:rPr>
        <w:t>suicide prevention</w:t>
      </w:r>
      <w:r w:rsidRPr="004E0171">
        <w:t xml:space="preserve">, each of which </w:t>
      </w:r>
      <w:r w:rsidR="009446C2">
        <w:t>has</w:t>
      </w:r>
      <w:r w:rsidRPr="004E0171">
        <w:t xml:space="preserve"> multiple avenues for addressing unmet needs. For example, </w:t>
      </w:r>
      <w:r w:rsidR="00912F2C">
        <w:t xml:space="preserve">one project </w:t>
      </w:r>
      <w:r w:rsidRPr="004E0171">
        <w:t xml:space="preserve">is investigating the unmet needs of individuals at risk of suicide who have not entered care, or who have had a negative experience with the mental health system. In addition, through qualitative engagement with individuals at-risk and those bereaved by suicide, the program is performing a re-analysis of National Coronial Information System data on </w:t>
      </w:r>
      <w:r w:rsidRPr="00933D84">
        <w:t xml:space="preserve">deaths by suicide to determine unmet need. </w:t>
      </w:r>
    </w:p>
    <w:p w14:paraId="0E6CD953" w14:textId="06B0854F" w:rsidR="003D191B" w:rsidRPr="00822ADE" w:rsidRDefault="003D191B" w:rsidP="00BD08B6">
      <w:pPr>
        <w:pStyle w:val="Bluequotes"/>
      </w:pPr>
      <w:r w:rsidRPr="00822ADE">
        <w:rPr>
          <w:color w:val="0F4BEB" w:themeColor="accent1"/>
        </w:rPr>
        <w:t xml:space="preserve">“This is a section of the community that has not really been researched – a sort of ‘invisible group’, in the sense that it is hard to find these </w:t>
      </w:r>
      <w:r w:rsidR="0076584D" w:rsidRPr="00822ADE">
        <w:rPr>
          <w:color w:val="0F4BEB" w:themeColor="accent1"/>
        </w:rPr>
        <w:t>individuals,</w:t>
      </w:r>
      <w:r w:rsidRPr="00822ADE">
        <w:rPr>
          <w:color w:val="0F4BEB" w:themeColor="accent1"/>
        </w:rPr>
        <w:t xml:space="preserve"> but they do exist</w:t>
      </w:r>
      <w:r w:rsidR="00084788" w:rsidRPr="00822ADE">
        <w:rPr>
          <w:color w:val="0F4BEB" w:themeColor="accent1"/>
        </w:rPr>
        <w:t>.</w:t>
      </w:r>
      <w:r w:rsidRPr="00822ADE">
        <w:rPr>
          <w:color w:val="0F4BEB" w:themeColor="accent1"/>
        </w:rPr>
        <w:t>”</w:t>
      </w:r>
      <w:r w:rsidR="00B455DE" w:rsidRPr="00822ADE">
        <w:rPr>
          <w:color w:val="0F4BEB" w:themeColor="accent1"/>
        </w:rPr>
        <w:t xml:space="preserve"> </w:t>
      </w:r>
      <w:r w:rsidR="00B455DE" w:rsidRPr="00822ADE">
        <w:rPr>
          <w:color w:val="auto"/>
        </w:rPr>
        <w:t>CI, MMM</w:t>
      </w:r>
    </w:p>
    <w:p w14:paraId="00DA0525" w14:textId="5061D518" w:rsidR="003D191B" w:rsidRPr="00822ADE" w:rsidRDefault="003D191B" w:rsidP="00BD08B6">
      <w:pPr>
        <w:pStyle w:val="Bluequotes"/>
      </w:pPr>
      <w:r w:rsidRPr="00822ADE">
        <w:rPr>
          <w:color w:val="0F4BEB" w:themeColor="accent1"/>
        </w:rPr>
        <w:t>“The project is involving people who would not usually be involved</w:t>
      </w:r>
      <w:r w:rsidR="00D97B1E" w:rsidRPr="00822ADE">
        <w:rPr>
          <w:color w:val="0F4BEB" w:themeColor="accent1"/>
        </w:rPr>
        <w:t>.</w:t>
      </w:r>
      <w:r w:rsidRPr="00822ADE">
        <w:rPr>
          <w:color w:val="0F4BEB" w:themeColor="accent1"/>
        </w:rPr>
        <w:t>”</w:t>
      </w:r>
      <w:r w:rsidR="00B455DE" w:rsidRPr="00822ADE">
        <w:t xml:space="preserve"> </w:t>
      </w:r>
      <w:r w:rsidR="00B455DE" w:rsidRPr="00822ADE">
        <w:rPr>
          <w:color w:val="auto"/>
        </w:rPr>
        <w:t>CI, MMM</w:t>
      </w:r>
    </w:p>
    <w:p w14:paraId="47041490" w14:textId="2DB2D311" w:rsidR="003D191B" w:rsidRPr="00933D84" w:rsidRDefault="003D191B" w:rsidP="003D191B">
      <w:r w:rsidRPr="00933D84">
        <w:t xml:space="preserve">Another project focused on suicide prevention aims to address the unmet needs of new fathers by providing mental health support through a service previously unavailable in Australia.  </w:t>
      </w:r>
    </w:p>
    <w:p w14:paraId="0295B408" w14:textId="68C08C14" w:rsidR="003D191B" w:rsidRPr="00933D84" w:rsidRDefault="003D191B" w:rsidP="003D191B">
      <w:r w:rsidRPr="00933D84">
        <w:t xml:space="preserve">The </w:t>
      </w:r>
      <w:r w:rsidR="00FE330C">
        <w:rPr>
          <w:b/>
          <w:bCs/>
        </w:rPr>
        <w:t>COVID-19</w:t>
      </w:r>
      <w:r w:rsidR="00FE330C" w:rsidRPr="00933D84">
        <w:rPr>
          <w:b/>
          <w:bCs/>
        </w:rPr>
        <w:t xml:space="preserve"> </w:t>
      </w:r>
      <w:r w:rsidRPr="00933D84">
        <w:rPr>
          <w:b/>
          <w:bCs/>
        </w:rPr>
        <w:t>related mental health project</w:t>
      </w:r>
      <w:r w:rsidR="00D76537" w:rsidRPr="00933D84">
        <w:rPr>
          <w:b/>
          <w:bCs/>
        </w:rPr>
        <w:t>s</w:t>
      </w:r>
      <w:r w:rsidRPr="00933D84">
        <w:t xml:space="preserve"> were also found to be meeting unmet need, in one case by providing parenting resources to help families overcome mental health challenges linked to the pandemic. As documented, this project came in response to parents and families seeking help to improve their parenting in areas that are related to risk of depression and anxiety in adolescents. </w:t>
      </w:r>
    </w:p>
    <w:p w14:paraId="44283C12" w14:textId="5C1E3767" w:rsidR="003D191B" w:rsidRPr="00822ADE" w:rsidRDefault="003D191B" w:rsidP="00BD08B6">
      <w:pPr>
        <w:pStyle w:val="Bluequotes"/>
        <w:rPr>
          <w:rFonts w:eastAsia="Calibri"/>
        </w:rPr>
      </w:pPr>
      <w:r w:rsidRPr="00822ADE">
        <w:rPr>
          <w:color w:val="0F4BEB" w:themeColor="accent1"/>
        </w:rPr>
        <w:t>“When COVID hit, we saw lots of interest from parents and families really worried about their teenagers or young people's mental health…Obviously mental health services were really inundated with requests, so we tried to develop something that was more specific to the needs of families during the pandemic and that’s easily accessible to all families of teenagers in Australia</w:t>
      </w:r>
      <w:r w:rsidR="00D97B1E" w:rsidRPr="00822ADE">
        <w:rPr>
          <w:color w:val="0F4BEB" w:themeColor="accent1"/>
        </w:rPr>
        <w:t>.</w:t>
      </w:r>
      <w:r w:rsidRPr="00822ADE">
        <w:rPr>
          <w:color w:val="0F4BEB" w:themeColor="accent1"/>
        </w:rPr>
        <w:t>”</w:t>
      </w:r>
      <w:r w:rsidR="00B455DE" w:rsidRPr="00822ADE">
        <w:rPr>
          <w:color w:val="0F4BEB" w:themeColor="accent1"/>
        </w:rPr>
        <w:t xml:space="preserve"> </w:t>
      </w:r>
      <w:r w:rsidR="00B455DE" w:rsidRPr="00822ADE">
        <w:rPr>
          <w:color w:val="auto"/>
        </w:rPr>
        <w:t>CI, MMM</w:t>
      </w:r>
    </w:p>
    <w:p w14:paraId="56955BFA" w14:textId="3A9ACFD9" w:rsidR="003D191B" w:rsidRPr="00933D84" w:rsidRDefault="003D191B" w:rsidP="003D191B">
      <w:r w:rsidRPr="00933D84">
        <w:lastRenderedPageBreak/>
        <w:t xml:space="preserve">Another </w:t>
      </w:r>
      <w:r w:rsidR="006B2419">
        <w:rPr>
          <w:b/>
          <w:bCs/>
        </w:rPr>
        <w:t>COVID-19</w:t>
      </w:r>
      <w:r w:rsidR="006B2419" w:rsidRPr="00933D84">
        <w:rPr>
          <w:b/>
          <w:bCs/>
        </w:rPr>
        <w:t xml:space="preserve"> </w:t>
      </w:r>
      <w:r w:rsidRPr="00933D84">
        <w:rPr>
          <w:b/>
          <w:bCs/>
        </w:rPr>
        <w:t>project</w:t>
      </w:r>
      <w:r w:rsidRPr="00933D84">
        <w:t xml:space="preserve"> </w:t>
      </w:r>
      <w:r w:rsidR="00AD0EA2">
        <w:t>reference</w:t>
      </w:r>
      <w:r w:rsidR="008327EF">
        <w:t>d</w:t>
      </w:r>
      <w:r w:rsidR="00AD0EA2">
        <w:t xml:space="preserve"> previously, </w:t>
      </w:r>
      <w:r w:rsidRPr="00933D84">
        <w:t xml:space="preserve">is </w:t>
      </w:r>
      <w:r w:rsidR="00723B8D" w:rsidRPr="00933D84">
        <w:t xml:space="preserve">addressing </w:t>
      </w:r>
      <w:r w:rsidRPr="00933D84">
        <w:t>unmet needs by identifying those at risk of mental health related abuse and/or self-harm through text mining police reports filed during the pandemic. As many of these vulnerable individuals are known to not interface with other systems</w:t>
      </w:r>
      <w:r w:rsidR="00097D1F">
        <w:t xml:space="preserve"> – including </w:t>
      </w:r>
      <w:r w:rsidRPr="00933D84">
        <w:t>healthcare</w:t>
      </w:r>
      <w:r w:rsidR="00097D1F">
        <w:t xml:space="preserve"> – researchers </w:t>
      </w:r>
      <w:r w:rsidRPr="00933D84">
        <w:t xml:space="preserve">report it is crucial that they are identified from the moment they call the police if they are to receive the support they need. </w:t>
      </w:r>
    </w:p>
    <w:p w14:paraId="3AF663B5" w14:textId="43814DE6" w:rsidR="003D191B" w:rsidRPr="00822ADE" w:rsidRDefault="003D191B" w:rsidP="00BD08B6">
      <w:pPr>
        <w:pStyle w:val="Bluequotes"/>
      </w:pPr>
      <w:r w:rsidRPr="00822ADE">
        <w:rPr>
          <w:color w:val="0F4BEB" w:themeColor="accent1"/>
        </w:rPr>
        <w:t>“The project addresses the unmet needs of people who don’t make it into other service</w:t>
      </w:r>
      <w:r w:rsidR="00D97B1E" w:rsidRPr="00822ADE">
        <w:rPr>
          <w:color w:val="0F4BEB" w:themeColor="accent1"/>
        </w:rPr>
        <w:t>.”</w:t>
      </w:r>
      <w:r w:rsidR="00D97954" w:rsidRPr="00822ADE">
        <w:rPr>
          <w:color w:val="0F4BEB" w:themeColor="accent1"/>
        </w:rPr>
        <w:br/>
      </w:r>
      <w:r w:rsidR="00B455DE" w:rsidRPr="00822ADE">
        <w:t xml:space="preserve"> </w:t>
      </w:r>
      <w:r w:rsidR="00B455DE" w:rsidRPr="00822ADE">
        <w:rPr>
          <w:color w:val="000000" w:themeColor="text1"/>
        </w:rPr>
        <w:t>CI, MMM</w:t>
      </w:r>
    </w:p>
    <w:p w14:paraId="195BE116" w14:textId="54961493" w:rsidR="003D191B" w:rsidRPr="00933D84" w:rsidRDefault="003D191B" w:rsidP="003D191B">
      <w:r w:rsidRPr="00933D84">
        <w:t xml:space="preserve">As noted in </w:t>
      </w:r>
      <w:r w:rsidR="00293531">
        <w:t>Section 2</w:t>
      </w:r>
      <w:r w:rsidR="00DE60C7">
        <w:t>,</w:t>
      </w:r>
      <w:r w:rsidR="00293531">
        <w:t xml:space="preserve"> </w:t>
      </w:r>
      <w:r w:rsidRPr="00933D84">
        <w:t>the current state of the Australian mental health research landscape is often associated with a scarcity of funding</w:t>
      </w:r>
      <w:r w:rsidR="00855E8C">
        <w:t>,</w:t>
      </w:r>
      <w:r w:rsidRPr="00933D84">
        <w:t xml:space="preserve"> limited cross-institutional collaborations, </w:t>
      </w:r>
      <w:r w:rsidR="00855E8C">
        <w:t xml:space="preserve">and </w:t>
      </w:r>
      <w:r w:rsidRPr="00933D84">
        <w:t xml:space="preserve">with short term and individualised research outcomes. Against this backdrop, the </w:t>
      </w:r>
      <w:r w:rsidR="00E4148D" w:rsidRPr="00933D84">
        <w:t>two</w:t>
      </w:r>
      <w:r w:rsidR="00DC5F84" w:rsidRPr="00933D84">
        <w:t xml:space="preserve"> </w:t>
      </w:r>
      <w:r w:rsidRPr="00293531">
        <w:t xml:space="preserve">national </w:t>
      </w:r>
      <w:r w:rsidR="007658E7" w:rsidRPr="00293531">
        <w:t>C</w:t>
      </w:r>
      <w:r w:rsidRPr="00293531">
        <w:t xml:space="preserve">linical </w:t>
      </w:r>
      <w:r w:rsidR="007658E7" w:rsidRPr="00293531">
        <w:t>T</w:t>
      </w:r>
      <w:r w:rsidRPr="00293531">
        <w:t>rial</w:t>
      </w:r>
      <w:r w:rsidR="00AE0702">
        <w:t>s</w:t>
      </w:r>
      <w:r w:rsidRPr="00293531">
        <w:t xml:space="preserve"> </w:t>
      </w:r>
      <w:r w:rsidR="007658E7" w:rsidRPr="00293531">
        <w:t>N</w:t>
      </w:r>
      <w:r w:rsidRPr="00293531">
        <w:t>etworks,</w:t>
      </w:r>
      <w:r w:rsidRPr="00D257E1">
        <w:t xml:space="preserve"> involving over 100 </w:t>
      </w:r>
      <w:r w:rsidR="006E2EE5" w:rsidRPr="00D257E1">
        <w:t>C</w:t>
      </w:r>
      <w:r w:rsidR="00D257E1">
        <w:t>I</w:t>
      </w:r>
      <w:r w:rsidR="006E2EE5" w:rsidRPr="00D257E1">
        <w:t>s</w:t>
      </w:r>
      <w:r w:rsidRPr="00D257E1">
        <w:t xml:space="preserve"> </w:t>
      </w:r>
      <w:r w:rsidR="007E33DF" w:rsidRPr="00D257E1">
        <w:t xml:space="preserve">are </w:t>
      </w:r>
      <w:r w:rsidRPr="00D257E1">
        <w:t xml:space="preserve">considered major opportunities to address systemic unmet needs, specifically by encouraging </w:t>
      </w:r>
      <w:r w:rsidRPr="00933D84">
        <w:t xml:space="preserve">information sharing and enabling national wide, multi-institutional research partnerships. </w:t>
      </w:r>
    </w:p>
    <w:p w14:paraId="74D6C3A8" w14:textId="4CB818A5" w:rsidR="003D191B" w:rsidRPr="00822ADE" w:rsidRDefault="003D191B" w:rsidP="00BD08B6">
      <w:pPr>
        <w:pStyle w:val="Bluequotes"/>
      </w:pPr>
      <w:r w:rsidRPr="00822ADE">
        <w:rPr>
          <w:color w:val="0F4BEB" w:themeColor="accent1"/>
        </w:rPr>
        <w:t xml:space="preserve">“Mental health research in Australia lacks other clinical trial networks. Many of the trials have been small scale and </w:t>
      </w:r>
      <w:r w:rsidR="008C4080" w:rsidRPr="00822ADE">
        <w:rPr>
          <w:color w:val="0F4BEB" w:themeColor="accent1"/>
        </w:rPr>
        <w:t>underpowered</w:t>
      </w:r>
      <w:r w:rsidR="00D97B1E" w:rsidRPr="00822ADE">
        <w:rPr>
          <w:color w:val="0F4BEB" w:themeColor="accent1"/>
        </w:rPr>
        <w:t>.”</w:t>
      </w:r>
      <w:r w:rsidR="008C4080" w:rsidRPr="00822ADE">
        <w:t xml:space="preserve"> </w:t>
      </w:r>
      <w:r w:rsidR="008C4080" w:rsidRPr="00822ADE">
        <w:rPr>
          <w:color w:val="auto"/>
        </w:rPr>
        <w:t>CI, MMM</w:t>
      </w:r>
    </w:p>
    <w:p w14:paraId="6B82D4BE" w14:textId="17369397" w:rsidR="003D191B" w:rsidRDefault="003D191B" w:rsidP="003D191B">
      <w:r w:rsidRPr="00933D84">
        <w:t>The two networks</w:t>
      </w:r>
      <w:r w:rsidR="00DE60C7">
        <w:t xml:space="preserve"> </w:t>
      </w:r>
      <w:r w:rsidRPr="00933D84">
        <w:t xml:space="preserve">were each awarded approximately $12 million </w:t>
      </w:r>
      <w:r w:rsidR="00132E39">
        <w:t xml:space="preserve">to </w:t>
      </w:r>
      <w:r w:rsidRPr="00933D84">
        <w:t xml:space="preserve">invest in </w:t>
      </w:r>
      <w:r w:rsidR="001F348F">
        <w:t xml:space="preserve">the creation of </w:t>
      </w:r>
      <w:r w:rsidRPr="00933D84">
        <w:t>nationwide research collaborations to advance mental health research in Australia and ensure sustainability and continuity</w:t>
      </w:r>
      <w:r w:rsidRPr="004E0171">
        <w:t xml:space="preserve">. </w:t>
      </w:r>
      <w:r w:rsidR="00723436">
        <w:t xml:space="preserve">These are </w:t>
      </w:r>
      <w:r w:rsidR="0051004C">
        <w:t>also</w:t>
      </w:r>
      <w:r w:rsidR="00723436">
        <w:t xml:space="preserve"> discussed in 4.3.2 below.</w:t>
      </w:r>
      <w:r w:rsidR="00586BB5">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8067BC" w14:paraId="5E919C92" w14:textId="77777777" w:rsidTr="00586BB5">
        <w:trPr>
          <w:cnfStyle w:val="100000000000" w:firstRow="1" w:lastRow="0" w:firstColumn="0" w:lastColumn="0" w:oddVBand="0" w:evenVBand="0" w:oddHBand="0" w:evenHBand="0" w:firstRowFirstColumn="0" w:firstRowLastColumn="0" w:lastRowFirstColumn="0" w:lastRowLastColumn="0"/>
          <w:trHeight w:val="1741"/>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vAlign w:val="center"/>
          </w:tcPr>
          <w:p w14:paraId="3C748EA8" w14:textId="45873CD7" w:rsidR="00924BD2" w:rsidRPr="00777D5A" w:rsidRDefault="008067BC" w:rsidP="00586BB5">
            <w:pPr>
              <w:pStyle w:val="BodyText"/>
              <w:rPr>
                <w:b w:val="0"/>
                <w:bCs w:val="0"/>
              </w:rPr>
            </w:pPr>
            <w:r w:rsidRPr="008067BC">
              <w:rPr>
                <w:b w:val="0"/>
              </w:rPr>
              <w:t xml:space="preserve">Overall, the </w:t>
            </w:r>
            <w:r w:rsidR="00C57CDD">
              <w:rPr>
                <w:b w:val="0"/>
              </w:rPr>
              <w:t>R</w:t>
            </w:r>
            <w:r w:rsidRPr="008067BC">
              <w:rPr>
                <w:b w:val="0"/>
              </w:rPr>
              <w:t xml:space="preserve">eview found that Mission projects were making significant contributions to addressing unmet needs, not only by conducting research and clinical trials in areas that have been </w:t>
            </w:r>
            <w:r w:rsidR="003E3BC7">
              <w:rPr>
                <w:b w:val="0"/>
              </w:rPr>
              <w:t>previously u</w:t>
            </w:r>
            <w:r w:rsidRPr="008067BC">
              <w:rPr>
                <w:b w:val="0"/>
              </w:rPr>
              <w:t xml:space="preserve">nderfunded and by encouraging research collaborations, but also by shifting the emphasis from </w:t>
            </w:r>
            <w:proofErr w:type="spellStart"/>
            <w:r w:rsidRPr="008067BC">
              <w:rPr>
                <w:b w:val="0"/>
              </w:rPr>
              <w:t>individualised</w:t>
            </w:r>
            <w:proofErr w:type="spellEnd"/>
            <w:r w:rsidRPr="008067BC">
              <w:rPr>
                <w:b w:val="0"/>
              </w:rPr>
              <w:t xml:space="preserve"> academic models of research to ones that are grounded in practice, consumer engagement and co-design</w:t>
            </w:r>
            <w:r w:rsidR="00D7580E">
              <w:rPr>
                <w:b w:val="0"/>
              </w:rPr>
              <w:t>.</w:t>
            </w:r>
          </w:p>
        </w:tc>
      </w:tr>
    </w:tbl>
    <w:p w14:paraId="187A42EF" w14:textId="5F8EF9DD" w:rsidR="005D35AA" w:rsidRPr="00863F0A" w:rsidRDefault="009C0B99" w:rsidP="00863F0A">
      <w:pPr>
        <w:pStyle w:val="NbrHeading3"/>
      </w:pPr>
      <w:bookmarkStart w:id="406" w:name="_Toc97112210"/>
      <w:bookmarkStart w:id="407" w:name="_Toc100668716"/>
      <w:bookmarkStart w:id="408" w:name="_Toc105501520"/>
      <w:bookmarkStart w:id="409" w:name="_Toc108438821"/>
      <w:r w:rsidRPr="00863F0A">
        <w:t xml:space="preserve">More Australians </w:t>
      </w:r>
      <w:r w:rsidR="008F5A38" w:rsidRPr="00863F0A">
        <w:t>A</w:t>
      </w:r>
      <w:r w:rsidRPr="00863F0A">
        <w:t>ccess</w:t>
      </w:r>
      <w:r w:rsidR="008429E0" w:rsidRPr="00863F0A">
        <w:t xml:space="preserve"> Clinic</w:t>
      </w:r>
      <w:r w:rsidRPr="00863F0A">
        <w:t>al Trials</w:t>
      </w:r>
      <w:bookmarkEnd w:id="406"/>
      <w:bookmarkEnd w:id="407"/>
      <w:bookmarkEnd w:id="408"/>
      <w:bookmarkEnd w:id="409"/>
    </w:p>
    <w:p w14:paraId="2C58FD88" w14:textId="3F83410E" w:rsidR="006F7A17" w:rsidRDefault="009D0813" w:rsidP="009D0813">
      <w:pPr>
        <w:pStyle w:val="BodyText"/>
      </w:pPr>
      <w:r w:rsidRPr="008411B7">
        <w:rPr>
          <w:lang w:val="en-AU"/>
        </w:rPr>
        <w:t>The Mission was established in 2018 to “</w:t>
      </w:r>
      <w:r w:rsidRPr="006C71A0">
        <w:rPr>
          <w:lang w:val="en-AU"/>
        </w:rPr>
        <w:t xml:space="preserve">assist an additional one million people who might not otherwise benefit from mental health research and trials to be part of new approaches to prevention, detection, diagnosis, treatment and </w:t>
      </w:r>
      <w:r w:rsidRPr="006C71A0">
        <w:t>recovery</w:t>
      </w:r>
      <w:r w:rsidRPr="008411B7">
        <w:t>”</w:t>
      </w:r>
      <w:r w:rsidR="00F91CCB">
        <w:t>.</w:t>
      </w:r>
      <w:r w:rsidRPr="008411B7">
        <w:rPr>
          <w:rStyle w:val="FootnoteReference"/>
        </w:rPr>
        <w:footnoteReference w:id="118"/>
      </w:r>
      <w:r w:rsidRPr="008411B7">
        <w:t xml:space="preserve"> </w:t>
      </w:r>
    </w:p>
    <w:p w14:paraId="472B8C05" w14:textId="77777777" w:rsidR="00DF6844" w:rsidRPr="008411B7" w:rsidRDefault="00DF6844" w:rsidP="00DF6844">
      <w:r w:rsidRPr="0099307D">
        <w:t xml:space="preserve">The second MRFF Measure of Success </w:t>
      </w:r>
      <w:r>
        <w:t xml:space="preserve">(see Section 1.2.3.1) </w:t>
      </w:r>
      <w:r w:rsidRPr="0099307D">
        <w:t xml:space="preserve">considers whether </w:t>
      </w:r>
      <w:r w:rsidRPr="006C71A0">
        <w:t>“more Australians access clinical trials”,</w:t>
      </w:r>
      <w:r w:rsidRPr="0099307D">
        <w:t xml:space="preserve"> including </w:t>
      </w:r>
      <w:r>
        <w:t>if</w:t>
      </w:r>
      <w:r w:rsidRPr="0099307D">
        <w:t xml:space="preserve"> research:</w:t>
      </w:r>
    </w:p>
    <w:p w14:paraId="6CA785B0" w14:textId="77777777" w:rsidR="00DF6844" w:rsidRPr="006C71A0" w:rsidRDefault="00DF6844" w:rsidP="002874FF">
      <w:pPr>
        <w:pStyle w:val="ListBullet0"/>
      </w:pPr>
      <w:r w:rsidRPr="006C71A0">
        <w:t>“</w:t>
      </w:r>
      <w:proofErr w:type="gramStart"/>
      <w:r w:rsidRPr="006C71A0">
        <w:t>creates</w:t>
      </w:r>
      <w:proofErr w:type="gramEnd"/>
      <w:r w:rsidRPr="006C71A0">
        <w:t xml:space="preserve"> better opportunities for Australians to access clinical trials by funding activities that support research to progress to the clinical trial stage, and directly supporting additional clinical trial activity”, and</w:t>
      </w:r>
    </w:p>
    <w:p w14:paraId="71C0A406" w14:textId="77777777" w:rsidR="00DF6844" w:rsidRPr="006C71A0" w:rsidRDefault="00DF6844" w:rsidP="002874FF">
      <w:pPr>
        <w:pStyle w:val="ListBullet0"/>
      </w:pPr>
      <w:r w:rsidRPr="006C71A0">
        <w:t>“</w:t>
      </w:r>
      <w:proofErr w:type="gramStart"/>
      <w:r w:rsidRPr="006C71A0">
        <w:t>builds</w:t>
      </w:r>
      <w:proofErr w:type="gramEnd"/>
      <w:r w:rsidRPr="006C71A0">
        <w:t xml:space="preserve"> Australia’s clinical trial capability and leadership at the national and international level”</w:t>
      </w:r>
      <w:r>
        <w:t>.</w:t>
      </w:r>
    </w:p>
    <w:p w14:paraId="06617A63" w14:textId="54C92AB8" w:rsidR="00DF6844" w:rsidRPr="008411B7" w:rsidRDefault="00DF6844" w:rsidP="00DF6844">
      <w:r w:rsidRPr="008411B7">
        <w:t xml:space="preserve">While it is not possible to </w:t>
      </w:r>
      <w:r w:rsidR="00E6663D">
        <w:t>precisely</w:t>
      </w:r>
      <w:r w:rsidRPr="008411B7">
        <w:t xml:space="preserve"> quantify the number of research participants and beneficiaries at this stage, the following data has been extracted</w:t>
      </w:r>
      <w:r>
        <w:t xml:space="preserve"> from available documents.</w:t>
      </w:r>
    </w:p>
    <w:p w14:paraId="64A0D359" w14:textId="3F5B3DC3" w:rsidR="00DF6844" w:rsidRPr="008411B7" w:rsidRDefault="00FF26D3" w:rsidP="002874FF">
      <w:pPr>
        <w:pStyle w:val="ListBullet0"/>
      </w:pPr>
      <w:r>
        <w:lastRenderedPageBreak/>
        <w:t>In terms of building capability, t</w:t>
      </w:r>
      <w:r w:rsidR="00DF6844" w:rsidRPr="008411B7">
        <w:t>here are 252 Chief Investigator</w:t>
      </w:r>
      <w:r w:rsidR="005331AD">
        <w:t>s</w:t>
      </w:r>
      <w:r w:rsidR="00DF6844" w:rsidRPr="008411B7">
        <w:rPr>
          <w:rStyle w:val="FootnoteReference"/>
        </w:rPr>
        <w:footnoteReference w:id="119"/>
      </w:r>
      <w:r w:rsidR="00DF6844" w:rsidRPr="008411B7">
        <w:t xml:space="preserve"> listed in the 18 Mission projects. These comprise:</w:t>
      </w:r>
    </w:p>
    <w:p w14:paraId="08D8DDB2" w14:textId="77777777" w:rsidR="00DF6844" w:rsidRPr="00467ED3" w:rsidRDefault="00DF6844" w:rsidP="00467ED3">
      <w:pPr>
        <w:pStyle w:val="ListBullet2"/>
      </w:pPr>
      <w:r w:rsidRPr="00467ED3">
        <w:t xml:space="preserve">140 (56%) women and 112 (44%) men </w:t>
      </w:r>
    </w:p>
    <w:p w14:paraId="02BD9969" w14:textId="77777777" w:rsidR="00DF6844" w:rsidRPr="00467ED3" w:rsidRDefault="00DF6844" w:rsidP="00467ED3">
      <w:pPr>
        <w:pStyle w:val="ListBullet2"/>
      </w:pPr>
      <w:r w:rsidRPr="00467ED3">
        <w:t xml:space="preserve">139 (55%) are Professors, 45 (18%) Associate Professors, 49 (19%) Doctors and 5 (2%) Emeritus Professors, while 14 (6%) have no title provided. </w:t>
      </w:r>
    </w:p>
    <w:p w14:paraId="3EB2F6E9" w14:textId="77777777" w:rsidR="00DF6844" w:rsidRPr="008411B7" w:rsidRDefault="00DF6844" w:rsidP="002874FF">
      <w:pPr>
        <w:pStyle w:val="ListBullet0"/>
      </w:pPr>
      <w:r w:rsidRPr="008411B7">
        <w:t>There are over 150 Chief Investigator roles listed in the 41 non-Mission MRFF projects.</w:t>
      </w:r>
    </w:p>
    <w:p w14:paraId="72B7111A" w14:textId="20816372" w:rsidR="00DF6844" w:rsidRPr="008411B7" w:rsidRDefault="004B160E" w:rsidP="00DF6844">
      <w:r>
        <w:t>In terms of extending access, s</w:t>
      </w:r>
      <w:r w:rsidR="00DF6844" w:rsidRPr="008411B7">
        <w:t xml:space="preserve">ome examples of how wide Mission engagement is proceeding </w:t>
      </w:r>
      <w:r w:rsidR="00671A44">
        <w:t>are</w:t>
      </w:r>
      <w:r w:rsidR="00DF6844" w:rsidRPr="008411B7">
        <w:t xml:space="preserve">: </w:t>
      </w:r>
    </w:p>
    <w:p w14:paraId="7417F5B9" w14:textId="77777777" w:rsidR="00DF6844" w:rsidRPr="00467ED3" w:rsidRDefault="00DF6844" w:rsidP="00467ED3">
      <w:pPr>
        <w:pStyle w:val="ListBullet0"/>
      </w:pPr>
      <w:r w:rsidRPr="00467ED3">
        <w:t>two projects funded under the 2020 Bushfire Impact Grant Opportunity</w:t>
      </w:r>
      <w:r w:rsidRPr="00467ED3" w:rsidDel="00281A56">
        <w:t xml:space="preserve"> </w:t>
      </w:r>
      <w:r w:rsidRPr="00467ED3">
        <w:t>have engaged with over 7,500 participants through surveys and community engagement events; many more people are expected to be impacted through the projects’ planned dissemination and translation activities</w:t>
      </w:r>
    </w:p>
    <w:p w14:paraId="563AADF8" w14:textId="77777777" w:rsidR="00DF6844" w:rsidRPr="00467ED3" w:rsidRDefault="00DF6844" w:rsidP="00467ED3">
      <w:pPr>
        <w:pStyle w:val="ListBullet0"/>
      </w:pPr>
      <w:r w:rsidRPr="00467ED3">
        <w:t>one project has undertaken a media campaign trial which has already included more than 500 participants</w:t>
      </w:r>
    </w:p>
    <w:p w14:paraId="2430F55D" w14:textId="77777777" w:rsidR="00DF6844" w:rsidRPr="00467ED3" w:rsidRDefault="00DF6844" w:rsidP="00467ED3">
      <w:pPr>
        <w:pStyle w:val="ListBullet0"/>
      </w:pPr>
      <w:r w:rsidRPr="00467ED3">
        <w:t>one project will allow the scaling up of adult mental health clinical trials on a national level, allowing for more participants and more researchers to be involved in good clinical practice. The Project Lead anticipates that the “broad reach of the findings from our trials will easily have an impact on more than a million people” (CI, MMM).</w:t>
      </w:r>
    </w:p>
    <w:p w14:paraId="0541A457" w14:textId="0F30E1C1" w:rsidR="00DF6844" w:rsidRPr="007153D3" w:rsidRDefault="00DF6844" w:rsidP="00DF6844">
      <w:r w:rsidRPr="007153D3">
        <w:t>Ot</w:t>
      </w:r>
      <w:r>
        <w:t>her r</w:t>
      </w:r>
      <w:r w:rsidRPr="007153D3">
        <w:t xml:space="preserve">esearchers reported finding innovative ways </w:t>
      </w:r>
      <w:r>
        <w:t xml:space="preserve">to </w:t>
      </w:r>
      <w:r w:rsidRPr="007153D3">
        <w:t>engag</w:t>
      </w:r>
      <w:r>
        <w:t>e</w:t>
      </w:r>
      <w:r w:rsidRPr="007153D3">
        <w:t xml:space="preserve"> more Australians in mental health research</w:t>
      </w:r>
      <w:r>
        <w:t xml:space="preserve">. For example, </w:t>
      </w:r>
      <w:r w:rsidR="00712A86">
        <w:t xml:space="preserve">the </w:t>
      </w:r>
      <w:r>
        <w:t xml:space="preserve">project </w:t>
      </w:r>
      <w:r w:rsidRPr="007153D3">
        <w:t>using social media to engage with eating disorder sufferers who would otherwise not seek help through mainstream healthcare</w:t>
      </w:r>
      <w:r w:rsidR="00712A86">
        <w:t xml:space="preserve"> has</w:t>
      </w:r>
      <w:r w:rsidRPr="007153D3">
        <w:t xml:space="preserve"> collected </w:t>
      </w:r>
      <w:r w:rsidR="00712A86">
        <w:t xml:space="preserve">data </w:t>
      </w:r>
      <w:r w:rsidRPr="007153D3">
        <w:t xml:space="preserve">from 100 participants for initial end user testing of app functionality, </w:t>
      </w:r>
      <w:proofErr w:type="gramStart"/>
      <w:r w:rsidRPr="007153D3">
        <w:t>appearance</w:t>
      </w:r>
      <w:proofErr w:type="gramEnd"/>
      <w:r w:rsidRPr="007153D3">
        <w:t xml:space="preserve"> and user engagement.</w:t>
      </w:r>
      <w:r w:rsidRPr="007153D3">
        <w:rPr>
          <w:rStyle w:val="FootnoteReference"/>
        </w:rPr>
        <w:footnoteReference w:id="120"/>
      </w:r>
      <w:r w:rsidRPr="007153D3">
        <w:t xml:space="preserve"> </w:t>
      </w:r>
      <w:r>
        <w:t xml:space="preserve">Another project </w:t>
      </w:r>
      <w:r w:rsidRPr="007153D3">
        <w:t>also reported delivering evidence-based interventions to an additional 30,000 people through the development of their new digital platform.</w:t>
      </w:r>
      <w:r w:rsidRPr="007153D3">
        <w:rPr>
          <w:rStyle w:val="FootnoteReference"/>
        </w:rPr>
        <w:footnoteReference w:id="121"/>
      </w:r>
    </w:p>
    <w:p w14:paraId="37E7665F" w14:textId="77777777" w:rsidR="00DF6844" w:rsidRPr="007153D3" w:rsidRDefault="00DF6844" w:rsidP="00DF6844">
      <w:r w:rsidRPr="007153D3">
        <w:t>While some researchers weren’t explicitly aware of the Mission’s and MRFF’s emphasis on “more Australians</w:t>
      </w:r>
      <w:r>
        <w:t xml:space="preserve"> access clinical trials</w:t>
      </w:r>
      <w:r w:rsidRPr="007153D3">
        <w:t xml:space="preserve">” it was nonetheless viewed as an outcome of their funded project. </w:t>
      </w:r>
    </w:p>
    <w:p w14:paraId="434F191D" w14:textId="5A5246CA" w:rsidR="00DF6844" w:rsidRPr="00D13E3D" w:rsidRDefault="00DF6844" w:rsidP="00DF6844">
      <w:proofErr w:type="gramStart"/>
      <w:r w:rsidRPr="007153D3">
        <w:t>A number of</w:t>
      </w:r>
      <w:proofErr w:type="gramEnd"/>
      <w:r w:rsidRPr="007153D3">
        <w:t xml:space="preserve"> non-Mission MRFF progress reports also </w:t>
      </w:r>
      <w:r w:rsidR="005E097E">
        <w:t>recorded</w:t>
      </w:r>
      <w:r w:rsidRPr="007153D3">
        <w:t xml:space="preserve"> a large number of Australians engaged in their population-level studies, </w:t>
      </w:r>
      <w:r>
        <w:t>and</w:t>
      </w:r>
      <w:r w:rsidRPr="007153D3">
        <w:t xml:space="preserve"> at least one noted that while they had not </w:t>
      </w:r>
      <w:r>
        <w:t xml:space="preserve">yet </w:t>
      </w:r>
      <w:r w:rsidRPr="007153D3">
        <w:t xml:space="preserve">generated findings, their study demonstrated </w:t>
      </w:r>
      <w:r w:rsidRPr="00D13E3D">
        <w:t>“a strong desire from the community to participate… and local people will benefit</w:t>
      </w:r>
      <w:r>
        <w:t>”</w:t>
      </w:r>
      <w:r w:rsidRPr="00D13E3D">
        <w:t>.</w:t>
      </w:r>
      <w:r w:rsidRPr="007153D3">
        <w:rPr>
          <w:rStyle w:val="FootnoteReference"/>
        </w:rPr>
        <w:footnoteReference w:id="122"/>
      </w:r>
    </w:p>
    <w:p w14:paraId="7EF9B10C" w14:textId="77777777" w:rsidR="009946A3" w:rsidRDefault="005E097E" w:rsidP="00B416AF">
      <w:r>
        <w:t xml:space="preserve">From a geographic perspective, </w:t>
      </w:r>
      <w:r w:rsidR="00B416AF" w:rsidRPr="007153D3">
        <w:t xml:space="preserve">Mission investments to date were found </w:t>
      </w:r>
      <w:r w:rsidR="00B416AF" w:rsidRPr="00763B67">
        <w:t xml:space="preserve">to have benefitted researchers and </w:t>
      </w:r>
      <w:r>
        <w:t xml:space="preserve">reached </w:t>
      </w:r>
      <w:r w:rsidR="00B416AF" w:rsidRPr="00763B67">
        <w:t xml:space="preserve">participants in all states and territories </w:t>
      </w:r>
      <w:proofErr w:type="gramStart"/>
      <w:r w:rsidR="00B416AF" w:rsidRPr="00763B67">
        <w:t>with the exception of</w:t>
      </w:r>
      <w:proofErr w:type="gramEnd"/>
      <w:r w:rsidR="00B416AF" w:rsidRPr="00763B67">
        <w:t xml:space="preserve"> Tasmania. </w:t>
      </w:r>
    </w:p>
    <w:p w14:paraId="771F09AF" w14:textId="52B634F4" w:rsidR="00B416AF" w:rsidRPr="00763B67" w:rsidRDefault="009946A3" w:rsidP="00B416AF">
      <w:r>
        <w:lastRenderedPageBreak/>
        <w:t xml:space="preserve">From a population group lens, </w:t>
      </w:r>
      <w:r w:rsidR="00B416AF" w:rsidRPr="00763B67">
        <w:t xml:space="preserve">current investigations are focused on improving mental health outcomes across the full age range, covering children and young people (in 16 projects), parents and other adults (in 13 projects), as well as older people (in </w:t>
      </w:r>
      <w:r w:rsidR="00B416AF">
        <w:t>nine</w:t>
      </w:r>
      <w:r w:rsidR="00B416AF" w:rsidRPr="00763B67">
        <w:t xml:space="preserve"> projects).</w:t>
      </w:r>
    </w:p>
    <w:p w14:paraId="2A613BAE" w14:textId="35646B4E" w:rsidR="00B416AF" w:rsidRDefault="00303598" w:rsidP="00586BB5">
      <w:r>
        <w:t xml:space="preserve">Projects have also engaged </w:t>
      </w:r>
      <w:r w:rsidR="00B416AF">
        <w:t xml:space="preserve">research participants and consumers with lived experience include some of the most vulnerable, disadvantaged and socially isolated members of the community. For example, Aboriginal people living in regional Western Australian, young people and adolescents living in </w:t>
      </w:r>
      <w:proofErr w:type="gramStart"/>
      <w:r w:rsidR="00B416AF">
        <w:t>hard to reach</w:t>
      </w:r>
      <w:proofErr w:type="gramEnd"/>
      <w:r w:rsidR="00B416AF">
        <w:t xml:space="preserve"> areas and people with comorbidities.</w:t>
      </w:r>
      <w:r w:rsidR="00586BB5">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9B5CF9" w14:paraId="34203624" w14:textId="77777777" w:rsidTr="00586BB5">
        <w:trPr>
          <w:cnfStyle w:val="100000000000" w:firstRow="1" w:lastRow="0" w:firstColumn="0" w:lastColumn="0" w:oddVBand="0" w:evenVBand="0" w:oddHBand="0" w:evenHBand="0" w:firstRowFirstColumn="0" w:firstRowLastColumn="0" w:lastRowFirstColumn="0" w:lastRowLastColumn="0"/>
          <w:trHeight w:val="2202"/>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vAlign w:val="center"/>
          </w:tcPr>
          <w:p w14:paraId="2EF9BE31" w14:textId="77777777" w:rsidR="002530B3" w:rsidRDefault="009B5CF9" w:rsidP="00586BB5">
            <w:pPr>
              <w:pStyle w:val="BodyText"/>
              <w:rPr>
                <w:bCs w:val="0"/>
              </w:rPr>
            </w:pPr>
            <w:r w:rsidRPr="009B5CF9">
              <w:rPr>
                <w:b w:val="0"/>
              </w:rPr>
              <w:t xml:space="preserve">Overall, the </w:t>
            </w:r>
            <w:r w:rsidR="003E3BC7">
              <w:rPr>
                <w:b w:val="0"/>
              </w:rPr>
              <w:t>R</w:t>
            </w:r>
            <w:r w:rsidRPr="009B5CF9">
              <w:rPr>
                <w:b w:val="0"/>
              </w:rPr>
              <w:t>eview found evidence</w:t>
            </w:r>
            <w:r w:rsidR="00AB30AE">
              <w:rPr>
                <w:b w:val="0"/>
              </w:rPr>
              <w:t xml:space="preserve"> that the Mission was</w:t>
            </w:r>
            <w:r w:rsidRPr="009B5CF9">
              <w:rPr>
                <w:b w:val="0"/>
              </w:rPr>
              <w:t xml:space="preserve"> providing more opportunities for Australians to access clinical trials. </w:t>
            </w:r>
          </w:p>
          <w:p w14:paraId="6D56C068" w14:textId="1B2EDA57" w:rsidR="006E0618" w:rsidRPr="0046072A" w:rsidRDefault="009B5CF9" w:rsidP="00586BB5">
            <w:pPr>
              <w:pStyle w:val="BodyText"/>
              <w:rPr>
                <w:b w:val="0"/>
              </w:rPr>
            </w:pPr>
            <w:r w:rsidRPr="009B5CF9">
              <w:rPr>
                <w:b w:val="0"/>
              </w:rPr>
              <w:t xml:space="preserve">While the exact number of research participants and beneficiaries cannot be quantified at this stage, </w:t>
            </w:r>
            <w:r w:rsidR="003E3BC7">
              <w:rPr>
                <w:b w:val="0"/>
              </w:rPr>
              <w:t xml:space="preserve">many </w:t>
            </w:r>
            <w:r w:rsidRPr="009B5CF9">
              <w:rPr>
                <w:b w:val="0"/>
              </w:rPr>
              <w:t>Mission and</w:t>
            </w:r>
            <w:r w:rsidR="00A6525D">
              <w:rPr>
                <w:b w:val="0"/>
              </w:rPr>
              <w:t xml:space="preserve"> non-</w:t>
            </w:r>
            <w:r w:rsidR="00701EAD">
              <w:rPr>
                <w:b w:val="0"/>
              </w:rPr>
              <w:t>M</w:t>
            </w:r>
            <w:r w:rsidR="00A6525D">
              <w:rPr>
                <w:b w:val="0"/>
              </w:rPr>
              <w:t>ission</w:t>
            </w:r>
            <w:r w:rsidRPr="009B5CF9">
              <w:rPr>
                <w:b w:val="0"/>
              </w:rPr>
              <w:t xml:space="preserve"> MRFF projects are using innovative approaches to encourage </w:t>
            </w:r>
            <w:r w:rsidR="003E3BC7">
              <w:rPr>
                <w:b w:val="0"/>
              </w:rPr>
              <w:t>research</w:t>
            </w:r>
            <w:r w:rsidRPr="009B5CF9">
              <w:rPr>
                <w:b w:val="0"/>
              </w:rPr>
              <w:t xml:space="preserve"> participation from the wider community</w:t>
            </w:r>
            <w:r w:rsidR="004F4B09">
              <w:rPr>
                <w:b w:val="0"/>
              </w:rPr>
              <w:t xml:space="preserve"> and amongst popu</w:t>
            </w:r>
            <w:r w:rsidR="005726B6">
              <w:rPr>
                <w:b w:val="0"/>
              </w:rPr>
              <w:t>lation groups and in locations which have previously been under-serviced</w:t>
            </w:r>
            <w:r w:rsidR="008067BC">
              <w:rPr>
                <w:b w:val="0"/>
              </w:rPr>
              <w:t>.</w:t>
            </w:r>
          </w:p>
        </w:tc>
      </w:tr>
    </w:tbl>
    <w:p w14:paraId="7AF28647" w14:textId="492F064E" w:rsidR="004B7C5E" w:rsidRPr="00863F0A" w:rsidRDefault="009C0B99" w:rsidP="00863F0A">
      <w:pPr>
        <w:pStyle w:val="NbrHeading3"/>
      </w:pPr>
      <w:bookmarkStart w:id="410" w:name="_Toc100667680"/>
      <w:bookmarkStart w:id="411" w:name="_Toc100668087"/>
      <w:bookmarkStart w:id="412" w:name="_Toc100668589"/>
      <w:bookmarkStart w:id="413" w:name="_Toc100668420"/>
      <w:bookmarkStart w:id="414" w:name="_Toc100668717"/>
      <w:bookmarkStart w:id="415" w:name="_Toc100668903"/>
      <w:bookmarkStart w:id="416" w:name="_Toc100667681"/>
      <w:bookmarkStart w:id="417" w:name="_Toc100668088"/>
      <w:bookmarkStart w:id="418" w:name="_Toc100668421"/>
      <w:bookmarkStart w:id="419" w:name="_Toc100668904"/>
      <w:bookmarkStart w:id="420" w:name="_Toc97112211"/>
      <w:bookmarkStart w:id="421" w:name="_Toc100668718"/>
      <w:bookmarkStart w:id="422" w:name="_Toc105501521"/>
      <w:bookmarkStart w:id="423" w:name="_Toc108438822"/>
      <w:bookmarkEnd w:id="410"/>
      <w:bookmarkEnd w:id="411"/>
      <w:bookmarkEnd w:id="412"/>
      <w:bookmarkEnd w:id="413"/>
      <w:bookmarkEnd w:id="414"/>
      <w:bookmarkEnd w:id="415"/>
      <w:bookmarkEnd w:id="416"/>
      <w:bookmarkEnd w:id="417"/>
      <w:bookmarkEnd w:id="418"/>
      <w:bookmarkEnd w:id="419"/>
      <w:r w:rsidRPr="00863F0A">
        <w:t xml:space="preserve">New Health Technologies </w:t>
      </w:r>
      <w:r w:rsidR="00365C5A" w:rsidRPr="00863F0A">
        <w:t xml:space="preserve">are </w:t>
      </w:r>
      <w:r w:rsidR="000E6785" w:rsidRPr="00863F0A">
        <w:t>E</w:t>
      </w:r>
      <w:r w:rsidRPr="00863F0A">
        <w:t>mbedded in Health Practice</w:t>
      </w:r>
      <w:bookmarkEnd w:id="420"/>
      <w:bookmarkEnd w:id="421"/>
      <w:bookmarkEnd w:id="422"/>
      <w:bookmarkEnd w:id="423"/>
    </w:p>
    <w:p w14:paraId="26DEFBBD" w14:textId="0DABAFAF" w:rsidR="004B7C5E" w:rsidRPr="007D7621" w:rsidRDefault="004B7C5E" w:rsidP="004B7C5E">
      <w:pPr>
        <w:pStyle w:val="BodyText"/>
        <w:rPr>
          <w:lang w:val="en-AU"/>
        </w:rPr>
      </w:pPr>
      <w:r w:rsidRPr="007D7621">
        <w:rPr>
          <w:lang w:val="en-AU"/>
        </w:rPr>
        <w:t xml:space="preserve">The </w:t>
      </w:r>
      <w:r w:rsidR="00562EF3" w:rsidRPr="007D7621">
        <w:rPr>
          <w:lang w:val="en-AU"/>
        </w:rPr>
        <w:t>third</w:t>
      </w:r>
      <w:r w:rsidRPr="007D7621">
        <w:rPr>
          <w:lang w:val="en-AU"/>
        </w:rPr>
        <w:t xml:space="preserve"> MRFF Measure of Success is </w:t>
      </w:r>
      <w:r w:rsidR="007D7621" w:rsidRPr="007D7621">
        <w:rPr>
          <w:lang w:val="en-AU"/>
        </w:rPr>
        <w:t>that</w:t>
      </w:r>
      <w:r w:rsidR="0062044A">
        <w:rPr>
          <w:lang w:val="en-AU"/>
        </w:rPr>
        <w:t xml:space="preserve"> </w:t>
      </w:r>
      <w:r w:rsidRPr="007D7621">
        <w:rPr>
          <w:lang w:val="en-AU"/>
        </w:rPr>
        <w:t>“</w:t>
      </w:r>
      <w:r w:rsidRPr="007A6110">
        <w:rPr>
          <w:lang w:val="en-AU"/>
        </w:rPr>
        <w:t>new health technologies are embedded in health practice</w:t>
      </w:r>
      <w:r w:rsidRPr="007D7621">
        <w:rPr>
          <w:lang w:val="en-AU"/>
        </w:rPr>
        <w:t xml:space="preserve">”, </w:t>
      </w:r>
      <w:r w:rsidR="00562EF3" w:rsidRPr="007D7621">
        <w:rPr>
          <w:lang w:val="en-AU"/>
        </w:rPr>
        <w:t xml:space="preserve">and considers the extent to which </w:t>
      </w:r>
      <w:r w:rsidR="008652E5" w:rsidRPr="007D7621">
        <w:rPr>
          <w:lang w:val="en-AU"/>
        </w:rPr>
        <w:t xml:space="preserve">research: </w:t>
      </w:r>
    </w:p>
    <w:p w14:paraId="536C3AD4" w14:textId="34E14028" w:rsidR="004B7C5E" w:rsidRPr="007A6110" w:rsidRDefault="00F33DD4" w:rsidP="002874FF">
      <w:pPr>
        <w:pStyle w:val="ListBullet0"/>
      </w:pPr>
      <w:r w:rsidRPr="007A6110">
        <w:t>“</w:t>
      </w:r>
      <w:proofErr w:type="gramStart"/>
      <w:r w:rsidR="004B7C5E" w:rsidRPr="007A6110">
        <w:t>identifies</w:t>
      </w:r>
      <w:proofErr w:type="gramEnd"/>
      <w:r w:rsidR="004B7C5E" w:rsidRPr="007A6110">
        <w:t xml:space="preserve"> or validates new health technologies, including precision medicine</w:t>
      </w:r>
      <w:r w:rsidRPr="007A6110">
        <w:t>”</w:t>
      </w:r>
    </w:p>
    <w:p w14:paraId="7A19C78E" w14:textId="44EABACB" w:rsidR="004B7C5E" w:rsidRPr="007A6110" w:rsidRDefault="00F33DD4" w:rsidP="002874FF">
      <w:pPr>
        <w:pStyle w:val="ListBullet0"/>
      </w:pPr>
      <w:r w:rsidRPr="007A6110">
        <w:t>“</w:t>
      </w:r>
      <w:proofErr w:type="gramStart"/>
      <w:r w:rsidR="004B7C5E" w:rsidRPr="007A6110">
        <w:t>measures</w:t>
      </w:r>
      <w:proofErr w:type="gramEnd"/>
      <w:r w:rsidR="004B7C5E" w:rsidRPr="007A6110">
        <w:t xml:space="preserve"> the awareness of new health technologies among clinicians and patients</w:t>
      </w:r>
      <w:r w:rsidRPr="007A6110">
        <w:t>”</w:t>
      </w:r>
      <w:r w:rsidR="0053313F" w:rsidRPr="007A6110">
        <w:t>, and</w:t>
      </w:r>
    </w:p>
    <w:p w14:paraId="4A098C0B" w14:textId="7E270CA4" w:rsidR="004B7C5E" w:rsidRPr="007A6110" w:rsidRDefault="00F33DD4" w:rsidP="002874FF">
      <w:pPr>
        <w:pStyle w:val="ListBullet0"/>
      </w:pPr>
      <w:r w:rsidRPr="007A6110">
        <w:t>“</w:t>
      </w:r>
      <w:proofErr w:type="gramStart"/>
      <w:r w:rsidR="004B7C5E" w:rsidRPr="007A6110">
        <w:t>embeds</w:t>
      </w:r>
      <w:proofErr w:type="gramEnd"/>
      <w:r w:rsidR="004B7C5E" w:rsidRPr="007A6110">
        <w:t xml:space="preserve"> new health technologies into clinical practice</w:t>
      </w:r>
      <w:r w:rsidR="007A118B">
        <w:t>”</w:t>
      </w:r>
      <w:r w:rsidR="004B7C5E" w:rsidRPr="007A6110">
        <w:t>.</w:t>
      </w:r>
    </w:p>
    <w:p w14:paraId="6B4E6CC4" w14:textId="1F399DEF" w:rsidR="004B7C5E" w:rsidRPr="007D7621" w:rsidRDefault="004B7C5E" w:rsidP="004B7C5E">
      <w:pPr>
        <w:pStyle w:val="BodyText"/>
        <w:rPr>
          <w:lang w:val="en-AU"/>
        </w:rPr>
      </w:pPr>
      <w:r w:rsidRPr="007D7621">
        <w:rPr>
          <w:lang w:val="en-AU"/>
        </w:rPr>
        <w:t xml:space="preserve">This Measure of Success complements the </w:t>
      </w:r>
      <w:r w:rsidR="0015460F">
        <w:rPr>
          <w:lang w:val="en-AU"/>
        </w:rPr>
        <w:t>second</w:t>
      </w:r>
      <w:r w:rsidR="0015460F" w:rsidRPr="007D7621">
        <w:rPr>
          <w:lang w:val="en-AU"/>
        </w:rPr>
        <w:t xml:space="preserve"> </w:t>
      </w:r>
      <w:r w:rsidRPr="007D7621">
        <w:rPr>
          <w:lang w:val="en-AU"/>
        </w:rPr>
        <w:t>Guiding Investment Principle of the Mission and, as such, further detail</w:t>
      </w:r>
      <w:r w:rsidR="00E94B2F">
        <w:rPr>
          <w:lang w:val="en-AU"/>
        </w:rPr>
        <w:t>s</w:t>
      </w:r>
      <w:r w:rsidRPr="007D7621">
        <w:rPr>
          <w:lang w:val="en-AU"/>
        </w:rPr>
        <w:t xml:space="preserve"> on new technologies can be found in </w:t>
      </w:r>
      <w:r w:rsidR="00776A70" w:rsidRPr="007D7621">
        <w:rPr>
          <w:lang w:val="en-AU"/>
        </w:rPr>
        <w:t>S</w:t>
      </w:r>
      <w:r w:rsidRPr="007D7621">
        <w:rPr>
          <w:lang w:val="en-AU"/>
        </w:rPr>
        <w:t>ection 4.2.2.2.</w:t>
      </w:r>
    </w:p>
    <w:p w14:paraId="41FB40E5" w14:textId="006C91E0" w:rsidR="004B7C5E" w:rsidRPr="007D7621" w:rsidRDefault="004B7C5E" w:rsidP="004B7C5E">
      <w:pPr>
        <w:pStyle w:val="BodyText"/>
        <w:rPr>
          <w:lang w:val="en-AU"/>
        </w:rPr>
      </w:pPr>
      <w:r w:rsidRPr="007D7621">
        <w:rPr>
          <w:lang w:val="en-AU"/>
        </w:rPr>
        <w:t xml:space="preserve">As outlined in </w:t>
      </w:r>
      <w:r w:rsidR="006800C5">
        <w:rPr>
          <w:lang w:val="en-AU"/>
        </w:rPr>
        <w:t>that Section</w:t>
      </w:r>
      <w:r w:rsidRPr="007D7621">
        <w:rPr>
          <w:lang w:val="en-AU"/>
        </w:rPr>
        <w:t xml:space="preserve">, </w:t>
      </w:r>
      <w:proofErr w:type="gramStart"/>
      <w:r w:rsidRPr="007D7621">
        <w:rPr>
          <w:lang w:val="en-AU"/>
        </w:rPr>
        <w:t>a number of</w:t>
      </w:r>
      <w:proofErr w:type="gramEnd"/>
      <w:r w:rsidRPr="007D7621">
        <w:rPr>
          <w:lang w:val="en-AU"/>
        </w:rPr>
        <w:t xml:space="preserve"> the projects reviewed were focused on developing </w:t>
      </w:r>
      <w:r w:rsidR="008652E5" w:rsidRPr="007D7621">
        <w:rPr>
          <w:lang w:val="en-AU"/>
        </w:rPr>
        <w:t xml:space="preserve">or validating the effectiveness of </w:t>
      </w:r>
      <w:r w:rsidRPr="007D7621">
        <w:rPr>
          <w:lang w:val="en-AU"/>
        </w:rPr>
        <w:t>technologi</w:t>
      </w:r>
      <w:r w:rsidR="00F22557" w:rsidRPr="007D7621">
        <w:rPr>
          <w:lang w:val="en-AU"/>
        </w:rPr>
        <w:t>cal solutions</w:t>
      </w:r>
      <w:r w:rsidR="008652E5" w:rsidRPr="007D7621">
        <w:rPr>
          <w:lang w:val="en-AU"/>
        </w:rPr>
        <w:t xml:space="preserve"> for</w:t>
      </w:r>
      <w:r w:rsidRPr="007D7621">
        <w:rPr>
          <w:lang w:val="en-AU"/>
        </w:rPr>
        <w:t xml:space="preserve"> </w:t>
      </w:r>
      <w:r w:rsidR="00F22557" w:rsidRPr="007D7621">
        <w:rPr>
          <w:lang w:val="en-AU"/>
        </w:rPr>
        <w:t xml:space="preserve">identifying and treating </w:t>
      </w:r>
      <w:r w:rsidRPr="007D7621">
        <w:rPr>
          <w:lang w:val="en-AU"/>
        </w:rPr>
        <w:t xml:space="preserve">mental health issues. </w:t>
      </w:r>
      <w:r w:rsidR="003552D4">
        <w:rPr>
          <w:lang w:val="en-AU"/>
        </w:rPr>
        <w:t>E</w:t>
      </w:r>
      <w:r w:rsidRPr="007D7621">
        <w:rPr>
          <w:lang w:val="en-AU"/>
        </w:rPr>
        <w:t xml:space="preserve">xamples include: </w:t>
      </w:r>
    </w:p>
    <w:p w14:paraId="1480521E" w14:textId="18179DB6" w:rsidR="004B7C5E" w:rsidRPr="00467ED3" w:rsidRDefault="004B7C5E" w:rsidP="00467ED3">
      <w:pPr>
        <w:pStyle w:val="ListBullet0"/>
      </w:pPr>
      <w:r w:rsidRPr="00467ED3">
        <w:t xml:space="preserve">a digital platform for identifying and </w:t>
      </w:r>
      <w:r w:rsidR="008652E5" w:rsidRPr="00467ED3">
        <w:t>delivering</w:t>
      </w:r>
      <w:r w:rsidRPr="00467ED3">
        <w:t xml:space="preserve"> early intervention</w:t>
      </w:r>
      <w:r w:rsidR="008652E5" w:rsidRPr="00467ED3">
        <w:t>s</w:t>
      </w:r>
      <w:r w:rsidRPr="00467ED3">
        <w:t xml:space="preserve"> for anxiety and depression in children and young people</w:t>
      </w:r>
    </w:p>
    <w:p w14:paraId="729F8F90" w14:textId="5D0A02F7" w:rsidR="004B7C5E" w:rsidRPr="00467ED3" w:rsidRDefault="004B7C5E" w:rsidP="00467ED3">
      <w:pPr>
        <w:pStyle w:val="ListBullet0"/>
      </w:pPr>
      <w:r w:rsidRPr="00467ED3">
        <w:t xml:space="preserve">a text-mining approach to identifying indicators of mental ill-health and distress in police reports </w:t>
      </w:r>
    </w:p>
    <w:p w14:paraId="7CFB212F" w14:textId="742BF05A" w:rsidR="004B7C5E" w:rsidRPr="00467ED3" w:rsidRDefault="004B7C5E" w:rsidP="00467ED3">
      <w:pPr>
        <w:pStyle w:val="ListBullet0"/>
      </w:pPr>
      <w:r w:rsidRPr="00467ED3">
        <w:t xml:space="preserve">a lifestyle therapy intervention which </w:t>
      </w:r>
      <w:proofErr w:type="spellStart"/>
      <w:r w:rsidRPr="00467ED3">
        <w:t>utilise</w:t>
      </w:r>
      <w:r w:rsidR="008652E5" w:rsidRPr="00467ED3">
        <w:t>s</w:t>
      </w:r>
      <w:proofErr w:type="spellEnd"/>
      <w:r w:rsidRPr="00467ED3">
        <w:t xml:space="preserve"> digital communication and delivery modes.</w:t>
      </w:r>
    </w:p>
    <w:p w14:paraId="21D9AF04" w14:textId="0C3CE6BF" w:rsidR="00C3598C" w:rsidRDefault="004B7C5E" w:rsidP="004B7C5E">
      <w:pPr>
        <w:pStyle w:val="BodyText"/>
        <w:rPr>
          <w:lang w:val="en-AU"/>
        </w:rPr>
      </w:pPr>
      <w:r w:rsidRPr="004B7C5E">
        <w:rPr>
          <w:lang w:val="en-AU"/>
        </w:rPr>
        <w:t xml:space="preserve">It is, however, difficult to determine whether these technologies will be successfully </w:t>
      </w:r>
      <w:r w:rsidR="00F22557">
        <w:rPr>
          <w:lang w:val="en-AU"/>
        </w:rPr>
        <w:t xml:space="preserve">and sustainably </w:t>
      </w:r>
      <w:r w:rsidRPr="004B7C5E">
        <w:rPr>
          <w:lang w:val="en-AU"/>
        </w:rPr>
        <w:t xml:space="preserve">embedded into health practice as </w:t>
      </w:r>
      <w:r w:rsidR="003552D4">
        <w:rPr>
          <w:lang w:val="en-AU"/>
        </w:rPr>
        <w:t xml:space="preserve">the </w:t>
      </w:r>
      <w:r w:rsidR="0070310F">
        <w:rPr>
          <w:lang w:val="en-AU"/>
        </w:rPr>
        <w:t xml:space="preserve">projects </w:t>
      </w:r>
      <w:r w:rsidRPr="004B7C5E">
        <w:rPr>
          <w:lang w:val="en-AU"/>
        </w:rPr>
        <w:t xml:space="preserve">are still in the early stages of </w:t>
      </w:r>
      <w:r w:rsidR="005F184A">
        <w:rPr>
          <w:lang w:val="en-AU"/>
        </w:rPr>
        <w:t xml:space="preserve">research and </w:t>
      </w:r>
      <w:r w:rsidRPr="004B7C5E">
        <w:rPr>
          <w:lang w:val="en-AU"/>
        </w:rPr>
        <w:t>implementation.</w:t>
      </w:r>
      <w:r w:rsidR="002729E5">
        <w:rPr>
          <w:lang w:val="en-AU"/>
        </w:rPr>
        <w:t xml:space="preserve"> </w:t>
      </w:r>
      <w:r w:rsidR="00066183">
        <w:rPr>
          <w:lang w:val="en-AU"/>
        </w:rPr>
        <w:t>It is also difficult to determine whether they will be effective in reducing the impact of mental ill-health without long term follow-up studies and/or population surveys.</w:t>
      </w:r>
      <w:r w:rsidR="00586BB5">
        <w:rPr>
          <w:lang w:val="en-AU"/>
        </w:rPr>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172627" w14:paraId="4E199519" w14:textId="77777777" w:rsidTr="00586BB5">
        <w:trPr>
          <w:cnfStyle w:val="100000000000" w:firstRow="1" w:lastRow="0" w:firstColumn="0" w:lastColumn="0" w:oddVBand="0" w:evenVBand="0" w:oddHBand="0"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tcPr>
          <w:p w14:paraId="26C8A459" w14:textId="7DA7B672" w:rsidR="006974FA" w:rsidRDefault="00172627" w:rsidP="007F6D6C">
            <w:pPr>
              <w:pStyle w:val="BodyText"/>
              <w:rPr>
                <w:bCs w:val="0"/>
              </w:rPr>
            </w:pPr>
            <w:bookmarkStart w:id="424" w:name="_Hlk100236482"/>
            <w:r w:rsidRPr="00172627">
              <w:rPr>
                <w:b w:val="0"/>
              </w:rPr>
              <w:t xml:space="preserve">Ultimately, the </w:t>
            </w:r>
            <w:r w:rsidR="003E3BC7">
              <w:rPr>
                <w:b w:val="0"/>
              </w:rPr>
              <w:t>R</w:t>
            </w:r>
            <w:r w:rsidRPr="00172627">
              <w:rPr>
                <w:b w:val="0"/>
              </w:rPr>
              <w:t xml:space="preserve">eview identified several new </w:t>
            </w:r>
            <w:r w:rsidR="0006575B">
              <w:rPr>
                <w:b w:val="0"/>
              </w:rPr>
              <w:t>technological solutions</w:t>
            </w:r>
            <w:r w:rsidRPr="00172627">
              <w:rPr>
                <w:b w:val="0"/>
              </w:rPr>
              <w:t xml:space="preserve"> being developed </w:t>
            </w:r>
            <w:r w:rsidR="0006575B">
              <w:rPr>
                <w:b w:val="0"/>
              </w:rPr>
              <w:t xml:space="preserve">or trialed </w:t>
            </w:r>
            <w:r w:rsidRPr="00172627">
              <w:rPr>
                <w:b w:val="0"/>
              </w:rPr>
              <w:t xml:space="preserve">through </w:t>
            </w:r>
            <w:r w:rsidR="0006575B">
              <w:rPr>
                <w:b w:val="0"/>
              </w:rPr>
              <w:t>the Mission</w:t>
            </w:r>
            <w:r w:rsidR="00ED0076">
              <w:rPr>
                <w:b w:val="0"/>
              </w:rPr>
              <w:t>.</w:t>
            </w:r>
          </w:p>
          <w:p w14:paraId="602387B2" w14:textId="64623643" w:rsidR="004D5739" w:rsidRPr="0046072A" w:rsidRDefault="006974FA" w:rsidP="007F6D6C">
            <w:pPr>
              <w:pStyle w:val="BodyText"/>
              <w:rPr>
                <w:b w:val="0"/>
              </w:rPr>
            </w:pPr>
            <w:r>
              <w:rPr>
                <w:b w:val="0"/>
              </w:rPr>
              <w:lastRenderedPageBreak/>
              <w:t>T</w:t>
            </w:r>
            <w:r w:rsidR="0006575B">
              <w:rPr>
                <w:b w:val="0"/>
              </w:rPr>
              <w:t>he projects are too early in their implementation to assess</w:t>
            </w:r>
            <w:r w:rsidR="00172627" w:rsidRPr="00172627">
              <w:rPr>
                <w:b w:val="0"/>
              </w:rPr>
              <w:t xml:space="preserve"> whether </w:t>
            </w:r>
            <w:r w:rsidR="0006575B">
              <w:rPr>
                <w:b w:val="0"/>
              </w:rPr>
              <w:t>these technologies will be successfully</w:t>
            </w:r>
            <w:r w:rsidR="00172627" w:rsidRPr="00172627">
              <w:rPr>
                <w:b w:val="0"/>
              </w:rPr>
              <w:t xml:space="preserve"> embedded into health practice.</w:t>
            </w:r>
          </w:p>
        </w:tc>
      </w:tr>
    </w:tbl>
    <w:p w14:paraId="1B3557B6" w14:textId="6420B23E" w:rsidR="009C0B99" w:rsidRPr="00863F0A" w:rsidRDefault="009C0B99" w:rsidP="00863F0A">
      <w:pPr>
        <w:pStyle w:val="NbrHeading3"/>
      </w:pPr>
      <w:bookmarkStart w:id="425" w:name="_Toc100667683"/>
      <w:bookmarkStart w:id="426" w:name="_Toc100668090"/>
      <w:bookmarkStart w:id="427" w:name="_Toc100668423"/>
      <w:bookmarkStart w:id="428" w:name="_Toc100668906"/>
      <w:bookmarkStart w:id="429" w:name="_Toc97112212"/>
      <w:bookmarkStart w:id="430" w:name="_Toc100668719"/>
      <w:bookmarkStart w:id="431" w:name="_Toc105501522"/>
      <w:bookmarkStart w:id="432" w:name="_Toc108438823"/>
      <w:bookmarkEnd w:id="424"/>
      <w:bookmarkEnd w:id="425"/>
      <w:bookmarkEnd w:id="426"/>
      <w:bookmarkEnd w:id="427"/>
      <w:bookmarkEnd w:id="428"/>
      <w:r w:rsidRPr="00863F0A">
        <w:lastRenderedPageBreak/>
        <w:t xml:space="preserve">New Health Interventions </w:t>
      </w:r>
      <w:r w:rsidR="002B774D" w:rsidRPr="00863F0A">
        <w:t xml:space="preserve">are </w:t>
      </w:r>
      <w:r w:rsidR="000E6785" w:rsidRPr="00863F0A">
        <w:t>E</w:t>
      </w:r>
      <w:r w:rsidRPr="00863F0A">
        <w:t>mbedded in Health Practice</w:t>
      </w:r>
      <w:bookmarkEnd w:id="429"/>
      <w:bookmarkEnd w:id="430"/>
      <w:bookmarkEnd w:id="431"/>
      <w:bookmarkEnd w:id="432"/>
    </w:p>
    <w:p w14:paraId="38EE0D7A" w14:textId="751B4314" w:rsidR="002729E5" w:rsidRPr="00720882" w:rsidRDefault="002729E5" w:rsidP="002729E5">
      <w:pPr>
        <w:pStyle w:val="BodyText"/>
        <w:rPr>
          <w:lang w:val="en-AU"/>
        </w:rPr>
      </w:pPr>
      <w:r w:rsidRPr="00720882">
        <w:rPr>
          <w:lang w:val="en-AU"/>
        </w:rPr>
        <w:t>The fourth MRFF Measure of Success considers whether “</w:t>
      </w:r>
      <w:r w:rsidRPr="00C3598C">
        <w:rPr>
          <w:lang w:val="en-AU"/>
        </w:rPr>
        <w:t>new health interventions are embedded in health practice</w:t>
      </w:r>
      <w:r w:rsidRPr="00720882">
        <w:rPr>
          <w:lang w:val="en-AU"/>
        </w:rPr>
        <w:t xml:space="preserve">”, and the extent to which research: </w:t>
      </w:r>
    </w:p>
    <w:p w14:paraId="5C59D297" w14:textId="6B1A76D3" w:rsidR="002729E5" w:rsidRPr="00C3598C" w:rsidRDefault="00F33DD4" w:rsidP="002874FF">
      <w:pPr>
        <w:pStyle w:val="ListBullet0"/>
      </w:pPr>
      <w:r w:rsidRPr="00C3598C">
        <w:t>“</w:t>
      </w:r>
      <w:proofErr w:type="gramStart"/>
      <w:r w:rsidR="002729E5" w:rsidRPr="00C3598C">
        <w:t>identifies</w:t>
      </w:r>
      <w:proofErr w:type="gramEnd"/>
      <w:r w:rsidR="002729E5" w:rsidRPr="00C3598C">
        <w:t xml:space="preserve"> or validates new health interventions</w:t>
      </w:r>
      <w:r w:rsidRPr="00C3598C">
        <w:t>”</w:t>
      </w:r>
    </w:p>
    <w:p w14:paraId="3CCAA5EC" w14:textId="15FBBBA7" w:rsidR="002729E5" w:rsidRPr="00C3598C" w:rsidRDefault="00F33DD4" w:rsidP="002874FF">
      <w:pPr>
        <w:pStyle w:val="ListBullet0"/>
      </w:pPr>
      <w:r w:rsidRPr="00C3598C">
        <w:t>“</w:t>
      </w:r>
      <w:proofErr w:type="gramStart"/>
      <w:r w:rsidR="002729E5" w:rsidRPr="00C3598C">
        <w:t>measures</w:t>
      </w:r>
      <w:proofErr w:type="gramEnd"/>
      <w:r w:rsidR="002729E5" w:rsidRPr="00C3598C">
        <w:t xml:space="preserve"> the awareness of new health interventions among clinicians and patients</w:t>
      </w:r>
      <w:r w:rsidRPr="00C3598C">
        <w:t>”</w:t>
      </w:r>
    </w:p>
    <w:p w14:paraId="31E95BDD" w14:textId="04F968BD" w:rsidR="002729E5" w:rsidRPr="00C3598C" w:rsidRDefault="00F33DD4" w:rsidP="002874FF">
      <w:pPr>
        <w:pStyle w:val="ListBullet0"/>
      </w:pPr>
      <w:r w:rsidRPr="00C3598C">
        <w:t>“</w:t>
      </w:r>
      <w:proofErr w:type="gramStart"/>
      <w:r w:rsidR="002729E5" w:rsidRPr="00C3598C">
        <w:t>embeds</w:t>
      </w:r>
      <w:proofErr w:type="gramEnd"/>
      <w:r w:rsidR="002729E5" w:rsidRPr="00C3598C">
        <w:t xml:space="preserve"> new health interventions into clinical practice</w:t>
      </w:r>
      <w:r w:rsidRPr="00C3598C">
        <w:t>”</w:t>
      </w:r>
      <w:r w:rsidR="009621B2">
        <w:t>.</w:t>
      </w:r>
    </w:p>
    <w:p w14:paraId="347F312E" w14:textId="4238FCE3" w:rsidR="002729E5" w:rsidRPr="00720882" w:rsidRDefault="002729E5" w:rsidP="002729E5">
      <w:pPr>
        <w:pStyle w:val="BodyText"/>
        <w:rPr>
          <w:lang w:val="en-AU"/>
        </w:rPr>
      </w:pPr>
      <w:r w:rsidRPr="00720882">
        <w:rPr>
          <w:lang w:val="en-AU"/>
        </w:rPr>
        <w:t xml:space="preserve">This MRFF </w:t>
      </w:r>
      <w:r w:rsidR="00701EAD" w:rsidRPr="00720882">
        <w:rPr>
          <w:lang w:val="en-AU"/>
        </w:rPr>
        <w:t xml:space="preserve">Measure of Success </w:t>
      </w:r>
      <w:r w:rsidRPr="00720882">
        <w:rPr>
          <w:lang w:val="en-AU"/>
        </w:rPr>
        <w:t xml:space="preserve">complements the </w:t>
      </w:r>
      <w:r w:rsidR="00FE6F9D">
        <w:rPr>
          <w:lang w:val="en-AU"/>
        </w:rPr>
        <w:t xml:space="preserve">second </w:t>
      </w:r>
      <w:r w:rsidRPr="00720882">
        <w:rPr>
          <w:lang w:val="en-AU"/>
        </w:rPr>
        <w:t xml:space="preserve">Guiding Investment Principle of the Mission and, </w:t>
      </w:r>
      <w:r w:rsidR="00520D56">
        <w:rPr>
          <w:lang w:val="en-AU"/>
        </w:rPr>
        <w:t>therefore</w:t>
      </w:r>
      <w:r w:rsidRPr="00720882">
        <w:rPr>
          <w:lang w:val="en-AU"/>
        </w:rPr>
        <w:t xml:space="preserve">, further detail on new health interventions can be found in </w:t>
      </w:r>
      <w:r w:rsidR="00342E3A" w:rsidRPr="00720882">
        <w:rPr>
          <w:lang w:val="en-AU"/>
        </w:rPr>
        <w:t>S</w:t>
      </w:r>
      <w:r w:rsidRPr="00720882">
        <w:rPr>
          <w:lang w:val="en-AU"/>
        </w:rPr>
        <w:t>ection 4.2.2.2.</w:t>
      </w:r>
    </w:p>
    <w:p w14:paraId="07A1AE9E" w14:textId="7EFB60DB" w:rsidR="00CD069B" w:rsidRDefault="009621B2" w:rsidP="00D47834">
      <w:pPr>
        <w:pStyle w:val="BodyText"/>
        <w:rPr>
          <w:lang w:val="en-AU"/>
        </w:rPr>
      </w:pPr>
      <w:r>
        <w:rPr>
          <w:lang w:val="en-AU"/>
        </w:rPr>
        <w:t xml:space="preserve">As reported, </w:t>
      </w:r>
      <w:r w:rsidR="7EB53289" w:rsidRPr="00720882">
        <w:rPr>
          <w:lang w:val="en-AU"/>
        </w:rPr>
        <w:t xml:space="preserve">several </w:t>
      </w:r>
      <w:r w:rsidR="00AE155E" w:rsidRPr="00720882">
        <w:rPr>
          <w:lang w:val="en-AU"/>
        </w:rPr>
        <w:t xml:space="preserve">projects </w:t>
      </w:r>
      <w:r w:rsidR="7EB53289" w:rsidRPr="00720882">
        <w:rPr>
          <w:lang w:val="en-AU"/>
        </w:rPr>
        <w:t xml:space="preserve">are developing digital treatment solutions to treat child </w:t>
      </w:r>
      <w:r>
        <w:rPr>
          <w:lang w:val="en-AU"/>
        </w:rPr>
        <w:t>and</w:t>
      </w:r>
      <w:r w:rsidR="7EB53289" w:rsidRPr="00720882">
        <w:rPr>
          <w:lang w:val="en-AU"/>
        </w:rPr>
        <w:t xml:space="preserve"> adolescent mental health issues. </w:t>
      </w:r>
      <w:r w:rsidR="00AE155E">
        <w:rPr>
          <w:lang w:val="en-AU"/>
        </w:rPr>
        <w:t>Further projects</w:t>
      </w:r>
      <w:r w:rsidR="7EB53289" w:rsidRPr="00720882">
        <w:rPr>
          <w:lang w:val="en-AU"/>
        </w:rPr>
        <w:t xml:space="preserve"> are facilitating and coordinating national mental health </w:t>
      </w:r>
      <w:r w:rsidR="000D424A">
        <w:rPr>
          <w:lang w:val="en-AU"/>
        </w:rPr>
        <w:t>C</w:t>
      </w:r>
      <w:r w:rsidR="7EB53289" w:rsidRPr="00720882">
        <w:rPr>
          <w:lang w:val="en-AU"/>
        </w:rPr>
        <w:t xml:space="preserve">linical </w:t>
      </w:r>
      <w:r w:rsidR="000D424A">
        <w:rPr>
          <w:lang w:val="en-AU"/>
        </w:rPr>
        <w:t>T</w:t>
      </w:r>
      <w:r w:rsidR="7EB53289" w:rsidRPr="00720882">
        <w:rPr>
          <w:lang w:val="en-AU"/>
        </w:rPr>
        <w:t>rial</w:t>
      </w:r>
      <w:r w:rsidR="00AE0702">
        <w:rPr>
          <w:lang w:val="en-AU"/>
        </w:rPr>
        <w:t>s</w:t>
      </w:r>
      <w:r w:rsidR="7EB53289" w:rsidRPr="00720882">
        <w:rPr>
          <w:lang w:val="en-AU"/>
        </w:rPr>
        <w:t xml:space="preserve"> </w:t>
      </w:r>
      <w:r w:rsidR="000D424A">
        <w:rPr>
          <w:lang w:val="en-AU"/>
        </w:rPr>
        <w:t>N</w:t>
      </w:r>
      <w:r w:rsidR="7EB53289" w:rsidRPr="00720882">
        <w:rPr>
          <w:lang w:val="en-AU"/>
        </w:rPr>
        <w:t xml:space="preserve">etworks with leading researchers, service providers and industry </w:t>
      </w:r>
      <w:r w:rsidR="7EB53289" w:rsidRPr="7EB53289">
        <w:rPr>
          <w:lang w:val="en-AU"/>
        </w:rPr>
        <w:t xml:space="preserve">partners working in the field, while </w:t>
      </w:r>
      <w:r w:rsidR="00AE155E">
        <w:rPr>
          <w:lang w:val="en-AU"/>
        </w:rPr>
        <w:t>another project</w:t>
      </w:r>
      <w:r w:rsidR="7EB53289" w:rsidRPr="7EB53289">
        <w:rPr>
          <w:lang w:val="en-AU"/>
        </w:rPr>
        <w:t xml:space="preserve"> is also embedding alternative practices into clinical care roles. </w:t>
      </w:r>
    </w:p>
    <w:p w14:paraId="09BFA92A" w14:textId="30A78AE1" w:rsidR="00C0699B" w:rsidRDefault="00AD3467" w:rsidP="006721EF">
      <w:pPr>
        <w:pStyle w:val="BodyText"/>
        <w:rPr>
          <w:lang w:val="en-AU"/>
        </w:rPr>
      </w:pPr>
      <w:r>
        <w:rPr>
          <w:lang w:val="en-AU"/>
        </w:rPr>
        <w:t>Although</w:t>
      </w:r>
      <w:r w:rsidRPr="7EB53289">
        <w:rPr>
          <w:lang w:val="en-AU"/>
        </w:rPr>
        <w:t xml:space="preserve"> </w:t>
      </w:r>
      <w:r w:rsidR="7EB53289" w:rsidRPr="7EB53289">
        <w:rPr>
          <w:lang w:val="en-AU"/>
        </w:rPr>
        <w:t xml:space="preserve">the </w:t>
      </w:r>
      <w:r w:rsidR="00B16F8D">
        <w:rPr>
          <w:lang w:val="en-AU"/>
        </w:rPr>
        <w:t>R</w:t>
      </w:r>
      <w:r w:rsidR="7EB53289" w:rsidRPr="7EB53289">
        <w:rPr>
          <w:lang w:val="en-AU"/>
        </w:rPr>
        <w:t xml:space="preserve">eview identified several new health interventions, </w:t>
      </w:r>
      <w:r w:rsidR="00520D3D">
        <w:rPr>
          <w:lang w:val="en-AU"/>
        </w:rPr>
        <w:t>as</w:t>
      </w:r>
      <w:r w:rsidR="00520D3D" w:rsidRPr="7EB53289">
        <w:rPr>
          <w:lang w:val="en-AU"/>
        </w:rPr>
        <w:t xml:space="preserve"> </w:t>
      </w:r>
      <w:r w:rsidR="00520D3D">
        <w:rPr>
          <w:lang w:val="en-AU"/>
        </w:rPr>
        <w:t xml:space="preserve">the </w:t>
      </w:r>
      <w:r w:rsidR="00520D3D" w:rsidRPr="7EB53289">
        <w:rPr>
          <w:lang w:val="en-AU"/>
        </w:rPr>
        <w:t xml:space="preserve">projects </w:t>
      </w:r>
      <w:r w:rsidR="00520D3D">
        <w:rPr>
          <w:lang w:val="en-AU"/>
        </w:rPr>
        <w:t>are</w:t>
      </w:r>
      <w:r w:rsidR="00520D3D" w:rsidRPr="7EB53289">
        <w:rPr>
          <w:lang w:val="en-AU"/>
        </w:rPr>
        <w:t xml:space="preserve"> in the early stages of research</w:t>
      </w:r>
      <w:r w:rsidR="00520D3D">
        <w:rPr>
          <w:lang w:val="en-AU"/>
        </w:rPr>
        <w:t xml:space="preserve"> and development</w:t>
      </w:r>
      <w:r w:rsidR="00AE12DF">
        <w:rPr>
          <w:lang w:val="en-AU"/>
        </w:rPr>
        <w:t>,</w:t>
      </w:r>
      <w:r w:rsidR="006721EF">
        <w:rPr>
          <w:lang w:val="en-AU"/>
        </w:rPr>
        <w:t xml:space="preserve"> l</w:t>
      </w:r>
      <w:r w:rsidR="7EB53289" w:rsidRPr="7EB53289">
        <w:rPr>
          <w:lang w:val="en-AU"/>
        </w:rPr>
        <w:t>evel</w:t>
      </w:r>
      <w:r w:rsidR="006721EF">
        <w:rPr>
          <w:lang w:val="en-AU"/>
        </w:rPr>
        <w:t>s</w:t>
      </w:r>
      <w:r w:rsidR="7EB53289" w:rsidRPr="7EB53289">
        <w:rPr>
          <w:lang w:val="en-AU"/>
        </w:rPr>
        <w:t xml:space="preserve"> of awareness of </w:t>
      </w:r>
      <w:r w:rsidR="006721EF">
        <w:rPr>
          <w:lang w:val="en-AU"/>
        </w:rPr>
        <w:t xml:space="preserve">about them, </w:t>
      </w:r>
      <w:r w:rsidR="00AE12DF">
        <w:rPr>
          <w:lang w:val="en-AU"/>
        </w:rPr>
        <w:t>and</w:t>
      </w:r>
      <w:r w:rsidR="006721EF">
        <w:rPr>
          <w:lang w:val="en-AU"/>
        </w:rPr>
        <w:t xml:space="preserve"> the extent to which they will be</w:t>
      </w:r>
      <w:r w:rsidR="7EB53289" w:rsidRPr="7EB53289">
        <w:rPr>
          <w:lang w:val="en-AU"/>
        </w:rPr>
        <w:t xml:space="preserve"> embedded into clinical practice</w:t>
      </w:r>
      <w:r w:rsidR="00AE12DF">
        <w:rPr>
          <w:lang w:val="en-AU"/>
        </w:rPr>
        <w:t xml:space="preserve"> are not yet known</w:t>
      </w:r>
      <w:r w:rsidR="7EB53289" w:rsidRPr="7EB53289">
        <w:rPr>
          <w:lang w:val="en-AU"/>
        </w:rPr>
        <w:t xml:space="preserve">. </w:t>
      </w:r>
    </w:p>
    <w:p w14:paraId="7602E2A0" w14:textId="1CBB80E6" w:rsidR="00FA2B10" w:rsidRDefault="00066183" w:rsidP="7EB53289">
      <w:pPr>
        <w:pStyle w:val="BodyText"/>
        <w:rPr>
          <w:lang w:val="en-AU"/>
        </w:rPr>
      </w:pPr>
      <w:r>
        <w:rPr>
          <w:lang w:val="en-AU"/>
        </w:rPr>
        <w:t>It is also important to note that many of these new interventions are targeted</w:t>
      </w:r>
      <w:r w:rsidR="00C0699B">
        <w:rPr>
          <w:lang w:val="en-AU"/>
        </w:rPr>
        <w:t xml:space="preserve"> at</w:t>
      </w:r>
      <w:r>
        <w:rPr>
          <w:lang w:val="en-AU"/>
        </w:rPr>
        <w:t xml:space="preserve"> those with mild or moderate mental health presentations, with </w:t>
      </w:r>
      <w:r w:rsidR="00C0699B">
        <w:rPr>
          <w:lang w:val="en-AU"/>
        </w:rPr>
        <w:t xml:space="preserve">more limited </w:t>
      </w:r>
      <w:r>
        <w:rPr>
          <w:lang w:val="en-AU"/>
        </w:rPr>
        <w:t>investment in those with severe and high</w:t>
      </w:r>
      <w:r w:rsidR="00A6330C">
        <w:rPr>
          <w:lang w:val="en-AU"/>
        </w:rPr>
        <w:t>-</w:t>
      </w:r>
      <w:r>
        <w:rPr>
          <w:lang w:val="en-AU"/>
        </w:rPr>
        <w:t xml:space="preserve">risk illness. </w:t>
      </w:r>
      <w:r w:rsidR="00586BB5">
        <w:rPr>
          <w:lang w:val="en-AU"/>
        </w:rPr>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FA2B10" w14:paraId="0DF81D33" w14:textId="77777777" w:rsidTr="00586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tcPr>
          <w:p w14:paraId="6F543EBF" w14:textId="6A26C1D8" w:rsidR="00244C02" w:rsidRPr="0046072A" w:rsidRDefault="00C0699B" w:rsidP="00536CCA">
            <w:pPr>
              <w:pStyle w:val="BodyText"/>
              <w:rPr>
                <w:b w:val="0"/>
              </w:rPr>
            </w:pPr>
            <w:r>
              <w:rPr>
                <w:b w:val="0"/>
              </w:rPr>
              <w:t>Alt</w:t>
            </w:r>
            <w:r w:rsidR="00C6259B">
              <w:rPr>
                <w:b w:val="0"/>
              </w:rPr>
              <w:t xml:space="preserve">hough the </w:t>
            </w:r>
            <w:r w:rsidR="00B16F8D">
              <w:rPr>
                <w:b w:val="0"/>
              </w:rPr>
              <w:t>R</w:t>
            </w:r>
            <w:r w:rsidR="00C6259B">
              <w:rPr>
                <w:b w:val="0"/>
              </w:rPr>
              <w:t>eview identified several new health interventions being developed through Mission projects</w:t>
            </w:r>
            <w:r w:rsidR="004A587F">
              <w:rPr>
                <w:b w:val="0"/>
              </w:rPr>
              <w:t xml:space="preserve">, it is too early to evaluate whether they will be successfully embedded into </w:t>
            </w:r>
            <w:r w:rsidR="008041BA">
              <w:rPr>
                <w:b w:val="0"/>
              </w:rPr>
              <w:t>health practice.</w:t>
            </w:r>
          </w:p>
        </w:tc>
      </w:tr>
    </w:tbl>
    <w:p w14:paraId="1C0E2AAA" w14:textId="171D0A09" w:rsidR="0023053A" w:rsidRPr="00863F0A" w:rsidRDefault="0023053A" w:rsidP="00863F0A">
      <w:pPr>
        <w:pStyle w:val="NbrHeading3"/>
      </w:pPr>
      <w:bookmarkStart w:id="433" w:name="_Toc100667685"/>
      <w:bookmarkStart w:id="434" w:name="_Toc100668092"/>
      <w:bookmarkStart w:id="435" w:name="_Toc100668425"/>
      <w:bookmarkStart w:id="436" w:name="_Toc100668908"/>
      <w:bookmarkStart w:id="437" w:name="_Toc97112213"/>
      <w:bookmarkStart w:id="438" w:name="_Toc100668720"/>
      <w:bookmarkStart w:id="439" w:name="_Toc105501523"/>
      <w:bookmarkStart w:id="440" w:name="_Toc108438824"/>
      <w:bookmarkEnd w:id="433"/>
      <w:bookmarkEnd w:id="434"/>
      <w:bookmarkEnd w:id="435"/>
      <w:bookmarkEnd w:id="436"/>
      <w:r w:rsidRPr="00863F0A">
        <w:t>Research Community has Greater Capacity</w:t>
      </w:r>
      <w:bookmarkEnd w:id="437"/>
      <w:r w:rsidR="003F4470" w:rsidRPr="00863F0A">
        <w:t xml:space="preserve"> and Ca</w:t>
      </w:r>
      <w:r w:rsidR="007F407B" w:rsidRPr="00863F0A">
        <w:t>pability to Undertake Translational Research</w:t>
      </w:r>
      <w:bookmarkEnd w:id="438"/>
      <w:bookmarkEnd w:id="439"/>
      <w:bookmarkEnd w:id="440"/>
    </w:p>
    <w:p w14:paraId="728F991E" w14:textId="6292BC84" w:rsidR="002729E5" w:rsidRPr="00AE155E" w:rsidRDefault="002729E5" w:rsidP="00467ED3">
      <w:r>
        <w:t xml:space="preserve">The fifth MRFF Measure of Success is </w:t>
      </w:r>
      <w:r w:rsidR="00447CF8">
        <w:t xml:space="preserve">that that </w:t>
      </w:r>
      <w:r w:rsidRPr="00AE155E">
        <w:t xml:space="preserve">“research community has greater capacity and capability to undertake translational research”, </w:t>
      </w:r>
      <w:r w:rsidR="001B451D" w:rsidRPr="00AE155E">
        <w:t xml:space="preserve">and considers the </w:t>
      </w:r>
      <w:r w:rsidR="00610391" w:rsidRPr="00AE155E">
        <w:t>extent</w:t>
      </w:r>
      <w:r w:rsidR="001B451D" w:rsidRPr="00AE155E">
        <w:t xml:space="preserve"> to which research:</w:t>
      </w:r>
    </w:p>
    <w:p w14:paraId="46E38A46" w14:textId="25DEA158" w:rsidR="001B451D" w:rsidRPr="00AE155E" w:rsidRDefault="008E63C9" w:rsidP="002874FF">
      <w:pPr>
        <w:pStyle w:val="ListBullet0"/>
      </w:pPr>
      <w:r w:rsidRPr="00AE155E">
        <w:t>“</w:t>
      </w:r>
      <w:proofErr w:type="gramStart"/>
      <w:r w:rsidR="001B451D" w:rsidRPr="00AE155E">
        <w:t>increases</w:t>
      </w:r>
      <w:proofErr w:type="gramEnd"/>
      <w:r w:rsidR="001B451D" w:rsidRPr="00AE155E">
        <w:t xml:space="preserve"> researcher capacity</w:t>
      </w:r>
      <w:r w:rsidRPr="00AE155E">
        <w:t>”</w:t>
      </w:r>
    </w:p>
    <w:p w14:paraId="521DC64A" w14:textId="7F6852BA" w:rsidR="001B451D" w:rsidRPr="00AE155E" w:rsidRDefault="008E63C9" w:rsidP="002874FF">
      <w:pPr>
        <w:pStyle w:val="ListBullet0"/>
      </w:pPr>
      <w:r w:rsidRPr="00AE155E">
        <w:t>“</w:t>
      </w:r>
      <w:proofErr w:type="gramStart"/>
      <w:r w:rsidR="001B451D" w:rsidRPr="00AE155E">
        <w:t>improves</w:t>
      </w:r>
      <w:proofErr w:type="gramEnd"/>
      <w:r w:rsidR="001B451D" w:rsidRPr="00AE155E">
        <w:t xml:space="preserve"> awareness of translational research within the research communit</w:t>
      </w:r>
      <w:r w:rsidR="00342E3A" w:rsidRPr="00AE155E">
        <w:t>y</w:t>
      </w:r>
      <w:r w:rsidRPr="00AE155E">
        <w:t>”, and</w:t>
      </w:r>
    </w:p>
    <w:p w14:paraId="239F51BB" w14:textId="5C61A754" w:rsidR="001B451D" w:rsidRPr="00AE155E" w:rsidRDefault="008E63C9" w:rsidP="002874FF">
      <w:pPr>
        <w:pStyle w:val="ListBullet0"/>
      </w:pPr>
      <w:r w:rsidRPr="00AE155E">
        <w:t>“</w:t>
      </w:r>
      <w:proofErr w:type="gramStart"/>
      <w:r w:rsidR="001B451D" w:rsidRPr="00AE155E">
        <w:t>supports</w:t>
      </w:r>
      <w:proofErr w:type="gramEnd"/>
      <w:r w:rsidR="001B451D" w:rsidRPr="00AE155E">
        <w:t xml:space="preserve"> capability development to undertake translational research</w:t>
      </w:r>
      <w:r w:rsidRPr="00AE155E">
        <w:t>”</w:t>
      </w:r>
      <w:r w:rsidR="001B451D" w:rsidRPr="00AE155E">
        <w:t>.</w:t>
      </w:r>
    </w:p>
    <w:p w14:paraId="3AD8E904" w14:textId="3D07CBA3" w:rsidR="001B451D" w:rsidRDefault="00703306" w:rsidP="001B451D">
      <w:pPr>
        <w:pStyle w:val="BodyText"/>
        <w:rPr>
          <w:lang w:val="en-AU"/>
        </w:rPr>
      </w:pPr>
      <w:r>
        <w:rPr>
          <w:lang w:val="en-AU"/>
        </w:rPr>
        <w:t xml:space="preserve">Given the </w:t>
      </w:r>
      <w:r w:rsidR="001B451D" w:rsidRPr="324C1181">
        <w:rPr>
          <w:lang w:val="en-AU"/>
        </w:rPr>
        <w:t>overlap between this MRFF Measure of Success and Guiding Investment Principles 4 and 7 of the Mission Roadmap</w:t>
      </w:r>
      <w:r>
        <w:rPr>
          <w:lang w:val="en-AU"/>
        </w:rPr>
        <w:t xml:space="preserve"> </w:t>
      </w:r>
      <w:r w:rsidR="001B451D" w:rsidRPr="324C1181">
        <w:rPr>
          <w:lang w:val="en-AU"/>
        </w:rPr>
        <w:t xml:space="preserve">more detail on how the Mission and other investments have </w:t>
      </w:r>
      <w:r w:rsidR="001B451D" w:rsidRPr="324C1181">
        <w:rPr>
          <w:lang w:val="en-AU"/>
        </w:rPr>
        <w:lastRenderedPageBreak/>
        <w:t xml:space="preserve">contributed toward translation and capacity building in the research sector can be found in </w:t>
      </w:r>
      <w:r w:rsidR="00342E3A">
        <w:rPr>
          <w:lang w:val="en-AU"/>
        </w:rPr>
        <w:t>S</w:t>
      </w:r>
      <w:r w:rsidR="001B451D" w:rsidRPr="324C1181">
        <w:rPr>
          <w:lang w:val="en-AU"/>
        </w:rPr>
        <w:t xml:space="preserve">ections </w:t>
      </w:r>
      <w:r w:rsidR="006C306D">
        <w:rPr>
          <w:lang w:val="en-AU"/>
        </w:rPr>
        <w:t>4.2.2.6</w:t>
      </w:r>
      <w:r w:rsidR="001B451D" w:rsidRPr="00B432F9">
        <w:rPr>
          <w:lang w:val="en-AU"/>
        </w:rPr>
        <w:t xml:space="preserve"> and </w:t>
      </w:r>
      <w:r w:rsidR="006C306D">
        <w:rPr>
          <w:lang w:val="en-AU"/>
        </w:rPr>
        <w:t>4.2.2.7</w:t>
      </w:r>
      <w:r w:rsidR="001B451D" w:rsidRPr="00B432F9">
        <w:rPr>
          <w:lang w:val="en-AU"/>
        </w:rPr>
        <w:t xml:space="preserve"> above.</w:t>
      </w:r>
    </w:p>
    <w:p w14:paraId="1693D0EB" w14:textId="1A7BB312" w:rsidR="00277C00" w:rsidRPr="00277C00" w:rsidRDefault="00277C00" w:rsidP="00277C00">
      <w:pPr>
        <w:pStyle w:val="BodyText"/>
        <w:rPr>
          <w:lang w:val="en-AU"/>
        </w:rPr>
      </w:pPr>
      <w:r w:rsidRPr="00277C00">
        <w:rPr>
          <w:lang w:val="en-AU"/>
        </w:rPr>
        <w:t xml:space="preserve">As </w:t>
      </w:r>
      <w:r w:rsidR="001C0AF9">
        <w:rPr>
          <w:lang w:val="en-AU"/>
        </w:rPr>
        <w:t xml:space="preserve">those </w:t>
      </w:r>
      <w:r w:rsidR="002C3D0E">
        <w:rPr>
          <w:lang w:val="en-AU"/>
        </w:rPr>
        <w:t>Sections reported</w:t>
      </w:r>
      <w:r w:rsidRPr="00277C00">
        <w:rPr>
          <w:lang w:val="en-AU"/>
        </w:rPr>
        <w:t xml:space="preserve">, most Mission projects were found to have contributed to building the capacity and capability of the research community </w:t>
      </w:r>
      <w:r w:rsidR="008A43BF">
        <w:rPr>
          <w:lang w:val="en-AU"/>
        </w:rPr>
        <w:t>to undertake translational research</w:t>
      </w:r>
      <w:r w:rsidRPr="00277C00">
        <w:rPr>
          <w:lang w:val="en-AU"/>
        </w:rPr>
        <w:t xml:space="preserve"> by:</w:t>
      </w:r>
    </w:p>
    <w:p w14:paraId="3FC295BF" w14:textId="7F9A540F" w:rsidR="00277C00" w:rsidRPr="00467ED3" w:rsidRDefault="0029008D" w:rsidP="00467ED3">
      <w:pPr>
        <w:pStyle w:val="ListBullet0"/>
      </w:pPr>
      <w:r w:rsidRPr="00467ED3">
        <w:t xml:space="preserve">developing the research capability and skills of </w:t>
      </w:r>
      <w:r w:rsidR="00277C00" w:rsidRPr="00467ED3">
        <w:t xml:space="preserve">individual researchers </w:t>
      </w:r>
      <w:r w:rsidR="00642597" w:rsidRPr="00467ED3">
        <w:t>(</w:t>
      </w:r>
      <w:proofErr w:type="gramStart"/>
      <w:r w:rsidR="00642597" w:rsidRPr="00467ED3">
        <w:t>e.g.</w:t>
      </w:r>
      <w:proofErr w:type="gramEnd"/>
      <w:r w:rsidR="00642597" w:rsidRPr="00467ED3">
        <w:t xml:space="preserve"> </w:t>
      </w:r>
      <w:r w:rsidR="00C54E90" w:rsidRPr="00467ED3">
        <w:t>through</w:t>
      </w:r>
      <w:r w:rsidR="00256B8A" w:rsidRPr="00467ED3">
        <w:t xml:space="preserve"> establishing </w:t>
      </w:r>
      <w:proofErr w:type="spellStart"/>
      <w:r w:rsidR="00256B8A" w:rsidRPr="00467ED3">
        <w:t>formalised</w:t>
      </w:r>
      <w:proofErr w:type="spellEnd"/>
      <w:r w:rsidR="00256B8A" w:rsidRPr="00467ED3">
        <w:t xml:space="preserve"> mentorships and providing opportunities </w:t>
      </w:r>
      <w:r w:rsidR="002A4821" w:rsidRPr="00467ED3">
        <w:t>for EMCs to lead parts of projects and present at conferences)</w:t>
      </w:r>
    </w:p>
    <w:p w14:paraId="4EF05ACC" w14:textId="18870C99" w:rsidR="00277C00" w:rsidRPr="00467ED3" w:rsidRDefault="00277C00" w:rsidP="00467ED3">
      <w:pPr>
        <w:pStyle w:val="ListBullet0"/>
      </w:pPr>
      <w:r w:rsidRPr="00467ED3">
        <w:t>fostering collaboration and partnerships across institutions</w:t>
      </w:r>
      <w:r w:rsidR="00FA6BC2" w:rsidRPr="00467ED3">
        <w:t>,</w:t>
      </w:r>
      <w:r w:rsidRPr="00467ED3">
        <w:t xml:space="preserve"> </w:t>
      </w:r>
      <w:proofErr w:type="gramStart"/>
      <w:r w:rsidRPr="00467ED3">
        <w:t>sectors</w:t>
      </w:r>
      <w:proofErr w:type="gramEnd"/>
      <w:r w:rsidR="00FA6BC2" w:rsidRPr="00467ED3">
        <w:t xml:space="preserve"> and </w:t>
      </w:r>
      <w:r w:rsidRPr="00467ED3">
        <w:t>disciplines.</w:t>
      </w:r>
    </w:p>
    <w:p w14:paraId="6350BECC" w14:textId="77777777" w:rsidR="00317103" w:rsidRDefault="00E65188" w:rsidP="0029008D">
      <w:pPr>
        <w:pStyle w:val="BodyText"/>
        <w:rPr>
          <w:lang w:val="en-AU"/>
        </w:rPr>
      </w:pPr>
      <w:r>
        <w:rPr>
          <w:lang w:val="en-AU"/>
        </w:rPr>
        <w:t>Overall</w:t>
      </w:r>
      <w:r w:rsidR="008A43BF">
        <w:rPr>
          <w:lang w:val="en-AU"/>
        </w:rPr>
        <w:t>,</w:t>
      </w:r>
      <w:r>
        <w:rPr>
          <w:lang w:val="en-AU"/>
        </w:rPr>
        <w:t xml:space="preserve"> t</w:t>
      </w:r>
      <w:r w:rsidR="0029008D" w:rsidRPr="0029008D">
        <w:rPr>
          <w:lang w:val="en-AU"/>
        </w:rPr>
        <w:t>he Mission’s focus on collaboration</w:t>
      </w:r>
      <w:r w:rsidR="00134E41">
        <w:rPr>
          <w:lang w:val="en-AU"/>
        </w:rPr>
        <w:t xml:space="preserve">, </w:t>
      </w:r>
      <w:r w:rsidR="00F41958">
        <w:rPr>
          <w:lang w:val="en-AU"/>
        </w:rPr>
        <w:t>“relative to opportunity” track record assessments</w:t>
      </w:r>
      <w:r w:rsidR="00296D24">
        <w:rPr>
          <w:lang w:val="en-AU"/>
        </w:rPr>
        <w:t>,</w:t>
      </w:r>
      <w:r w:rsidR="0029008D" w:rsidRPr="0029008D">
        <w:rPr>
          <w:lang w:val="en-AU"/>
        </w:rPr>
        <w:t xml:space="preserve"> and </w:t>
      </w:r>
      <w:r w:rsidR="0029008D">
        <w:rPr>
          <w:lang w:val="en-AU"/>
        </w:rPr>
        <w:t xml:space="preserve">the </w:t>
      </w:r>
      <w:r w:rsidR="0029008D" w:rsidRPr="0029008D">
        <w:rPr>
          <w:lang w:val="en-AU"/>
        </w:rPr>
        <w:t>size of grants awarde</w:t>
      </w:r>
      <w:r w:rsidR="00F072CF">
        <w:rPr>
          <w:lang w:val="en-AU"/>
        </w:rPr>
        <w:t>d</w:t>
      </w:r>
      <w:r w:rsidR="0029008D">
        <w:rPr>
          <w:lang w:val="en-AU"/>
        </w:rPr>
        <w:t xml:space="preserve"> have</w:t>
      </w:r>
      <w:r w:rsidR="0029008D" w:rsidRPr="0029008D">
        <w:rPr>
          <w:lang w:val="en-AU"/>
        </w:rPr>
        <w:t xml:space="preserve"> supported </w:t>
      </w:r>
      <w:r w:rsidR="00317103">
        <w:rPr>
          <w:lang w:val="en-AU"/>
        </w:rPr>
        <w:t xml:space="preserve">transitional research </w:t>
      </w:r>
      <w:r w:rsidR="003241E5">
        <w:rPr>
          <w:lang w:val="en-AU"/>
        </w:rPr>
        <w:t>capabil</w:t>
      </w:r>
      <w:r w:rsidR="00317103">
        <w:rPr>
          <w:lang w:val="en-AU"/>
        </w:rPr>
        <w:t>ity development</w:t>
      </w:r>
      <w:r w:rsidR="0029008D" w:rsidRPr="0029008D">
        <w:rPr>
          <w:lang w:val="en-AU"/>
        </w:rPr>
        <w:t>.</w:t>
      </w:r>
    </w:p>
    <w:p w14:paraId="4354D145" w14:textId="06F5ECEB" w:rsidR="00586BB5" w:rsidRDefault="0029008D" w:rsidP="00586BB5">
      <w:pPr>
        <w:pStyle w:val="BodyText"/>
        <w:rPr>
          <w:lang w:val="en-AU"/>
        </w:rPr>
      </w:pPr>
      <w:r w:rsidRPr="0029008D">
        <w:rPr>
          <w:lang w:val="en-AU"/>
        </w:rPr>
        <w:t xml:space="preserve">However, many initiatives were the result of </w:t>
      </w:r>
      <w:r w:rsidR="00322F2D">
        <w:rPr>
          <w:lang w:val="en-AU"/>
        </w:rPr>
        <w:t>a project’s</w:t>
      </w:r>
      <w:r w:rsidRPr="0029008D">
        <w:rPr>
          <w:lang w:val="en-AU"/>
        </w:rPr>
        <w:t xml:space="preserve"> individual design</w:t>
      </w:r>
      <w:r w:rsidR="00C64B6F">
        <w:rPr>
          <w:lang w:val="en-AU"/>
        </w:rPr>
        <w:t xml:space="preserve"> </w:t>
      </w:r>
      <w:r w:rsidRPr="0029008D">
        <w:rPr>
          <w:lang w:val="en-AU"/>
        </w:rPr>
        <w:t xml:space="preserve">– </w:t>
      </w:r>
      <w:proofErr w:type="gramStart"/>
      <w:r w:rsidRPr="0029008D">
        <w:rPr>
          <w:lang w:val="en-AU"/>
        </w:rPr>
        <w:t>e.g.</w:t>
      </w:r>
      <w:proofErr w:type="gramEnd"/>
      <w:r w:rsidRPr="0029008D">
        <w:rPr>
          <w:lang w:val="en-AU"/>
        </w:rPr>
        <w:t xml:space="preserve"> initiating annual research forums</w:t>
      </w:r>
      <w:r w:rsidR="00EE02B5">
        <w:rPr>
          <w:lang w:val="en-AU"/>
        </w:rPr>
        <w:t>,</w:t>
      </w:r>
      <w:r w:rsidRPr="0029008D">
        <w:rPr>
          <w:lang w:val="en-AU"/>
        </w:rPr>
        <w:t xml:space="preserve"> or establishing mentorship relationships – rather than </w:t>
      </w:r>
      <w:r w:rsidR="008311EB">
        <w:rPr>
          <w:lang w:val="en-AU"/>
        </w:rPr>
        <w:t xml:space="preserve">being a </w:t>
      </w:r>
      <w:r w:rsidR="00322F2D">
        <w:rPr>
          <w:lang w:val="en-AU"/>
        </w:rPr>
        <w:t>systemic result</w:t>
      </w:r>
      <w:r w:rsidRPr="0029008D">
        <w:rPr>
          <w:lang w:val="en-AU"/>
        </w:rPr>
        <w:t xml:space="preserve"> of the Mission.</w:t>
      </w:r>
    </w:p>
    <w:p w14:paraId="535F941D" w14:textId="5C32F61D" w:rsidR="00AE155E" w:rsidRDefault="002749DD" w:rsidP="00586BB5">
      <w:pPr>
        <w:pStyle w:val="BodyText"/>
        <w:rPr>
          <w:rFonts w:ascii="Arial" w:hAnsi="Arial" w:cs="Arial"/>
          <w:i/>
          <w:iCs/>
          <w:noProof/>
        </w:rPr>
      </w:pPr>
      <w:r>
        <w:rPr>
          <w:rFonts w:ascii="Arial" w:hAnsi="Arial" w:cs="Arial"/>
          <w:noProof/>
        </w:rPr>
        <w:t>To support further progress in this area i</w:t>
      </w:r>
      <w:r w:rsidR="0029008D" w:rsidRPr="0029008D">
        <w:rPr>
          <w:rFonts w:ascii="Arial" w:hAnsi="Arial" w:cs="Arial"/>
          <w:noProof/>
        </w:rPr>
        <w:t>t may be useful to note approaches used by other funding bodies</w:t>
      </w:r>
      <w:r w:rsidR="0029008D" w:rsidRPr="009F5F81">
        <w:rPr>
          <w:rFonts w:ascii="Arial" w:hAnsi="Arial" w:cs="Arial"/>
          <w:noProof/>
        </w:rPr>
        <w:t xml:space="preserve">, as outlined in </w:t>
      </w:r>
      <w:r w:rsidR="009F5F81" w:rsidRPr="009F5F81">
        <w:rPr>
          <w:rFonts w:ascii="Arial" w:hAnsi="Arial" w:cs="Arial"/>
          <w:noProof/>
        </w:rPr>
        <w:t>S</w:t>
      </w:r>
      <w:r w:rsidR="0029008D" w:rsidRPr="009F5F81">
        <w:rPr>
          <w:rFonts w:ascii="Arial" w:hAnsi="Arial" w:cs="Arial"/>
          <w:noProof/>
        </w:rPr>
        <w:t xml:space="preserve">ection </w:t>
      </w:r>
      <w:r w:rsidR="009F5F81" w:rsidRPr="009F5F81">
        <w:rPr>
          <w:rFonts w:ascii="Arial" w:hAnsi="Arial" w:cs="Arial"/>
          <w:noProof/>
        </w:rPr>
        <w:t>2.2.2.6.d</w:t>
      </w:r>
      <w:r w:rsidR="0029008D" w:rsidRPr="009F5F81">
        <w:rPr>
          <w:rFonts w:ascii="Arial" w:hAnsi="Arial" w:cs="Arial"/>
          <w:noProof/>
        </w:rPr>
        <w:t>. The NHMRC, for example, has produced a suite of resources to support translation, including</w:t>
      </w:r>
      <w:r w:rsidR="0029008D" w:rsidRPr="0029008D">
        <w:rPr>
          <w:rFonts w:ascii="Arial" w:hAnsi="Arial" w:cs="Arial"/>
          <w:noProof/>
        </w:rPr>
        <w:t xml:space="preserve"> guidelines for developing clinical guidelines, and hosts an Annual NHMRC Research Translation Symposium which provided researchers </w:t>
      </w:r>
      <w:r w:rsidR="0029008D" w:rsidRPr="00AE155E">
        <w:rPr>
          <w:rFonts w:ascii="Arial" w:hAnsi="Arial" w:cs="Arial"/>
          <w:iCs/>
          <w:noProof/>
        </w:rPr>
        <w:t>“an opportunity to learn and share information about research translatio</w:t>
      </w:r>
      <w:r w:rsidR="004A4BE4">
        <w:rPr>
          <w:rFonts w:ascii="Arial" w:hAnsi="Arial" w:cs="Arial"/>
          <w:i/>
          <w:iCs/>
          <w:noProof/>
        </w:rPr>
        <w:t>n</w:t>
      </w:r>
      <w:r w:rsidR="0029008D" w:rsidRPr="00061B72">
        <w:rPr>
          <w:rFonts w:ascii="Arial" w:hAnsi="Arial" w:cs="Arial"/>
          <w:i/>
          <w:iCs/>
          <w:noProof/>
        </w:rPr>
        <w:t>”</w:t>
      </w:r>
      <w:r w:rsidR="004A4BE4">
        <w:rPr>
          <w:rFonts w:ascii="Arial" w:hAnsi="Arial" w:cs="Arial"/>
          <w:i/>
          <w:iCs/>
          <w:noProof/>
        </w:rPr>
        <w:t>.</w:t>
      </w:r>
      <w:r w:rsidR="0029008D" w:rsidRPr="00592207">
        <w:rPr>
          <w:rStyle w:val="FootnoteReference"/>
        </w:rPr>
        <w:footnoteReference w:id="123"/>
      </w:r>
      <w:r w:rsidR="00B3322D">
        <w:rPr>
          <w:rFonts w:ascii="Arial" w:hAnsi="Arial" w:cs="Arial"/>
          <w:i/>
          <w:iCs/>
          <w:noProof/>
        </w:rPr>
        <w:t xml:space="preserve"> </w:t>
      </w:r>
    </w:p>
    <w:p w14:paraId="0F997E9F" w14:textId="77777777" w:rsidR="00586BB5" w:rsidRDefault="00586BB5" w:rsidP="00586BB5">
      <w:pPr>
        <w:spacing w:after="0"/>
        <w:rPr>
          <w:rFonts w:ascii="Arial" w:hAnsi="Arial" w:cs="Arial"/>
          <w:i/>
          <w:iCs/>
          <w:noProof/>
        </w:rPr>
      </w:pP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671A4E" w14:paraId="07202E64" w14:textId="77777777" w:rsidTr="00586BB5">
        <w:trPr>
          <w:cnfStyle w:val="100000000000" w:firstRow="1" w:lastRow="0" w:firstColumn="0" w:lastColumn="0" w:oddVBand="0" w:evenVBand="0" w:oddHBand="0" w:evenHBand="0" w:firstRowFirstColumn="0" w:firstRowLastColumn="0" w:lastRowFirstColumn="0" w:lastRowLastColumn="0"/>
          <w:trHeight w:val="2692"/>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tcPr>
          <w:p w14:paraId="2D597019" w14:textId="5207206D" w:rsidR="002B163B" w:rsidRDefault="00CA5928" w:rsidP="00E023B5">
            <w:pPr>
              <w:pStyle w:val="BodyText"/>
              <w:rPr>
                <w:bCs w:val="0"/>
              </w:rPr>
            </w:pPr>
            <w:r>
              <w:rPr>
                <w:b w:val="0"/>
              </w:rPr>
              <w:t>In summary, t</w:t>
            </w:r>
            <w:r w:rsidR="00CB08D9">
              <w:rPr>
                <w:b w:val="0"/>
              </w:rPr>
              <w:t xml:space="preserve">he Mission projects </w:t>
            </w:r>
            <w:r w:rsidR="00FA2B10">
              <w:rPr>
                <w:b w:val="0"/>
              </w:rPr>
              <w:t xml:space="preserve">were found to </w:t>
            </w:r>
            <w:r w:rsidR="00CB08D9">
              <w:rPr>
                <w:b w:val="0"/>
              </w:rPr>
              <w:t xml:space="preserve">have </w:t>
            </w:r>
            <w:r w:rsidR="006334DA">
              <w:rPr>
                <w:b w:val="0"/>
              </w:rPr>
              <w:t>contributed to</w:t>
            </w:r>
            <w:r w:rsidR="00340E33">
              <w:rPr>
                <w:b w:val="0"/>
              </w:rPr>
              <w:t xml:space="preserve"> building the capacity and capability of the research community to undertake translational research through</w:t>
            </w:r>
            <w:r w:rsidR="002B163B">
              <w:rPr>
                <w:b w:val="0"/>
              </w:rPr>
              <w:t>:</w:t>
            </w:r>
            <w:r w:rsidR="00340E33">
              <w:rPr>
                <w:b w:val="0"/>
              </w:rPr>
              <w:t xml:space="preserve"> </w:t>
            </w:r>
            <w:r w:rsidR="006334DA">
              <w:rPr>
                <w:b w:val="0"/>
              </w:rPr>
              <w:t xml:space="preserve">(1) </w:t>
            </w:r>
            <w:r w:rsidR="00D462BB">
              <w:rPr>
                <w:b w:val="0"/>
              </w:rPr>
              <w:t>the establishment of cross-disciplinary partnerships across institutions and sectors</w:t>
            </w:r>
            <w:r w:rsidR="002B163B">
              <w:rPr>
                <w:b w:val="0"/>
              </w:rPr>
              <w:t>;</w:t>
            </w:r>
            <w:r w:rsidR="00D462BB">
              <w:rPr>
                <w:b w:val="0"/>
              </w:rPr>
              <w:t xml:space="preserve"> and </w:t>
            </w:r>
            <w:r w:rsidR="006334DA">
              <w:rPr>
                <w:b w:val="0"/>
              </w:rPr>
              <w:t>(2)</w:t>
            </w:r>
            <w:r w:rsidR="00D462BB">
              <w:rPr>
                <w:b w:val="0"/>
              </w:rPr>
              <w:t xml:space="preserve"> </w:t>
            </w:r>
            <w:r w:rsidR="00565F1F">
              <w:rPr>
                <w:b w:val="0"/>
              </w:rPr>
              <w:t xml:space="preserve">developing the capabilities of individual researchers. </w:t>
            </w:r>
          </w:p>
          <w:p w14:paraId="0582D489" w14:textId="2B6F8324" w:rsidR="00E44D3A" w:rsidRPr="0046072A" w:rsidRDefault="00A94EB7" w:rsidP="00E023B5">
            <w:pPr>
              <w:pStyle w:val="BodyText"/>
              <w:rPr>
                <w:b w:val="0"/>
              </w:rPr>
            </w:pPr>
            <w:r>
              <w:rPr>
                <w:b w:val="0"/>
              </w:rPr>
              <w:t>W</w:t>
            </w:r>
            <w:r w:rsidR="00565F1F">
              <w:rPr>
                <w:b w:val="0"/>
              </w:rPr>
              <w:t xml:space="preserve">hilst </w:t>
            </w:r>
            <w:r w:rsidR="00CC2CA8">
              <w:rPr>
                <w:b w:val="0"/>
              </w:rPr>
              <w:t>the size of grants awarded by the Mission</w:t>
            </w:r>
            <w:r w:rsidR="00BE4564">
              <w:rPr>
                <w:b w:val="0"/>
              </w:rPr>
              <w:t>, modified track record assessments</w:t>
            </w:r>
            <w:r w:rsidR="00BE64FE">
              <w:rPr>
                <w:b w:val="0"/>
              </w:rPr>
              <w:t>,</w:t>
            </w:r>
            <w:r w:rsidR="00CC2CA8">
              <w:rPr>
                <w:b w:val="0"/>
              </w:rPr>
              <w:t xml:space="preserve"> and</w:t>
            </w:r>
            <w:r w:rsidR="00C1079B">
              <w:rPr>
                <w:b w:val="0"/>
              </w:rPr>
              <w:t xml:space="preserve"> </w:t>
            </w:r>
            <w:r w:rsidR="00CC2CA8">
              <w:rPr>
                <w:b w:val="0"/>
              </w:rPr>
              <w:t>focus on collaboration has supported this</w:t>
            </w:r>
            <w:r w:rsidR="00D55AFC">
              <w:rPr>
                <w:b w:val="0"/>
              </w:rPr>
              <w:t xml:space="preserve"> result</w:t>
            </w:r>
            <w:r w:rsidR="00971C14">
              <w:rPr>
                <w:b w:val="0"/>
              </w:rPr>
              <w:t xml:space="preserve">, most </w:t>
            </w:r>
            <w:r w:rsidR="009A06D0">
              <w:rPr>
                <w:b w:val="0"/>
              </w:rPr>
              <w:t xml:space="preserve">initiatives that have </w:t>
            </w:r>
            <w:r w:rsidR="002F7B38">
              <w:rPr>
                <w:b w:val="0"/>
              </w:rPr>
              <w:t xml:space="preserve">significantly </w:t>
            </w:r>
            <w:r w:rsidR="006334DA">
              <w:rPr>
                <w:b w:val="0"/>
              </w:rPr>
              <w:t>contributed to</w:t>
            </w:r>
            <w:r w:rsidR="009A06D0">
              <w:rPr>
                <w:b w:val="0"/>
              </w:rPr>
              <w:t xml:space="preserve"> capacity building</w:t>
            </w:r>
            <w:r w:rsidR="00433D1D">
              <w:rPr>
                <w:b w:val="0"/>
              </w:rPr>
              <w:t xml:space="preserve"> appear to be</w:t>
            </w:r>
            <w:r w:rsidR="009A06D0">
              <w:rPr>
                <w:b w:val="0"/>
              </w:rPr>
              <w:t xml:space="preserve"> the </w:t>
            </w:r>
            <w:r w:rsidR="00EC2945">
              <w:rPr>
                <w:b w:val="0"/>
              </w:rPr>
              <w:t>product</w:t>
            </w:r>
            <w:r w:rsidR="009A06D0">
              <w:rPr>
                <w:b w:val="0"/>
              </w:rPr>
              <w:t xml:space="preserve"> of individual research design rather than of unique requirements or supports embedded in the functioning of the Mission. </w:t>
            </w:r>
          </w:p>
        </w:tc>
      </w:tr>
    </w:tbl>
    <w:p w14:paraId="599FA7B6" w14:textId="47EF27CE" w:rsidR="0023053A" w:rsidRPr="00863F0A" w:rsidRDefault="0023053A" w:rsidP="00863F0A">
      <w:pPr>
        <w:pStyle w:val="NbrHeading3"/>
      </w:pPr>
      <w:bookmarkStart w:id="441" w:name="_Toc100667687"/>
      <w:bookmarkStart w:id="442" w:name="_Toc100668094"/>
      <w:bookmarkStart w:id="443" w:name="_Toc100668427"/>
      <w:bookmarkStart w:id="444" w:name="_Toc100668910"/>
      <w:bookmarkStart w:id="445" w:name="_Toc100574895"/>
      <w:bookmarkStart w:id="446" w:name="_Toc100667688"/>
      <w:bookmarkStart w:id="447" w:name="_Toc100668095"/>
      <w:bookmarkStart w:id="448" w:name="_Toc100668428"/>
      <w:bookmarkStart w:id="449" w:name="_Toc100668911"/>
      <w:bookmarkStart w:id="450" w:name="_Toc97112214"/>
      <w:bookmarkStart w:id="451" w:name="_Toc100668721"/>
      <w:bookmarkStart w:id="452" w:name="_Toc105501524"/>
      <w:bookmarkStart w:id="453" w:name="_Toc108438825"/>
      <w:bookmarkEnd w:id="441"/>
      <w:bookmarkEnd w:id="442"/>
      <w:bookmarkEnd w:id="443"/>
      <w:bookmarkEnd w:id="444"/>
      <w:bookmarkEnd w:id="445"/>
      <w:bookmarkEnd w:id="446"/>
      <w:bookmarkEnd w:id="447"/>
      <w:bookmarkEnd w:id="448"/>
      <w:bookmarkEnd w:id="449"/>
      <w:r w:rsidRPr="00863F0A">
        <w:t xml:space="preserve">Health </w:t>
      </w:r>
      <w:r w:rsidR="007338A3" w:rsidRPr="00863F0A">
        <w:t>P</w:t>
      </w:r>
      <w:r w:rsidRPr="00863F0A">
        <w:t xml:space="preserve">rofessionals </w:t>
      </w:r>
      <w:r w:rsidR="000A7961" w:rsidRPr="00863F0A">
        <w:t>A</w:t>
      </w:r>
      <w:r w:rsidRPr="00863F0A">
        <w:t xml:space="preserve">dopt </w:t>
      </w:r>
      <w:r w:rsidR="002E6CCB" w:rsidRPr="00863F0A">
        <w:t>B</w:t>
      </w:r>
      <w:r w:rsidRPr="00863F0A">
        <w:t xml:space="preserve">est </w:t>
      </w:r>
      <w:r w:rsidR="002E6CCB" w:rsidRPr="00863F0A">
        <w:t>P</w:t>
      </w:r>
      <w:r w:rsidRPr="00863F0A">
        <w:t xml:space="preserve">ractice </w:t>
      </w:r>
      <w:r w:rsidR="002E6CCB" w:rsidRPr="00863F0A">
        <w:t>F</w:t>
      </w:r>
      <w:r w:rsidRPr="00863F0A">
        <w:t>aster</w:t>
      </w:r>
      <w:bookmarkEnd w:id="450"/>
      <w:bookmarkEnd w:id="451"/>
      <w:bookmarkEnd w:id="452"/>
      <w:bookmarkEnd w:id="453"/>
      <w:r w:rsidRPr="00863F0A">
        <w:t xml:space="preserve"> </w:t>
      </w:r>
    </w:p>
    <w:p w14:paraId="425B70B1" w14:textId="2843A93F" w:rsidR="001B3B46" w:rsidRPr="00B12286" w:rsidRDefault="001B3B46" w:rsidP="001B3B46">
      <w:pPr>
        <w:pStyle w:val="BodyText"/>
        <w:rPr>
          <w:lang w:val="en-AU"/>
        </w:rPr>
      </w:pPr>
      <w:r w:rsidRPr="00B12286">
        <w:rPr>
          <w:lang w:val="en-AU"/>
        </w:rPr>
        <w:t>The sixth MRFF Measure of Success assesses the extent to which “</w:t>
      </w:r>
      <w:r w:rsidRPr="00AE155E">
        <w:rPr>
          <w:lang w:val="en-AU"/>
        </w:rPr>
        <w:t>health professionals adopt best practices faster</w:t>
      </w:r>
      <w:r w:rsidRPr="00B12286">
        <w:rPr>
          <w:lang w:val="en-AU"/>
        </w:rPr>
        <w:t>”, including whether research:</w:t>
      </w:r>
    </w:p>
    <w:p w14:paraId="37D8BD0B" w14:textId="2803CD6E" w:rsidR="001B3B46" w:rsidRPr="00467ED3" w:rsidRDefault="00D97531" w:rsidP="00467ED3">
      <w:pPr>
        <w:pStyle w:val="ListBullet0"/>
      </w:pPr>
      <w:r w:rsidRPr="00467ED3">
        <w:t>“</w:t>
      </w:r>
      <w:proofErr w:type="gramStart"/>
      <w:r w:rsidR="001B3B46" w:rsidRPr="00467ED3">
        <w:t>identifies</w:t>
      </w:r>
      <w:proofErr w:type="gramEnd"/>
      <w:r w:rsidR="001B3B46" w:rsidRPr="00467ED3">
        <w:t xml:space="preserve"> or establishes best practices</w:t>
      </w:r>
      <w:r w:rsidRPr="00467ED3">
        <w:t>”</w:t>
      </w:r>
    </w:p>
    <w:p w14:paraId="72E9EEFA" w14:textId="5EFF210E" w:rsidR="001B3B46" w:rsidRPr="00467ED3" w:rsidRDefault="00D97531" w:rsidP="00467ED3">
      <w:pPr>
        <w:pStyle w:val="ListBullet0"/>
      </w:pPr>
      <w:r w:rsidRPr="00467ED3">
        <w:t>“</w:t>
      </w:r>
      <w:proofErr w:type="gramStart"/>
      <w:r w:rsidR="001B3B46" w:rsidRPr="00467ED3">
        <w:t>assesses</w:t>
      </w:r>
      <w:proofErr w:type="gramEnd"/>
      <w:r w:rsidR="001B3B46" w:rsidRPr="00467ED3">
        <w:t xml:space="preserve"> the speed at which best practices are communicated to clinicians and health service administrators</w:t>
      </w:r>
      <w:r w:rsidRPr="00467ED3">
        <w:t>”</w:t>
      </w:r>
      <w:r w:rsidR="00B12286" w:rsidRPr="00467ED3">
        <w:t>, and</w:t>
      </w:r>
    </w:p>
    <w:p w14:paraId="46C08DC8" w14:textId="2A54E7A7" w:rsidR="001B3B46" w:rsidRPr="00467ED3" w:rsidRDefault="00D97531" w:rsidP="00467ED3">
      <w:pPr>
        <w:pStyle w:val="ListBullet0"/>
      </w:pPr>
      <w:r w:rsidRPr="00467ED3">
        <w:t>“</w:t>
      </w:r>
      <w:proofErr w:type="gramStart"/>
      <w:r w:rsidR="001B3B46" w:rsidRPr="00467ED3">
        <w:t>identifies</w:t>
      </w:r>
      <w:proofErr w:type="gramEnd"/>
      <w:r w:rsidR="001B3B46" w:rsidRPr="00467ED3">
        <w:t xml:space="preserve"> how best practices are understood and adopted</w:t>
      </w:r>
      <w:r w:rsidR="004408D8" w:rsidRPr="00467ED3">
        <w:t>.</w:t>
      </w:r>
      <w:r w:rsidRPr="00467ED3">
        <w:t>”</w:t>
      </w:r>
    </w:p>
    <w:p w14:paraId="3535ADA5" w14:textId="6FEF0BD7" w:rsidR="001B3B46" w:rsidRPr="00B12286" w:rsidRDefault="001B3B46" w:rsidP="00592207">
      <w:pPr>
        <w:pStyle w:val="BodyText"/>
      </w:pPr>
      <w:r w:rsidRPr="00B12286">
        <w:t>This Measure of Success complements the fourth Guiding Investment Principle of the Mission and, as such, further detail can be found in Section 4.2.2.4.</w:t>
      </w:r>
    </w:p>
    <w:p w14:paraId="66596160" w14:textId="7597473C" w:rsidR="001B3B46" w:rsidRPr="00B12286" w:rsidRDefault="001B3B46" w:rsidP="00592207">
      <w:pPr>
        <w:pStyle w:val="BodyText"/>
      </w:pPr>
      <w:r w:rsidRPr="00B12286">
        <w:lastRenderedPageBreak/>
        <w:t xml:space="preserve">As outlined </w:t>
      </w:r>
      <w:r w:rsidR="00D03216">
        <w:t>there</w:t>
      </w:r>
      <w:r w:rsidRPr="00B12286">
        <w:t xml:space="preserve">, </w:t>
      </w:r>
      <w:r w:rsidR="00A80A63">
        <w:t xml:space="preserve">the available </w:t>
      </w:r>
      <w:r w:rsidRPr="00B12286">
        <w:t>evidence suggest</w:t>
      </w:r>
      <w:r w:rsidR="00A80A63">
        <w:t>s</w:t>
      </w:r>
      <w:r w:rsidRPr="00B12286">
        <w:t xml:space="preserve"> that the Mission has already supported health professionals to adopt best practice faster through the involvement of clinicians and other service providers as collaborators in research projects.</w:t>
      </w:r>
      <w:r w:rsidR="00765E8A" w:rsidRPr="00B12286">
        <w:t xml:space="preserve"> </w:t>
      </w:r>
      <w:r w:rsidR="00A80A63">
        <w:t>For instance, c</w:t>
      </w:r>
      <w:r w:rsidRPr="00B12286">
        <w:t>ollaborators reported that their involvement had changed “</w:t>
      </w:r>
      <w:r w:rsidRPr="00AE155E">
        <w:t>how they function in their other clinical roles</w:t>
      </w:r>
      <w:r w:rsidRPr="00B12286">
        <w:t>” (Collaborator, MMM) and produced “</w:t>
      </w:r>
      <w:r w:rsidRPr="00AE155E">
        <w:t>local improvements</w:t>
      </w:r>
      <w:r w:rsidRPr="00B12286">
        <w:t>” (Collaborator, MMM) in health practice.</w:t>
      </w:r>
      <w:r w:rsidRPr="00B12286">
        <w:rPr>
          <w:rStyle w:val="FootnoteReference"/>
        </w:rPr>
        <w:footnoteReference w:id="124"/>
      </w:r>
      <w:r w:rsidRPr="00B12286">
        <w:t xml:space="preserve"> </w:t>
      </w:r>
    </w:p>
    <w:p w14:paraId="3BC5D88D" w14:textId="35FFCABC" w:rsidR="00EB3DF8" w:rsidRDefault="7EB53289" w:rsidP="00592207">
      <w:pPr>
        <w:pStyle w:val="BodyText"/>
        <w:rPr>
          <w:rFonts w:eastAsia="Calibri"/>
        </w:rPr>
      </w:pPr>
      <w:r w:rsidRPr="00B12286">
        <w:t xml:space="preserve">Section 4.2.2.2 also provides further insight into </w:t>
      </w:r>
      <w:r w:rsidR="00C9026E">
        <w:t>progress in this area</w:t>
      </w:r>
      <w:r w:rsidRPr="00B12286">
        <w:t xml:space="preserve">. </w:t>
      </w:r>
      <w:r w:rsidR="00AE155E">
        <w:t>Some projects</w:t>
      </w:r>
      <w:r w:rsidRPr="00B12286">
        <w:t xml:space="preserve"> are</w:t>
      </w:r>
      <w:r w:rsidR="00AE155E">
        <w:t>, for example,</w:t>
      </w:r>
      <w:r w:rsidRPr="00B12286">
        <w:t xml:space="preserve"> encouraging the adoption of alternative practices into clinical roles, whil</w:t>
      </w:r>
      <w:r w:rsidR="00AE155E">
        <w:t xml:space="preserve">st others are creating beneficial changes to the detection, </w:t>
      </w:r>
      <w:proofErr w:type="gramStart"/>
      <w:r w:rsidR="00AE155E">
        <w:t>intervention</w:t>
      </w:r>
      <w:proofErr w:type="gramEnd"/>
      <w:r w:rsidR="00AE155E">
        <w:t xml:space="preserve"> and prevention of eating disorders in health care settings through the</w:t>
      </w:r>
      <w:r w:rsidRPr="00B12286">
        <w:t xml:space="preserve"> systematic data collection and development of practice tools</w:t>
      </w:r>
      <w:r w:rsidR="00AE155E">
        <w:t>.</w:t>
      </w:r>
      <w:r w:rsidRPr="00B12286">
        <w:t xml:space="preserve"> </w:t>
      </w:r>
    </w:p>
    <w:p w14:paraId="513A256C" w14:textId="4CCC64B8" w:rsidR="00E644BF" w:rsidRPr="00B12286" w:rsidRDefault="001B3B46" w:rsidP="00592207">
      <w:pPr>
        <w:pStyle w:val="BodyText"/>
      </w:pPr>
      <w:r w:rsidRPr="00B12286">
        <w:t xml:space="preserve">In addition, </w:t>
      </w:r>
      <w:r w:rsidR="00E644BF">
        <w:t xml:space="preserve">as reported above </w:t>
      </w:r>
      <w:r w:rsidRPr="00B12286">
        <w:t>the</w:t>
      </w:r>
      <w:r w:rsidR="00897D67">
        <w:t xml:space="preserve">re are instances where the </w:t>
      </w:r>
      <w:r w:rsidRPr="00B12286">
        <w:t>involvement of service providers as collaborators ha</w:t>
      </w:r>
      <w:r w:rsidR="00AE155E">
        <w:t>s</w:t>
      </w:r>
      <w:r w:rsidRPr="00B12286">
        <w:t xml:space="preserve"> led </w:t>
      </w:r>
      <w:proofErr w:type="spellStart"/>
      <w:r w:rsidRPr="00B12286">
        <w:t>organisations</w:t>
      </w:r>
      <w:proofErr w:type="spellEnd"/>
      <w:r w:rsidRPr="00B12286">
        <w:t xml:space="preserve"> to modify their policies and practices. </w:t>
      </w:r>
      <w:r w:rsidR="00586BB5">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B01D1A" w:rsidRPr="00B12286" w14:paraId="72992812" w14:textId="77777777" w:rsidTr="00586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tcPr>
          <w:p w14:paraId="28B63B6A" w14:textId="404C560C" w:rsidR="0029378E" w:rsidRDefault="00252BE7" w:rsidP="00E023B5">
            <w:pPr>
              <w:pStyle w:val="BodyText"/>
            </w:pPr>
            <w:r w:rsidRPr="00B12286">
              <w:rPr>
                <w:b w:val="0"/>
                <w:bCs w:val="0"/>
              </w:rPr>
              <w:t>Ultimately,</w:t>
            </w:r>
            <w:r w:rsidR="00960AA3" w:rsidRPr="00B12286">
              <w:rPr>
                <w:b w:val="0"/>
                <w:bCs w:val="0"/>
              </w:rPr>
              <w:t xml:space="preserve"> </w:t>
            </w:r>
            <w:r w:rsidR="0012028E" w:rsidRPr="00B12286">
              <w:rPr>
                <w:b w:val="0"/>
                <w:bCs w:val="0"/>
              </w:rPr>
              <w:t xml:space="preserve">at this early stage, the Mission projects are not </w:t>
            </w:r>
            <w:r w:rsidR="002535A9">
              <w:rPr>
                <w:b w:val="0"/>
                <w:bCs w:val="0"/>
              </w:rPr>
              <w:t xml:space="preserve">sufficiently </w:t>
            </w:r>
            <w:r w:rsidR="0012028E" w:rsidRPr="00B12286">
              <w:rPr>
                <w:b w:val="0"/>
                <w:bCs w:val="0"/>
              </w:rPr>
              <w:t>progressed in their implem</w:t>
            </w:r>
            <w:r w:rsidR="00B01D1A" w:rsidRPr="00B12286">
              <w:rPr>
                <w:b w:val="0"/>
                <w:bCs w:val="0"/>
              </w:rPr>
              <w:t xml:space="preserve">entation to </w:t>
            </w:r>
            <w:r w:rsidR="002535A9">
              <w:rPr>
                <w:b w:val="0"/>
                <w:bCs w:val="0"/>
              </w:rPr>
              <w:t xml:space="preserve">enable an </w:t>
            </w:r>
            <w:r w:rsidR="0012028E" w:rsidRPr="00B12286">
              <w:rPr>
                <w:b w:val="0"/>
                <w:bCs w:val="0"/>
              </w:rPr>
              <w:t>evaluat</w:t>
            </w:r>
            <w:r w:rsidR="002535A9">
              <w:rPr>
                <w:b w:val="0"/>
                <w:bCs w:val="0"/>
              </w:rPr>
              <w:t xml:space="preserve">ion </w:t>
            </w:r>
            <w:r w:rsidR="0029378E">
              <w:rPr>
                <w:b w:val="0"/>
                <w:bCs w:val="0"/>
              </w:rPr>
              <w:t>of</w:t>
            </w:r>
            <w:r w:rsidR="0012028E" w:rsidRPr="00B12286">
              <w:rPr>
                <w:b w:val="0"/>
                <w:bCs w:val="0"/>
              </w:rPr>
              <w:t xml:space="preserve"> whether they </w:t>
            </w:r>
            <w:r w:rsidR="00966487" w:rsidRPr="00B12286">
              <w:rPr>
                <w:b w:val="0"/>
                <w:bCs w:val="0"/>
              </w:rPr>
              <w:t>will</w:t>
            </w:r>
            <w:r w:rsidR="0012028E" w:rsidRPr="00B12286">
              <w:rPr>
                <w:b w:val="0"/>
                <w:bCs w:val="0"/>
              </w:rPr>
              <w:t xml:space="preserve"> </w:t>
            </w:r>
            <w:r w:rsidR="000D4636" w:rsidRPr="00B12286">
              <w:rPr>
                <w:b w:val="0"/>
                <w:bCs w:val="0"/>
              </w:rPr>
              <w:t xml:space="preserve">support </w:t>
            </w:r>
            <w:r w:rsidR="0012028E" w:rsidRPr="00B12286">
              <w:rPr>
                <w:b w:val="0"/>
                <w:bCs w:val="0"/>
              </w:rPr>
              <w:t xml:space="preserve">health professionals </w:t>
            </w:r>
            <w:r w:rsidR="00CB7FDA">
              <w:rPr>
                <w:b w:val="0"/>
                <w:bCs w:val="0"/>
              </w:rPr>
              <w:t xml:space="preserve">more rapidly </w:t>
            </w:r>
            <w:r w:rsidR="0012028E" w:rsidRPr="00B12286">
              <w:rPr>
                <w:b w:val="0"/>
                <w:bCs w:val="0"/>
              </w:rPr>
              <w:t xml:space="preserve">adopt best practice. </w:t>
            </w:r>
          </w:p>
          <w:p w14:paraId="5EEAD924" w14:textId="063EB7FC" w:rsidR="00CB23AD" w:rsidRPr="00B12286" w:rsidRDefault="00897D67" w:rsidP="005B045D">
            <w:pPr>
              <w:pStyle w:val="BodyText"/>
              <w:rPr>
                <w:b w:val="0"/>
                <w:bCs w:val="0"/>
              </w:rPr>
            </w:pPr>
            <w:r>
              <w:rPr>
                <w:b w:val="0"/>
                <w:bCs w:val="0"/>
              </w:rPr>
              <w:t>T</w:t>
            </w:r>
            <w:r w:rsidR="00966487" w:rsidRPr="00B12286">
              <w:rPr>
                <w:b w:val="0"/>
                <w:bCs w:val="0"/>
              </w:rPr>
              <w:t>here is</w:t>
            </w:r>
            <w:r>
              <w:rPr>
                <w:b w:val="0"/>
                <w:bCs w:val="0"/>
              </w:rPr>
              <w:t>, however,</w:t>
            </w:r>
            <w:r w:rsidR="00966487" w:rsidRPr="00B12286">
              <w:rPr>
                <w:b w:val="0"/>
                <w:bCs w:val="0"/>
              </w:rPr>
              <w:t xml:space="preserve"> </w:t>
            </w:r>
            <w:r w:rsidR="00117D3E" w:rsidRPr="00B12286">
              <w:rPr>
                <w:b w:val="0"/>
                <w:bCs w:val="0"/>
              </w:rPr>
              <w:t xml:space="preserve">early </w:t>
            </w:r>
            <w:r w:rsidR="00966487" w:rsidRPr="00B12286">
              <w:rPr>
                <w:b w:val="0"/>
                <w:bCs w:val="0"/>
              </w:rPr>
              <w:t>evidence to suggest</w:t>
            </w:r>
            <w:r w:rsidR="0012028E" w:rsidRPr="00B12286">
              <w:rPr>
                <w:b w:val="0"/>
                <w:bCs w:val="0"/>
              </w:rPr>
              <w:t xml:space="preserve"> that </w:t>
            </w:r>
            <w:r w:rsidR="00590B6B" w:rsidRPr="00B12286">
              <w:rPr>
                <w:b w:val="0"/>
                <w:bCs w:val="0"/>
              </w:rPr>
              <w:t>the collaborative partnerships</w:t>
            </w:r>
            <w:r w:rsidR="00117D3E" w:rsidRPr="00B12286">
              <w:rPr>
                <w:b w:val="0"/>
                <w:bCs w:val="0"/>
              </w:rPr>
              <w:t xml:space="preserve"> many Mission projects have</w:t>
            </w:r>
            <w:r w:rsidR="00590B6B" w:rsidRPr="00B12286">
              <w:rPr>
                <w:b w:val="0"/>
                <w:bCs w:val="0"/>
              </w:rPr>
              <w:t xml:space="preserve"> established with service provide</w:t>
            </w:r>
            <w:r w:rsidR="0029378E">
              <w:rPr>
                <w:b w:val="0"/>
                <w:bCs w:val="0"/>
              </w:rPr>
              <w:t>r</w:t>
            </w:r>
            <w:r w:rsidR="00590B6B" w:rsidRPr="00B12286">
              <w:rPr>
                <w:b w:val="0"/>
                <w:bCs w:val="0"/>
              </w:rPr>
              <w:t xml:space="preserve">s </w:t>
            </w:r>
            <w:r w:rsidR="000B79CE" w:rsidRPr="00B12286">
              <w:rPr>
                <w:b w:val="0"/>
                <w:bCs w:val="0"/>
              </w:rPr>
              <w:t xml:space="preserve">will support </w:t>
            </w:r>
            <w:r w:rsidR="00C44225" w:rsidRPr="00B12286">
              <w:rPr>
                <w:b w:val="0"/>
                <w:bCs w:val="0"/>
              </w:rPr>
              <w:t xml:space="preserve">this </w:t>
            </w:r>
            <w:r w:rsidR="005B045D">
              <w:rPr>
                <w:b w:val="0"/>
                <w:bCs w:val="0"/>
              </w:rPr>
              <w:t>goal</w:t>
            </w:r>
            <w:r w:rsidR="00117D3E" w:rsidRPr="00B12286">
              <w:rPr>
                <w:b w:val="0"/>
                <w:bCs w:val="0"/>
              </w:rPr>
              <w:t xml:space="preserve">, with </w:t>
            </w:r>
            <w:r w:rsidR="00C44225" w:rsidRPr="00B12286">
              <w:rPr>
                <w:b w:val="0"/>
                <w:bCs w:val="0"/>
              </w:rPr>
              <w:t>some health professionals already report</w:t>
            </w:r>
            <w:r w:rsidR="00117D3E" w:rsidRPr="00B12286">
              <w:rPr>
                <w:b w:val="0"/>
                <w:bCs w:val="0"/>
              </w:rPr>
              <w:t>ing that they have</w:t>
            </w:r>
            <w:r w:rsidR="00C44225" w:rsidRPr="00B12286">
              <w:rPr>
                <w:b w:val="0"/>
                <w:bCs w:val="0"/>
              </w:rPr>
              <w:t xml:space="preserve"> integrat</w:t>
            </w:r>
            <w:r w:rsidR="00117D3E" w:rsidRPr="00B12286">
              <w:rPr>
                <w:b w:val="0"/>
                <w:bCs w:val="0"/>
              </w:rPr>
              <w:t xml:space="preserve">ed </w:t>
            </w:r>
            <w:r w:rsidR="00C44225" w:rsidRPr="00B12286">
              <w:rPr>
                <w:b w:val="0"/>
                <w:bCs w:val="0"/>
              </w:rPr>
              <w:t xml:space="preserve">the findings they have been exposed to through their collaboration into </w:t>
            </w:r>
            <w:r w:rsidR="00671A4E" w:rsidRPr="00B12286">
              <w:rPr>
                <w:b w:val="0"/>
                <w:bCs w:val="0"/>
              </w:rPr>
              <w:t xml:space="preserve">their </w:t>
            </w:r>
            <w:r w:rsidR="00C44225" w:rsidRPr="00B12286">
              <w:rPr>
                <w:b w:val="0"/>
                <w:bCs w:val="0"/>
              </w:rPr>
              <w:t xml:space="preserve">practice. </w:t>
            </w:r>
          </w:p>
        </w:tc>
      </w:tr>
    </w:tbl>
    <w:p w14:paraId="08C384A6" w14:textId="4EAAF6CF" w:rsidR="0023053A" w:rsidRPr="00863F0A" w:rsidRDefault="0023053A" w:rsidP="00863F0A">
      <w:pPr>
        <w:pStyle w:val="NbrHeading3"/>
      </w:pPr>
      <w:bookmarkStart w:id="454" w:name="_Toc100667690"/>
      <w:bookmarkStart w:id="455" w:name="_Toc100668097"/>
      <w:bookmarkStart w:id="456" w:name="_Toc100668430"/>
      <w:bookmarkStart w:id="457" w:name="_Toc100668913"/>
      <w:bookmarkStart w:id="458" w:name="_Toc97112215"/>
      <w:bookmarkStart w:id="459" w:name="_Toc100668722"/>
      <w:bookmarkStart w:id="460" w:name="_Toc105501525"/>
      <w:bookmarkStart w:id="461" w:name="_Toc108438826"/>
      <w:bookmarkEnd w:id="454"/>
      <w:bookmarkEnd w:id="455"/>
      <w:bookmarkEnd w:id="456"/>
      <w:bookmarkEnd w:id="457"/>
      <w:r w:rsidRPr="00863F0A">
        <w:t xml:space="preserve">Community </w:t>
      </w:r>
      <w:r w:rsidR="000E6785" w:rsidRPr="00863F0A">
        <w:t>E</w:t>
      </w:r>
      <w:r w:rsidRPr="00863F0A">
        <w:t xml:space="preserve">ngages with </w:t>
      </w:r>
      <w:r w:rsidR="008A183C" w:rsidRPr="00863F0A">
        <w:t xml:space="preserve">and </w:t>
      </w:r>
      <w:r w:rsidR="000E6785" w:rsidRPr="00863F0A">
        <w:t>A</w:t>
      </w:r>
      <w:r w:rsidR="008A183C" w:rsidRPr="00863F0A">
        <w:t>dopts N</w:t>
      </w:r>
      <w:r w:rsidRPr="00863F0A">
        <w:t xml:space="preserve">ew </w:t>
      </w:r>
      <w:r w:rsidR="008A183C" w:rsidRPr="00863F0A">
        <w:t>T</w:t>
      </w:r>
      <w:r w:rsidRPr="00863F0A">
        <w:t xml:space="preserve">echnologies and </w:t>
      </w:r>
      <w:r w:rsidR="008A183C" w:rsidRPr="00863F0A">
        <w:t>T</w:t>
      </w:r>
      <w:r w:rsidRPr="00863F0A">
        <w:t>reatments</w:t>
      </w:r>
      <w:bookmarkEnd w:id="458"/>
      <w:bookmarkEnd w:id="459"/>
      <w:bookmarkEnd w:id="460"/>
      <w:bookmarkEnd w:id="461"/>
    </w:p>
    <w:p w14:paraId="4CA671D6" w14:textId="127ABD19" w:rsidR="005A7479" w:rsidRPr="00FF3A3F" w:rsidRDefault="005A7479" w:rsidP="005A7479">
      <w:pPr>
        <w:pStyle w:val="BodyText"/>
        <w:rPr>
          <w:lang w:val="en-AU"/>
        </w:rPr>
      </w:pPr>
      <w:r w:rsidRPr="00FF3A3F">
        <w:rPr>
          <w:lang w:val="en-AU"/>
        </w:rPr>
        <w:t>The seventh MRFF Measure of Success considers whether “</w:t>
      </w:r>
      <w:r w:rsidRPr="00AE155E">
        <w:rPr>
          <w:lang w:val="en-AU"/>
        </w:rPr>
        <w:t xml:space="preserve">the community engages with and adopts new technologies and treatments”, </w:t>
      </w:r>
      <w:r w:rsidRPr="00FF3A3F">
        <w:rPr>
          <w:lang w:val="en-AU"/>
        </w:rPr>
        <w:t>including the extent to which research:</w:t>
      </w:r>
    </w:p>
    <w:p w14:paraId="4CFCA02B" w14:textId="77777777" w:rsidR="00120D88" w:rsidRPr="00AE155E" w:rsidRDefault="00120D88" w:rsidP="002874FF">
      <w:pPr>
        <w:pStyle w:val="ListBullet0"/>
      </w:pPr>
      <w:r w:rsidRPr="00AE155E">
        <w:t>“</w:t>
      </w:r>
      <w:proofErr w:type="gramStart"/>
      <w:r w:rsidR="005A7479" w:rsidRPr="00AE155E">
        <w:t>involves</w:t>
      </w:r>
      <w:proofErr w:type="gramEnd"/>
      <w:r w:rsidR="005A7479" w:rsidRPr="00AE155E">
        <w:t xml:space="preserve"> the community in </w:t>
      </w:r>
      <w:proofErr w:type="spellStart"/>
      <w:r w:rsidR="005A7479" w:rsidRPr="00AE155E">
        <w:t>prioritising</w:t>
      </w:r>
      <w:proofErr w:type="spellEnd"/>
      <w:r w:rsidR="005A7479" w:rsidRPr="00AE155E">
        <w:t>, designing and conducting research</w:t>
      </w:r>
      <w:r w:rsidRPr="00AE155E">
        <w:t>”</w:t>
      </w:r>
    </w:p>
    <w:p w14:paraId="74380D74" w14:textId="74C68426" w:rsidR="005A7479" w:rsidRPr="00AE155E" w:rsidRDefault="00120D88" w:rsidP="002874FF">
      <w:pPr>
        <w:pStyle w:val="ListBullet0"/>
      </w:pPr>
      <w:r w:rsidRPr="00AE155E">
        <w:t>“</w:t>
      </w:r>
      <w:proofErr w:type="gramStart"/>
      <w:r w:rsidR="005A7479" w:rsidRPr="00AE155E">
        <w:t>promotes</w:t>
      </w:r>
      <w:proofErr w:type="gramEnd"/>
      <w:r w:rsidR="005A7479" w:rsidRPr="00AE155E">
        <w:t xml:space="preserve"> community awareness of new technologies and treatments, and their benefits</w:t>
      </w:r>
      <w:r w:rsidRPr="00AE155E">
        <w:t>”, and</w:t>
      </w:r>
    </w:p>
    <w:p w14:paraId="5F539253" w14:textId="24CC6BCE" w:rsidR="005A7479" w:rsidRPr="00AE155E" w:rsidRDefault="00120D88" w:rsidP="002874FF">
      <w:pPr>
        <w:pStyle w:val="ListBullet0"/>
      </w:pPr>
      <w:r w:rsidRPr="00AE155E">
        <w:t>“</w:t>
      </w:r>
      <w:proofErr w:type="gramStart"/>
      <w:r w:rsidR="005A7479" w:rsidRPr="00AE155E">
        <w:t>promotes</w:t>
      </w:r>
      <w:proofErr w:type="gramEnd"/>
      <w:r w:rsidR="005A7479" w:rsidRPr="00AE155E">
        <w:t xml:space="preserve"> community support for new technologies and treatments</w:t>
      </w:r>
      <w:r w:rsidRPr="00AE155E">
        <w:t>”</w:t>
      </w:r>
      <w:r w:rsidR="00FF3A3F">
        <w:t>.</w:t>
      </w:r>
    </w:p>
    <w:p w14:paraId="0600C0B9" w14:textId="0ED048C8" w:rsidR="005A7479" w:rsidRPr="00FF3A3F" w:rsidRDefault="005A7479" w:rsidP="005A7479">
      <w:pPr>
        <w:tabs>
          <w:tab w:val="left" w:pos="567"/>
          <w:tab w:val="left" w:pos="1134"/>
          <w:tab w:val="left" w:pos="1701"/>
          <w:tab w:val="left" w:pos="2268"/>
          <w:tab w:val="left" w:pos="2835"/>
          <w:tab w:val="left" w:pos="3402"/>
          <w:tab w:val="left" w:pos="3969"/>
          <w:tab w:val="left" w:pos="4536"/>
          <w:tab w:val="left" w:pos="5103"/>
        </w:tabs>
        <w:spacing w:before="160" w:after="160" w:line="259" w:lineRule="auto"/>
      </w:pPr>
      <w:r w:rsidRPr="00FF3A3F">
        <w:rPr>
          <w:rFonts w:ascii="Arial" w:hAnsi="Arial" w:cs="Arial"/>
        </w:rPr>
        <w:t>This Measure of Success complements the fourth and fifth Guiding Investment Principles of the Mission and, as such, further detail can be found in Sections 4.2.2.4 and 4.2.2.5.</w:t>
      </w:r>
    </w:p>
    <w:p w14:paraId="74093E7D" w14:textId="77777777" w:rsidR="00B9421B" w:rsidRDefault="005A7479" w:rsidP="005A7479">
      <w:pPr>
        <w:pStyle w:val="BodyText"/>
        <w:rPr>
          <w:lang w:val="en-AU"/>
        </w:rPr>
      </w:pPr>
      <w:r w:rsidRPr="00FF3A3F">
        <w:rPr>
          <w:lang w:val="en-AU"/>
        </w:rPr>
        <w:t xml:space="preserve">Consumers were reported to have provided enthusiastic feedback on the new treatments being developed through the Mission projects, and to have already experienced benefits from their engagement. In addition, as outlined in </w:t>
      </w:r>
      <w:r w:rsidR="00D7580E" w:rsidRPr="00FF3A3F">
        <w:rPr>
          <w:lang w:val="en-AU"/>
        </w:rPr>
        <w:t>S</w:t>
      </w:r>
      <w:r w:rsidRPr="00FF3A3F">
        <w:rPr>
          <w:lang w:val="en-AU"/>
        </w:rPr>
        <w:t xml:space="preserve">ection </w:t>
      </w:r>
      <w:r w:rsidR="00BB1A31" w:rsidRPr="00FF3A3F">
        <w:rPr>
          <w:lang w:val="en-AU"/>
        </w:rPr>
        <w:t>4.1.2</w:t>
      </w:r>
      <w:r w:rsidR="00B9421B">
        <w:rPr>
          <w:lang w:val="en-AU"/>
        </w:rPr>
        <w:t>, i</w:t>
      </w:r>
      <w:r w:rsidR="00BB1A31" w:rsidRPr="00FF3A3F">
        <w:rPr>
          <w:lang w:val="en-AU"/>
        </w:rPr>
        <w:t>t was observed that</w:t>
      </w:r>
      <w:r w:rsidRPr="00FF3A3F">
        <w:rPr>
          <w:lang w:val="en-AU"/>
        </w:rPr>
        <w:t xml:space="preserve"> the onset of the COVID-19 pandemic and related public health restrictions accelerated community engagement with new technologies, particularly in the online delivery of mental health interventions. </w:t>
      </w:r>
    </w:p>
    <w:p w14:paraId="51B9AD39" w14:textId="381AACE9" w:rsidR="005A7479" w:rsidRDefault="005A7479" w:rsidP="005A7479">
      <w:pPr>
        <w:pStyle w:val="BodyText"/>
        <w:rPr>
          <w:lang w:val="en-AU"/>
        </w:rPr>
      </w:pPr>
      <w:r w:rsidRPr="00FF3A3F">
        <w:rPr>
          <w:lang w:val="en-AU"/>
        </w:rPr>
        <w:t>However, som</w:t>
      </w:r>
      <w:r w:rsidRPr="005A7479">
        <w:rPr>
          <w:lang w:val="en-AU"/>
        </w:rPr>
        <w:t>e demographic groups continued to struggle to adapt to these technologies</w:t>
      </w:r>
      <w:r w:rsidR="00BB1A31">
        <w:rPr>
          <w:lang w:val="en-AU"/>
        </w:rPr>
        <w:t>,</w:t>
      </w:r>
      <w:r w:rsidRPr="005A7479">
        <w:rPr>
          <w:lang w:val="en-AU"/>
        </w:rPr>
        <w:t xml:space="preserve"> or they were not deemed culturally appropriate. It was </w:t>
      </w:r>
      <w:r w:rsidR="00BB1A31">
        <w:rPr>
          <w:lang w:val="en-AU"/>
        </w:rPr>
        <w:t xml:space="preserve">also </w:t>
      </w:r>
      <w:r w:rsidR="001A7525">
        <w:rPr>
          <w:lang w:val="en-AU"/>
        </w:rPr>
        <w:t>reported</w:t>
      </w:r>
      <w:r w:rsidRPr="005A7479">
        <w:rPr>
          <w:lang w:val="en-AU"/>
        </w:rPr>
        <w:t xml:space="preserve"> that </w:t>
      </w:r>
      <w:r w:rsidR="003D5F89">
        <w:rPr>
          <w:lang w:val="en-AU"/>
        </w:rPr>
        <w:t>“</w:t>
      </w:r>
      <w:r w:rsidRPr="005A7479">
        <w:rPr>
          <w:lang w:val="en-AU"/>
        </w:rPr>
        <w:t>Zoom Fatigue</w:t>
      </w:r>
      <w:r w:rsidR="00FE58CB">
        <w:rPr>
          <w:lang w:val="en-AU"/>
        </w:rPr>
        <w:t>”</w:t>
      </w:r>
      <w:r w:rsidRPr="005A7479">
        <w:rPr>
          <w:lang w:val="en-AU"/>
        </w:rPr>
        <w:t xml:space="preserve"> </w:t>
      </w:r>
      <w:r w:rsidR="00FE58CB">
        <w:rPr>
          <w:lang w:val="en-AU"/>
        </w:rPr>
        <w:t xml:space="preserve">had </w:t>
      </w:r>
      <w:r w:rsidRPr="005A7479">
        <w:rPr>
          <w:lang w:val="en-AU"/>
        </w:rPr>
        <w:t>begun to have an impact on engagement with online treatment options, particularly following extended lockdowns in Sydney and Melbourne during 2021.</w:t>
      </w:r>
    </w:p>
    <w:p w14:paraId="013DAA85" w14:textId="179AD500" w:rsidR="00E13827" w:rsidRPr="00E023B5" w:rsidRDefault="00BB1A31" w:rsidP="0078436D">
      <w:pPr>
        <w:pStyle w:val="BodyText"/>
        <w:rPr>
          <w:lang w:val="en-AU"/>
        </w:rPr>
      </w:pPr>
      <w:r w:rsidRPr="324C1181">
        <w:rPr>
          <w:lang w:val="en-AU"/>
        </w:rPr>
        <w:lastRenderedPageBreak/>
        <w:t xml:space="preserve">The </w:t>
      </w:r>
      <w:r w:rsidR="001A4FD3">
        <w:rPr>
          <w:lang w:val="en-AU"/>
        </w:rPr>
        <w:t>R</w:t>
      </w:r>
      <w:r w:rsidRPr="324C1181">
        <w:rPr>
          <w:lang w:val="en-AU"/>
        </w:rPr>
        <w:t xml:space="preserve">eview found that many Mission projects had sought to establish genuine power-sharing arrangements with consumers and </w:t>
      </w:r>
      <w:r w:rsidR="001A7525">
        <w:rPr>
          <w:lang w:val="en-AU"/>
        </w:rPr>
        <w:t xml:space="preserve">to </w:t>
      </w:r>
      <w:r w:rsidRPr="324C1181">
        <w:rPr>
          <w:lang w:val="en-AU"/>
        </w:rPr>
        <w:t>provide them with tools to effectively engage in the design and conduct of the research. Though there were variations across projects, consumers were reported to</w:t>
      </w:r>
      <w:r w:rsidR="00EA6AAC" w:rsidRPr="324C1181">
        <w:rPr>
          <w:lang w:val="en-AU"/>
        </w:rPr>
        <w:t xml:space="preserve"> have been</w:t>
      </w:r>
      <w:r w:rsidRPr="324C1181">
        <w:rPr>
          <w:lang w:val="en-AU"/>
        </w:rPr>
        <w:t xml:space="preserve"> involved in most stages of project delivery</w:t>
      </w:r>
      <w:r w:rsidR="005D12E6">
        <w:rPr>
          <w:lang w:val="en-AU"/>
        </w:rPr>
        <w:t>, including</w:t>
      </w:r>
      <w:r w:rsidRPr="324C1181">
        <w:rPr>
          <w:lang w:val="en-AU"/>
        </w:rPr>
        <w:t xml:space="preserve"> providing advice on participant recruitment</w:t>
      </w:r>
      <w:r w:rsidR="00FD55DF">
        <w:rPr>
          <w:lang w:val="en-AU"/>
        </w:rPr>
        <w:t xml:space="preserve"> and</w:t>
      </w:r>
      <w:r w:rsidRPr="324C1181">
        <w:rPr>
          <w:lang w:val="en-AU"/>
        </w:rPr>
        <w:t xml:space="preserve"> data collection</w:t>
      </w:r>
      <w:r w:rsidR="00FD55DF">
        <w:rPr>
          <w:lang w:val="en-AU"/>
        </w:rPr>
        <w:t>, plus</w:t>
      </w:r>
      <w:r w:rsidRPr="324C1181">
        <w:rPr>
          <w:lang w:val="en-AU"/>
        </w:rPr>
        <w:t xml:space="preserve"> feedback on the interventions themselves. </w:t>
      </w:r>
      <w:r w:rsidR="00586BB5">
        <w:rPr>
          <w:lang w:val="en-AU"/>
        </w:rPr>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A53DB4" w14:paraId="442906C5" w14:textId="77777777" w:rsidTr="00586BB5">
        <w:trPr>
          <w:cnfStyle w:val="100000000000" w:firstRow="1" w:lastRow="0" w:firstColumn="0" w:lastColumn="0" w:oddVBand="0" w:evenVBand="0" w:oddHBand="0" w:evenHBand="0" w:firstRowFirstColumn="0" w:firstRowLastColumn="0" w:lastRowFirstColumn="0" w:lastRowLastColumn="0"/>
          <w:trHeight w:val="3222"/>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tcPr>
          <w:p w14:paraId="1A6A2A5F" w14:textId="083C8576" w:rsidR="00E76A25" w:rsidRDefault="00F50B77" w:rsidP="00E023B5">
            <w:pPr>
              <w:pStyle w:val="BodyText"/>
              <w:rPr>
                <w:bCs w:val="0"/>
              </w:rPr>
            </w:pPr>
            <w:bookmarkStart w:id="462" w:name="_Hlk100235294"/>
            <w:r>
              <w:rPr>
                <w:b w:val="0"/>
              </w:rPr>
              <w:t>W</w:t>
            </w:r>
            <w:r w:rsidR="002040AC">
              <w:rPr>
                <w:b w:val="0"/>
              </w:rPr>
              <w:t xml:space="preserve">hilst it is too early </w:t>
            </w:r>
            <w:r w:rsidR="008A2B22">
              <w:rPr>
                <w:b w:val="0"/>
              </w:rPr>
              <w:t xml:space="preserve">to </w:t>
            </w:r>
            <w:r w:rsidR="00ED6E63">
              <w:rPr>
                <w:b w:val="0"/>
              </w:rPr>
              <w:t xml:space="preserve">assess </w:t>
            </w:r>
            <w:r w:rsidR="002040AC">
              <w:rPr>
                <w:b w:val="0"/>
              </w:rPr>
              <w:t xml:space="preserve">the adoption of new technologies and treatments </w:t>
            </w:r>
            <w:r w:rsidR="00E23F32">
              <w:rPr>
                <w:b w:val="0"/>
              </w:rPr>
              <w:t>established</w:t>
            </w:r>
            <w:r w:rsidR="002040AC">
              <w:rPr>
                <w:b w:val="0"/>
              </w:rPr>
              <w:t xml:space="preserve"> under the Mission,</w:t>
            </w:r>
            <w:r w:rsidR="000A430F">
              <w:rPr>
                <w:b w:val="0"/>
              </w:rPr>
              <w:t xml:space="preserve"> </w:t>
            </w:r>
            <w:r w:rsidR="00163F1D">
              <w:rPr>
                <w:b w:val="0"/>
              </w:rPr>
              <w:t xml:space="preserve">consumers </w:t>
            </w:r>
            <w:r w:rsidR="00ED6E63">
              <w:rPr>
                <w:b w:val="0"/>
              </w:rPr>
              <w:t xml:space="preserve">involved in the development and piloting of these treatments </w:t>
            </w:r>
            <w:r w:rsidR="00163F1D">
              <w:rPr>
                <w:b w:val="0"/>
              </w:rPr>
              <w:t xml:space="preserve">were reported to have provided </w:t>
            </w:r>
            <w:r w:rsidR="00EE709B">
              <w:rPr>
                <w:b w:val="0"/>
              </w:rPr>
              <w:t>enthusiastic feedback</w:t>
            </w:r>
            <w:r w:rsidR="00ED6E63">
              <w:rPr>
                <w:b w:val="0"/>
              </w:rPr>
              <w:t xml:space="preserve">. </w:t>
            </w:r>
          </w:p>
          <w:p w14:paraId="7E37D7A0" w14:textId="356E4385" w:rsidR="00A53DB4" w:rsidRDefault="009962FF" w:rsidP="00E023B5">
            <w:pPr>
              <w:pStyle w:val="BodyText"/>
              <w:rPr>
                <w:bCs w:val="0"/>
              </w:rPr>
            </w:pPr>
            <w:r>
              <w:rPr>
                <w:b w:val="0"/>
              </w:rPr>
              <w:t xml:space="preserve">Mixed engagement was reported with online modes </w:t>
            </w:r>
            <w:r w:rsidR="00055CD3">
              <w:rPr>
                <w:b w:val="0"/>
              </w:rPr>
              <w:t>of delivering treatments</w:t>
            </w:r>
            <w:r w:rsidR="00C501EF">
              <w:rPr>
                <w:b w:val="0"/>
              </w:rPr>
              <w:t>,</w:t>
            </w:r>
            <w:r w:rsidR="00055CD3">
              <w:rPr>
                <w:b w:val="0"/>
              </w:rPr>
              <w:t xml:space="preserve"> with some demographic groups struggling to engage </w:t>
            </w:r>
            <w:r w:rsidR="00C51939">
              <w:rPr>
                <w:b w:val="0"/>
              </w:rPr>
              <w:t xml:space="preserve">or </w:t>
            </w:r>
            <w:r w:rsidR="00C501EF">
              <w:rPr>
                <w:b w:val="0"/>
              </w:rPr>
              <w:t xml:space="preserve">citing </w:t>
            </w:r>
            <w:r w:rsidR="00492E65">
              <w:rPr>
                <w:b w:val="0"/>
              </w:rPr>
              <w:t>“</w:t>
            </w:r>
            <w:r w:rsidR="00265B64">
              <w:rPr>
                <w:b w:val="0"/>
              </w:rPr>
              <w:t>Zoom Fatigue</w:t>
            </w:r>
            <w:r w:rsidR="00C501EF">
              <w:rPr>
                <w:b w:val="0"/>
              </w:rPr>
              <w:t>”</w:t>
            </w:r>
            <w:r w:rsidR="00652425">
              <w:rPr>
                <w:b w:val="0"/>
              </w:rPr>
              <w:t xml:space="preserve"> – undermining </w:t>
            </w:r>
            <w:r w:rsidR="00265B64">
              <w:rPr>
                <w:b w:val="0"/>
              </w:rPr>
              <w:t xml:space="preserve">an initial surge of engagement during Australia’s COVID-19 lockdowns. </w:t>
            </w:r>
          </w:p>
          <w:p w14:paraId="314BCDF5" w14:textId="6E873E7E" w:rsidR="00314AE3" w:rsidRPr="0046072A" w:rsidRDefault="00D427A7" w:rsidP="00D34735">
            <w:pPr>
              <w:pStyle w:val="BodyText"/>
              <w:rPr>
                <w:b w:val="0"/>
              </w:rPr>
            </w:pPr>
            <w:r>
              <w:rPr>
                <w:b w:val="0"/>
              </w:rPr>
              <w:t>Review p</w:t>
            </w:r>
            <w:r w:rsidR="008C06EE">
              <w:rPr>
                <w:b w:val="0"/>
              </w:rPr>
              <w:t xml:space="preserve">articipants </w:t>
            </w:r>
            <w:r>
              <w:rPr>
                <w:b w:val="0"/>
              </w:rPr>
              <w:t xml:space="preserve">identified </w:t>
            </w:r>
            <w:r w:rsidR="00132BE4">
              <w:rPr>
                <w:b w:val="0"/>
              </w:rPr>
              <w:t xml:space="preserve">further </w:t>
            </w:r>
            <w:r w:rsidR="008C06EE">
              <w:rPr>
                <w:b w:val="0"/>
              </w:rPr>
              <w:t>o</w:t>
            </w:r>
            <w:r w:rsidR="00314AE3">
              <w:rPr>
                <w:b w:val="0"/>
              </w:rPr>
              <w:t>pportunities</w:t>
            </w:r>
            <w:r w:rsidR="008C06EE">
              <w:rPr>
                <w:b w:val="0"/>
              </w:rPr>
              <w:t xml:space="preserve"> </w:t>
            </w:r>
            <w:r w:rsidR="00593495">
              <w:rPr>
                <w:b w:val="0"/>
              </w:rPr>
              <w:t xml:space="preserve">to support community adoption by </w:t>
            </w:r>
            <w:r w:rsidR="00132BE4">
              <w:rPr>
                <w:b w:val="0"/>
              </w:rPr>
              <w:t xml:space="preserve">increasing </w:t>
            </w:r>
            <w:r w:rsidR="00593495">
              <w:rPr>
                <w:b w:val="0"/>
              </w:rPr>
              <w:t xml:space="preserve">consumer involvement in the </w:t>
            </w:r>
            <w:r w:rsidR="00CA4BEA">
              <w:rPr>
                <w:b w:val="0"/>
              </w:rPr>
              <w:t xml:space="preserve">priority-setting processes of the Mission and </w:t>
            </w:r>
            <w:r w:rsidR="00492E65">
              <w:rPr>
                <w:b w:val="0"/>
              </w:rPr>
              <w:t xml:space="preserve">in </w:t>
            </w:r>
            <w:r w:rsidR="00CA4BEA">
              <w:rPr>
                <w:b w:val="0"/>
              </w:rPr>
              <w:t xml:space="preserve">the early </w:t>
            </w:r>
            <w:r w:rsidR="00B01D1A">
              <w:rPr>
                <w:b w:val="0"/>
              </w:rPr>
              <w:t>stages of research design</w:t>
            </w:r>
            <w:r w:rsidR="002A607B" w:rsidRPr="00777D5A">
              <w:rPr>
                <w:b w:val="0"/>
                <w:bCs w:val="0"/>
              </w:rPr>
              <w:t>.</w:t>
            </w:r>
          </w:p>
        </w:tc>
      </w:tr>
    </w:tbl>
    <w:p w14:paraId="66E753C8" w14:textId="62856812" w:rsidR="0054695A" w:rsidRPr="00863F0A" w:rsidRDefault="007C5A6D" w:rsidP="00863F0A">
      <w:pPr>
        <w:pStyle w:val="NbrHeading3"/>
      </w:pPr>
      <w:bookmarkStart w:id="463" w:name="_Toc100667692"/>
      <w:bookmarkStart w:id="464" w:name="_Toc100668099"/>
      <w:bookmarkStart w:id="465" w:name="_Toc100668432"/>
      <w:bookmarkStart w:id="466" w:name="_Toc100668915"/>
      <w:bookmarkStart w:id="467" w:name="_Toc97112216"/>
      <w:bookmarkStart w:id="468" w:name="_Toc100668723"/>
      <w:bookmarkStart w:id="469" w:name="_Toc105501526"/>
      <w:bookmarkStart w:id="470" w:name="_Toc108438827"/>
      <w:bookmarkEnd w:id="462"/>
      <w:bookmarkEnd w:id="463"/>
      <w:bookmarkEnd w:id="464"/>
      <w:bookmarkEnd w:id="465"/>
      <w:bookmarkEnd w:id="466"/>
      <w:r w:rsidRPr="00863F0A">
        <w:t xml:space="preserve">Increased </w:t>
      </w:r>
      <w:r w:rsidR="00852722" w:rsidRPr="00863F0A">
        <w:t>C</w:t>
      </w:r>
      <w:r w:rsidRPr="00863F0A">
        <w:t xml:space="preserve">ommercialisation of </w:t>
      </w:r>
      <w:r w:rsidR="004A2AA2" w:rsidRPr="00863F0A">
        <w:t>H</w:t>
      </w:r>
      <w:r w:rsidRPr="00863F0A">
        <w:t xml:space="preserve">ealth </w:t>
      </w:r>
      <w:r w:rsidR="004A2AA2" w:rsidRPr="00863F0A">
        <w:t>R</w:t>
      </w:r>
      <w:r w:rsidRPr="00863F0A">
        <w:t xml:space="preserve">esearch </w:t>
      </w:r>
      <w:r w:rsidR="004A2AA2" w:rsidRPr="00863F0A">
        <w:t>O</w:t>
      </w:r>
      <w:r w:rsidRPr="00863F0A">
        <w:t>utcomes</w:t>
      </w:r>
      <w:bookmarkEnd w:id="467"/>
      <w:bookmarkEnd w:id="468"/>
      <w:bookmarkEnd w:id="469"/>
      <w:bookmarkEnd w:id="470"/>
    </w:p>
    <w:p w14:paraId="5FDF637D" w14:textId="77777777" w:rsidR="00A9586D" w:rsidRPr="00016DA3" w:rsidRDefault="00A9586D" w:rsidP="0054695A">
      <w:pPr>
        <w:pStyle w:val="BodyText"/>
        <w:rPr>
          <w:noProof/>
        </w:rPr>
      </w:pPr>
      <w:r w:rsidRPr="00016DA3">
        <w:rPr>
          <w:noProof/>
        </w:rPr>
        <w:t>The final MRFF Measure of Success considers the extent to which investments have “</w:t>
      </w:r>
      <w:r w:rsidRPr="00DA3CBB">
        <w:rPr>
          <w:noProof/>
        </w:rPr>
        <w:t>increased commercialisation of health research outcomes</w:t>
      </w:r>
      <w:r w:rsidRPr="00016DA3">
        <w:rPr>
          <w:noProof/>
        </w:rPr>
        <w:t>”, and whether research:</w:t>
      </w:r>
    </w:p>
    <w:p w14:paraId="65AC70D4" w14:textId="7B532683" w:rsidR="00A9586D" w:rsidRPr="00DA3CBB" w:rsidRDefault="00120D88" w:rsidP="00120D88">
      <w:pPr>
        <w:pStyle w:val="BodyText"/>
        <w:ind w:left="720"/>
      </w:pPr>
      <w:r w:rsidRPr="00DA3CBB">
        <w:t>“</w:t>
      </w:r>
      <w:proofErr w:type="gramStart"/>
      <w:r w:rsidR="00A9586D" w:rsidRPr="00DA3CBB">
        <w:t>identifies</w:t>
      </w:r>
      <w:proofErr w:type="gramEnd"/>
      <w:r w:rsidR="00A9586D" w:rsidRPr="00DA3CBB">
        <w:t xml:space="preserve"> research or products that are viable for </w:t>
      </w:r>
      <w:proofErr w:type="spellStart"/>
      <w:r w:rsidR="00A9586D" w:rsidRPr="00DA3CBB">
        <w:t>commercialisation</w:t>
      </w:r>
      <w:proofErr w:type="spellEnd"/>
      <w:r w:rsidR="00A9586D" w:rsidRPr="00DA3CBB">
        <w:t xml:space="preserve"> and lead to creating new Australian companies or expanding existing companies</w:t>
      </w:r>
      <w:r w:rsidRPr="00DA3CBB">
        <w:t>” and</w:t>
      </w:r>
    </w:p>
    <w:p w14:paraId="6D0ACE80" w14:textId="03D43FB4" w:rsidR="00A9586D" w:rsidRPr="00DA3CBB" w:rsidRDefault="00120D88" w:rsidP="00120D88">
      <w:pPr>
        <w:pStyle w:val="BodyText"/>
        <w:ind w:left="720"/>
      </w:pPr>
      <w:r w:rsidRPr="00DA3CBB">
        <w:t>“</w:t>
      </w:r>
      <w:proofErr w:type="gramStart"/>
      <w:r w:rsidR="00A9586D" w:rsidRPr="00DA3CBB">
        <w:t>leads</w:t>
      </w:r>
      <w:proofErr w:type="gramEnd"/>
      <w:r w:rsidR="00A9586D" w:rsidRPr="00DA3CBB">
        <w:t xml:space="preserve"> to new commercially available treatments or products for the benefit of Australian patients</w:t>
      </w:r>
      <w:r w:rsidR="00E361A3">
        <w:t>”.</w:t>
      </w:r>
    </w:p>
    <w:p w14:paraId="530787FF" w14:textId="62C7BBF0" w:rsidR="0054695A" w:rsidRPr="00016DA3" w:rsidRDefault="00791498" w:rsidP="00B935F6">
      <w:r w:rsidRPr="00016DA3">
        <w:rPr>
          <w:noProof/>
        </w:rPr>
        <w:t xml:space="preserve">As </w:t>
      </w:r>
      <w:r w:rsidR="00B62921">
        <w:rPr>
          <w:noProof/>
        </w:rPr>
        <w:t>explained</w:t>
      </w:r>
      <w:r w:rsidRPr="00016DA3">
        <w:rPr>
          <w:noProof/>
        </w:rPr>
        <w:t xml:space="preserve"> in </w:t>
      </w:r>
      <w:r w:rsidR="00342E3A" w:rsidRPr="00016DA3">
        <w:rPr>
          <w:noProof/>
        </w:rPr>
        <w:t>S</w:t>
      </w:r>
      <w:r w:rsidRPr="00016DA3">
        <w:rPr>
          <w:noProof/>
        </w:rPr>
        <w:t>ections 4.2.2.4</w:t>
      </w:r>
      <w:r w:rsidR="00B0154B">
        <w:rPr>
          <w:noProof/>
        </w:rPr>
        <w:t xml:space="preserve">, </w:t>
      </w:r>
      <w:r w:rsidRPr="00016DA3">
        <w:rPr>
          <w:noProof/>
        </w:rPr>
        <w:t xml:space="preserve">4.3.3 and 4.3.4 above, </w:t>
      </w:r>
      <w:r w:rsidR="005B5113">
        <w:rPr>
          <w:noProof/>
        </w:rPr>
        <w:t xml:space="preserve">it is too early in the </w:t>
      </w:r>
      <w:r w:rsidRPr="00016DA3">
        <w:rPr>
          <w:noProof/>
        </w:rPr>
        <w:t xml:space="preserve">Mission projects </w:t>
      </w:r>
      <w:r w:rsidR="00B0154B">
        <w:rPr>
          <w:noProof/>
        </w:rPr>
        <w:t xml:space="preserve">life cycle </w:t>
      </w:r>
      <w:r w:rsidRPr="00016DA3">
        <w:rPr>
          <w:noProof/>
        </w:rPr>
        <w:t xml:space="preserve">to </w:t>
      </w:r>
      <w:r w:rsidR="005B5113">
        <w:rPr>
          <w:noProof/>
        </w:rPr>
        <w:t xml:space="preserve">be able </w:t>
      </w:r>
      <w:r w:rsidRPr="00016DA3">
        <w:rPr>
          <w:noProof/>
        </w:rPr>
        <w:t xml:space="preserve">make an assessment of their success in increasing </w:t>
      </w:r>
      <w:r w:rsidR="00CC0DBC">
        <w:rPr>
          <w:noProof/>
        </w:rPr>
        <w:t xml:space="preserve">the </w:t>
      </w:r>
      <w:r w:rsidRPr="00016DA3">
        <w:rPr>
          <w:noProof/>
        </w:rPr>
        <w:t xml:space="preserve">commericalisation of health research outcomes. </w:t>
      </w:r>
    </w:p>
    <w:p w14:paraId="538B85A7" w14:textId="22CC2AD5" w:rsidR="004D0D51" w:rsidRPr="004D0D51" w:rsidRDefault="00791498" w:rsidP="00B935F6">
      <w:r w:rsidRPr="00016DA3">
        <w:rPr>
          <w:noProof/>
        </w:rPr>
        <w:t xml:space="preserve">One researcher expressed concern that a single grant </w:t>
      </w:r>
      <w:r w:rsidR="00860E92">
        <w:rPr>
          <w:noProof/>
        </w:rPr>
        <w:t>would</w:t>
      </w:r>
      <w:r w:rsidR="00860E92" w:rsidRPr="00016DA3">
        <w:rPr>
          <w:noProof/>
        </w:rPr>
        <w:t xml:space="preserve"> </w:t>
      </w:r>
      <w:r w:rsidRPr="00016DA3">
        <w:rPr>
          <w:noProof/>
        </w:rPr>
        <w:t xml:space="preserve">not provide the time nor resources to scale-up their digital intervention tool </w:t>
      </w:r>
      <w:r w:rsidR="00860E92">
        <w:rPr>
          <w:noProof/>
        </w:rPr>
        <w:t>or</w:t>
      </w:r>
      <w:r w:rsidR="00860E92" w:rsidRPr="00016DA3">
        <w:rPr>
          <w:noProof/>
        </w:rPr>
        <w:t xml:space="preserve"> </w:t>
      </w:r>
      <w:r w:rsidRPr="00016DA3">
        <w:rPr>
          <w:noProof/>
        </w:rPr>
        <w:t xml:space="preserve">ensure that it </w:t>
      </w:r>
      <w:r w:rsidR="004E7F3B">
        <w:rPr>
          <w:noProof/>
        </w:rPr>
        <w:t xml:space="preserve">was sustainably </w:t>
      </w:r>
      <w:r w:rsidRPr="00016DA3">
        <w:rPr>
          <w:noProof/>
        </w:rPr>
        <w:t xml:space="preserve">commercialised. </w:t>
      </w:r>
      <w:r w:rsidR="005F184A" w:rsidRPr="00016DA3">
        <w:rPr>
          <w:noProof/>
        </w:rPr>
        <w:t xml:space="preserve">They </w:t>
      </w:r>
      <w:r w:rsidRPr="00016DA3">
        <w:rPr>
          <w:noProof/>
        </w:rPr>
        <w:t>sugge</w:t>
      </w:r>
      <w:r w:rsidRPr="00791498">
        <w:rPr>
          <w:noProof/>
        </w:rPr>
        <w:t xml:space="preserve">sted that providing funding </w:t>
      </w:r>
      <w:r w:rsidR="00860E92">
        <w:rPr>
          <w:noProof/>
        </w:rPr>
        <w:t>for</w:t>
      </w:r>
      <w:r w:rsidR="00860E92" w:rsidRPr="00791498">
        <w:rPr>
          <w:noProof/>
        </w:rPr>
        <w:t xml:space="preserve"> </w:t>
      </w:r>
      <w:r w:rsidRPr="00791498">
        <w:rPr>
          <w:noProof/>
        </w:rPr>
        <w:t>second-stage research would assist the Mission to support the integration of the funded research into practice, and ensure the benefits of their investments are</w:t>
      </w:r>
      <w:r w:rsidR="00997D38">
        <w:rPr>
          <w:noProof/>
        </w:rPr>
        <w:t xml:space="preserve"> fully</w:t>
      </w:r>
      <w:r w:rsidRPr="00791498">
        <w:rPr>
          <w:noProof/>
        </w:rPr>
        <w:t xml:space="preserve"> realised. As outlined in </w:t>
      </w:r>
      <w:r w:rsidR="003A5B61">
        <w:rPr>
          <w:noProof/>
        </w:rPr>
        <w:t>Section 2.2.2.6b</w:t>
      </w:r>
      <w:r w:rsidRPr="00791498">
        <w:rPr>
          <w:noProof/>
        </w:rPr>
        <w:t xml:space="preserve">, a number of </w:t>
      </w:r>
      <w:r w:rsidRPr="00997D38">
        <w:rPr>
          <w:noProof/>
        </w:rPr>
        <w:t>funding bodies – including New Zealand’s HRC – have begun directing funding to “‘next steps of research where results indicate implementation readiness and viability”.</w:t>
      </w:r>
      <w:r w:rsidRPr="00997D38">
        <w:rPr>
          <w:rStyle w:val="FootnoteReference"/>
        </w:rPr>
        <w:footnoteReference w:id="125"/>
      </w:r>
      <w:r w:rsidRPr="00997D38">
        <w:rPr>
          <w:rFonts w:eastAsia="Gotham Book"/>
        </w:rPr>
        <w:t xml:space="preserve"> </w:t>
      </w:r>
      <w:r w:rsidRPr="00997D38">
        <w:t xml:space="preserve"> </w:t>
      </w:r>
      <w:r w:rsidR="00586BB5">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633DB0" w14:paraId="6EE1E78B" w14:textId="77777777" w:rsidTr="00586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CEDAFC" w:themeFill="accent1" w:themeFillTint="33"/>
          </w:tcPr>
          <w:p w14:paraId="29244117" w14:textId="7122DC66" w:rsidR="001432F2" w:rsidRPr="00F61F9A" w:rsidRDefault="00F50B77" w:rsidP="00A9586D">
            <w:pPr>
              <w:pStyle w:val="BodyText"/>
              <w:rPr>
                <w:rFonts w:cstheme="minorHAnsi"/>
                <w:b w:val="0"/>
                <w:bCs w:val="0"/>
                <w:szCs w:val="22"/>
              </w:rPr>
            </w:pPr>
            <w:r w:rsidRPr="00F61F9A">
              <w:rPr>
                <w:rFonts w:cstheme="minorHAnsi"/>
                <w:b w:val="0"/>
                <w:bCs w:val="0"/>
                <w:szCs w:val="22"/>
              </w:rPr>
              <w:t xml:space="preserve">Overall, it </w:t>
            </w:r>
            <w:r w:rsidR="009C32EB" w:rsidRPr="00F61F9A">
              <w:rPr>
                <w:rFonts w:cstheme="minorHAnsi"/>
                <w:b w:val="0"/>
                <w:bCs w:val="0"/>
                <w:szCs w:val="22"/>
              </w:rPr>
              <w:t>is</w:t>
            </w:r>
            <w:r w:rsidRPr="00F61F9A">
              <w:rPr>
                <w:rFonts w:cstheme="minorHAnsi"/>
                <w:b w:val="0"/>
                <w:bCs w:val="0"/>
                <w:szCs w:val="22"/>
              </w:rPr>
              <w:t xml:space="preserve"> </w:t>
            </w:r>
            <w:r w:rsidR="001F1CCF" w:rsidRPr="00F61F9A">
              <w:rPr>
                <w:rFonts w:cstheme="minorHAnsi"/>
                <w:b w:val="0"/>
                <w:bCs w:val="0"/>
                <w:szCs w:val="22"/>
              </w:rPr>
              <w:t xml:space="preserve">too </w:t>
            </w:r>
            <w:r w:rsidR="00CC0DBC" w:rsidRPr="00F61F9A">
              <w:rPr>
                <w:rFonts w:cstheme="minorHAnsi"/>
                <w:b w:val="0"/>
                <w:bCs w:val="0"/>
                <w:szCs w:val="22"/>
              </w:rPr>
              <w:t>soon</w:t>
            </w:r>
            <w:r w:rsidR="001F1CCF" w:rsidRPr="00F61F9A">
              <w:rPr>
                <w:rFonts w:cstheme="minorHAnsi"/>
                <w:b w:val="0"/>
                <w:bCs w:val="0"/>
                <w:szCs w:val="22"/>
              </w:rPr>
              <w:t xml:space="preserve"> to evaluate the extent to which the Mission projects will increase the </w:t>
            </w:r>
            <w:proofErr w:type="spellStart"/>
            <w:r w:rsidR="001F1CCF" w:rsidRPr="00F61F9A">
              <w:rPr>
                <w:rFonts w:cstheme="minorHAnsi"/>
                <w:b w:val="0"/>
                <w:bCs w:val="0"/>
                <w:szCs w:val="22"/>
              </w:rPr>
              <w:t>commercialisation</w:t>
            </w:r>
            <w:proofErr w:type="spellEnd"/>
            <w:r w:rsidR="001F1CCF" w:rsidRPr="00F61F9A">
              <w:rPr>
                <w:rFonts w:cstheme="minorHAnsi"/>
                <w:b w:val="0"/>
                <w:bCs w:val="0"/>
                <w:szCs w:val="22"/>
              </w:rPr>
              <w:t xml:space="preserve"> of health research outcomes</w:t>
            </w:r>
            <w:r w:rsidR="00997D38" w:rsidRPr="00F61F9A">
              <w:rPr>
                <w:rFonts w:cstheme="minorHAnsi"/>
                <w:b w:val="0"/>
                <w:bCs w:val="0"/>
                <w:szCs w:val="22"/>
              </w:rPr>
              <w:t>.</w:t>
            </w:r>
            <w:r w:rsidRPr="00F61F9A">
              <w:rPr>
                <w:rFonts w:cstheme="minorHAnsi"/>
                <w:b w:val="0"/>
                <w:bCs w:val="0"/>
                <w:szCs w:val="22"/>
              </w:rPr>
              <w:t xml:space="preserve"> </w:t>
            </w:r>
            <w:r w:rsidR="00997D38" w:rsidRPr="00F61F9A">
              <w:rPr>
                <w:rFonts w:cstheme="minorHAnsi"/>
                <w:b w:val="0"/>
                <w:bCs w:val="0"/>
                <w:szCs w:val="22"/>
              </w:rPr>
              <w:t>H</w:t>
            </w:r>
            <w:r w:rsidRPr="00F61F9A">
              <w:rPr>
                <w:rFonts w:cstheme="minorHAnsi"/>
                <w:b w:val="0"/>
                <w:bCs w:val="0"/>
                <w:szCs w:val="22"/>
              </w:rPr>
              <w:t>owever,</w:t>
            </w:r>
            <w:r w:rsidR="00F61F9A" w:rsidRPr="00F61F9A">
              <w:rPr>
                <w:rFonts w:cstheme="minorHAnsi"/>
                <w:b w:val="0"/>
                <w:bCs w:val="0"/>
                <w:szCs w:val="22"/>
              </w:rPr>
              <w:t xml:space="preserve"> </w:t>
            </w:r>
            <w:r w:rsidR="00F61F9A" w:rsidRPr="00F61F9A">
              <w:rPr>
                <w:rFonts w:cstheme="minorHAnsi"/>
                <w:b w:val="0"/>
                <w:color w:val="000000"/>
                <w:szCs w:val="22"/>
              </w:rPr>
              <w:t xml:space="preserve">directions in other programs suggest there may be future benefits for the MRFF to continue to support </w:t>
            </w:r>
            <w:proofErr w:type="spellStart"/>
            <w:r w:rsidR="00F61F9A" w:rsidRPr="00F61F9A">
              <w:rPr>
                <w:rFonts w:cstheme="minorHAnsi"/>
                <w:b w:val="0"/>
                <w:color w:val="000000"/>
                <w:szCs w:val="22"/>
              </w:rPr>
              <w:t>commercialisation</w:t>
            </w:r>
            <w:proofErr w:type="spellEnd"/>
            <w:r w:rsidR="00F61F9A" w:rsidRPr="00F61F9A">
              <w:rPr>
                <w:rFonts w:cstheme="minorHAnsi"/>
                <w:b w:val="0"/>
                <w:color w:val="000000"/>
                <w:szCs w:val="22"/>
              </w:rPr>
              <w:t xml:space="preserve">, including through the Medical Research </w:t>
            </w:r>
            <w:proofErr w:type="spellStart"/>
            <w:r w:rsidR="00F61F9A" w:rsidRPr="00F61F9A">
              <w:rPr>
                <w:rFonts w:cstheme="minorHAnsi"/>
                <w:b w:val="0"/>
                <w:color w:val="000000"/>
                <w:szCs w:val="22"/>
              </w:rPr>
              <w:t>Commercialisation</w:t>
            </w:r>
            <w:proofErr w:type="spellEnd"/>
            <w:r w:rsidR="00F61F9A" w:rsidRPr="00F61F9A">
              <w:rPr>
                <w:rFonts w:cstheme="minorHAnsi"/>
                <w:b w:val="0"/>
                <w:color w:val="000000"/>
                <w:szCs w:val="22"/>
              </w:rPr>
              <w:t xml:space="preserve"> Initiative by providing</w:t>
            </w:r>
            <w:r w:rsidR="00F61F9A" w:rsidRPr="00F61F9A">
              <w:rPr>
                <w:rFonts w:cstheme="minorHAnsi"/>
                <w:b w:val="0"/>
                <w:bCs w:val="0"/>
                <w:szCs w:val="22"/>
              </w:rPr>
              <w:t xml:space="preserve"> </w:t>
            </w:r>
            <w:r w:rsidR="001F1CCF" w:rsidRPr="00F61F9A">
              <w:rPr>
                <w:rFonts w:cstheme="minorHAnsi"/>
                <w:b w:val="0"/>
                <w:bCs w:val="0"/>
                <w:szCs w:val="22"/>
              </w:rPr>
              <w:t xml:space="preserve">additional </w:t>
            </w:r>
            <w:r w:rsidR="001F1CCF" w:rsidRPr="00F61F9A">
              <w:rPr>
                <w:rFonts w:cstheme="minorHAnsi"/>
                <w:b w:val="0"/>
                <w:bCs w:val="0"/>
                <w:szCs w:val="22"/>
              </w:rPr>
              <w:lastRenderedPageBreak/>
              <w:t xml:space="preserve">funding to </w:t>
            </w:r>
            <w:r w:rsidR="00890016" w:rsidRPr="00F61F9A">
              <w:rPr>
                <w:rFonts w:cstheme="minorHAnsi"/>
                <w:b w:val="0"/>
                <w:bCs w:val="0"/>
                <w:szCs w:val="22"/>
              </w:rPr>
              <w:t>second-</w:t>
            </w:r>
            <w:r w:rsidR="001F1CCF" w:rsidRPr="00F61F9A">
              <w:rPr>
                <w:rFonts w:cstheme="minorHAnsi"/>
                <w:b w:val="0"/>
                <w:bCs w:val="0"/>
                <w:szCs w:val="22"/>
              </w:rPr>
              <w:t>stage research</w:t>
            </w:r>
            <w:r w:rsidR="008A7695" w:rsidRPr="00F61F9A">
              <w:rPr>
                <w:rFonts w:cstheme="minorHAnsi"/>
                <w:b w:val="0"/>
                <w:bCs w:val="0"/>
                <w:szCs w:val="22"/>
              </w:rPr>
              <w:t xml:space="preserve"> where th</w:t>
            </w:r>
            <w:r w:rsidR="0099726A" w:rsidRPr="00F61F9A">
              <w:rPr>
                <w:rFonts w:cstheme="minorHAnsi"/>
                <w:b w:val="0"/>
                <w:bCs w:val="0"/>
                <w:szCs w:val="22"/>
              </w:rPr>
              <w:t xml:space="preserve">at was deemed appropriate and </w:t>
            </w:r>
            <w:proofErr w:type="spellStart"/>
            <w:r w:rsidR="00D55746" w:rsidRPr="00F61F9A">
              <w:rPr>
                <w:rFonts w:cstheme="minorHAnsi"/>
                <w:b w:val="0"/>
                <w:bCs w:val="0"/>
                <w:szCs w:val="22"/>
              </w:rPr>
              <w:t>recognising</w:t>
            </w:r>
            <w:proofErr w:type="spellEnd"/>
            <w:r w:rsidR="0099726A" w:rsidRPr="00F61F9A">
              <w:rPr>
                <w:rFonts w:cstheme="minorHAnsi"/>
                <w:b w:val="0"/>
                <w:bCs w:val="0"/>
                <w:szCs w:val="22"/>
              </w:rPr>
              <w:t xml:space="preserve"> </w:t>
            </w:r>
            <w:r w:rsidR="00D55746" w:rsidRPr="00F61F9A">
              <w:rPr>
                <w:rFonts w:cstheme="minorHAnsi"/>
                <w:b w:val="0"/>
                <w:bCs w:val="0"/>
                <w:szCs w:val="22"/>
              </w:rPr>
              <w:t>t</w:t>
            </w:r>
            <w:r w:rsidR="0099726A" w:rsidRPr="00F61F9A">
              <w:rPr>
                <w:rFonts w:cstheme="minorHAnsi"/>
                <w:b w:val="0"/>
                <w:bCs w:val="0"/>
                <w:szCs w:val="22"/>
              </w:rPr>
              <w:t>hat grants are, by their nature, time-limited</w:t>
            </w:r>
            <w:r w:rsidR="001F1CCF" w:rsidRPr="00F61F9A">
              <w:rPr>
                <w:rFonts w:cstheme="minorHAnsi"/>
                <w:b w:val="0"/>
                <w:bCs w:val="0"/>
                <w:szCs w:val="22"/>
              </w:rPr>
              <w:t>.</w:t>
            </w:r>
          </w:p>
        </w:tc>
      </w:tr>
    </w:tbl>
    <w:p w14:paraId="04C32FFF" w14:textId="35E8C2F5" w:rsidR="00E75014" w:rsidRPr="00863F0A" w:rsidRDefault="00E75014" w:rsidP="00863F0A">
      <w:pPr>
        <w:pStyle w:val="NbrHeading2"/>
      </w:pPr>
      <w:bookmarkStart w:id="471" w:name="_Toc100667694"/>
      <w:bookmarkStart w:id="472" w:name="_Toc100668101"/>
      <w:bookmarkStart w:id="473" w:name="_Toc100668434"/>
      <w:bookmarkStart w:id="474" w:name="_Toc100668917"/>
      <w:bookmarkStart w:id="475" w:name="_Toc97112217"/>
      <w:bookmarkStart w:id="476" w:name="_Toc100668724"/>
      <w:bookmarkStart w:id="477" w:name="_Toc105501527"/>
      <w:bookmarkStart w:id="478" w:name="_Toc108438828"/>
      <w:bookmarkEnd w:id="471"/>
      <w:bookmarkEnd w:id="472"/>
      <w:bookmarkEnd w:id="473"/>
      <w:bookmarkEnd w:id="474"/>
      <w:r w:rsidRPr="00863F0A">
        <w:lastRenderedPageBreak/>
        <w:t xml:space="preserve">Contribution to </w:t>
      </w:r>
      <w:r w:rsidR="000E6785" w:rsidRPr="00863F0A">
        <w:t>L</w:t>
      </w:r>
      <w:r w:rsidRPr="00863F0A">
        <w:t xml:space="preserve">onger </w:t>
      </w:r>
      <w:r w:rsidR="000E6785" w:rsidRPr="00863F0A">
        <w:t>T</w:t>
      </w:r>
      <w:r w:rsidRPr="00863F0A">
        <w:t xml:space="preserve">erm MRFF Impact </w:t>
      </w:r>
      <w:r w:rsidR="000E6785" w:rsidRPr="00863F0A">
        <w:t>M</w:t>
      </w:r>
      <w:r w:rsidRPr="00863F0A">
        <w:t>easures</w:t>
      </w:r>
      <w:bookmarkEnd w:id="475"/>
      <w:bookmarkEnd w:id="476"/>
      <w:bookmarkEnd w:id="477"/>
      <w:bookmarkEnd w:id="478"/>
    </w:p>
    <w:p w14:paraId="23ACF80C" w14:textId="0C884E7C" w:rsidR="00A62E58" w:rsidRPr="004E0171" w:rsidRDefault="00B2594A" w:rsidP="00B2594A">
      <w:pPr>
        <w:pStyle w:val="Bodycopy"/>
      </w:pPr>
      <w:r>
        <w:t xml:space="preserve">In addition to the MRFF </w:t>
      </w:r>
      <w:r w:rsidR="000A592E">
        <w:t xml:space="preserve">Measures </w:t>
      </w:r>
      <w:r w:rsidR="00A62E58">
        <w:t xml:space="preserve">of </w:t>
      </w:r>
      <w:r w:rsidR="000A592E">
        <w:t xml:space="preserve">Success </w:t>
      </w:r>
      <w:r w:rsidR="006A41C8">
        <w:t>discuss</w:t>
      </w:r>
      <w:r w:rsidR="000A592E">
        <w:t>ed</w:t>
      </w:r>
      <w:r w:rsidR="006A41C8">
        <w:t xml:space="preserve"> above</w:t>
      </w:r>
      <w:r w:rsidR="00C13077">
        <w:t xml:space="preserve">, the </w:t>
      </w:r>
      <w:r w:rsidR="00A62E58">
        <w:t xml:space="preserve">MEL Strategy </w:t>
      </w:r>
      <w:r w:rsidR="00C13077">
        <w:t>outl</w:t>
      </w:r>
      <w:r w:rsidR="008C674C">
        <w:t xml:space="preserve">ined </w:t>
      </w:r>
      <w:r w:rsidR="004A15A9">
        <w:t>five</w:t>
      </w:r>
      <w:r w:rsidR="00462B06">
        <w:t xml:space="preserve"> </w:t>
      </w:r>
      <w:r w:rsidR="004A15A9">
        <w:t xml:space="preserve">Impact Measures </w:t>
      </w:r>
      <w:r w:rsidR="008C674C">
        <w:t xml:space="preserve">that </w:t>
      </w:r>
      <w:r w:rsidR="000A592E">
        <w:t>MRFF</w:t>
      </w:r>
      <w:r w:rsidR="00C671C9">
        <w:t xml:space="preserve"> </w:t>
      </w:r>
      <w:r w:rsidR="008C674C">
        <w:t xml:space="preserve">investments were </w:t>
      </w:r>
      <w:r w:rsidR="000A592E">
        <w:t xml:space="preserve">collectively </w:t>
      </w:r>
      <w:r w:rsidR="006F2B21">
        <w:t>expected</w:t>
      </w:r>
      <w:r w:rsidR="000A592E">
        <w:t xml:space="preserve"> </w:t>
      </w:r>
      <w:r w:rsidR="00061D05">
        <w:t>to contribute to</w:t>
      </w:r>
      <w:r w:rsidR="006F2B21">
        <w:t>wards</w:t>
      </w:r>
      <w:r w:rsidR="00061D05">
        <w:t xml:space="preserve"> in the longer term, </w:t>
      </w:r>
      <w:r w:rsidR="00A62E58">
        <w:t>namely:</w:t>
      </w:r>
    </w:p>
    <w:p w14:paraId="3DB4B4E8" w14:textId="62F82322" w:rsidR="00A62E58" w:rsidRPr="00B935F6" w:rsidRDefault="00342E3A" w:rsidP="00B935F6">
      <w:pPr>
        <w:pStyle w:val="ListBullet0"/>
      </w:pPr>
      <w:r w:rsidRPr="00B935F6">
        <w:t>b</w:t>
      </w:r>
      <w:r w:rsidR="00A62E58" w:rsidRPr="00B935F6">
        <w:t xml:space="preserve">etter </w:t>
      </w:r>
      <w:r w:rsidR="00597E1F" w:rsidRPr="00B935F6">
        <w:t>health</w:t>
      </w:r>
      <w:r w:rsidR="00A62E58" w:rsidRPr="00B935F6">
        <w:t xml:space="preserve"> outcomes</w:t>
      </w:r>
    </w:p>
    <w:p w14:paraId="564261B0" w14:textId="16C605B0" w:rsidR="00597E1F" w:rsidRPr="00B935F6" w:rsidRDefault="00C411B5" w:rsidP="00B935F6">
      <w:pPr>
        <w:pStyle w:val="ListBullet0"/>
      </w:pPr>
      <w:r w:rsidRPr="00B935F6">
        <w:t>beneficial</w:t>
      </w:r>
      <w:r w:rsidR="00597E1F" w:rsidRPr="00B935F6">
        <w:t xml:space="preserve"> change to health practice </w:t>
      </w:r>
    </w:p>
    <w:p w14:paraId="617C70E1" w14:textId="0C36E030" w:rsidR="00597E1F" w:rsidRPr="00B935F6" w:rsidRDefault="0028676B" w:rsidP="00B935F6">
      <w:pPr>
        <w:pStyle w:val="ListBullet0"/>
      </w:pPr>
      <w:r w:rsidRPr="00B935F6">
        <w:t>i</w:t>
      </w:r>
      <w:r w:rsidR="00597E1F" w:rsidRPr="00B935F6">
        <w:t>ncreased health efficiency</w:t>
      </w:r>
    </w:p>
    <w:p w14:paraId="1993B85A" w14:textId="01FDE687" w:rsidR="007610B5" w:rsidRPr="00B935F6" w:rsidRDefault="007610B5" w:rsidP="00B935F6">
      <w:pPr>
        <w:pStyle w:val="ListBullet0"/>
      </w:pPr>
      <w:r w:rsidRPr="00B935F6">
        <w:t>economic growth</w:t>
      </w:r>
    </w:p>
    <w:p w14:paraId="53142432" w14:textId="07BFAC18" w:rsidR="007610B5" w:rsidRPr="00B935F6" w:rsidRDefault="007610B5" w:rsidP="00B935F6">
      <w:pPr>
        <w:pStyle w:val="ListBullet0"/>
      </w:pPr>
      <w:r w:rsidRPr="00B935F6">
        <w:t>increased job and export potential.</w:t>
      </w:r>
      <w:r w:rsidR="00420EB8" w:rsidRPr="2890EE7F">
        <w:rPr>
          <w:rStyle w:val="FootnoteReference"/>
        </w:rPr>
        <w:footnoteReference w:id="126"/>
      </w:r>
    </w:p>
    <w:p w14:paraId="6E20C3D0" w14:textId="18FB3774" w:rsidR="00B0545C" w:rsidRDefault="00FD6742" w:rsidP="00592207">
      <w:r>
        <w:t xml:space="preserve">While many of the projects subject to this </w:t>
      </w:r>
      <w:r w:rsidR="001A4FD3">
        <w:t>R</w:t>
      </w:r>
      <w:r>
        <w:t xml:space="preserve">eview are </w:t>
      </w:r>
      <w:r w:rsidR="005218F0">
        <w:t xml:space="preserve">early in their research cycle, what follows is </w:t>
      </w:r>
      <w:r w:rsidR="000A2268">
        <w:t xml:space="preserve">emerging </w:t>
      </w:r>
      <w:r w:rsidR="005218F0">
        <w:t xml:space="preserve">evidence of how </w:t>
      </w:r>
      <w:r w:rsidR="00487270">
        <w:t>investments</w:t>
      </w:r>
      <w:r w:rsidR="00B0545C">
        <w:t xml:space="preserve"> are </w:t>
      </w:r>
      <w:r w:rsidR="000A592E">
        <w:t xml:space="preserve">progressing towards </w:t>
      </w:r>
      <w:r w:rsidR="00B0545C">
        <w:t>contributing to each of the above</w:t>
      </w:r>
      <w:r w:rsidR="002409D6">
        <w:t xml:space="preserve"> aims</w:t>
      </w:r>
      <w:r w:rsidR="00B0545C">
        <w:t>.</w:t>
      </w:r>
    </w:p>
    <w:p w14:paraId="489519F0" w14:textId="18B9292A" w:rsidR="00DF2CFF" w:rsidRPr="00863F0A" w:rsidRDefault="00DF2CFF" w:rsidP="00863F0A">
      <w:pPr>
        <w:pStyle w:val="NbrHeading3"/>
      </w:pPr>
      <w:bookmarkStart w:id="479" w:name="_Toc97112218"/>
      <w:bookmarkStart w:id="480" w:name="_Toc100668725"/>
      <w:bookmarkStart w:id="481" w:name="_Toc105501528"/>
      <w:bookmarkStart w:id="482" w:name="_Toc108438829"/>
      <w:r w:rsidRPr="00863F0A">
        <w:t xml:space="preserve">Better </w:t>
      </w:r>
      <w:r w:rsidR="000E6785" w:rsidRPr="00863F0A">
        <w:t>H</w:t>
      </w:r>
      <w:r w:rsidR="006102A0" w:rsidRPr="00863F0A">
        <w:t>eal</w:t>
      </w:r>
      <w:r w:rsidR="00E27F86" w:rsidRPr="00863F0A">
        <w:t>th</w:t>
      </w:r>
      <w:r w:rsidRPr="00863F0A">
        <w:t xml:space="preserve"> </w:t>
      </w:r>
      <w:r w:rsidR="000E6785" w:rsidRPr="00863F0A">
        <w:t>O</w:t>
      </w:r>
      <w:r w:rsidRPr="00863F0A">
        <w:t>utcomes</w:t>
      </w:r>
      <w:bookmarkEnd w:id="479"/>
      <w:bookmarkEnd w:id="480"/>
      <w:bookmarkEnd w:id="481"/>
      <w:bookmarkEnd w:id="482"/>
      <w:r w:rsidRPr="00863F0A">
        <w:t xml:space="preserve"> </w:t>
      </w:r>
    </w:p>
    <w:p w14:paraId="1AD060E0" w14:textId="46B37CCC" w:rsidR="00E24013" w:rsidRDefault="00E24013" w:rsidP="00B935F6">
      <w:r>
        <w:t xml:space="preserve">When </w:t>
      </w:r>
      <w:r w:rsidR="001E111B">
        <w:t>Mission s</w:t>
      </w:r>
      <w:r w:rsidR="006604C6" w:rsidRPr="006604C6">
        <w:t>urvey respondents</w:t>
      </w:r>
      <w:r w:rsidR="000A1665">
        <w:t xml:space="preserve"> </w:t>
      </w:r>
      <w:r w:rsidR="006604C6">
        <w:t xml:space="preserve">were asked to </w:t>
      </w:r>
      <w:r w:rsidR="00FA7D5C">
        <w:t xml:space="preserve">rate </w:t>
      </w:r>
      <w:r w:rsidR="00B8439D">
        <w:t xml:space="preserve">the degree to which </w:t>
      </w:r>
      <w:r w:rsidR="001E111B">
        <w:t xml:space="preserve">their project was </w:t>
      </w:r>
      <w:r w:rsidR="00C763DD">
        <w:t>achieving b</w:t>
      </w:r>
      <w:r>
        <w:t>etter patient outcomes</w:t>
      </w:r>
      <w:r w:rsidR="00C763DD">
        <w:t xml:space="preserve">, </w:t>
      </w:r>
      <w:r w:rsidR="005745F6" w:rsidRPr="00632955">
        <w:t>88%</w:t>
      </w:r>
      <w:r w:rsidR="00927617" w:rsidRPr="00632955">
        <w:t xml:space="preserve"> (23)</w:t>
      </w:r>
      <w:r w:rsidR="005745F6">
        <w:t xml:space="preserve"> reported they were </w:t>
      </w:r>
      <w:r w:rsidR="00B7510E">
        <w:t>“</w:t>
      </w:r>
      <w:r w:rsidR="005745F6">
        <w:t>progressing towards</w:t>
      </w:r>
      <w:r w:rsidR="00B7510E">
        <w:t>”</w:t>
      </w:r>
      <w:r w:rsidR="00C763DD">
        <w:t xml:space="preserve">, </w:t>
      </w:r>
      <w:r w:rsidR="004A15A9">
        <w:t>one</w:t>
      </w:r>
      <w:r w:rsidR="00927617" w:rsidRPr="00632955">
        <w:t xml:space="preserve"> </w:t>
      </w:r>
      <w:r w:rsidR="005517C5" w:rsidRPr="00632955">
        <w:t>reported</w:t>
      </w:r>
      <w:r w:rsidR="00773FD7" w:rsidRPr="00632955">
        <w:t xml:space="preserve"> the</w:t>
      </w:r>
      <w:r w:rsidR="00927617" w:rsidRPr="00632955">
        <w:t>ir project was</w:t>
      </w:r>
      <w:r w:rsidR="00773FD7" w:rsidRPr="00632955">
        <w:t xml:space="preserve"> </w:t>
      </w:r>
      <w:r w:rsidR="00B7510E">
        <w:t>“</w:t>
      </w:r>
      <w:r w:rsidR="00773FD7" w:rsidRPr="00632955">
        <w:t>meeting expectations</w:t>
      </w:r>
      <w:r w:rsidR="00B7510E">
        <w:t>”</w:t>
      </w:r>
      <w:r w:rsidR="005517C5" w:rsidRPr="00632955">
        <w:t>,</w:t>
      </w:r>
      <w:r w:rsidR="00773FD7" w:rsidRPr="00632955">
        <w:t xml:space="preserve"> and </w:t>
      </w:r>
      <w:r w:rsidR="00890016">
        <w:t>two</w:t>
      </w:r>
      <w:r w:rsidR="00927617" w:rsidRPr="00632955">
        <w:t xml:space="preserve"> respondents</w:t>
      </w:r>
      <w:r w:rsidR="0012636B" w:rsidRPr="00632955">
        <w:t xml:space="preserve"> report</w:t>
      </w:r>
      <w:r w:rsidR="00927617" w:rsidRPr="00632955">
        <w:t>ed</w:t>
      </w:r>
      <w:r w:rsidR="0012636B" w:rsidRPr="00632955">
        <w:t xml:space="preserve"> they were </w:t>
      </w:r>
      <w:r w:rsidR="00B7510E">
        <w:t>“</w:t>
      </w:r>
      <w:r w:rsidR="0012636B" w:rsidRPr="00632955">
        <w:t>not meeting</w:t>
      </w:r>
      <w:r w:rsidR="00B7510E">
        <w:t>”</w:t>
      </w:r>
      <w:r w:rsidR="0012636B" w:rsidRPr="00632955">
        <w:t xml:space="preserve"> </w:t>
      </w:r>
      <w:r w:rsidR="005517C5" w:rsidRPr="00632955">
        <w:t xml:space="preserve">this </w:t>
      </w:r>
      <w:r w:rsidR="000A07C6">
        <w:t>goal</w:t>
      </w:r>
      <w:r w:rsidR="000A07C6" w:rsidRPr="00632955">
        <w:t xml:space="preserve"> </w:t>
      </w:r>
      <w:r w:rsidR="0012636B" w:rsidRPr="00632955">
        <w:t>at this stage.</w:t>
      </w:r>
    </w:p>
    <w:p w14:paraId="40A55579" w14:textId="6C140DFF" w:rsidR="005745F6" w:rsidRPr="006604C6" w:rsidRDefault="0012636B" w:rsidP="00B935F6">
      <w:r>
        <w:t xml:space="preserve">When other stakeholders </w:t>
      </w:r>
      <w:r w:rsidR="00AC6B5D" w:rsidRPr="00632955">
        <w:t xml:space="preserve">(n=31) </w:t>
      </w:r>
      <w:r w:rsidRPr="00632955">
        <w:t xml:space="preserve">were asked how they rated Mission projects </w:t>
      </w:r>
      <w:r w:rsidR="00BF1D56" w:rsidRPr="00632955">
        <w:t>overall f</w:t>
      </w:r>
      <w:r w:rsidRPr="00632955">
        <w:t xml:space="preserve">or the same </w:t>
      </w:r>
      <w:r w:rsidR="00083F4E" w:rsidRPr="00632955">
        <w:t xml:space="preserve">impact measure, </w:t>
      </w:r>
      <w:r w:rsidR="00632955">
        <w:t>more than half</w:t>
      </w:r>
      <w:r w:rsidR="00927617" w:rsidRPr="00632955">
        <w:t xml:space="preserve"> (18)</w:t>
      </w:r>
      <w:r w:rsidR="00EB1847" w:rsidRPr="00632955">
        <w:t xml:space="preserve"> </w:t>
      </w:r>
      <w:r w:rsidR="00BF1D56" w:rsidRPr="00632955">
        <w:t xml:space="preserve">reported they were </w:t>
      </w:r>
      <w:r w:rsidR="00B7510E">
        <w:t>“</w:t>
      </w:r>
      <w:r w:rsidR="00BF1D56" w:rsidRPr="00632955">
        <w:t>progressing towards</w:t>
      </w:r>
      <w:r w:rsidR="00B7510E">
        <w:t>”</w:t>
      </w:r>
      <w:r w:rsidR="00BF1D56" w:rsidRPr="00632955">
        <w:t xml:space="preserve">, </w:t>
      </w:r>
      <w:r w:rsidR="004A15A9">
        <w:t>three</w:t>
      </w:r>
      <w:r w:rsidR="00927617" w:rsidRPr="00632955">
        <w:t xml:space="preserve"> respondents</w:t>
      </w:r>
      <w:r w:rsidR="00CE3876" w:rsidRPr="00632955">
        <w:t xml:space="preserve"> </w:t>
      </w:r>
      <w:r w:rsidR="005517C5" w:rsidRPr="00632955">
        <w:t xml:space="preserve">reported they </w:t>
      </w:r>
      <w:r w:rsidR="00CE3876" w:rsidRPr="00632955">
        <w:t xml:space="preserve">were </w:t>
      </w:r>
      <w:r w:rsidR="00B7510E">
        <w:t>“</w:t>
      </w:r>
      <w:r w:rsidR="00A33DAA" w:rsidRPr="00632955">
        <w:t>meeting expectations</w:t>
      </w:r>
      <w:r w:rsidR="00B7510E">
        <w:t>”</w:t>
      </w:r>
      <w:r w:rsidR="00A33DAA" w:rsidRPr="00632955">
        <w:t xml:space="preserve">, </w:t>
      </w:r>
      <w:r w:rsidR="00AE17B3">
        <w:t>and</w:t>
      </w:r>
      <w:r w:rsidR="00AE17B3" w:rsidRPr="00632955">
        <w:t xml:space="preserve"> </w:t>
      </w:r>
      <w:r w:rsidR="004A15A9">
        <w:t xml:space="preserve">five </w:t>
      </w:r>
      <w:r w:rsidR="00A33DAA" w:rsidRPr="00632955">
        <w:t>report</w:t>
      </w:r>
      <w:r w:rsidR="00AE17B3">
        <w:t>ed</w:t>
      </w:r>
      <w:r w:rsidR="00A33DAA">
        <w:t xml:space="preserve"> they were </w:t>
      </w:r>
      <w:r w:rsidR="00B7510E">
        <w:t>“</w:t>
      </w:r>
      <w:r w:rsidR="00A33DAA">
        <w:t>no</w:t>
      </w:r>
      <w:r w:rsidR="001E41F9">
        <w:t>t</w:t>
      </w:r>
      <w:r w:rsidR="00A33DAA">
        <w:t xml:space="preserve"> meeting</w:t>
      </w:r>
      <w:r w:rsidR="00B7510E">
        <w:t>”</w:t>
      </w:r>
      <w:r w:rsidR="00A33DAA">
        <w:t xml:space="preserve"> </w:t>
      </w:r>
      <w:r w:rsidR="005517C5">
        <w:t>better patient outcomes at this stage.</w:t>
      </w:r>
    </w:p>
    <w:p w14:paraId="71BD1311" w14:textId="4C4CF931" w:rsidR="00DF2CFF" w:rsidRPr="004E0171" w:rsidRDefault="00C44301" w:rsidP="00B935F6">
      <w:pPr>
        <w:rPr>
          <w:lang w:eastAsia="en-AU"/>
        </w:rPr>
      </w:pPr>
      <w:r>
        <w:rPr>
          <w:lang w:eastAsia="en-AU"/>
        </w:rPr>
        <w:t>M</w:t>
      </w:r>
      <w:r w:rsidR="00DF2CFF" w:rsidRPr="004E0171">
        <w:rPr>
          <w:lang w:eastAsia="en-AU"/>
        </w:rPr>
        <w:t xml:space="preserve">any researchers </w:t>
      </w:r>
      <w:r w:rsidR="00895320">
        <w:rPr>
          <w:lang w:eastAsia="en-AU"/>
        </w:rPr>
        <w:t>advised</w:t>
      </w:r>
      <w:r w:rsidR="00DF2CFF" w:rsidRPr="004E0171">
        <w:rPr>
          <w:lang w:eastAsia="en-AU"/>
        </w:rPr>
        <w:t xml:space="preserve"> that </w:t>
      </w:r>
      <w:r w:rsidR="00CF72FC">
        <w:rPr>
          <w:lang w:eastAsia="en-AU"/>
        </w:rPr>
        <w:t xml:space="preserve">despite </w:t>
      </w:r>
      <w:r w:rsidR="00027F0F">
        <w:rPr>
          <w:lang w:eastAsia="en-AU"/>
        </w:rPr>
        <w:t xml:space="preserve">their research projects </w:t>
      </w:r>
      <w:r w:rsidR="00CF72FC">
        <w:rPr>
          <w:lang w:eastAsia="en-AU"/>
        </w:rPr>
        <w:t xml:space="preserve">being </w:t>
      </w:r>
      <w:r w:rsidR="00027F0F">
        <w:rPr>
          <w:lang w:eastAsia="en-AU"/>
        </w:rPr>
        <w:t xml:space="preserve">in the early stages, they </w:t>
      </w:r>
      <w:r w:rsidR="00CF72FC">
        <w:rPr>
          <w:lang w:eastAsia="en-AU"/>
        </w:rPr>
        <w:t xml:space="preserve">were confident </w:t>
      </w:r>
      <w:r w:rsidR="00DF2CFF" w:rsidRPr="004E0171">
        <w:rPr>
          <w:lang w:eastAsia="en-AU"/>
        </w:rPr>
        <w:t>their work would lead to better patient outcomes in the long term. Researchers shared various insights</w:t>
      </w:r>
      <w:r w:rsidR="00780DFA">
        <w:rPr>
          <w:lang w:eastAsia="en-AU"/>
        </w:rPr>
        <w:t xml:space="preserve"> and provided </w:t>
      </w:r>
      <w:r w:rsidR="00DF2CFF" w:rsidRPr="004E0171">
        <w:rPr>
          <w:lang w:eastAsia="en-AU"/>
        </w:rPr>
        <w:t xml:space="preserve">some examples </w:t>
      </w:r>
      <w:r w:rsidR="008860B8">
        <w:rPr>
          <w:lang w:eastAsia="en-AU"/>
        </w:rPr>
        <w:t>of how</w:t>
      </w:r>
      <w:r w:rsidR="009E0B1A">
        <w:rPr>
          <w:lang w:eastAsia="en-AU"/>
        </w:rPr>
        <w:t xml:space="preserve"> their work would</w:t>
      </w:r>
      <w:r w:rsidR="00B13638">
        <w:rPr>
          <w:lang w:eastAsia="en-AU"/>
        </w:rPr>
        <w:t>, for example</w:t>
      </w:r>
      <w:r w:rsidR="009E0B1A">
        <w:rPr>
          <w:lang w:eastAsia="en-AU"/>
        </w:rPr>
        <w:t>:</w:t>
      </w:r>
    </w:p>
    <w:p w14:paraId="15D7ECF3" w14:textId="24857B10" w:rsidR="00DF2CFF" w:rsidRPr="00B935F6" w:rsidRDefault="00DF2CFF" w:rsidP="00B935F6">
      <w:pPr>
        <w:pStyle w:val="ListBullet0"/>
      </w:pPr>
      <w:r w:rsidRPr="00B935F6">
        <w:t xml:space="preserve">be translated into mainstream models of care and “support patients’ understanding of eating disorders and what it entails, helping them </w:t>
      </w:r>
      <w:r w:rsidR="00B13638" w:rsidRPr="00B935F6">
        <w:t xml:space="preserve">to </w:t>
      </w:r>
      <w:r w:rsidRPr="00B935F6">
        <w:t>access the care they need</w:t>
      </w:r>
      <w:r w:rsidR="724A9B74" w:rsidRPr="00B935F6">
        <w:t xml:space="preserve">” (CI, MMM)  </w:t>
      </w:r>
    </w:p>
    <w:p w14:paraId="4E2F96FD" w14:textId="2FBCE408" w:rsidR="00DF2CFF" w:rsidRPr="00B935F6" w:rsidRDefault="00DF2CFF" w:rsidP="00B935F6">
      <w:pPr>
        <w:pStyle w:val="ListBullet0"/>
      </w:pPr>
      <w:r w:rsidRPr="00B935F6">
        <w:t xml:space="preserve">deliver more robust clinical evidence and improved treatments, ultimately leading to better patient care. </w:t>
      </w:r>
    </w:p>
    <w:p w14:paraId="77871350" w14:textId="0291FA7C" w:rsidR="00DF2CFF" w:rsidRPr="005C7A2C" w:rsidRDefault="00DF2CFF" w:rsidP="005E38A9">
      <w:r w:rsidRPr="004E0171">
        <w:rPr>
          <w:lang w:eastAsia="en-AU"/>
        </w:rPr>
        <w:t>Representatives from other Mission-funded projects also spoke about the</w:t>
      </w:r>
      <w:r w:rsidR="00794873">
        <w:rPr>
          <w:lang w:eastAsia="en-AU"/>
        </w:rPr>
        <w:t>ir</w:t>
      </w:r>
      <w:r w:rsidRPr="004E0171">
        <w:rPr>
          <w:lang w:eastAsia="en-AU"/>
        </w:rPr>
        <w:t xml:space="preserve"> desire for the</w:t>
      </w:r>
      <w:r w:rsidR="007B36C9">
        <w:rPr>
          <w:lang w:eastAsia="en-AU"/>
        </w:rPr>
        <w:t xml:space="preserve"> research </w:t>
      </w:r>
      <w:r w:rsidRPr="004E0171">
        <w:rPr>
          <w:lang w:eastAsia="en-AU"/>
        </w:rPr>
        <w:t xml:space="preserve">to lead to better patient outcomes, not just in mental health, but in other aspects of </w:t>
      </w:r>
      <w:r w:rsidR="007B36C9">
        <w:rPr>
          <w:lang w:eastAsia="en-AU"/>
        </w:rPr>
        <w:t>consumer</w:t>
      </w:r>
      <w:r w:rsidR="00173BC8">
        <w:rPr>
          <w:lang w:eastAsia="en-AU"/>
        </w:rPr>
        <w:t>’</w:t>
      </w:r>
      <w:r w:rsidR="007B36C9">
        <w:rPr>
          <w:lang w:eastAsia="en-AU"/>
        </w:rPr>
        <w:t>s</w:t>
      </w:r>
      <w:r w:rsidR="007B36C9" w:rsidRPr="004E0171">
        <w:rPr>
          <w:lang w:eastAsia="en-AU"/>
        </w:rPr>
        <w:t xml:space="preserve"> </w:t>
      </w:r>
      <w:r w:rsidRPr="004E0171">
        <w:rPr>
          <w:lang w:eastAsia="en-AU"/>
        </w:rPr>
        <w:t>lives. For example</w:t>
      </w:r>
      <w:r w:rsidR="007B36C9">
        <w:rPr>
          <w:lang w:eastAsia="en-AU"/>
        </w:rPr>
        <w:t>,</w:t>
      </w:r>
      <w:r w:rsidR="000A592E">
        <w:rPr>
          <w:lang w:eastAsia="en-AU"/>
        </w:rPr>
        <w:t xml:space="preserve"> </w:t>
      </w:r>
      <w:r w:rsidR="005E38A9">
        <w:t>one</w:t>
      </w:r>
      <w:r w:rsidR="005E38A9" w:rsidRPr="003462C6">
        <w:t xml:space="preserve"> </w:t>
      </w:r>
      <w:r w:rsidRPr="003462C6">
        <w:t>Project Lead</w:t>
      </w:r>
      <w:r w:rsidR="005E38A9">
        <w:t xml:space="preserve"> </w:t>
      </w:r>
      <w:r w:rsidR="000A592E" w:rsidRPr="003462C6">
        <w:t xml:space="preserve">said </w:t>
      </w:r>
      <w:r w:rsidRPr="003462C6">
        <w:t xml:space="preserve">it was important that their project contributed to </w:t>
      </w:r>
      <w:r w:rsidRPr="005C7A2C">
        <w:t>“less suicide and mental illness of Aboriginal young people, [which would then lead to] an improvement in their quality of life, an improvement in function and relationships, help them get jobs…those flow-on effects” (CI, MMM).</w:t>
      </w:r>
      <w:r w:rsidRPr="003462C6">
        <w:t xml:space="preserve"> </w:t>
      </w:r>
    </w:p>
    <w:p w14:paraId="13FCD0A3" w14:textId="02C63A62" w:rsidR="00DF2CFF" w:rsidRPr="003462C6" w:rsidRDefault="00933940" w:rsidP="005E38A9">
      <w:r w:rsidRPr="003462C6">
        <w:lastRenderedPageBreak/>
        <w:t>Non-</w:t>
      </w:r>
      <w:r w:rsidR="002B3227" w:rsidRPr="003462C6">
        <w:t>M</w:t>
      </w:r>
      <w:r w:rsidRPr="003462C6">
        <w:t xml:space="preserve">ission </w:t>
      </w:r>
      <w:r w:rsidR="00DF2CFF" w:rsidRPr="003462C6">
        <w:t>MRFF researchers and external stakeholders provided limited feedback on how funded projects were improving patient outcomes, however</w:t>
      </w:r>
      <w:r w:rsidR="009C48D4">
        <w:t>,</w:t>
      </w:r>
      <w:r w:rsidR="00DF2CFF" w:rsidRPr="003462C6">
        <w:t xml:space="preserve"> </w:t>
      </w:r>
      <w:r w:rsidR="00DF2CFF" w:rsidRPr="0006496E">
        <w:t>one former EAP member stat</w:t>
      </w:r>
      <w:r w:rsidR="0050077A" w:rsidRPr="0006496E">
        <w:t>ed</w:t>
      </w:r>
      <w:r w:rsidR="00DF2CFF" w:rsidRPr="0006496E">
        <w:t xml:space="preserve"> that they had “not seen any evidence of improvement to patient outcomes from Mission funded projects to date” (</w:t>
      </w:r>
      <w:r w:rsidR="00C14476" w:rsidRPr="0006496E">
        <w:t>former EAP member</w:t>
      </w:r>
      <w:r w:rsidR="00DF2CFF" w:rsidRPr="0006496E">
        <w:t>).</w:t>
      </w:r>
      <w:r w:rsidR="00DF2CFF" w:rsidRPr="003462C6">
        <w:t xml:space="preserve"> </w:t>
      </w:r>
      <w:r w:rsidR="0006496E">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AA4916" w:rsidRPr="003462C6" w14:paraId="2CFE656C" w14:textId="77777777" w:rsidTr="00586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tcPr>
          <w:p w14:paraId="430DDC82" w14:textId="77777777" w:rsidR="00173BC8" w:rsidRDefault="00833FF8" w:rsidP="00BA1138">
            <w:pPr>
              <w:pStyle w:val="BodyText"/>
            </w:pPr>
            <w:r w:rsidRPr="003462C6">
              <w:rPr>
                <w:b w:val="0"/>
                <w:bCs w:val="0"/>
              </w:rPr>
              <w:t xml:space="preserve">Though it is still too early to provide a definitive evaluation of alignment to this MRFF Impact Measure, </w:t>
            </w:r>
            <w:proofErr w:type="gramStart"/>
            <w:r w:rsidRPr="003462C6">
              <w:rPr>
                <w:b w:val="0"/>
                <w:bCs w:val="0"/>
              </w:rPr>
              <w:t>the majority of</w:t>
            </w:r>
            <w:proofErr w:type="gramEnd"/>
            <w:r w:rsidRPr="003462C6">
              <w:rPr>
                <w:b w:val="0"/>
                <w:bCs w:val="0"/>
              </w:rPr>
              <w:t xml:space="preserve"> Mission respondents reported that their projects were progressing towards and would deliver better patient outcomes in the long-term. </w:t>
            </w:r>
          </w:p>
          <w:p w14:paraId="3DFCF98D" w14:textId="54184B4E" w:rsidR="00AA4916" w:rsidRPr="003462C6" w:rsidRDefault="00833FF8" w:rsidP="00BA1138">
            <w:pPr>
              <w:pStyle w:val="BodyText"/>
              <w:rPr>
                <w:b w:val="0"/>
                <w:bCs w:val="0"/>
              </w:rPr>
            </w:pPr>
            <w:r w:rsidRPr="003462C6">
              <w:rPr>
                <w:b w:val="0"/>
                <w:bCs w:val="0"/>
              </w:rPr>
              <w:t xml:space="preserve">Respondents associated with the mental health-related projects funded by other </w:t>
            </w:r>
            <w:r w:rsidR="00933940" w:rsidRPr="003462C6">
              <w:rPr>
                <w:b w:val="0"/>
                <w:bCs w:val="0"/>
              </w:rPr>
              <w:t>non-</w:t>
            </w:r>
            <w:r w:rsidR="002B3227" w:rsidRPr="003462C6">
              <w:rPr>
                <w:b w:val="0"/>
                <w:bCs w:val="0"/>
              </w:rPr>
              <w:t>M</w:t>
            </w:r>
            <w:r w:rsidR="00933940" w:rsidRPr="003462C6">
              <w:rPr>
                <w:b w:val="0"/>
                <w:bCs w:val="0"/>
              </w:rPr>
              <w:t xml:space="preserve">ission </w:t>
            </w:r>
            <w:r w:rsidRPr="003462C6">
              <w:rPr>
                <w:b w:val="0"/>
                <w:bCs w:val="0"/>
              </w:rPr>
              <w:t>MRFF initiatives provided limited feedback on this topic.</w:t>
            </w:r>
          </w:p>
        </w:tc>
      </w:tr>
    </w:tbl>
    <w:p w14:paraId="72535DCF" w14:textId="759A273B" w:rsidR="00E75014" w:rsidRPr="00863F0A" w:rsidRDefault="00E75014" w:rsidP="00863F0A">
      <w:pPr>
        <w:pStyle w:val="NbrHeading3"/>
      </w:pPr>
      <w:bookmarkStart w:id="483" w:name="_Toc100574901"/>
      <w:bookmarkStart w:id="484" w:name="_Toc100667697"/>
      <w:bookmarkStart w:id="485" w:name="_Toc100668104"/>
      <w:bookmarkStart w:id="486" w:name="_Toc100668437"/>
      <w:bookmarkStart w:id="487" w:name="_Toc100668920"/>
      <w:bookmarkStart w:id="488" w:name="_Toc97112219"/>
      <w:bookmarkStart w:id="489" w:name="_Toc100668726"/>
      <w:bookmarkStart w:id="490" w:name="_Toc105501529"/>
      <w:bookmarkStart w:id="491" w:name="_Toc108438830"/>
      <w:bookmarkEnd w:id="483"/>
      <w:bookmarkEnd w:id="484"/>
      <w:bookmarkEnd w:id="485"/>
      <w:bookmarkEnd w:id="486"/>
      <w:bookmarkEnd w:id="487"/>
      <w:r w:rsidRPr="00863F0A">
        <w:t xml:space="preserve">Beneficial </w:t>
      </w:r>
      <w:r w:rsidR="000E6785" w:rsidRPr="00863F0A">
        <w:t>C</w:t>
      </w:r>
      <w:r w:rsidRPr="00863F0A">
        <w:t xml:space="preserve">hange to </w:t>
      </w:r>
      <w:r w:rsidR="000E6785" w:rsidRPr="00863F0A">
        <w:t>H</w:t>
      </w:r>
      <w:r w:rsidRPr="00863F0A">
        <w:t xml:space="preserve">ealth </w:t>
      </w:r>
      <w:r w:rsidR="000E6785" w:rsidRPr="00863F0A">
        <w:t>P</w:t>
      </w:r>
      <w:r w:rsidRPr="00863F0A">
        <w:t>ractice</w:t>
      </w:r>
      <w:bookmarkEnd w:id="488"/>
      <w:bookmarkEnd w:id="489"/>
      <w:bookmarkEnd w:id="490"/>
      <w:bookmarkEnd w:id="491"/>
    </w:p>
    <w:p w14:paraId="612C98F1" w14:textId="2A7FD9FC" w:rsidR="005517C5" w:rsidRPr="003462C6" w:rsidRDefault="005517C5" w:rsidP="005517C5">
      <w:r w:rsidRPr="003462C6">
        <w:t>Mission survey respondents were asked to rate the degree to which their project was delivering beneficial change to health practices</w:t>
      </w:r>
      <w:r w:rsidR="00283E92">
        <w:t>.</w:t>
      </w:r>
      <w:r w:rsidR="00D41D2A">
        <w:t xml:space="preserve"> Eighty-eight percent </w:t>
      </w:r>
      <w:r w:rsidR="00927617" w:rsidRPr="003462C6">
        <w:t>(21)</w:t>
      </w:r>
      <w:r w:rsidRPr="003462C6">
        <w:t xml:space="preserve"> reported they were </w:t>
      </w:r>
      <w:r w:rsidR="00A30F6E">
        <w:t>“</w:t>
      </w:r>
      <w:r w:rsidRPr="003462C6">
        <w:t>progressing towards</w:t>
      </w:r>
      <w:r w:rsidR="00A30F6E">
        <w:t>”</w:t>
      </w:r>
      <w:r w:rsidRPr="003462C6">
        <w:t xml:space="preserve">, </w:t>
      </w:r>
      <w:r w:rsidR="00086319" w:rsidRPr="003462C6">
        <w:t>one</w:t>
      </w:r>
      <w:r w:rsidR="00927617" w:rsidRPr="003462C6">
        <w:t xml:space="preserve"> reported their project was</w:t>
      </w:r>
      <w:r w:rsidRPr="003462C6">
        <w:t xml:space="preserve"> </w:t>
      </w:r>
      <w:r w:rsidR="00A30F6E">
        <w:t>“</w:t>
      </w:r>
      <w:r w:rsidRPr="003462C6">
        <w:t>meeting expectations</w:t>
      </w:r>
      <w:r w:rsidR="00A30F6E">
        <w:t>”</w:t>
      </w:r>
      <w:r w:rsidRPr="003462C6">
        <w:t xml:space="preserve">, and </w:t>
      </w:r>
      <w:r w:rsidR="00086319" w:rsidRPr="003462C6">
        <w:t>two</w:t>
      </w:r>
      <w:r w:rsidR="00927617" w:rsidRPr="003462C6">
        <w:t xml:space="preserve"> respondents reported</w:t>
      </w:r>
      <w:r w:rsidRPr="003462C6">
        <w:t xml:space="preserve"> they were </w:t>
      </w:r>
      <w:r w:rsidR="007A75DC">
        <w:t>“</w:t>
      </w:r>
      <w:r w:rsidRPr="003462C6">
        <w:t>not meeting</w:t>
      </w:r>
      <w:r w:rsidR="007A75DC">
        <w:t>”</w:t>
      </w:r>
      <w:r w:rsidRPr="003462C6">
        <w:t xml:space="preserve"> this impact at this stage.</w:t>
      </w:r>
    </w:p>
    <w:p w14:paraId="06F4316B" w14:textId="13EE5997" w:rsidR="005517C5" w:rsidRPr="006604C6" w:rsidRDefault="005517C5" w:rsidP="005517C5">
      <w:r w:rsidRPr="003462C6">
        <w:t>When other stakeholde</w:t>
      </w:r>
      <w:r w:rsidRPr="00632955">
        <w:t xml:space="preserve">rs were asked how they rated Mission projects overall for the same impact measure, </w:t>
      </w:r>
      <w:r w:rsidR="001D5FFB">
        <w:t xml:space="preserve">well over </w:t>
      </w:r>
      <w:r w:rsidR="00632955">
        <w:t>half</w:t>
      </w:r>
      <w:r w:rsidR="00927617" w:rsidRPr="00632955">
        <w:t xml:space="preserve"> (18)</w:t>
      </w:r>
      <w:r w:rsidRPr="00632955">
        <w:t xml:space="preserve"> reported they were </w:t>
      </w:r>
      <w:r w:rsidR="007A75DC">
        <w:t>“</w:t>
      </w:r>
      <w:r w:rsidRPr="00632955">
        <w:t>progressing towards</w:t>
      </w:r>
      <w:r w:rsidR="007A75DC">
        <w:t>”</w:t>
      </w:r>
      <w:r w:rsidRPr="00632955">
        <w:t>,</w:t>
      </w:r>
      <w:r w:rsidR="00086319">
        <w:t xml:space="preserve"> nine</w:t>
      </w:r>
      <w:r w:rsidR="00927617" w:rsidRPr="00632955">
        <w:t xml:space="preserve"> respondents</w:t>
      </w:r>
      <w:r w:rsidRPr="00632955">
        <w:t xml:space="preserve"> reported they were </w:t>
      </w:r>
      <w:r w:rsidR="007A75DC">
        <w:t>“</w:t>
      </w:r>
      <w:r w:rsidRPr="00632955">
        <w:t>meeting expectations</w:t>
      </w:r>
      <w:r w:rsidR="007A75DC">
        <w:t>”</w:t>
      </w:r>
      <w:r w:rsidRPr="00632955">
        <w:t xml:space="preserve">, </w:t>
      </w:r>
      <w:r w:rsidR="00DD4F55">
        <w:t>and</w:t>
      </w:r>
      <w:r w:rsidR="00DD4F55" w:rsidRPr="00632955">
        <w:t xml:space="preserve"> </w:t>
      </w:r>
      <w:r w:rsidR="00086319">
        <w:t xml:space="preserve">four </w:t>
      </w:r>
      <w:r w:rsidRPr="00632955">
        <w:t>report</w:t>
      </w:r>
      <w:r w:rsidR="00DD4F55">
        <w:t>ed</w:t>
      </w:r>
      <w:r w:rsidRPr="00632955">
        <w:t xml:space="preserve"> they were </w:t>
      </w:r>
      <w:r w:rsidR="00AE49C7">
        <w:t>“</w:t>
      </w:r>
      <w:r w:rsidRPr="00632955">
        <w:t>no</w:t>
      </w:r>
      <w:r w:rsidR="001E41F9" w:rsidRPr="00632955">
        <w:t>t</w:t>
      </w:r>
      <w:r w:rsidRPr="00632955">
        <w:t xml:space="preserve"> </w:t>
      </w:r>
      <w:r w:rsidR="001E41F9" w:rsidRPr="00632955">
        <w:t>delivering</w:t>
      </w:r>
      <w:r w:rsidR="00AE49C7">
        <w:t>”</w:t>
      </w:r>
      <w:r w:rsidRPr="00632955">
        <w:t xml:space="preserve"> </w:t>
      </w:r>
      <w:r w:rsidR="001E41F9" w:rsidRPr="00632955">
        <w:rPr>
          <w:noProof/>
        </w:rPr>
        <w:t xml:space="preserve">beneficial change to health practices </w:t>
      </w:r>
      <w:r w:rsidRPr="00632955">
        <w:t>at this stage.</w:t>
      </w:r>
    </w:p>
    <w:p w14:paraId="56FD87B4" w14:textId="410DD308" w:rsidR="00B02E1E" w:rsidRPr="00B02E1E" w:rsidRDefault="00B02E1E" w:rsidP="00B02E1E">
      <w:proofErr w:type="gramStart"/>
      <w:r w:rsidRPr="00B02E1E">
        <w:t>A number of</w:t>
      </w:r>
      <w:proofErr w:type="gramEnd"/>
      <w:r w:rsidRPr="00B02E1E">
        <w:t xml:space="preserve"> researchers spoke </w:t>
      </w:r>
      <w:r w:rsidR="00AE49C7">
        <w:t xml:space="preserve">specifically </w:t>
      </w:r>
      <w:r w:rsidRPr="00B02E1E">
        <w:t>about how their projects were facilitating beneficial changes to health practices. For example:</w:t>
      </w:r>
    </w:p>
    <w:p w14:paraId="574BEC8A" w14:textId="4E82FA56" w:rsidR="00B02E1E" w:rsidRPr="00B935F6" w:rsidRDefault="00342E3A" w:rsidP="00B935F6">
      <w:pPr>
        <w:pStyle w:val="ListBullet0"/>
      </w:pPr>
      <w:r>
        <w:t>r</w:t>
      </w:r>
      <w:r w:rsidR="00B02E1E" w:rsidRPr="00B935F6">
        <w:t xml:space="preserve">esearchers from </w:t>
      </w:r>
      <w:r w:rsidR="005C7A2C" w:rsidRPr="00B935F6">
        <w:t>one</w:t>
      </w:r>
      <w:r w:rsidR="00B02E1E" w:rsidRPr="00B935F6">
        <w:t xml:space="preserve"> project reported their involvement </w:t>
      </w:r>
      <w:r w:rsidR="008429E0" w:rsidRPr="00B935F6">
        <w:t>in</w:t>
      </w:r>
      <w:r w:rsidR="00B02E1E" w:rsidRPr="00B935F6">
        <w:t xml:space="preserve"> the </w:t>
      </w:r>
      <w:r w:rsidR="008429E0" w:rsidRPr="00B935F6">
        <w:t>research</w:t>
      </w:r>
      <w:r w:rsidR="00B02E1E" w:rsidRPr="00B935F6">
        <w:t xml:space="preserve"> was influencing their daily practice in their clinical care roles</w:t>
      </w:r>
      <w:r w:rsidR="00B54650" w:rsidRPr="00B935F6">
        <w:t>.</w:t>
      </w:r>
      <w:r w:rsidR="00B02E1E" w:rsidRPr="00B935F6">
        <w:t xml:space="preserve"> </w:t>
      </w:r>
      <w:r w:rsidR="00B54650" w:rsidRPr="00B935F6">
        <w:t>T</w:t>
      </w:r>
      <w:r w:rsidR="00B02E1E" w:rsidRPr="00B935F6">
        <w:t xml:space="preserve">hey also reported </w:t>
      </w:r>
      <w:proofErr w:type="gramStart"/>
      <w:r w:rsidR="00B02E1E" w:rsidRPr="00B935F6">
        <w:t>better</w:t>
      </w:r>
      <w:proofErr w:type="gramEnd"/>
      <w:r w:rsidR="00B02E1E" w:rsidRPr="00B935F6">
        <w:t xml:space="preserve"> and alternative practice was being encouraged when discussing the project with their peers, mainly through raising awareness and piquing their interest in learning more about alternative treatment approaches </w:t>
      </w:r>
    </w:p>
    <w:p w14:paraId="16BE5668" w14:textId="654D59DC" w:rsidR="00B02E1E" w:rsidRPr="00B935F6" w:rsidRDefault="00342E3A" w:rsidP="00B935F6">
      <w:pPr>
        <w:pStyle w:val="ListBullet0"/>
      </w:pPr>
      <w:r w:rsidRPr="00B935F6">
        <w:t>r</w:t>
      </w:r>
      <w:r w:rsidR="00B02E1E" w:rsidRPr="00B935F6">
        <w:t xml:space="preserve">epresentatives from </w:t>
      </w:r>
      <w:r w:rsidR="005C7A2C" w:rsidRPr="00B935F6">
        <w:t xml:space="preserve">another </w:t>
      </w:r>
      <w:r w:rsidR="00B02E1E" w:rsidRPr="00B935F6">
        <w:t xml:space="preserve">project shared how the systematic collection of data from their project, as well as the development of practice tools, will lead to beneficial change in the detection, </w:t>
      </w:r>
      <w:proofErr w:type="gramStart"/>
      <w:r w:rsidR="00B02E1E" w:rsidRPr="00B935F6">
        <w:t>intervention</w:t>
      </w:r>
      <w:proofErr w:type="gramEnd"/>
      <w:r w:rsidR="00B02E1E" w:rsidRPr="00B935F6">
        <w:t xml:space="preserve"> and prevention of eating disorders in health care settings. </w:t>
      </w:r>
    </w:p>
    <w:p w14:paraId="579D72E9" w14:textId="79B44A9A" w:rsidR="00B02E1E" w:rsidRPr="00822ADE" w:rsidRDefault="00B02E1E" w:rsidP="00BD08B6">
      <w:pPr>
        <w:pStyle w:val="Bluequotes"/>
        <w:rPr>
          <w:rFonts w:ascii="Arial" w:hAnsi="Arial"/>
          <w:iCs/>
          <w:szCs w:val="20"/>
        </w:rPr>
      </w:pPr>
      <w:r w:rsidRPr="00822ADE">
        <w:rPr>
          <w:rFonts w:eastAsia="Calibri"/>
          <w:iCs/>
          <w:color w:val="0F4BEB" w:themeColor="accent1"/>
        </w:rPr>
        <w:t xml:space="preserve">“The project has created a short six item eating disorder evaluation (to replace the 28 item one) </w:t>
      </w:r>
      <w:proofErr w:type="gramStart"/>
      <w:r w:rsidRPr="00822ADE">
        <w:rPr>
          <w:rFonts w:eastAsia="Calibri"/>
          <w:iCs/>
          <w:color w:val="0F4BEB" w:themeColor="accent1"/>
        </w:rPr>
        <w:t>in order to</w:t>
      </w:r>
      <w:proofErr w:type="gramEnd"/>
      <w:r w:rsidRPr="00822ADE">
        <w:rPr>
          <w:rFonts w:eastAsia="Calibri"/>
          <w:iCs/>
          <w:color w:val="0F4BEB" w:themeColor="accent1"/>
        </w:rPr>
        <w:t xml:space="preserve"> support GPs in identifying patients who may be suffering from eating disorders and refer them to adequate care. An additional translational element of the project is the creation of a micro-learning process comprising short 3-minute learning sessions for GP</w:t>
      </w:r>
      <w:r w:rsidR="00930DA7" w:rsidRPr="00822ADE">
        <w:rPr>
          <w:rFonts w:eastAsia="Calibri"/>
          <w:iCs/>
          <w:color w:val="0F4BEB" w:themeColor="accent1"/>
        </w:rPr>
        <w:t>s</w:t>
      </w:r>
      <w:r w:rsidRPr="00822ADE">
        <w:rPr>
          <w:rFonts w:eastAsia="Calibri"/>
          <w:iCs/>
          <w:color w:val="0F4BEB" w:themeColor="accent1"/>
        </w:rPr>
        <w:t xml:space="preserve"> to support their knowledge and understanding of eating disorders and help them identify these illnesses in patients.” </w:t>
      </w:r>
      <w:r w:rsidR="71628DE3" w:rsidRPr="00822ADE">
        <w:rPr>
          <w:rFonts w:eastAsia="Calibri"/>
          <w:iCs/>
          <w:color w:val="auto"/>
        </w:rPr>
        <w:t>CI, MMM</w:t>
      </w:r>
    </w:p>
    <w:p w14:paraId="34D7817B" w14:textId="149EEECF" w:rsidR="00B02E1E" w:rsidRPr="00822ADE" w:rsidRDefault="00B02E1E" w:rsidP="00BD08B6">
      <w:pPr>
        <w:pStyle w:val="Bluequotes"/>
        <w:rPr>
          <w:rFonts w:eastAsia="Calibri"/>
          <w:iCs/>
        </w:rPr>
      </w:pPr>
      <w:r w:rsidRPr="00822ADE">
        <w:rPr>
          <w:rFonts w:eastAsia="Calibri"/>
          <w:iCs/>
          <w:color w:val="0F4BEB" w:themeColor="accent1"/>
        </w:rPr>
        <w:t xml:space="preserve">“The project is going to generate a good amount of good data which government can then use to make decisions. It is our ambition to make datasets nationally available to help inform practitioners and health funding decisions and promote future research.” </w:t>
      </w:r>
      <w:r w:rsidRPr="00822ADE">
        <w:rPr>
          <w:rFonts w:eastAsia="Calibri"/>
          <w:iCs/>
          <w:color w:val="auto"/>
        </w:rPr>
        <w:t>CI, MMM</w:t>
      </w:r>
    </w:p>
    <w:p w14:paraId="7131F0C1" w14:textId="4DD54CD0" w:rsidR="00B02E1E" w:rsidRPr="00A77472" w:rsidRDefault="00B02E1E" w:rsidP="000C6858">
      <w:pPr>
        <w:rPr>
          <w:rFonts w:eastAsia="Calibri"/>
        </w:rPr>
      </w:pPr>
      <w:r w:rsidRPr="00B02E1E">
        <w:t>Beneficial changes to Aboriginal mental health practices were also reported by Mission researchers. For example</w:t>
      </w:r>
      <w:r w:rsidR="000C6858">
        <w:t xml:space="preserve">, </w:t>
      </w:r>
      <w:r w:rsidR="000C6858" w:rsidRPr="00355D36">
        <w:t xml:space="preserve">the </w:t>
      </w:r>
      <w:r w:rsidR="005C7A2C">
        <w:rPr>
          <w:rFonts w:eastAsia="Calibri"/>
        </w:rPr>
        <w:t xml:space="preserve">progress report of </w:t>
      </w:r>
      <w:r w:rsidR="005C7A2C">
        <w:t>one</w:t>
      </w:r>
      <w:r w:rsidRPr="00ED3FDD">
        <w:rPr>
          <w:rFonts w:eastAsia="Calibri"/>
        </w:rPr>
        <w:t xml:space="preserve"> project noted that embedding co-design strategies in partner healthcare organisations</w:t>
      </w:r>
      <w:r w:rsidRPr="00355D36">
        <w:rPr>
          <w:rFonts w:eastAsia="Calibri"/>
        </w:rPr>
        <w:t xml:space="preserve"> </w:t>
      </w:r>
      <w:r w:rsidRPr="00B95ECE">
        <w:rPr>
          <w:rFonts w:eastAsia="Calibri"/>
        </w:rPr>
        <w:t>had</w:t>
      </w:r>
      <w:r w:rsidRPr="005C7A2C">
        <w:rPr>
          <w:rFonts w:eastAsia="Calibri"/>
        </w:rPr>
        <w:t xml:space="preserve"> </w:t>
      </w:r>
      <w:r w:rsidRPr="005C7A2C">
        <w:rPr>
          <w:rFonts w:eastAsia="Calibri"/>
          <w:color w:val="000000" w:themeColor="text1"/>
        </w:rPr>
        <w:t>“</w:t>
      </w:r>
      <w:r w:rsidRPr="005C7A2C">
        <w:rPr>
          <w:rFonts w:eastAsia="Calibri"/>
        </w:rPr>
        <w:t xml:space="preserve">the potential to transform the range of mental </w:t>
      </w:r>
      <w:r w:rsidRPr="005C7A2C">
        <w:rPr>
          <w:rFonts w:eastAsia="Calibri"/>
        </w:rPr>
        <w:lastRenderedPageBreak/>
        <w:t xml:space="preserve">health, disability and chronic disease services provided in the Perth metropolitan region, leading to better health outcomes for more Aboriginal people and </w:t>
      </w:r>
      <w:r w:rsidRPr="005C7A2C">
        <w:t>families”</w:t>
      </w:r>
      <w:r w:rsidR="00C0336E">
        <w:t>.</w:t>
      </w:r>
      <w:r w:rsidRPr="00B95ECE">
        <w:rPr>
          <w:rStyle w:val="FootnoteReference"/>
        </w:rPr>
        <w:footnoteReference w:id="127"/>
      </w:r>
    </w:p>
    <w:p w14:paraId="6E63BDF9" w14:textId="23CD825F" w:rsidR="00B02E1E" w:rsidRDefault="00933940" w:rsidP="00B02E1E">
      <w:pPr>
        <w:pStyle w:val="BodyText"/>
        <w:rPr>
          <w:rFonts w:eastAsia="Calibri"/>
          <w:lang w:val="en-AU"/>
        </w:rPr>
      </w:pPr>
      <w:r>
        <w:rPr>
          <w:rFonts w:eastAsia="Calibri"/>
          <w:lang w:val="en-AU"/>
        </w:rPr>
        <w:t>Non-</w:t>
      </w:r>
      <w:r w:rsidR="002B3227">
        <w:rPr>
          <w:rFonts w:eastAsia="Calibri"/>
          <w:lang w:val="en-AU"/>
        </w:rPr>
        <w:t>M</w:t>
      </w:r>
      <w:r>
        <w:rPr>
          <w:rFonts w:eastAsia="Calibri"/>
          <w:lang w:val="en-AU"/>
        </w:rPr>
        <w:t xml:space="preserve">ission </w:t>
      </w:r>
      <w:r w:rsidR="00B02E1E" w:rsidRPr="324C1181">
        <w:rPr>
          <w:rFonts w:eastAsia="Calibri"/>
          <w:lang w:val="en-AU"/>
        </w:rPr>
        <w:t xml:space="preserve">MRFF researchers and external stakeholders generally expressed positive views on how the Mission was facilitating beneficial changes to health practices. </w:t>
      </w:r>
      <w:r w:rsidR="00CF04E8">
        <w:rPr>
          <w:rFonts w:eastAsia="Calibri"/>
          <w:lang w:val="en-AU"/>
        </w:rPr>
        <w:t xml:space="preserve">One </w:t>
      </w:r>
      <w:r w:rsidRPr="00B90B98">
        <w:rPr>
          <w:rFonts w:eastAsia="Calibri"/>
          <w:lang w:val="en-AU"/>
        </w:rPr>
        <w:t>non-</w:t>
      </w:r>
      <w:r w:rsidR="002B3227" w:rsidRPr="00B90B98">
        <w:rPr>
          <w:rFonts w:eastAsia="Calibri"/>
          <w:lang w:val="en-AU"/>
        </w:rPr>
        <w:t>M</w:t>
      </w:r>
      <w:r w:rsidRPr="00B90B98">
        <w:rPr>
          <w:rFonts w:eastAsia="Calibri"/>
          <w:lang w:val="en-AU"/>
        </w:rPr>
        <w:t xml:space="preserve">ission </w:t>
      </w:r>
      <w:r w:rsidR="00B02E1E" w:rsidRPr="00B90B98">
        <w:rPr>
          <w:rFonts w:eastAsia="Calibri"/>
          <w:lang w:val="en-AU"/>
        </w:rPr>
        <w:t>MRFF project noted their success in developing a novel cost</w:t>
      </w:r>
      <w:r w:rsidR="00355D36" w:rsidRPr="00B90B98">
        <w:rPr>
          <w:rFonts w:eastAsia="Calibri"/>
          <w:lang w:val="en-AU"/>
        </w:rPr>
        <w:t>-</w:t>
      </w:r>
      <w:r w:rsidR="00B02E1E" w:rsidRPr="00B90B98">
        <w:rPr>
          <w:rFonts w:eastAsia="Calibri"/>
          <w:lang w:val="en-AU"/>
        </w:rPr>
        <w:t xml:space="preserve">effective newborn screening tool for 10 rare diseases associated with mental illness and intellectual disability, which has been </w:t>
      </w:r>
      <w:r w:rsidR="00B02E1E" w:rsidRPr="324C1181">
        <w:rPr>
          <w:rFonts w:eastAsia="Calibri"/>
          <w:lang w:val="en-AU"/>
        </w:rPr>
        <w:t>taken up internationally and is expected to allow for earlier diagnosis and treatment in this space.</w:t>
      </w:r>
      <w:r w:rsidR="00586BB5">
        <w:rPr>
          <w:rFonts w:eastAsia="Calibri"/>
          <w:lang w:val="en-AU"/>
        </w:rPr>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F52EA1" w14:paraId="5FA2FA98" w14:textId="77777777" w:rsidTr="00586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tcPr>
          <w:p w14:paraId="690FB33B" w14:textId="1418E5A6" w:rsidR="002A5ACE" w:rsidRDefault="00127271" w:rsidP="00BA1138">
            <w:pPr>
              <w:pStyle w:val="BodyText"/>
            </w:pPr>
            <w:r>
              <w:rPr>
                <w:b w:val="0"/>
                <w:bCs w:val="0"/>
              </w:rPr>
              <w:t xml:space="preserve">It is too soon in </w:t>
            </w:r>
            <w:r w:rsidR="00A77472">
              <w:rPr>
                <w:b w:val="0"/>
                <w:bCs w:val="0"/>
              </w:rPr>
              <w:t>the implementation of the Mission projects</w:t>
            </w:r>
            <w:r w:rsidR="00844195" w:rsidRPr="00844195">
              <w:rPr>
                <w:b w:val="0"/>
                <w:bCs w:val="0"/>
              </w:rPr>
              <w:t xml:space="preserve"> to provide a concrete assessment of </w:t>
            </w:r>
            <w:r w:rsidR="00F81330">
              <w:rPr>
                <w:b w:val="0"/>
                <w:bCs w:val="0"/>
              </w:rPr>
              <w:t>the</w:t>
            </w:r>
            <w:r w:rsidR="00844195" w:rsidRPr="00844195">
              <w:rPr>
                <w:b w:val="0"/>
                <w:bCs w:val="0"/>
              </w:rPr>
              <w:t xml:space="preserve"> MRFF Impact Measure</w:t>
            </w:r>
            <w:r w:rsidR="00F81330">
              <w:rPr>
                <w:b w:val="0"/>
                <w:bCs w:val="0"/>
              </w:rPr>
              <w:t xml:space="preserve"> relating to health pract</w:t>
            </w:r>
            <w:r w:rsidR="00260FA4">
              <w:rPr>
                <w:b w:val="0"/>
                <w:bCs w:val="0"/>
              </w:rPr>
              <w:t>ice</w:t>
            </w:r>
            <w:r w:rsidR="002A5ACE">
              <w:rPr>
                <w:b w:val="0"/>
                <w:bCs w:val="0"/>
              </w:rPr>
              <w:t>.</w:t>
            </w:r>
          </w:p>
          <w:p w14:paraId="60A2C66C" w14:textId="6047B841" w:rsidR="00F52EA1" w:rsidRPr="00284A91" w:rsidRDefault="002A5ACE" w:rsidP="00BA1138">
            <w:pPr>
              <w:pStyle w:val="BodyText"/>
              <w:rPr>
                <w:b w:val="0"/>
                <w:bCs w:val="0"/>
              </w:rPr>
            </w:pPr>
            <w:r>
              <w:rPr>
                <w:b w:val="0"/>
                <w:bCs w:val="0"/>
              </w:rPr>
              <w:t>H</w:t>
            </w:r>
            <w:r w:rsidR="00844195" w:rsidRPr="00844195">
              <w:rPr>
                <w:b w:val="0"/>
                <w:bCs w:val="0"/>
              </w:rPr>
              <w:t xml:space="preserve">owever, </w:t>
            </w:r>
            <w:r w:rsidR="00EE6AFF">
              <w:rPr>
                <w:b w:val="0"/>
                <w:bCs w:val="0"/>
              </w:rPr>
              <w:t xml:space="preserve">most </w:t>
            </w:r>
            <w:r w:rsidR="00844195" w:rsidRPr="00844195">
              <w:rPr>
                <w:b w:val="0"/>
                <w:bCs w:val="0"/>
              </w:rPr>
              <w:t xml:space="preserve">Mission respondents reported that they were progressing towards delivering beneficial changes </w:t>
            </w:r>
            <w:r w:rsidR="00260FA4">
              <w:rPr>
                <w:b w:val="0"/>
                <w:bCs w:val="0"/>
              </w:rPr>
              <w:t>in this area</w:t>
            </w:r>
            <w:r w:rsidR="00844195" w:rsidRPr="00844195">
              <w:rPr>
                <w:b w:val="0"/>
                <w:bCs w:val="0"/>
              </w:rPr>
              <w:t xml:space="preserve">. This </w:t>
            </w:r>
            <w:r w:rsidR="00BB723C">
              <w:rPr>
                <w:b w:val="0"/>
                <w:bCs w:val="0"/>
              </w:rPr>
              <w:t xml:space="preserve">related to </w:t>
            </w:r>
            <w:r w:rsidR="00844195" w:rsidRPr="00844195">
              <w:rPr>
                <w:b w:val="0"/>
                <w:bCs w:val="0"/>
              </w:rPr>
              <w:t xml:space="preserve">broad </w:t>
            </w:r>
            <w:r w:rsidR="00BB723C">
              <w:rPr>
                <w:b w:val="0"/>
                <w:bCs w:val="0"/>
              </w:rPr>
              <w:t xml:space="preserve">practice </w:t>
            </w:r>
            <w:r w:rsidR="00844195" w:rsidRPr="00844195">
              <w:rPr>
                <w:b w:val="0"/>
                <w:bCs w:val="0"/>
              </w:rPr>
              <w:t>changes, as well as positive developm</w:t>
            </w:r>
            <w:r w:rsidR="00844195">
              <w:rPr>
                <w:b w:val="0"/>
                <w:bCs w:val="0"/>
              </w:rPr>
              <w:t>ent</w:t>
            </w:r>
            <w:r w:rsidR="00844195" w:rsidRPr="00844195">
              <w:rPr>
                <w:b w:val="0"/>
                <w:bCs w:val="0"/>
              </w:rPr>
              <w:t xml:space="preserve">s for specific demographic groups such as </w:t>
            </w:r>
            <w:r w:rsidR="008766F9">
              <w:rPr>
                <w:b w:val="0"/>
                <w:bCs w:val="0"/>
              </w:rPr>
              <w:t>Aboriginal and Torres Strait Islander</w:t>
            </w:r>
            <w:r w:rsidR="00844195" w:rsidRPr="00844195">
              <w:rPr>
                <w:b w:val="0"/>
                <w:bCs w:val="0"/>
              </w:rPr>
              <w:t xml:space="preserve"> communities.</w:t>
            </w:r>
          </w:p>
        </w:tc>
      </w:tr>
    </w:tbl>
    <w:p w14:paraId="0342C69D" w14:textId="102DB74E" w:rsidR="00E75014" w:rsidRPr="00863F0A" w:rsidRDefault="006D2D86" w:rsidP="00863F0A">
      <w:pPr>
        <w:pStyle w:val="NbrHeading3"/>
      </w:pPr>
      <w:bookmarkStart w:id="492" w:name="_Toc100574903"/>
      <w:bookmarkStart w:id="493" w:name="_Toc100667699"/>
      <w:bookmarkStart w:id="494" w:name="_Toc100668106"/>
      <w:bookmarkStart w:id="495" w:name="_Toc100668439"/>
      <w:bookmarkStart w:id="496" w:name="_Toc100668922"/>
      <w:bookmarkStart w:id="497" w:name="_Toc97112220"/>
      <w:bookmarkStart w:id="498" w:name="_Toc100668727"/>
      <w:bookmarkStart w:id="499" w:name="_Toc105501530"/>
      <w:bookmarkStart w:id="500" w:name="_Toc108438831"/>
      <w:bookmarkEnd w:id="492"/>
      <w:bookmarkEnd w:id="493"/>
      <w:bookmarkEnd w:id="494"/>
      <w:bookmarkEnd w:id="495"/>
      <w:bookmarkEnd w:id="496"/>
      <w:r w:rsidRPr="00863F0A">
        <w:t>I</w:t>
      </w:r>
      <w:r w:rsidR="00E75014" w:rsidRPr="00863F0A">
        <w:t xml:space="preserve">ncreased </w:t>
      </w:r>
      <w:r w:rsidR="000E6785" w:rsidRPr="00863F0A">
        <w:t>H</w:t>
      </w:r>
      <w:r w:rsidR="00E75014" w:rsidRPr="00863F0A">
        <w:t xml:space="preserve">ealth </w:t>
      </w:r>
      <w:r w:rsidR="000E6785" w:rsidRPr="00863F0A">
        <w:t>E</w:t>
      </w:r>
      <w:r w:rsidR="00E75014" w:rsidRPr="00863F0A">
        <w:t>fficiency</w:t>
      </w:r>
      <w:bookmarkEnd w:id="497"/>
      <w:bookmarkEnd w:id="498"/>
      <w:bookmarkEnd w:id="499"/>
      <w:bookmarkEnd w:id="500"/>
    </w:p>
    <w:p w14:paraId="1A6A09C3" w14:textId="2F2B21B8" w:rsidR="001E41F9" w:rsidRDefault="001E41F9" w:rsidP="00632955">
      <w:r>
        <w:t>When Mission s</w:t>
      </w:r>
      <w:r w:rsidRPr="006604C6">
        <w:t xml:space="preserve">urvey respondents </w:t>
      </w:r>
      <w:r>
        <w:t xml:space="preserve">were </w:t>
      </w:r>
      <w:r w:rsidRPr="000566F2">
        <w:t xml:space="preserve">asked to rate the degree to which their project was contributing to increased health efficiency, 81% </w:t>
      </w:r>
      <w:r w:rsidR="00063585" w:rsidRPr="000566F2">
        <w:t>(17)</w:t>
      </w:r>
      <w:r w:rsidRPr="000566F2">
        <w:t xml:space="preserve"> reported they were </w:t>
      </w:r>
      <w:r w:rsidR="00B41859">
        <w:t>“</w:t>
      </w:r>
      <w:r w:rsidRPr="000566F2">
        <w:t>progressing towards</w:t>
      </w:r>
      <w:r w:rsidR="00B41859">
        <w:t>”</w:t>
      </w:r>
      <w:r w:rsidRPr="000566F2">
        <w:t xml:space="preserve">, </w:t>
      </w:r>
      <w:r w:rsidR="00ED031D">
        <w:t>one</w:t>
      </w:r>
      <w:r w:rsidR="00063585" w:rsidRPr="000566F2">
        <w:t xml:space="preserve"> respondent reported their project was</w:t>
      </w:r>
      <w:r w:rsidRPr="000566F2">
        <w:t xml:space="preserve"> </w:t>
      </w:r>
      <w:r w:rsidR="00B41859">
        <w:t>“</w:t>
      </w:r>
      <w:r w:rsidRPr="000566F2">
        <w:t>meeting expectations</w:t>
      </w:r>
      <w:r w:rsidR="00B41859">
        <w:t>”</w:t>
      </w:r>
      <w:r w:rsidRPr="000566F2">
        <w:t xml:space="preserve">, and </w:t>
      </w:r>
      <w:r w:rsidR="00ED031D">
        <w:t>three</w:t>
      </w:r>
      <w:r w:rsidR="00063585" w:rsidRPr="000566F2">
        <w:t xml:space="preserve"> reported</w:t>
      </w:r>
      <w:r w:rsidRPr="000566F2">
        <w:t xml:space="preserve"> they were </w:t>
      </w:r>
      <w:r w:rsidR="00184B8E">
        <w:t>“</w:t>
      </w:r>
      <w:r w:rsidRPr="000566F2">
        <w:t>not meeting</w:t>
      </w:r>
      <w:r w:rsidR="00184B8E">
        <w:t>”</w:t>
      </w:r>
      <w:r w:rsidRPr="000566F2">
        <w:t xml:space="preserve"> this impact at this stage.</w:t>
      </w:r>
    </w:p>
    <w:p w14:paraId="6CF488FC" w14:textId="06E20DD6" w:rsidR="000566F2" w:rsidRPr="006604C6" w:rsidRDefault="000566F2" w:rsidP="00632955">
      <w:r>
        <w:t xml:space="preserve">When other stakeholders were asked how they rated Mission projects overall for the same impact measure, nearly half (48%) </w:t>
      </w:r>
      <w:r w:rsidR="00804CFE">
        <w:t xml:space="preserve">of the 25 respondents </w:t>
      </w:r>
      <w:r>
        <w:t xml:space="preserve">reported they were </w:t>
      </w:r>
      <w:r w:rsidR="00E16EFB">
        <w:t>“</w:t>
      </w:r>
      <w:r>
        <w:t>progressing towards</w:t>
      </w:r>
      <w:r w:rsidR="00E16EFB">
        <w:t>”</w:t>
      </w:r>
      <w:r>
        <w:t xml:space="preserve">, 12% reported they were </w:t>
      </w:r>
      <w:r w:rsidR="00941854">
        <w:t>“</w:t>
      </w:r>
      <w:r>
        <w:t>meeting expectations</w:t>
      </w:r>
      <w:r w:rsidR="00941854">
        <w:t>”</w:t>
      </w:r>
      <w:r>
        <w:t xml:space="preserve">, </w:t>
      </w:r>
      <w:r w:rsidR="00941854">
        <w:t xml:space="preserve">and </w:t>
      </w:r>
      <w:r>
        <w:t xml:space="preserve">40% </w:t>
      </w:r>
      <w:r w:rsidR="00115C49">
        <w:t>identified</w:t>
      </w:r>
      <w:r>
        <w:t xml:space="preserve"> they were not contributing to increased health efficiency at this stage.</w:t>
      </w:r>
    </w:p>
    <w:p w14:paraId="5A4D3F89" w14:textId="4B821A96" w:rsidR="00B02E1E" w:rsidRPr="00B02E1E" w:rsidRDefault="00B02E1E" w:rsidP="00632955">
      <w:r w:rsidRPr="00B02E1E">
        <w:t xml:space="preserve">The </w:t>
      </w:r>
      <w:r w:rsidR="004A6752">
        <w:t>R</w:t>
      </w:r>
      <w:r w:rsidRPr="00B02E1E">
        <w:t xml:space="preserve">eview </w:t>
      </w:r>
      <w:r w:rsidR="00BE6E41">
        <w:t xml:space="preserve">did </w:t>
      </w:r>
      <w:r w:rsidR="00115C49">
        <w:t>find</w:t>
      </w:r>
      <w:r w:rsidRPr="00B02E1E">
        <w:t xml:space="preserve"> evidence that some Mission projects were increasing efficiency within the health system. For example:</w:t>
      </w:r>
    </w:p>
    <w:p w14:paraId="608B4163" w14:textId="02F980D9" w:rsidR="00B02E1E" w:rsidRPr="00B935F6" w:rsidRDefault="00342E3A" w:rsidP="00B935F6">
      <w:pPr>
        <w:pStyle w:val="ListBullet0"/>
      </w:pPr>
      <w:r w:rsidRPr="00B935F6">
        <w:t>r</w:t>
      </w:r>
      <w:r w:rsidR="00B02E1E" w:rsidRPr="00B935F6">
        <w:t xml:space="preserve">esearchers from </w:t>
      </w:r>
      <w:r w:rsidR="007555CF" w:rsidRPr="00B935F6">
        <w:t>one</w:t>
      </w:r>
      <w:r w:rsidR="00B02E1E" w:rsidRPr="00B935F6">
        <w:t xml:space="preserve"> project reported developing a digital tool for treating youth depression and anxiety. </w:t>
      </w:r>
      <w:r w:rsidR="008C79EE" w:rsidRPr="00B935F6">
        <w:t xml:space="preserve">They considered this </w:t>
      </w:r>
      <w:r w:rsidR="006F22C2" w:rsidRPr="00B935F6">
        <w:t xml:space="preserve">product </w:t>
      </w:r>
      <w:r w:rsidR="00B02E1E" w:rsidRPr="00B935F6">
        <w:t>“as effective as if you were seeing that person face to face in the treatment of mild to moderate cases…</w:t>
      </w:r>
      <w:r w:rsidR="00DB20F5" w:rsidRPr="00B935F6">
        <w:t>as</w:t>
      </w:r>
      <w:r w:rsidR="00B02E1E" w:rsidRPr="00B935F6">
        <w:t xml:space="preserve"> a result, it could relieve the burden of mild to moderate cases to allow intensive service to be allocated to those who really need it most” (CI, MMM)</w:t>
      </w:r>
    </w:p>
    <w:p w14:paraId="59584BE7" w14:textId="297E379F" w:rsidR="00B02E1E" w:rsidRPr="00B935F6" w:rsidRDefault="00724E6D" w:rsidP="00B935F6">
      <w:pPr>
        <w:pStyle w:val="ListBullet0"/>
      </w:pPr>
      <w:r w:rsidRPr="00B935F6">
        <w:t>a</w:t>
      </w:r>
      <w:r w:rsidR="00DB20F5" w:rsidRPr="00B935F6">
        <w:t>nother</w:t>
      </w:r>
      <w:r w:rsidR="00B02E1E" w:rsidRPr="00B935F6">
        <w:t xml:space="preserve"> project include</w:t>
      </w:r>
      <w:r w:rsidRPr="00B935F6">
        <w:t>d</w:t>
      </w:r>
      <w:r w:rsidR="00B02E1E" w:rsidRPr="00B935F6">
        <w:t xml:space="preserve"> the development of a national, independent digital check-up tool for child and youth mental health. This was reported to </w:t>
      </w:r>
      <w:r w:rsidR="00392593" w:rsidRPr="00B935F6">
        <w:t>increase</w:t>
      </w:r>
      <w:r w:rsidR="00B02E1E" w:rsidRPr="00B935F6">
        <w:t xml:space="preserve"> mental health literacy among the population and in so doing improve the capacity of individuals to self-identify symptoms. Researchers </w:t>
      </w:r>
      <w:r w:rsidR="008878D7" w:rsidRPr="00B935F6">
        <w:t xml:space="preserve">advised that </w:t>
      </w:r>
      <w:r w:rsidR="00B02E1E" w:rsidRPr="00B935F6">
        <w:t xml:space="preserve">it </w:t>
      </w:r>
      <w:proofErr w:type="gramStart"/>
      <w:r w:rsidR="00B02E1E" w:rsidRPr="00B935F6">
        <w:t>would allow</w:t>
      </w:r>
      <w:proofErr w:type="gramEnd"/>
      <w:r w:rsidR="00B02E1E" w:rsidRPr="00B935F6">
        <w:t xml:space="preserve"> individuals across Australia to access mental health resources where they may not otherwise have been able to</w:t>
      </w:r>
      <w:r w:rsidR="00E0794C" w:rsidRPr="00B935F6">
        <w:t>, thanks</w:t>
      </w:r>
      <w:r w:rsidR="00B02E1E" w:rsidRPr="00B935F6">
        <w:t xml:space="preserve"> to resource limitations or distance from local services. Further, the easily accessible tool is also expected to have a notable impact on reducing long-term mental health costs as “the earlier you go, the more you get sustainable change in people’s mental health” (CI, MMM)</w:t>
      </w:r>
      <w:r w:rsidR="000155AA">
        <w:t>.</w:t>
      </w:r>
      <w:r w:rsidR="00B02E1E" w:rsidRPr="00B935F6">
        <w:t xml:space="preserve"> </w:t>
      </w:r>
    </w:p>
    <w:p w14:paraId="2B64CE10" w14:textId="4499ECC3" w:rsidR="00B02E1E" w:rsidRPr="00770776" w:rsidRDefault="00B02E1E" w:rsidP="00632955">
      <w:r w:rsidRPr="00AD0DFA">
        <w:lastRenderedPageBreak/>
        <w:t>Notwithstanding the</w:t>
      </w:r>
      <w:r w:rsidR="001178B1">
        <w:t>se</w:t>
      </w:r>
      <w:r w:rsidRPr="00AD0DFA">
        <w:t xml:space="preserve"> </w:t>
      </w:r>
      <w:r w:rsidR="007126D6">
        <w:t xml:space="preserve">instances of </w:t>
      </w:r>
      <w:r w:rsidRPr="00AD0DFA">
        <w:t xml:space="preserve">early contributions to health system efficiencies, it should be </w:t>
      </w:r>
      <w:r w:rsidRPr="00770776">
        <w:t>noted that many Mission-funded projects are focused on addressing the social determinants of mental ill-health</w:t>
      </w:r>
      <w:r w:rsidR="001178B1" w:rsidRPr="00770776">
        <w:t xml:space="preserve">. In this context, </w:t>
      </w:r>
      <w:r w:rsidRPr="00770776">
        <w:t xml:space="preserve">most </w:t>
      </w:r>
      <w:r w:rsidR="007A1DA3" w:rsidRPr="00770776">
        <w:t xml:space="preserve">are </w:t>
      </w:r>
      <w:r w:rsidRPr="00770776">
        <w:t>using interventions that fall outside of the health sector</w:t>
      </w:r>
      <w:r w:rsidR="001178B1" w:rsidRPr="00770776">
        <w:t xml:space="preserve"> and </w:t>
      </w:r>
      <w:r w:rsidR="006942BC">
        <w:t xml:space="preserve">it is </w:t>
      </w:r>
      <w:r w:rsidR="001178B1" w:rsidRPr="00770776">
        <w:t>the</w:t>
      </w:r>
      <w:r w:rsidR="00B47E15" w:rsidRPr="00770776">
        <w:t>refore</w:t>
      </w:r>
      <w:r w:rsidR="00BF6808" w:rsidRPr="00770776">
        <w:t xml:space="preserve"> challenging to identify direct contributions to this </w:t>
      </w:r>
      <w:r w:rsidR="000B164C" w:rsidRPr="00770776">
        <w:t xml:space="preserve">MRFF program </w:t>
      </w:r>
      <w:r w:rsidRPr="00770776">
        <w:t xml:space="preserve">level goal </w:t>
      </w:r>
      <w:proofErr w:type="gramStart"/>
      <w:r w:rsidR="00BF6808" w:rsidRPr="00770776">
        <w:t>at this time</w:t>
      </w:r>
      <w:proofErr w:type="gramEnd"/>
      <w:r w:rsidR="00BF6808" w:rsidRPr="00770776">
        <w:t xml:space="preserve">.  </w:t>
      </w:r>
      <w:r w:rsidRPr="00770776">
        <w:t xml:space="preserve"> </w:t>
      </w:r>
    </w:p>
    <w:p w14:paraId="2323C6DD" w14:textId="5F170AA6" w:rsidR="00297BB9" w:rsidRPr="00770776" w:rsidRDefault="00933940" w:rsidP="00632955">
      <w:r w:rsidRPr="00770776">
        <w:t>Non-</w:t>
      </w:r>
      <w:r w:rsidR="002B3227" w:rsidRPr="00770776">
        <w:t>M</w:t>
      </w:r>
      <w:r w:rsidRPr="00770776">
        <w:t xml:space="preserve">ission </w:t>
      </w:r>
      <w:r w:rsidR="00B02E1E" w:rsidRPr="00770776">
        <w:t xml:space="preserve">MRFF researchers and external stakeholders provided limited feedback on how funded projects were increasing efficiency in the health system, although </w:t>
      </w:r>
      <w:r w:rsidR="00B02E1E" w:rsidRPr="00CB661F">
        <w:t>one former EAP member noted the need for the Mission to “address the levers of health system change</w:t>
      </w:r>
      <w:r w:rsidR="002B50D2">
        <w:t xml:space="preserve"> – namely </w:t>
      </w:r>
      <w:r w:rsidR="00B02E1E" w:rsidRPr="00CB661F">
        <w:t>funding incentives to work across health sectors</w:t>
      </w:r>
      <w:r w:rsidR="00616223">
        <w:t>”</w:t>
      </w:r>
      <w:r w:rsidR="00675ADE" w:rsidRPr="00CB661F">
        <w:t>.</w:t>
      </w:r>
      <w:r w:rsidR="00B02E1E" w:rsidRPr="00CB661F">
        <w:t xml:space="preserve"> </w:t>
      </w:r>
      <w:r w:rsidR="00586BB5">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C90AAA" w:rsidRPr="00770776" w14:paraId="57BD3C85" w14:textId="77777777" w:rsidTr="00586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tcPr>
          <w:p w14:paraId="57D92D10" w14:textId="1A7BD585" w:rsidR="00297BB9" w:rsidRDefault="000566F2" w:rsidP="00632955">
            <w:pPr>
              <w:pStyle w:val="BodyText"/>
            </w:pPr>
            <w:r w:rsidRPr="00770776">
              <w:rPr>
                <w:b w:val="0"/>
                <w:bCs w:val="0"/>
              </w:rPr>
              <w:t>W</w:t>
            </w:r>
            <w:r w:rsidR="009531A0" w:rsidRPr="00770776">
              <w:rPr>
                <w:b w:val="0"/>
                <w:bCs w:val="0"/>
              </w:rPr>
              <w:t xml:space="preserve">hilst </w:t>
            </w:r>
            <w:proofErr w:type="gramStart"/>
            <w:r w:rsidR="009531A0" w:rsidRPr="00770776">
              <w:rPr>
                <w:b w:val="0"/>
                <w:bCs w:val="0"/>
              </w:rPr>
              <w:t>the majority of</w:t>
            </w:r>
            <w:proofErr w:type="gramEnd"/>
            <w:r w:rsidR="009531A0" w:rsidRPr="00770776">
              <w:rPr>
                <w:b w:val="0"/>
                <w:bCs w:val="0"/>
              </w:rPr>
              <w:t xml:space="preserve"> Mission respondents reported that they were progressing toward increasing efficiency within the health sector, </w:t>
            </w:r>
            <w:r w:rsidRPr="00770776">
              <w:rPr>
                <w:b w:val="0"/>
                <w:bCs w:val="0"/>
              </w:rPr>
              <w:t xml:space="preserve">the Review concluded it was generally </w:t>
            </w:r>
            <w:r w:rsidR="009531A0" w:rsidRPr="00770776">
              <w:rPr>
                <w:b w:val="0"/>
                <w:bCs w:val="0"/>
              </w:rPr>
              <w:t xml:space="preserve">too early in </w:t>
            </w:r>
            <w:r w:rsidR="00C30A00">
              <w:rPr>
                <w:b w:val="0"/>
                <w:bCs w:val="0"/>
              </w:rPr>
              <w:t>a</w:t>
            </w:r>
            <w:r w:rsidRPr="00770776">
              <w:rPr>
                <w:b w:val="0"/>
                <w:bCs w:val="0"/>
              </w:rPr>
              <w:t xml:space="preserve"> project</w:t>
            </w:r>
            <w:r w:rsidR="00C30A00">
              <w:rPr>
                <w:b w:val="0"/>
                <w:bCs w:val="0"/>
              </w:rPr>
              <w:t>’s</w:t>
            </w:r>
            <w:r w:rsidR="009531A0" w:rsidRPr="00770776">
              <w:rPr>
                <w:b w:val="0"/>
                <w:bCs w:val="0"/>
              </w:rPr>
              <w:t xml:space="preserve"> implementation to</w:t>
            </w:r>
            <w:r w:rsidRPr="00770776">
              <w:rPr>
                <w:b w:val="0"/>
                <w:bCs w:val="0"/>
              </w:rPr>
              <w:t xml:space="preserve"> make </w:t>
            </w:r>
            <w:r w:rsidR="0044101D" w:rsidRPr="00770776">
              <w:rPr>
                <w:b w:val="0"/>
                <w:bCs w:val="0"/>
              </w:rPr>
              <w:t>a</w:t>
            </w:r>
            <w:r w:rsidR="009531A0" w:rsidRPr="00770776">
              <w:rPr>
                <w:b w:val="0"/>
                <w:bCs w:val="0"/>
              </w:rPr>
              <w:t xml:space="preserve"> </w:t>
            </w:r>
            <w:r w:rsidRPr="00770776">
              <w:rPr>
                <w:b w:val="0"/>
                <w:bCs w:val="0"/>
              </w:rPr>
              <w:t xml:space="preserve">firm </w:t>
            </w:r>
            <w:r w:rsidR="009531A0" w:rsidRPr="00770776">
              <w:rPr>
                <w:b w:val="0"/>
                <w:bCs w:val="0"/>
              </w:rPr>
              <w:t xml:space="preserve">assessment. </w:t>
            </w:r>
          </w:p>
          <w:p w14:paraId="7DA15D85" w14:textId="31CF9BAA" w:rsidR="004701CC" w:rsidRDefault="004701CC" w:rsidP="00632955">
            <w:pPr>
              <w:pStyle w:val="BodyText"/>
            </w:pPr>
            <w:r>
              <w:rPr>
                <w:b w:val="0"/>
                <w:bCs w:val="0"/>
              </w:rPr>
              <w:t xml:space="preserve">Further, given the nature of the </w:t>
            </w:r>
            <w:r w:rsidR="00C30A00">
              <w:rPr>
                <w:b w:val="0"/>
                <w:bCs w:val="0"/>
              </w:rPr>
              <w:t xml:space="preserve">funded </w:t>
            </w:r>
            <w:r>
              <w:rPr>
                <w:b w:val="0"/>
                <w:bCs w:val="0"/>
              </w:rPr>
              <w:t xml:space="preserve">projects, </w:t>
            </w:r>
            <w:proofErr w:type="gramStart"/>
            <w:r>
              <w:rPr>
                <w:b w:val="0"/>
                <w:bCs w:val="0"/>
              </w:rPr>
              <w:t>a</w:t>
            </w:r>
            <w:r w:rsidR="009531A0" w:rsidRPr="00770776">
              <w:rPr>
                <w:b w:val="0"/>
                <w:bCs w:val="0"/>
              </w:rPr>
              <w:t xml:space="preserve"> number of</w:t>
            </w:r>
            <w:proofErr w:type="gramEnd"/>
            <w:r w:rsidR="009531A0" w:rsidRPr="00770776">
              <w:rPr>
                <w:b w:val="0"/>
                <w:bCs w:val="0"/>
              </w:rPr>
              <w:t xml:space="preserve"> examples provided </w:t>
            </w:r>
            <w:r w:rsidR="000566F2" w:rsidRPr="00770776">
              <w:rPr>
                <w:b w:val="0"/>
                <w:bCs w:val="0"/>
              </w:rPr>
              <w:t>tend</w:t>
            </w:r>
            <w:r w:rsidR="000B164C" w:rsidRPr="00770776">
              <w:rPr>
                <w:b w:val="0"/>
                <w:bCs w:val="0"/>
              </w:rPr>
              <w:t>ed</w:t>
            </w:r>
            <w:r w:rsidR="000566F2" w:rsidRPr="00770776">
              <w:rPr>
                <w:b w:val="0"/>
                <w:bCs w:val="0"/>
              </w:rPr>
              <w:t xml:space="preserve"> to relate to the social, economic and environment dimensions </w:t>
            </w:r>
            <w:r w:rsidR="009531A0" w:rsidRPr="00770776">
              <w:rPr>
                <w:b w:val="0"/>
                <w:bCs w:val="0"/>
              </w:rPr>
              <w:t>mental ill-healt</w:t>
            </w:r>
            <w:r w:rsidR="00B62B84" w:rsidRPr="00770776">
              <w:rPr>
                <w:b w:val="0"/>
                <w:bCs w:val="0"/>
              </w:rPr>
              <w:t>h</w:t>
            </w:r>
            <w:r w:rsidR="000566F2" w:rsidRPr="00770776">
              <w:rPr>
                <w:b w:val="0"/>
                <w:bCs w:val="0"/>
              </w:rPr>
              <w:t>, rather than health efficiency</w:t>
            </w:r>
            <w:r w:rsidR="003616D9">
              <w:rPr>
                <w:b w:val="0"/>
                <w:bCs w:val="0"/>
              </w:rPr>
              <w:t xml:space="preserve"> specifically</w:t>
            </w:r>
            <w:r w:rsidR="000566F2" w:rsidRPr="00770776">
              <w:rPr>
                <w:b w:val="0"/>
                <w:bCs w:val="0"/>
              </w:rPr>
              <w:t xml:space="preserve">. </w:t>
            </w:r>
          </w:p>
          <w:p w14:paraId="57A3A7E2" w14:textId="213B82E1" w:rsidR="00016E45" w:rsidRDefault="000566F2" w:rsidP="00632955">
            <w:pPr>
              <w:pStyle w:val="BodyText"/>
            </w:pPr>
            <w:r w:rsidRPr="00770776">
              <w:rPr>
                <w:b w:val="0"/>
                <w:bCs w:val="0"/>
              </w:rPr>
              <w:t xml:space="preserve">As </w:t>
            </w:r>
            <w:r w:rsidR="00B62B84" w:rsidRPr="00770776">
              <w:rPr>
                <w:b w:val="0"/>
                <w:bCs w:val="0"/>
              </w:rPr>
              <w:t xml:space="preserve">such, </w:t>
            </w:r>
            <w:r w:rsidR="003616D9">
              <w:rPr>
                <w:b w:val="0"/>
                <w:bCs w:val="0"/>
              </w:rPr>
              <w:t>for th</w:t>
            </w:r>
            <w:r w:rsidR="002532BD">
              <w:rPr>
                <w:b w:val="0"/>
                <w:bCs w:val="0"/>
              </w:rPr>
              <w:t xml:space="preserve">ese projects </w:t>
            </w:r>
            <w:r w:rsidRPr="00770776">
              <w:rPr>
                <w:b w:val="0"/>
                <w:bCs w:val="0"/>
              </w:rPr>
              <w:t xml:space="preserve">improved </w:t>
            </w:r>
            <w:r w:rsidR="00B62B84" w:rsidRPr="00770776">
              <w:rPr>
                <w:b w:val="0"/>
                <w:bCs w:val="0"/>
              </w:rPr>
              <w:t xml:space="preserve">efficiencies in the health system </w:t>
            </w:r>
            <w:r w:rsidRPr="00770776">
              <w:rPr>
                <w:b w:val="0"/>
                <w:bCs w:val="0"/>
              </w:rPr>
              <w:t>will only become evident over the</w:t>
            </w:r>
            <w:r w:rsidR="00B62B84" w:rsidRPr="00770776">
              <w:rPr>
                <w:b w:val="0"/>
                <w:bCs w:val="0"/>
              </w:rPr>
              <w:t xml:space="preserve"> long-term (</w:t>
            </w:r>
            <w:proofErr w:type="gramStart"/>
            <w:r w:rsidR="00B62B84" w:rsidRPr="00770776">
              <w:rPr>
                <w:b w:val="0"/>
                <w:bCs w:val="0"/>
              </w:rPr>
              <w:t>e.g.</w:t>
            </w:r>
            <w:proofErr w:type="gramEnd"/>
            <w:r w:rsidR="00B62B84" w:rsidRPr="00770776">
              <w:rPr>
                <w:b w:val="0"/>
                <w:bCs w:val="0"/>
              </w:rPr>
              <w:t xml:space="preserve"> by reducing demand)</w:t>
            </w:r>
            <w:r w:rsidRPr="00770776">
              <w:rPr>
                <w:b w:val="0"/>
                <w:bCs w:val="0"/>
              </w:rPr>
              <w:t xml:space="preserve">. </w:t>
            </w:r>
          </w:p>
          <w:p w14:paraId="61460F13" w14:textId="293454BD" w:rsidR="00C90AAA" w:rsidRPr="00770776" w:rsidRDefault="000566F2" w:rsidP="00632955">
            <w:pPr>
              <w:pStyle w:val="BodyText"/>
              <w:rPr>
                <w:b w:val="0"/>
                <w:bCs w:val="0"/>
              </w:rPr>
            </w:pPr>
            <w:r w:rsidRPr="00770776">
              <w:rPr>
                <w:b w:val="0"/>
                <w:bCs w:val="0"/>
              </w:rPr>
              <w:t xml:space="preserve">In short, the Review concluded this measure was difficult to accurately </w:t>
            </w:r>
            <w:r w:rsidR="00CA11BA" w:rsidRPr="00770776">
              <w:rPr>
                <w:b w:val="0"/>
                <w:bCs w:val="0"/>
              </w:rPr>
              <w:t xml:space="preserve">assess at this early stage. </w:t>
            </w:r>
            <w:r w:rsidR="0044101D" w:rsidRPr="00770776">
              <w:rPr>
                <w:b w:val="0"/>
                <w:bCs w:val="0"/>
              </w:rPr>
              <w:t xml:space="preserve"> </w:t>
            </w:r>
          </w:p>
        </w:tc>
      </w:tr>
    </w:tbl>
    <w:p w14:paraId="20BFECC2" w14:textId="72829545" w:rsidR="0054695A" w:rsidRPr="00863F0A" w:rsidRDefault="00DA3937" w:rsidP="00863F0A">
      <w:pPr>
        <w:pStyle w:val="NbrHeading3"/>
      </w:pPr>
      <w:bookmarkStart w:id="501" w:name="_Toc100574905"/>
      <w:bookmarkStart w:id="502" w:name="_Toc100667701"/>
      <w:bookmarkStart w:id="503" w:name="_Toc100668108"/>
      <w:bookmarkStart w:id="504" w:name="_Toc100668441"/>
      <w:bookmarkStart w:id="505" w:name="_Toc100668924"/>
      <w:bookmarkStart w:id="506" w:name="_Toc100668728"/>
      <w:bookmarkStart w:id="507" w:name="_Toc105501531"/>
      <w:bookmarkStart w:id="508" w:name="_Toc108438832"/>
      <w:bookmarkEnd w:id="501"/>
      <w:bookmarkEnd w:id="502"/>
      <w:bookmarkEnd w:id="503"/>
      <w:bookmarkEnd w:id="504"/>
      <w:bookmarkEnd w:id="505"/>
      <w:r w:rsidRPr="00863F0A">
        <w:t>Economic Growth</w:t>
      </w:r>
      <w:r w:rsidR="00420EB8" w:rsidRPr="00863F0A">
        <w:t xml:space="preserve"> and</w:t>
      </w:r>
      <w:r w:rsidR="004B42B0" w:rsidRPr="00863F0A">
        <w:t xml:space="preserve"> Increased </w:t>
      </w:r>
      <w:r w:rsidR="00420EB8" w:rsidRPr="00863F0A">
        <w:t>J</w:t>
      </w:r>
      <w:r w:rsidR="004B42B0" w:rsidRPr="00863F0A">
        <w:t xml:space="preserve">ob and </w:t>
      </w:r>
      <w:r w:rsidR="000E6785" w:rsidRPr="00863F0A">
        <w:t>E</w:t>
      </w:r>
      <w:r w:rsidR="004B42B0" w:rsidRPr="00863F0A">
        <w:t xml:space="preserve">xport </w:t>
      </w:r>
      <w:r w:rsidR="000E6785" w:rsidRPr="00863F0A">
        <w:t>P</w:t>
      </w:r>
      <w:r w:rsidR="004B42B0" w:rsidRPr="00863F0A">
        <w:t>otential</w:t>
      </w:r>
      <w:bookmarkEnd w:id="506"/>
      <w:bookmarkEnd w:id="507"/>
      <w:bookmarkEnd w:id="508"/>
    </w:p>
    <w:p w14:paraId="4713A558" w14:textId="63DBCBD6" w:rsidR="001E41F9" w:rsidRPr="003134E5" w:rsidRDefault="001E41F9" w:rsidP="00632955">
      <w:r w:rsidRPr="003134E5">
        <w:t xml:space="preserve">When asked to rate </w:t>
      </w:r>
      <w:r w:rsidRPr="004D78CA">
        <w:t xml:space="preserve">the degree to which their project was contributing to commercialisation of health research outcomes, </w:t>
      </w:r>
      <w:r w:rsidR="000566F2" w:rsidRPr="004D78CA">
        <w:t xml:space="preserve">the small number of </w:t>
      </w:r>
      <w:r w:rsidR="00227065" w:rsidRPr="004D78CA">
        <w:t xml:space="preserve">Mission </w:t>
      </w:r>
      <w:r w:rsidR="0017683F" w:rsidRPr="004D78CA">
        <w:t xml:space="preserve">researchers who </w:t>
      </w:r>
      <w:r w:rsidR="00227065" w:rsidRPr="004D78CA">
        <w:t>responded</w:t>
      </w:r>
      <w:r w:rsidRPr="004D78CA">
        <w:t xml:space="preserve"> </w:t>
      </w:r>
      <w:r w:rsidR="000566F2" w:rsidRPr="004D78CA">
        <w:t xml:space="preserve">(8) </w:t>
      </w:r>
      <w:r w:rsidRPr="004D78CA">
        <w:t xml:space="preserve">reported they were </w:t>
      </w:r>
      <w:r w:rsidR="00227065" w:rsidRPr="004D78CA">
        <w:t>“</w:t>
      </w:r>
      <w:r w:rsidRPr="004D78CA">
        <w:t>progressing towards</w:t>
      </w:r>
      <w:r w:rsidR="00227065" w:rsidRPr="004D78CA">
        <w:t>”</w:t>
      </w:r>
      <w:r w:rsidRPr="004D78CA">
        <w:t xml:space="preserve">, </w:t>
      </w:r>
      <w:r w:rsidR="00227065" w:rsidRPr="004D78CA">
        <w:t xml:space="preserve">while </w:t>
      </w:r>
      <w:r w:rsidR="00EA0CF3" w:rsidRPr="004D78CA">
        <w:t xml:space="preserve">four </w:t>
      </w:r>
      <w:r w:rsidR="000566F2" w:rsidRPr="004D78CA">
        <w:t xml:space="preserve">other </w:t>
      </w:r>
      <w:r w:rsidR="00063585" w:rsidRPr="004D78CA">
        <w:t>respondents</w:t>
      </w:r>
      <w:r w:rsidRPr="004D78CA">
        <w:t xml:space="preserve"> report</w:t>
      </w:r>
      <w:r w:rsidR="000566F2" w:rsidRPr="004D78CA">
        <w:t xml:space="preserve">ed </w:t>
      </w:r>
      <w:r w:rsidRPr="004D78CA">
        <w:t xml:space="preserve">they were </w:t>
      </w:r>
      <w:r w:rsidR="005755B7" w:rsidRPr="004D78CA">
        <w:t>“</w:t>
      </w:r>
      <w:r w:rsidRPr="004D78CA">
        <w:t>not meeting</w:t>
      </w:r>
      <w:r w:rsidR="005755B7" w:rsidRPr="004D78CA">
        <w:t>”</w:t>
      </w:r>
      <w:r w:rsidRPr="004D78CA">
        <w:t xml:space="preserve"> this impact at this stage.</w:t>
      </w:r>
    </w:p>
    <w:p w14:paraId="381193EC" w14:textId="4112352E" w:rsidR="001E41F9" w:rsidRPr="003134E5" w:rsidRDefault="001E41F9" w:rsidP="00632955">
      <w:r w:rsidRPr="003134E5">
        <w:t>When other stakeholders</w:t>
      </w:r>
      <w:r w:rsidR="008A01A8">
        <w:t xml:space="preserve"> </w:t>
      </w:r>
      <w:r w:rsidR="008A01A8" w:rsidRPr="000566F2">
        <w:t>(n=24)</w:t>
      </w:r>
      <w:r w:rsidRPr="000566F2">
        <w:t xml:space="preserve"> were asked how they rated Mission projects overall for the same </w:t>
      </w:r>
      <w:r w:rsidR="000B164C">
        <w:t>question</w:t>
      </w:r>
      <w:r w:rsidRPr="000566F2">
        <w:t xml:space="preserve">, </w:t>
      </w:r>
      <w:r w:rsidR="00EA0CF3">
        <w:t>eight</w:t>
      </w:r>
      <w:r w:rsidR="00063585" w:rsidRPr="000566F2">
        <w:t xml:space="preserve"> respondents</w:t>
      </w:r>
      <w:r w:rsidRPr="000566F2">
        <w:t xml:space="preserve"> reported they were </w:t>
      </w:r>
      <w:r w:rsidR="00975956">
        <w:t>“</w:t>
      </w:r>
      <w:r w:rsidRPr="000566F2">
        <w:t>progressing towards</w:t>
      </w:r>
      <w:r w:rsidR="00975956">
        <w:t>”</w:t>
      </w:r>
      <w:r w:rsidRPr="000566F2">
        <w:t xml:space="preserve">, </w:t>
      </w:r>
      <w:r w:rsidR="00EA0CF3">
        <w:t>five</w:t>
      </w:r>
      <w:r w:rsidR="00063585" w:rsidRPr="000566F2">
        <w:t xml:space="preserve"> </w:t>
      </w:r>
      <w:r w:rsidRPr="000566F2">
        <w:t xml:space="preserve">reported they were </w:t>
      </w:r>
      <w:r w:rsidR="00975956">
        <w:t>“</w:t>
      </w:r>
      <w:r w:rsidRPr="000566F2">
        <w:t>meeting expectations</w:t>
      </w:r>
      <w:r w:rsidR="00975956">
        <w:t>”</w:t>
      </w:r>
      <w:r w:rsidRPr="000566F2">
        <w:t xml:space="preserve">, </w:t>
      </w:r>
      <w:r w:rsidR="00975956">
        <w:t>and</w:t>
      </w:r>
      <w:r w:rsidR="00975956" w:rsidRPr="000566F2">
        <w:t xml:space="preserve"> </w:t>
      </w:r>
      <w:r w:rsidRPr="000566F2">
        <w:t>4</w:t>
      </w:r>
      <w:r w:rsidR="00115421" w:rsidRPr="000566F2">
        <w:t>6</w:t>
      </w:r>
      <w:r w:rsidRPr="000566F2">
        <w:t xml:space="preserve">% </w:t>
      </w:r>
      <w:r w:rsidR="00063585" w:rsidRPr="000566F2">
        <w:t>(11)</w:t>
      </w:r>
      <w:r w:rsidRPr="000566F2">
        <w:t xml:space="preserve"> re</w:t>
      </w:r>
      <w:r w:rsidR="00F33505">
        <w:t>ported</w:t>
      </w:r>
      <w:r w:rsidRPr="000566F2">
        <w:t xml:space="preserve"> they were </w:t>
      </w:r>
      <w:r w:rsidR="00824689">
        <w:t>“</w:t>
      </w:r>
      <w:r w:rsidRPr="000566F2">
        <w:t>not contributing</w:t>
      </w:r>
      <w:r w:rsidR="00824689">
        <w:t>”</w:t>
      </w:r>
      <w:r w:rsidRPr="000566F2">
        <w:t xml:space="preserve"> to </w:t>
      </w:r>
      <w:r w:rsidR="005C5833">
        <w:t xml:space="preserve">the </w:t>
      </w:r>
      <w:r w:rsidRPr="000566F2">
        <w:t>commercialisation of health research outcomes at this stage.</w:t>
      </w:r>
    </w:p>
    <w:p w14:paraId="5E4962A1" w14:textId="102A2F52" w:rsidR="006448A6" w:rsidRPr="003134E5" w:rsidRDefault="000B164C" w:rsidP="00632955">
      <w:r>
        <w:t>Further</w:t>
      </w:r>
      <w:r w:rsidR="006448A6" w:rsidRPr="003134E5">
        <w:t xml:space="preserve"> discussion </w:t>
      </w:r>
      <w:r w:rsidR="00F33505">
        <w:t xml:space="preserve">of this issue </w:t>
      </w:r>
      <w:r>
        <w:t xml:space="preserve">is included </w:t>
      </w:r>
      <w:r w:rsidR="006448A6" w:rsidRPr="003134E5">
        <w:t xml:space="preserve">at Section </w:t>
      </w:r>
      <w:r w:rsidR="00D6506E" w:rsidRPr="003134E5">
        <w:t>4.3.8 above.</w:t>
      </w:r>
    </w:p>
    <w:p w14:paraId="394532AB" w14:textId="2F0E8623" w:rsidR="0054609C" w:rsidRDefault="008C0F92" w:rsidP="00632955">
      <w:r>
        <w:t>While a minority of researchers did report some potential for commercialisation opportunities based on the Mission investments, i</w:t>
      </w:r>
      <w:r w:rsidR="00225498">
        <w:t>mportantly, m</w:t>
      </w:r>
      <w:r w:rsidR="5A1F79A9">
        <w:t>any</w:t>
      </w:r>
      <w:r w:rsidR="00A36041">
        <w:t xml:space="preserve"> Mission researchers reported that commercialisation was not the main aim of their research, </w:t>
      </w:r>
      <w:r w:rsidR="00046731">
        <w:t xml:space="preserve">or that </w:t>
      </w:r>
      <w:r w:rsidR="00A36041">
        <w:t xml:space="preserve">they would not be able to successfully commercialise their project within their grant timeframe. </w:t>
      </w:r>
    </w:p>
    <w:p w14:paraId="1BBBF3F9" w14:textId="158D82C6" w:rsidR="00A36041" w:rsidRPr="003134E5" w:rsidRDefault="00A36041" w:rsidP="00632955">
      <w:r>
        <w:t xml:space="preserve">One Mission project </w:t>
      </w:r>
      <w:r w:rsidR="00AE44DA">
        <w:t xml:space="preserve">representative </w:t>
      </w:r>
      <w:r>
        <w:t>described how they had tried and failed to commercialise the</w:t>
      </w:r>
      <w:r w:rsidR="00A34FD7">
        <w:t>ir</w:t>
      </w:r>
      <w:r>
        <w:t xml:space="preserve"> digital platform and </w:t>
      </w:r>
      <w:r w:rsidR="00A34FD7">
        <w:t xml:space="preserve">posited they </w:t>
      </w:r>
      <w:r>
        <w:t xml:space="preserve">would need </w:t>
      </w:r>
      <w:r w:rsidR="007C2E30">
        <w:t xml:space="preserve">further </w:t>
      </w:r>
      <w:r>
        <w:t xml:space="preserve">funding </w:t>
      </w:r>
      <w:proofErr w:type="gramStart"/>
      <w:r>
        <w:t>in order to</w:t>
      </w:r>
      <w:proofErr w:type="gramEnd"/>
      <w:r>
        <w:t xml:space="preserve"> be successful. </w:t>
      </w:r>
      <w:r w:rsidR="00046731">
        <w:t>They</w:t>
      </w:r>
      <w:r>
        <w:t xml:space="preserve"> suggested that</w:t>
      </w:r>
      <w:r w:rsidR="0078066A">
        <w:t>, subject to eligibility,</w:t>
      </w:r>
      <w:r>
        <w:t xml:space="preserve"> future </w:t>
      </w:r>
      <w:r w:rsidR="00A4735C">
        <w:t xml:space="preserve">Mission </w:t>
      </w:r>
      <w:r>
        <w:t xml:space="preserve">funding rounds </w:t>
      </w:r>
      <w:r w:rsidR="00A4735C">
        <w:t>might</w:t>
      </w:r>
      <w:r>
        <w:t xml:space="preserve"> </w:t>
      </w:r>
      <w:r w:rsidR="0009394D">
        <w:t>consider</w:t>
      </w:r>
      <w:r w:rsidR="008F28D9">
        <w:t xml:space="preserve"> offering</w:t>
      </w:r>
      <w:r w:rsidR="002B4961">
        <w:t xml:space="preserve"> eligible </w:t>
      </w:r>
      <w:r w:rsidR="008F28D9">
        <w:t xml:space="preserve">current projects </w:t>
      </w:r>
      <w:r w:rsidR="00115119">
        <w:t xml:space="preserve">further grants to </w:t>
      </w:r>
      <w:r>
        <w:t xml:space="preserve">support </w:t>
      </w:r>
      <w:r w:rsidR="00C853D9">
        <w:t xml:space="preserve">specific </w:t>
      </w:r>
      <w:r>
        <w:t>opportunities to commercialise</w:t>
      </w:r>
      <w:r w:rsidR="00115119">
        <w:t xml:space="preserve"> their</w:t>
      </w:r>
      <w:r>
        <w:t xml:space="preserve"> </w:t>
      </w:r>
      <w:r w:rsidR="00D90A85">
        <w:t>p</w:t>
      </w:r>
      <w:r w:rsidR="006B2306">
        <w:t>roducts and outputs</w:t>
      </w:r>
      <w:r>
        <w:t xml:space="preserve">.  </w:t>
      </w:r>
    </w:p>
    <w:p w14:paraId="57C9B84F" w14:textId="5C0EA3DA" w:rsidR="00FF2A3F" w:rsidRDefault="00933940" w:rsidP="00632955">
      <w:r>
        <w:t>Non-</w:t>
      </w:r>
      <w:r w:rsidR="002B3227">
        <w:t>M</w:t>
      </w:r>
      <w:r>
        <w:t xml:space="preserve">ission </w:t>
      </w:r>
      <w:r w:rsidR="00A36041">
        <w:t xml:space="preserve">MRFF researchers and external stakeholders generally expressed similar views on the commercialisation of health research outcomes. </w:t>
      </w:r>
      <w:r w:rsidR="00A36041" w:rsidRPr="00CB661F">
        <w:t xml:space="preserve">One former EAP member stated that they </w:t>
      </w:r>
      <w:r w:rsidR="00A36041" w:rsidRPr="00CB661F">
        <w:lastRenderedPageBreak/>
        <w:t xml:space="preserve">didn’t see the Mission grants </w:t>
      </w:r>
      <w:r w:rsidR="00C91ABB" w:rsidRPr="00CB661F">
        <w:t xml:space="preserve">as </w:t>
      </w:r>
      <w:r w:rsidR="00A36041" w:rsidRPr="00CB661F">
        <w:t xml:space="preserve">having commercial outcomes, while another commented that </w:t>
      </w:r>
      <w:r w:rsidR="00A36041" w:rsidRPr="00BD3133">
        <w:t xml:space="preserve">“it is a long road to commercialisation especially in the mental health space” </w:t>
      </w:r>
      <w:r w:rsidR="00A36041" w:rsidRPr="00CB661F">
        <w:t>(</w:t>
      </w:r>
      <w:r w:rsidR="00D433AB" w:rsidRPr="00CB661F">
        <w:t>former EAP member</w:t>
      </w:r>
      <w:r w:rsidR="00A36041" w:rsidRPr="00CB661F">
        <w:t xml:space="preserve">). Only one </w:t>
      </w:r>
      <w:r w:rsidRPr="00CB661F">
        <w:t xml:space="preserve">non-Mission </w:t>
      </w:r>
      <w:r w:rsidR="00A36041" w:rsidRPr="00CB661F">
        <w:t>MRFF project expressed interest in translating th</w:t>
      </w:r>
      <w:r w:rsidR="00A36041" w:rsidRPr="00BD3133">
        <w:t>eir findings for commercial interest.</w:t>
      </w:r>
      <w:r w:rsidR="004E024D">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12359E" w14:paraId="01BA8A3A" w14:textId="77777777" w:rsidTr="00586BB5">
        <w:trPr>
          <w:cnfStyle w:val="100000000000" w:firstRow="1" w:lastRow="0" w:firstColumn="0" w:lastColumn="0" w:oddVBand="0" w:evenVBand="0" w:oddHBand="0" w:evenHBand="0" w:firstRowFirstColumn="0" w:firstRowLastColumn="0" w:lastRowFirstColumn="0" w:lastRowLastColumn="0"/>
          <w:trHeight w:val="1356"/>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vAlign w:val="center"/>
          </w:tcPr>
          <w:p w14:paraId="112CE0D8" w14:textId="604350C6" w:rsidR="00863F0A" w:rsidRPr="00863F0A" w:rsidRDefault="00632955" w:rsidP="00586BB5">
            <w:pPr>
              <w:pStyle w:val="BodyText"/>
            </w:pPr>
            <w:bookmarkStart w:id="509" w:name="_Toc97112222"/>
            <w:r>
              <w:rPr>
                <w:b w:val="0"/>
                <w:bCs w:val="0"/>
              </w:rPr>
              <w:t xml:space="preserve">In sum, </w:t>
            </w:r>
            <w:r w:rsidR="00AC1BE5" w:rsidRPr="00AC1BE5">
              <w:rPr>
                <w:b w:val="0"/>
                <w:bCs w:val="0"/>
              </w:rPr>
              <w:t xml:space="preserve">a number of Mission researchers </w:t>
            </w:r>
            <w:proofErr w:type="spellStart"/>
            <w:r w:rsidR="00AC1BE5" w:rsidRPr="00AC1BE5">
              <w:rPr>
                <w:b w:val="0"/>
                <w:bCs w:val="0"/>
              </w:rPr>
              <w:t>emphasised</w:t>
            </w:r>
            <w:proofErr w:type="spellEnd"/>
            <w:r w:rsidR="00AC1BE5" w:rsidRPr="00AC1BE5">
              <w:rPr>
                <w:b w:val="0"/>
                <w:bCs w:val="0"/>
              </w:rPr>
              <w:t xml:space="preserve"> that </w:t>
            </w:r>
            <w:proofErr w:type="spellStart"/>
            <w:r w:rsidR="00AC1BE5" w:rsidRPr="00AC1BE5">
              <w:rPr>
                <w:b w:val="0"/>
                <w:bCs w:val="0"/>
              </w:rPr>
              <w:t>commercialisation</w:t>
            </w:r>
            <w:proofErr w:type="spellEnd"/>
            <w:r w:rsidR="00AC1BE5" w:rsidRPr="00AC1BE5">
              <w:rPr>
                <w:b w:val="0"/>
                <w:bCs w:val="0"/>
              </w:rPr>
              <w:t xml:space="preserve"> was not the </w:t>
            </w:r>
            <w:r w:rsidR="00F357E3">
              <w:rPr>
                <w:b w:val="0"/>
                <w:bCs w:val="0"/>
              </w:rPr>
              <w:t>primary goal</w:t>
            </w:r>
            <w:r w:rsidR="00F357E3" w:rsidRPr="00AC1BE5">
              <w:rPr>
                <w:b w:val="0"/>
                <w:bCs w:val="0"/>
              </w:rPr>
              <w:t xml:space="preserve"> </w:t>
            </w:r>
            <w:r w:rsidR="00AC1BE5" w:rsidRPr="00AC1BE5">
              <w:rPr>
                <w:b w:val="0"/>
                <w:bCs w:val="0"/>
              </w:rPr>
              <w:t xml:space="preserve">of their </w:t>
            </w:r>
            <w:proofErr w:type="gramStart"/>
            <w:r w:rsidR="00AC1BE5" w:rsidRPr="00AC1BE5">
              <w:rPr>
                <w:b w:val="0"/>
                <w:bCs w:val="0"/>
              </w:rPr>
              <w:t>research</w:t>
            </w:r>
            <w:proofErr w:type="gramEnd"/>
            <w:r w:rsidR="00AC1BE5" w:rsidRPr="00AC1BE5">
              <w:rPr>
                <w:b w:val="0"/>
                <w:bCs w:val="0"/>
              </w:rPr>
              <w:t xml:space="preserve"> and </w:t>
            </w:r>
            <w:r w:rsidR="005576F6">
              <w:rPr>
                <w:b w:val="0"/>
                <w:bCs w:val="0"/>
              </w:rPr>
              <w:t xml:space="preserve">that </w:t>
            </w:r>
            <w:r w:rsidR="00AC1BE5" w:rsidRPr="00AC1BE5">
              <w:rPr>
                <w:b w:val="0"/>
                <w:bCs w:val="0"/>
              </w:rPr>
              <w:t xml:space="preserve">successful </w:t>
            </w:r>
            <w:proofErr w:type="spellStart"/>
            <w:r w:rsidR="00AC1BE5" w:rsidRPr="00AC1BE5">
              <w:rPr>
                <w:b w:val="0"/>
                <w:bCs w:val="0"/>
              </w:rPr>
              <w:t>commercialisation</w:t>
            </w:r>
            <w:proofErr w:type="spellEnd"/>
            <w:r w:rsidR="00AC1BE5" w:rsidRPr="00AC1BE5">
              <w:rPr>
                <w:b w:val="0"/>
                <w:bCs w:val="0"/>
              </w:rPr>
              <w:t xml:space="preserve"> would be difficult to achieve within their grant timeframe and budget.</w:t>
            </w:r>
          </w:p>
        </w:tc>
      </w:tr>
    </w:tbl>
    <w:p w14:paraId="41C913AD" w14:textId="239C2B28" w:rsidR="00AC3591" w:rsidRDefault="00A72289" w:rsidP="00AC3591">
      <w:pPr>
        <w:pStyle w:val="BodyText"/>
      </w:pPr>
      <w:bookmarkStart w:id="510" w:name="_Toc100667703"/>
      <w:bookmarkStart w:id="511" w:name="_Toc100668110"/>
      <w:bookmarkStart w:id="512" w:name="_Toc100668443"/>
      <w:bookmarkStart w:id="513" w:name="_Toc100668926"/>
      <w:bookmarkStart w:id="514" w:name="_Toc97112224"/>
      <w:bookmarkStart w:id="515" w:name="_Toc100668730"/>
      <w:bookmarkEnd w:id="509"/>
      <w:bookmarkEnd w:id="510"/>
      <w:bookmarkEnd w:id="511"/>
      <w:bookmarkEnd w:id="512"/>
      <w:bookmarkEnd w:id="513"/>
      <w:r>
        <w:t xml:space="preserve">As set out in Section 4.4, </w:t>
      </w:r>
      <w:proofErr w:type="gramStart"/>
      <w:r w:rsidR="00070F5A">
        <w:t>o</w:t>
      </w:r>
      <w:r w:rsidR="00AC3591" w:rsidRPr="00317F0E">
        <w:t>verall</w:t>
      </w:r>
      <w:proofErr w:type="gramEnd"/>
      <w:r w:rsidR="00AC3591" w:rsidRPr="00317F0E">
        <w:t xml:space="preserve"> the </w:t>
      </w:r>
      <w:r w:rsidR="00AC3591">
        <w:t>R</w:t>
      </w:r>
      <w:r w:rsidR="00AC3591" w:rsidRPr="00317F0E">
        <w:t xml:space="preserve">eview found evidence of Mission projects contributing to longer term MRFF impact measures. </w:t>
      </w:r>
    </w:p>
    <w:p w14:paraId="5A04B94D" w14:textId="36E06F77" w:rsidR="00AC3591" w:rsidRDefault="00AC3591" w:rsidP="00AC3591">
      <w:pPr>
        <w:pStyle w:val="BodyText"/>
      </w:pPr>
      <w:r w:rsidRPr="00317F0E">
        <w:t>This include</w:t>
      </w:r>
      <w:r w:rsidR="00070F5A">
        <w:t>d</w:t>
      </w:r>
      <w:r w:rsidRPr="00317F0E">
        <w:t xml:space="preserve"> working towards better patient outcomes, beneficial changes to health practice and increased health efficiency. </w:t>
      </w:r>
    </w:p>
    <w:p w14:paraId="7D84E8AA" w14:textId="02459691" w:rsidR="00863F0A" w:rsidRDefault="00AC3591" w:rsidP="00AC3591">
      <w:r w:rsidRPr="00317F0E">
        <w:t xml:space="preserve">Some challenges were noted in </w:t>
      </w:r>
      <w:r>
        <w:t>specific</w:t>
      </w:r>
      <w:r w:rsidRPr="00317F0E">
        <w:t xml:space="preserve"> areas, particularly </w:t>
      </w:r>
      <w:r>
        <w:t>regarding</w:t>
      </w:r>
      <w:r w:rsidRPr="00317F0E">
        <w:t xml:space="preserve"> the commercialisation of health outcomes</w:t>
      </w:r>
      <w:r>
        <w:t>, though in general this was considered reasonable given the early research stage for most projects</w:t>
      </w:r>
      <w:r w:rsidRPr="00317F0E">
        <w:t>.</w:t>
      </w:r>
    </w:p>
    <w:p w14:paraId="6BF33D01" w14:textId="13AA9381" w:rsidR="00A36041" w:rsidRPr="00863F0A" w:rsidRDefault="00A36041" w:rsidP="00CD2D92">
      <w:pPr>
        <w:pStyle w:val="NbrHeading2"/>
      </w:pPr>
      <w:bookmarkStart w:id="516" w:name="_Toc105501532"/>
      <w:bookmarkStart w:id="517" w:name="_Toc108438833"/>
      <w:r w:rsidRPr="00863F0A">
        <w:t>Program Implementation</w:t>
      </w:r>
      <w:bookmarkEnd w:id="514"/>
      <w:bookmarkEnd w:id="515"/>
      <w:bookmarkEnd w:id="516"/>
      <w:bookmarkEnd w:id="517"/>
    </w:p>
    <w:p w14:paraId="37500AC5" w14:textId="68DBD850" w:rsidR="008C7662" w:rsidRDefault="00F11991" w:rsidP="0055213A">
      <w:bookmarkStart w:id="518" w:name="_Toc100668731"/>
      <w:proofErr w:type="gramStart"/>
      <w:r>
        <w:t>In order to</w:t>
      </w:r>
      <w:proofErr w:type="gramEnd"/>
      <w:r>
        <w:t xml:space="preserve"> gain insights into the </w:t>
      </w:r>
      <w:r w:rsidR="00553F6E">
        <w:t>operationalisation</w:t>
      </w:r>
      <w:r>
        <w:t xml:space="preserve"> of the Mission</w:t>
      </w:r>
      <w:r w:rsidR="006B3461">
        <w:t>,</w:t>
      </w:r>
      <w:r>
        <w:t xml:space="preserve"> </w:t>
      </w:r>
      <w:r w:rsidR="009E3B82">
        <w:t>researchers</w:t>
      </w:r>
      <w:r w:rsidR="00553F6E">
        <w:t xml:space="preserve"> and stakeholders were asked </w:t>
      </w:r>
      <w:r w:rsidR="009E3B82">
        <w:t xml:space="preserve">for their views on </w:t>
      </w:r>
      <w:r w:rsidR="008C7662">
        <w:t>aspects of the program</w:t>
      </w:r>
      <w:r w:rsidR="00077B63">
        <w:t>’s</w:t>
      </w:r>
      <w:r w:rsidR="008C7662">
        <w:t xml:space="preserve"> </w:t>
      </w:r>
      <w:r w:rsidR="004A0E40">
        <w:t xml:space="preserve">design and roll out </w:t>
      </w:r>
      <w:r w:rsidR="008C7662">
        <w:t xml:space="preserve">to date.  </w:t>
      </w:r>
    </w:p>
    <w:p w14:paraId="13083FDF" w14:textId="17529DD2" w:rsidR="00306498" w:rsidRPr="00863F0A" w:rsidRDefault="00B20466" w:rsidP="00863F0A">
      <w:pPr>
        <w:pStyle w:val="NbrHeading3"/>
      </w:pPr>
      <w:bookmarkStart w:id="519" w:name="_Toc105501533"/>
      <w:bookmarkStart w:id="520" w:name="_Toc108438834"/>
      <w:r w:rsidRPr="00863F0A">
        <w:t>Overall Program</w:t>
      </w:r>
      <w:bookmarkEnd w:id="519"/>
      <w:bookmarkEnd w:id="520"/>
      <w:r w:rsidRPr="00863F0A">
        <w:t xml:space="preserve"> </w:t>
      </w:r>
      <w:bookmarkEnd w:id="518"/>
      <w:r w:rsidR="000D5C51" w:rsidRPr="00863F0A">
        <w:t xml:space="preserve"> </w:t>
      </w:r>
    </w:p>
    <w:p w14:paraId="0566F516" w14:textId="5588E6DC" w:rsidR="00E13389" w:rsidRDefault="00542812" w:rsidP="00E13389">
      <w:r>
        <w:t xml:space="preserve">One important </w:t>
      </w:r>
      <w:r w:rsidR="00A57F57">
        <w:t xml:space="preserve">design </w:t>
      </w:r>
      <w:r>
        <w:t xml:space="preserve">issue </w:t>
      </w:r>
      <w:r w:rsidR="00FB00C2">
        <w:t xml:space="preserve">covered </w:t>
      </w:r>
      <w:r>
        <w:t xml:space="preserve">was the perceived value of the Mission and </w:t>
      </w:r>
      <w:r w:rsidR="00FB00C2">
        <w:t xml:space="preserve">the </w:t>
      </w:r>
      <w:r>
        <w:t xml:space="preserve">grant </w:t>
      </w:r>
      <w:r w:rsidR="00FB00C2">
        <w:t xml:space="preserve">rounds. </w:t>
      </w:r>
      <w:r w:rsidR="00062418">
        <w:t>Ei</w:t>
      </w:r>
      <w:r w:rsidR="000D412B">
        <w:t>ghty-</w:t>
      </w:r>
      <w:r w:rsidR="00062418">
        <w:t xml:space="preserve">two percent </w:t>
      </w:r>
      <w:r w:rsidR="00E13389" w:rsidRPr="000566F2">
        <w:t xml:space="preserve">(23) of Mission </w:t>
      </w:r>
      <w:r w:rsidR="007674B7">
        <w:t xml:space="preserve">survey </w:t>
      </w:r>
      <w:r w:rsidR="00E13389" w:rsidRPr="000566F2">
        <w:t>respondents</w:t>
      </w:r>
      <w:r w:rsidR="00E13389" w:rsidRPr="0055324B">
        <w:t xml:space="preserve"> </w:t>
      </w:r>
      <w:r w:rsidR="007674B7">
        <w:t>rat</w:t>
      </w:r>
      <w:r w:rsidR="000D412B">
        <w:t>ed</w:t>
      </w:r>
      <w:r w:rsidR="00E13389" w:rsidRPr="0055324B">
        <w:t xml:space="preserve"> the Mission’s funding model </w:t>
      </w:r>
      <w:r w:rsidR="004A208F">
        <w:t>as</w:t>
      </w:r>
      <w:r w:rsidR="00E13389" w:rsidRPr="0055324B">
        <w:t xml:space="preserve"> unique or innovative compared to other models they were aware of</w:t>
      </w:r>
      <w:r w:rsidR="00AA7FD1">
        <w:t xml:space="preserve">, </w:t>
      </w:r>
      <w:r w:rsidR="00E13389" w:rsidRPr="0055324B">
        <w:t xml:space="preserve">such </w:t>
      </w:r>
      <w:r w:rsidR="00805194">
        <w:t>as</w:t>
      </w:r>
      <w:r w:rsidR="00E13389" w:rsidRPr="0055324B">
        <w:t xml:space="preserve"> the NHMRC. </w:t>
      </w:r>
    </w:p>
    <w:p w14:paraId="1C838174" w14:textId="138FBA61" w:rsidR="00F86B1E" w:rsidRDefault="003F206B" w:rsidP="0055324B">
      <w:r>
        <w:t xml:space="preserve">In addition to </w:t>
      </w:r>
      <w:r w:rsidR="00805613">
        <w:t>its</w:t>
      </w:r>
      <w:r>
        <w:t xml:space="preserve"> </w:t>
      </w:r>
      <w:r w:rsidR="00075E45">
        <w:t>explicit</w:t>
      </w:r>
      <w:r>
        <w:t xml:space="preserve"> support for targeted mental health funding, t</w:t>
      </w:r>
      <w:r w:rsidR="0055324B" w:rsidRPr="0055324B">
        <w:t xml:space="preserve">he most </w:t>
      </w:r>
      <w:r w:rsidR="00075E45">
        <w:t>welcome</w:t>
      </w:r>
      <w:r w:rsidR="00075E45" w:rsidRPr="0055324B">
        <w:t xml:space="preserve"> </w:t>
      </w:r>
      <w:r w:rsidR="0055324B" w:rsidRPr="0055324B">
        <w:t xml:space="preserve">innovations </w:t>
      </w:r>
      <w:r w:rsidR="0076159D">
        <w:t>identified in</w:t>
      </w:r>
      <w:r w:rsidR="0055324B" w:rsidRPr="0055324B">
        <w:t xml:space="preserve"> the Mission </w:t>
      </w:r>
      <w:r w:rsidR="001704BD">
        <w:t>approach</w:t>
      </w:r>
      <w:r w:rsidR="00075E45">
        <w:t xml:space="preserve"> </w:t>
      </w:r>
      <w:r w:rsidR="00C703EF">
        <w:t>included</w:t>
      </w:r>
      <w:r w:rsidR="000B1109">
        <w:t>:</w:t>
      </w:r>
      <w:r w:rsidR="00BF1BDF">
        <w:t xml:space="preserve"> </w:t>
      </w:r>
    </w:p>
    <w:p w14:paraId="27110F36" w14:textId="320B066A" w:rsidR="0094677C" w:rsidRDefault="0055324B" w:rsidP="00CD2D92">
      <w:pPr>
        <w:pStyle w:val="ListBullet0"/>
      </w:pPr>
      <w:r w:rsidRPr="0055324B">
        <w:t>the emphasis on establishing and promoting collaborations</w:t>
      </w:r>
    </w:p>
    <w:p w14:paraId="1C3C8315" w14:textId="77777777" w:rsidR="0094677C" w:rsidRDefault="0094677C" w:rsidP="00CD2D92">
      <w:pPr>
        <w:pStyle w:val="ListBullet0"/>
      </w:pPr>
      <w:r w:rsidRPr="001B779E">
        <w:t>placing value on interdisciplinary work</w:t>
      </w:r>
    </w:p>
    <w:p w14:paraId="4F5ECF00" w14:textId="6C01EB65" w:rsidR="002807CB" w:rsidRDefault="0094677C" w:rsidP="00CD2D92">
      <w:pPr>
        <w:pStyle w:val="ListBullet0"/>
      </w:pPr>
      <w:r w:rsidRPr="001B779E">
        <w:t>strong project leadershi</w:t>
      </w:r>
      <w:r>
        <w:t>p</w:t>
      </w:r>
    </w:p>
    <w:p w14:paraId="7925AA41" w14:textId="20B06832" w:rsidR="00ED3780" w:rsidRDefault="0055324B" w:rsidP="00CD2D92">
      <w:pPr>
        <w:pStyle w:val="ListBullet0"/>
      </w:pPr>
      <w:r w:rsidRPr="0055324B">
        <w:t xml:space="preserve">co-design and </w:t>
      </w:r>
      <w:r w:rsidR="00311AE5">
        <w:t xml:space="preserve">the </w:t>
      </w:r>
      <w:r w:rsidRPr="0055324B">
        <w:t xml:space="preserve">active participation of consumers and </w:t>
      </w:r>
      <w:proofErr w:type="spellStart"/>
      <w:r w:rsidRPr="0055324B">
        <w:t>carers</w:t>
      </w:r>
      <w:proofErr w:type="spellEnd"/>
      <w:r w:rsidRPr="0055324B">
        <w:t xml:space="preserve"> </w:t>
      </w:r>
    </w:p>
    <w:p w14:paraId="5F1F0CBE" w14:textId="72D3BA2D" w:rsidR="00ED3780" w:rsidRDefault="0055324B" w:rsidP="00CD2D92">
      <w:pPr>
        <w:pStyle w:val="ListBullet0"/>
      </w:pPr>
      <w:r w:rsidRPr="0055324B">
        <w:t>rapid response to emerging mental health issues</w:t>
      </w:r>
    </w:p>
    <w:p w14:paraId="043B1D4D" w14:textId="534B4149" w:rsidR="00D0045C" w:rsidRDefault="00311AE5" w:rsidP="00CD2D92">
      <w:pPr>
        <w:pStyle w:val="ListBullet0"/>
      </w:pPr>
      <w:r>
        <w:t>a</w:t>
      </w:r>
      <w:r w:rsidR="00061040">
        <w:t xml:space="preserve"> </w:t>
      </w:r>
      <w:r w:rsidR="0055324B" w:rsidRPr="0055324B">
        <w:t>more agile funding model</w:t>
      </w:r>
      <w:r w:rsidR="00D0045C">
        <w:t xml:space="preserve"> </w:t>
      </w:r>
    </w:p>
    <w:p w14:paraId="53380878" w14:textId="6D4EDA69" w:rsidR="00BB7FF0" w:rsidRDefault="0055324B" w:rsidP="00CD2D92">
      <w:pPr>
        <w:pStyle w:val="ListBullet0"/>
      </w:pPr>
      <w:r w:rsidRPr="0055324B">
        <w:t xml:space="preserve">focus on applied research and </w:t>
      </w:r>
      <w:r w:rsidR="00D0045C">
        <w:t xml:space="preserve">research </w:t>
      </w:r>
      <w:r w:rsidRPr="0055324B">
        <w:t>translation</w:t>
      </w:r>
    </w:p>
    <w:p w14:paraId="283B454A" w14:textId="3A9D0A69" w:rsidR="00D0045C" w:rsidRDefault="00D0045C" w:rsidP="00CD2D92">
      <w:pPr>
        <w:pStyle w:val="ListBullet0"/>
      </w:pPr>
      <w:r w:rsidRPr="001B779E">
        <w:t xml:space="preserve">influencing policy development </w:t>
      </w:r>
    </w:p>
    <w:p w14:paraId="1E2FF2A7" w14:textId="2DCD9CF9" w:rsidR="00ED3780" w:rsidRDefault="00BB7FF0" w:rsidP="00CD2D92">
      <w:pPr>
        <w:pStyle w:val="ListBullet0"/>
      </w:pPr>
      <w:r w:rsidRPr="001B779E">
        <w:t>researcher and workforce capacity building</w:t>
      </w:r>
      <w:r w:rsidR="00E37EBA">
        <w:t>.</w:t>
      </w:r>
    </w:p>
    <w:p w14:paraId="6FCF5EAF" w14:textId="0E1C4AA9" w:rsidR="007A2096" w:rsidRDefault="007A2096" w:rsidP="002E2CB0">
      <w:r>
        <w:t xml:space="preserve">A sample of comments </w:t>
      </w:r>
      <w:r w:rsidR="00AE154A">
        <w:t>illustrate</w:t>
      </w:r>
      <w:r>
        <w:t xml:space="preserve"> </w:t>
      </w:r>
      <w:r w:rsidR="00AE154A">
        <w:t xml:space="preserve">the </w:t>
      </w:r>
      <w:r w:rsidR="009D73D1">
        <w:t>basis</w:t>
      </w:r>
      <w:r w:rsidR="00AE154A">
        <w:t xml:space="preserve"> of this</w:t>
      </w:r>
      <w:r>
        <w:t xml:space="preserve"> support</w:t>
      </w:r>
      <w:r w:rsidR="008A26D4">
        <w:t>:</w:t>
      </w:r>
    </w:p>
    <w:p w14:paraId="3A7866E7" w14:textId="77777777" w:rsidR="007A2096" w:rsidRPr="00822ADE" w:rsidRDefault="007A2096" w:rsidP="007A2096">
      <w:pPr>
        <w:pStyle w:val="Bluequotes"/>
      </w:pPr>
      <w:r w:rsidRPr="00822ADE">
        <w:rPr>
          <w:color w:val="0F4BEB" w:themeColor="accent1"/>
        </w:rPr>
        <w:lastRenderedPageBreak/>
        <w:t>It’s really great to have schemes that are quite translational, and outcomes focused…funding towards research that has applied outcomes is so badly needed and not available elsewhere.”</w:t>
      </w:r>
      <w:r w:rsidRPr="00822ADE">
        <w:t xml:space="preserve"> </w:t>
      </w:r>
      <w:r w:rsidRPr="00822ADE">
        <w:rPr>
          <w:color w:val="auto"/>
        </w:rPr>
        <w:t>CI, MMM</w:t>
      </w:r>
    </w:p>
    <w:p w14:paraId="381079C5" w14:textId="77777777" w:rsidR="007A2096" w:rsidRPr="00822ADE" w:rsidRDefault="007A2096" w:rsidP="007A2096">
      <w:pPr>
        <w:pStyle w:val="Bluequotes"/>
        <w:rPr>
          <w:color w:val="auto"/>
        </w:rPr>
      </w:pPr>
      <w:r w:rsidRPr="00822ADE">
        <w:rPr>
          <w:color w:val="0F4BEB" w:themeColor="accent1"/>
        </w:rPr>
        <w:t>“For me, that is very innovative and reassuring, and it gives us as non-medical clinical researchers a little bit of hope. I would just be so upset if [the Mission] was not continued. From a population point of view, Australians need it.”</w:t>
      </w:r>
      <w:r w:rsidRPr="00822ADE">
        <w:t xml:space="preserve"> </w:t>
      </w:r>
      <w:r w:rsidRPr="00822ADE">
        <w:rPr>
          <w:color w:val="auto"/>
        </w:rPr>
        <w:t>CI, MMM</w:t>
      </w:r>
    </w:p>
    <w:p w14:paraId="6572A31B" w14:textId="51170A71" w:rsidR="0084158B" w:rsidRPr="00822ADE" w:rsidRDefault="0055324B" w:rsidP="009D73D1">
      <w:pPr>
        <w:pStyle w:val="Bluequotes"/>
        <w:rPr>
          <w:iCs/>
          <w:color w:val="auto"/>
        </w:rPr>
      </w:pPr>
      <w:r w:rsidRPr="00822ADE">
        <w:rPr>
          <w:iCs/>
          <w:color w:val="0F4BEB" w:themeColor="accent1"/>
        </w:rPr>
        <w:t xml:space="preserve">“[The Mission </w:t>
      </w:r>
      <w:r w:rsidR="001704BD" w:rsidRPr="00822ADE">
        <w:rPr>
          <w:iCs/>
          <w:color w:val="0F4BEB" w:themeColor="accent1"/>
        </w:rPr>
        <w:t>approach</w:t>
      </w:r>
      <w:r w:rsidRPr="00822ADE">
        <w:rPr>
          <w:iCs/>
          <w:color w:val="0F4BEB" w:themeColor="accent1"/>
        </w:rPr>
        <w:t xml:space="preserve">] requires a translation plan and building capacity in the workforce. These are often assumed activities within other </w:t>
      </w:r>
      <w:proofErr w:type="gramStart"/>
      <w:r w:rsidRPr="00822ADE">
        <w:rPr>
          <w:iCs/>
          <w:color w:val="0F4BEB" w:themeColor="accent1"/>
        </w:rPr>
        <w:t>grants, but</w:t>
      </w:r>
      <w:proofErr w:type="gramEnd"/>
      <w:r w:rsidRPr="00822ADE">
        <w:rPr>
          <w:iCs/>
          <w:color w:val="0F4BEB" w:themeColor="accent1"/>
        </w:rPr>
        <w:t xml:space="preserve"> articulating this as part of the project proposal has assisted in keeping these outcomes on the agenda of the CIs involved.” </w:t>
      </w:r>
      <w:r w:rsidRPr="00822ADE">
        <w:rPr>
          <w:iCs/>
          <w:color w:val="auto"/>
        </w:rPr>
        <w:t>CI, MMM</w:t>
      </w:r>
    </w:p>
    <w:p w14:paraId="4FC593D0" w14:textId="77777777" w:rsidR="00C0480B" w:rsidRPr="00822ADE" w:rsidRDefault="00C0480B" w:rsidP="00C0480B">
      <w:pPr>
        <w:pStyle w:val="Bluequotes"/>
        <w:rPr>
          <w:iCs/>
          <w:color w:val="0F4BEB" w:themeColor="accent1"/>
        </w:rPr>
      </w:pPr>
      <w:r w:rsidRPr="00822ADE">
        <w:rPr>
          <w:color w:val="0F4BEB" w:themeColor="accent1"/>
        </w:rPr>
        <w:t xml:space="preserve">“MRFF trying to be different, trying not to be risk-averse, trying to help strike a better balance. It’s good to have another option that isn’t NHMRC which has dominated the landscape. I feel the MRFF is valuing applicants differently, better than NHMRC as it is more likely to fund more diverse researchers, as well as allowing our team to include various professions and disciplines outside research and more people involved in the research. This has been a real </w:t>
      </w:r>
      <w:r w:rsidRPr="00822ADE">
        <w:rPr>
          <w:iCs/>
          <w:color w:val="0F4BEB" w:themeColor="accent1"/>
        </w:rPr>
        <w:t xml:space="preserve">game-changer for us, I’m grateful to the MRFF that our research is an area of interest.” </w:t>
      </w:r>
      <w:r w:rsidRPr="00822ADE">
        <w:rPr>
          <w:iCs/>
          <w:color w:val="0F4BEB" w:themeColor="accent1"/>
        </w:rPr>
        <w:br/>
      </w:r>
      <w:r w:rsidRPr="00822ADE">
        <w:rPr>
          <w:iCs/>
          <w:color w:val="auto"/>
        </w:rPr>
        <w:t>CI, MMM</w:t>
      </w:r>
    </w:p>
    <w:p w14:paraId="4E7785D8" w14:textId="52838845" w:rsidR="008F2733" w:rsidRPr="008F2733" w:rsidRDefault="0055324B" w:rsidP="008F2733">
      <w:r w:rsidRPr="008A26D4">
        <w:rPr>
          <w:iCs/>
        </w:rPr>
        <w:t xml:space="preserve">When asked the same </w:t>
      </w:r>
      <w:r w:rsidR="0070746E">
        <w:rPr>
          <w:iCs/>
        </w:rPr>
        <w:t xml:space="preserve">innovation </w:t>
      </w:r>
      <w:r w:rsidRPr="008A26D4">
        <w:rPr>
          <w:iCs/>
        </w:rPr>
        <w:t xml:space="preserve">question, 63% </w:t>
      </w:r>
      <w:r w:rsidR="006628C6" w:rsidRPr="008A26D4">
        <w:rPr>
          <w:iCs/>
        </w:rPr>
        <w:t>(</w:t>
      </w:r>
      <w:r w:rsidR="008147FD" w:rsidRPr="008A26D4">
        <w:rPr>
          <w:iCs/>
        </w:rPr>
        <w:t>1</w:t>
      </w:r>
      <w:r w:rsidR="006628C6" w:rsidRPr="008A26D4">
        <w:rPr>
          <w:iCs/>
        </w:rPr>
        <w:t xml:space="preserve">7) </w:t>
      </w:r>
      <w:r w:rsidRPr="008A26D4">
        <w:rPr>
          <w:iCs/>
        </w:rPr>
        <w:t>of other stakeholder</w:t>
      </w:r>
      <w:r w:rsidRPr="000566F2">
        <w:t>s</w:t>
      </w:r>
      <w:r w:rsidR="004B7117" w:rsidRPr="000566F2">
        <w:t xml:space="preserve"> </w:t>
      </w:r>
      <w:r w:rsidRPr="000566F2">
        <w:t xml:space="preserve">believed that the Mission </w:t>
      </w:r>
      <w:r w:rsidR="001704BD" w:rsidRPr="000566F2">
        <w:t>approach</w:t>
      </w:r>
      <w:r w:rsidRPr="000566F2">
        <w:t xml:space="preserve"> was not innovative or unique compared to other models they were aware of, whilst 37%</w:t>
      </w:r>
      <w:r w:rsidR="006628C6" w:rsidRPr="000566F2">
        <w:t xml:space="preserve"> </w:t>
      </w:r>
      <w:r w:rsidR="008147FD" w:rsidRPr="000566F2">
        <w:t>(10)</w:t>
      </w:r>
      <w:r w:rsidR="006628C6">
        <w:t xml:space="preserve"> </w:t>
      </w:r>
      <w:r w:rsidRPr="001B779E">
        <w:t xml:space="preserve">of respondents saw the Mission </w:t>
      </w:r>
      <w:r w:rsidR="001704BD">
        <w:t xml:space="preserve">approach </w:t>
      </w:r>
      <w:r w:rsidRPr="001B779E">
        <w:t>as being different</w:t>
      </w:r>
      <w:r w:rsidR="00B66FDF">
        <w:t xml:space="preserve">. </w:t>
      </w:r>
    </w:p>
    <w:p w14:paraId="2540239F" w14:textId="4DA26518" w:rsidR="00B445BE" w:rsidRPr="002E2CB0" w:rsidRDefault="009F7DA1" w:rsidP="008E573B">
      <w:r>
        <w:t xml:space="preserve">Finally, </w:t>
      </w:r>
      <w:r w:rsidR="00B66FDF">
        <w:t>t</w:t>
      </w:r>
      <w:r w:rsidR="00F23F54">
        <w:t xml:space="preserve">here was </w:t>
      </w:r>
      <w:r w:rsidR="00223D02">
        <w:t xml:space="preserve">near </w:t>
      </w:r>
      <w:r w:rsidR="00A92B19">
        <w:t xml:space="preserve">universal </w:t>
      </w:r>
      <w:r w:rsidR="008278F1">
        <w:t xml:space="preserve">support </w:t>
      </w:r>
      <w:r w:rsidR="004E3030">
        <w:t>from</w:t>
      </w:r>
      <w:r w:rsidR="00F67F34">
        <w:t xml:space="preserve"> all respondent categories </w:t>
      </w:r>
      <w:r w:rsidR="00323E3D">
        <w:t>for</w:t>
      </w:r>
      <w:r w:rsidR="008278F1">
        <w:t xml:space="preserve"> </w:t>
      </w:r>
      <w:r w:rsidR="001349ED">
        <w:t xml:space="preserve">the </w:t>
      </w:r>
      <w:r w:rsidR="001D7D31">
        <w:t xml:space="preserve">importance of </w:t>
      </w:r>
      <w:r w:rsidR="00223D02">
        <w:t xml:space="preserve">having </w:t>
      </w:r>
      <w:r w:rsidR="00223D02" w:rsidRPr="00D22DB1">
        <w:t xml:space="preserve">a </w:t>
      </w:r>
      <w:r w:rsidR="00223D02" w:rsidRPr="00A53A6B">
        <w:t xml:space="preserve">funding </w:t>
      </w:r>
      <w:r w:rsidR="00223D02" w:rsidRPr="002E2CB0">
        <w:t>model exclusively focused on mental health research</w:t>
      </w:r>
      <w:r w:rsidR="008278F1" w:rsidRPr="002E2CB0">
        <w:t xml:space="preserve">. </w:t>
      </w:r>
    </w:p>
    <w:p w14:paraId="70F9DFFD" w14:textId="373692C3" w:rsidR="00B445BE" w:rsidRPr="00822ADE" w:rsidRDefault="00B445BE" w:rsidP="002E2CB0">
      <w:pPr>
        <w:pStyle w:val="Bluequotes"/>
      </w:pPr>
      <w:r w:rsidRPr="00822ADE">
        <w:rPr>
          <w:iCs/>
          <w:color w:val="0F4BEB" w:themeColor="accent1"/>
        </w:rPr>
        <w:t>“Any mental health research funding opportunities are great – NHMRC does not fund many mental health projects.”</w:t>
      </w:r>
      <w:r w:rsidRPr="00822ADE">
        <w:rPr>
          <w:iCs/>
        </w:rPr>
        <w:t xml:space="preserve"> </w:t>
      </w:r>
      <w:r w:rsidRPr="00822ADE">
        <w:rPr>
          <w:iCs/>
          <w:color w:val="000000" w:themeColor="text1"/>
        </w:rPr>
        <w:t>CI, MMM</w:t>
      </w:r>
    </w:p>
    <w:p w14:paraId="3C763CA0" w14:textId="06419496" w:rsidR="00AE6A53" w:rsidRPr="00863F0A" w:rsidRDefault="00AE6A53" w:rsidP="00863F0A">
      <w:pPr>
        <w:pStyle w:val="NbrHeading3"/>
      </w:pPr>
      <w:bookmarkStart w:id="521" w:name="_Toc100668732"/>
      <w:bookmarkStart w:id="522" w:name="_Toc105501534"/>
      <w:bookmarkStart w:id="523" w:name="_Toc108438835"/>
      <w:r w:rsidRPr="00863F0A">
        <w:t>Priority Based Funding</w:t>
      </w:r>
      <w:bookmarkEnd w:id="521"/>
      <w:bookmarkEnd w:id="522"/>
      <w:bookmarkEnd w:id="523"/>
    </w:p>
    <w:p w14:paraId="13F27BEF" w14:textId="543093C9" w:rsidR="00A36041" w:rsidRPr="00D22DB1" w:rsidRDefault="00601608" w:rsidP="00A36041">
      <w:r>
        <w:t xml:space="preserve">Many Mission researchers </w:t>
      </w:r>
      <w:r w:rsidR="00A36041" w:rsidRPr="00D22DB1">
        <w:t xml:space="preserve">spoke </w:t>
      </w:r>
      <w:r w:rsidR="004A1BEE">
        <w:t>of</w:t>
      </w:r>
      <w:r w:rsidR="00A36041" w:rsidRPr="00D22DB1">
        <w:t xml:space="preserve"> the benefits of </w:t>
      </w:r>
      <w:r w:rsidR="00204AC4">
        <w:t>offering</w:t>
      </w:r>
      <w:r w:rsidR="00040236">
        <w:t xml:space="preserve"> </w:t>
      </w:r>
      <w:r w:rsidR="00A36041" w:rsidRPr="00904182">
        <w:rPr>
          <w:b/>
          <w:bCs/>
        </w:rPr>
        <w:t xml:space="preserve">priority-driven </w:t>
      </w:r>
      <w:r w:rsidR="004A1BEE">
        <w:rPr>
          <w:b/>
          <w:bCs/>
        </w:rPr>
        <w:t xml:space="preserve">or thematic </w:t>
      </w:r>
      <w:r w:rsidR="00A36041" w:rsidRPr="00904182">
        <w:rPr>
          <w:b/>
          <w:bCs/>
        </w:rPr>
        <w:t>grant opportunities</w:t>
      </w:r>
      <w:r w:rsidR="00A36041" w:rsidRPr="00D22DB1">
        <w:t xml:space="preserve"> through the Mission. </w:t>
      </w:r>
      <w:r w:rsidR="00040236">
        <w:t>Th</w:t>
      </w:r>
      <w:r w:rsidR="00F36A06">
        <w:t xml:space="preserve">ey recognised that this </w:t>
      </w:r>
      <w:r w:rsidR="00040236">
        <w:t xml:space="preserve">allowed </w:t>
      </w:r>
      <w:r w:rsidR="00A36041" w:rsidRPr="00D22DB1">
        <w:t xml:space="preserve">funding </w:t>
      </w:r>
      <w:r w:rsidR="00537DC5">
        <w:t xml:space="preserve">to be directed to areas that had </w:t>
      </w:r>
      <w:r w:rsidR="00712E79">
        <w:t xml:space="preserve">either been </w:t>
      </w:r>
      <w:r w:rsidR="002B74AE">
        <w:t>historically in</w:t>
      </w:r>
      <w:r w:rsidR="004A1BEE">
        <w:t>sufficiently resource</w:t>
      </w:r>
      <w:r w:rsidR="00837CA4">
        <w:t>d</w:t>
      </w:r>
      <w:r w:rsidR="004A1BEE">
        <w:t xml:space="preserve"> and/</w:t>
      </w:r>
      <w:r w:rsidR="00A36041" w:rsidRPr="00D22DB1">
        <w:t xml:space="preserve">or allowed </w:t>
      </w:r>
      <w:r w:rsidR="004A1BEE">
        <w:t xml:space="preserve">fast-response </w:t>
      </w:r>
      <w:r w:rsidR="00712E79" w:rsidRPr="004A1BEE">
        <w:rPr>
          <w:b/>
          <w:bCs/>
        </w:rPr>
        <w:t>investment</w:t>
      </w:r>
      <w:r w:rsidR="004A1BEE" w:rsidRPr="004A1BEE">
        <w:rPr>
          <w:b/>
          <w:bCs/>
        </w:rPr>
        <w:t>s</w:t>
      </w:r>
      <w:r w:rsidR="00712E79" w:rsidRPr="004A1BEE">
        <w:rPr>
          <w:b/>
          <w:bCs/>
        </w:rPr>
        <w:t xml:space="preserve"> in </w:t>
      </w:r>
      <w:r w:rsidR="004A1BEE" w:rsidRPr="004A1BEE">
        <w:rPr>
          <w:b/>
          <w:bCs/>
        </w:rPr>
        <w:t xml:space="preserve">emerging or </w:t>
      </w:r>
      <w:r w:rsidR="00712E79" w:rsidRPr="004A1BEE">
        <w:rPr>
          <w:b/>
          <w:bCs/>
        </w:rPr>
        <w:t>pressing areas of need</w:t>
      </w:r>
      <w:r w:rsidR="00712E79">
        <w:t xml:space="preserve"> </w:t>
      </w:r>
      <w:r w:rsidR="00A36041" w:rsidRPr="00D22DB1">
        <w:t>(</w:t>
      </w:r>
      <w:proofErr w:type="gramStart"/>
      <w:r w:rsidR="00B925F0">
        <w:t>e.g.</w:t>
      </w:r>
      <w:proofErr w:type="gramEnd"/>
      <w:r w:rsidR="00A36041" w:rsidRPr="00D22DB1">
        <w:t xml:space="preserve"> the </w:t>
      </w:r>
      <w:r w:rsidR="00712E79">
        <w:t xml:space="preserve">impact of bushfires or </w:t>
      </w:r>
      <w:r w:rsidR="001637C3">
        <w:t xml:space="preserve">ongoing mental health consequences </w:t>
      </w:r>
      <w:r w:rsidR="00A36041" w:rsidRPr="00D22DB1">
        <w:t xml:space="preserve">of the COVID-19 pandemic). </w:t>
      </w:r>
    </w:p>
    <w:p w14:paraId="621CEF81" w14:textId="1E898570" w:rsidR="009D5525" w:rsidRPr="008C1305" w:rsidRDefault="00621450" w:rsidP="00A36041">
      <w:r>
        <w:t>S</w:t>
      </w:r>
      <w:r w:rsidR="00B20466">
        <w:t>ome</w:t>
      </w:r>
      <w:r w:rsidR="00A36041" w:rsidRPr="00D22DB1">
        <w:t xml:space="preserve"> </w:t>
      </w:r>
      <w:r w:rsidR="00B20466">
        <w:t>respondents</w:t>
      </w:r>
      <w:r w:rsidR="00A36041" w:rsidRPr="00D22DB1">
        <w:t xml:space="preserve"> </w:t>
      </w:r>
      <w:r w:rsidR="004A1BEE">
        <w:t>also commented on</w:t>
      </w:r>
      <w:r>
        <w:t xml:space="preserve"> what they saw as</w:t>
      </w:r>
      <w:r w:rsidR="004A1BEE">
        <w:t xml:space="preserve"> </w:t>
      </w:r>
      <w:r w:rsidR="00557D32">
        <w:t xml:space="preserve">potential shortcomings </w:t>
      </w:r>
      <w:r w:rsidR="00F002BB">
        <w:t>of</w:t>
      </w:r>
      <w:r w:rsidR="00557D32">
        <w:t xml:space="preserve"> </w:t>
      </w:r>
      <w:r w:rsidR="00A36041" w:rsidRPr="00D22DB1">
        <w:t xml:space="preserve">priority-driven </w:t>
      </w:r>
      <w:r w:rsidR="004A1BEE">
        <w:t>investments</w:t>
      </w:r>
      <w:r w:rsidR="00816738">
        <w:t xml:space="preserve"> under the Mission. </w:t>
      </w:r>
      <w:r w:rsidR="00B20466">
        <w:t>The</w:t>
      </w:r>
      <w:r w:rsidR="00CB55D9">
        <w:t>ir</w:t>
      </w:r>
      <w:r w:rsidR="00B20466">
        <w:t xml:space="preserve"> </w:t>
      </w:r>
      <w:r w:rsidR="00B20466" w:rsidRPr="008C1305">
        <w:t>concern</w:t>
      </w:r>
      <w:r w:rsidR="00816738" w:rsidRPr="008C1305">
        <w:t>s</w:t>
      </w:r>
      <w:r w:rsidR="00B20466" w:rsidRPr="008C1305">
        <w:t xml:space="preserve"> </w:t>
      </w:r>
      <w:r w:rsidR="009D5525" w:rsidRPr="008C1305">
        <w:t>included</w:t>
      </w:r>
      <w:r w:rsidR="00300267">
        <w:t>:</w:t>
      </w:r>
      <w:r w:rsidR="008C1305">
        <w:t xml:space="preserve"> the potential for government, being removed from the research community</w:t>
      </w:r>
      <w:r w:rsidR="00357B0F">
        <w:t>, to wrongly identify priorities</w:t>
      </w:r>
      <w:r w:rsidR="002D0034">
        <w:t>;</w:t>
      </w:r>
      <w:r w:rsidR="00AC1C8E">
        <w:t xml:space="preserve"> </w:t>
      </w:r>
      <w:r w:rsidR="00300267">
        <w:t xml:space="preserve">a </w:t>
      </w:r>
      <w:r w:rsidR="00AC1C8E">
        <w:t>risk</w:t>
      </w:r>
      <w:r w:rsidR="002D0034">
        <w:t xml:space="preserve"> from </w:t>
      </w:r>
      <w:r w:rsidR="00AC1C8E">
        <w:t xml:space="preserve">fully excluding </w:t>
      </w:r>
      <w:r w:rsidR="00A54B32">
        <w:t xml:space="preserve">investigator-driven </w:t>
      </w:r>
      <w:r w:rsidR="00EE5D19">
        <w:t>priorities</w:t>
      </w:r>
      <w:r w:rsidR="002D0034">
        <w:t>;</w:t>
      </w:r>
      <w:r w:rsidR="00CB55D9">
        <w:t xml:space="preserve"> and </w:t>
      </w:r>
      <w:r w:rsidR="00951EA6">
        <w:t xml:space="preserve">a question of </w:t>
      </w:r>
      <w:r w:rsidR="006039C9">
        <w:t>whether</w:t>
      </w:r>
      <w:r w:rsidR="00CB55D9">
        <w:t xml:space="preserve"> it would reduce </w:t>
      </w:r>
      <w:r w:rsidR="00132D51">
        <w:t>competition</w:t>
      </w:r>
      <w:r w:rsidR="00951EA6">
        <w:t>,</w:t>
      </w:r>
      <w:r w:rsidR="00132D51">
        <w:t xml:space="preserve"> </w:t>
      </w:r>
      <w:r w:rsidR="00132D51" w:rsidRPr="008C1305">
        <w:t>potentially leading “</w:t>
      </w:r>
      <w:r w:rsidR="00132D51" w:rsidRPr="006544BC">
        <w:t>to applications of low scientific quality”</w:t>
      </w:r>
      <w:r w:rsidR="00132D51" w:rsidRPr="008C1305">
        <w:t xml:space="preserve"> being funded</w:t>
      </w:r>
      <w:r w:rsidR="00951EA6">
        <w:t>.</w:t>
      </w:r>
    </w:p>
    <w:p w14:paraId="4BD0FC36" w14:textId="64ED7E5C" w:rsidR="00E11AE7" w:rsidRPr="00822ADE" w:rsidRDefault="00E01B42" w:rsidP="00BD08B6">
      <w:pPr>
        <w:pStyle w:val="Bluequotes"/>
      </w:pPr>
      <w:r w:rsidRPr="00822ADE">
        <w:rPr>
          <w:color w:val="0F4BEB" w:themeColor="accent1"/>
        </w:rPr>
        <w:t>“</w:t>
      </w:r>
      <w:r w:rsidR="00E11AE7" w:rsidRPr="00822ADE">
        <w:rPr>
          <w:color w:val="0F4BEB" w:themeColor="accent1"/>
        </w:rPr>
        <w:t xml:space="preserve">It is tricky for </w:t>
      </w:r>
      <w:r w:rsidR="00475C10" w:rsidRPr="00822ADE">
        <w:rPr>
          <w:color w:val="0F4BEB" w:themeColor="accent1"/>
        </w:rPr>
        <w:t xml:space="preserve">any </w:t>
      </w:r>
      <w:r w:rsidR="00E11AE7" w:rsidRPr="00822ADE">
        <w:rPr>
          <w:color w:val="0F4BEB" w:themeColor="accent1"/>
        </w:rPr>
        <w:t xml:space="preserve">government, especially </w:t>
      </w:r>
      <w:r w:rsidR="00475C10" w:rsidRPr="00822ADE">
        <w:rPr>
          <w:color w:val="0F4BEB" w:themeColor="accent1"/>
        </w:rPr>
        <w:t xml:space="preserve">from Canberra, </w:t>
      </w:r>
      <w:r w:rsidR="00E11AE7" w:rsidRPr="00822ADE">
        <w:rPr>
          <w:color w:val="0F4BEB" w:themeColor="accent1"/>
        </w:rPr>
        <w:t xml:space="preserve">to be across </w:t>
      </w:r>
      <w:r w:rsidR="002C37DD" w:rsidRPr="00822ADE">
        <w:rPr>
          <w:color w:val="0F4BEB" w:themeColor="accent1"/>
        </w:rPr>
        <w:t xml:space="preserve">the issues and gaps we </w:t>
      </w:r>
      <w:r w:rsidR="00475C10" w:rsidRPr="00822ADE">
        <w:rPr>
          <w:color w:val="0F4BEB" w:themeColor="accent1"/>
        </w:rPr>
        <w:t xml:space="preserve">see </w:t>
      </w:r>
      <w:r w:rsidR="002C37DD" w:rsidRPr="00822ADE">
        <w:rPr>
          <w:color w:val="0F4BEB" w:themeColor="accent1"/>
        </w:rPr>
        <w:t>every day as researchers or clin</w:t>
      </w:r>
      <w:r w:rsidR="005C55FC" w:rsidRPr="00822ADE">
        <w:rPr>
          <w:color w:val="0F4BEB" w:themeColor="accent1"/>
        </w:rPr>
        <w:t>icians. …</w:t>
      </w:r>
      <w:r w:rsidR="00A85FCF" w:rsidRPr="00822ADE">
        <w:rPr>
          <w:color w:val="0F4BEB" w:themeColor="accent1"/>
        </w:rPr>
        <w:t xml:space="preserve"> </w:t>
      </w:r>
      <w:r w:rsidR="005C55FC" w:rsidRPr="00822ADE">
        <w:rPr>
          <w:color w:val="0F4BEB" w:themeColor="accent1"/>
        </w:rPr>
        <w:t>We are very please</w:t>
      </w:r>
      <w:r w:rsidR="00A85FCF" w:rsidRPr="00822ADE">
        <w:rPr>
          <w:color w:val="0F4BEB" w:themeColor="accent1"/>
        </w:rPr>
        <w:t>d</w:t>
      </w:r>
      <w:r w:rsidR="005C55FC" w:rsidRPr="00822ADE">
        <w:rPr>
          <w:color w:val="0F4BEB" w:themeColor="accent1"/>
        </w:rPr>
        <w:t xml:space="preserve"> </w:t>
      </w:r>
      <w:r w:rsidR="00A85FCF" w:rsidRPr="00822ADE">
        <w:rPr>
          <w:color w:val="0F4BEB" w:themeColor="accent1"/>
        </w:rPr>
        <w:t xml:space="preserve">the </w:t>
      </w:r>
      <w:r w:rsidR="005C55FC" w:rsidRPr="00822ADE">
        <w:rPr>
          <w:color w:val="0F4BEB" w:themeColor="accent1"/>
        </w:rPr>
        <w:t xml:space="preserve">research </w:t>
      </w:r>
      <w:r w:rsidR="00A85FCF" w:rsidRPr="00822ADE">
        <w:rPr>
          <w:color w:val="0F4BEB" w:themeColor="accent1"/>
        </w:rPr>
        <w:t xml:space="preserve">area we are passionate about </w:t>
      </w:r>
      <w:r w:rsidR="005C55FC" w:rsidRPr="00822ADE">
        <w:rPr>
          <w:color w:val="0F4BEB" w:themeColor="accent1"/>
        </w:rPr>
        <w:t xml:space="preserve">got </w:t>
      </w:r>
      <w:r w:rsidR="00A85FCF" w:rsidRPr="00822ADE">
        <w:rPr>
          <w:color w:val="0F4BEB" w:themeColor="accent1"/>
        </w:rPr>
        <w:t xml:space="preserve">their attention this time, but </w:t>
      </w:r>
      <w:r w:rsidRPr="00822ADE">
        <w:rPr>
          <w:color w:val="0F4BEB" w:themeColor="accent1"/>
        </w:rPr>
        <w:t xml:space="preserve">what if there was a clash or mismatch of needs in the future? It could easily happen I think” </w:t>
      </w:r>
      <w:r w:rsidRPr="00822ADE">
        <w:rPr>
          <w:color w:val="auto"/>
        </w:rPr>
        <w:t>CI, MMM</w:t>
      </w:r>
    </w:p>
    <w:p w14:paraId="45FE4412" w14:textId="183E7422" w:rsidR="00997D1E" w:rsidRDefault="00A36041" w:rsidP="00A36041">
      <w:r w:rsidRPr="00C923BB">
        <w:t>There was also feedback</w:t>
      </w:r>
      <w:r w:rsidR="00B36389">
        <w:t xml:space="preserve"> from</w:t>
      </w:r>
      <w:r w:rsidRPr="00C923BB">
        <w:t xml:space="preserve"> </w:t>
      </w:r>
      <w:r w:rsidR="00CC49CA" w:rsidRPr="00C923BB">
        <w:t xml:space="preserve">various </w:t>
      </w:r>
      <w:r w:rsidRPr="00C923BB">
        <w:t>Project Leads</w:t>
      </w:r>
      <w:r w:rsidR="003D4557">
        <w:t xml:space="preserve"> (MMM)</w:t>
      </w:r>
      <w:r w:rsidRPr="00C923BB">
        <w:t xml:space="preserve"> </w:t>
      </w:r>
      <w:r w:rsidR="00CC49CA" w:rsidRPr="00C923BB">
        <w:t xml:space="preserve">regarding a </w:t>
      </w:r>
      <w:r w:rsidRPr="00222F4D">
        <w:t xml:space="preserve">perceived </w:t>
      </w:r>
      <w:r w:rsidR="00CC49CA" w:rsidRPr="003D4557">
        <w:t>“</w:t>
      </w:r>
      <w:r w:rsidRPr="003D4557">
        <w:t>lack of transparency</w:t>
      </w:r>
      <w:r w:rsidR="00CC49CA" w:rsidRPr="003D4557">
        <w:t>”</w:t>
      </w:r>
      <w:r w:rsidRPr="00222F4D">
        <w:t xml:space="preserve"> in the Mis</w:t>
      </w:r>
      <w:r w:rsidRPr="00C923BB">
        <w:t>sion’s priority</w:t>
      </w:r>
      <w:r w:rsidR="00EA0ABF">
        <w:t>-</w:t>
      </w:r>
      <w:r w:rsidRPr="00C923BB">
        <w:t>setting and decision</w:t>
      </w:r>
      <w:r w:rsidR="00D94549" w:rsidRPr="00C923BB">
        <w:t>-</w:t>
      </w:r>
      <w:r w:rsidRPr="00C923BB">
        <w:t xml:space="preserve">making processes. </w:t>
      </w:r>
      <w:r w:rsidR="00CC49CA" w:rsidRPr="00C923BB">
        <w:t xml:space="preserve">Various respondents </w:t>
      </w:r>
      <w:r w:rsidRPr="00C923BB">
        <w:t xml:space="preserve">expressed concern </w:t>
      </w:r>
      <w:r w:rsidR="00CC49CA" w:rsidRPr="00C923BB">
        <w:t xml:space="preserve">that </w:t>
      </w:r>
      <w:r w:rsidRPr="00C923BB">
        <w:t xml:space="preserve">the process of determining priorities </w:t>
      </w:r>
      <w:r w:rsidR="000A3CC8">
        <w:t>could be</w:t>
      </w:r>
      <w:r w:rsidR="000A3CC8" w:rsidRPr="00C923BB">
        <w:t xml:space="preserve"> </w:t>
      </w:r>
      <w:r w:rsidR="00CC49CA" w:rsidRPr="003D4557">
        <w:t>“</w:t>
      </w:r>
      <w:r w:rsidRPr="003D4557">
        <w:t>vulnerable to lobbying</w:t>
      </w:r>
      <w:r w:rsidR="00CC49CA" w:rsidRPr="003D4557">
        <w:t>”</w:t>
      </w:r>
      <w:r w:rsidRPr="00C923BB">
        <w:t xml:space="preserve"> or </w:t>
      </w:r>
      <w:r w:rsidR="00CC49CA" w:rsidRPr="00C923BB">
        <w:t xml:space="preserve">political </w:t>
      </w:r>
      <w:r w:rsidRPr="00C923BB">
        <w:t>advocacy</w:t>
      </w:r>
      <w:r w:rsidR="00CC49CA" w:rsidRPr="00C923BB">
        <w:t xml:space="preserve">, potentially </w:t>
      </w:r>
      <w:r w:rsidRPr="00C923BB">
        <w:t>creat</w:t>
      </w:r>
      <w:r w:rsidR="00191D68" w:rsidRPr="00C923BB">
        <w:t>ing</w:t>
      </w:r>
      <w:r w:rsidRPr="00C923BB">
        <w:t xml:space="preserve"> unfair advantages to some research groups </w:t>
      </w:r>
      <w:r w:rsidR="00191D68" w:rsidRPr="00C923BB">
        <w:t xml:space="preserve">or research </w:t>
      </w:r>
      <w:r w:rsidRPr="00C923BB">
        <w:t xml:space="preserve">areas. </w:t>
      </w:r>
    </w:p>
    <w:p w14:paraId="52DFA03E" w14:textId="419BE87F" w:rsidR="00BF6FED" w:rsidRPr="00822ADE" w:rsidRDefault="00BF6FED" w:rsidP="003D4557">
      <w:pPr>
        <w:pStyle w:val="Bluequotes"/>
      </w:pPr>
      <w:r w:rsidRPr="00822ADE">
        <w:rPr>
          <w:color w:val="0F4BEB" w:themeColor="accent1"/>
        </w:rPr>
        <w:lastRenderedPageBreak/>
        <w:t>“How do priorities get set? Not sure how they have come about, who makes the decision, it is not clear. It’s a little bit murky in how the priorities are determined.”</w:t>
      </w:r>
      <w:r w:rsidRPr="00822ADE">
        <w:t xml:space="preserve"> </w:t>
      </w:r>
      <w:r w:rsidRPr="00822ADE">
        <w:rPr>
          <w:color w:val="auto"/>
        </w:rPr>
        <w:t>CI, MMM</w:t>
      </w:r>
    </w:p>
    <w:p w14:paraId="5D44C020" w14:textId="0B4BAC4A" w:rsidR="00997D1E" w:rsidRPr="00822ADE" w:rsidRDefault="00997D1E" w:rsidP="00EA0ABF">
      <w:pPr>
        <w:pStyle w:val="Bluequotes"/>
        <w:rPr>
          <w:color w:val="0F4BEB" w:themeColor="accent1"/>
        </w:rPr>
      </w:pPr>
      <w:r w:rsidRPr="00822ADE">
        <w:rPr>
          <w:color w:val="0F4BEB" w:themeColor="accent1"/>
        </w:rPr>
        <w:t xml:space="preserve">“Care needs to be taken to ensure the Missions don’t become </w:t>
      </w:r>
      <w:r w:rsidR="00206B5A" w:rsidRPr="00822ADE">
        <w:rPr>
          <w:color w:val="0F4BEB" w:themeColor="accent1"/>
        </w:rPr>
        <w:t xml:space="preserve">the plaything of the loudest voices. </w:t>
      </w:r>
      <w:r w:rsidR="009E5BF3" w:rsidRPr="00822ADE">
        <w:rPr>
          <w:color w:val="0F4BEB" w:themeColor="accent1"/>
        </w:rPr>
        <w:t xml:space="preserve">I think a bit more clarity about how, </w:t>
      </w:r>
      <w:r w:rsidR="00EA0ABF" w:rsidRPr="00822ADE">
        <w:rPr>
          <w:color w:val="0F4BEB" w:themeColor="accent1"/>
        </w:rPr>
        <w:br/>
      </w:r>
      <w:r w:rsidR="009E5BF3" w:rsidRPr="00822ADE">
        <w:rPr>
          <w:color w:val="0F4BEB" w:themeColor="accent1"/>
        </w:rPr>
        <w:t>where and why topics are set would</w:t>
      </w:r>
      <w:r w:rsidR="00EA0ABF" w:rsidRPr="00822ADE">
        <w:rPr>
          <w:color w:val="0F4BEB" w:themeColor="accent1"/>
        </w:rPr>
        <w:t xml:space="preserve"> </w:t>
      </w:r>
      <w:r w:rsidR="009E5BF3" w:rsidRPr="00822ADE">
        <w:rPr>
          <w:color w:val="0F4BEB" w:themeColor="accent1"/>
        </w:rPr>
        <w:t>be very good thing.”</w:t>
      </w:r>
      <w:r w:rsidR="009E5BF3" w:rsidRPr="00822ADE">
        <w:t xml:space="preserve"> </w:t>
      </w:r>
      <w:r w:rsidR="00A36041" w:rsidRPr="00822ADE">
        <w:rPr>
          <w:color w:val="auto"/>
        </w:rPr>
        <w:t>CI, MMM</w:t>
      </w:r>
    </w:p>
    <w:p w14:paraId="04216348" w14:textId="5B754D56" w:rsidR="00432157" w:rsidRDefault="00432157" w:rsidP="00A36041">
      <w:r>
        <w:t xml:space="preserve">Some </w:t>
      </w:r>
      <w:r w:rsidR="00A36041" w:rsidRPr="00D22DB1">
        <w:t xml:space="preserve">Mission </w:t>
      </w:r>
      <w:r>
        <w:t>respondents</w:t>
      </w:r>
      <w:r w:rsidR="00A36041" w:rsidRPr="00D22DB1">
        <w:t xml:space="preserve"> </w:t>
      </w:r>
      <w:r>
        <w:t xml:space="preserve">were keen to have </w:t>
      </w:r>
      <w:r w:rsidR="00A36041" w:rsidRPr="00D22DB1">
        <w:t xml:space="preserve">access to </w:t>
      </w:r>
      <w:r>
        <w:t>the</w:t>
      </w:r>
      <w:r w:rsidR="00A36041" w:rsidRPr="00D22DB1">
        <w:t xml:space="preserve"> evidence base </w:t>
      </w:r>
      <w:r w:rsidR="00A024B6">
        <w:t xml:space="preserve">behind the </w:t>
      </w:r>
      <w:r w:rsidR="00A36041" w:rsidRPr="00D22DB1">
        <w:t>Mission’s priorit</w:t>
      </w:r>
      <w:r w:rsidR="00A024B6">
        <w:t>ies</w:t>
      </w:r>
      <w:r w:rsidR="0008118C">
        <w:t xml:space="preserve"> </w:t>
      </w:r>
      <w:r w:rsidR="00A36041" w:rsidRPr="00D22DB1">
        <w:t xml:space="preserve">to </w:t>
      </w:r>
      <w:r w:rsidR="005C254E">
        <w:t>enhance</w:t>
      </w:r>
      <w:r w:rsidR="005C254E" w:rsidRPr="00D22DB1">
        <w:t xml:space="preserve"> </w:t>
      </w:r>
      <w:r w:rsidR="00A36041" w:rsidRPr="00D22DB1">
        <w:t>transparency. Other suggestions included</w:t>
      </w:r>
      <w:r>
        <w:t>:</w:t>
      </w:r>
    </w:p>
    <w:p w14:paraId="4371029E" w14:textId="2252EAD4" w:rsidR="00432157" w:rsidRPr="00CD2D92" w:rsidRDefault="00A36041" w:rsidP="00CD2D92">
      <w:pPr>
        <w:pStyle w:val="ListBullet0"/>
      </w:pPr>
      <w:r w:rsidRPr="00CD2D92">
        <w:t xml:space="preserve">providing clearer guidelines on the types of projects that the Mission intends </w:t>
      </w:r>
      <w:r w:rsidR="005C254E" w:rsidRPr="00CD2D92">
        <w:t xml:space="preserve">to </w:t>
      </w:r>
      <w:r w:rsidRPr="00CD2D92">
        <w:t>fund in the long term (such as fellowships)</w:t>
      </w:r>
    </w:p>
    <w:p w14:paraId="2B5ECC9A" w14:textId="6E9C2EC5" w:rsidR="00A36041" w:rsidRPr="00CD2D92" w:rsidRDefault="00A36041" w:rsidP="00CD2D92">
      <w:pPr>
        <w:pStyle w:val="ListBullet0"/>
      </w:pPr>
      <w:r w:rsidRPr="00CD2D92">
        <w:t xml:space="preserve">ensuring a diversity of voices </w:t>
      </w:r>
      <w:r w:rsidR="00B70703" w:rsidRPr="00CD2D92">
        <w:t xml:space="preserve">were </w:t>
      </w:r>
      <w:r w:rsidR="00432157" w:rsidRPr="00CD2D92">
        <w:t xml:space="preserve">heard </w:t>
      </w:r>
      <w:r w:rsidRPr="00CD2D92">
        <w:t xml:space="preserve">during the priority setting process, </w:t>
      </w:r>
      <w:r w:rsidR="00B70703" w:rsidRPr="00CD2D92">
        <w:t xml:space="preserve">such as </w:t>
      </w:r>
      <w:r w:rsidR="00432157" w:rsidRPr="00CD2D92">
        <w:t>the views of people with lived experience</w:t>
      </w:r>
      <w:r w:rsidR="00C93715" w:rsidRPr="00CD2D92">
        <w:t>,</w:t>
      </w:r>
      <w:r w:rsidR="00B70703" w:rsidRPr="00CD2D92">
        <w:t xml:space="preserve"> in</w:t>
      </w:r>
      <w:r w:rsidR="00EF7C91" w:rsidRPr="00CD2D92">
        <w:t>cluding</w:t>
      </w:r>
      <w:r w:rsidR="00432157" w:rsidRPr="00CD2D92">
        <w:t xml:space="preserve"> </w:t>
      </w:r>
      <w:r w:rsidRPr="00CD2D92">
        <w:t>you</w:t>
      </w:r>
      <w:r w:rsidR="00432157" w:rsidRPr="00CD2D92">
        <w:t>ng people</w:t>
      </w:r>
      <w:r w:rsidRPr="00CD2D92">
        <w:t xml:space="preserve">. </w:t>
      </w:r>
    </w:p>
    <w:p w14:paraId="13F62997" w14:textId="1BB43359" w:rsidR="00DF2D21" w:rsidRDefault="005F003E" w:rsidP="00EF7C91">
      <w:r>
        <w:t xml:space="preserve">These </w:t>
      </w:r>
      <w:r w:rsidR="00C11FAF" w:rsidRPr="00A36041">
        <w:t>priority</w:t>
      </w:r>
      <w:r w:rsidR="00D814C3">
        <w:t>-</w:t>
      </w:r>
      <w:r w:rsidR="00C11FAF" w:rsidRPr="00A36041">
        <w:t xml:space="preserve">setting </w:t>
      </w:r>
      <w:r w:rsidR="00103EA9">
        <w:t xml:space="preserve">viewpoints </w:t>
      </w:r>
      <w:r w:rsidR="00432157">
        <w:t xml:space="preserve">were </w:t>
      </w:r>
      <w:r w:rsidR="00C11FAF">
        <w:t>shared by</w:t>
      </w:r>
      <w:r w:rsidR="00300031">
        <w:t xml:space="preserve"> </w:t>
      </w:r>
      <w:r w:rsidR="00587423">
        <w:t xml:space="preserve">some </w:t>
      </w:r>
      <w:r w:rsidR="00300031">
        <w:t>non-</w:t>
      </w:r>
      <w:r w:rsidR="00377412">
        <w:t>M</w:t>
      </w:r>
      <w:r w:rsidR="00300031">
        <w:t>ission</w:t>
      </w:r>
      <w:r w:rsidR="00C11FAF">
        <w:t xml:space="preserve"> MRFF researchers and e</w:t>
      </w:r>
      <w:r w:rsidR="00A36041" w:rsidRPr="00A36041">
        <w:t xml:space="preserve">xternal stakeholders. </w:t>
      </w:r>
      <w:proofErr w:type="gramStart"/>
      <w:r w:rsidR="00324E70">
        <w:t xml:space="preserve">A </w:t>
      </w:r>
      <w:r w:rsidR="00A36041" w:rsidRPr="00DF2D21">
        <w:t>number of</w:t>
      </w:r>
      <w:proofErr w:type="gramEnd"/>
      <w:r w:rsidR="00A36041" w:rsidRPr="00DF2D21">
        <w:t xml:space="preserve"> external stakeholders advocate</w:t>
      </w:r>
      <w:r w:rsidR="00204255" w:rsidRPr="00DF2D21">
        <w:t>d</w:t>
      </w:r>
      <w:r w:rsidR="00A36041" w:rsidRPr="00DF2D21">
        <w:t xml:space="preserve"> for </w:t>
      </w:r>
      <w:r w:rsidR="00204255" w:rsidRPr="00DF2D21">
        <w:t xml:space="preserve">having </w:t>
      </w:r>
      <w:r w:rsidR="00A36041" w:rsidRPr="00A90B71">
        <w:t xml:space="preserve">a </w:t>
      </w:r>
      <w:r w:rsidR="00204255" w:rsidRPr="00A90B71">
        <w:t>“</w:t>
      </w:r>
      <w:r w:rsidR="00A36041" w:rsidRPr="00DB0C77">
        <w:t>strong</w:t>
      </w:r>
      <w:r w:rsidR="00204255" w:rsidRPr="00DB0C77">
        <w:t>er</w:t>
      </w:r>
      <w:r w:rsidR="00A36041" w:rsidRPr="00DB0C77">
        <w:t xml:space="preserve"> community and consumer voice during the priority setting process</w:t>
      </w:r>
      <w:r w:rsidR="00204255" w:rsidRPr="00DB0C77">
        <w:t>”</w:t>
      </w:r>
      <w:r w:rsidR="00DB0C77">
        <w:t>.</w:t>
      </w:r>
      <w:r w:rsidR="00A36041" w:rsidRPr="00A90B71">
        <w:t xml:space="preserve">  </w:t>
      </w:r>
    </w:p>
    <w:p w14:paraId="751514F0" w14:textId="59146425" w:rsidR="00432157" w:rsidRDefault="0070412C" w:rsidP="00432157">
      <w:r w:rsidRPr="0070412C">
        <w:t xml:space="preserve">As expanded upon in Section </w:t>
      </w:r>
      <w:r w:rsidR="00C2038A">
        <w:t>5</w:t>
      </w:r>
      <w:r w:rsidRPr="0070412C">
        <w:t xml:space="preserve">, the </w:t>
      </w:r>
      <w:r w:rsidR="001B3E9B">
        <w:t xml:space="preserve">Review identified </w:t>
      </w:r>
      <w:r>
        <w:t xml:space="preserve">opportunities for the Mission to </w:t>
      </w:r>
      <w:r w:rsidR="00A700B6">
        <w:t xml:space="preserve">further build </w:t>
      </w:r>
      <w:r w:rsidR="00CE7D4C">
        <w:t>s</w:t>
      </w:r>
      <w:r w:rsidR="00141DCD">
        <w:t xml:space="preserve">takeholder </w:t>
      </w:r>
      <w:r w:rsidR="00A700B6">
        <w:t xml:space="preserve">confidence by </w:t>
      </w:r>
      <w:r>
        <w:t>includ</w:t>
      </w:r>
      <w:r w:rsidR="00A700B6">
        <w:t>ing</w:t>
      </w:r>
      <w:r>
        <w:t xml:space="preserve"> more information </w:t>
      </w:r>
      <w:r w:rsidR="007A4D13">
        <w:t xml:space="preserve">regarding </w:t>
      </w:r>
      <w:r>
        <w:t>priority setting</w:t>
      </w:r>
      <w:r w:rsidR="00B05C5F">
        <w:t>.</w:t>
      </w:r>
      <w:r>
        <w:t xml:space="preserve"> </w:t>
      </w:r>
      <w:r w:rsidR="000727A0">
        <w:t xml:space="preserve">The reviewers noted that recent MRFF Missions have </w:t>
      </w:r>
      <w:r w:rsidR="00141DCD">
        <w:t xml:space="preserve">adopted </w:t>
      </w:r>
      <w:r w:rsidR="000727A0">
        <w:t>a more transparent and collaborative approach to developing Mission Roadmaps and Implementation Plans</w:t>
      </w:r>
      <w:r w:rsidR="00690B7C">
        <w:t>.</w:t>
      </w:r>
    </w:p>
    <w:p w14:paraId="5792F76E" w14:textId="3420865D" w:rsidR="00A36041" w:rsidRPr="00863F0A" w:rsidRDefault="00A36041" w:rsidP="00863F0A">
      <w:pPr>
        <w:pStyle w:val="NbrHeading3"/>
      </w:pPr>
      <w:bookmarkStart w:id="524" w:name="_Toc97112226"/>
      <w:bookmarkStart w:id="525" w:name="_Toc100668733"/>
      <w:bookmarkStart w:id="526" w:name="_Toc105501535"/>
      <w:bookmarkStart w:id="527" w:name="_Toc108438836"/>
      <w:r w:rsidRPr="00863F0A">
        <w:t xml:space="preserve">Communication </w:t>
      </w:r>
      <w:r w:rsidR="00AE657A" w:rsidRPr="00863F0A">
        <w:t xml:space="preserve">and </w:t>
      </w:r>
      <w:r w:rsidR="00F01221" w:rsidRPr="00863F0A">
        <w:t>N</w:t>
      </w:r>
      <w:r w:rsidR="00AE657A" w:rsidRPr="00863F0A">
        <w:t xml:space="preserve">otification </w:t>
      </w:r>
      <w:r w:rsidRPr="00863F0A">
        <w:t>Processes</w:t>
      </w:r>
      <w:bookmarkEnd w:id="524"/>
      <w:bookmarkEnd w:id="525"/>
      <w:bookmarkEnd w:id="526"/>
      <w:bookmarkEnd w:id="527"/>
    </w:p>
    <w:p w14:paraId="100059DC" w14:textId="7D69A30F" w:rsidR="009A535A" w:rsidRPr="00295730" w:rsidRDefault="00287398" w:rsidP="00E33A12">
      <w:r>
        <w:t>F</w:t>
      </w:r>
      <w:r w:rsidR="00A36041">
        <w:t xml:space="preserve">eedback about the communication </w:t>
      </w:r>
      <w:r w:rsidR="00B76120">
        <w:t xml:space="preserve">and notification </w:t>
      </w:r>
      <w:r w:rsidR="00A36041">
        <w:t xml:space="preserve">processes </w:t>
      </w:r>
      <w:r w:rsidR="0012237E">
        <w:t>for</w:t>
      </w:r>
      <w:r w:rsidR="00A36041">
        <w:t xml:space="preserve"> announcing the Mission</w:t>
      </w:r>
      <w:r w:rsidR="00522398">
        <w:t xml:space="preserve"> </w:t>
      </w:r>
      <w:r w:rsidR="00A36041">
        <w:t>and specific funding rounds</w:t>
      </w:r>
      <w:r w:rsidR="0012237E">
        <w:t xml:space="preserve"> generally focussed on </w:t>
      </w:r>
      <w:r w:rsidR="00A71582">
        <w:t>broadening</w:t>
      </w:r>
      <w:r w:rsidR="009A535A">
        <w:t xml:space="preserve"> dissemination channels</w:t>
      </w:r>
      <w:r w:rsidR="005B5F57">
        <w:t>.</w:t>
      </w:r>
      <w:r w:rsidR="00781E7A">
        <w:t xml:space="preserve"> </w:t>
      </w:r>
      <w:r w:rsidR="005B5F57">
        <w:t>G</w:t>
      </w:r>
      <w:r w:rsidR="008F332F">
        <w:t xml:space="preserve">reater clarity </w:t>
      </w:r>
      <w:r w:rsidR="008F332F" w:rsidRPr="003D74E7">
        <w:t>about</w:t>
      </w:r>
      <w:r w:rsidR="00781E7A" w:rsidRPr="003D74E7">
        <w:t xml:space="preserve"> the distinction between the Mission and other non-Mission MRFF initiatives and funding streams</w:t>
      </w:r>
      <w:r w:rsidR="0039540A" w:rsidRPr="003D74E7">
        <w:t xml:space="preserve"> was also suggested</w:t>
      </w:r>
      <w:r w:rsidRPr="00295730">
        <w:t xml:space="preserve">. </w:t>
      </w:r>
    </w:p>
    <w:p w14:paraId="7105922C" w14:textId="5BCF31AB" w:rsidR="00E33A12" w:rsidRPr="00F92523" w:rsidRDefault="00EE43C4" w:rsidP="00E33A12">
      <w:r>
        <w:t xml:space="preserve">Some </w:t>
      </w:r>
      <w:r w:rsidR="00A36041">
        <w:t xml:space="preserve">Mission researchers </w:t>
      </w:r>
      <w:r w:rsidR="000C29AC">
        <w:t xml:space="preserve">considered </w:t>
      </w:r>
      <w:r>
        <w:t xml:space="preserve">that the </w:t>
      </w:r>
      <w:r w:rsidR="00B9591F">
        <w:t xml:space="preserve">various investment rounds were </w:t>
      </w:r>
      <w:r w:rsidR="00B9591F" w:rsidRPr="003D74E7">
        <w:t>insufficiently</w:t>
      </w:r>
      <w:r w:rsidR="00A36041" w:rsidRPr="003D74E7">
        <w:t xml:space="preserve"> promoted</w:t>
      </w:r>
      <w:r w:rsidR="00A36041" w:rsidRPr="00674CFC">
        <w:t xml:space="preserve"> </w:t>
      </w:r>
      <w:r w:rsidR="00B9591F" w:rsidRPr="00674CFC">
        <w:t>acro</w:t>
      </w:r>
      <w:r w:rsidR="00B9591F">
        <w:t>ss the sector</w:t>
      </w:r>
      <w:r w:rsidR="009A0C1F">
        <w:t xml:space="preserve">, contributing to </w:t>
      </w:r>
      <w:r w:rsidR="00140158" w:rsidRPr="00202CA1">
        <w:t xml:space="preserve">information sharing about Mission funding </w:t>
      </w:r>
      <w:r w:rsidR="00140158">
        <w:t xml:space="preserve">primarily </w:t>
      </w:r>
      <w:r w:rsidR="00140158" w:rsidRPr="00202CA1">
        <w:t>occurr</w:t>
      </w:r>
      <w:r w:rsidR="009A0C1F">
        <w:t>ing</w:t>
      </w:r>
      <w:r w:rsidR="00140158" w:rsidRPr="00202CA1">
        <w:t xml:space="preserve"> through personal professional networks and </w:t>
      </w:r>
      <w:r w:rsidR="00140158">
        <w:t xml:space="preserve">existing </w:t>
      </w:r>
      <w:r w:rsidR="00140158" w:rsidRPr="00202CA1">
        <w:t>relationships</w:t>
      </w:r>
      <w:r w:rsidR="00140158">
        <w:t>.</w:t>
      </w:r>
      <w:r w:rsidR="00295730">
        <w:t xml:space="preserve"> </w:t>
      </w:r>
      <w:r w:rsidR="00572B7D">
        <w:t>O</w:t>
      </w:r>
      <w:r w:rsidR="00E33A12" w:rsidRPr="00485BAC">
        <w:t>ne Mission Project Lead</w:t>
      </w:r>
      <w:r w:rsidR="00AC6D98">
        <w:t xml:space="preserve"> </w:t>
      </w:r>
      <w:r w:rsidR="00503F6D">
        <w:t xml:space="preserve">illustrated this </w:t>
      </w:r>
      <w:r w:rsidR="00B70E91">
        <w:t xml:space="preserve">by </w:t>
      </w:r>
      <w:r w:rsidR="00246719">
        <w:t>reporting</w:t>
      </w:r>
      <w:r w:rsidR="00AC6D98">
        <w:t xml:space="preserve"> </w:t>
      </w:r>
      <w:r w:rsidR="00E33A12" w:rsidRPr="00485BAC">
        <w:t>they</w:t>
      </w:r>
      <w:r w:rsidR="00AC6D98">
        <w:t xml:space="preserve"> </w:t>
      </w:r>
      <w:r w:rsidR="00E33A12" w:rsidRPr="00485BAC">
        <w:t xml:space="preserve">only became aware of funding calls </w:t>
      </w:r>
      <w:r w:rsidR="00E33A12" w:rsidRPr="00F92523">
        <w:t>through their professional body</w:t>
      </w:r>
      <w:r w:rsidR="009F6485">
        <w:t xml:space="preserve">. </w:t>
      </w:r>
      <w:r w:rsidR="00E33A12" w:rsidRPr="00F92523">
        <w:t xml:space="preserve"> </w:t>
      </w:r>
    </w:p>
    <w:p w14:paraId="4CF33702" w14:textId="6ECE709F" w:rsidR="00A36041" w:rsidRPr="00F92523" w:rsidRDefault="00485BAC" w:rsidP="00A36041">
      <w:r w:rsidRPr="00F92523">
        <w:t>Mission researcher</w:t>
      </w:r>
      <w:r w:rsidR="002F61C6" w:rsidRPr="00F92523">
        <w:t>s</w:t>
      </w:r>
      <w:r w:rsidRPr="00F92523">
        <w:t xml:space="preserve"> </w:t>
      </w:r>
      <w:r w:rsidR="00770106" w:rsidRPr="00F92523">
        <w:t xml:space="preserve">not based in academic institutions </w:t>
      </w:r>
      <w:r w:rsidR="00687C42">
        <w:t>or</w:t>
      </w:r>
      <w:r w:rsidR="00770106" w:rsidRPr="00F92523">
        <w:t xml:space="preserve"> familiar with preparing research applications </w:t>
      </w:r>
      <w:r w:rsidR="00CF1A5C">
        <w:t xml:space="preserve">also reported access </w:t>
      </w:r>
      <w:r w:rsidR="00884BDC">
        <w:t>chall</w:t>
      </w:r>
      <w:r w:rsidR="00EF02F6">
        <w:t>enges</w:t>
      </w:r>
      <w:r w:rsidR="00CF1A5C">
        <w:t>.</w:t>
      </w:r>
    </w:p>
    <w:p w14:paraId="668BC46E" w14:textId="34792A2E" w:rsidR="00A36041" w:rsidRPr="00822ADE" w:rsidRDefault="00A36041" w:rsidP="00BD08B6">
      <w:pPr>
        <w:pStyle w:val="Bluequotes"/>
      </w:pPr>
      <w:r w:rsidRPr="00822ADE">
        <w:rPr>
          <w:color w:val="0F4BEB" w:themeColor="accent1"/>
        </w:rPr>
        <w:t xml:space="preserve">“I knew nothing about it [the Mission]. I work in a hospital-based setting, not research. If I didn’t know about it, how would someone in the community know about it? I also thought </w:t>
      </w:r>
      <w:r w:rsidR="00D14425">
        <w:rPr>
          <w:color w:val="0F4BEB" w:themeColor="accent1"/>
        </w:rPr>
        <w:br/>
      </w:r>
      <w:r w:rsidRPr="00822ADE">
        <w:rPr>
          <w:color w:val="0F4BEB" w:themeColor="accent1"/>
        </w:rPr>
        <w:t xml:space="preserve">[the Mission funding] was for lab research, </w:t>
      </w:r>
      <w:r w:rsidR="00A71582" w:rsidRPr="00822ADE">
        <w:rPr>
          <w:color w:val="0F4BEB" w:themeColor="accent1"/>
        </w:rPr>
        <w:t xml:space="preserve">I </w:t>
      </w:r>
      <w:r w:rsidRPr="00822ADE">
        <w:rPr>
          <w:color w:val="0F4BEB" w:themeColor="accent1"/>
        </w:rPr>
        <w:t xml:space="preserve">wasn’t aware it was for </w:t>
      </w:r>
      <w:r w:rsidR="00D14425">
        <w:rPr>
          <w:color w:val="0F4BEB" w:themeColor="accent1"/>
        </w:rPr>
        <w:br/>
      </w:r>
      <w:r w:rsidRPr="00822ADE">
        <w:rPr>
          <w:color w:val="0F4BEB" w:themeColor="accent1"/>
        </w:rPr>
        <w:t>psychosocial projects as well.”</w:t>
      </w:r>
      <w:r w:rsidRPr="00822ADE">
        <w:t xml:space="preserve"> </w:t>
      </w:r>
      <w:r w:rsidRPr="00822ADE">
        <w:rPr>
          <w:color w:val="auto"/>
        </w:rPr>
        <w:t>CI, MMM</w:t>
      </w:r>
    </w:p>
    <w:p w14:paraId="76B1ED6E" w14:textId="5B0B8B0A" w:rsidR="00B74D1B" w:rsidRDefault="008D68D9" w:rsidP="004E6CB7">
      <w:r>
        <w:t xml:space="preserve">Communication issues did not only relate to the application process. </w:t>
      </w:r>
      <w:r w:rsidR="00923FAE">
        <w:t>Some</w:t>
      </w:r>
      <w:r w:rsidR="00923FAE" w:rsidRPr="00202CA1">
        <w:t xml:space="preserve"> Mission researchers </w:t>
      </w:r>
      <w:r w:rsidR="00923FAE">
        <w:t xml:space="preserve">reported </w:t>
      </w:r>
      <w:r w:rsidR="00923FAE" w:rsidRPr="006544BC">
        <w:t>difficulties when communicating with Mission’s administration staff</w:t>
      </w:r>
      <w:r w:rsidR="00923FAE" w:rsidRPr="00A552FC">
        <w:t xml:space="preserve">, including delays </w:t>
      </w:r>
      <w:r w:rsidR="00923FAE" w:rsidRPr="00202CA1">
        <w:t>in receiving responses</w:t>
      </w:r>
      <w:r w:rsidR="00923FAE">
        <w:t xml:space="preserve"> to queries. </w:t>
      </w:r>
    </w:p>
    <w:p w14:paraId="37C7A547" w14:textId="4D0CBC60" w:rsidR="00A36041" w:rsidRPr="00496547" w:rsidRDefault="000B15A4" w:rsidP="004E6CB7">
      <w:r>
        <w:t xml:space="preserve">Numerous respondents felt that </w:t>
      </w:r>
      <w:r w:rsidRPr="003D74E7">
        <w:t>stronger and more regular communication pathways</w:t>
      </w:r>
      <w:r w:rsidRPr="00E0669E">
        <w:t xml:space="preserve"> could be useful, while other</w:t>
      </w:r>
      <w:r w:rsidR="002F61C6" w:rsidRPr="00E0669E">
        <w:t>s</w:t>
      </w:r>
      <w:r w:rsidRPr="00E0669E">
        <w:t xml:space="preserve"> </w:t>
      </w:r>
      <w:r w:rsidR="002E78F4" w:rsidRPr="00E0669E">
        <w:t xml:space="preserve">recommended </w:t>
      </w:r>
      <w:r w:rsidR="002E78F4" w:rsidRPr="003D74E7">
        <w:t xml:space="preserve">more information sharing and </w:t>
      </w:r>
      <w:r w:rsidR="00A36041" w:rsidRPr="003D74E7">
        <w:t>knowledge exchange</w:t>
      </w:r>
      <w:r w:rsidR="002E78F4" w:rsidRPr="003D74E7">
        <w:t>s</w:t>
      </w:r>
      <w:r w:rsidR="00A36041" w:rsidRPr="003D74E7">
        <w:t xml:space="preserve"> and collaboration between the different </w:t>
      </w:r>
      <w:r w:rsidR="002E78F4" w:rsidRPr="003D74E7">
        <w:t xml:space="preserve">Mission </w:t>
      </w:r>
      <w:r w:rsidR="00A36041" w:rsidRPr="003D74E7">
        <w:t>projects</w:t>
      </w:r>
      <w:r w:rsidR="00A36041" w:rsidRPr="00E0669E">
        <w:t>. The</w:t>
      </w:r>
      <w:r w:rsidR="000D6E17">
        <w:t xml:space="preserve"> latter group </w:t>
      </w:r>
      <w:r w:rsidR="00A36041" w:rsidRPr="00E0669E">
        <w:t xml:space="preserve">suggested that </w:t>
      </w:r>
      <w:r w:rsidR="002E78F4" w:rsidRPr="00E0669E">
        <w:t xml:space="preserve">additional </w:t>
      </w:r>
      <w:r w:rsidR="00A36041" w:rsidRPr="00E0669E">
        <w:t xml:space="preserve">knowledge sharing could provide opportunities to leverage lessons learnt </w:t>
      </w:r>
      <w:r w:rsidR="002E78F4" w:rsidRPr="00E0669E">
        <w:t xml:space="preserve">from </w:t>
      </w:r>
      <w:r w:rsidR="00A36041" w:rsidRPr="00202CA1">
        <w:t xml:space="preserve">other projects </w:t>
      </w:r>
      <w:r w:rsidR="002E78F4">
        <w:lastRenderedPageBreak/>
        <w:t xml:space="preserve">and </w:t>
      </w:r>
      <w:r w:rsidR="00A36041" w:rsidRPr="00202CA1">
        <w:t xml:space="preserve">allowed </w:t>
      </w:r>
      <w:r w:rsidR="002E78F4">
        <w:t xml:space="preserve">specific </w:t>
      </w:r>
      <w:r w:rsidR="00A36041" w:rsidRPr="00202CA1">
        <w:t xml:space="preserve">projects to combine or adjust current </w:t>
      </w:r>
      <w:r w:rsidR="002E78F4">
        <w:t>approaches</w:t>
      </w:r>
      <w:r w:rsidR="00A36041" w:rsidRPr="00202CA1">
        <w:t xml:space="preserve"> based on other </w:t>
      </w:r>
      <w:r w:rsidR="00A36041" w:rsidRPr="00496547">
        <w:t xml:space="preserve">research </w:t>
      </w:r>
      <w:r w:rsidR="001120C0" w:rsidRPr="00496547">
        <w:t>approaches and findings.</w:t>
      </w:r>
      <w:r w:rsidR="00A36041" w:rsidRPr="00496547">
        <w:t xml:space="preserve"> </w:t>
      </w:r>
    </w:p>
    <w:p w14:paraId="011C5862" w14:textId="435E1960" w:rsidR="00A36041" w:rsidRPr="00822ADE" w:rsidRDefault="00A36041" w:rsidP="00BD08B6">
      <w:pPr>
        <w:pStyle w:val="Bluequotes"/>
        <w:rPr>
          <w:color w:val="auto"/>
        </w:rPr>
      </w:pPr>
      <w:r w:rsidRPr="00822ADE">
        <w:rPr>
          <w:color w:val="0F4BEB" w:themeColor="accent1"/>
        </w:rPr>
        <w:t xml:space="preserve">“I think it would benefit the Mission and the outcomes of the Mission if there was information sharing between projects.” </w:t>
      </w:r>
      <w:r w:rsidRPr="00822ADE">
        <w:rPr>
          <w:color w:val="auto"/>
        </w:rPr>
        <w:t>CI, MMM</w:t>
      </w:r>
    </w:p>
    <w:p w14:paraId="377754EF" w14:textId="2EF89A65" w:rsidR="00A36041" w:rsidRPr="00822ADE" w:rsidRDefault="00A36041" w:rsidP="00BD08B6">
      <w:pPr>
        <w:pStyle w:val="Bluequotes"/>
      </w:pPr>
      <w:r w:rsidRPr="00822ADE">
        <w:rPr>
          <w:color w:val="0F4BEB" w:themeColor="accent1"/>
        </w:rPr>
        <w:t xml:space="preserve">“Would be nice to have a platform to foster collaboration or build awareness on points of intersection.” </w:t>
      </w:r>
      <w:r w:rsidRPr="00822ADE">
        <w:rPr>
          <w:color w:val="auto"/>
        </w:rPr>
        <w:t>CI, MMM</w:t>
      </w:r>
    </w:p>
    <w:p w14:paraId="72C7C5F2" w14:textId="63A3034C" w:rsidR="00D4255D" w:rsidRDefault="00A36041" w:rsidP="000D2648">
      <w:r>
        <w:t xml:space="preserve">There was </w:t>
      </w:r>
      <w:proofErr w:type="gramStart"/>
      <w:r w:rsidR="001120C0">
        <w:t xml:space="preserve">a </w:t>
      </w:r>
      <w:r>
        <w:t>general consensus</w:t>
      </w:r>
      <w:proofErr w:type="gramEnd"/>
      <w:r>
        <w:t xml:space="preserve"> that Mission </w:t>
      </w:r>
      <w:r w:rsidR="0022591A">
        <w:t xml:space="preserve">and MRFF </w:t>
      </w:r>
      <w:r>
        <w:t xml:space="preserve">funding </w:t>
      </w:r>
      <w:r w:rsidR="003E47DC">
        <w:t xml:space="preserve">opportunities and project activities </w:t>
      </w:r>
      <w:r>
        <w:t xml:space="preserve">could </w:t>
      </w:r>
      <w:r w:rsidR="003E47DC">
        <w:t xml:space="preserve">be </w:t>
      </w:r>
      <w:r w:rsidRPr="003D74E7">
        <w:t>better promoted to</w:t>
      </w:r>
      <w:r w:rsidRPr="001120C0">
        <w:rPr>
          <w:b/>
          <w:bCs/>
        </w:rPr>
        <w:t xml:space="preserve"> increase their visibility</w:t>
      </w:r>
      <w:r>
        <w:t xml:space="preserve"> throughout the mental health research </w:t>
      </w:r>
      <w:r w:rsidR="002D5BB9">
        <w:t xml:space="preserve">sector </w:t>
      </w:r>
      <w:r w:rsidR="003E47DC">
        <w:t xml:space="preserve">and wider </w:t>
      </w:r>
      <w:r>
        <w:t>community</w:t>
      </w:r>
      <w:r w:rsidR="003E47DC">
        <w:t>.</w:t>
      </w:r>
      <w:r>
        <w:t xml:space="preserve"> </w:t>
      </w:r>
      <w:bookmarkStart w:id="528" w:name="_Toc97112227"/>
    </w:p>
    <w:p w14:paraId="0626F403" w14:textId="247B8673" w:rsidR="00A36041" w:rsidRPr="00863F0A" w:rsidRDefault="00A36041" w:rsidP="00863F0A">
      <w:pPr>
        <w:pStyle w:val="NbrHeading3"/>
      </w:pPr>
      <w:bookmarkStart w:id="529" w:name="_Toc100668734"/>
      <w:bookmarkStart w:id="530" w:name="_Toc105501536"/>
      <w:bookmarkStart w:id="531" w:name="_Toc108438837"/>
      <w:r w:rsidRPr="00863F0A">
        <w:t>Funding Application Process</w:t>
      </w:r>
      <w:bookmarkEnd w:id="528"/>
      <w:bookmarkEnd w:id="529"/>
      <w:bookmarkEnd w:id="530"/>
      <w:bookmarkEnd w:id="531"/>
    </w:p>
    <w:p w14:paraId="1F6BBE94" w14:textId="52AF18CF" w:rsidR="00A36041" w:rsidRPr="000F397D" w:rsidRDefault="00457B4A" w:rsidP="00A36041">
      <w:r>
        <w:t xml:space="preserve">Various </w:t>
      </w:r>
      <w:r w:rsidR="00A36041">
        <w:t xml:space="preserve">Mission </w:t>
      </w:r>
      <w:r w:rsidR="00A759F2">
        <w:t xml:space="preserve">respondents </w:t>
      </w:r>
      <w:r w:rsidR="00A36041">
        <w:t xml:space="preserve">commented that they were </w:t>
      </w:r>
      <w:r w:rsidR="00A759F2" w:rsidRPr="003D74E7">
        <w:t xml:space="preserve">comfortable </w:t>
      </w:r>
      <w:r w:rsidR="00A36041" w:rsidRPr="003D74E7">
        <w:t>with the Mission’s application process</w:t>
      </w:r>
      <w:r w:rsidR="00E64EC1" w:rsidRPr="003D74E7">
        <w:t>,</w:t>
      </w:r>
      <w:r w:rsidR="00014007">
        <w:t xml:space="preserve"> </w:t>
      </w:r>
      <w:r w:rsidRPr="00DA2C39">
        <w:t xml:space="preserve">indicating it was </w:t>
      </w:r>
      <w:r w:rsidRPr="003D74E7">
        <w:t>“</w:t>
      </w:r>
      <w:r w:rsidR="00A36041" w:rsidRPr="003D74E7">
        <w:t>generally clear</w:t>
      </w:r>
      <w:r w:rsidRPr="003D74E7">
        <w:t>”</w:t>
      </w:r>
      <w:r w:rsidR="00A36041" w:rsidRPr="00DA2C39">
        <w:t xml:space="preserve"> and </w:t>
      </w:r>
      <w:r w:rsidRPr="003D74E7">
        <w:t>“</w:t>
      </w:r>
      <w:r w:rsidR="00A36041" w:rsidRPr="003D74E7">
        <w:t>easy to follow</w:t>
      </w:r>
      <w:r w:rsidRPr="003D74E7">
        <w:t>”</w:t>
      </w:r>
      <w:r w:rsidR="00A36041" w:rsidRPr="00DA2C39">
        <w:t xml:space="preserve">. A </w:t>
      </w:r>
      <w:r w:rsidR="000C4892">
        <w:t xml:space="preserve">small number </w:t>
      </w:r>
      <w:r w:rsidRPr="00DA2C39">
        <w:t xml:space="preserve">reported </w:t>
      </w:r>
      <w:r w:rsidR="00A36041" w:rsidRPr="00DA2C39">
        <w:t xml:space="preserve">the application portal was </w:t>
      </w:r>
      <w:r w:rsidRPr="003D74E7">
        <w:t>“</w:t>
      </w:r>
      <w:r w:rsidR="00A36041" w:rsidRPr="003D74E7">
        <w:t>complex</w:t>
      </w:r>
      <w:r w:rsidRPr="003D74E7">
        <w:t>”</w:t>
      </w:r>
      <w:r w:rsidR="00A36041" w:rsidRPr="00DA2C39">
        <w:t xml:space="preserve"> and </w:t>
      </w:r>
      <w:r w:rsidRPr="00DA2C39">
        <w:t xml:space="preserve">that they </w:t>
      </w:r>
      <w:r w:rsidR="006B3DE4" w:rsidRPr="003D74E7">
        <w:t>“</w:t>
      </w:r>
      <w:r w:rsidR="00A36041" w:rsidRPr="003D74E7">
        <w:t>lacked support and advice</w:t>
      </w:r>
      <w:r w:rsidR="006B3DE4" w:rsidRPr="003D74E7">
        <w:t>”</w:t>
      </w:r>
      <w:r w:rsidR="006B3DE4" w:rsidRPr="00DA2C39">
        <w:t xml:space="preserve"> they needed</w:t>
      </w:r>
      <w:r w:rsidR="00A36041" w:rsidRPr="00DA2C39">
        <w:t xml:space="preserve">, but this was largely due to their unfamiliarity with </w:t>
      </w:r>
      <w:r w:rsidR="006B3DE4" w:rsidRPr="00DA2C39">
        <w:t xml:space="preserve">online </w:t>
      </w:r>
      <w:r w:rsidR="006B3DE4" w:rsidRPr="000F397D">
        <w:t>applications in general</w:t>
      </w:r>
      <w:r w:rsidR="00902BE3" w:rsidRPr="000F397D">
        <w:t>,</w:t>
      </w:r>
      <w:r w:rsidR="006B3DE4" w:rsidRPr="000F397D">
        <w:t xml:space="preserve"> and </w:t>
      </w:r>
      <w:r w:rsidR="00A36041" w:rsidRPr="000F397D">
        <w:t xml:space="preserve">the </w:t>
      </w:r>
      <w:r w:rsidR="000C4892">
        <w:t xml:space="preserve">grant </w:t>
      </w:r>
      <w:proofErr w:type="gramStart"/>
      <w:r w:rsidR="00A36041" w:rsidRPr="000F397D">
        <w:t>portal</w:t>
      </w:r>
      <w:r w:rsidR="006B3DE4" w:rsidRPr="000F397D">
        <w:t xml:space="preserve"> in particular</w:t>
      </w:r>
      <w:proofErr w:type="gramEnd"/>
      <w:r w:rsidR="00A36041" w:rsidRPr="000F397D">
        <w:t xml:space="preserve">. </w:t>
      </w:r>
    </w:p>
    <w:p w14:paraId="037B030B" w14:textId="6F6FC4BA" w:rsidR="00A36041" w:rsidRPr="00503337" w:rsidRDefault="006B3DE4" w:rsidP="00A36041">
      <w:proofErr w:type="gramStart"/>
      <w:r w:rsidRPr="000F397D">
        <w:t>A number of</w:t>
      </w:r>
      <w:proofErr w:type="gramEnd"/>
      <w:r w:rsidRPr="000F397D">
        <w:t xml:space="preserve"> </w:t>
      </w:r>
      <w:r w:rsidR="00A36041" w:rsidRPr="000F397D">
        <w:t xml:space="preserve">Mission researchers </w:t>
      </w:r>
      <w:r w:rsidR="00E064DF" w:rsidRPr="000F397D">
        <w:t xml:space="preserve">commented </w:t>
      </w:r>
      <w:r w:rsidR="00A36041" w:rsidRPr="000F397D">
        <w:t xml:space="preserve">on </w:t>
      </w:r>
      <w:r w:rsidR="00902BE3" w:rsidRPr="000F397D">
        <w:t xml:space="preserve">challenges arising from </w:t>
      </w:r>
      <w:r w:rsidR="00A36041" w:rsidRPr="000F397D">
        <w:t xml:space="preserve">the timing of Mission applications. </w:t>
      </w:r>
      <w:r w:rsidRPr="000F397D">
        <w:t xml:space="preserve">The most common </w:t>
      </w:r>
      <w:r w:rsidR="00E96E44" w:rsidRPr="000F397D">
        <w:t xml:space="preserve">issue </w:t>
      </w:r>
      <w:r w:rsidR="005E036C" w:rsidRPr="000F397D">
        <w:t>r</w:t>
      </w:r>
      <w:r w:rsidR="00F02C1D" w:rsidRPr="000F397D">
        <w:t xml:space="preserve">aised was </w:t>
      </w:r>
      <w:r w:rsidR="00E96E44" w:rsidRPr="000F397D">
        <w:t xml:space="preserve">the </w:t>
      </w:r>
      <w:r w:rsidR="00A36041" w:rsidRPr="003D74E7">
        <w:t xml:space="preserve">short </w:t>
      </w:r>
      <w:r w:rsidR="009C56F1" w:rsidRPr="003D74E7">
        <w:t xml:space="preserve">submission </w:t>
      </w:r>
      <w:r w:rsidR="00A36041" w:rsidRPr="003D74E7">
        <w:t>time</w:t>
      </w:r>
      <w:r w:rsidR="00E96E44" w:rsidRPr="000F397D">
        <w:t xml:space="preserve">. </w:t>
      </w:r>
      <w:r w:rsidR="00E72874" w:rsidRPr="000F397D">
        <w:t xml:space="preserve">Two </w:t>
      </w:r>
      <w:r w:rsidR="00B846A1">
        <w:t>respondents</w:t>
      </w:r>
      <w:r w:rsidR="000F397D" w:rsidRPr="000F397D">
        <w:t xml:space="preserve"> commented</w:t>
      </w:r>
      <w:r w:rsidR="00E72874" w:rsidRPr="000F397D">
        <w:t xml:space="preserve"> </w:t>
      </w:r>
      <w:r w:rsidR="00E72874" w:rsidRPr="00503337">
        <w:t xml:space="preserve">that their Mission </w:t>
      </w:r>
      <w:r w:rsidR="00A36041" w:rsidRPr="00503337">
        <w:t>application</w:t>
      </w:r>
      <w:r w:rsidR="00E72874" w:rsidRPr="00503337">
        <w:t xml:space="preserve"> was due “</w:t>
      </w:r>
      <w:r w:rsidR="00A36041" w:rsidRPr="003D74E7">
        <w:t xml:space="preserve">during </w:t>
      </w:r>
      <w:r w:rsidR="00E72874" w:rsidRPr="003D74E7">
        <w:t xml:space="preserve">a </w:t>
      </w:r>
      <w:r w:rsidR="00A36041" w:rsidRPr="003D74E7">
        <w:t>holiday period</w:t>
      </w:r>
      <w:r w:rsidR="00E72874" w:rsidRPr="003D74E7">
        <w:t xml:space="preserve">” </w:t>
      </w:r>
      <w:r w:rsidR="00E72874" w:rsidRPr="00503337">
        <w:t>which posed logistic challenges given the number of parties involved.</w:t>
      </w:r>
      <w:r w:rsidR="00A36041" w:rsidRPr="00503337">
        <w:t xml:space="preserve"> </w:t>
      </w:r>
      <w:r w:rsidR="00145C7F" w:rsidRPr="00503337">
        <w:t>For some</w:t>
      </w:r>
      <w:r w:rsidR="002F61C6" w:rsidRPr="00503337">
        <w:t>,</w:t>
      </w:r>
      <w:r w:rsidR="00145C7F" w:rsidRPr="00503337">
        <w:t xml:space="preserve"> the </w:t>
      </w:r>
      <w:r w:rsidR="00A36041" w:rsidRPr="00503337">
        <w:t xml:space="preserve">tight turnaround for applications </w:t>
      </w:r>
      <w:r w:rsidR="00145C7F" w:rsidRPr="00503337">
        <w:t>made the</w:t>
      </w:r>
      <w:r w:rsidR="002F61C6" w:rsidRPr="00503337">
        <w:t>m</w:t>
      </w:r>
      <w:r w:rsidR="00145C7F" w:rsidRPr="00503337">
        <w:t xml:space="preserve"> question </w:t>
      </w:r>
      <w:r w:rsidR="00177CAD">
        <w:t>whether</w:t>
      </w:r>
      <w:r w:rsidR="00177CAD" w:rsidRPr="00503337">
        <w:t xml:space="preserve"> </w:t>
      </w:r>
      <w:r w:rsidR="00145C7F" w:rsidRPr="00503337">
        <w:t xml:space="preserve">the </w:t>
      </w:r>
      <w:r w:rsidR="00A36041" w:rsidRPr="00503337">
        <w:t>quality of submission</w:t>
      </w:r>
      <w:r w:rsidR="00145C7F" w:rsidRPr="00503337">
        <w:t xml:space="preserve">s (including their own) </w:t>
      </w:r>
      <w:r w:rsidR="00177CAD">
        <w:t>could</w:t>
      </w:r>
      <w:r w:rsidR="00177CAD" w:rsidRPr="00503337">
        <w:t xml:space="preserve"> </w:t>
      </w:r>
      <w:r w:rsidR="00145C7F" w:rsidRPr="00503337">
        <w:t xml:space="preserve">have </w:t>
      </w:r>
      <w:r w:rsidR="00A36041" w:rsidRPr="00503337">
        <w:t xml:space="preserve">been compromised. </w:t>
      </w:r>
    </w:p>
    <w:p w14:paraId="21307738" w14:textId="4C04A74C" w:rsidR="00A36041" w:rsidRPr="00822ADE" w:rsidRDefault="00A36041" w:rsidP="00BD08B6">
      <w:pPr>
        <w:pStyle w:val="Bluequotes"/>
      </w:pPr>
      <w:r w:rsidRPr="00822ADE">
        <w:rPr>
          <w:color w:val="0F4BEB" w:themeColor="accent1"/>
        </w:rPr>
        <w:t xml:space="preserve">“The grant had an incredibly tight turn around…so we had to impose an incredibly quick structure on it all – you need at least three months to prepare a quality submission.” </w:t>
      </w:r>
      <w:r w:rsidRPr="00822ADE">
        <w:rPr>
          <w:color w:val="auto"/>
        </w:rPr>
        <w:t>CI, MMM</w:t>
      </w:r>
    </w:p>
    <w:p w14:paraId="5B5A57FD" w14:textId="596C5952" w:rsidR="00A36041" w:rsidRPr="00822ADE" w:rsidRDefault="00A36041" w:rsidP="00BD08B6">
      <w:pPr>
        <w:pStyle w:val="Bluequotes"/>
      </w:pPr>
      <w:r w:rsidRPr="00822ADE">
        <w:rPr>
          <w:color w:val="0F4BEB" w:themeColor="accent1"/>
        </w:rPr>
        <w:t xml:space="preserve">“Had a month to bring it together – all </w:t>
      </w:r>
      <w:r w:rsidR="00D62CBF" w:rsidRPr="00822ADE">
        <w:rPr>
          <w:color w:val="0F4BEB" w:themeColor="accent1"/>
        </w:rPr>
        <w:t>hands-on</w:t>
      </w:r>
      <w:r w:rsidRPr="00822ADE">
        <w:rPr>
          <w:color w:val="0F4BEB" w:themeColor="accent1"/>
        </w:rPr>
        <w:t xml:space="preserve"> deck to get it done. Short turn around, wasn’t familiar with the process, didn’t have staff – many people put in their own time with delayed payment.”</w:t>
      </w:r>
      <w:r w:rsidRPr="00822ADE">
        <w:t xml:space="preserve"> </w:t>
      </w:r>
      <w:r w:rsidRPr="00822ADE">
        <w:rPr>
          <w:color w:val="auto"/>
        </w:rPr>
        <w:t>CI, MMM</w:t>
      </w:r>
    </w:p>
    <w:p w14:paraId="33EE6B0A" w14:textId="1EAFF769" w:rsidR="00A36041" w:rsidRPr="00F17C80" w:rsidRDefault="00145C7F" w:rsidP="00A36041">
      <w:r>
        <w:t xml:space="preserve">For some Mission </w:t>
      </w:r>
      <w:r w:rsidR="00A36041">
        <w:t>researchers</w:t>
      </w:r>
      <w:r w:rsidR="000E3E7A">
        <w:t>,</w:t>
      </w:r>
      <w:r w:rsidR="00A36041">
        <w:t xml:space="preserve"> the </w:t>
      </w:r>
      <w:r w:rsidR="00690AB1">
        <w:t xml:space="preserve">impact of </w:t>
      </w:r>
      <w:r w:rsidR="008E0500">
        <w:t xml:space="preserve">the </w:t>
      </w:r>
      <w:r w:rsidR="00A36041">
        <w:t>short lead time was exacerbated by application requirements</w:t>
      </w:r>
      <w:r w:rsidR="00AC5FE3">
        <w:t>,</w:t>
      </w:r>
      <w:r w:rsidR="00A36041">
        <w:t xml:space="preserve"> </w:t>
      </w:r>
      <w:r w:rsidR="00CA5F1C" w:rsidRPr="00414659">
        <w:t xml:space="preserve">given </w:t>
      </w:r>
      <w:r w:rsidR="00414659">
        <w:t xml:space="preserve">it </w:t>
      </w:r>
      <w:r w:rsidR="00A36041" w:rsidRPr="003D74E7">
        <w:t>t</w:t>
      </w:r>
      <w:r w:rsidR="00414659">
        <w:t>akes</w:t>
      </w:r>
      <w:r w:rsidR="00A36041" w:rsidRPr="003D74E7">
        <w:t xml:space="preserve"> </w:t>
      </w:r>
      <w:r w:rsidR="00CA5F1C" w:rsidRPr="003D74E7">
        <w:t xml:space="preserve">time </w:t>
      </w:r>
      <w:r w:rsidR="00A36041" w:rsidRPr="003D74E7">
        <w:t xml:space="preserve">to </w:t>
      </w:r>
      <w:r w:rsidR="00B71AAE" w:rsidRPr="00414659">
        <w:t>build collaborative networks</w:t>
      </w:r>
      <w:r w:rsidR="00B71AAE" w:rsidRPr="003D74E7">
        <w:t xml:space="preserve"> and </w:t>
      </w:r>
      <w:r w:rsidR="00A36041" w:rsidRPr="003D74E7">
        <w:t xml:space="preserve">develop </w:t>
      </w:r>
      <w:r w:rsidRPr="003D74E7">
        <w:t xml:space="preserve">genuine </w:t>
      </w:r>
      <w:r w:rsidR="00A36041" w:rsidRPr="003D74E7">
        <w:t>partnerships</w:t>
      </w:r>
      <w:r w:rsidR="00A36041" w:rsidRPr="00414659">
        <w:t>, particularly</w:t>
      </w:r>
      <w:r w:rsidRPr="00414659">
        <w:t xml:space="preserve"> </w:t>
      </w:r>
      <w:r w:rsidR="00A36041" w:rsidRPr="00414659">
        <w:t xml:space="preserve">with </w:t>
      </w:r>
      <w:r w:rsidR="00D62CBF" w:rsidRPr="00414659">
        <w:t>hard-to-reach</w:t>
      </w:r>
      <w:r w:rsidR="008B3F57" w:rsidRPr="00414659">
        <w:t xml:space="preserve"> consumer groups</w:t>
      </w:r>
      <w:r w:rsidR="00B71AAE" w:rsidRPr="00414659">
        <w:t>.</w:t>
      </w:r>
      <w:r w:rsidR="00A36041" w:rsidRPr="00414659">
        <w:t xml:space="preserve"> </w:t>
      </w:r>
      <w:r w:rsidR="00646A4B">
        <w:t>In this context, s</w:t>
      </w:r>
      <w:r w:rsidR="002950DF">
        <w:t xml:space="preserve">ome </w:t>
      </w:r>
      <w:r w:rsidR="00066D3A" w:rsidRPr="003D74E7">
        <w:t xml:space="preserve">researchers noted how important it was that they had been preparing well in advance. </w:t>
      </w:r>
      <w:r w:rsidR="00A36041" w:rsidRPr="00F17C80">
        <w:t xml:space="preserve"> </w:t>
      </w:r>
    </w:p>
    <w:p w14:paraId="5C8D2836" w14:textId="3E8A185C" w:rsidR="00A36041" w:rsidRPr="00822ADE" w:rsidRDefault="00A36041" w:rsidP="00BD08B6">
      <w:pPr>
        <w:pStyle w:val="Bluequotes"/>
      </w:pPr>
      <w:r w:rsidRPr="00822ADE">
        <w:rPr>
          <w:color w:val="0F4BEB" w:themeColor="accent1"/>
        </w:rPr>
        <w:t xml:space="preserve">“The submission time for [Mission] applications </w:t>
      </w:r>
      <w:proofErr w:type="gramStart"/>
      <w:r w:rsidRPr="00822ADE">
        <w:rPr>
          <w:color w:val="0F4BEB" w:themeColor="accent1"/>
        </w:rPr>
        <w:t>was</w:t>
      </w:r>
      <w:proofErr w:type="gramEnd"/>
      <w:r w:rsidRPr="00822ADE">
        <w:rPr>
          <w:color w:val="0F4BEB" w:themeColor="accent1"/>
        </w:rPr>
        <w:t xml:space="preserve"> very short – 2-3 months – but we had been prepping so it hasn’t been a problem. But it would be challenging for larger grants bringing everything together.” </w:t>
      </w:r>
      <w:r w:rsidRPr="00822ADE">
        <w:rPr>
          <w:color w:val="auto"/>
        </w:rPr>
        <w:t>CI, MMM</w:t>
      </w:r>
      <w:r w:rsidRPr="00822ADE">
        <w:t xml:space="preserve"> </w:t>
      </w:r>
    </w:p>
    <w:p w14:paraId="2E4C87B2" w14:textId="421B0EAB" w:rsidR="00A36041" w:rsidRPr="00822ADE" w:rsidRDefault="00A36041" w:rsidP="00BD08B6">
      <w:pPr>
        <w:pStyle w:val="Bluequotes"/>
      </w:pPr>
      <w:r w:rsidRPr="00822ADE">
        <w:rPr>
          <w:color w:val="0F4BEB" w:themeColor="accent1"/>
        </w:rPr>
        <w:t>“</w:t>
      </w:r>
      <w:r w:rsidR="001F6450" w:rsidRPr="00822ADE">
        <w:rPr>
          <w:color w:val="0F4BEB" w:themeColor="accent1"/>
        </w:rPr>
        <w:t>[I was] w</w:t>
      </w:r>
      <w:r w:rsidRPr="00822ADE">
        <w:rPr>
          <w:color w:val="0F4BEB" w:themeColor="accent1"/>
        </w:rPr>
        <w:t>orking a year in advance [on my application] to some extent so already had base to work with. Already had many iterations of grant application</w:t>
      </w:r>
      <w:r w:rsidR="00976B73" w:rsidRPr="00822ADE">
        <w:rPr>
          <w:color w:val="0F4BEB" w:themeColor="accent1"/>
        </w:rPr>
        <w:t>s</w:t>
      </w:r>
      <w:r w:rsidRPr="00822ADE">
        <w:rPr>
          <w:color w:val="0F4BEB" w:themeColor="accent1"/>
        </w:rPr>
        <w:t>, so already knew who I wanted to collaborate with.”</w:t>
      </w:r>
      <w:r w:rsidRPr="00822ADE">
        <w:t xml:space="preserve"> </w:t>
      </w:r>
      <w:r w:rsidRPr="00822ADE">
        <w:rPr>
          <w:color w:val="auto"/>
        </w:rPr>
        <w:t>CI, MMM</w:t>
      </w:r>
    </w:p>
    <w:p w14:paraId="440F8DAA" w14:textId="74A63E86" w:rsidR="0042450C" w:rsidRDefault="001F6450" w:rsidP="00A36041">
      <w:proofErr w:type="gramStart"/>
      <w:r>
        <w:t>A</w:t>
      </w:r>
      <w:r w:rsidR="0042450C">
        <w:t xml:space="preserve"> number of</w:t>
      </w:r>
      <w:proofErr w:type="gramEnd"/>
      <w:r w:rsidR="0042450C">
        <w:t xml:space="preserve"> respondents were keen to see future Mission </w:t>
      </w:r>
      <w:r w:rsidR="00430AEB">
        <w:t xml:space="preserve">funding rounds announce </w:t>
      </w:r>
      <w:r w:rsidR="00430AEB" w:rsidRPr="003D74E7">
        <w:t>priority areas at least 6 months in advance</w:t>
      </w:r>
      <w:r w:rsidR="005B25D5">
        <w:t xml:space="preserve"> and</w:t>
      </w:r>
      <w:r w:rsidR="00430AEB" w:rsidRPr="00D0089A">
        <w:t xml:space="preserve"> </w:t>
      </w:r>
      <w:r w:rsidR="008F2430" w:rsidRPr="00D0089A">
        <w:t xml:space="preserve">potentially </w:t>
      </w:r>
      <w:r w:rsidR="00A516D7" w:rsidRPr="00D0089A">
        <w:t>introduc</w:t>
      </w:r>
      <w:r w:rsidR="005B25D5">
        <w:t>e</w:t>
      </w:r>
      <w:r w:rsidR="00A516D7" w:rsidRPr="00D0089A">
        <w:t xml:space="preserve"> </w:t>
      </w:r>
      <w:r w:rsidR="008F2430" w:rsidRPr="00D0089A">
        <w:t xml:space="preserve">a </w:t>
      </w:r>
      <w:r w:rsidR="00430AEB" w:rsidRPr="00D0089A">
        <w:t xml:space="preserve">staged </w:t>
      </w:r>
      <w:r w:rsidR="00430AEB">
        <w:t>application</w:t>
      </w:r>
      <w:r w:rsidR="008F2430">
        <w:t xml:space="preserve"> process that </w:t>
      </w:r>
      <w:r w:rsidR="00AD0601">
        <w:t>commence</w:t>
      </w:r>
      <w:r w:rsidR="004120BF">
        <w:t>d</w:t>
      </w:r>
      <w:r w:rsidR="00AD0601">
        <w:t xml:space="preserve"> with </w:t>
      </w:r>
      <w:r w:rsidR="00430AEB">
        <w:t>a simple</w:t>
      </w:r>
      <w:r w:rsidR="008F2430">
        <w:t>r</w:t>
      </w:r>
      <w:r w:rsidR="005B25D5">
        <w:t>,</w:t>
      </w:r>
      <w:r w:rsidR="00430AEB">
        <w:t xml:space="preserve"> </w:t>
      </w:r>
      <w:r w:rsidR="008F2430">
        <w:t xml:space="preserve">Stage 1 </w:t>
      </w:r>
      <w:r w:rsidR="00430AEB">
        <w:t>Expression of Interest process.</w:t>
      </w:r>
    </w:p>
    <w:p w14:paraId="48FE769B" w14:textId="4554EE8B" w:rsidR="00A36041" w:rsidRPr="00EA3AB8" w:rsidRDefault="003A16C9" w:rsidP="00A36041">
      <w:pPr>
        <w:rPr>
          <w:iCs/>
        </w:rPr>
      </w:pPr>
      <w:r>
        <w:t xml:space="preserve">Various </w:t>
      </w:r>
      <w:r w:rsidR="00A36041">
        <w:t xml:space="preserve">Mission researchers also </w:t>
      </w:r>
      <w:r w:rsidR="009A00BE">
        <w:t xml:space="preserve">commented on the pros and cons of a </w:t>
      </w:r>
      <w:r w:rsidR="00A36041" w:rsidRPr="003D74E7">
        <w:t xml:space="preserve">quick decision-making process </w:t>
      </w:r>
      <w:r w:rsidR="00392B60">
        <w:t>for</w:t>
      </w:r>
      <w:r w:rsidR="00A36041" w:rsidRPr="003D74E7">
        <w:t xml:space="preserve"> grant applications</w:t>
      </w:r>
      <w:r w:rsidR="009A00BE" w:rsidRPr="003D74E7">
        <w:t xml:space="preserve">. </w:t>
      </w:r>
      <w:r w:rsidR="009A00BE" w:rsidRPr="00B46128">
        <w:t xml:space="preserve">For some this </w:t>
      </w:r>
      <w:r w:rsidR="00A36041" w:rsidRPr="00B46128">
        <w:t xml:space="preserve">allowed research teams </w:t>
      </w:r>
      <w:r w:rsidR="00A36041">
        <w:t xml:space="preserve">to </w:t>
      </w:r>
      <w:r w:rsidR="009A00BE">
        <w:t xml:space="preserve">retain staff, </w:t>
      </w:r>
      <w:r w:rsidR="006F2E5F">
        <w:t>maintain momentum from the</w:t>
      </w:r>
      <w:r w:rsidR="00A36041">
        <w:t xml:space="preserve"> pre-wor</w:t>
      </w:r>
      <w:r w:rsidR="009E73C2">
        <w:t>k</w:t>
      </w:r>
      <w:r w:rsidR="00A36041">
        <w:t xml:space="preserve"> and </w:t>
      </w:r>
      <w:r w:rsidR="006F2E5F" w:rsidRPr="00AD0601">
        <w:t xml:space="preserve">to </w:t>
      </w:r>
      <w:r w:rsidR="006F2E5F" w:rsidRPr="003D74E7">
        <w:t>“</w:t>
      </w:r>
      <w:r w:rsidR="00A36041" w:rsidRPr="003D74E7">
        <w:t>hit the ground running</w:t>
      </w:r>
      <w:r w:rsidR="006F2E5F" w:rsidRPr="003D74E7">
        <w:t xml:space="preserve">” </w:t>
      </w:r>
      <w:r w:rsidR="006F2E5F" w:rsidRPr="00AD0601">
        <w:t>as soon as notifications were received</w:t>
      </w:r>
      <w:r w:rsidR="00A36041" w:rsidRPr="003D74E7">
        <w:t>.</w:t>
      </w:r>
      <w:r w:rsidR="00A36041" w:rsidRPr="00AD0601">
        <w:t xml:space="preserve"> For </w:t>
      </w:r>
      <w:r w:rsidR="006F2E5F" w:rsidRPr="00AD0601">
        <w:t>others</w:t>
      </w:r>
      <w:r w:rsidR="00F54337">
        <w:t>,</w:t>
      </w:r>
      <w:r w:rsidR="00A36041" w:rsidRPr="00AD0601">
        <w:t xml:space="preserve"> however, the quick turnaround times </w:t>
      </w:r>
      <w:r w:rsidR="00CC1270">
        <w:t xml:space="preserve">were seen to </w:t>
      </w:r>
      <w:r w:rsidR="00A36041" w:rsidRPr="00AD0601">
        <w:t xml:space="preserve">create logistical </w:t>
      </w:r>
      <w:r w:rsidR="00A36041" w:rsidRPr="00AD0601">
        <w:lastRenderedPageBreak/>
        <w:t xml:space="preserve">difficulties as there </w:t>
      </w:r>
      <w:r w:rsidR="006F2E5F" w:rsidRPr="00AD0601">
        <w:t xml:space="preserve">appeared to be </w:t>
      </w:r>
      <w:r w:rsidR="00A36041" w:rsidRPr="00AD0601">
        <w:t xml:space="preserve">an expectation </w:t>
      </w:r>
      <w:r w:rsidR="006F2E5F" w:rsidRPr="00AD0601">
        <w:t>for the res</w:t>
      </w:r>
      <w:r w:rsidR="006F2E5F">
        <w:t xml:space="preserve">earch </w:t>
      </w:r>
      <w:r w:rsidR="00A36041">
        <w:t xml:space="preserve">to </w:t>
      </w:r>
      <w:r w:rsidR="006F2E5F">
        <w:t>commence</w:t>
      </w:r>
      <w:r w:rsidR="00A36041">
        <w:t xml:space="preserve"> immediately</w:t>
      </w:r>
      <w:r w:rsidR="006F2E5F">
        <w:t>,</w:t>
      </w:r>
      <w:r w:rsidR="00A36041">
        <w:t xml:space="preserve"> even if their research team wasn’t </w:t>
      </w:r>
      <w:r w:rsidR="006F2E5F">
        <w:t xml:space="preserve">fully </w:t>
      </w:r>
      <w:r w:rsidR="00A36041">
        <w:t>prepared</w:t>
      </w:r>
      <w:r w:rsidR="006F2E5F">
        <w:t xml:space="preserve"> and pre-approvals such as ethics were </w:t>
      </w:r>
      <w:r w:rsidR="002464E7">
        <w:t xml:space="preserve">some </w:t>
      </w:r>
      <w:r w:rsidR="00287DFC">
        <w:t>way off.</w:t>
      </w:r>
      <w:r w:rsidR="00A36041">
        <w:t xml:space="preserve"> </w:t>
      </w:r>
    </w:p>
    <w:p w14:paraId="6518E1F6" w14:textId="49369E81" w:rsidR="00A36041" w:rsidRPr="00822ADE" w:rsidRDefault="00A36041" w:rsidP="00BD08B6">
      <w:pPr>
        <w:pStyle w:val="Bluequotes"/>
        <w:rPr>
          <w:iCs/>
        </w:rPr>
      </w:pPr>
      <w:r w:rsidRPr="00822ADE">
        <w:rPr>
          <w:iCs/>
          <w:color w:val="0F4BEB" w:themeColor="accent1"/>
        </w:rPr>
        <w:t xml:space="preserve">“We were one of the earlier grants to get up, but the expectation was to start almost immediately. It was a bit of a shock to the system, felt like we were on the back foot immediately and there were delays caused by needing to get ethics approval and needing to get legal agreements in place. We needed to ask for a variation straight away.” </w:t>
      </w:r>
      <w:r w:rsidRPr="00822ADE">
        <w:rPr>
          <w:iCs/>
          <w:color w:val="auto"/>
        </w:rPr>
        <w:t>CI, MMM</w:t>
      </w:r>
    </w:p>
    <w:p w14:paraId="06A1896A" w14:textId="171ECF4E" w:rsidR="00A36041" w:rsidRDefault="009F4286" w:rsidP="00A36041">
      <w:r>
        <w:t xml:space="preserve">Some issues raised were </w:t>
      </w:r>
      <w:r w:rsidR="0013488C">
        <w:t>primarily</w:t>
      </w:r>
      <w:r>
        <w:t xml:space="preserve"> focused on the </w:t>
      </w:r>
      <w:r w:rsidR="00A11516">
        <w:t xml:space="preserve">assessment </w:t>
      </w:r>
      <w:r w:rsidR="00A36041">
        <w:t>process</w:t>
      </w:r>
      <w:r w:rsidR="00877E24">
        <w:t>.</w:t>
      </w:r>
      <w:r w:rsidR="00A36041">
        <w:t xml:space="preserve"> </w:t>
      </w:r>
      <w:r w:rsidR="00EA158A">
        <w:t xml:space="preserve">These </w:t>
      </w:r>
      <w:r w:rsidR="00A36041">
        <w:t>included</w:t>
      </w:r>
      <w:r w:rsidR="00B7049C">
        <w:t xml:space="preserve"> </w:t>
      </w:r>
      <w:r w:rsidR="008D1E90">
        <w:t>suggestions</w:t>
      </w:r>
      <w:r w:rsidR="00E4038E">
        <w:t xml:space="preserve"> for</w:t>
      </w:r>
      <w:r w:rsidR="00EE69CC">
        <w:t xml:space="preserve"> providing</w:t>
      </w:r>
      <w:r w:rsidR="00A36041">
        <w:t xml:space="preserve">: </w:t>
      </w:r>
    </w:p>
    <w:p w14:paraId="7E216253" w14:textId="3FB4D93D" w:rsidR="00A36041" w:rsidRPr="00CD2D92" w:rsidRDefault="00A36041" w:rsidP="00CD2D92">
      <w:pPr>
        <w:pStyle w:val="ListBullet0"/>
      </w:pPr>
      <w:r w:rsidRPr="00CD2D92">
        <w:t xml:space="preserve">feedback </w:t>
      </w:r>
      <w:r w:rsidR="00EE69CC" w:rsidRPr="00CD2D92">
        <w:t xml:space="preserve">on </w:t>
      </w:r>
      <w:r w:rsidRPr="00CD2D92">
        <w:t>Mission applications</w:t>
      </w:r>
      <w:r w:rsidR="00954C22" w:rsidRPr="00CD2D92">
        <w:t xml:space="preserve"> to </w:t>
      </w:r>
      <w:r w:rsidR="00110CAC" w:rsidRPr="00CD2D92">
        <w:t xml:space="preserve">increase </w:t>
      </w:r>
      <w:r w:rsidRPr="00CD2D92">
        <w:t xml:space="preserve">transparency </w:t>
      </w:r>
      <w:r w:rsidR="00110CAC" w:rsidRPr="00CD2D92">
        <w:t xml:space="preserve">and help improve </w:t>
      </w:r>
      <w:r w:rsidR="00B7049C" w:rsidRPr="00CD2D92">
        <w:t xml:space="preserve">the quality of </w:t>
      </w:r>
      <w:r w:rsidRPr="00CD2D92">
        <w:t>future submissions</w:t>
      </w:r>
      <w:r w:rsidR="002F61C6" w:rsidRPr="00CD2D92">
        <w:t xml:space="preserve"> </w:t>
      </w:r>
    </w:p>
    <w:p w14:paraId="61C5FA8B" w14:textId="2C71A6BF" w:rsidR="00A36041" w:rsidRPr="00CD2D92" w:rsidRDefault="000021B0" w:rsidP="00CD2D92">
      <w:pPr>
        <w:pStyle w:val="ListBullet0"/>
      </w:pPr>
      <w:r w:rsidRPr="00CD2D92">
        <w:t xml:space="preserve">additional </w:t>
      </w:r>
      <w:r w:rsidR="00A36041" w:rsidRPr="00CD2D92">
        <w:t xml:space="preserve">clarity </w:t>
      </w:r>
      <w:r w:rsidR="00562E06" w:rsidRPr="00CD2D92">
        <w:t xml:space="preserve">on criteria used </w:t>
      </w:r>
      <w:r w:rsidR="002F61C6" w:rsidRPr="00CD2D92">
        <w:t xml:space="preserve">to </w:t>
      </w:r>
      <w:r w:rsidR="00B66C52" w:rsidRPr="00CD2D92">
        <w:t>determ</w:t>
      </w:r>
      <w:r w:rsidR="00F467A6" w:rsidRPr="00CD2D92">
        <w:t xml:space="preserve">ine </w:t>
      </w:r>
      <w:r w:rsidR="002F61C6" w:rsidRPr="00CD2D92">
        <w:t>successful and unsuccessful applications</w:t>
      </w:r>
      <w:r w:rsidR="00A36041" w:rsidRPr="00CD2D92">
        <w:t xml:space="preserve">, particularly </w:t>
      </w:r>
      <w:r w:rsidR="00562E06" w:rsidRPr="00CD2D92">
        <w:t xml:space="preserve">in respect to </w:t>
      </w:r>
      <w:r w:rsidR="008F5454" w:rsidRPr="00CD2D92">
        <w:t xml:space="preserve">gauging </w:t>
      </w:r>
      <w:r w:rsidR="00A36041" w:rsidRPr="00CD2D92">
        <w:t xml:space="preserve">scientific quality and the </w:t>
      </w:r>
      <w:r w:rsidR="000A624F" w:rsidRPr="00CD2D92">
        <w:t>degree</w:t>
      </w:r>
      <w:r w:rsidR="00D74691" w:rsidRPr="00CD2D92">
        <w:t xml:space="preserve"> proposals </w:t>
      </w:r>
      <w:r w:rsidR="000A624F" w:rsidRPr="00CD2D92">
        <w:t xml:space="preserve">would deliver </w:t>
      </w:r>
      <w:r w:rsidR="002F61C6" w:rsidRPr="00CD2D92">
        <w:t>against</w:t>
      </w:r>
      <w:r w:rsidR="00E4038E" w:rsidRPr="00CD2D92">
        <w:t xml:space="preserve"> </w:t>
      </w:r>
      <w:r w:rsidR="00D74691" w:rsidRPr="00CD2D92">
        <w:t>Mission</w:t>
      </w:r>
      <w:r w:rsidR="008F391E" w:rsidRPr="00CD2D92">
        <w:t>/grant opportunity</w:t>
      </w:r>
      <w:r w:rsidR="00D74691" w:rsidRPr="00CD2D92">
        <w:t xml:space="preserve"> </w:t>
      </w:r>
      <w:r w:rsidR="002F61C6" w:rsidRPr="00CD2D92">
        <w:t>objectives and outcomes</w:t>
      </w:r>
      <w:r w:rsidR="00A36041" w:rsidRPr="00CD2D92">
        <w:t xml:space="preserve"> </w:t>
      </w:r>
    </w:p>
    <w:p w14:paraId="6CD780B5" w14:textId="50C3866E" w:rsidR="00CD2D92" w:rsidRPr="00CD2D92" w:rsidRDefault="00A36041" w:rsidP="00CD2D92">
      <w:pPr>
        <w:pStyle w:val="ListBullet0"/>
      </w:pPr>
      <w:r w:rsidRPr="00CD2D92">
        <w:t xml:space="preserve">additional application requirements to better ensure the </w:t>
      </w:r>
      <w:r w:rsidR="00F6101F" w:rsidRPr="00CD2D92">
        <w:t>likelihood</w:t>
      </w:r>
      <w:r w:rsidR="004B4AD8" w:rsidRPr="00CD2D92">
        <w:t xml:space="preserve"> of </w:t>
      </w:r>
      <w:r w:rsidRPr="00CD2D92">
        <w:t xml:space="preserve">translational impacts </w:t>
      </w:r>
      <w:r w:rsidR="00F6101F" w:rsidRPr="00CD2D92">
        <w:t xml:space="preserve">from </w:t>
      </w:r>
      <w:r w:rsidRPr="00CD2D92">
        <w:t xml:space="preserve">funded research and </w:t>
      </w:r>
      <w:r w:rsidR="00F6101F" w:rsidRPr="00CD2D92">
        <w:t xml:space="preserve">to </w:t>
      </w:r>
      <w:r w:rsidRPr="00CD2D92">
        <w:t xml:space="preserve">support capacity building in the sector (for example, </w:t>
      </w:r>
      <w:r w:rsidR="00F6101F" w:rsidRPr="00CD2D92">
        <w:t xml:space="preserve">through </w:t>
      </w:r>
      <w:r w:rsidRPr="00CD2D92">
        <w:t xml:space="preserve">gender, </w:t>
      </w:r>
      <w:proofErr w:type="gramStart"/>
      <w:r w:rsidRPr="00CD2D92">
        <w:t>ethnicity</w:t>
      </w:r>
      <w:proofErr w:type="gramEnd"/>
      <w:r w:rsidRPr="00CD2D92">
        <w:t xml:space="preserve"> or career level </w:t>
      </w:r>
      <w:r w:rsidR="00F86FED" w:rsidRPr="00CD2D92">
        <w:t>targets</w:t>
      </w:r>
      <w:r w:rsidR="006310E2" w:rsidRPr="00CD2D92">
        <w:t>).</w:t>
      </w:r>
    </w:p>
    <w:p w14:paraId="0C3D6C99" w14:textId="3432D818" w:rsidR="00A36041" w:rsidRPr="00863F0A" w:rsidRDefault="00A36041" w:rsidP="00863F0A">
      <w:pPr>
        <w:pStyle w:val="NbrHeading3"/>
      </w:pPr>
      <w:bookmarkStart w:id="532" w:name="_Toc97112228"/>
      <w:bookmarkStart w:id="533" w:name="_Toc100668735"/>
      <w:bookmarkStart w:id="534" w:name="_Toc105501537"/>
      <w:bookmarkStart w:id="535" w:name="_Toc108438838"/>
      <w:r w:rsidRPr="00863F0A">
        <w:t xml:space="preserve">Amount of </w:t>
      </w:r>
      <w:r w:rsidR="007F7D8E" w:rsidRPr="00863F0A">
        <w:t>F</w:t>
      </w:r>
      <w:r w:rsidRPr="00863F0A">
        <w:t xml:space="preserve">unding </w:t>
      </w:r>
      <w:r w:rsidR="007F7D8E" w:rsidRPr="00863F0A">
        <w:t>A</w:t>
      </w:r>
      <w:r w:rsidRPr="00863F0A">
        <w:t>vailable</w:t>
      </w:r>
      <w:bookmarkEnd w:id="532"/>
      <w:bookmarkEnd w:id="533"/>
      <w:bookmarkEnd w:id="534"/>
      <w:bookmarkEnd w:id="535"/>
      <w:r w:rsidRPr="00863F0A">
        <w:t xml:space="preserve"> </w:t>
      </w:r>
    </w:p>
    <w:p w14:paraId="5158F337" w14:textId="72007054" w:rsidR="008302B4" w:rsidRDefault="00714C9E" w:rsidP="00A36041">
      <w:proofErr w:type="gramStart"/>
      <w:r>
        <w:t>The majority of</w:t>
      </w:r>
      <w:proofErr w:type="gramEnd"/>
      <w:r>
        <w:t xml:space="preserve"> </w:t>
      </w:r>
      <w:r w:rsidR="00A36041">
        <w:t xml:space="preserve">Mission </w:t>
      </w:r>
      <w:r>
        <w:t>respondents</w:t>
      </w:r>
      <w:r w:rsidR="00A36041">
        <w:t xml:space="preserve"> </w:t>
      </w:r>
      <w:r w:rsidR="00A36041" w:rsidRPr="006310E2">
        <w:t xml:space="preserve">provided </w:t>
      </w:r>
      <w:r w:rsidR="00A36041" w:rsidRPr="00A34FEE">
        <w:t xml:space="preserve">positive feedback </w:t>
      </w:r>
      <w:r w:rsidR="000D11B3" w:rsidRPr="00A34FEE">
        <w:t>regarding</w:t>
      </w:r>
      <w:r w:rsidR="00A36041" w:rsidRPr="00A34FEE">
        <w:t xml:space="preserve"> the amount of funding available</w:t>
      </w:r>
      <w:r w:rsidR="00A36041">
        <w:t xml:space="preserve">. Multiple Project Leads stated they were happy with the </w:t>
      </w:r>
      <w:r w:rsidR="000D11B3">
        <w:t xml:space="preserve">level of funding </w:t>
      </w:r>
      <w:r w:rsidR="00A36041">
        <w:t xml:space="preserve">allocated to their projects, with Mission grants </w:t>
      </w:r>
      <w:r w:rsidR="000D11B3">
        <w:t xml:space="preserve">reported </w:t>
      </w:r>
      <w:r w:rsidR="00854C1A">
        <w:t xml:space="preserve">to be </w:t>
      </w:r>
      <w:r w:rsidR="00A36041">
        <w:t>larger</w:t>
      </w:r>
      <w:r w:rsidR="00854C1A">
        <w:t xml:space="preserve"> than</w:t>
      </w:r>
      <w:r w:rsidR="0002195F">
        <w:t xml:space="preserve"> those</w:t>
      </w:r>
      <w:r w:rsidR="00854C1A">
        <w:t xml:space="preserve"> </w:t>
      </w:r>
      <w:r w:rsidR="007E09DF">
        <w:t xml:space="preserve">offered </w:t>
      </w:r>
      <w:r w:rsidR="00854C1A">
        <w:t>through</w:t>
      </w:r>
      <w:r w:rsidR="00A36041">
        <w:t xml:space="preserve"> other funding </w:t>
      </w:r>
      <w:r w:rsidR="00854C1A">
        <w:t>programs</w:t>
      </w:r>
      <w:r w:rsidR="004F1BE2">
        <w:t>,</w:t>
      </w:r>
      <w:r w:rsidR="00854C1A">
        <w:t xml:space="preserve"> </w:t>
      </w:r>
      <w:r w:rsidR="00A36041">
        <w:t xml:space="preserve">such as NHMRC. </w:t>
      </w:r>
    </w:p>
    <w:p w14:paraId="1E1A0CE3" w14:textId="15A90A57" w:rsidR="008E3EF1" w:rsidRPr="00822ADE" w:rsidRDefault="008E3EF1" w:rsidP="00A34FEE">
      <w:pPr>
        <w:pStyle w:val="Bluequotes"/>
      </w:pPr>
      <w:r w:rsidRPr="00822ADE">
        <w:rPr>
          <w:color w:val="0F4BEB" w:themeColor="accent1"/>
        </w:rPr>
        <w:t xml:space="preserve">“The point of the MRFF is that you can do these bigger projects – you would never be able to do this with the NHMRC.” </w:t>
      </w:r>
      <w:r w:rsidRPr="00822ADE">
        <w:rPr>
          <w:color w:val="auto"/>
        </w:rPr>
        <w:t>CI, MMM</w:t>
      </w:r>
    </w:p>
    <w:p w14:paraId="4DE5C7A4" w14:textId="0F242899" w:rsidR="003B0EF2" w:rsidRDefault="00CD06E0" w:rsidP="001D5F56">
      <w:r>
        <w:t>S</w:t>
      </w:r>
      <w:r w:rsidR="00A36041">
        <w:t xml:space="preserve">ome Mission researchers still </w:t>
      </w:r>
      <w:r w:rsidR="00E42E33" w:rsidRPr="004178D4">
        <w:t>reported “</w:t>
      </w:r>
      <w:r w:rsidR="00E42E33" w:rsidRPr="00A34FEE">
        <w:t xml:space="preserve">feeling </w:t>
      </w:r>
      <w:r w:rsidR="00A36041" w:rsidRPr="00A34FEE">
        <w:t>pressure to put forward a conservative budget</w:t>
      </w:r>
      <w:r w:rsidR="00E42E33" w:rsidRPr="00A34FEE">
        <w:t>”</w:t>
      </w:r>
      <w:r w:rsidR="00A36041" w:rsidRPr="004178D4">
        <w:t xml:space="preserve"> </w:t>
      </w:r>
      <w:proofErr w:type="gramStart"/>
      <w:r w:rsidR="00A36041" w:rsidRPr="004178D4">
        <w:t>in order to</w:t>
      </w:r>
      <w:proofErr w:type="gramEnd"/>
      <w:r w:rsidR="00A36041" w:rsidRPr="004178D4">
        <w:t xml:space="preserve"> be competitive</w:t>
      </w:r>
      <w:r w:rsidR="0002195F">
        <w:t xml:space="preserve"> (PL, MMM)</w:t>
      </w:r>
      <w:r w:rsidR="00A36041" w:rsidRPr="004178D4">
        <w:t xml:space="preserve">. </w:t>
      </w:r>
      <w:r w:rsidR="00D6686C">
        <w:t>It was also</w:t>
      </w:r>
      <w:r w:rsidR="00026FE5">
        <w:t xml:space="preserve"> noted</w:t>
      </w:r>
      <w:r w:rsidR="00405ECF">
        <w:t xml:space="preserve"> that the Mission </w:t>
      </w:r>
      <w:r w:rsidR="008F3CC2">
        <w:t xml:space="preserve">had similar limits on </w:t>
      </w:r>
      <w:r w:rsidR="00C9367D">
        <w:t xml:space="preserve">expenditure as other </w:t>
      </w:r>
      <w:r w:rsidR="00026FE5">
        <w:t>grant</w:t>
      </w:r>
      <w:r w:rsidR="00C9367D">
        <w:t xml:space="preserve"> programs</w:t>
      </w:r>
      <w:r w:rsidR="00026FE5">
        <w:t xml:space="preserve"> such </w:t>
      </w:r>
      <w:r>
        <w:t xml:space="preserve">as </w:t>
      </w:r>
      <w:r w:rsidR="00026FE5">
        <w:t xml:space="preserve">for </w:t>
      </w:r>
      <w:r w:rsidR="001D5F56">
        <w:t>certain overheads (</w:t>
      </w:r>
      <w:proofErr w:type="gramStart"/>
      <w:r w:rsidR="001D5F56">
        <w:t>e.g.</w:t>
      </w:r>
      <w:proofErr w:type="gramEnd"/>
      <w:r w:rsidR="001D5F56">
        <w:t xml:space="preserve"> utilities) and staffing</w:t>
      </w:r>
      <w:r w:rsidR="006B29BE">
        <w:t xml:space="preserve">, </w:t>
      </w:r>
      <w:r w:rsidR="00197EC8" w:rsidRPr="004178D4">
        <w:t xml:space="preserve">which tended to </w:t>
      </w:r>
      <w:r w:rsidR="00D77FED" w:rsidRPr="004178D4">
        <w:t xml:space="preserve">be funded </w:t>
      </w:r>
      <w:r w:rsidR="00C62BA0">
        <w:t>o</w:t>
      </w:r>
      <w:r w:rsidR="00914ABB">
        <w:t>r</w:t>
      </w:r>
      <w:r w:rsidR="00D77FED" w:rsidRPr="004178D4">
        <w:t xml:space="preserve"> absorbed a</w:t>
      </w:r>
      <w:r w:rsidR="00A36041" w:rsidRPr="004178D4">
        <w:t xml:space="preserve">t-cost by </w:t>
      </w:r>
      <w:r w:rsidR="00D77FED" w:rsidRPr="004178D4">
        <w:t xml:space="preserve">the </w:t>
      </w:r>
      <w:r w:rsidR="00B63237">
        <w:t xml:space="preserve">researcher’s </w:t>
      </w:r>
      <w:r w:rsidR="00A36041" w:rsidRPr="004178D4">
        <w:t>institution.</w:t>
      </w:r>
      <w:r w:rsidR="00A36041">
        <w:t xml:space="preserve"> </w:t>
      </w:r>
    </w:p>
    <w:p w14:paraId="44774F13" w14:textId="624166AD" w:rsidR="00537F45" w:rsidRPr="00F52C84" w:rsidRDefault="00A36041" w:rsidP="00A36041">
      <w:r>
        <w:t xml:space="preserve">One Project Lead </w:t>
      </w:r>
      <w:r w:rsidR="000F35AE">
        <w:t xml:space="preserve">observed </w:t>
      </w:r>
      <w:r>
        <w:t xml:space="preserve">that the </w:t>
      </w:r>
      <w:r w:rsidR="00514A4B">
        <w:t xml:space="preserve">impact of </w:t>
      </w:r>
      <w:r>
        <w:t xml:space="preserve">increased expectations regarding </w:t>
      </w:r>
      <w:r w:rsidR="000F35AE">
        <w:t xml:space="preserve">Mission </w:t>
      </w:r>
      <w:r>
        <w:t>research</w:t>
      </w:r>
      <w:r w:rsidR="00F52C84">
        <w:t xml:space="preserve"> practices</w:t>
      </w:r>
      <w:r w:rsidR="006E6B83">
        <w:t xml:space="preserve"> such as co-design</w:t>
      </w:r>
      <w:r>
        <w:t xml:space="preserve"> </w:t>
      </w:r>
      <w:r w:rsidR="003352FA">
        <w:t xml:space="preserve">were </w:t>
      </w:r>
      <w:r>
        <w:t xml:space="preserve">not necessarily </w:t>
      </w:r>
      <w:r w:rsidR="00B30A93">
        <w:t xml:space="preserve">fully aligned to the levels of </w:t>
      </w:r>
      <w:r w:rsidR="00B30A93" w:rsidRPr="00F52C84">
        <w:t>fun</w:t>
      </w:r>
      <w:r w:rsidRPr="00F52C84">
        <w:t>ding.</w:t>
      </w:r>
    </w:p>
    <w:p w14:paraId="70E8E550" w14:textId="44836EC1" w:rsidR="00A36041" w:rsidRPr="00822ADE" w:rsidRDefault="00537F45" w:rsidP="0002195F">
      <w:pPr>
        <w:pStyle w:val="Bluequotes"/>
      </w:pPr>
      <w:r w:rsidRPr="00822ADE">
        <w:rPr>
          <w:color w:val="0F4BEB" w:themeColor="accent1"/>
        </w:rPr>
        <w:t>“Some of the Mission requirement</w:t>
      </w:r>
      <w:r w:rsidR="00F52C84" w:rsidRPr="00822ADE">
        <w:rPr>
          <w:color w:val="0F4BEB" w:themeColor="accent1"/>
        </w:rPr>
        <w:t>s</w:t>
      </w:r>
      <w:r w:rsidRPr="00822ADE">
        <w:rPr>
          <w:color w:val="0F4BEB" w:themeColor="accent1"/>
        </w:rPr>
        <w:t xml:space="preserve"> – especially </w:t>
      </w:r>
      <w:r w:rsidR="004D7A36" w:rsidRPr="00822ADE">
        <w:rPr>
          <w:color w:val="0F4BEB" w:themeColor="accent1"/>
        </w:rPr>
        <w:t xml:space="preserve">consumer input and co-design practices- </w:t>
      </w:r>
      <w:r w:rsidRPr="00822ADE">
        <w:rPr>
          <w:color w:val="0F4BEB" w:themeColor="accent1"/>
        </w:rPr>
        <w:t xml:space="preserve">are </w:t>
      </w:r>
      <w:r w:rsidR="004D7A36" w:rsidRPr="00822ADE">
        <w:rPr>
          <w:color w:val="0F4BEB" w:themeColor="accent1"/>
        </w:rPr>
        <w:t xml:space="preserve">really expensive </w:t>
      </w:r>
      <w:r w:rsidRPr="00822ADE">
        <w:rPr>
          <w:color w:val="0F4BEB" w:themeColor="accent1"/>
        </w:rPr>
        <w:t>and time consuming</w:t>
      </w:r>
      <w:r w:rsidR="004D7A36" w:rsidRPr="00822ADE">
        <w:rPr>
          <w:color w:val="0F4BEB" w:themeColor="accent1"/>
        </w:rPr>
        <w:t>..</w:t>
      </w:r>
      <w:r w:rsidRPr="00822ADE">
        <w:rPr>
          <w:color w:val="0F4BEB" w:themeColor="accent1"/>
        </w:rPr>
        <w:t>. We certainly did not fully reflect these costs in our funding appl</w:t>
      </w:r>
      <w:r w:rsidR="004D7A36" w:rsidRPr="00822ADE">
        <w:rPr>
          <w:color w:val="0F4BEB" w:themeColor="accent1"/>
        </w:rPr>
        <w:t>ication</w:t>
      </w:r>
      <w:r w:rsidR="008A6A9A" w:rsidRPr="00822ADE">
        <w:rPr>
          <w:color w:val="0F4BEB" w:themeColor="accent1"/>
        </w:rPr>
        <w:t>… What’s more these things are difficult to fully cost as you don’t know what’s involved until you</w:t>
      </w:r>
      <w:r w:rsidR="001D05EC" w:rsidRPr="00822ADE">
        <w:rPr>
          <w:color w:val="0F4BEB" w:themeColor="accent1"/>
        </w:rPr>
        <w:t xml:space="preserve"> get in there and try.”</w:t>
      </w:r>
      <w:r w:rsidR="001D05EC" w:rsidRPr="00822ADE">
        <w:t xml:space="preserve"> </w:t>
      </w:r>
      <w:r w:rsidR="001D05EC" w:rsidRPr="00822ADE">
        <w:rPr>
          <w:color w:val="auto"/>
        </w:rPr>
        <w:t>CI, MMM</w:t>
      </w:r>
    </w:p>
    <w:p w14:paraId="61AD086A" w14:textId="314469EC" w:rsidR="00A36041" w:rsidRPr="00336CE7" w:rsidRDefault="006C4816" w:rsidP="00A36041">
      <w:r>
        <w:t xml:space="preserve">With </w:t>
      </w:r>
      <w:r w:rsidR="001D05EC">
        <w:t xml:space="preserve">respect to </w:t>
      </w:r>
      <w:proofErr w:type="gramStart"/>
      <w:r w:rsidR="002F61C6">
        <w:t>funding as a whole</w:t>
      </w:r>
      <w:r w:rsidR="001D05EC">
        <w:t>, various</w:t>
      </w:r>
      <w:proofErr w:type="gramEnd"/>
      <w:r w:rsidR="001D05EC">
        <w:t xml:space="preserve"> respondent</w:t>
      </w:r>
      <w:r w:rsidR="00B3029F">
        <w:t xml:space="preserve">s </w:t>
      </w:r>
      <w:r w:rsidR="00A36041">
        <w:t xml:space="preserve">highlighted the limited proportion of </w:t>
      </w:r>
      <w:r w:rsidR="001475AD">
        <w:t xml:space="preserve">total </w:t>
      </w:r>
      <w:r w:rsidR="00A36041">
        <w:t xml:space="preserve">MRFF funding that goes to mental health research. </w:t>
      </w:r>
      <w:r w:rsidR="006644DF" w:rsidRPr="007B732B">
        <w:t>Further, they commented that t</w:t>
      </w:r>
      <w:r w:rsidR="00A36041" w:rsidRPr="007B732B">
        <w:t>he small number of mental health research projects funded by the Mission</w:t>
      </w:r>
      <w:r w:rsidR="006644DF" w:rsidRPr="007B732B">
        <w:t>,</w:t>
      </w:r>
      <w:r w:rsidR="00A36041" w:rsidRPr="007B732B">
        <w:t xml:space="preserve"> </w:t>
      </w:r>
      <w:r w:rsidR="006644DF" w:rsidRPr="007B732B">
        <w:t>and/</w:t>
      </w:r>
      <w:r w:rsidR="00A36041" w:rsidRPr="007B732B">
        <w:t xml:space="preserve">or other funding </w:t>
      </w:r>
      <w:r w:rsidR="00D34B29" w:rsidRPr="007B732B">
        <w:t>streams</w:t>
      </w:r>
      <w:r w:rsidR="006644DF" w:rsidRPr="007B732B">
        <w:t>,</w:t>
      </w:r>
      <w:r w:rsidR="00A36041" w:rsidRPr="007B732B">
        <w:t xml:space="preserve"> </w:t>
      </w:r>
      <w:r w:rsidR="006644DF" w:rsidRPr="007B732B">
        <w:t xml:space="preserve">served to </w:t>
      </w:r>
      <w:r w:rsidR="006644DF" w:rsidRPr="00BD3133">
        <w:t>“</w:t>
      </w:r>
      <w:r w:rsidR="00A36041" w:rsidRPr="00BD3133">
        <w:t>deter some researchers from applying every round</w:t>
      </w:r>
      <w:r w:rsidR="00EF36C3">
        <w:t>”</w:t>
      </w:r>
      <w:r w:rsidR="000A71E2">
        <w:t xml:space="preserve"> (PL, MMM). </w:t>
      </w:r>
      <w:r w:rsidR="006644DF" w:rsidRPr="00336CE7">
        <w:t xml:space="preserve">Overall </w:t>
      </w:r>
      <w:r w:rsidR="00221F14" w:rsidRPr="00336CE7">
        <w:t xml:space="preserve">respondents were keen to </w:t>
      </w:r>
      <w:r w:rsidR="00A36041" w:rsidRPr="00336CE7">
        <w:t xml:space="preserve">see </w:t>
      </w:r>
      <w:r w:rsidR="00A36041" w:rsidRPr="00BD3133">
        <w:t xml:space="preserve">Mission funding </w:t>
      </w:r>
      <w:r w:rsidR="00221F14" w:rsidRPr="00BD3133">
        <w:t xml:space="preserve">of </w:t>
      </w:r>
      <w:r w:rsidR="00A36041" w:rsidRPr="00BD3133">
        <w:t>mental health research</w:t>
      </w:r>
      <w:r w:rsidR="00541FDC" w:rsidRPr="00BD3133">
        <w:t xml:space="preserve"> in Australia</w:t>
      </w:r>
      <w:r w:rsidR="00221F14" w:rsidRPr="00BD3133">
        <w:t xml:space="preserve"> continue and preferably significantly expand to address perceptions of underfunding overall</w:t>
      </w:r>
      <w:r w:rsidR="00541FDC" w:rsidRPr="00336CE7">
        <w:t>.</w:t>
      </w:r>
    </w:p>
    <w:p w14:paraId="4628B8E1" w14:textId="69AAA5AF" w:rsidR="00A36041" w:rsidRPr="00822ADE" w:rsidRDefault="00A36041" w:rsidP="00BD08B6">
      <w:pPr>
        <w:pStyle w:val="Bluequotes"/>
      </w:pPr>
      <w:r w:rsidRPr="00822ADE">
        <w:rPr>
          <w:color w:val="0F4BEB" w:themeColor="accent1"/>
        </w:rPr>
        <w:t>“I hope the government will find new money when the $125 million is done. Mental health is a huge area of need,</w:t>
      </w:r>
      <w:r w:rsidR="007C1BE6" w:rsidRPr="00822ADE">
        <w:rPr>
          <w:color w:val="0F4BEB" w:themeColor="accent1"/>
        </w:rPr>
        <w:t xml:space="preserve"> </w:t>
      </w:r>
      <w:r w:rsidRPr="00822ADE">
        <w:rPr>
          <w:color w:val="0F4BEB" w:themeColor="accent1"/>
        </w:rPr>
        <w:t>Australia does punch above its weight in mental health research.”</w:t>
      </w:r>
      <w:r w:rsidR="00373877">
        <w:rPr>
          <w:color w:val="0F4BEB" w:themeColor="accent1"/>
        </w:rPr>
        <w:br/>
      </w:r>
      <w:r w:rsidRPr="00822ADE">
        <w:t xml:space="preserve"> </w:t>
      </w:r>
      <w:r w:rsidRPr="00822ADE">
        <w:rPr>
          <w:color w:val="auto"/>
        </w:rPr>
        <w:t>CI, MMM</w:t>
      </w:r>
    </w:p>
    <w:p w14:paraId="23495892" w14:textId="53EC5772" w:rsidR="00A36041" w:rsidRPr="00863F0A" w:rsidRDefault="00A36041" w:rsidP="00863F0A">
      <w:pPr>
        <w:pStyle w:val="NbrHeading3"/>
      </w:pPr>
      <w:bookmarkStart w:id="536" w:name="_Toc97112229"/>
      <w:bookmarkStart w:id="537" w:name="_Toc100668736"/>
      <w:bookmarkStart w:id="538" w:name="_Toc105501538"/>
      <w:bookmarkStart w:id="539" w:name="_Toc108438839"/>
      <w:r w:rsidRPr="00863F0A">
        <w:lastRenderedPageBreak/>
        <w:t xml:space="preserve">Length of </w:t>
      </w:r>
      <w:r w:rsidR="007F7D8E" w:rsidRPr="00863F0A">
        <w:t>F</w:t>
      </w:r>
      <w:r w:rsidRPr="00863F0A">
        <w:t xml:space="preserve">unding </w:t>
      </w:r>
      <w:r w:rsidR="007F7D8E" w:rsidRPr="00863F0A">
        <w:t>P</w:t>
      </w:r>
      <w:r w:rsidRPr="00863F0A">
        <w:t>eriod</w:t>
      </w:r>
      <w:bookmarkEnd w:id="536"/>
      <w:bookmarkEnd w:id="537"/>
      <w:bookmarkEnd w:id="538"/>
      <w:bookmarkEnd w:id="539"/>
    </w:p>
    <w:p w14:paraId="29752269" w14:textId="495B9683" w:rsidR="001712C8" w:rsidRDefault="00A36041" w:rsidP="00A36041">
      <w:r>
        <w:t xml:space="preserve">Mission </w:t>
      </w:r>
      <w:r w:rsidR="00221F14">
        <w:t xml:space="preserve">respondents </w:t>
      </w:r>
      <w:r>
        <w:t xml:space="preserve">provided a range of feedback on the </w:t>
      </w:r>
      <w:r w:rsidR="0013649D">
        <w:t xml:space="preserve">duration </w:t>
      </w:r>
      <w:r>
        <w:t xml:space="preserve">of funding provided by the Mission. Many were happy </w:t>
      </w:r>
      <w:r w:rsidRPr="00996506">
        <w:t xml:space="preserve">with the </w:t>
      </w:r>
      <w:r w:rsidRPr="00A34FEE">
        <w:t>“standard”</w:t>
      </w:r>
      <w:r w:rsidRPr="00996506">
        <w:t xml:space="preserve"> grant timeframes allocated (4-5 years) and felt they would be able to deliver their outcomes within this </w:t>
      </w:r>
      <w:proofErr w:type="gramStart"/>
      <w:r w:rsidRPr="00996506">
        <w:t>time period</w:t>
      </w:r>
      <w:proofErr w:type="gramEnd"/>
      <w:r w:rsidRPr="00996506">
        <w:t xml:space="preserve">. </w:t>
      </w:r>
      <w:r w:rsidR="00A2613E">
        <w:t>S</w:t>
      </w:r>
      <w:r w:rsidRPr="00996506">
        <w:t>ome</w:t>
      </w:r>
      <w:r w:rsidR="00F83F44" w:rsidRPr="00996506">
        <w:t>,</w:t>
      </w:r>
      <w:r w:rsidRPr="00996506">
        <w:t xml:space="preserve"> however</w:t>
      </w:r>
      <w:r w:rsidR="00F83F44" w:rsidRPr="00996506">
        <w:t>,</w:t>
      </w:r>
      <w:r w:rsidRPr="00996506">
        <w:t xml:space="preserve"> </w:t>
      </w:r>
      <w:r w:rsidR="00996506">
        <w:t xml:space="preserve">considered </w:t>
      </w:r>
      <w:r w:rsidRPr="00996506">
        <w:t xml:space="preserve">the funding </w:t>
      </w:r>
      <w:r w:rsidR="00996506">
        <w:t>period</w:t>
      </w:r>
      <w:r w:rsidR="00996506" w:rsidRPr="00996506">
        <w:t xml:space="preserve"> </w:t>
      </w:r>
      <w:r w:rsidRPr="00996506">
        <w:t xml:space="preserve">was </w:t>
      </w:r>
      <w:r w:rsidR="00EB1617" w:rsidRPr="00A34FEE">
        <w:t>“</w:t>
      </w:r>
      <w:r w:rsidRPr="00A34FEE">
        <w:t>too strict</w:t>
      </w:r>
      <w:r w:rsidR="00EB1617" w:rsidRPr="00A34FEE">
        <w:t>”</w:t>
      </w:r>
      <w:r w:rsidRPr="00996506">
        <w:t xml:space="preserve"> and limited their capacity to respond to findings. One Project Lea</w:t>
      </w:r>
      <w:r w:rsidR="00C2384E">
        <w:t>d</w:t>
      </w:r>
      <w:r w:rsidRPr="00996506">
        <w:t xml:space="preserve"> felt there n</w:t>
      </w:r>
      <w:r>
        <w:t xml:space="preserve">eeded to be more flexibility </w:t>
      </w:r>
      <w:r w:rsidR="00C5079D">
        <w:t>in</w:t>
      </w:r>
      <w:r>
        <w:t xml:space="preserve"> project milestones</w:t>
      </w:r>
      <w:r w:rsidR="00EB1617">
        <w:t xml:space="preserve">, allowing </w:t>
      </w:r>
      <w:r w:rsidR="00C5079D">
        <w:t xml:space="preserve">for </w:t>
      </w:r>
      <w:r w:rsidR="00EB1617">
        <w:t xml:space="preserve">adjustments </w:t>
      </w:r>
      <w:r>
        <w:t>based on preliminary findings</w:t>
      </w:r>
      <w:r w:rsidR="00EB1617">
        <w:t xml:space="preserve">. </w:t>
      </w:r>
    </w:p>
    <w:p w14:paraId="4FD7A1CB" w14:textId="09D9B150" w:rsidR="00A36041" w:rsidRDefault="00854471" w:rsidP="00A36041">
      <w:r>
        <w:t>Other</w:t>
      </w:r>
      <w:r w:rsidR="00A36041">
        <w:t xml:space="preserve"> </w:t>
      </w:r>
      <w:r w:rsidR="007418E3" w:rsidRPr="00583DC2">
        <w:t xml:space="preserve">respondents reported that </w:t>
      </w:r>
      <w:r w:rsidR="00A36041" w:rsidRPr="00A34FEE">
        <w:t xml:space="preserve">extended timeframes were also needed to support </w:t>
      </w:r>
      <w:r w:rsidR="00C5079D">
        <w:t xml:space="preserve">establishing </w:t>
      </w:r>
      <w:r w:rsidR="00A36041" w:rsidRPr="00A34FEE">
        <w:t>collaborative research</w:t>
      </w:r>
      <w:r w:rsidR="00A36041" w:rsidRPr="00583DC2">
        <w:t xml:space="preserve"> (including organising multi-institutional grant agreements) and to ensure the sustained integration of interventions into practice. </w:t>
      </w:r>
      <w:r w:rsidR="001712C8" w:rsidRPr="00583DC2">
        <w:t xml:space="preserve">Whilst </w:t>
      </w:r>
      <w:r w:rsidR="002F2F7C" w:rsidRPr="00583DC2">
        <w:t xml:space="preserve">it was acknowledged </w:t>
      </w:r>
      <w:r w:rsidR="00BD06BB" w:rsidRPr="00583DC2">
        <w:t>t</w:t>
      </w:r>
      <w:r w:rsidR="00BD06BB">
        <w:t>hat</w:t>
      </w:r>
      <w:r w:rsidR="002F2F7C">
        <w:t xml:space="preserve"> </w:t>
      </w:r>
      <w:r w:rsidR="001712C8">
        <w:t xml:space="preserve">the Department has grant variation options available and had communicated some additional flexibility </w:t>
      </w:r>
      <w:proofErr w:type="gramStart"/>
      <w:r w:rsidR="001712C8">
        <w:t>as a result of</w:t>
      </w:r>
      <w:proofErr w:type="gramEnd"/>
      <w:r w:rsidR="001712C8">
        <w:t xml:space="preserve"> the COVID-19 pandemic, two respondents observed </w:t>
      </w:r>
      <w:r w:rsidR="001712C8" w:rsidRPr="00BD06BB">
        <w:t xml:space="preserve">that </w:t>
      </w:r>
      <w:r w:rsidR="001712C8" w:rsidRPr="00A34FEE">
        <w:t>“this was exception rather than the rule</w:t>
      </w:r>
      <w:r w:rsidR="00221CE4">
        <w:t>”</w:t>
      </w:r>
      <w:r w:rsidR="001712C8" w:rsidRPr="00A34FEE">
        <w:t>.</w:t>
      </w:r>
    </w:p>
    <w:p w14:paraId="39B39F3B" w14:textId="4245622C" w:rsidR="0062675A" w:rsidRDefault="0062675A" w:rsidP="0062675A">
      <w:pPr>
        <w:rPr>
          <w:bCs/>
        </w:rPr>
      </w:pPr>
      <w:r>
        <w:rPr>
          <w:bCs/>
        </w:rPr>
        <w:t>As noted previously, s</w:t>
      </w:r>
      <w:r w:rsidRPr="008F42EB">
        <w:rPr>
          <w:bCs/>
        </w:rPr>
        <w:t xml:space="preserve">ome researchers </w:t>
      </w:r>
      <w:r w:rsidR="00221CE4">
        <w:rPr>
          <w:bCs/>
        </w:rPr>
        <w:t xml:space="preserve">also </w:t>
      </w:r>
      <w:r w:rsidRPr="008F42EB">
        <w:rPr>
          <w:bCs/>
        </w:rPr>
        <w:t xml:space="preserve">suggested that, in future, the Mission should provide opportunities for existing projects to apply for </w:t>
      </w:r>
      <w:r w:rsidR="00031FE7">
        <w:rPr>
          <w:bCs/>
        </w:rPr>
        <w:t xml:space="preserve">further funding or </w:t>
      </w:r>
      <w:r w:rsidRPr="008F42EB">
        <w:rPr>
          <w:bCs/>
        </w:rPr>
        <w:t xml:space="preserve">satellite extensions to </w:t>
      </w:r>
      <w:r>
        <w:rPr>
          <w:bCs/>
        </w:rPr>
        <w:t xml:space="preserve">embed their </w:t>
      </w:r>
      <w:r w:rsidRPr="008F42EB">
        <w:rPr>
          <w:bCs/>
        </w:rPr>
        <w:t xml:space="preserve">interventions </w:t>
      </w:r>
      <w:r>
        <w:rPr>
          <w:bCs/>
        </w:rPr>
        <w:t>and produce sustainable outcomes</w:t>
      </w:r>
      <w:r w:rsidRPr="008F42EB">
        <w:rPr>
          <w:bCs/>
        </w:rPr>
        <w:t xml:space="preserve">. </w:t>
      </w:r>
      <w:r w:rsidR="00031FE7">
        <w:rPr>
          <w:bCs/>
        </w:rPr>
        <w:t xml:space="preserve">One </w:t>
      </w:r>
      <w:r w:rsidRPr="008F42EB">
        <w:rPr>
          <w:bCs/>
        </w:rPr>
        <w:t xml:space="preserve">Project Lead suggested that the Mission should consider separate funding rounds for </w:t>
      </w:r>
      <w:r w:rsidR="00347C45">
        <w:rPr>
          <w:bCs/>
        </w:rPr>
        <w:t>the</w:t>
      </w:r>
      <w:r w:rsidR="005A1C8D">
        <w:rPr>
          <w:bCs/>
        </w:rPr>
        <w:t xml:space="preserve"> </w:t>
      </w:r>
      <w:r w:rsidRPr="008F42EB">
        <w:rPr>
          <w:bCs/>
        </w:rPr>
        <w:t>translation and commercialisation</w:t>
      </w:r>
      <w:r w:rsidR="00347C45">
        <w:rPr>
          <w:bCs/>
        </w:rPr>
        <w:t xml:space="preserve"> </w:t>
      </w:r>
      <w:r w:rsidRPr="008F42EB">
        <w:rPr>
          <w:bCs/>
        </w:rPr>
        <w:t>of previously funded projects</w:t>
      </w:r>
      <w:r>
        <w:rPr>
          <w:bCs/>
        </w:rPr>
        <w:t xml:space="preserve">. </w:t>
      </w:r>
    </w:p>
    <w:p w14:paraId="3030FEC8" w14:textId="50A07AD2" w:rsidR="001B779E" w:rsidRPr="00863F0A" w:rsidRDefault="001B779E" w:rsidP="00863F0A">
      <w:pPr>
        <w:pStyle w:val="NbrHeading3"/>
      </w:pPr>
      <w:bookmarkStart w:id="540" w:name="_Toc97112230"/>
      <w:bookmarkStart w:id="541" w:name="_Toc100668737"/>
      <w:bookmarkStart w:id="542" w:name="_Toc105501539"/>
      <w:bookmarkStart w:id="543" w:name="_Toc108438840"/>
      <w:r w:rsidRPr="00863F0A">
        <w:t xml:space="preserve">Reporting </w:t>
      </w:r>
      <w:r w:rsidR="000C44CC" w:rsidRPr="00863F0A">
        <w:t xml:space="preserve">and Funding </w:t>
      </w:r>
      <w:r w:rsidR="007F7D8E" w:rsidRPr="00863F0A">
        <w:t>A</w:t>
      </w:r>
      <w:r w:rsidRPr="00863F0A">
        <w:t xml:space="preserve">ccountability </w:t>
      </w:r>
      <w:r w:rsidR="007F7D8E" w:rsidRPr="00863F0A">
        <w:t>P</w:t>
      </w:r>
      <w:r w:rsidRPr="00863F0A">
        <w:t>rocess</w:t>
      </w:r>
      <w:r w:rsidR="000C44CC" w:rsidRPr="00863F0A">
        <w:t>es</w:t>
      </w:r>
      <w:bookmarkEnd w:id="540"/>
      <w:bookmarkEnd w:id="541"/>
      <w:bookmarkEnd w:id="542"/>
      <w:bookmarkEnd w:id="543"/>
    </w:p>
    <w:p w14:paraId="0F2152F4" w14:textId="0BD00B21" w:rsidR="00267395" w:rsidRPr="00385DBB" w:rsidRDefault="009E5A45" w:rsidP="00267395">
      <w:r>
        <w:t xml:space="preserve">There was widespread </w:t>
      </w:r>
      <w:r w:rsidR="00267395">
        <w:t>recognition</w:t>
      </w:r>
      <w:r>
        <w:t xml:space="preserve"> that it was </w:t>
      </w:r>
      <w:r w:rsidR="00267395" w:rsidRPr="00385DBB">
        <w:t xml:space="preserve">necessary </w:t>
      </w:r>
      <w:r w:rsidR="00DE2A7D">
        <w:t xml:space="preserve">and appropriate </w:t>
      </w:r>
      <w:r w:rsidR="00267395" w:rsidRPr="00385DBB">
        <w:t xml:space="preserve">to track progress and ensure accountability for public investments in research. </w:t>
      </w:r>
    </w:p>
    <w:p w14:paraId="0C7805E1" w14:textId="6DAF68F0" w:rsidR="00267395" w:rsidRPr="00373877" w:rsidRDefault="00267395" w:rsidP="00267395">
      <w:pPr>
        <w:pStyle w:val="Bluequotes"/>
      </w:pPr>
      <w:r w:rsidRPr="00373877">
        <w:rPr>
          <w:color w:val="0F4BEB" w:themeColor="accent1"/>
        </w:rPr>
        <w:t>“It’s taxpayers’ money – there should be check</w:t>
      </w:r>
      <w:r w:rsidR="003F7AB6" w:rsidRPr="00373877">
        <w:rPr>
          <w:color w:val="0F4BEB" w:themeColor="accent1"/>
        </w:rPr>
        <w:t>s</w:t>
      </w:r>
      <w:r w:rsidRPr="00373877">
        <w:rPr>
          <w:color w:val="0F4BEB" w:themeColor="accent1"/>
        </w:rPr>
        <w:t xml:space="preserve"> and balances, and we should be reporting.” </w:t>
      </w:r>
      <w:r w:rsidRPr="00373877">
        <w:rPr>
          <w:color w:val="auto"/>
        </w:rPr>
        <w:t>CI, MMM</w:t>
      </w:r>
    </w:p>
    <w:p w14:paraId="5473A460" w14:textId="4BC54793" w:rsidR="001B779E" w:rsidRPr="00267395" w:rsidRDefault="00EE04C1" w:rsidP="005D213C">
      <w:r w:rsidRPr="00385DBB">
        <w:t>F</w:t>
      </w:r>
      <w:r w:rsidR="001B779E" w:rsidRPr="00385DBB">
        <w:t xml:space="preserve">eedback </w:t>
      </w:r>
      <w:r w:rsidRPr="00385DBB">
        <w:t xml:space="preserve">on </w:t>
      </w:r>
      <w:r w:rsidR="001B779E" w:rsidRPr="00385DBB">
        <w:t xml:space="preserve">the Mission’s reporting requirements was generally positive. Many commented that the Mission’s reporting process </w:t>
      </w:r>
      <w:r w:rsidR="005B2A14">
        <w:t xml:space="preserve">was </w:t>
      </w:r>
      <w:r w:rsidR="003B77CA">
        <w:t>very similar</w:t>
      </w:r>
      <w:r w:rsidR="008A05B4">
        <w:t xml:space="preserve"> to those of the</w:t>
      </w:r>
      <w:r w:rsidR="003B77CA">
        <w:t xml:space="preserve"> </w:t>
      </w:r>
      <w:r w:rsidR="001B779E" w:rsidRPr="00385DBB">
        <w:t>NHMRC</w:t>
      </w:r>
      <w:r w:rsidR="008A05B4">
        <w:t xml:space="preserve"> and </w:t>
      </w:r>
      <w:r w:rsidR="00735924">
        <w:t xml:space="preserve">described it </w:t>
      </w:r>
      <w:r w:rsidR="00735924" w:rsidRPr="00385DBB">
        <w:t xml:space="preserve">as </w:t>
      </w:r>
      <w:r w:rsidR="00956D70">
        <w:t xml:space="preserve">being </w:t>
      </w:r>
      <w:r w:rsidR="00735924" w:rsidRPr="006544BC">
        <w:t>“fairly standard”</w:t>
      </w:r>
      <w:r w:rsidR="00735924" w:rsidRPr="00385DBB">
        <w:t xml:space="preserve">, </w:t>
      </w:r>
      <w:r w:rsidR="00735924" w:rsidRPr="006544BC">
        <w:t>“appropriate”</w:t>
      </w:r>
      <w:r w:rsidR="00735924" w:rsidRPr="00385DBB">
        <w:t xml:space="preserve"> and “</w:t>
      </w:r>
      <w:r w:rsidR="00735924" w:rsidRPr="006544BC">
        <w:t>not overly arduous</w:t>
      </w:r>
      <w:r w:rsidR="00735924">
        <w:t>”</w:t>
      </w:r>
      <w:r w:rsidR="00735924" w:rsidRPr="006544BC">
        <w:t>.</w:t>
      </w:r>
      <w:r w:rsidR="00885547">
        <w:t xml:space="preserve"> </w:t>
      </w:r>
      <w:r w:rsidR="001B779E" w:rsidRPr="00385DBB">
        <w:t xml:space="preserve"> </w:t>
      </w:r>
    </w:p>
    <w:p w14:paraId="7375D056" w14:textId="297FEF10" w:rsidR="001B779E" w:rsidRPr="00373877" w:rsidRDefault="001B779E" w:rsidP="00BD08B6">
      <w:pPr>
        <w:pStyle w:val="Bluequotes"/>
      </w:pPr>
      <w:r w:rsidRPr="00373877">
        <w:rPr>
          <w:color w:val="0F4BEB" w:themeColor="accent1"/>
        </w:rPr>
        <w:t>“I quite like the layout of the Progress Report forms, the way you need to articulate milestones every year and what you are expected to achieve. It is good for accountability and helps gauge where we are at.”</w:t>
      </w:r>
      <w:r w:rsidRPr="00373877">
        <w:t xml:space="preserve"> </w:t>
      </w:r>
      <w:r w:rsidRPr="00373877">
        <w:rPr>
          <w:color w:val="auto"/>
        </w:rPr>
        <w:t>CI, MMM</w:t>
      </w:r>
    </w:p>
    <w:p w14:paraId="09C66ECD" w14:textId="40819754" w:rsidR="001B779E" w:rsidRPr="00854963" w:rsidRDefault="001B779E" w:rsidP="001B779E">
      <w:r w:rsidRPr="00385DBB">
        <w:t xml:space="preserve">There were some minor </w:t>
      </w:r>
      <w:r w:rsidR="0005371F">
        <w:t>matters</w:t>
      </w:r>
      <w:r w:rsidR="0005371F" w:rsidRPr="00385DBB">
        <w:t xml:space="preserve"> </w:t>
      </w:r>
      <w:r w:rsidR="000C5A78" w:rsidRPr="00385DBB">
        <w:t xml:space="preserve">raised by a few </w:t>
      </w:r>
      <w:r w:rsidRPr="00385DBB">
        <w:t xml:space="preserve">Mission researchers in terms of reporting and accountability. One researcher commented that they could only work at the pace of the community they were </w:t>
      </w:r>
      <w:r w:rsidR="00C6275D">
        <w:t>engaged</w:t>
      </w:r>
      <w:r w:rsidR="00C6275D" w:rsidRPr="00385DBB">
        <w:t xml:space="preserve"> </w:t>
      </w:r>
      <w:r w:rsidRPr="00385DBB">
        <w:t>with</w:t>
      </w:r>
      <w:r w:rsidR="00601702">
        <w:t xml:space="preserve"> </w:t>
      </w:r>
      <w:r w:rsidRPr="00385DBB">
        <w:t xml:space="preserve">and were unsure </w:t>
      </w:r>
      <w:r w:rsidR="00601702">
        <w:t>if that was well understood</w:t>
      </w:r>
      <w:r w:rsidRPr="00385DBB">
        <w:t>. A Project Lead</w:t>
      </w:r>
      <w:r w:rsidR="000C5A78" w:rsidRPr="00385DBB">
        <w:t>,</w:t>
      </w:r>
      <w:r w:rsidRPr="00385DBB">
        <w:t xml:space="preserve"> who was funded in one of the earliest grant rounds also expressed frustration that reporting templates </w:t>
      </w:r>
      <w:r>
        <w:t xml:space="preserve">has been changed multiple times throughout the life of their project, although </w:t>
      </w:r>
      <w:r w:rsidR="00B36735">
        <w:t xml:space="preserve">they </w:t>
      </w:r>
      <w:r>
        <w:t xml:space="preserve">conceded that this was due to the </w:t>
      </w:r>
      <w:r w:rsidR="00F83F44" w:rsidRPr="00854963">
        <w:t>learnings of the MRFF administrators</w:t>
      </w:r>
      <w:r w:rsidRPr="00854963">
        <w:t xml:space="preserve"> over time. </w:t>
      </w:r>
    </w:p>
    <w:p w14:paraId="1C95762E" w14:textId="434074BF" w:rsidR="001B779E" w:rsidRPr="00373877" w:rsidRDefault="001B779E" w:rsidP="00BD08B6">
      <w:pPr>
        <w:pStyle w:val="Bluequotes"/>
      </w:pPr>
      <w:r w:rsidRPr="00373877">
        <w:rPr>
          <w:color w:val="0F4BEB" w:themeColor="accent1"/>
        </w:rPr>
        <w:t xml:space="preserve">“Our reporting format changes each year, so it’s a bit frustrating…if someone was going to look back on this report over each year, nothing will match… Obviously the MRFF is learning each year, [so] they’re just trying to adapt reporting procedures to meet ever changing circumstances.” </w:t>
      </w:r>
      <w:r w:rsidRPr="00373877">
        <w:rPr>
          <w:color w:val="auto"/>
        </w:rPr>
        <w:t>CI, MMM</w:t>
      </w:r>
    </w:p>
    <w:p w14:paraId="2CE39608" w14:textId="410BE6FD" w:rsidR="001B779E" w:rsidRPr="007C5125" w:rsidRDefault="001B779E" w:rsidP="001B779E">
      <w:r w:rsidRPr="00854963">
        <w:t xml:space="preserve">Mission researchers also noted that it was difficult to demonstrate the </w:t>
      </w:r>
      <w:r w:rsidR="00854471" w:rsidRPr="00854963">
        <w:t>long-term</w:t>
      </w:r>
      <w:r w:rsidRPr="00854963">
        <w:t xml:space="preserve"> outcomes and impacts of their project interventions</w:t>
      </w:r>
      <w:r w:rsidR="0015204A">
        <w:t xml:space="preserve"> </w:t>
      </w:r>
      <w:r w:rsidRPr="00854963">
        <w:t>in the early stages of projects</w:t>
      </w:r>
      <w:r w:rsidR="0015204A">
        <w:t xml:space="preserve"> –</w:t>
      </w:r>
      <w:r w:rsidR="00C50AC8">
        <w:t xml:space="preserve"> particularly</w:t>
      </w:r>
      <w:r w:rsidR="0015204A">
        <w:t xml:space="preserve"> as it related to </w:t>
      </w:r>
      <w:r w:rsidRPr="00854963">
        <w:t>influenc</w:t>
      </w:r>
      <w:r w:rsidR="00D24476">
        <w:t>ing</w:t>
      </w:r>
      <w:r w:rsidRPr="00854963">
        <w:t xml:space="preserve"> policy and practice</w:t>
      </w:r>
      <w:r w:rsidR="00EF54BF">
        <w:t xml:space="preserve">.  One </w:t>
      </w:r>
      <w:r>
        <w:t>participant suggest</w:t>
      </w:r>
      <w:r w:rsidR="00EF54BF">
        <w:t>ed</w:t>
      </w:r>
      <w:r>
        <w:t xml:space="preserve"> </w:t>
      </w:r>
      <w:r w:rsidRPr="007C5125">
        <w:t xml:space="preserve">that the </w:t>
      </w:r>
      <w:r w:rsidRPr="005D213C">
        <w:t>inclusion of case studies into reporting</w:t>
      </w:r>
      <w:r w:rsidRPr="007C5125">
        <w:t xml:space="preserve"> may be </w:t>
      </w:r>
      <w:r w:rsidR="007C5125">
        <w:t>useful</w:t>
      </w:r>
      <w:r w:rsidR="007C5125" w:rsidRPr="007C5125">
        <w:t xml:space="preserve"> </w:t>
      </w:r>
      <w:r w:rsidRPr="007C5125">
        <w:t xml:space="preserve">for this purpose. </w:t>
      </w:r>
    </w:p>
    <w:p w14:paraId="31FF8A26" w14:textId="0050E84E" w:rsidR="001B779E" w:rsidRPr="0075226C" w:rsidRDefault="007575AC" w:rsidP="001B779E">
      <w:pPr>
        <w:rPr>
          <w:lang w:eastAsia="en-AU"/>
        </w:rPr>
      </w:pPr>
      <w:r w:rsidRPr="0075226C">
        <w:lastRenderedPageBreak/>
        <w:t>Non-</w:t>
      </w:r>
      <w:r w:rsidR="00377412" w:rsidRPr="0075226C">
        <w:t>M</w:t>
      </w:r>
      <w:r w:rsidRPr="0075226C">
        <w:t xml:space="preserve">ission </w:t>
      </w:r>
      <w:r w:rsidR="001B779E" w:rsidRPr="0075226C">
        <w:t xml:space="preserve">MRFF researchers and external stakeholders </w:t>
      </w:r>
      <w:r w:rsidR="00F144E0" w:rsidRPr="0075226C">
        <w:t xml:space="preserve">also </w:t>
      </w:r>
      <w:r w:rsidR="001B779E" w:rsidRPr="0075226C">
        <w:t xml:space="preserve">provided feedback on the reporting and accountability processes. One </w:t>
      </w:r>
      <w:r w:rsidR="00767FE5" w:rsidRPr="0075226C">
        <w:t xml:space="preserve">respondent </w:t>
      </w:r>
      <w:r w:rsidR="001B779E" w:rsidRPr="0075226C">
        <w:t xml:space="preserve">noted that as a lived experience representative, </w:t>
      </w:r>
      <w:r w:rsidR="001B779E" w:rsidRPr="005D213C">
        <w:t xml:space="preserve">“the </w:t>
      </w:r>
      <w:r w:rsidR="001B779E" w:rsidRPr="005D213C">
        <w:rPr>
          <w:lang w:eastAsia="en-AU"/>
        </w:rPr>
        <w:t xml:space="preserve">information is not being fed down to the community mental health sector and consumers and carers. We do not seem to be kept up to date with the progress of the funded projects” </w:t>
      </w:r>
      <w:r w:rsidR="001B779E" w:rsidRPr="0075226C">
        <w:rPr>
          <w:lang w:eastAsia="en-AU"/>
        </w:rPr>
        <w:t>(Collaborator, MMM).</w:t>
      </w:r>
      <w:r w:rsidR="001B779E" w:rsidRPr="005D213C">
        <w:rPr>
          <w:lang w:eastAsia="en-AU"/>
        </w:rPr>
        <w:t xml:space="preserve"> </w:t>
      </w:r>
      <w:r w:rsidR="001B779E" w:rsidRPr="0075226C">
        <w:t xml:space="preserve">Another </w:t>
      </w:r>
      <w:r w:rsidR="00767FE5" w:rsidRPr="0075226C">
        <w:t xml:space="preserve">respondent </w:t>
      </w:r>
      <w:r w:rsidR="001B779E" w:rsidRPr="0075226C">
        <w:t xml:space="preserve">suggested that this could be addressed by providing </w:t>
      </w:r>
      <w:r w:rsidR="001B779E" w:rsidRPr="005D213C">
        <w:t>“some type of annual update</w:t>
      </w:r>
      <w:r w:rsidR="002B67C9">
        <w:t>…</w:t>
      </w:r>
      <w:r w:rsidR="001B779E" w:rsidRPr="005D213C">
        <w:t xml:space="preserve">posted on a website…so each </w:t>
      </w:r>
      <w:r w:rsidR="001B779E" w:rsidRPr="005D213C">
        <w:rPr>
          <w:lang w:eastAsia="en-AU"/>
        </w:rPr>
        <w:t xml:space="preserve">of the objectives can be monitored and inform development of either new objectives or more targeted funding” </w:t>
      </w:r>
      <w:r w:rsidR="001B779E" w:rsidRPr="0075226C">
        <w:rPr>
          <w:lang w:eastAsia="en-AU"/>
        </w:rPr>
        <w:t xml:space="preserve">(Collaborator, MMM). </w:t>
      </w:r>
    </w:p>
    <w:p w14:paraId="30B31C27" w14:textId="25BBB389" w:rsidR="001B779E" w:rsidRDefault="00131CE0" w:rsidP="006410AF">
      <w:pPr>
        <w:pStyle w:val="NbrHeading1"/>
      </w:pPr>
      <w:bookmarkStart w:id="544" w:name="_Toc105501540"/>
      <w:bookmarkStart w:id="545" w:name="_Toc108438841"/>
      <w:bookmarkStart w:id="546" w:name="_Toc100668745"/>
      <w:r>
        <w:lastRenderedPageBreak/>
        <w:t>Opportunities</w:t>
      </w:r>
      <w:bookmarkEnd w:id="544"/>
      <w:bookmarkEnd w:id="545"/>
      <w:r>
        <w:t xml:space="preserve"> </w:t>
      </w:r>
      <w:bookmarkEnd w:id="546"/>
    </w:p>
    <w:p w14:paraId="544C2DFE" w14:textId="5C7D4BC0" w:rsidR="00821ECE" w:rsidRPr="00821ECE" w:rsidRDefault="00821ECE" w:rsidP="001E284D">
      <w:r w:rsidRPr="00821ECE">
        <w:t xml:space="preserve">This section addresses the fourth and final </w:t>
      </w:r>
      <w:r w:rsidR="008A1C7E">
        <w:t>R</w:t>
      </w:r>
      <w:r w:rsidRPr="00821ECE">
        <w:t xml:space="preserve">eview </w:t>
      </w:r>
      <w:r w:rsidR="00C43BB3">
        <w:t>T</w:t>
      </w:r>
      <w:r w:rsidRPr="00821ECE">
        <w:t xml:space="preserve">erm of </w:t>
      </w:r>
      <w:r w:rsidR="00936C28">
        <w:t>R</w:t>
      </w:r>
      <w:r w:rsidRPr="00821ECE">
        <w:t>eference, namely:</w:t>
      </w:r>
    </w:p>
    <w:p w14:paraId="098D3AB9" w14:textId="5B2E4A5E" w:rsidR="00821ECE" w:rsidRPr="006F2983" w:rsidRDefault="00821ECE" w:rsidP="001E284D">
      <w:pPr>
        <w:ind w:left="720"/>
        <w:rPr>
          <w:rFonts w:eastAsia="Times New Roman"/>
          <w:iCs/>
          <w:szCs w:val="24"/>
          <w:lang w:eastAsia="en-AU"/>
        </w:rPr>
      </w:pPr>
      <w:bookmarkStart w:id="547" w:name="_Hlk100330892"/>
      <w:r w:rsidRPr="006F2983">
        <w:rPr>
          <w:rFonts w:eastAsia="Times New Roman"/>
          <w:iCs/>
          <w:szCs w:val="24"/>
          <w:lang w:eastAsia="en-AU"/>
        </w:rPr>
        <w:t>“Suggest opportunities (if any) for improving alignment between the intended goals and implementation of the Mission</w:t>
      </w:r>
      <w:r w:rsidR="00582582">
        <w:rPr>
          <w:rFonts w:eastAsia="Times New Roman"/>
          <w:iCs/>
          <w:szCs w:val="24"/>
          <w:lang w:eastAsia="en-AU"/>
        </w:rPr>
        <w:t>.</w:t>
      </w:r>
      <w:r w:rsidRPr="006F2983">
        <w:rPr>
          <w:rFonts w:eastAsia="Times New Roman"/>
          <w:iCs/>
          <w:szCs w:val="24"/>
          <w:lang w:eastAsia="en-AU"/>
        </w:rPr>
        <w:t>”</w:t>
      </w:r>
    </w:p>
    <w:bookmarkEnd w:id="547"/>
    <w:p w14:paraId="3EF7F250" w14:textId="4E467CAE" w:rsidR="004E0EA8" w:rsidRDefault="004E0EA8" w:rsidP="001E284D">
      <w:r>
        <w:t xml:space="preserve">While the primary focus of the Review was to strategically help guide future investment by documenting progress to-date against MRRF </w:t>
      </w:r>
      <w:proofErr w:type="gramStart"/>
      <w:r>
        <w:t>objectives</w:t>
      </w:r>
      <w:r w:rsidR="00F012D6">
        <w:t>,</w:t>
      </w:r>
      <w:r>
        <w:t xml:space="preserve"> and</w:t>
      </w:r>
      <w:proofErr w:type="gramEnd"/>
      <w:r>
        <w:t xml:space="preserve"> identifying national and international good practice and funding model trends, the fourth Term of Reference was intended to </w:t>
      </w:r>
      <w:r w:rsidR="007F4F12">
        <w:t xml:space="preserve">bring together any learnings </w:t>
      </w:r>
      <w:r>
        <w:t xml:space="preserve">that could assist implementation. </w:t>
      </w:r>
    </w:p>
    <w:p w14:paraId="0129FA1B" w14:textId="50E3F9C5" w:rsidR="00E16436" w:rsidRDefault="00E16436" w:rsidP="001E284D">
      <w:r>
        <w:rPr>
          <w:rFonts w:ascii="Arial" w:eastAsia="Times New Roman" w:hAnsi="Arial" w:cs="Times New Roman"/>
          <w:color w:val="000000"/>
          <w:szCs w:val="24"/>
          <w:lang w:eastAsia="en-AU"/>
        </w:rPr>
        <w:t>F</w:t>
      </w:r>
      <w:r w:rsidRPr="00821ECE">
        <w:rPr>
          <w:rFonts w:ascii="Arial" w:eastAsia="Times New Roman" w:hAnsi="Arial" w:cs="Times New Roman"/>
          <w:color w:val="000000"/>
          <w:szCs w:val="24"/>
          <w:lang w:eastAsia="en-AU"/>
        </w:rPr>
        <w:t xml:space="preserve">ollowing this Review, </w:t>
      </w:r>
      <w:r w:rsidR="00AC3FC3">
        <w:rPr>
          <w:rFonts w:ascii="Arial" w:eastAsia="Times New Roman" w:hAnsi="Arial" w:cs="Times New Roman"/>
          <w:color w:val="000000"/>
          <w:szCs w:val="24"/>
          <w:lang w:eastAsia="en-AU"/>
        </w:rPr>
        <w:t>a</w:t>
      </w:r>
      <w:r w:rsidRPr="00821ECE">
        <w:rPr>
          <w:rFonts w:ascii="Arial" w:eastAsia="Times New Roman" w:hAnsi="Arial" w:cs="Times New Roman"/>
          <w:color w:val="000000"/>
          <w:szCs w:val="24"/>
          <w:lang w:eastAsia="en-AU"/>
        </w:rPr>
        <w:t xml:space="preserve"> </w:t>
      </w:r>
      <w:r>
        <w:rPr>
          <w:rFonts w:ascii="Arial" w:eastAsia="Times New Roman" w:hAnsi="Arial" w:cs="Times New Roman"/>
          <w:color w:val="000000"/>
          <w:szCs w:val="24"/>
          <w:lang w:eastAsia="en-AU"/>
        </w:rPr>
        <w:t>newly appointed</w:t>
      </w:r>
      <w:r w:rsidRPr="00821ECE">
        <w:rPr>
          <w:rFonts w:ascii="Arial" w:eastAsia="Times New Roman" w:hAnsi="Arial" w:cs="Times New Roman"/>
          <w:color w:val="000000"/>
          <w:szCs w:val="24"/>
          <w:lang w:eastAsia="en-AU"/>
        </w:rPr>
        <w:t xml:space="preserve"> </w:t>
      </w:r>
      <w:r>
        <w:rPr>
          <w:rFonts w:ascii="Arial" w:eastAsia="Times New Roman" w:hAnsi="Arial" w:cs="Times New Roman"/>
          <w:color w:val="000000"/>
          <w:szCs w:val="24"/>
          <w:lang w:eastAsia="en-AU"/>
        </w:rPr>
        <w:t>Mission Expert Advisory Panel (</w:t>
      </w:r>
      <w:r w:rsidRPr="00821ECE">
        <w:rPr>
          <w:rFonts w:ascii="Arial" w:eastAsia="Times New Roman" w:hAnsi="Arial" w:cs="Times New Roman"/>
          <w:color w:val="000000"/>
          <w:szCs w:val="24"/>
          <w:lang w:eastAsia="en-AU"/>
        </w:rPr>
        <w:t>EAP</w:t>
      </w:r>
      <w:r>
        <w:rPr>
          <w:rFonts w:ascii="Arial" w:eastAsia="Times New Roman" w:hAnsi="Arial" w:cs="Times New Roman"/>
          <w:color w:val="000000"/>
          <w:szCs w:val="24"/>
          <w:lang w:eastAsia="en-AU"/>
        </w:rPr>
        <w:t>)</w:t>
      </w:r>
      <w:r w:rsidRPr="00821ECE">
        <w:rPr>
          <w:rFonts w:ascii="Arial" w:eastAsia="Times New Roman" w:hAnsi="Arial" w:cs="Times New Roman"/>
          <w:color w:val="000000"/>
          <w:szCs w:val="24"/>
          <w:lang w:eastAsia="en-AU"/>
        </w:rPr>
        <w:t xml:space="preserve"> will be responsible for providing </w:t>
      </w:r>
      <w:r w:rsidRPr="00C15CCB">
        <w:rPr>
          <w:rFonts w:ascii="Arial" w:eastAsia="Times New Roman" w:hAnsi="Arial" w:cs="Times New Roman"/>
          <w:iCs/>
          <w:color w:val="000000"/>
          <w:szCs w:val="24"/>
          <w:lang w:eastAsia="en-AU"/>
        </w:rPr>
        <w:t>“advice on priorities for future research investment through the Mission by reviewing the existing Roadmap and developing an Implementation Plan”</w:t>
      </w:r>
      <w:r w:rsidRPr="00821ECE">
        <w:rPr>
          <w:rFonts w:ascii="Arial" w:eastAsia="Times New Roman" w:hAnsi="Arial" w:cs="Times New Roman"/>
          <w:color w:val="000000"/>
          <w:szCs w:val="24"/>
          <w:vertAlign w:val="superscript"/>
          <w:lang w:eastAsia="en-AU"/>
        </w:rPr>
        <w:footnoteReference w:id="128"/>
      </w:r>
      <w:r>
        <w:rPr>
          <w:rFonts w:ascii="Arial" w:eastAsia="Times New Roman" w:hAnsi="Arial" w:cs="Times New Roman"/>
          <w:i/>
          <w:color w:val="000000"/>
          <w:szCs w:val="24"/>
          <w:lang w:eastAsia="en-AU"/>
        </w:rPr>
        <w:t xml:space="preserve">. </w:t>
      </w:r>
      <w:r>
        <w:rPr>
          <w:rFonts w:ascii="Arial" w:eastAsia="Times New Roman" w:hAnsi="Arial" w:cs="Times New Roman"/>
          <w:iCs/>
          <w:color w:val="000000"/>
          <w:szCs w:val="24"/>
          <w:lang w:eastAsia="en-AU"/>
        </w:rPr>
        <w:t xml:space="preserve">There is approximately </w:t>
      </w:r>
      <w:r w:rsidRPr="00821ECE">
        <w:rPr>
          <w:rFonts w:ascii="Arial" w:eastAsia="Calibri" w:hAnsi="Arial" w:cs="Times New Roman"/>
          <w:color w:val="000000"/>
        </w:rPr>
        <w:t>$60 million</w:t>
      </w:r>
      <w:r w:rsidRPr="00821ECE">
        <w:rPr>
          <w:rFonts w:ascii="Arial" w:eastAsia="Calibri" w:hAnsi="Arial" w:cs="Times New Roman"/>
          <w:color w:val="000000"/>
          <w:vertAlign w:val="superscript"/>
        </w:rPr>
        <w:footnoteReference w:id="129"/>
      </w:r>
      <w:r w:rsidRPr="00821ECE">
        <w:rPr>
          <w:rFonts w:ascii="Arial" w:eastAsia="Calibri" w:hAnsi="Arial" w:cs="Times New Roman"/>
          <w:color w:val="000000"/>
        </w:rPr>
        <w:t xml:space="preserve"> </w:t>
      </w:r>
      <w:r>
        <w:rPr>
          <w:rFonts w:ascii="Arial" w:eastAsia="Calibri" w:hAnsi="Arial" w:cs="Times New Roman"/>
          <w:color w:val="000000"/>
        </w:rPr>
        <w:t xml:space="preserve">in remaining funding </w:t>
      </w:r>
      <w:r w:rsidRPr="00821ECE">
        <w:rPr>
          <w:rFonts w:ascii="Arial" w:eastAsia="Calibri" w:hAnsi="Arial" w:cs="Times New Roman"/>
          <w:color w:val="000000"/>
        </w:rPr>
        <w:t>currently allocated to the Mission</w:t>
      </w:r>
      <w:r>
        <w:rPr>
          <w:rFonts w:ascii="Arial" w:eastAsia="Calibri" w:hAnsi="Arial" w:cs="Times New Roman"/>
          <w:color w:val="000000"/>
        </w:rPr>
        <w:t>.</w:t>
      </w:r>
      <w:r>
        <w:rPr>
          <w:rFonts w:ascii="Arial" w:eastAsia="Times New Roman" w:hAnsi="Arial" w:cs="Times New Roman"/>
          <w:iCs/>
          <w:color w:val="000000"/>
          <w:szCs w:val="24"/>
          <w:lang w:eastAsia="en-AU"/>
        </w:rPr>
        <w:t xml:space="preserve"> In preparing their advice on priorities for future investment, it is expected that the new EAP will consider this report and the opportunities that follow</w:t>
      </w:r>
      <w:r>
        <w:rPr>
          <w:rFonts w:ascii="Arial" w:eastAsia="Calibri" w:hAnsi="Arial" w:cs="Times New Roman"/>
          <w:color w:val="000000"/>
        </w:rPr>
        <w:t>.</w:t>
      </w:r>
    </w:p>
    <w:p w14:paraId="5EB5BCAE" w14:textId="36348E84" w:rsidR="004E0EA8" w:rsidRDefault="006E2960" w:rsidP="001E284D">
      <w:r>
        <w:t xml:space="preserve">Drawing </w:t>
      </w:r>
      <w:r w:rsidR="00A5479E">
        <w:t>on</w:t>
      </w:r>
      <w:r>
        <w:t xml:space="preserve"> </w:t>
      </w:r>
      <w:r w:rsidR="00DC6E83">
        <w:t xml:space="preserve">all sources, the </w:t>
      </w:r>
      <w:r w:rsidR="00391452">
        <w:t>Review</w:t>
      </w:r>
      <w:r w:rsidR="00DC6E83">
        <w:t xml:space="preserve"> identified </w:t>
      </w:r>
      <w:r w:rsidR="009878F9">
        <w:t xml:space="preserve">nine specific </w:t>
      </w:r>
      <w:r w:rsidR="00391452">
        <w:t>opportunities</w:t>
      </w:r>
      <w:r w:rsidR="009878F9">
        <w:t xml:space="preserve"> that could </w:t>
      </w:r>
      <w:r w:rsidR="00ED19A2">
        <w:t xml:space="preserve">help further improve alignment between the Mission’s goals and implementation. </w:t>
      </w:r>
      <w:r w:rsidR="00391452">
        <w:t>Those sources were:</w:t>
      </w:r>
    </w:p>
    <w:p w14:paraId="066A8B0D" w14:textId="75DD79C7" w:rsidR="00821ECE" w:rsidRPr="006F2983" w:rsidRDefault="00821ECE" w:rsidP="00CD2D92">
      <w:pPr>
        <w:pStyle w:val="ListBullet0"/>
      </w:pPr>
      <w:r w:rsidRPr="006F2983">
        <w:t>good practice identified in other local and international mental health research models and approaches discussed in Section 2, and expanded upon in the accompanying Evidence Scan</w:t>
      </w:r>
    </w:p>
    <w:p w14:paraId="40651D55" w14:textId="77777777" w:rsidR="00821ECE" w:rsidRPr="006F2983" w:rsidRDefault="00821ECE" w:rsidP="00CD2D92">
      <w:pPr>
        <w:pStyle w:val="ListBullet0"/>
      </w:pPr>
      <w:r w:rsidRPr="006F2983">
        <w:t xml:space="preserve">analysis of Mission project progress reports and other available Mission information </w:t>
      </w:r>
      <w:proofErr w:type="spellStart"/>
      <w:r w:rsidRPr="006F2983">
        <w:t>summarised</w:t>
      </w:r>
      <w:proofErr w:type="spellEnd"/>
      <w:r w:rsidRPr="006F2983">
        <w:t xml:space="preserve"> in Section 3 and parts of Section 4 of this report</w:t>
      </w:r>
    </w:p>
    <w:p w14:paraId="022314C8" w14:textId="252032B8" w:rsidR="00821ECE" w:rsidRPr="006F2983" w:rsidRDefault="00821ECE" w:rsidP="00CD2D92">
      <w:pPr>
        <w:pStyle w:val="ListBullet0"/>
      </w:pPr>
      <w:r w:rsidRPr="006F2983">
        <w:t xml:space="preserve">combined feedback </w:t>
      </w:r>
      <w:r w:rsidR="009E3F9B">
        <w:t>from</w:t>
      </w:r>
      <w:r w:rsidRPr="006F2983">
        <w:t xml:space="preserve"> </w:t>
      </w:r>
      <w:r w:rsidR="006031C8">
        <w:t xml:space="preserve">researchers and </w:t>
      </w:r>
      <w:r w:rsidRPr="006F2983">
        <w:t xml:space="preserve">stakeholders documented in Section 4 in respect to progress made towards the Mission </w:t>
      </w:r>
      <w:r w:rsidR="00D81F2B" w:rsidRPr="006F2983">
        <w:t>Guiding Investment Principles and Investment Priorities as well as the MRFF MEL Strategy Measures of Success and Impact Measures</w:t>
      </w:r>
      <w:r w:rsidRPr="006F2983">
        <w:t>.</w:t>
      </w:r>
    </w:p>
    <w:p w14:paraId="73ED79D1" w14:textId="2DB1827D" w:rsidR="00A616C1" w:rsidRDefault="00A616C1" w:rsidP="001E284D">
      <w:pPr>
        <w:rPr>
          <w:rFonts w:cs="Arial"/>
          <w:color w:val="000000" w:themeColor="text1"/>
        </w:rPr>
      </w:pPr>
      <w:r>
        <w:rPr>
          <w:rFonts w:cs="Arial"/>
          <w:color w:val="000000" w:themeColor="text1"/>
        </w:rPr>
        <w:t xml:space="preserve">The </w:t>
      </w:r>
      <w:r w:rsidR="00C67A0C">
        <w:rPr>
          <w:rFonts w:cs="Arial"/>
          <w:color w:val="000000" w:themeColor="text1"/>
        </w:rPr>
        <w:t xml:space="preserve">nine </w:t>
      </w:r>
      <w:r w:rsidR="006031C8">
        <w:rPr>
          <w:rFonts w:cs="Arial"/>
          <w:color w:val="000000" w:themeColor="text1"/>
        </w:rPr>
        <w:t xml:space="preserve">identified </w:t>
      </w:r>
      <w:r>
        <w:rPr>
          <w:rFonts w:cs="Arial"/>
          <w:color w:val="000000" w:themeColor="text1"/>
        </w:rPr>
        <w:t xml:space="preserve">opportunities have been grouped under </w:t>
      </w:r>
      <w:r w:rsidR="00341E4A">
        <w:rPr>
          <w:rFonts w:cs="Arial"/>
          <w:color w:val="000000" w:themeColor="text1"/>
        </w:rPr>
        <w:t>six</w:t>
      </w:r>
      <w:r>
        <w:rPr>
          <w:rFonts w:cs="Arial"/>
          <w:color w:val="000000" w:themeColor="text1"/>
        </w:rPr>
        <w:t xml:space="preserve"> </w:t>
      </w:r>
      <w:r w:rsidR="00DB2A05">
        <w:rPr>
          <w:rFonts w:cs="Arial"/>
          <w:color w:val="000000" w:themeColor="text1"/>
        </w:rPr>
        <w:t xml:space="preserve">connecting </w:t>
      </w:r>
      <w:r>
        <w:rPr>
          <w:rFonts w:cs="Arial"/>
          <w:color w:val="000000" w:themeColor="text1"/>
        </w:rPr>
        <w:t>themes</w:t>
      </w:r>
      <w:r w:rsidR="00DB2A05">
        <w:rPr>
          <w:rFonts w:cs="Arial"/>
          <w:color w:val="000000" w:themeColor="text1"/>
        </w:rPr>
        <w:t>. E</w:t>
      </w:r>
      <w:r>
        <w:rPr>
          <w:rFonts w:cs="Arial"/>
          <w:color w:val="000000" w:themeColor="text1"/>
        </w:rPr>
        <w:t xml:space="preserve">ach </w:t>
      </w:r>
      <w:r w:rsidR="00DB2A05">
        <w:rPr>
          <w:rFonts w:cs="Arial"/>
          <w:color w:val="000000" w:themeColor="text1"/>
        </w:rPr>
        <w:t xml:space="preserve">opportunity </w:t>
      </w:r>
      <w:r w:rsidR="00A6258F">
        <w:rPr>
          <w:rFonts w:cs="Arial"/>
          <w:color w:val="000000" w:themeColor="text1"/>
        </w:rPr>
        <w:t>can</w:t>
      </w:r>
      <w:r w:rsidR="00641B0A">
        <w:rPr>
          <w:rFonts w:cs="Arial"/>
          <w:color w:val="000000" w:themeColor="text1"/>
        </w:rPr>
        <w:t xml:space="preserve"> </w:t>
      </w:r>
      <w:r w:rsidR="00392234" w:rsidRPr="00392234">
        <w:rPr>
          <w:rFonts w:cs="Arial"/>
          <w:color w:val="000000" w:themeColor="text1"/>
        </w:rPr>
        <w:t xml:space="preserve">support one or more </w:t>
      </w:r>
      <w:r w:rsidR="00F026A6">
        <w:rPr>
          <w:rFonts w:cs="Arial"/>
          <w:color w:val="000000" w:themeColor="text1"/>
        </w:rPr>
        <w:t xml:space="preserve">of the </w:t>
      </w:r>
      <w:r w:rsidR="00392234" w:rsidRPr="00392234">
        <w:rPr>
          <w:rFonts w:cs="Arial"/>
          <w:color w:val="000000" w:themeColor="text1"/>
        </w:rPr>
        <w:t xml:space="preserve">Mission value proposition statements identified through the Review and set out in </w:t>
      </w:r>
      <w:r w:rsidR="00392234" w:rsidRPr="006C53E4">
        <w:rPr>
          <w:rFonts w:cs="Arial"/>
          <w:color w:val="000000" w:themeColor="text1"/>
        </w:rPr>
        <w:t xml:space="preserve">Figure </w:t>
      </w:r>
      <w:r w:rsidR="006C53E4" w:rsidRPr="00BD3133">
        <w:rPr>
          <w:rFonts w:cs="Arial"/>
          <w:color w:val="000000" w:themeColor="text1"/>
        </w:rPr>
        <w:t xml:space="preserve">8 </w:t>
      </w:r>
      <w:r w:rsidR="00392234" w:rsidRPr="006C53E4">
        <w:rPr>
          <w:rFonts w:cs="Arial"/>
          <w:color w:val="000000" w:themeColor="text1"/>
        </w:rPr>
        <w:t>below.</w:t>
      </w:r>
    </w:p>
    <w:p w14:paraId="136692BA" w14:textId="72F9E3BB" w:rsidR="003444A6" w:rsidRPr="003444A6" w:rsidRDefault="003444A6" w:rsidP="001E284D">
      <w:pPr>
        <w:rPr>
          <w:rFonts w:cs="Arial"/>
        </w:rPr>
      </w:pPr>
      <w:r w:rsidRPr="003444A6">
        <w:rPr>
          <w:rFonts w:cs="Arial"/>
        </w:rPr>
        <w:t xml:space="preserve">The </w:t>
      </w:r>
      <w:r w:rsidR="00F026A6">
        <w:rPr>
          <w:rFonts w:cs="Arial"/>
        </w:rPr>
        <w:t xml:space="preserve">six </w:t>
      </w:r>
      <w:r w:rsidRPr="003444A6">
        <w:rPr>
          <w:rFonts w:cs="Arial"/>
        </w:rPr>
        <w:t xml:space="preserve">themes are as follows: </w:t>
      </w:r>
    </w:p>
    <w:p w14:paraId="6117B758" w14:textId="77777777" w:rsidR="003444A6" w:rsidRPr="003444A6" w:rsidRDefault="003444A6" w:rsidP="00CD2D92">
      <w:pPr>
        <w:ind w:left="426" w:hanging="426"/>
        <w:rPr>
          <w:rFonts w:cs="Arial"/>
        </w:rPr>
      </w:pPr>
      <w:r w:rsidRPr="003444A6">
        <w:rPr>
          <w:rFonts w:cs="Arial"/>
        </w:rPr>
        <w:t>a)</w:t>
      </w:r>
      <w:r w:rsidRPr="003444A6">
        <w:rPr>
          <w:rFonts w:cs="Arial"/>
        </w:rPr>
        <w:tab/>
        <w:t>Build on the Mission’s core value proposition</w:t>
      </w:r>
    </w:p>
    <w:p w14:paraId="65E199A3" w14:textId="77777777" w:rsidR="003444A6" w:rsidRPr="003444A6" w:rsidRDefault="003444A6" w:rsidP="00CD2D92">
      <w:pPr>
        <w:ind w:left="426" w:hanging="426"/>
        <w:rPr>
          <w:rFonts w:cs="Arial"/>
        </w:rPr>
      </w:pPr>
      <w:r w:rsidRPr="003444A6">
        <w:rPr>
          <w:rFonts w:cs="Arial"/>
        </w:rPr>
        <w:t>b)</w:t>
      </w:r>
      <w:r w:rsidRPr="003444A6">
        <w:rPr>
          <w:rFonts w:cs="Arial"/>
        </w:rPr>
        <w:tab/>
        <w:t xml:space="preserve">Potential topics for future investment </w:t>
      </w:r>
    </w:p>
    <w:p w14:paraId="1ACFE6EC" w14:textId="77777777" w:rsidR="003444A6" w:rsidRPr="003444A6" w:rsidRDefault="003444A6" w:rsidP="00CD2D92">
      <w:pPr>
        <w:ind w:left="426" w:hanging="426"/>
        <w:rPr>
          <w:rFonts w:cs="Arial"/>
        </w:rPr>
      </w:pPr>
      <w:r w:rsidRPr="003444A6">
        <w:rPr>
          <w:rFonts w:cs="Arial"/>
        </w:rPr>
        <w:t>c)</w:t>
      </w:r>
      <w:r w:rsidRPr="003444A6">
        <w:rPr>
          <w:rFonts w:cs="Arial"/>
        </w:rPr>
        <w:tab/>
        <w:t>Potential alternative or additional funding arrangements</w:t>
      </w:r>
    </w:p>
    <w:p w14:paraId="34DAA402" w14:textId="77777777" w:rsidR="003444A6" w:rsidRPr="003444A6" w:rsidRDefault="003444A6" w:rsidP="00CD2D92">
      <w:pPr>
        <w:ind w:left="426" w:hanging="426"/>
        <w:rPr>
          <w:rFonts w:cs="Arial"/>
        </w:rPr>
      </w:pPr>
      <w:r w:rsidRPr="003444A6">
        <w:rPr>
          <w:rFonts w:cs="Arial"/>
        </w:rPr>
        <w:t>d)</w:t>
      </w:r>
      <w:r w:rsidRPr="003444A6">
        <w:rPr>
          <w:rFonts w:cs="Arial"/>
        </w:rPr>
        <w:tab/>
        <w:t>Potential updated funding implementation processes</w:t>
      </w:r>
    </w:p>
    <w:p w14:paraId="42D2A403" w14:textId="77777777" w:rsidR="003444A6" w:rsidRPr="003444A6" w:rsidRDefault="003444A6" w:rsidP="00CD2D92">
      <w:pPr>
        <w:ind w:left="426" w:hanging="426"/>
        <w:rPr>
          <w:rFonts w:cs="Arial"/>
        </w:rPr>
      </w:pPr>
      <w:r w:rsidRPr="003444A6">
        <w:rPr>
          <w:rFonts w:cs="Arial"/>
        </w:rPr>
        <w:t>e)</w:t>
      </w:r>
      <w:r w:rsidRPr="003444A6">
        <w:rPr>
          <w:rFonts w:cs="Arial"/>
        </w:rPr>
        <w:tab/>
        <w:t>Work collaboratively to promote best practice and in other ways broaden research translation opportunities</w:t>
      </w:r>
    </w:p>
    <w:p w14:paraId="25EAE547" w14:textId="77777777" w:rsidR="003444A6" w:rsidRPr="003444A6" w:rsidRDefault="003444A6" w:rsidP="00CD2D92">
      <w:pPr>
        <w:ind w:left="426" w:hanging="426"/>
        <w:rPr>
          <w:rFonts w:cs="Arial"/>
        </w:rPr>
      </w:pPr>
      <w:r w:rsidRPr="003444A6">
        <w:rPr>
          <w:rFonts w:cs="Arial"/>
        </w:rPr>
        <w:lastRenderedPageBreak/>
        <w:t>f)</w:t>
      </w:r>
      <w:r w:rsidRPr="003444A6">
        <w:rPr>
          <w:rFonts w:cs="Arial"/>
        </w:rPr>
        <w:tab/>
        <w:t>Work collaboratively to support broader/ long term capacity building activities.</w:t>
      </w:r>
    </w:p>
    <w:p w14:paraId="3F6A94A2" w14:textId="1D08BAFA" w:rsidR="003444A6" w:rsidRPr="003444A6" w:rsidRDefault="003444A6" w:rsidP="001E284D">
      <w:pPr>
        <w:rPr>
          <w:rFonts w:cs="Arial"/>
          <w:color w:val="000000" w:themeColor="text1"/>
        </w:rPr>
      </w:pPr>
      <w:r w:rsidRPr="003444A6">
        <w:rPr>
          <w:rFonts w:cs="Arial"/>
          <w:color w:val="000000" w:themeColor="text1"/>
        </w:rPr>
        <w:t xml:space="preserve">The nature of the identified opportunities means that they will require consideration and action by a range of parties. While several could be taken up by the incoming Mission Expert Advisory Panel (EAP) or Department, many </w:t>
      </w:r>
      <w:r w:rsidR="00E813B8">
        <w:rPr>
          <w:rFonts w:cs="Arial"/>
          <w:color w:val="000000" w:themeColor="text1"/>
        </w:rPr>
        <w:t>are dependent on</w:t>
      </w:r>
      <w:r w:rsidRPr="003444A6">
        <w:rPr>
          <w:rFonts w:cs="Arial"/>
          <w:color w:val="000000" w:themeColor="text1"/>
        </w:rPr>
        <w:t xml:space="preserve"> broader leadership and/or engagement by others, including all levels of government, research institutions and peak bodies, as well as other organisations and individuals with an interest in mental health research. This reflects the current spread of responsibilities for supporting research across the ecosystem. </w:t>
      </w:r>
    </w:p>
    <w:p w14:paraId="76D4DB65" w14:textId="4242F824" w:rsidR="003444A6" w:rsidRPr="003444A6" w:rsidRDefault="00147CD9" w:rsidP="001E284D">
      <w:pPr>
        <w:rPr>
          <w:rFonts w:cs="Arial"/>
          <w:color w:val="000000" w:themeColor="text1"/>
        </w:rPr>
      </w:pPr>
      <w:r>
        <w:rPr>
          <w:rFonts w:cs="Arial"/>
          <w:color w:val="000000" w:themeColor="text1"/>
        </w:rPr>
        <w:t>Importantly, t</w:t>
      </w:r>
      <w:r w:rsidR="003444A6" w:rsidRPr="003444A6">
        <w:rPr>
          <w:rFonts w:cs="Arial"/>
          <w:color w:val="000000" w:themeColor="text1"/>
        </w:rPr>
        <w:t>he Review concluded that action on the broader proposed opportunities could benef</w:t>
      </w:r>
      <w:r>
        <w:rPr>
          <w:rFonts w:cs="Arial"/>
          <w:color w:val="000000" w:themeColor="text1"/>
        </w:rPr>
        <w:t>i</w:t>
      </w:r>
      <w:r w:rsidR="003444A6" w:rsidRPr="003444A6">
        <w:rPr>
          <w:rFonts w:cs="Arial"/>
          <w:color w:val="000000" w:themeColor="text1"/>
        </w:rPr>
        <w:t>t not only future Million Minds Mission researchers and the outcomes of Mission research, but also assist researchers and projects funded under the MRF</w:t>
      </w:r>
      <w:r w:rsidR="001422E6">
        <w:rPr>
          <w:rFonts w:cs="Arial"/>
          <w:color w:val="000000" w:themeColor="text1"/>
        </w:rPr>
        <w:t>F</w:t>
      </w:r>
      <w:r w:rsidR="003444A6" w:rsidRPr="003444A6">
        <w:rPr>
          <w:rFonts w:cs="Arial"/>
          <w:color w:val="000000" w:themeColor="text1"/>
        </w:rPr>
        <w:t>, as well as other researchers/projects in the health and medical research sector across Australia</w:t>
      </w:r>
      <w:r w:rsidR="009C7D7B">
        <w:rPr>
          <w:rFonts w:cs="Arial"/>
          <w:color w:val="000000" w:themeColor="text1"/>
        </w:rPr>
        <w:t xml:space="preserve"> more broadly</w:t>
      </w:r>
      <w:r w:rsidR="003444A6" w:rsidRPr="003444A6">
        <w:rPr>
          <w:rFonts w:cs="Arial"/>
          <w:color w:val="000000" w:themeColor="text1"/>
        </w:rPr>
        <w:t xml:space="preserve">. </w:t>
      </w:r>
    </w:p>
    <w:p w14:paraId="0CC1220E" w14:textId="100535A8" w:rsidR="00DA2971" w:rsidRPr="00365441" w:rsidRDefault="00DA2971" w:rsidP="00365441">
      <w:pPr>
        <w:spacing w:before="240"/>
        <w:rPr>
          <w:color w:val="0F4BEB" w:themeColor="accent1"/>
          <w:sz w:val="24"/>
          <w:szCs w:val="24"/>
        </w:rPr>
      </w:pPr>
      <w:r w:rsidRPr="00365441">
        <w:rPr>
          <w:color w:val="0F4BEB" w:themeColor="accent1"/>
          <w:sz w:val="24"/>
          <w:szCs w:val="24"/>
        </w:rPr>
        <w:t>a)</w:t>
      </w:r>
      <w:r w:rsidR="00863F0A" w:rsidRPr="00365441">
        <w:rPr>
          <w:color w:val="0F4BEB" w:themeColor="accent1"/>
          <w:sz w:val="24"/>
          <w:szCs w:val="24"/>
        </w:rPr>
        <w:tab/>
      </w:r>
      <w:r w:rsidRPr="00365441">
        <w:rPr>
          <w:color w:val="0F4BEB" w:themeColor="accent1"/>
          <w:sz w:val="24"/>
          <w:szCs w:val="24"/>
        </w:rPr>
        <w:t>Build on the Mission’s core value proposition</w:t>
      </w:r>
    </w:p>
    <w:p w14:paraId="68443A57" w14:textId="5E27E574" w:rsidR="00DA2971" w:rsidRDefault="006F2177" w:rsidP="00DA2971">
      <w:pPr>
        <w:rPr>
          <w:rFonts w:ascii="Arial" w:hAnsi="Arial" w:cs="Arial"/>
          <w:color w:val="000000" w:themeColor="text1"/>
          <w:sz w:val="20"/>
          <w:szCs w:val="20"/>
        </w:rPr>
      </w:pPr>
      <w:r w:rsidRPr="006F2177">
        <w:rPr>
          <w:rStyle w:val="BodycopyChar"/>
        </w:rPr>
        <w:t xml:space="preserve">The following features emerged from the Review as </w:t>
      </w:r>
      <w:r w:rsidR="000E7BC0">
        <w:rPr>
          <w:rStyle w:val="BodycopyChar"/>
        </w:rPr>
        <w:t xml:space="preserve">key </w:t>
      </w:r>
      <w:r w:rsidRPr="006F2177">
        <w:rPr>
          <w:rStyle w:val="BodycopyChar"/>
        </w:rPr>
        <w:t xml:space="preserve">elements of the Mission. They were highly valued by respondents </w:t>
      </w:r>
      <w:proofErr w:type="gramStart"/>
      <w:r w:rsidRPr="006F2177">
        <w:rPr>
          <w:rStyle w:val="BodycopyChar"/>
        </w:rPr>
        <w:t xml:space="preserve">and </w:t>
      </w:r>
      <w:r w:rsidR="000855C8">
        <w:rPr>
          <w:rStyle w:val="BodycopyChar"/>
        </w:rPr>
        <w:t>also</w:t>
      </w:r>
      <w:proofErr w:type="gramEnd"/>
      <w:r w:rsidR="000855C8">
        <w:rPr>
          <w:rStyle w:val="BodycopyChar"/>
        </w:rPr>
        <w:t xml:space="preserve"> </w:t>
      </w:r>
      <w:r w:rsidRPr="006F2177">
        <w:rPr>
          <w:rStyle w:val="BodycopyChar"/>
        </w:rPr>
        <w:t xml:space="preserve">representative of international good practice, as identified through the desktop evidence scan. They have been grouped into eight value proposition statements, reflecting the focus areas, aspirations, </w:t>
      </w:r>
      <w:proofErr w:type="gramStart"/>
      <w:r w:rsidRPr="006F2177">
        <w:rPr>
          <w:rStyle w:val="BodycopyChar"/>
        </w:rPr>
        <w:t>methods</w:t>
      </w:r>
      <w:proofErr w:type="gramEnd"/>
      <w:r w:rsidRPr="006F2177">
        <w:rPr>
          <w:rStyle w:val="BodycopyChar"/>
        </w:rPr>
        <w:t xml:space="preserve"> and </w:t>
      </w:r>
      <w:r w:rsidR="000855C8">
        <w:rPr>
          <w:rStyle w:val="BodycopyChar"/>
        </w:rPr>
        <w:t xml:space="preserve">the </w:t>
      </w:r>
      <w:r w:rsidRPr="006F2177">
        <w:rPr>
          <w:rStyle w:val="BodycopyChar"/>
        </w:rPr>
        <w:t xml:space="preserve">promotion of innovation that </w:t>
      </w:r>
      <w:r w:rsidR="000855C8">
        <w:rPr>
          <w:rStyle w:val="BodycopyChar"/>
        </w:rPr>
        <w:t>are</w:t>
      </w:r>
      <w:r w:rsidRPr="006F2177">
        <w:rPr>
          <w:rStyle w:val="BodycopyChar"/>
        </w:rPr>
        <w:t xml:space="preserve"> seen as core to the Mission</w:t>
      </w:r>
      <w:r w:rsidR="005B2212">
        <w:rPr>
          <w:rStyle w:val="BodycopyChar"/>
        </w:rPr>
        <w:t xml:space="preserve"> as set out in </w:t>
      </w:r>
      <w:r w:rsidR="00CD60B3">
        <w:rPr>
          <w:rStyle w:val="BodycopyChar"/>
        </w:rPr>
        <w:t>Figure 9</w:t>
      </w:r>
      <w:r w:rsidRPr="006F2177">
        <w:rPr>
          <w:rStyle w:val="BodycopyChar"/>
        </w:rPr>
        <w:t>.</w:t>
      </w:r>
      <w:r w:rsidR="00586BB5">
        <w:rPr>
          <w:rStyle w:val="BodycopyChar"/>
        </w:rPr>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632A7E" w14:paraId="50D75503" w14:textId="77777777" w:rsidTr="00586BB5">
        <w:trPr>
          <w:cnfStyle w:val="100000000000" w:firstRow="1" w:lastRow="0" w:firstColumn="0" w:lastColumn="0" w:oddVBand="0" w:evenVBand="0" w:oddHBand="0" w:evenHBand="0"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0" w:type="pct"/>
            <w:shd w:val="clear" w:color="auto" w:fill="CEDAFC" w:themeFill="accent1" w:themeFillTint="33"/>
            <w:vAlign w:val="center"/>
          </w:tcPr>
          <w:p w14:paraId="0A46441B" w14:textId="7E00F3B3" w:rsidR="003D3256" w:rsidRPr="00DA7722" w:rsidRDefault="003D3256" w:rsidP="00586BB5">
            <w:pPr>
              <w:pStyle w:val="BodyText"/>
              <w:rPr>
                <w:rFonts w:cstheme="minorHAnsi"/>
                <w:color w:val="0F4BEB" w:themeColor="accent1"/>
              </w:rPr>
            </w:pPr>
            <w:r w:rsidRPr="00DA7722">
              <w:rPr>
                <w:rFonts w:cstheme="minorHAnsi"/>
                <w:color w:val="0F4BEB" w:themeColor="accent1"/>
              </w:rPr>
              <w:t xml:space="preserve">Opportunity </w:t>
            </w:r>
            <w:r w:rsidR="007069BA">
              <w:rPr>
                <w:rFonts w:cstheme="minorHAnsi"/>
                <w:color w:val="0F4BEB" w:themeColor="accent1"/>
              </w:rPr>
              <w:t>1</w:t>
            </w:r>
          </w:p>
          <w:p w14:paraId="1DF4BBDA" w14:textId="463C0741" w:rsidR="003D3256" w:rsidRPr="007D030A" w:rsidRDefault="006F2177" w:rsidP="00586BB5">
            <w:pPr>
              <w:pStyle w:val="Bodycopy"/>
              <w:rPr>
                <w:b w:val="0"/>
                <w:bCs w:val="0"/>
              </w:rPr>
            </w:pPr>
            <w:r w:rsidRPr="007D030A">
              <w:rPr>
                <w:b w:val="0"/>
                <w:bCs w:val="0"/>
              </w:rPr>
              <w:t xml:space="preserve">Consider all eight </w:t>
            </w:r>
            <w:r w:rsidR="00C316D5" w:rsidRPr="007D030A">
              <w:rPr>
                <w:b w:val="0"/>
                <w:bCs w:val="0"/>
              </w:rPr>
              <w:t xml:space="preserve">core </w:t>
            </w:r>
            <w:r w:rsidRPr="007D030A">
              <w:rPr>
                <w:b w:val="0"/>
                <w:bCs w:val="0"/>
              </w:rPr>
              <w:t>value proposition statements in the design and delivery of future mental health research funding in Australia, including in the design of a revised Mission Roadmap.</w:t>
            </w:r>
          </w:p>
        </w:tc>
      </w:tr>
    </w:tbl>
    <w:p w14:paraId="3E40DFF0" w14:textId="69FE1764" w:rsidR="00F7195A" w:rsidRPr="00F7195A" w:rsidRDefault="00F7195A" w:rsidP="00F7195A">
      <w:pPr>
        <w:pStyle w:val="FigureCaption"/>
      </w:pPr>
      <w:bookmarkStart w:id="548" w:name="_Toc108685531"/>
      <w:r>
        <w:lastRenderedPageBreak/>
        <w:t xml:space="preserve">Figure </w:t>
      </w:r>
      <w:r>
        <w:fldChar w:fldCharType="begin"/>
      </w:r>
      <w:r>
        <w:instrText>SEQ Figure \* ARABIC</w:instrText>
      </w:r>
      <w:r>
        <w:fldChar w:fldCharType="separate"/>
      </w:r>
      <w:r w:rsidR="00EB7467">
        <w:rPr>
          <w:noProof/>
        </w:rPr>
        <w:t>9</w:t>
      </w:r>
      <w:r>
        <w:fldChar w:fldCharType="end"/>
      </w:r>
      <w:r>
        <w:t>: Mission Value Statements</w:t>
      </w:r>
      <w:bookmarkEnd w:id="548"/>
    </w:p>
    <w:p w14:paraId="0D0531F2" w14:textId="6D625AA0" w:rsidR="00DA2971" w:rsidRDefault="000A017F" w:rsidP="00DA2971">
      <w:pPr>
        <w:pStyle w:val="oppheading"/>
        <w:ind w:left="-1276"/>
      </w:pPr>
      <w:r>
        <w:rPr>
          <w:noProof/>
          <w:lang w:val="en-AU"/>
        </w:rPr>
        <w:drawing>
          <wp:inline distT="0" distB="0" distL="0" distR="0" wp14:anchorId="73007624" wp14:editId="647EDC65">
            <wp:extent cx="7273925" cy="5707626"/>
            <wp:effectExtent l="0" t="0" r="0" b="26670"/>
            <wp:docPr id="5" name="Diagram 5" descr="Blue boxes with decorative icons containing white text as follows:&#10;1) Targeted mental health research program dedicated to better patient outcomes. &#10;2) Sizeable investments in areas of unmet need, and underfunded research topics that carry high burden of disease and/or are amenable to interventions.&#10;3) Focus on priority mental health research topics informed by broad sector advice and a solid evidence base. &#10;4) National, open application process, followed by a transparent, merit-based selection process with adequate lead times.&#10;5) Embedding of lived experience in all Mission projects with significant consumer and carer involvement in research design, delivery and evaluations.&#10;6) Facilitating and valuing research collaborations and partnerships not just between institutions, but also with community-based organisations.&#10;7) Staged roll-out of investments over time allowing emergent issues to be included and reducing impacts on research community.&#10;8) Emphasis on research translation and requiring researchers to socialise their findings and explain their real world applications.&#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7DD4B50A" w14:textId="77777777" w:rsidR="00586BB5" w:rsidRDefault="00586BB5" w:rsidP="00365441">
      <w:pPr>
        <w:spacing w:before="240"/>
        <w:rPr>
          <w:color w:val="0F4BEB" w:themeColor="accent1"/>
          <w:sz w:val="24"/>
          <w:szCs w:val="24"/>
        </w:rPr>
      </w:pPr>
    </w:p>
    <w:p w14:paraId="1B59D3AE" w14:textId="7B8A25AF" w:rsidR="00DA2971" w:rsidRPr="00365441" w:rsidRDefault="00DA2971" w:rsidP="00365441">
      <w:pPr>
        <w:spacing w:before="240"/>
        <w:rPr>
          <w:color w:val="0F4BEB" w:themeColor="accent1"/>
          <w:sz w:val="24"/>
          <w:szCs w:val="24"/>
        </w:rPr>
      </w:pPr>
      <w:r w:rsidRPr="00365441">
        <w:rPr>
          <w:color w:val="0F4BEB" w:themeColor="accent1"/>
          <w:sz w:val="24"/>
          <w:szCs w:val="24"/>
        </w:rPr>
        <w:t>b)</w:t>
      </w:r>
      <w:r w:rsidRPr="00365441">
        <w:rPr>
          <w:color w:val="0F4BEB" w:themeColor="accent1"/>
          <w:sz w:val="24"/>
          <w:szCs w:val="24"/>
        </w:rPr>
        <w:tab/>
        <w:t xml:space="preserve">Potential topics for future investment </w:t>
      </w:r>
    </w:p>
    <w:p w14:paraId="6DD6DC59" w14:textId="62C03683" w:rsidR="006F2177" w:rsidRPr="006F2177" w:rsidRDefault="006F2177" w:rsidP="00972FD3">
      <w:pPr>
        <w:rPr>
          <w:b/>
          <w:bCs/>
          <w:iCs/>
          <w:lang w:val="en-US"/>
        </w:rPr>
      </w:pPr>
      <w:bookmarkStart w:id="549" w:name="_Toc105451121"/>
      <w:bookmarkStart w:id="550" w:name="_Toc105501541"/>
      <w:r w:rsidRPr="006F2177">
        <w:rPr>
          <w:lang w:val="en-US"/>
        </w:rPr>
        <w:t xml:space="preserve">The Review identified potential benefits </w:t>
      </w:r>
      <w:r w:rsidR="008811EF">
        <w:rPr>
          <w:lang w:val="en-US"/>
        </w:rPr>
        <w:t>to</w:t>
      </w:r>
      <w:r w:rsidRPr="006F2177">
        <w:rPr>
          <w:lang w:val="en-US"/>
        </w:rPr>
        <w:t xml:space="preserve"> the Mission from focusing future research investment in areas where: Australia has specific expertise; there are identified funding gaps and/or specific unmet needs; and there is a high burden of disease in Australia. While each would require a firmer evidence base, corroborated by sector advice as per value statement 3, some potential topics </w:t>
      </w:r>
      <w:r w:rsidR="00162901" w:rsidRPr="006F2177">
        <w:rPr>
          <w:lang w:val="en-US"/>
        </w:rPr>
        <w:t>for possible EAP consideration</w:t>
      </w:r>
      <w:r w:rsidR="00162901">
        <w:rPr>
          <w:lang w:val="en-US"/>
        </w:rPr>
        <w:t xml:space="preserve"> are</w:t>
      </w:r>
      <w:r w:rsidRPr="006F2177">
        <w:rPr>
          <w:lang w:val="en-US"/>
        </w:rPr>
        <w:t xml:space="preserve"> set out as Opportunity 2.</w:t>
      </w:r>
      <w:bookmarkEnd w:id="549"/>
      <w:bookmarkEnd w:id="550"/>
      <w:r w:rsidRPr="006F2177">
        <w:rPr>
          <w:lang w:val="en-US"/>
        </w:rPr>
        <w:t xml:space="preserve"> </w:t>
      </w:r>
    </w:p>
    <w:p w14:paraId="2A3C8DBD" w14:textId="703C49DC" w:rsidR="00064176" w:rsidRDefault="006F2177" w:rsidP="00972FD3">
      <w:pPr>
        <w:rPr>
          <w:lang w:val="en-US"/>
        </w:rPr>
      </w:pPr>
      <w:r w:rsidRPr="006F2177">
        <w:rPr>
          <w:lang w:val="en-US"/>
        </w:rPr>
        <w:t xml:space="preserve">In relation to value statement 3, the Review also received feedback from </w:t>
      </w:r>
      <w:r w:rsidR="003C5625">
        <w:rPr>
          <w:lang w:val="en-US"/>
        </w:rPr>
        <w:t>“</w:t>
      </w:r>
      <w:r w:rsidRPr="006F2177">
        <w:rPr>
          <w:lang w:val="en-US"/>
        </w:rPr>
        <w:t>other stakeholders</w:t>
      </w:r>
      <w:r w:rsidR="003C5625">
        <w:rPr>
          <w:lang w:val="en-US"/>
        </w:rPr>
        <w:t>”</w:t>
      </w:r>
      <w:r w:rsidRPr="006F2177">
        <w:rPr>
          <w:lang w:val="en-US"/>
        </w:rPr>
        <w:t xml:space="preserve"> (</w:t>
      </w:r>
      <w:proofErr w:type="gramStart"/>
      <w:r w:rsidRPr="006F2177">
        <w:rPr>
          <w:lang w:val="en-US"/>
        </w:rPr>
        <w:t>i.e.</w:t>
      </w:r>
      <w:proofErr w:type="gramEnd"/>
      <w:r w:rsidRPr="006F2177">
        <w:rPr>
          <w:lang w:val="en-US"/>
        </w:rPr>
        <w:t xml:space="preserve"> non-Mission or MRFF-funded) </w:t>
      </w:r>
      <w:r w:rsidR="00CC4B9E">
        <w:rPr>
          <w:lang w:val="en-US"/>
        </w:rPr>
        <w:t>supporting</w:t>
      </w:r>
      <w:r w:rsidRPr="006F2177">
        <w:rPr>
          <w:lang w:val="en-US"/>
        </w:rPr>
        <w:t xml:space="preserve"> priority setting and the need to consult broadly with the mental health community (including consumers, </w:t>
      </w:r>
      <w:proofErr w:type="spellStart"/>
      <w:r w:rsidRPr="006F2177">
        <w:rPr>
          <w:lang w:val="en-US"/>
        </w:rPr>
        <w:t>carers</w:t>
      </w:r>
      <w:proofErr w:type="spellEnd"/>
      <w:r w:rsidRPr="006F2177">
        <w:rPr>
          <w:lang w:val="en-US"/>
        </w:rPr>
        <w:t>, and service providers) when determining future research priorities.</w:t>
      </w:r>
      <w:r>
        <w:rPr>
          <w:lang w:val="en-US"/>
        </w:rPr>
        <w:t xml:space="preserve"> </w:t>
      </w:r>
    </w:p>
    <w:p w14:paraId="0FFD3AFC" w14:textId="77777777" w:rsidR="00D25486" w:rsidRDefault="00D25486" w:rsidP="00972FD3">
      <w:pPr>
        <w:rPr>
          <w:lang w:val="en-US"/>
        </w:rPr>
      </w:pP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3D3256" w:rsidRPr="007D030A" w14:paraId="61EFC37A" w14:textId="77777777" w:rsidTr="00586BB5">
        <w:trPr>
          <w:cnfStyle w:val="100000000000" w:firstRow="1" w:lastRow="0" w:firstColumn="0" w:lastColumn="0" w:oddVBand="0" w:evenVBand="0" w:oddHBand="0" w:evenHBand="0" w:firstRowFirstColumn="0" w:firstRowLastColumn="0" w:lastRowFirstColumn="0" w:lastRowLastColumn="0"/>
          <w:trHeight w:val="3958"/>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vAlign w:val="center"/>
          </w:tcPr>
          <w:p w14:paraId="0F4CD295" w14:textId="572E14DD" w:rsidR="003D3256" w:rsidRPr="007D030A" w:rsidRDefault="003D3256" w:rsidP="00586BB5">
            <w:pPr>
              <w:pStyle w:val="BodyText"/>
              <w:rPr>
                <w:rFonts w:cstheme="minorHAnsi"/>
                <w:color w:val="0F4BEB" w:themeColor="accent1"/>
              </w:rPr>
            </w:pPr>
            <w:r w:rsidRPr="007D030A">
              <w:rPr>
                <w:rFonts w:cstheme="minorHAnsi"/>
                <w:color w:val="0F4BEB" w:themeColor="accent1"/>
              </w:rPr>
              <w:lastRenderedPageBreak/>
              <w:t xml:space="preserve">Opportunity </w:t>
            </w:r>
            <w:r w:rsidR="007069BA" w:rsidRPr="007D030A">
              <w:rPr>
                <w:rFonts w:cstheme="minorHAnsi"/>
                <w:color w:val="0F4BEB" w:themeColor="accent1"/>
              </w:rPr>
              <w:t>2</w:t>
            </w:r>
          </w:p>
          <w:p w14:paraId="280038D2" w14:textId="77777777" w:rsidR="000B13AD" w:rsidRPr="007D030A" w:rsidRDefault="000B13AD" w:rsidP="00586BB5">
            <w:pPr>
              <w:pStyle w:val="Bodycopy"/>
              <w:rPr>
                <w:b w:val="0"/>
                <w:bCs w:val="0"/>
              </w:rPr>
            </w:pPr>
            <w:r w:rsidRPr="007D030A">
              <w:rPr>
                <w:b w:val="0"/>
                <w:bCs w:val="0"/>
              </w:rPr>
              <w:t>Consider increased research investment focus in:</w:t>
            </w:r>
          </w:p>
          <w:p w14:paraId="2B908F7E" w14:textId="2E5D5A56" w:rsidR="000B13AD" w:rsidRPr="007D030A" w:rsidRDefault="000B13AD" w:rsidP="0038701E">
            <w:pPr>
              <w:pStyle w:val="Bodycopy"/>
              <w:numPr>
                <w:ilvl w:val="0"/>
                <w:numId w:val="102"/>
              </w:numPr>
              <w:ind w:left="604" w:hanging="425"/>
              <w:rPr>
                <w:b w:val="0"/>
                <w:bCs w:val="0"/>
              </w:rPr>
            </w:pPr>
            <w:r w:rsidRPr="007D030A">
              <w:rPr>
                <w:b w:val="0"/>
                <w:bCs w:val="0"/>
              </w:rPr>
              <w:t>high burden of disease mental health research topics, including for high-risk groups and those with comorbidities</w:t>
            </w:r>
          </w:p>
          <w:p w14:paraId="63DDA3A2" w14:textId="77777777" w:rsidR="000B13AD" w:rsidRPr="007D030A" w:rsidRDefault="000B13AD" w:rsidP="0038701E">
            <w:pPr>
              <w:pStyle w:val="Bodycopy"/>
              <w:numPr>
                <w:ilvl w:val="0"/>
                <w:numId w:val="102"/>
              </w:numPr>
              <w:ind w:left="604" w:hanging="425"/>
              <w:rPr>
                <w:b w:val="0"/>
                <w:bCs w:val="0"/>
              </w:rPr>
            </w:pPr>
            <w:r w:rsidRPr="007D030A">
              <w:rPr>
                <w:b w:val="0"/>
                <w:bCs w:val="0"/>
              </w:rPr>
              <w:t xml:space="preserve">understanding the social, economic, </w:t>
            </w:r>
            <w:proofErr w:type="gramStart"/>
            <w:r w:rsidRPr="007D030A">
              <w:rPr>
                <w:b w:val="0"/>
                <w:bCs w:val="0"/>
              </w:rPr>
              <w:t>ecological</w:t>
            </w:r>
            <w:proofErr w:type="gramEnd"/>
            <w:r w:rsidRPr="007D030A">
              <w:rPr>
                <w:b w:val="0"/>
                <w:bCs w:val="0"/>
              </w:rPr>
              <w:t xml:space="preserve"> and psychosocial factors influencing mental ill-health</w:t>
            </w:r>
          </w:p>
          <w:p w14:paraId="48DB71A7" w14:textId="77777777" w:rsidR="000B13AD" w:rsidRPr="007D030A" w:rsidRDefault="000B13AD" w:rsidP="0038701E">
            <w:pPr>
              <w:pStyle w:val="Bodycopy"/>
              <w:numPr>
                <w:ilvl w:val="0"/>
                <w:numId w:val="102"/>
              </w:numPr>
              <w:ind w:left="604" w:hanging="425"/>
              <w:rPr>
                <w:b w:val="0"/>
                <w:bCs w:val="0"/>
              </w:rPr>
            </w:pPr>
            <w:r w:rsidRPr="007D030A">
              <w:rPr>
                <w:b w:val="0"/>
                <w:bCs w:val="0"/>
              </w:rPr>
              <w:t>integrated approaches to mental health prevention and early intervention, including use of interdisciplinary approaches and community-based mental wellbeing initiatives</w:t>
            </w:r>
          </w:p>
          <w:p w14:paraId="2F18B54B" w14:textId="2EC1FC82" w:rsidR="003D3256" w:rsidRPr="007D030A" w:rsidRDefault="000B13AD" w:rsidP="0038701E">
            <w:pPr>
              <w:pStyle w:val="Bodycopy"/>
              <w:numPr>
                <w:ilvl w:val="0"/>
                <w:numId w:val="102"/>
              </w:numPr>
              <w:ind w:left="604" w:hanging="425"/>
              <w:rPr>
                <w:b w:val="0"/>
                <w:bCs w:val="0"/>
              </w:rPr>
            </w:pPr>
            <w:r w:rsidRPr="007D030A">
              <w:rPr>
                <w:b w:val="0"/>
                <w:bCs w:val="0"/>
              </w:rPr>
              <w:t>research where Australia has a strong international reputation.</w:t>
            </w:r>
          </w:p>
        </w:tc>
      </w:tr>
    </w:tbl>
    <w:p w14:paraId="0C6EE8E0" w14:textId="77777777" w:rsidR="003D3256" w:rsidRDefault="003D3256" w:rsidP="00B83AFC">
      <w:pPr>
        <w:pStyle w:val="Bodycopy"/>
      </w:pP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3D3256" w14:paraId="4311626C" w14:textId="77777777" w:rsidTr="00586BB5">
        <w:trPr>
          <w:cnfStyle w:val="100000000000" w:firstRow="1" w:lastRow="0" w:firstColumn="0" w:lastColumn="0" w:oddVBand="0" w:evenVBand="0" w:oddHBand="0" w:evenHBand="0" w:firstRowFirstColumn="0" w:firstRowLastColumn="0" w:lastRowFirstColumn="0" w:lastRowLastColumn="0"/>
          <w:trHeight w:val="1651"/>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vAlign w:val="center"/>
          </w:tcPr>
          <w:p w14:paraId="439BBD9A" w14:textId="6E170307" w:rsidR="003D3256" w:rsidRPr="00DA7722" w:rsidRDefault="003D3256" w:rsidP="00586BB5">
            <w:pPr>
              <w:pStyle w:val="BodyText"/>
              <w:rPr>
                <w:rFonts w:cstheme="minorHAnsi"/>
                <w:color w:val="0F4BEB" w:themeColor="accent1"/>
              </w:rPr>
            </w:pPr>
            <w:r w:rsidRPr="00DA7722">
              <w:rPr>
                <w:rFonts w:cstheme="minorHAnsi"/>
                <w:color w:val="0F4BEB" w:themeColor="accent1"/>
              </w:rPr>
              <w:t xml:space="preserve">Opportunity </w:t>
            </w:r>
            <w:r w:rsidR="007069BA">
              <w:rPr>
                <w:rFonts w:cstheme="minorHAnsi"/>
                <w:color w:val="0F4BEB" w:themeColor="accent1"/>
              </w:rPr>
              <w:t>3</w:t>
            </w:r>
          </w:p>
          <w:p w14:paraId="76CD7513" w14:textId="7BAA7E13" w:rsidR="003D3256" w:rsidRPr="007D030A" w:rsidRDefault="000B13AD" w:rsidP="00586BB5">
            <w:pPr>
              <w:pStyle w:val="Bodycopy"/>
              <w:rPr>
                <w:b w:val="0"/>
              </w:rPr>
            </w:pPr>
            <w:r w:rsidRPr="007D030A">
              <w:rPr>
                <w:b w:val="0"/>
              </w:rPr>
              <w:t xml:space="preserve">Consider structured options to ensure the perspectives and lived experience of consumers, </w:t>
            </w:r>
            <w:proofErr w:type="gramStart"/>
            <w:r w:rsidRPr="007D030A">
              <w:rPr>
                <w:b w:val="0"/>
              </w:rPr>
              <w:t>carers</w:t>
            </w:r>
            <w:proofErr w:type="gramEnd"/>
            <w:r w:rsidRPr="007D030A">
              <w:rPr>
                <w:b w:val="0"/>
              </w:rPr>
              <w:t xml:space="preserve"> and service providers – and not just mental health researchers and academics – are strongly represented in the evidence used to set priority topics.</w:t>
            </w:r>
          </w:p>
        </w:tc>
      </w:tr>
    </w:tbl>
    <w:p w14:paraId="2B6C5FD8" w14:textId="378BA8B8" w:rsidR="00DA2971" w:rsidRPr="00365441" w:rsidRDefault="00DA2971" w:rsidP="00F060E5">
      <w:pPr>
        <w:spacing w:before="360"/>
        <w:rPr>
          <w:color w:val="0F4BEB" w:themeColor="accent1"/>
          <w:sz w:val="24"/>
          <w:szCs w:val="24"/>
        </w:rPr>
      </w:pPr>
      <w:r w:rsidRPr="00365441">
        <w:rPr>
          <w:color w:val="0F4BEB" w:themeColor="accent1"/>
          <w:sz w:val="24"/>
          <w:szCs w:val="24"/>
        </w:rPr>
        <w:t>c)</w:t>
      </w:r>
      <w:r w:rsidRPr="00365441">
        <w:rPr>
          <w:color w:val="0F4BEB" w:themeColor="accent1"/>
          <w:sz w:val="24"/>
          <w:szCs w:val="24"/>
        </w:rPr>
        <w:tab/>
        <w:t>Potential alternative or additional funding arrangements</w:t>
      </w:r>
    </w:p>
    <w:p w14:paraId="77A5B469" w14:textId="6142E012" w:rsidR="00DA2971" w:rsidRPr="00A94D9E" w:rsidRDefault="000B13AD" w:rsidP="00586BB5">
      <w:pPr>
        <w:pStyle w:val="Bodycopy"/>
      </w:pPr>
      <w:r w:rsidRPr="000B13AD">
        <w:t xml:space="preserve">While there was strong evidence to support the Mission continuing to fund prioritised research topics (as per value statement 3), and for the process to remain competitive and merit-based (value statement 4), the Review also identified local and international evidence that suggested benefits from the adoption of some alternative or modified funding approaches. These could potentially help to deliver the Mission goals and are, therefore, worthy of further consideration by the Department and EAP, as appropriate.  </w:t>
      </w:r>
      <w:r w:rsidR="00586BB5">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3D3256" w:rsidRPr="00BC122A" w14:paraId="2EE6B760" w14:textId="77777777" w:rsidTr="00586BB5">
        <w:trPr>
          <w:cnfStyle w:val="100000000000" w:firstRow="1" w:lastRow="0" w:firstColumn="0" w:lastColumn="0" w:oddVBand="0" w:evenVBand="0" w:oddHBand="0"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vAlign w:val="center"/>
          </w:tcPr>
          <w:p w14:paraId="18312F99" w14:textId="2124B6B5" w:rsidR="005E4AAB" w:rsidRPr="00F060E5" w:rsidRDefault="005E4AAB" w:rsidP="0038701E">
            <w:pPr>
              <w:pStyle w:val="BodyText"/>
              <w:keepNext/>
              <w:rPr>
                <w:rFonts w:cstheme="minorHAnsi"/>
                <w:bCs w:val="0"/>
                <w:color w:val="0F4BEB" w:themeColor="accent1"/>
              </w:rPr>
            </w:pPr>
            <w:r w:rsidRPr="00F060E5">
              <w:rPr>
                <w:rFonts w:cstheme="minorHAnsi"/>
                <w:bCs w:val="0"/>
                <w:color w:val="0F4BEB" w:themeColor="accent1"/>
              </w:rPr>
              <w:lastRenderedPageBreak/>
              <w:t xml:space="preserve">Opportunity </w:t>
            </w:r>
            <w:r w:rsidR="007069BA" w:rsidRPr="00F060E5">
              <w:rPr>
                <w:rFonts w:cstheme="minorHAnsi"/>
                <w:bCs w:val="0"/>
                <w:color w:val="0F4BEB" w:themeColor="accent1"/>
              </w:rPr>
              <w:t>4</w:t>
            </w:r>
          </w:p>
          <w:p w14:paraId="0337A7F0" w14:textId="77777777" w:rsidR="000B13AD" w:rsidRPr="00BC122A" w:rsidRDefault="000B13AD" w:rsidP="0038701E">
            <w:pPr>
              <w:pStyle w:val="Bodycopy"/>
              <w:keepNext/>
              <w:rPr>
                <w:b w:val="0"/>
                <w:bCs w:val="0"/>
              </w:rPr>
            </w:pPr>
            <w:r w:rsidRPr="00BC122A">
              <w:rPr>
                <w:b w:val="0"/>
                <w:bCs w:val="0"/>
              </w:rPr>
              <w:t>Consider introducing opportunities for research investments to:</w:t>
            </w:r>
          </w:p>
          <w:p w14:paraId="09324C27" w14:textId="77777777" w:rsidR="000B13AD" w:rsidRPr="00BC122A" w:rsidRDefault="000B13AD" w:rsidP="0038701E">
            <w:pPr>
              <w:pStyle w:val="Bodycopy"/>
              <w:keepNext/>
              <w:numPr>
                <w:ilvl w:val="0"/>
                <w:numId w:val="103"/>
              </w:numPr>
              <w:ind w:left="604" w:hanging="425"/>
              <w:rPr>
                <w:b w:val="0"/>
                <w:bCs w:val="0"/>
                <w:lang w:val="en-US"/>
              </w:rPr>
            </w:pPr>
            <w:r w:rsidRPr="00BC122A">
              <w:rPr>
                <w:b w:val="0"/>
                <w:bCs w:val="0"/>
                <w:lang w:val="en-US"/>
              </w:rPr>
              <w:t xml:space="preserve">deliver a balance between basic, </w:t>
            </w:r>
            <w:proofErr w:type="gramStart"/>
            <w:r w:rsidRPr="00BC122A">
              <w:rPr>
                <w:b w:val="0"/>
                <w:bCs w:val="0"/>
                <w:lang w:val="en-US"/>
              </w:rPr>
              <w:t>clinical</w:t>
            </w:r>
            <w:proofErr w:type="gramEnd"/>
            <w:r w:rsidRPr="00BC122A">
              <w:rPr>
                <w:b w:val="0"/>
                <w:bCs w:val="0"/>
                <w:lang w:val="en-US"/>
              </w:rPr>
              <w:t xml:space="preserve"> and applied research activities, including those deploying collaborative research models</w:t>
            </w:r>
          </w:p>
          <w:p w14:paraId="69A01CDB" w14:textId="77777777" w:rsidR="000B13AD" w:rsidRPr="00BC122A" w:rsidRDefault="000B13AD" w:rsidP="0038701E">
            <w:pPr>
              <w:pStyle w:val="Bodycopy"/>
              <w:keepNext/>
              <w:numPr>
                <w:ilvl w:val="0"/>
                <w:numId w:val="103"/>
              </w:numPr>
              <w:ind w:left="604" w:hanging="425"/>
              <w:rPr>
                <w:b w:val="0"/>
                <w:bCs w:val="0"/>
                <w:lang w:val="en-US"/>
              </w:rPr>
            </w:pPr>
            <w:r w:rsidRPr="00BC122A">
              <w:rPr>
                <w:b w:val="0"/>
                <w:bCs w:val="0"/>
                <w:lang w:val="en-US"/>
              </w:rPr>
              <w:t>fund select, high quality, innovative applications that – while still fully consistent with broad scope of the Mission – may focus on more than one priority topic, or approach the goals of the Mission and MRFF in innovative ways</w:t>
            </w:r>
          </w:p>
          <w:p w14:paraId="3E7FE03B" w14:textId="77777777" w:rsidR="000B13AD" w:rsidRPr="00BC122A" w:rsidRDefault="000B13AD" w:rsidP="0038701E">
            <w:pPr>
              <w:pStyle w:val="Bodycopy"/>
              <w:keepNext/>
              <w:numPr>
                <w:ilvl w:val="0"/>
                <w:numId w:val="103"/>
              </w:numPr>
              <w:ind w:left="604" w:hanging="425"/>
              <w:rPr>
                <w:b w:val="0"/>
                <w:bCs w:val="0"/>
                <w:lang w:val="en-US"/>
              </w:rPr>
            </w:pPr>
            <w:r w:rsidRPr="00BC122A">
              <w:rPr>
                <w:b w:val="0"/>
                <w:bCs w:val="0"/>
                <w:lang w:val="en-US"/>
              </w:rPr>
              <w:t xml:space="preserve">where warranted, </w:t>
            </w:r>
            <w:proofErr w:type="spellStart"/>
            <w:r w:rsidRPr="00BC122A">
              <w:rPr>
                <w:b w:val="0"/>
                <w:bCs w:val="0"/>
                <w:lang w:val="en-US"/>
              </w:rPr>
              <w:t>maximise</w:t>
            </w:r>
            <w:proofErr w:type="spellEnd"/>
            <w:r w:rsidRPr="00BC122A">
              <w:rPr>
                <w:b w:val="0"/>
                <w:bCs w:val="0"/>
                <w:lang w:val="en-US"/>
              </w:rPr>
              <w:t xml:space="preserve"> outcomes from existing Mission projects, specifically to either:</w:t>
            </w:r>
          </w:p>
          <w:p w14:paraId="4ACA0A74" w14:textId="77777777" w:rsidR="000B13AD" w:rsidRPr="00BC122A" w:rsidRDefault="000B13AD" w:rsidP="007A0545">
            <w:pPr>
              <w:pStyle w:val="Bodycopy"/>
              <w:keepNext/>
              <w:numPr>
                <w:ilvl w:val="0"/>
                <w:numId w:val="104"/>
              </w:numPr>
              <w:ind w:left="1587" w:hanging="283"/>
              <w:rPr>
                <w:b w:val="0"/>
                <w:bCs w:val="0"/>
                <w:lang w:val="en-US"/>
              </w:rPr>
            </w:pPr>
            <w:r w:rsidRPr="00BC122A">
              <w:rPr>
                <w:b w:val="0"/>
                <w:bCs w:val="0"/>
                <w:lang w:val="en-US"/>
              </w:rPr>
              <w:t xml:space="preserve">significantly boost the number of Australians engaged in the research </w:t>
            </w:r>
          </w:p>
          <w:p w14:paraId="43FFE7DF" w14:textId="77777777" w:rsidR="000B13AD" w:rsidRPr="00BC122A" w:rsidRDefault="000B13AD" w:rsidP="007A0545">
            <w:pPr>
              <w:pStyle w:val="Bodycopy"/>
              <w:keepNext/>
              <w:numPr>
                <w:ilvl w:val="0"/>
                <w:numId w:val="104"/>
              </w:numPr>
              <w:ind w:left="1587" w:hanging="283"/>
              <w:rPr>
                <w:b w:val="0"/>
                <w:bCs w:val="0"/>
                <w:lang w:val="en-US"/>
              </w:rPr>
            </w:pPr>
            <w:r w:rsidRPr="00BC122A">
              <w:rPr>
                <w:b w:val="0"/>
                <w:bCs w:val="0"/>
                <w:lang w:val="en-US"/>
              </w:rPr>
              <w:t>support the substantial expansion of the research’s impact and use of the evidence base generated, and/or</w:t>
            </w:r>
          </w:p>
          <w:p w14:paraId="0CBFA341" w14:textId="4261C96B" w:rsidR="003D3256" w:rsidRPr="00BC122A" w:rsidRDefault="000B13AD" w:rsidP="007A0545">
            <w:pPr>
              <w:pStyle w:val="Bodycopy"/>
              <w:numPr>
                <w:ilvl w:val="0"/>
                <w:numId w:val="104"/>
              </w:numPr>
              <w:ind w:left="1587" w:hanging="283"/>
              <w:rPr>
                <w:rFonts w:cstheme="minorHAnsi"/>
                <w:b w:val="0"/>
                <w:bCs w:val="0"/>
                <w:sz w:val="20"/>
              </w:rPr>
            </w:pPr>
            <w:r w:rsidRPr="00BC122A">
              <w:rPr>
                <w:b w:val="0"/>
                <w:bCs w:val="0"/>
                <w:lang w:val="en-US"/>
              </w:rPr>
              <w:t>undertake substantial research translation and knowledge sharing activities.</w:t>
            </w:r>
          </w:p>
        </w:tc>
      </w:tr>
    </w:tbl>
    <w:p w14:paraId="5308905C" w14:textId="7C225D4D" w:rsidR="00DA2971" w:rsidRPr="00365441" w:rsidRDefault="00365441" w:rsidP="00365441">
      <w:pPr>
        <w:spacing w:before="240"/>
        <w:rPr>
          <w:color w:val="0F4BEB" w:themeColor="accent1"/>
          <w:sz w:val="24"/>
          <w:szCs w:val="24"/>
        </w:rPr>
      </w:pPr>
      <w:r>
        <w:rPr>
          <w:color w:val="0F4BEB" w:themeColor="accent1"/>
          <w:sz w:val="24"/>
          <w:szCs w:val="24"/>
        </w:rPr>
        <w:t>d)</w:t>
      </w:r>
      <w:r>
        <w:rPr>
          <w:color w:val="0F4BEB" w:themeColor="accent1"/>
          <w:sz w:val="24"/>
          <w:szCs w:val="24"/>
        </w:rPr>
        <w:tab/>
      </w:r>
      <w:r w:rsidR="00DA2971" w:rsidRPr="00365441">
        <w:rPr>
          <w:color w:val="0F4BEB" w:themeColor="accent1"/>
          <w:sz w:val="24"/>
          <w:szCs w:val="24"/>
        </w:rPr>
        <w:t>Potential updated funding implementation processes</w:t>
      </w:r>
    </w:p>
    <w:p w14:paraId="2B6DBCF3" w14:textId="77777777" w:rsidR="000B13AD" w:rsidRPr="000B13AD" w:rsidRDefault="000B13AD" w:rsidP="00972FD3">
      <w:pPr>
        <w:rPr>
          <w:b/>
          <w:bCs/>
          <w:iCs/>
        </w:rPr>
      </w:pPr>
      <w:bookmarkStart w:id="551" w:name="_Toc105451122"/>
      <w:bookmarkStart w:id="552" w:name="_Toc105501542"/>
      <w:r w:rsidRPr="000B13AD">
        <w:t xml:space="preserve">The Review found strong support for, and alignment with, the Mission Investment Principles, particularly including commitments </w:t>
      </w:r>
      <w:proofErr w:type="gramStart"/>
      <w:r w:rsidRPr="000B13AD">
        <w:t>to:</w:t>
      </w:r>
      <w:proofErr w:type="gramEnd"/>
      <w:r w:rsidRPr="000B13AD">
        <w:t xml:space="preserve"> involve consumers and other members of the community in research; engage individuals with lived experience; and encourage domestic and international collaborations. Each of these commitments was identified as contributing to the Mission’s value proposition (see value statements 5 and 6).</w:t>
      </w:r>
      <w:bookmarkEnd w:id="551"/>
      <w:bookmarkEnd w:id="552"/>
    </w:p>
    <w:p w14:paraId="2BF682DB" w14:textId="77777777" w:rsidR="000B13AD" w:rsidRPr="000B13AD" w:rsidRDefault="000B13AD" w:rsidP="00972FD3">
      <w:pPr>
        <w:rPr>
          <w:b/>
          <w:bCs/>
          <w:iCs/>
        </w:rPr>
      </w:pPr>
      <w:bookmarkStart w:id="553" w:name="_Toc105451123"/>
      <w:bookmarkStart w:id="554" w:name="_Toc105501543"/>
      <w:r w:rsidRPr="000B13AD">
        <w:t>The findings also highlighted that such approaches often take time to establish and fully deliver, especially where they involve innovation and/or cannot rely on pre-existing relationships and processes.</w:t>
      </w:r>
      <w:bookmarkEnd w:id="553"/>
      <w:bookmarkEnd w:id="554"/>
    </w:p>
    <w:p w14:paraId="57BC6421" w14:textId="7C506EAF" w:rsidR="009E5D6A" w:rsidRDefault="000B13AD" w:rsidP="00972FD3">
      <w:r w:rsidRPr="000B13AD">
        <w:t xml:space="preserve">In this context, the following process options are worthy of consideration by the Department as they have the potential to: support researchers in their planning and building of collaborations; improve the number and quality of funding applications; support knowledge sharing; enhance transparency; and assist in measuring impact and translating research outcomes (thereby supporting value statements 4 to 8). </w:t>
      </w:r>
      <w:r w:rsidR="00586BB5">
        <w:br/>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F02143" w:rsidRPr="00BC122A" w14:paraId="537BA605" w14:textId="77777777" w:rsidTr="005B1BC8">
        <w:trPr>
          <w:cnfStyle w:val="100000000000" w:firstRow="1" w:lastRow="0" w:firstColumn="0" w:lastColumn="0" w:oddVBand="0" w:evenVBand="0" w:oddHBand="0" w:evenHBand="0" w:firstRowFirstColumn="0" w:firstRowLastColumn="0" w:lastRowFirstColumn="0" w:lastRowLastColumn="0"/>
          <w:trHeight w:val="5883"/>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vAlign w:val="center"/>
          </w:tcPr>
          <w:p w14:paraId="4CEA2D7C" w14:textId="77777777" w:rsidR="00F02143" w:rsidRPr="00BC122A" w:rsidRDefault="007E4163" w:rsidP="005B1BC8">
            <w:pPr>
              <w:pStyle w:val="BodyText"/>
              <w:rPr>
                <w:rFonts w:cstheme="minorHAnsi"/>
                <w:color w:val="0F4BEB" w:themeColor="accent1"/>
              </w:rPr>
            </w:pPr>
            <w:bookmarkStart w:id="555" w:name="_Hlk103242676"/>
            <w:r w:rsidRPr="00BC122A">
              <w:rPr>
                <w:rFonts w:cstheme="minorHAnsi"/>
                <w:color w:val="0F4BEB" w:themeColor="accent1"/>
              </w:rPr>
              <w:lastRenderedPageBreak/>
              <w:t>Opportunity 5</w:t>
            </w:r>
          </w:p>
          <w:p w14:paraId="5CEDC9EC" w14:textId="77777777" w:rsidR="000B13AD" w:rsidRPr="00BC122A" w:rsidRDefault="000B13AD" w:rsidP="005B1BC8">
            <w:pPr>
              <w:pStyle w:val="Bodycopy"/>
              <w:rPr>
                <w:b w:val="0"/>
                <w:bCs w:val="0"/>
              </w:rPr>
            </w:pPr>
            <w:r w:rsidRPr="00BC122A">
              <w:rPr>
                <w:b w:val="0"/>
                <w:bCs w:val="0"/>
              </w:rPr>
              <w:t>Consider implementation process reforms, including:</w:t>
            </w:r>
          </w:p>
          <w:p w14:paraId="296850F5" w14:textId="77777777" w:rsidR="000B13AD" w:rsidRPr="00BC122A" w:rsidRDefault="000B13AD" w:rsidP="0038701E">
            <w:pPr>
              <w:pStyle w:val="Bodycopy"/>
              <w:numPr>
                <w:ilvl w:val="0"/>
                <w:numId w:val="105"/>
              </w:numPr>
              <w:ind w:left="604" w:hanging="425"/>
              <w:rPr>
                <w:b w:val="0"/>
                <w:bCs w:val="0"/>
              </w:rPr>
            </w:pPr>
            <w:r w:rsidRPr="00BC122A">
              <w:rPr>
                <w:b w:val="0"/>
                <w:bCs w:val="0"/>
              </w:rPr>
              <w:t>providing a Mission Implementation Plan (</w:t>
            </w:r>
            <w:proofErr w:type="gramStart"/>
            <w:r w:rsidRPr="00BC122A">
              <w:rPr>
                <w:b w:val="0"/>
                <w:bCs w:val="0"/>
              </w:rPr>
              <w:t>similar to</w:t>
            </w:r>
            <w:proofErr w:type="gramEnd"/>
            <w:r w:rsidRPr="00BC122A">
              <w:rPr>
                <w:b w:val="0"/>
                <w:bCs w:val="0"/>
              </w:rPr>
              <w:t xml:space="preserve"> the Implementation Plans of other, newer MRFF Missions) that documents broad topics and timeframes for upcoming funding opportunities to assist researchers in their forward planning</w:t>
            </w:r>
          </w:p>
          <w:p w14:paraId="21F681E6" w14:textId="77777777" w:rsidR="000B13AD" w:rsidRPr="00BC122A" w:rsidRDefault="000B13AD" w:rsidP="0038701E">
            <w:pPr>
              <w:pStyle w:val="Bodycopy"/>
              <w:numPr>
                <w:ilvl w:val="0"/>
                <w:numId w:val="105"/>
              </w:numPr>
              <w:ind w:left="604" w:hanging="425"/>
              <w:rPr>
                <w:b w:val="0"/>
                <w:bCs w:val="0"/>
              </w:rPr>
            </w:pPr>
            <w:r w:rsidRPr="00BC122A">
              <w:rPr>
                <w:b w:val="0"/>
                <w:bCs w:val="0"/>
              </w:rPr>
              <w:t>providing longer lead times (minimum 3-6 months) for applications, to assist the formation of multi-institution and inter-disciplinary collaborations, and potentially increase the quality of applications received</w:t>
            </w:r>
            <w:r w:rsidRPr="00BC122A">
              <w:rPr>
                <w:rStyle w:val="FootnoteReference"/>
                <w:b w:val="0"/>
                <w:bCs w:val="0"/>
              </w:rPr>
              <w:footnoteReference w:id="130"/>
            </w:r>
          </w:p>
          <w:p w14:paraId="08E2258E" w14:textId="77777777" w:rsidR="000B13AD" w:rsidRPr="00BC122A" w:rsidRDefault="000B13AD" w:rsidP="0038701E">
            <w:pPr>
              <w:pStyle w:val="Bodycopy"/>
              <w:numPr>
                <w:ilvl w:val="0"/>
                <w:numId w:val="105"/>
              </w:numPr>
              <w:ind w:left="604" w:hanging="425"/>
              <w:rPr>
                <w:b w:val="0"/>
                <w:bCs w:val="0"/>
              </w:rPr>
            </w:pPr>
            <w:r w:rsidRPr="00BC122A">
              <w:rPr>
                <w:b w:val="0"/>
                <w:bCs w:val="0"/>
              </w:rPr>
              <w:t xml:space="preserve">requiring applicants and grant recipients to more extensively document their approach and methodology for ongoing engagement with people with lived experience in their research design and implementation </w:t>
            </w:r>
          </w:p>
          <w:p w14:paraId="66C7799F" w14:textId="77777777" w:rsidR="000B13AD" w:rsidRPr="00BC122A" w:rsidRDefault="000B13AD" w:rsidP="0038701E">
            <w:pPr>
              <w:pStyle w:val="Bodycopy"/>
              <w:numPr>
                <w:ilvl w:val="0"/>
                <w:numId w:val="105"/>
              </w:numPr>
              <w:ind w:left="604" w:hanging="425"/>
              <w:rPr>
                <w:b w:val="0"/>
                <w:bCs w:val="0"/>
              </w:rPr>
            </w:pPr>
            <w:r w:rsidRPr="00BC122A">
              <w:rPr>
                <w:b w:val="0"/>
                <w:bCs w:val="0"/>
              </w:rPr>
              <w:t>introducing collective and/or individual feedback mechanisms on grant applications to support capacity building in the sector</w:t>
            </w:r>
          </w:p>
          <w:p w14:paraId="172DCF6F" w14:textId="3D82F916" w:rsidR="007E4163" w:rsidRPr="00BC122A" w:rsidRDefault="000B13AD" w:rsidP="0038701E">
            <w:pPr>
              <w:pStyle w:val="Bodycopy"/>
              <w:numPr>
                <w:ilvl w:val="0"/>
                <w:numId w:val="105"/>
              </w:numPr>
              <w:ind w:left="604" w:hanging="425"/>
              <w:rPr>
                <w:b w:val="0"/>
                <w:bCs w:val="0"/>
              </w:rPr>
            </w:pPr>
            <w:r w:rsidRPr="00BC122A">
              <w:rPr>
                <w:b w:val="0"/>
                <w:bCs w:val="0"/>
              </w:rPr>
              <w:t>revising the Mission implementation and project reporting documentation provided to researchers to align more directly to the Mission Roadmap, as well as to the MRFF Measures of Success and Impact Measures.</w:t>
            </w:r>
          </w:p>
        </w:tc>
      </w:tr>
      <w:bookmarkEnd w:id="555"/>
    </w:tbl>
    <w:p w14:paraId="00A52439" w14:textId="6BB51719" w:rsidR="005B1BC8" w:rsidRDefault="005B1BC8"/>
    <w:tbl>
      <w:tblPr>
        <w:tblStyle w:val="GridTable2-Accent1"/>
        <w:tblW w:w="5000" w:type="pct"/>
        <w:tblBorders>
          <w:top w:val="none" w:sz="0" w:space="0" w:color="auto"/>
          <w:bottom w:val="none" w:sz="0" w:space="0" w:color="auto"/>
          <w:insideH w:val="none" w:sz="0" w:space="0" w:color="auto"/>
          <w:insideV w:val="none" w:sz="0" w:space="0" w:color="auto"/>
        </w:tblBorders>
        <w:shd w:val="clear" w:color="auto" w:fill="CEDAFC" w:themeFill="accent1" w:themeFillTint="33"/>
        <w:tblLook w:val="04A0" w:firstRow="1" w:lastRow="0" w:firstColumn="1" w:lastColumn="0" w:noHBand="0" w:noVBand="1"/>
      </w:tblPr>
      <w:tblGrid>
        <w:gridCol w:w="9411"/>
      </w:tblGrid>
      <w:tr w:rsidR="00722470" w:rsidRPr="00C76CBB" w14:paraId="419B41EA" w14:textId="77777777" w:rsidTr="005B1BC8">
        <w:trPr>
          <w:cnfStyle w:val="100000000000" w:firstRow="1" w:lastRow="0" w:firstColumn="0" w:lastColumn="0" w:oddVBand="0" w:evenVBand="0" w:oddHBand="0" w:evenHBand="0" w:firstRowFirstColumn="0" w:firstRowLastColumn="0" w:lastRowFirstColumn="0" w:lastRowLastColumn="0"/>
          <w:trHeight w:val="3816"/>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vAlign w:val="center"/>
          </w:tcPr>
          <w:p w14:paraId="208B449B" w14:textId="213B7285" w:rsidR="00722470" w:rsidRPr="00C76CBB" w:rsidRDefault="00722470" w:rsidP="005B1BC8">
            <w:pPr>
              <w:pStyle w:val="BodyText"/>
              <w:rPr>
                <w:rFonts w:cstheme="minorHAnsi"/>
                <w:color w:val="0F4BEB" w:themeColor="accent1"/>
              </w:rPr>
            </w:pPr>
            <w:r w:rsidRPr="00C76CBB">
              <w:rPr>
                <w:rFonts w:cstheme="minorHAnsi"/>
                <w:color w:val="0F4BEB" w:themeColor="accent1"/>
              </w:rPr>
              <w:t>Opportunity 6</w:t>
            </w:r>
          </w:p>
          <w:p w14:paraId="2FC9882B" w14:textId="77777777" w:rsidR="000B13AD" w:rsidRPr="00C76CBB" w:rsidRDefault="000B13AD" w:rsidP="005B1BC8">
            <w:pPr>
              <w:pStyle w:val="Bodycopy"/>
              <w:rPr>
                <w:b w:val="0"/>
                <w:bCs w:val="0"/>
              </w:rPr>
            </w:pPr>
            <w:r w:rsidRPr="00C76CBB">
              <w:rPr>
                <w:b w:val="0"/>
                <w:bCs w:val="0"/>
              </w:rPr>
              <w:t>Consider enhancing the dissemination and promotion of the following information – in some instances providing more detail – to the mental health research community and other stakeholders to improve their understanding of the Mission and its operations:</w:t>
            </w:r>
          </w:p>
          <w:p w14:paraId="6179ACF1" w14:textId="77777777" w:rsidR="000B13AD" w:rsidRPr="00C76CBB" w:rsidRDefault="000B13AD" w:rsidP="0038701E">
            <w:pPr>
              <w:pStyle w:val="Bodycopy"/>
              <w:numPr>
                <w:ilvl w:val="0"/>
                <w:numId w:val="106"/>
              </w:numPr>
              <w:ind w:left="604" w:hanging="425"/>
              <w:rPr>
                <w:b w:val="0"/>
                <w:bCs w:val="0"/>
              </w:rPr>
            </w:pPr>
            <w:r w:rsidRPr="00C76CBB">
              <w:rPr>
                <w:b w:val="0"/>
                <w:bCs w:val="0"/>
              </w:rPr>
              <w:t>evidence to support why specific investment priorities have been selected for the Mission Roadmap and Implementation Plan</w:t>
            </w:r>
          </w:p>
          <w:p w14:paraId="13EC72CB" w14:textId="77777777" w:rsidR="000B13AD" w:rsidRPr="00C76CBB" w:rsidRDefault="000B13AD" w:rsidP="0038701E">
            <w:pPr>
              <w:pStyle w:val="Bodycopy"/>
              <w:numPr>
                <w:ilvl w:val="0"/>
                <w:numId w:val="106"/>
              </w:numPr>
              <w:ind w:left="604" w:hanging="425"/>
              <w:rPr>
                <w:b w:val="0"/>
                <w:bCs w:val="0"/>
              </w:rPr>
            </w:pPr>
            <w:r w:rsidRPr="00C76CBB">
              <w:rPr>
                <w:b w:val="0"/>
                <w:bCs w:val="0"/>
              </w:rPr>
              <w:t>roles and responsibilities of different Mission stakeholders including the Department, the Expert Advisory Panel, and the Minister, in particular</w:t>
            </w:r>
          </w:p>
          <w:p w14:paraId="5BCF7A7F" w14:textId="029A6F55" w:rsidR="00722470" w:rsidRPr="00C76CBB" w:rsidRDefault="00FE5943" w:rsidP="00462A76">
            <w:pPr>
              <w:pStyle w:val="Bodycopy"/>
              <w:numPr>
                <w:ilvl w:val="0"/>
                <w:numId w:val="106"/>
              </w:numPr>
              <w:ind w:left="604" w:hanging="425"/>
              <w:rPr>
                <w:b w:val="0"/>
                <w:bCs w:val="0"/>
              </w:rPr>
            </w:pPr>
            <w:r w:rsidRPr="00FE5943">
              <w:rPr>
                <w:b w:val="0"/>
              </w:rPr>
              <w:t xml:space="preserve">further information on the criteria used to distinguish between successful and unsuccessful applications, including </w:t>
            </w:r>
            <w:r w:rsidR="00462A76">
              <w:rPr>
                <w:b w:val="0"/>
              </w:rPr>
              <w:t>expanded</w:t>
            </w:r>
            <w:r>
              <w:rPr>
                <w:b w:val="0"/>
              </w:rPr>
              <w:t xml:space="preserve"> </w:t>
            </w:r>
            <w:r w:rsidRPr="00FE5943">
              <w:rPr>
                <w:b w:val="0"/>
              </w:rPr>
              <w:t>explanation</w:t>
            </w:r>
            <w:r>
              <w:rPr>
                <w:b w:val="0"/>
              </w:rPr>
              <w:t>s</w:t>
            </w:r>
            <w:r w:rsidRPr="00FE5943">
              <w:rPr>
                <w:b w:val="0"/>
              </w:rPr>
              <w:t xml:space="preserve"> o</w:t>
            </w:r>
            <w:r>
              <w:rPr>
                <w:b w:val="0"/>
              </w:rPr>
              <w:t xml:space="preserve">f </w:t>
            </w:r>
            <w:r w:rsidRPr="00FE5943">
              <w:rPr>
                <w:b w:val="0"/>
              </w:rPr>
              <w:t xml:space="preserve">each weighted criteria. </w:t>
            </w:r>
            <w:r w:rsidRPr="00C76CBB">
              <w:rPr>
                <w:b w:val="0"/>
                <w:bCs w:val="0"/>
              </w:rPr>
              <w:t xml:space="preserve"> </w:t>
            </w:r>
          </w:p>
        </w:tc>
      </w:tr>
    </w:tbl>
    <w:p w14:paraId="24F66E86" w14:textId="18DDF92E" w:rsidR="00DA2971" w:rsidRPr="00365441" w:rsidRDefault="00DA2971" w:rsidP="005B1BC8">
      <w:pPr>
        <w:tabs>
          <w:tab w:val="left" w:pos="993"/>
        </w:tabs>
        <w:spacing w:before="240"/>
        <w:ind w:left="993" w:hanging="993"/>
        <w:rPr>
          <w:color w:val="0F4BEB" w:themeColor="accent1"/>
          <w:sz w:val="24"/>
          <w:szCs w:val="24"/>
        </w:rPr>
      </w:pPr>
      <w:r w:rsidRPr="00365441">
        <w:rPr>
          <w:color w:val="0F4BEB" w:themeColor="accent1"/>
          <w:sz w:val="24"/>
          <w:szCs w:val="24"/>
        </w:rPr>
        <w:t>e)</w:t>
      </w:r>
      <w:r w:rsidRPr="00365441">
        <w:rPr>
          <w:color w:val="0F4BEB" w:themeColor="accent1"/>
          <w:sz w:val="24"/>
          <w:szCs w:val="24"/>
        </w:rPr>
        <w:tab/>
        <w:t>Work collaboratively to promote best practice and in other ways broaden research translation opportunities</w:t>
      </w:r>
    </w:p>
    <w:p w14:paraId="45599A2F" w14:textId="77777777" w:rsidR="009D0B9E" w:rsidRDefault="000B13AD" w:rsidP="00CD2D92">
      <w:r w:rsidRPr="007F3034">
        <w:t xml:space="preserve">The Review identified clear local and international evidence to support the benefits of the Mission’s emphasis on increasing the focus on research translation, and for broadening the </w:t>
      </w:r>
      <w:r w:rsidRPr="007F3034">
        <w:lastRenderedPageBreak/>
        <w:t>impact of grant funding beyond the mental health research community (see value statements 7 and 8).</w:t>
      </w:r>
    </w:p>
    <w:p w14:paraId="3A17E142" w14:textId="197CE5FA" w:rsidR="000B13AD" w:rsidRPr="007F3034" w:rsidRDefault="000B13AD" w:rsidP="00CD2D92">
      <w:r w:rsidRPr="007F3034">
        <w:t>Further, the Review found early evidence that Mission researchers were conducting translatable research and taking steps towards supporting more Australians to have access to evidence-based interventions, as per the Mission Roadmap Guiding Investment Principles.</w:t>
      </w:r>
    </w:p>
    <w:p w14:paraId="4129835C" w14:textId="77777777" w:rsidR="000B13AD" w:rsidRPr="000B13AD" w:rsidRDefault="000B13AD" w:rsidP="00CD2D92">
      <w:r w:rsidRPr="000B13AD">
        <w:t xml:space="preserve">That said, the findings also revealed some existing limits on how impactful individual grants recipients could be in terms of fully realising the MRFF Measures of Success, particularly those related to embedding research outcomes into wider health practice, and to seeing the broader community engaging with, and adopting, new technologies and emerging treatments. </w:t>
      </w:r>
    </w:p>
    <w:p w14:paraId="036330A1" w14:textId="77777777" w:rsidR="009D0B9E" w:rsidRDefault="000B13AD" w:rsidP="00CD2D92">
      <w:r w:rsidRPr="000B13AD">
        <w:t>Whilst progressing these goals is not simple, if the objectives of best practice research and improved outcomes for Australians are to be achieved through Mission projects, the findings suggest that there are various options available which warrant consideration. Some could potentially assist current projects to better share their outcomes and impacts to-date, while others are more focused on future translation</w:t>
      </w:r>
      <w:r w:rsidR="00A94D9E">
        <w:t xml:space="preserve"> – namely</w:t>
      </w:r>
      <w:r w:rsidRPr="000B13AD">
        <w:t xml:space="preserve">, the promotion of research and knowledge sharing. </w:t>
      </w:r>
    </w:p>
    <w:p w14:paraId="4B49A476" w14:textId="2FF2B44E" w:rsidR="00E81FC6" w:rsidRDefault="000B13AD" w:rsidP="00CD2D92">
      <w:r w:rsidRPr="000B13AD">
        <w:t xml:space="preserve">Importantly, many of the opportunities identified </w:t>
      </w:r>
      <w:r w:rsidR="00183ED6">
        <w:t xml:space="preserve">here </w:t>
      </w:r>
      <w:r w:rsidRPr="000B13AD">
        <w:t xml:space="preserve">are beyond the sole remit of the EAP and Department and are, therefore, likely to require input from different levels of government, working in collaboration with research institutions, peak </w:t>
      </w:r>
      <w:proofErr w:type="gramStart"/>
      <w:r w:rsidRPr="000B13AD">
        <w:t>bodies</w:t>
      </w:r>
      <w:proofErr w:type="gramEnd"/>
      <w:r w:rsidRPr="000B13AD">
        <w:t xml:space="preserve"> and other organisations with an interest in mental health, and/or health and medical research more generally. If actioned, they are likely to bring benefits to research programs well beyond the Mission.</w:t>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E81FC6" w14:paraId="27667F5B" w14:textId="77777777" w:rsidTr="005B1BC8">
        <w:trPr>
          <w:cnfStyle w:val="100000000000" w:firstRow="1" w:lastRow="0" w:firstColumn="0" w:lastColumn="0" w:oddVBand="0" w:evenVBand="0" w:oddHBand="0" w:evenHBand="0" w:firstRowFirstColumn="0" w:firstRowLastColumn="0" w:lastRowFirstColumn="0" w:lastRowLastColumn="0"/>
          <w:trHeight w:val="8919"/>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vAlign w:val="center"/>
          </w:tcPr>
          <w:p w14:paraId="7C4B8364" w14:textId="6F1A9339" w:rsidR="00E81FC6" w:rsidRPr="0038701E" w:rsidRDefault="00E81FC6" w:rsidP="005B1BC8">
            <w:pPr>
              <w:pStyle w:val="BodyText"/>
              <w:rPr>
                <w:rFonts w:cstheme="minorHAnsi"/>
                <w:color w:val="0F4BEB" w:themeColor="accent1"/>
              </w:rPr>
            </w:pPr>
            <w:r w:rsidRPr="0038701E">
              <w:rPr>
                <w:rFonts w:cstheme="minorHAnsi"/>
                <w:color w:val="0F4BEB" w:themeColor="accent1"/>
              </w:rPr>
              <w:lastRenderedPageBreak/>
              <w:t>Opportunity 7</w:t>
            </w:r>
          </w:p>
          <w:p w14:paraId="2B1502EE" w14:textId="77777777" w:rsidR="00422F17" w:rsidRPr="0038701E" w:rsidRDefault="00422F17" w:rsidP="005B1BC8">
            <w:pPr>
              <w:rPr>
                <w:rFonts w:cs="Times New Roman"/>
                <w:b w:val="0"/>
                <w:bCs w:val="0"/>
                <w:color w:val="000000" w:themeColor="text1"/>
                <w:szCs w:val="20"/>
              </w:rPr>
            </w:pPr>
            <w:r w:rsidRPr="0038701E">
              <w:rPr>
                <w:rFonts w:cs="Times New Roman"/>
                <w:b w:val="0"/>
                <w:bCs w:val="0"/>
                <w:color w:val="000000" w:themeColor="text1"/>
                <w:szCs w:val="20"/>
              </w:rPr>
              <w:t>To better support research sector capacity building and facilitate research translation, different parts of the mental health sector could work collaboratively to consider:</w:t>
            </w:r>
          </w:p>
          <w:p w14:paraId="601E31B6" w14:textId="77777777" w:rsidR="00422F17" w:rsidRPr="0038701E" w:rsidRDefault="00422F17" w:rsidP="0038701E">
            <w:pPr>
              <w:pStyle w:val="ListParagraph"/>
              <w:numPr>
                <w:ilvl w:val="0"/>
                <w:numId w:val="107"/>
              </w:numPr>
              <w:ind w:left="604" w:hanging="425"/>
              <w:rPr>
                <w:b w:val="0"/>
              </w:rPr>
            </w:pPr>
            <w:r w:rsidRPr="0038701E">
              <w:rPr>
                <w:b w:val="0"/>
              </w:rPr>
              <w:t>strengthening requirements for researchers to be involved in Mission research translation activities and events</w:t>
            </w:r>
          </w:p>
          <w:p w14:paraId="0165F760" w14:textId="77777777" w:rsidR="00422F17" w:rsidRPr="0038701E" w:rsidRDefault="00422F17" w:rsidP="0038701E">
            <w:pPr>
              <w:pStyle w:val="ListParagraph"/>
              <w:numPr>
                <w:ilvl w:val="0"/>
                <w:numId w:val="107"/>
              </w:numPr>
              <w:ind w:left="604" w:hanging="425"/>
              <w:rPr>
                <w:b w:val="0"/>
              </w:rPr>
            </w:pPr>
            <w:r w:rsidRPr="0038701E">
              <w:rPr>
                <w:b w:val="0"/>
              </w:rPr>
              <w:t xml:space="preserve">increasing the amount of information about funded projects that is publicly available (for example, summary progress reports, key findings, short webinar presentations by project leads, etc.) </w:t>
            </w:r>
          </w:p>
          <w:p w14:paraId="3FCFD2B3" w14:textId="77777777" w:rsidR="00422F17" w:rsidRPr="0038701E" w:rsidRDefault="00422F17" w:rsidP="0038701E">
            <w:pPr>
              <w:pStyle w:val="ListParagraph"/>
              <w:numPr>
                <w:ilvl w:val="0"/>
                <w:numId w:val="107"/>
              </w:numPr>
              <w:ind w:left="604" w:hanging="425"/>
              <w:rPr>
                <w:b w:val="0"/>
              </w:rPr>
            </w:pPr>
            <w:r w:rsidRPr="0038701E">
              <w:rPr>
                <w:b w:val="0"/>
              </w:rPr>
              <w:t>producing annual or biennial public reports on Mission research status, and planned next steps</w:t>
            </w:r>
          </w:p>
          <w:p w14:paraId="22D2F90B" w14:textId="77777777" w:rsidR="00422F17" w:rsidRPr="0038701E" w:rsidRDefault="00422F17" w:rsidP="0038701E">
            <w:pPr>
              <w:pStyle w:val="ListParagraph"/>
              <w:numPr>
                <w:ilvl w:val="0"/>
                <w:numId w:val="107"/>
              </w:numPr>
              <w:ind w:left="604" w:hanging="425"/>
              <w:rPr>
                <w:b w:val="0"/>
              </w:rPr>
            </w:pPr>
            <w:r w:rsidRPr="0038701E">
              <w:rPr>
                <w:b w:val="0"/>
              </w:rPr>
              <w:t xml:space="preserve">sponsoring or facilitating, forums and discussion sessions between Mission Chief Investigators, </w:t>
            </w:r>
            <w:proofErr w:type="gramStart"/>
            <w:r w:rsidRPr="0038701E">
              <w:rPr>
                <w:b w:val="0"/>
              </w:rPr>
              <w:t>collaborators</w:t>
            </w:r>
            <w:proofErr w:type="gramEnd"/>
            <w:r w:rsidRPr="0038701E">
              <w:rPr>
                <w:b w:val="0"/>
              </w:rPr>
              <w:t xml:space="preserve"> and participants with lived experience</w:t>
            </w:r>
          </w:p>
          <w:p w14:paraId="7E5DE428" w14:textId="24675B2F" w:rsidR="005C4299" w:rsidRPr="0038701E" w:rsidRDefault="005C4299" w:rsidP="0038701E">
            <w:pPr>
              <w:pStyle w:val="ListParagraph"/>
              <w:numPr>
                <w:ilvl w:val="0"/>
                <w:numId w:val="107"/>
              </w:numPr>
              <w:ind w:left="604" w:hanging="425"/>
              <w:rPr>
                <w:b w:val="0"/>
              </w:rPr>
            </w:pPr>
            <w:r w:rsidRPr="0038701E">
              <w:rPr>
                <w:b w:val="0"/>
              </w:rPr>
              <w:t xml:space="preserve">identifying ways to widely disseminate and promote best practice arising from Mission investments – for example, through professional colleagues, professional associations, consumer </w:t>
            </w:r>
            <w:proofErr w:type="spellStart"/>
            <w:r w:rsidRPr="0038701E">
              <w:rPr>
                <w:b w:val="0"/>
              </w:rPr>
              <w:t>organisations</w:t>
            </w:r>
            <w:proofErr w:type="spellEnd"/>
            <w:r w:rsidRPr="0038701E">
              <w:rPr>
                <w:b w:val="0"/>
              </w:rPr>
              <w:t xml:space="preserve"> and other relevant </w:t>
            </w:r>
            <w:proofErr w:type="spellStart"/>
            <w:r w:rsidRPr="0038701E">
              <w:rPr>
                <w:b w:val="0"/>
              </w:rPr>
              <w:t>organisations</w:t>
            </w:r>
            <w:proofErr w:type="spellEnd"/>
            <w:r w:rsidRPr="0038701E">
              <w:rPr>
                <w:b w:val="0"/>
              </w:rPr>
              <w:t xml:space="preserve"> and special interest </w:t>
            </w:r>
            <w:r w:rsidR="00C15C2C" w:rsidRPr="0038701E">
              <w:rPr>
                <w:b w:val="0"/>
              </w:rPr>
              <w:t>bodies</w:t>
            </w:r>
            <w:r w:rsidRPr="0038701E">
              <w:rPr>
                <w:b w:val="0"/>
              </w:rPr>
              <w:t xml:space="preserve"> – including on topics such as:</w:t>
            </w:r>
          </w:p>
          <w:p w14:paraId="4B1CFF0F" w14:textId="77777777" w:rsidR="00275E29" w:rsidRPr="00275E29" w:rsidRDefault="00422F17" w:rsidP="00275E29">
            <w:pPr>
              <w:pStyle w:val="ListParagraph"/>
              <w:numPr>
                <w:ilvl w:val="0"/>
                <w:numId w:val="108"/>
              </w:numPr>
              <w:ind w:left="1591" w:hanging="287"/>
              <w:rPr>
                <w:b w:val="0"/>
              </w:rPr>
            </w:pPr>
            <w:r w:rsidRPr="00275E29">
              <w:rPr>
                <w:b w:val="0"/>
              </w:rPr>
              <w:t>consumer engagement and co-design in mental health research</w:t>
            </w:r>
          </w:p>
          <w:p w14:paraId="57984960" w14:textId="77777777" w:rsidR="00275E29" w:rsidRPr="00275E29" w:rsidRDefault="00422F17" w:rsidP="00275E29">
            <w:pPr>
              <w:pStyle w:val="ListParagraph"/>
              <w:numPr>
                <w:ilvl w:val="0"/>
                <w:numId w:val="108"/>
              </w:numPr>
              <w:ind w:left="1591" w:hanging="287"/>
              <w:rPr>
                <w:b w:val="0"/>
              </w:rPr>
            </w:pPr>
            <w:r w:rsidRPr="00275E29">
              <w:rPr>
                <w:b w:val="0"/>
              </w:rPr>
              <w:t xml:space="preserve">evidence-based policy and advocacy, and how research can successfully influence service design, </w:t>
            </w:r>
            <w:proofErr w:type="gramStart"/>
            <w:r w:rsidRPr="00275E29">
              <w:rPr>
                <w:b w:val="0"/>
              </w:rPr>
              <w:t>programs</w:t>
            </w:r>
            <w:proofErr w:type="gramEnd"/>
            <w:r w:rsidRPr="00275E29">
              <w:rPr>
                <w:b w:val="0"/>
              </w:rPr>
              <w:t xml:space="preserve"> and practices for the benefit of the Australian community</w:t>
            </w:r>
          </w:p>
          <w:p w14:paraId="437780D0" w14:textId="15F0F29E" w:rsidR="00422F17" w:rsidRPr="00275E29" w:rsidRDefault="00422F17" w:rsidP="00275E29">
            <w:pPr>
              <w:pStyle w:val="ListParagraph"/>
              <w:numPr>
                <w:ilvl w:val="0"/>
                <w:numId w:val="108"/>
              </w:numPr>
              <w:ind w:left="1591" w:hanging="287"/>
              <w:rPr>
                <w:b w:val="0"/>
              </w:rPr>
            </w:pPr>
            <w:r w:rsidRPr="00275E29">
              <w:rPr>
                <w:b w:val="0"/>
              </w:rPr>
              <w:t xml:space="preserve">case-studies of innovative approaches to specific challenges (for example, conducting </w:t>
            </w:r>
            <w:proofErr w:type="gramStart"/>
            <w:r w:rsidRPr="00275E29">
              <w:rPr>
                <w:b w:val="0"/>
              </w:rPr>
              <w:t>socially-distanced</w:t>
            </w:r>
            <w:proofErr w:type="gramEnd"/>
            <w:r w:rsidRPr="00275E29">
              <w:rPr>
                <w:b w:val="0"/>
              </w:rPr>
              <w:t xml:space="preserve"> research)</w:t>
            </w:r>
          </w:p>
          <w:p w14:paraId="3179C425" w14:textId="332417BB" w:rsidR="00E81FC6" w:rsidRPr="0038701E" w:rsidRDefault="00422F17" w:rsidP="0038701E">
            <w:pPr>
              <w:pStyle w:val="ListParagraph"/>
              <w:numPr>
                <w:ilvl w:val="0"/>
                <w:numId w:val="107"/>
              </w:numPr>
              <w:ind w:left="604" w:hanging="425"/>
              <w:rPr>
                <w:b w:val="0"/>
              </w:rPr>
            </w:pPr>
            <w:r w:rsidRPr="0038701E">
              <w:rPr>
                <w:b w:val="0"/>
              </w:rPr>
              <w:t>sharing the case studies, findings and future opportunities identified in this Review to stimulate dialogue and promote research translation across the mental health research community.</w:t>
            </w:r>
          </w:p>
        </w:tc>
      </w:tr>
    </w:tbl>
    <w:p w14:paraId="1F2BB3EB" w14:textId="77777777" w:rsidR="005B1BC8" w:rsidRDefault="005B1BC8" w:rsidP="005B1BC8">
      <w:pPr>
        <w:spacing w:before="60" w:after="60"/>
        <w:ind w:left="720" w:hanging="720"/>
        <w:rPr>
          <w:color w:val="0F4BEB" w:themeColor="accent1"/>
          <w:sz w:val="24"/>
          <w:szCs w:val="24"/>
        </w:rPr>
      </w:pPr>
    </w:p>
    <w:p w14:paraId="32C02B48" w14:textId="53989227" w:rsidR="00DA2971" w:rsidRPr="00365441" w:rsidRDefault="00DA2971" w:rsidP="00365441">
      <w:pPr>
        <w:spacing w:before="240"/>
        <w:ind w:left="720" w:hanging="720"/>
        <w:rPr>
          <w:color w:val="0F4BEB" w:themeColor="accent1"/>
          <w:sz w:val="24"/>
          <w:szCs w:val="24"/>
        </w:rPr>
      </w:pPr>
      <w:r w:rsidRPr="00365441">
        <w:rPr>
          <w:color w:val="0F4BEB" w:themeColor="accent1"/>
          <w:sz w:val="24"/>
          <w:szCs w:val="24"/>
        </w:rPr>
        <w:t>f)</w:t>
      </w:r>
      <w:r w:rsidRPr="00365441">
        <w:rPr>
          <w:color w:val="0F4BEB" w:themeColor="accent1"/>
          <w:sz w:val="24"/>
          <w:szCs w:val="24"/>
        </w:rPr>
        <w:tab/>
        <w:t>Work collaboratively to support broader/long-term capacity building activities</w:t>
      </w:r>
    </w:p>
    <w:p w14:paraId="5919FAD3" w14:textId="20031B02" w:rsidR="000D0F9E" w:rsidRPr="000D0F9E" w:rsidRDefault="000D0F9E" w:rsidP="00BD3133">
      <w:pPr>
        <w:pStyle w:val="Bodycopy"/>
      </w:pPr>
      <w:r w:rsidRPr="000D0F9E">
        <w:t>Finally, the Review found local and international evidence to support using investments to help build the capacity and capability of researchers, including the</w:t>
      </w:r>
      <w:r w:rsidR="0050706C">
        <w:t>ir</w:t>
      </w:r>
      <w:r w:rsidRPr="000D0F9E">
        <w:t xml:space="preserve"> ability to undertake evidence-based, translational research. </w:t>
      </w:r>
    </w:p>
    <w:p w14:paraId="54B863AB" w14:textId="77777777" w:rsidR="000D0F9E" w:rsidRPr="000D0F9E" w:rsidRDefault="000D0F9E" w:rsidP="00BD3133">
      <w:pPr>
        <w:pStyle w:val="Bodycopy"/>
      </w:pPr>
      <w:r w:rsidRPr="000D0F9E">
        <w:t>Positively, the Review found evidence that Mission researchers were already taking steps towards implementing the Investment Principles requiring researchers to build research capacity within their own research project and research partnerships.</w:t>
      </w:r>
    </w:p>
    <w:p w14:paraId="5BBEF57A" w14:textId="5DCDD760" w:rsidR="000D0F9E" w:rsidRDefault="000D0F9E" w:rsidP="007F3034">
      <w:pPr>
        <w:pStyle w:val="BodyText"/>
      </w:pPr>
      <w:r w:rsidRPr="000D0F9E">
        <w:t xml:space="preserve">The Review identified several possible options to support extending capacity building beyond individual partnerships and to fully </w:t>
      </w:r>
      <w:proofErr w:type="spellStart"/>
      <w:r w:rsidRPr="000D0F9E">
        <w:t>realise</w:t>
      </w:r>
      <w:proofErr w:type="spellEnd"/>
      <w:r w:rsidRPr="000D0F9E">
        <w:t xml:space="preserve"> the MRFF Measures of Success in this area. As for Opportunity 7, to be effective, these will require collaboration with parties beyond the EAP and Department. Again</w:t>
      </w:r>
      <w:r w:rsidR="006530B7">
        <w:t>,</w:t>
      </w:r>
      <w:r w:rsidRPr="000D0F9E">
        <w:t xml:space="preserve"> this includes the different levels of government, research institutions, peak bodies and others</w:t>
      </w:r>
      <w:r w:rsidR="007D25C0">
        <w:t>,</w:t>
      </w:r>
      <w:r w:rsidRPr="000D0F9E">
        <w:t xml:space="preserve"> and the benefits can accrue well beyond the Mission’s implementation.</w:t>
      </w: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C97AE3" w14:paraId="09693743" w14:textId="77777777" w:rsidTr="005B1BC8">
        <w:trPr>
          <w:cnfStyle w:val="100000000000" w:firstRow="1" w:lastRow="0" w:firstColumn="0" w:lastColumn="0" w:oddVBand="0" w:evenVBand="0" w:oddHBand="0" w:evenHBand="0" w:firstRowFirstColumn="0" w:firstRowLastColumn="0" w:lastRowFirstColumn="0" w:lastRowLastColumn="0"/>
          <w:trHeight w:val="7360"/>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vAlign w:val="center"/>
          </w:tcPr>
          <w:p w14:paraId="4C47EF98" w14:textId="77777777" w:rsidR="00C97AE3" w:rsidRDefault="00762E48" w:rsidP="005B1BC8">
            <w:pPr>
              <w:pStyle w:val="BodyText"/>
              <w:rPr>
                <w:rFonts w:cstheme="minorHAnsi"/>
                <w:b w:val="0"/>
                <w:bCs w:val="0"/>
                <w:color w:val="0F4BEB" w:themeColor="accent1"/>
              </w:rPr>
            </w:pPr>
            <w:r w:rsidRPr="00DA7722">
              <w:rPr>
                <w:rFonts w:cstheme="minorHAnsi"/>
                <w:color w:val="0F4BEB" w:themeColor="accent1"/>
              </w:rPr>
              <w:lastRenderedPageBreak/>
              <w:t>Opportunity 8</w:t>
            </w:r>
          </w:p>
          <w:p w14:paraId="3626D55C" w14:textId="23D8C2E4" w:rsidR="000D0F9E" w:rsidRPr="007D25C0" w:rsidRDefault="000D0F9E" w:rsidP="005B1BC8">
            <w:pPr>
              <w:rPr>
                <w:rFonts w:cs="Times New Roman"/>
                <w:b w:val="0"/>
                <w:bCs w:val="0"/>
                <w:color w:val="000000" w:themeColor="text1"/>
                <w:szCs w:val="20"/>
              </w:rPr>
            </w:pPr>
            <w:r w:rsidRPr="007D25C0">
              <w:rPr>
                <w:rFonts w:cs="Times New Roman"/>
                <w:b w:val="0"/>
                <w:bCs w:val="0"/>
                <w:color w:val="000000" w:themeColor="text1"/>
                <w:szCs w:val="20"/>
              </w:rPr>
              <w:t xml:space="preserve">Research program decision makers and influencers could work collaboratively to generate enhanced opportunities for jointly attracting, </w:t>
            </w:r>
            <w:proofErr w:type="gramStart"/>
            <w:r w:rsidRPr="007D25C0">
              <w:rPr>
                <w:rFonts w:cs="Times New Roman"/>
                <w:b w:val="0"/>
                <w:bCs w:val="0"/>
                <w:color w:val="000000" w:themeColor="text1"/>
                <w:szCs w:val="20"/>
              </w:rPr>
              <w:t>engaging</w:t>
            </w:r>
            <w:proofErr w:type="gramEnd"/>
            <w:r w:rsidRPr="007D25C0">
              <w:rPr>
                <w:rFonts w:cs="Times New Roman"/>
                <w:b w:val="0"/>
                <w:bCs w:val="0"/>
                <w:color w:val="000000" w:themeColor="text1"/>
                <w:szCs w:val="20"/>
              </w:rPr>
              <w:t xml:space="preserve"> and retaining quality mental health researchers (including those with lived experience) through options such as:</w:t>
            </w:r>
          </w:p>
          <w:p w14:paraId="0AD40311" w14:textId="77777777" w:rsidR="000D0F9E" w:rsidRPr="0038701E" w:rsidRDefault="000D0F9E" w:rsidP="0038701E">
            <w:pPr>
              <w:pStyle w:val="ListParagraph"/>
              <w:numPr>
                <w:ilvl w:val="0"/>
                <w:numId w:val="109"/>
              </w:numPr>
              <w:ind w:left="604" w:hanging="425"/>
              <w:rPr>
                <w:b w:val="0"/>
              </w:rPr>
            </w:pPr>
            <w:r w:rsidRPr="0038701E">
              <w:rPr>
                <w:b w:val="0"/>
              </w:rPr>
              <w:t>strengthening requirements on funded projects to attract and nurture future research leaders</w:t>
            </w:r>
          </w:p>
          <w:p w14:paraId="02865216" w14:textId="77777777" w:rsidR="000D0F9E" w:rsidRPr="0038701E" w:rsidRDefault="000D0F9E" w:rsidP="0038701E">
            <w:pPr>
              <w:pStyle w:val="ListParagraph"/>
              <w:numPr>
                <w:ilvl w:val="0"/>
                <w:numId w:val="109"/>
              </w:numPr>
              <w:ind w:left="604" w:hanging="425"/>
              <w:rPr>
                <w:b w:val="0"/>
              </w:rPr>
            </w:pPr>
            <w:r w:rsidRPr="0038701E">
              <w:rPr>
                <w:b w:val="0"/>
              </w:rPr>
              <w:t>sharing examples of good practice in position descriptions, internal mentoring and support mechanisms, and other career development opportunities</w:t>
            </w:r>
          </w:p>
          <w:p w14:paraId="7607BE3A" w14:textId="77777777" w:rsidR="000D0F9E" w:rsidRPr="0038701E" w:rsidRDefault="000D0F9E" w:rsidP="0038701E">
            <w:pPr>
              <w:pStyle w:val="ListParagraph"/>
              <w:numPr>
                <w:ilvl w:val="0"/>
                <w:numId w:val="109"/>
              </w:numPr>
              <w:ind w:left="604" w:hanging="425"/>
              <w:rPr>
                <w:b w:val="0"/>
              </w:rPr>
            </w:pPr>
            <w:r w:rsidRPr="0038701E">
              <w:rPr>
                <w:b w:val="0"/>
              </w:rPr>
              <w:t xml:space="preserve">collaborating to develop new awards and events to better support and </w:t>
            </w:r>
            <w:proofErr w:type="spellStart"/>
            <w:r w:rsidRPr="0038701E">
              <w:rPr>
                <w:b w:val="0"/>
              </w:rPr>
              <w:t>recognise</w:t>
            </w:r>
            <w:proofErr w:type="spellEnd"/>
            <w:r w:rsidRPr="0038701E">
              <w:rPr>
                <w:b w:val="0"/>
              </w:rPr>
              <w:t xml:space="preserve"> excellence in mental health research, particularly among early and mid-career researchers</w:t>
            </w:r>
          </w:p>
          <w:p w14:paraId="2219A5AB" w14:textId="77777777" w:rsidR="000D0F9E" w:rsidRPr="0038701E" w:rsidRDefault="000D0F9E" w:rsidP="0038701E">
            <w:pPr>
              <w:pStyle w:val="ListParagraph"/>
              <w:numPr>
                <w:ilvl w:val="0"/>
                <w:numId w:val="109"/>
              </w:numPr>
              <w:ind w:left="604" w:hanging="425"/>
              <w:rPr>
                <w:b w:val="0"/>
              </w:rPr>
            </w:pPr>
            <w:r w:rsidRPr="0038701E">
              <w:rPr>
                <w:b w:val="0"/>
              </w:rPr>
              <w:t>identifying formal and informal opportunities for individual researchers to meet with, and gain exposure to, other research institutes and future job opportunities</w:t>
            </w:r>
          </w:p>
          <w:p w14:paraId="4CF55F92" w14:textId="77777777" w:rsidR="000D0F9E" w:rsidRPr="0038701E" w:rsidRDefault="000D0F9E" w:rsidP="0038701E">
            <w:pPr>
              <w:pStyle w:val="ListParagraph"/>
              <w:numPr>
                <w:ilvl w:val="0"/>
                <w:numId w:val="109"/>
              </w:numPr>
              <w:ind w:left="604" w:hanging="425"/>
              <w:rPr>
                <w:b w:val="0"/>
              </w:rPr>
            </w:pPr>
            <w:proofErr w:type="spellStart"/>
            <w:r w:rsidRPr="0038701E">
              <w:rPr>
                <w:b w:val="0"/>
              </w:rPr>
              <w:t>utilising</w:t>
            </w:r>
            <w:proofErr w:type="spellEnd"/>
            <w:r w:rsidRPr="0038701E">
              <w:rPr>
                <w:b w:val="0"/>
              </w:rPr>
              <w:t xml:space="preserve"> digital platforms, social media, and other communities of practice channels to better connect:</w:t>
            </w:r>
          </w:p>
          <w:p w14:paraId="7C6044B1" w14:textId="77777777" w:rsidR="000D0F9E" w:rsidRPr="0038701E" w:rsidRDefault="000D0F9E" w:rsidP="00275E29">
            <w:pPr>
              <w:pStyle w:val="ListParagraph"/>
              <w:numPr>
                <w:ilvl w:val="0"/>
                <w:numId w:val="112"/>
              </w:numPr>
              <w:ind w:left="1591" w:hanging="283"/>
              <w:rPr>
                <w:b w:val="0"/>
              </w:rPr>
            </w:pPr>
            <w:r w:rsidRPr="0038701E">
              <w:rPr>
                <w:b w:val="0"/>
              </w:rPr>
              <w:t>early- and mid-career researchers to new research opportunities</w:t>
            </w:r>
          </w:p>
          <w:p w14:paraId="143846A5" w14:textId="77777777" w:rsidR="000D0F9E" w:rsidRPr="0038701E" w:rsidRDefault="000D0F9E" w:rsidP="00275E29">
            <w:pPr>
              <w:pStyle w:val="ListParagraph"/>
              <w:numPr>
                <w:ilvl w:val="0"/>
                <w:numId w:val="112"/>
              </w:numPr>
              <w:ind w:left="1591" w:hanging="283"/>
              <w:rPr>
                <w:b w:val="0"/>
              </w:rPr>
            </w:pPr>
            <w:r w:rsidRPr="0038701E">
              <w:rPr>
                <w:b w:val="0"/>
              </w:rPr>
              <w:t xml:space="preserve">community-based groups with quality research </w:t>
            </w:r>
            <w:proofErr w:type="spellStart"/>
            <w:r w:rsidRPr="0038701E">
              <w:rPr>
                <w:b w:val="0"/>
              </w:rPr>
              <w:t>organisations</w:t>
            </w:r>
            <w:proofErr w:type="spellEnd"/>
          </w:p>
          <w:p w14:paraId="472C4BEA" w14:textId="37F1649B" w:rsidR="00762E48" w:rsidRPr="00B10683" w:rsidRDefault="00B5265E" w:rsidP="0038701E">
            <w:pPr>
              <w:pStyle w:val="ListParagraph"/>
              <w:numPr>
                <w:ilvl w:val="0"/>
                <w:numId w:val="109"/>
              </w:numPr>
              <w:ind w:left="604" w:hanging="425"/>
            </w:pPr>
            <w:r w:rsidRPr="0038701E">
              <w:rPr>
                <w:b w:val="0"/>
              </w:rPr>
              <w:t>establishing</w:t>
            </w:r>
            <w:r w:rsidR="000D0F9E" w:rsidRPr="0038701E">
              <w:rPr>
                <w:b w:val="0"/>
              </w:rPr>
              <w:t xml:space="preserve"> additional peer-support opportunities for researchers at all levels to discuss and share research issues and challenges across institutions and research topics.</w:t>
            </w:r>
          </w:p>
        </w:tc>
      </w:tr>
    </w:tbl>
    <w:p w14:paraId="0220596D" w14:textId="77777777" w:rsidR="00DA2971" w:rsidRDefault="00DA2971" w:rsidP="0078751C">
      <w:pPr>
        <w:pStyle w:val="BodyText"/>
      </w:pPr>
    </w:p>
    <w:tbl>
      <w:tblPr>
        <w:tblStyle w:val="GridTable2-Accent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1"/>
      </w:tblGrid>
      <w:tr w:rsidR="00D6246A" w:rsidRPr="00B10683" w14:paraId="6AD80200" w14:textId="77777777" w:rsidTr="005B1B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shd w:val="clear" w:color="auto" w:fill="CEDAFC" w:themeFill="accent1" w:themeFillTint="33"/>
            <w:vAlign w:val="center"/>
          </w:tcPr>
          <w:p w14:paraId="31BED6C9" w14:textId="08FCF884" w:rsidR="002C444C" w:rsidRPr="00B10683" w:rsidRDefault="002C444C" w:rsidP="005B1BC8">
            <w:pPr>
              <w:pStyle w:val="BodyText"/>
              <w:rPr>
                <w:rFonts w:cstheme="minorHAnsi"/>
                <w:color w:val="0F4BEB" w:themeColor="accent1"/>
              </w:rPr>
            </w:pPr>
            <w:r w:rsidRPr="00B10683">
              <w:rPr>
                <w:rFonts w:cstheme="minorHAnsi"/>
                <w:color w:val="0F4BEB" w:themeColor="accent1"/>
              </w:rPr>
              <w:t xml:space="preserve">Opportunity </w:t>
            </w:r>
            <w:r w:rsidR="00003B60" w:rsidRPr="00B10683">
              <w:rPr>
                <w:rFonts w:cstheme="minorHAnsi"/>
                <w:color w:val="0F4BEB" w:themeColor="accent1"/>
              </w:rPr>
              <w:t>9</w:t>
            </w:r>
          </w:p>
          <w:p w14:paraId="46E1E9BE" w14:textId="77777777" w:rsidR="000D0F9E" w:rsidRPr="00B10683" w:rsidRDefault="000D0F9E" w:rsidP="005B1BC8">
            <w:pPr>
              <w:rPr>
                <w:rFonts w:cs="Times New Roman"/>
                <w:b w:val="0"/>
                <w:bCs w:val="0"/>
                <w:color w:val="000000" w:themeColor="text1"/>
                <w:szCs w:val="20"/>
              </w:rPr>
            </w:pPr>
            <w:r w:rsidRPr="00B10683">
              <w:rPr>
                <w:rFonts w:cs="Times New Roman"/>
                <w:b w:val="0"/>
                <w:bCs w:val="0"/>
                <w:color w:val="000000" w:themeColor="text1"/>
                <w:szCs w:val="20"/>
              </w:rPr>
              <w:t>To strengthen Australia’s research capacity more broadly and to streamline processes for the establishment, delivery and translation of quality mental health research, relevant parties could consider:</w:t>
            </w:r>
          </w:p>
          <w:p w14:paraId="63D0FE28" w14:textId="77777777" w:rsidR="000D0F9E" w:rsidRPr="0038701E" w:rsidRDefault="000D0F9E" w:rsidP="0038701E">
            <w:pPr>
              <w:pStyle w:val="ListParagraph"/>
              <w:numPr>
                <w:ilvl w:val="0"/>
                <w:numId w:val="110"/>
              </w:numPr>
              <w:ind w:left="604" w:hanging="425"/>
              <w:rPr>
                <w:b w:val="0"/>
              </w:rPr>
            </w:pPr>
            <w:r w:rsidRPr="0038701E">
              <w:rPr>
                <w:b w:val="0"/>
              </w:rPr>
              <w:t xml:space="preserve">establishing a </w:t>
            </w:r>
            <w:proofErr w:type="spellStart"/>
            <w:r w:rsidRPr="0038701E">
              <w:rPr>
                <w:b w:val="0"/>
              </w:rPr>
              <w:t>centralised</w:t>
            </w:r>
            <w:proofErr w:type="spellEnd"/>
            <w:r w:rsidRPr="0038701E">
              <w:rPr>
                <w:b w:val="0"/>
              </w:rPr>
              <w:t xml:space="preserve">, national ethics approval body to consider major, multi-agency research projects, and whose decisions are mutually </w:t>
            </w:r>
            <w:proofErr w:type="spellStart"/>
            <w:r w:rsidRPr="0038701E">
              <w:rPr>
                <w:b w:val="0"/>
              </w:rPr>
              <w:t>recognised</w:t>
            </w:r>
            <w:proofErr w:type="spellEnd"/>
            <w:r w:rsidRPr="0038701E">
              <w:rPr>
                <w:b w:val="0"/>
              </w:rPr>
              <w:t xml:space="preserve"> by all project participants and their respective </w:t>
            </w:r>
            <w:proofErr w:type="spellStart"/>
            <w:r w:rsidRPr="0038701E">
              <w:rPr>
                <w:b w:val="0"/>
              </w:rPr>
              <w:t>organisations</w:t>
            </w:r>
            <w:proofErr w:type="spellEnd"/>
          </w:p>
          <w:p w14:paraId="63B32017" w14:textId="77777777" w:rsidR="000D0F9E" w:rsidRPr="0038701E" w:rsidRDefault="000D0F9E" w:rsidP="0038701E">
            <w:pPr>
              <w:pStyle w:val="ListParagraph"/>
              <w:numPr>
                <w:ilvl w:val="0"/>
                <w:numId w:val="110"/>
              </w:numPr>
              <w:ind w:left="604" w:hanging="425"/>
              <w:rPr>
                <w:b w:val="0"/>
              </w:rPr>
            </w:pPr>
            <w:r w:rsidRPr="0038701E">
              <w:rPr>
                <w:b w:val="0"/>
              </w:rPr>
              <w:t>commissioning a national, independent research capacity and enablement review</w:t>
            </w:r>
            <w:r w:rsidRPr="0038701E">
              <w:rPr>
                <w:b w:val="0"/>
                <w:vertAlign w:val="superscript"/>
              </w:rPr>
              <w:footnoteReference w:id="131"/>
            </w:r>
            <w:r w:rsidRPr="0038701E">
              <w:rPr>
                <w:b w:val="0"/>
              </w:rPr>
              <w:t xml:space="preserve"> to identify options to overcome barriers to Australia undertaking world class research, including in mental health</w:t>
            </w:r>
          </w:p>
          <w:p w14:paraId="69E31135" w14:textId="0EBA35D6" w:rsidR="000D0F9E" w:rsidRPr="0038701E" w:rsidRDefault="000D0F9E" w:rsidP="0038701E">
            <w:pPr>
              <w:pStyle w:val="ListParagraph"/>
              <w:numPr>
                <w:ilvl w:val="0"/>
                <w:numId w:val="110"/>
              </w:numPr>
              <w:ind w:left="604" w:hanging="425"/>
              <w:rPr>
                <w:b w:val="0"/>
              </w:rPr>
            </w:pPr>
            <w:r w:rsidRPr="0038701E">
              <w:rPr>
                <w:b w:val="0"/>
              </w:rPr>
              <w:t xml:space="preserve">developing stronger, national mechanisms and resources to provide Australian researchers with professional advice and support for the </w:t>
            </w:r>
            <w:proofErr w:type="spellStart"/>
            <w:r w:rsidRPr="0038701E">
              <w:rPr>
                <w:b w:val="0"/>
              </w:rPr>
              <w:t>commercialisation</w:t>
            </w:r>
            <w:proofErr w:type="spellEnd"/>
            <w:r w:rsidRPr="0038701E">
              <w:rPr>
                <w:b w:val="0"/>
              </w:rPr>
              <w:t xml:space="preserve"> of their research, particularly those involving multiple institutions and partners </w:t>
            </w:r>
          </w:p>
          <w:p w14:paraId="18B0041F" w14:textId="77777777" w:rsidR="005B1BC8" w:rsidRPr="005B1BC8" w:rsidRDefault="005B1BC8" w:rsidP="005B1BC8">
            <w:pPr>
              <w:ind w:left="360"/>
              <w:rPr>
                <w:color w:val="000000" w:themeColor="text1"/>
                <w:szCs w:val="20"/>
              </w:rPr>
            </w:pPr>
          </w:p>
          <w:p w14:paraId="47180BF3" w14:textId="328472C2" w:rsidR="000D0F9E" w:rsidRPr="0038701E" w:rsidRDefault="000D0F9E" w:rsidP="0038701E">
            <w:pPr>
              <w:pStyle w:val="ListParagraph"/>
              <w:numPr>
                <w:ilvl w:val="0"/>
                <w:numId w:val="110"/>
              </w:numPr>
              <w:ind w:left="604" w:hanging="425"/>
              <w:rPr>
                <w:b w:val="0"/>
              </w:rPr>
            </w:pPr>
            <w:r w:rsidRPr="0038701E">
              <w:rPr>
                <w:b w:val="0"/>
              </w:rPr>
              <w:t>introducing mechanisms to strengthen how the Commonwealth, State and Territory Governments, together with major research institutes and other bodies:</w:t>
            </w:r>
          </w:p>
          <w:p w14:paraId="008F4020" w14:textId="77777777" w:rsidR="000D0F9E" w:rsidRPr="0038701E" w:rsidRDefault="000D0F9E" w:rsidP="00275E29">
            <w:pPr>
              <w:pStyle w:val="ListParagraph"/>
              <w:numPr>
                <w:ilvl w:val="1"/>
                <w:numId w:val="111"/>
              </w:numPr>
              <w:ind w:left="1587" w:hanging="283"/>
              <w:rPr>
                <w:b w:val="0"/>
              </w:rPr>
            </w:pPr>
            <w:r w:rsidRPr="0038701E">
              <w:rPr>
                <w:b w:val="0"/>
              </w:rPr>
              <w:t>collaborate in setting research priorities, and implementing and delivering their research investments in mental health</w:t>
            </w:r>
          </w:p>
          <w:p w14:paraId="129BACBF" w14:textId="77777777" w:rsidR="000D0F9E" w:rsidRPr="0038701E" w:rsidRDefault="000D0F9E" w:rsidP="00275E29">
            <w:pPr>
              <w:pStyle w:val="ListParagraph"/>
              <w:numPr>
                <w:ilvl w:val="1"/>
                <w:numId w:val="111"/>
              </w:numPr>
              <w:ind w:left="1587" w:hanging="283"/>
              <w:rPr>
                <w:b w:val="0"/>
              </w:rPr>
            </w:pPr>
            <w:r w:rsidRPr="0038701E">
              <w:rPr>
                <w:b w:val="0"/>
              </w:rPr>
              <w:t>share approaches to good practice grant implementation and administration</w:t>
            </w:r>
          </w:p>
          <w:p w14:paraId="793ED9CD" w14:textId="77777777" w:rsidR="000D0F9E" w:rsidRPr="0038701E" w:rsidRDefault="000D0F9E" w:rsidP="00275E29">
            <w:pPr>
              <w:pStyle w:val="ListParagraph"/>
              <w:numPr>
                <w:ilvl w:val="1"/>
                <w:numId w:val="111"/>
              </w:numPr>
              <w:ind w:left="1587" w:hanging="283"/>
              <w:rPr>
                <w:b w:val="0"/>
              </w:rPr>
            </w:pPr>
            <w:r w:rsidRPr="0038701E">
              <w:rPr>
                <w:b w:val="0"/>
              </w:rPr>
              <w:t>jointly promote researcher access to good practice in mental health research and other research translation documents, events, and activities.</w:t>
            </w:r>
          </w:p>
          <w:p w14:paraId="7B367E93" w14:textId="77777777" w:rsidR="000D0F9E" w:rsidRPr="0038701E" w:rsidRDefault="000D0F9E" w:rsidP="0038701E">
            <w:pPr>
              <w:pStyle w:val="ListParagraph"/>
              <w:numPr>
                <w:ilvl w:val="0"/>
                <w:numId w:val="110"/>
              </w:numPr>
              <w:ind w:left="604" w:hanging="425"/>
              <w:rPr>
                <w:b w:val="0"/>
              </w:rPr>
            </w:pPr>
            <w:r w:rsidRPr="0038701E">
              <w:rPr>
                <w:b w:val="0"/>
              </w:rPr>
              <w:t xml:space="preserve">introducing mechanisms to strengthen the role of philanthropic </w:t>
            </w:r>
            <w:proofErr w:type="spellStart"/>
            <w:r w:rsidRPr="0038701E">
              <w:rPr>
                <w:b w:val="0"/>
              </w:rPr>
              <w:t>organisations</w:t>
            </w:r>
            <w:proofErr w:type="spellEnd"/>
            <w:r w:rsidRPr="0038701E">
              <w:rPr>
                <w:b w:val="0"/>
              </w:rPr>
              <w:t xml:space="preserve"> specifically to:</w:t>
            </w:r>
          </w:p>
          <w:p w14:paraId="74A2C19D" w14:textId="77777777" w:rsidR="000D0F9E" w:rsidRPr="0038701E" w:rsidRDefault="000D0F9E" w:rsidP="00275E29">
            <w:pPr>
              <w:pStyle w:val="ListParagraph"/>
              <w:numPr>
                <w:ilvl w:val="0"/>
                <w:numId w:val="113"/>
              </w:numPr>
              <w:ind w:left="1587" w:hanging="283"/>
              <w:rPr>
                <w:b w:val="0"/>
              </w:rPr>
            </w:pPr>
            <w:r w:rsidRPr="0038701E">
              <w:rPr>
                <w:b w:val="0"/>
              </w:rPr>
              <w:t>bolster funding available to support mental health research</w:t>
            </w:r>
          </w:p>
          <w:p w14:paraId="0F41D012" w14:textId="71BF4FBB" w:rsidR="002C444C" w:rsidRPr="00B10683" w:rsidRDefault="000D0F9E" w:rsidP="00275E29">
            <w:pPr>
              <w:pStyle w:val="ListParagraph"/>
              <w:numPr>
                <w:ilvl w:val="0"/>
                <w:numId w:val="113"/>
              </w:numPr>
              <w:ind w:left="1587" w:hanging="283"/>
            </w:pPr>
            <w:r w:rsidRPr="0038701E">
              <w:rPr>
                <w:b w:val="0"/>
              </w:rPr>
              <w:t xml:space="preserve">establish research and advocacy coordination structures, </w:t>
            </w:r>
            <w:proofErr w:type="gramStart"/>
            <w:r w:rsidRPr="0038701E">
              <w:rPr>
                <w:b w:val="0"/>
              </w:rPr>
              <w:t>similar to</w:t>
            </w:r>
            <w:proofErr w:type="gramEnd"/>
            <w:r w:rsidRPr="0038701E">
              <w:rPr>
                <w:b w:val="0"/>
              </w:rPr>
              <w:t xml:space="preserve"> those established for other areas of medicine.</w:t>
            </w:r>
            <w:r w:rsidR="005B1BC8" w:rsidRPr="0038701E">
              <w:rPr>
                <w:b w:val="0"/>
              </w:rPr>
              <w:br/>
            </w:r>
          </w:p>
        </w:tc>
      </w:tr>
    </w:tbl>
    <w:p w14:paraId="0AAFD8C2" w14:textId="77777777" w:rsidR="002C444C" w:rsidRPr="00B10683" w:rsidRDefault="002C444C" w:rsidP="00442A6E">
      <w:pPr>
        <w:pStyle w:val="Bodycopy"/>
      </w:pPr>
    </w:p>
    <w:p w14:paraId="1EB29EDD" w14:textId="4804E5AA" w:rsidR="006B1EC5" w:rsidRDefault="006B1EC5" w:rsidP="006B1EC5">
      <w:pPr>
        <w:pStyle w:val="NbrHeading1"/>
      </w:pPr>
      <w:bookmarkStart w:id="556" w:name="_Toc100667727"/>
      <w:bookmarkStart w:id="557" w:name="_Toc100668134"/>
      <w:bookmarkStart w:id="558" w:name="_Toc100668467"/>
      <w:bookmarkStart w:id="559" w:name="_Toc100668949"/>
      <w:bookmarkStart w:id="560" w:name="_Toc100667728"/>
      <w:bookmarkStart w:id="561" w:name="_Toc100668135"/>
      <w:bookmarkStart w:id="562" w:name="_Toc100668468"/>
      <w:bookmarkStart w:id="563" w:name="_Toc100668950"/>
      <w:bookmarkStart w:id="564" w:name="_Toc100667729"/>
      <w:bookmarkStart w:id="565" w:name="_Toc100668136"/>
      <w:bookmarkStart w:id="566" w:name="_Toc100668469"/>
      <w:bookmarkStart w:id="567" w:name="_Toc100668951"/>
      <w:bookmarkStart w:id="568" w:name="_Toc100667730"/>
      <w:bookmarkStart w:id="569" w:name="_Toc100668137"/>
      <w:bookmarkStart w:id="570" w:name="_Toc100668470"/>
      <w:bookmarkStart w:id="571" w:name="_Toc100668952"/>
      <w:bookmarkStart w:id="572" w:name="_Toc100667731"/>
      <w:bookmarkStart w:id="573" w:name="_Toc100668138"/>
      <w:bookmarkStart w:id="574" w:name="_Toc100668471"/>
      <w:bookmarkStart w:id="575" w:name="_Toc100668953"/>
      <w:bookmarkStart w:id="576" w:name="_Toc100667732"/>
      <w:bookmarkStart w:id="577" w:name="_Toc100668139"/>
      <w:bookmarkStart w:id="578" w:name="_Toc100668472"/>
      <w:bookmarkStart w:id="579" w:name="_Toc100668954"/>
      <w:bookmarkStart w:id="580" w:name="_Toc100667733"/>
      <w:bookmarkStart w:id="581" w:name="_Toc100668140"/>
      <w:bookmarkStart w:id="582" w:name="_Toc100668473"/>
      <w:bookmarkStart w:id="583" w:name="_Toc100668955"/>
      <w:bookmarkStart w:id="584" w:name="_Toc100667734"/>
      <w:bookmarkStart w:id="585" w:name="_Toc100668141"/>
      <w:bookmarkStart w:id="586" w:name="_Toc100668474"/>
      <w:bookmarkStart w:id="587" w:name="_Toc100668956"/>
      <w:bookmarkStart w:id="588" w:name="_Toc100667735"/>
      <w:bookmarkStart w:id="589" w:name="_Toc100668142"/>
      <w:bookmarkStart w:id="590" w:name="_Toc100668475"/>
      <w:bookmarkStart w:id="591" w:name="_Toc100668957"/>
      <w:bookmarkStart w:id="592" w:name="_Toc100667736"/>
      <w:bookmarkStart w:id="593" w:name="_Toc100668143"/>
      <w:bookmarkStart w:id="594" w:name="_Toc100668476"/>
      <w:bookmarkStart w:id="595" w:name="_Toc100668958"/>
      <w:bookmarkStart w:id="596" w:name="_Toc100666034"/>
      <w:bookmarkStart w:id="597" w:name="_Toc100666047"/>
      <w:bookmarkStart w:id="598" w:name="_Toc100666747"/>
      <w:bookmarkStart w:id="599" w:name="_Toc100667737"/>
      <w:bookmarkStart w:id="600" w:name="_Toc100668144"/>
      <w:bookmarkStart w:id="601" w:name="_Toc100668477"/>
      <w:bookmarkStart w:id="602" w:name="_Toc100668776"/>
      <w:bookmarkStart w:id="603" w:name="_Toc100668959"/>
      <w:bookmarkStart w:id="604" w:name="_Toc100667738"/>
      <w:bookmarkStart w:id="605" w:name="_Toc100668145"/>
      <w:bookmarkStart w:id="606" w:name="_Toc100668478"/>
      <w:bookmarkStart w:id="607" w:name="_Toc100668960"/>
      <w:bookmarkStart w:id="608" w:name="_Toc100667739"/>
      <w:bookmarkStart w:id="609" w:name="_Toc100668146"/>
      <w:bookmarkStart w:id="610" w:name="_Toc100668479"/>
      <w:bookmarkStart w:id="611" w:name="_Toc100668961"/>
      <w:bookmarkStart w:id="612" w:name="_Toc100667740"/>
      <w:bookmarkStart w:id="613" w:name="_Toc100668147"/>
      <w:bookmarkStart w:id="614" w:name="_Toc100668480"/>
      <w:bookmarkStart w:id="615" w:name="_Toc100668962"/>
      <w:bookmarkStart w:id="616" w:name="_Toc100667741"/>
      <w:bookmarkStart w:id="617" w:name="_Toc100668148"/>
      <w:bookmarkStart w:id="618" w:name="_Toc100668481"/>
      <w:bookmarkStart w:id="619" w:name="_Toc100668963"/>
      <w:bookmarkStart w:id="620" w:name="_Toc100667742"/>
      <w:bookmarkStart w:id="621" w:name="_Toc100668149"/>
      <w:bookmarkStart w:id="622" w:name="_Toc100668482"/>
      <w:bookmarkStart w:id="623" w:name="_Toc100668964"/>
      <w:bookmarkStart w:id="624" w:name="_Toc100667743"/>
      <w:bookmarkStart w:id="625" w:name="_Toc100668150"/>
      <w:bookmarkStart w:id="626" w:name="_Toc100668483"/>
      <w:bookmarkStart w:id="627" w:name="_Toc100668965"/>
      <w:bookmarkStart w:id="628" w:name="_Toc100667744"/>
      <w:bookmarkStart w:id="629" w:name="_Toc100668151"/>
      <w:bookmarkStart w:id="630" w:name="_Toc100668484"/>
      <w:bookmarkStart w:id="631" w:name="_Toc100668966"/>
      <w:bookmarkStart w:id="632" w:name="_Toc100667745"/>
      <w:bookmarkStart w:id="633" w:name="_Toc100668152"/>
      <w:bookmarkStart w:id="634" w:name="_Toc100668485"/>
      <w:bookmarkStart w:id="635" w:name="_Toc100668967"/>
      <w:bookmarkStart w:id="636" w:name="_Toc100667746"/>
      <w:bookmarkStart w:id="637" w:name="_Toc100668153"/>
      <w:bookmarkStart w:id="638" w:name="_Toc100668486"/>
      <w:bookmarkStart w:id="639" w:name="_Toc100668968"/>
      <w:bookmarkStart w:id="640" w:name="_Toc100667747"/>
      <w:bookmarkStart w:id="641" w:name="_Toc100668154"/>
      <w:bookmarkStart w:id="642" w:name="_Toc100668487"/>
      <w:bookmarkStart w:id="643" w:name="_Toc100668969"/>
      <w:bookmarkStart w:id="644" w:name="_Toc100667748"/>
      <w:bookmarkStart w:id="645" w:name="_Toc100668155"/>
      <w:bookmarkStart w:id="646" w:name="_Toc100668488"/>
      <w:bookmarkStart w:id="647" w:name="_Toc100668970"/>
      <w:bookmarkStart w:id="648" w:name="_Toc100667749"/>
      <w:bookmarkStart w:id="649" w:name="_Toc100668156"/>
      <w:bookmarkStart w:id="650" w:name="_Toc100668971"/>
      <w:bookmarkStart w:id="651" w:name="_Toc100667750"/>
      <w:bookmarkStart w:id="652" w:name="_Toc100668157"/>
      <w:bookmarkStart w:id="653" w:name="_Toc100668972"/>
      <w:bookmarkStart w:id="654" w:name="_Toc100667751"/>
      <w:bookmarkStart w:id="655" w:name="_Toc100668158"/>
      <w:bookmarkStart w:id="656" w:name="_Toc100668973"/>
      <w:bookmarkStart w:id="657" w:name="_Toc100667752"/>
      <w:bookmarkStart w:id="658" w:name="_Toc100668159"/>
      <w:bookmarkStart w:id="659" w:name="_Toc100668974"/>
      <w:bookmarkStart w:id="660" w:name="_Toc100667753"/>
      <w:bookmarkStart w:id="661" w:name="_Toc100668160"/>
      <w:bookmarkStart w:id="662" w:name="_Toc100668975"/>
      <w:bookmarkStart w:id="663" w:name="_Toc100667754"/>
      <w:bookmarkStart w:id="664" w:name="_Toc100668161"/>
      <w:bookmarkStart w:id="665" w:name="_Toc100668976"/>
      <w:bookmarkStart w:id="666" w:name="_Toc100667755"/>
      <w:bookmarkStart w:id="667" w:name="_Toc100668162"/>
      <w:bookmarkStart w:id="668" w:name="_Toc100668977"/>
      <w:bookmarkStart w:id="669" w:name="_Toc100667756"/>
      <w:bookmarkStart w:id="670" w:name="_Toc100668163"/>
      <w:bookmarkStart w:id="671" w:name="_Toc100668978"/>
      <w:bookmarkStart w:id="672" w:name="_Toc100667757"/>
      <w:bookmarkStart w:id="673" w:name="_Toc100668164"/>
      <w:bookmarkStart w:id="674" w:name="_Toc100668979"/>
      <w:bookmarkStart w:id="675" w:name="_Toc100667758"/>
      <w:bookmarkStart w:id="676" w:name="_Toc100668165"/>
      <w:bookmarkStart w:id="677" w:name="_Toc100668980"/>
      <w:bookmarkStart w:id="678" w:name="_Toc100667759"/>
      <w:bookmarkStart w:id="679" w:name="_Toc100668166"/>
      <w:bookmarkStart w:id="680" w:name="_Toc100668981"/>
      <w:bookmarkStart w:id="681" w:name="_Toc100667760"/>
      <w:bookmarkStart w:id="682" w:name="_Toc100668167"/>
      <w:bookmarkStart w:id="683" w:name="_Toc100668982"/>
      <w:bookmarkStart w:id="684" w:name="_Toc100667761"/>
      <w:bookmarkStart w:id="685" w:name="_Toc100668168"/>
      <w:bookmarkStart w:id="686" w:name="_Toc100668983"/>
      <w:bookmarkStart w:id="687" w:name="_Toc100667762"/>
      <w:bookmarkStart w:id="688" w:name="_Toc100668169"/>
      <w:bookmarkStart w:id="689" w:name="_Toc100668984"/>
      <w:bookmarkStart w:id="690" w:name="_Toc100667763"/>
      <w:bookmarkStart w:id="691" w:name="_Toc100668170"/>
      <w:bookmarkStart w:id="692" w:name="_Toc100668985"/>
      <w:bookmarkStart w:id="693" w:name="_Toc100667764"/>
      <w:bookmarkStart w:id="694" w:name="_Toc100668171"/>
      <w:bookmarkStart w:id="695" w:name="_Toc100668986"/>
      <w:bookmarkStart w:id="696" w:name="_Toc100667765"/>
      <w:bookmarkStart w:id="697" w:name="_Toc100668172"/>
      <w:bookmarkStart w:id="698" w:name="_Toc100668987"/>
      <w:bookmarkStart w:id="699" w:name="_Toc100667766"/>
      <w:bookmarkStart w:id="700" w:name="_Toc100668173"/>
      <w:bookmarkStart w:id="701" w:name="_Toc100668988"/>
      <w:bookmarkStart w:id="702" w:name="_Toc100667767"/>
      <w:bookmarkStart w:id="703" w:name="_Toc100668174"/>
      <w:bookmarkStart w:id="704" w:name="_Toc100668989"/>
      <w:bookmarkStart w:id="705" w:name="_Toc100667768"/>
      <w:bookmarkStart w:id="706" w:name="_Toc100668175"/>
      <w:bookmarkStart w:id="707" w:name="_Toc100668990"/>
      <w:bookmarkStart w:id="708" w:name="_Toc100667769"/>
      <w:bookmarkStart w:id="709" w:name="_Toc100668176"/>
      <w:bookmarkStart w:id="710" w:name="_Toc100668991"/>
      <w:bookmarkStart w:id="711" w:name="_Toc100667770"/>
      <w:bookmarkStart w:id="712" w:name="_Toc100668177"/>
      <w:bookmarkStart w:id="713" w:name="_Toc100668992"/>
      <w:bookmarkStart w:id="714" w:name="_Toc100667771"/>
      <w:bookmarkStart w:id="715" w:name="_Toc100668178"/>
      <w:bookmarkStart w:id="716" w:name="_Toc100668993"/>
      <w:bookmarkStart w:id="717" w:name="_Toc100667772"/>
      <w:bookmarkStart w:id="718" w:name="_Toc100668179"/>
      <w:bookmarkStart w:id="719" w:name="_Toc100668994"/>
      <w:bookmarkStart w:id="720" w:name="_Toc100667773"/>
      <w:bookmarkStart w:id="721" w:name="_Toc100668180"/>
      <w:bookmarkStart w:id="722" w:name="_Toc100668995"/>
      <w:bookmarkStart w:id="723" w:name="_Toc100667774"/>
      <w:bookmarkStart w:id="724" w:name="_Toc100668181"/>
      <w:bookmarkStart w:id="725" w:name="_Toc100668996"/>
      <w:bookmarkStart w:id="726" w:name="_Toc100667775"/>
      <w:bookmarkStart w:id="727" w:name="_Toc100668182"/>
      <w:bookmarkStart w:id="728" w:name="_Toc100668997"/>
      <w:bookmarkStart w:id="729" w:name="_Toc100667776"/>
      <w:bookmarkStart w:id="730" w:name="_Toc100668183"/>
      <w:bookmarkStart w:id="731" w:name="_Toc100668998"/>
      <w:bookmarkStart w:id="732" w:name="_Toc100667777"/>
      <w:bookmarkStart w:id="733" w:name="_Toc100668184"/>
      <w:bookmarkStart w:id="734" w:name="_Toc100668999"/>
      <w:bookmarkStart w:id="735" w:name="_Toc100667778"/>
      <w:bookmarkStart w:id="736" w:name="_Toc100668185"/>
      <w:bookmarkStart w:id="737" w:name="_Toc100669000"/>
      <w:bookmarkStart w:id="738" w:name="_Toc100667779"/>
      <w:bookmarkStart w:id="739" w:name="_Toc100668186"/>
      <w:bookmarkStart w:id="740" w:name="_Toc100669001"/>
      <w:bookmarkStart w:id="741" w:name="_Toc100667780"/>
      <w:bookmarkStart w:id="742" w:name="_Toc100668187"/>
      <w:bookmarkStart w:id="743" w:name="_Toc100669002"/>
      <w:bookmarkStart w:id="744" w:name="_Toc100667781"/>
      <w:bookmarkStart w:id="745" w:name="_Toc100668188"/>
      <w:bookmarkStart w:id="746" w:name="_Toc100669003"/>
      <w:bookmarkStart w:id="747" w:name="_Toc100667782"/>
      <w:bookmarkStart w:id="748" w:name="_Toc100668189"/>
      <w:bookmarkStart w:id="749" w:name="_Toc100669004"/>
      <w:bookmarkStart w:id="750" w:name="_Toc100667783"/>
      <w:bookmarkStart w:id="751" w:name="_Toc100668190"/>
      <w:bookmarkStart w:id="752" w:name="_Toc100669005"/>
      <w:bookmarkStart w:id="753" w:name="_Toc100667784"/>
      <w:bookmarkStart w:id="754" w:name="_Toc100668191"/>
      <w:bookmarkStart w:id="755" w:name="_Toc100669006"/>
      <w:bookmarkStart w:id="756" w:name="_Toc100667785"/>
      <w:bookmarkStart w:id="757" w:name="_Toc100668192"/>
      <w:bookmarkStart w:id="758" w:name="_Toc100669007"/>
      <w:bookmarkStart w:id="759" w:name="_Toc100667786"/>
      <w:bookmarkStart w:id="760" w:name="_Toc100668193"/>
      <w:bookmarkStart w:id="761" w:name="_Toc100669008"/>
      <w:bookmarkStart w:id="762" w:name="_Toc100667787"/>
      <w:bookmarkStart w:id="763" w:name="_Toc100668194"/>
      <w:bookmarkStart w:id="764" w:name="_Toc100669009"/>
      <w:bookmarkStart w:id="765" w:name="_Toc100667788"/>
      <w:bookmarkStart w:id="766" w:name="_Toc100668195"/>
      <w:bookmarkStart w:id="767" w:name="_Toc100669010"/>
      <w:bookmarkStart w:id="768" w:name="_Toc100667789"/>
      <w:bookmarkStart w:id="769" w:name="_Toc100668196"/>
      <w:bookmarkStart w:id="770" w:name="_Toc100669011"/>
      <w:bookmarkStart w:id="771" w:name="_Toc100667790"/>
      <w:bookmarkStart w:id="772" w:name="_Toc100668197"/>
      <w:bookmarkStart w:id="773" w:name="_Toc100669012"/>
      <w:bookmarkStart w:id="774" w:name="_Toc100667791"/>
      <w:bookmarkStart w:id="775" w:name="_Toc100668198"/>
      <w:bookmarkStart w:id="776" w:name="_Toc100669013"/>
      <w:bookmarkStart w:id="777" w:name="_Toc100667792"/>
      <w:bookmarkStart w:id="778" w:name="_Toc100668199"/>
      <w:bookmarkStart w:id="779" w:name="_Toc100669014"/>
      <w:bookmarkStart w:id="780" w:name="_Toc100667793"/>
      <w:bookmarkStart w:id="781" w:name="_Toc100668200"/>
      <w:bookmarkStart w:id="782" w:name="_Toc100669015"/>
      <w:bookmarkStart w:id="783" w:name="_Toc100667794"/>
      <w:bookmarkStart w:id="784" w:name="_Toc100668201"/>
      <w:bookmarkStart w:id="785" w:name="_Toc100669016"/>
      <w:bookmarkStart w:id="786" w:name="_Toc100667795"/>
      <w:bookmarkStart w:id="787" w:name="_Toc100668202"/>
      <w:bookmarkStart w:id="788" w:name="_Toc100669017"/>
      <w:bookmarkStart w:id="789" w:name="_Toc100667796"/>
      <w:bookmarkStart w:id="790" w:name="_Toc100668203"/>
      <w:bookmarkStart w:id="791" w:name="_Toc100669018"/>
      <w:bookmarkStart w:id="792" w:name="_Toc100667797"/>
      <w:bookmarkStart w:id="793" w:name="_Toc100668204"/>
      <w:bookmarkStart w:id="794" w:name="_Toc100669019"/>
      <w:bookmarkStart w:id="795" w:name="_Toc100667798"/>
      <w:bookmarkStart w:id="796" w:name="_Toc100668205"/>
      <w:bookmarkStart w:id="797" w:name="_Toc100669020"/>
      <w:bookmarkStart w:id="798" w:name="_Toc100667799"/>
      <w:bookmarkStart w:id="799" w:name="_Toc100668206"/>
      <w:bookmarkStart w:id="800" w:name="_Toc100669021"/>
      <w:bookmarkStart w:id="801" w:name="_Toc100667800"/>
      <w:bookmarkStart w:id="802" w:name="_Toc100668207"/>
      <w:bookmarkStart w:id="803" w:name="_Toc100669022"/>
      <w:bookmarkStart w:id="804" w:name="_Toc100667801"/>
      <w:bookmarkStart w:id="805" w:name="_Toc100668208"/>
      <w:bookmarkStart w:id="806" w:name="_Toc100669023"/>
      <w:bookmarkStart w:id="807" w:name="_Toc100667802"/>
      <w:bookmarkStart w:id="808" w:name="_Toc100668209"/>
      <w:bookmarkStart w:id="809" w:name="_Toc100669024"/>
      <w:bookmarkStart w:id="810" w:name="_Toc100667803"/>
      <w:bookmarkStart w:id="811" w:name="_Toc100668210"/>
      <w:bookmarkStart w:id="812" w:name="_Toc100669025"/>
      <w:bookmarkStart w:id="813" w:name="_Toc100667804"/>
      <w:bookmarkStart w:id="814" w:name="_Toc100668211"/>
      <w:bookmarkStart w:id="815" w:name="_Toc100669026"/>
      <w:bookmarkStart w:id="816" w:name="_Toc100667805"/>
      <w:bookmarkStart w:id="817" w:name="_Toc100668212"/>
      <w:bookmarkStart w:id="818" w:name="_Toc100669027"/>
      <w:bookmarkStart w:id="819" w:name="_Toc100667806"/>
      <w:bookmarkStart w:id="820" w:name="_Toc100668213"/>
      <w:bookmarkStart w:id="821" w:name="_Toc100669028"/>
      <w:bookmarkStart w:id="822" w:name="_Toc100667807"/>
      <w:bookmarkStart w:id="823" w:name="_Toc100668214"/>
      <w:bookmarkStart w:id="824" w:name="_Toc100669029"/>
      <w:bookmarkStart w:id="825" w:name="_Toc100667808"/>
      <w:bookmarkStart w:id="826" w:name="_Toc100668215"/>
      <w:bookmarkStart w:id="827" w:name="_Toc100669030"/>
      <w:bookmarkStart w:id="828" w:name="_Toc100667809"/>
      <w:bookmarkStart w:id="829" w:name="_Toc100668216"/>
      <w:bookmarkStart w:id="830" w:name="_Toc100669031"/>
      <w:bookmarkStart w:id="831" w:name="_Toc100667810"/>
      <w:bookmarkStart w:id="832" w:name="_Toc100668217"/>
      <w:bookmarkStart w:id="833" w:name="_Toc100669032"/>
      <w:bookmarkStart w:id="834" w:name="_Toc100667811"/>
      <w:bookmarkStart w:id="835" w:name="_Toc100668218"/>
      <w:bookmarkStart w:id="836" w:name="_Toc100669033"/>
      <w:bookmarkStart w:id="837" w:name="_Toc100667812"/>
      <w:bookmarkStart w:id="838" w:name="_Toc100668219"/>
      <w:bookmarkStart w:id="839" w:name="_Toc100669034"/>
      <w:bookmarkStart w:id="840" w:name="_Toc100667813"/>
      <w:bookmarkStart w:id="841" w:name="_Toc100668220"/>
      <w:bookmarkStart w:id="842" w:name="_Toc100669035"/>
      <w:bookmarkStart w:id="843" w:name="_Toc100667814"/>
      <w:bookmarkStart w:id="844" w:name="_Toc100668221"/>
      <w:bookmarkStart w:id="845" w:name="_Toc100669036"/>
      <w:bookmarkStart w:id="846" w:name="_Toc100667815"/>
      <w:bookmarkStart w:id="847" w:name="_Toc100668222"/>
      <w:bookmarkStart w:id="848" w:name="_Toc100669037"/>
      <w:bookmarkStart w:id="849" w:name="_Toc100667816"/>
      <w:bookmarkStart w:id="850" w:name="_Toc100668223"/>
      <w:bookmarkStart w:id="851" w:name="_Toc100669038"/>
      <w:bookmarkStart w:id="852" w:name="_Toc100667817"/>
      <w:bookmarkStart w:id="853" w:name="_Toc100668224"/>
      <w:bookmarkStart w:id="854" w:name="_Toc100669039"/>
      <w:bookmarkStart w:id="855" w:name="_Toc100667818"/>
      <w:bookmarkStart w:id="856" w:name="_Toc100668225"/>
      <w:bookmarkStart w:id="857" w:name="_Toc100669040"/>
      <w:bookmarkStart w:id="858" w:name="_Toc100667819"/>
      <w:bookmarkStart w:id="859" w:name="_Toc100668226"/>
      <w:bookmarkStart w:id="860" w:name="_Toc100669041"/>
      <w:bookmarkStart w:id="861" w:name="_Toc100667820"/>
      <w:bookmarkStart w:id="862" w:name="_Toc100668227"/>
      <w:bookmarkStart w:id="863" w:name="_Toc100669042"/>
      <w:bookmarkStart w:id="864" w:name="_Toc100667821"/>
      <w:bookmarkStart w:id="865" w:name="_Toc100668228"/>
      <w:bookmarkStart w:id="866" w:name="_Toc100669043"/>
      <w:bookmarkStart w:id="867" w:name="_Toc100667822"/>
      <w:bookmarkStart w:id="868" w:name="_Toc100668229"/>
      <w:bookmarkStart w:id="869" w:name="_Toc100669044"/>
      <w:bookmarkStart w:id="870" w:name="_Toc100667823"/>
      <w:bookmarkStart w:id="871" w:name="_Toc100668230"/>
      <w:bookmarkStart w:id="872" w:name="_Toc100669045"/>
      <w:bookmarkStart w:id="873" w:name="_Toc100667824"/>
      <w:bookmarkStart w:id="874" w:name="_Toc100668231"/>
      <w:bookmarkStart w:id="875" w:name="_Toc100669046"/>
      <w:bookmarkStart w:id="876" w:name="_Toc100667825"/>
      <w:bookmarkStart w:id="877" w:name="_Toc100668232"/>
      <w:bookmarkStart w:id="878" w:name="_Toc100669047"/>
      <w:bookmarkStart w:id="879" w:name="_Toc100667826"/>
      <w:bookmarkStart w:id="880" w:name="_Toc100668233"/>
      <w:bookmarkStart w:id="881" w:name="_Toc100669048"/>
      <w:bookmarkStart w:id="882" w:name="_Toc100667827"/>
      <w:bookmarkStart w:id="883" w:name="_Toc100668234"/>
      <w:bookmarkStart w:id="884" w:name="_Toc100669049"/>
      <w:bookmarkStart w:id="885" w:name="_Toc100667828"/>
      <w:bookmarkStart w:id="886" w:name="_Toc100668235"/>
      <w:bookmarkStart w:id="887" w:name="_Toc100669050"/>
      <w:bookmarkStart w:id="888" w:name="_Toc100667829"/>
      <w:bookmarkStart w:id="889" w:name="_Toc100668236"/>
      <w:bookmarkStart w:id="890" w:name="_Toc100669051"/>
      <w:bookmarkStart w:id="891" w:name="_Toc100667830"/>
      <w:bookmarkStart w:id="892" w:name="_Toc100668237"/>
      <w:bookmarkStart w:id="893" w:name="_Toc100669052"/>
      <w:bookmarkStart w:id="894" w:name="_Toc100667831"/>
      <w:bookmarkStart w:id="895" w:name="_Toc100668238"/>
      <w:bookmarkStart w:id="896" w:name="_Toc100669053"/>
      <w:bookmarkStart w:id="897" w:name="_Toc100667832"/>
      <w:bookmarkStart w:id="898" w:name="_Toc100668239"/>
      <w:bookmarkStart w:id="899" w:name="_Toc100669054"/>
      <w:bookmarkStart w:id="900" w:name="_Toc100667833"/>
      <w:bookmarkStart w:id="901" w:name="_Toc100668240"/>
      <w:bookmarkStart w:id="902" w:name="_Toc100669055"/>
      <w:bookmarkStart w:id="903" w:name="_Toc100667834"/>
      <w:bookmarkStart w:id="904" w:name="_Toc100668241"/>
      <w:bookmarkStart w:id="905" w:name="_Toc100669056"/>
      <w:bookmarkStart w:id="906" w:name="_Toc100667835"/>
      <w:bookmarkStart w:id="907" w:name="_Toc100668242"/>
      <w:bookmarkStart w:id="908" w:name="_Toc100669057"/>
      <w:bookmarkStart w:id="909" w:name="_Toc100667836"/>
      <w:bookmarkStart w:id="910" w:name="_Toc100668243"/>
      <w:bookmarkStart w:id="911" w:name="_Toc100669058"/>
      <w:bookmarkStart w:id="912" w:name="_Toc100667837"/>
      <w:bookmarkStart w:id="913" w:name="_Toc100668244"/>
      <w:bookmarkStart w:id="914" w:name="_Toc100669059"/>
      <w:bookmarkStart w:id="915" w:name="_Toc100667838"/>
      <w:bookmarkStart w:id="916" w:name="_Toc100668245"/>
      <w:bookmarkStart w:id="917" w:name="_Toc100669060"/>
      <w:bookmarkStart w:id="918" w:name="_Toc100667839"/>
      <w:bookmarkStart w:id="919" w:name="_Toc100668246"/>
      <w:bookmarkStart w:id="920" w:name="_Toc100669061"/>
      <w:bookmarkStart w:id="921" w:name="_Toc100667840"/>
      <w:bookmarkStart w:id="922" w:name="_Toc100668247"/>
      <w:bookmarkStart w:id="923" w:name="_Toc100669062"/>
      <w:bookmarkStart w:id="924" w:name="_Toc100667841"/>
      <w:bookmarkStart w:id="925" w:name="_Toc100668248"/>
      <w:bookmarkStart w:id="926" w:name="_Toc100669063"/>
      <w:bookmarkStart w:id="927" w:name="_Toc100667842"/>
      <w:bookmarkStart w:id="928" w:name="_Toc100668249"/>
      <w:bookmarkStart w:id="929" w:name="_Toc100669064"/>
      <w:bookmarkStart w:id="930" w:name="_Toc100667843"/>
      <w:bookmarkStart w:id="931" w:name="_Toc100668250"/>
      <w:bookmarkStart w:id="932" w:name="_Toc100669065"/>
      <w:bookmarkStart w:id="933" w:name="_Toc100667844"/>
      <w:bookmarkStart w:id="934" w:name="_Toc100668251"/>
      <w:bookmarkStart w:id="935" w:name="_Toc100669066"/>
      <w:bookmarkStart w:id="936" w:name="_Toc100667845"/>
      <w:bookmarkStart w:id="937" w:name="_Toc100668252"/>
      <w:bookmarkStart w:id="938" w:name="_Toc100669067"/>
      <w:bookmarkStart w:id="939" w:name="_Toc100667846"/>
      <w:bookmarkStart w:id="940" w:name="_Toc100668253"/>
      <w:bookmarkStart w:id="941" w:name="_Toc100669068"/>
      <w:bookmarkStart w:id="942" w:name="_Toc100667847"/>
      <w:bookmarkStart w:id="943" w:name="_Toc100668254"/>
      <w:bookmarkStart w:id="944" w:name="_Toc100669069"/>
      <w:bookmarkStart w:id="945" w:name="_Toc100667848"/>
      <w:bookmarkStart w:id="946" w:name="_Toc100668255"/>
      <w:bookmarkStart w:id="947" w:name="_Toc100669070"/>
      <w:bookmarkStart w:id="948" w:name="_Toc100667849"/>
      <w:bookmarkStart w:id="949" w:name="_Toc100668256"/>
      <w:bookmarkStart w:id="950" w:name="_Toc100669071"/>
      <w:bookmarkStart w:id="951" w:name="_Toc100667850"/>
      <w:bookmarkStart w:id="952" w:name="_Toc100668257"/>
      <w:bookmarkStart w:id="953" w:name="_Toc100669072"/>
      <w:bookmarkStart w:id="954" w:name="_Toc100667851"/>
      <w:bookmarkStart w:id="955" w:name="_Toc100668258"/>
      <w:bookmarkStart w:id="956" w:name="_Toc100669073"/>
      <w:bookmarkStart w:id="957" w:name="_Toc100667852"/>
      <w:bookmarkStart w:id="958" w:name="_Toc100668259"/>
      <w:bookmarkStart w:id="959" w:name="_Toc100669074"/>
      <w:bookmarkStart w:id="960" w:name="_Toc100667853"/>
      <w:bookmarkStart w:id="961" w:name="_Toc100668260"/>
      <w:bookmarkStart w:id="962" w:name="_Toc100669075"/>
      <w:bookmarkStart w:id="963" w:name="_Toc100667854"/>
      <w:bookmarkStart w:id="964" w:name="_Toc100668261"/>
      <w:bookmarkStart w:id="965" w:name="_Toc100669076"/>
      <w:bookmarkStart w:id="966" w:name="_Toc100667855"/>
      <w:bookmarkStart w:id="967" w:name="_Toc100668262"/>
      <w:bookmarkStart w:id="968" w:name="_Toc100669077"/>
      <w:bookmarkStart w:id="969" w:name="_Toc100667856"/>
      <w:bookmarkStart w:id="970" w:name="_Toc100668263"/>
      <w:bookmarkStart w:id="971" w:name="_Toc100669078"/>
      <w:bookmarkStart w:id="972" w:name="_Toc100667857"/>
      <w:bookmarkStart w:id="973" w:name="_Toc100668264"/>
      <w:bookmarkStart w:id="974" w:name="_Toc100669079"/>
      <w:bookmarkStart w:id="975" w:name="_Toc100667858"/>
      <w:bookmarkStart w:id="976" w:name="_Toc100668265"/>
      <w:bookmarkStart w:id="977" w:name="_Toc100669080"/>
      <w:bookmarkStart w:id="978" w:name="_Toc100667859"/>
      <w:bookmarkStart w:id="979" w:name="_Toc100668266"/>
      <w:bookmarkStart w:id="980" w:name="_Toc100669081"/>
      <w:bookmarkStart w:id="981" w:name="_Toc100667860"/>
      <w:bookmarkStart w:id="982" w:name="_Toc100668267"/>
      <w:bookmarkStart w:id="983" w:name="_Toc100669082"/>
      <w:bookmarkStart w:id="984" w:name="_Toc100667861"/>
      <w:bookmarkStart w:id="985" w:name="_Toc100668268"/>
      <w:bookmarkStart w:id="986" w:name="_Toc100669083"/>
      <w:bookmarkStart w:id="987" w:name="_Toc100667862"/>
      <w:bookmarkStart w:id="988" w:name="_Toc100668269"/>
      <w:bookmarkStart w:id="989" w:name="_Toc100669084"/>
      <w:bookmarkStart w:id="990" w:name="_Toc100667863"/>
      <w:bookmarkStart w:id="991" w:name="_Toc100668270"/>
      <w:bookmarkStart w:id="992" w:name="_Toc100669085"/>
      <w:bookmarkStart w:id="993" w:name="_Toc100667864"/>
      <w:bookmarkStart w:id="994" w:name="_Toc100668271"/>
      <w:bookmarkStart w:id="995" w:name="_Toc100669086"/>
      <w:bookmarkStart w:id="996" w:name="_Toc100667865"/>
      <w:bookmarkStart w:id="997" w:name="_Toc100668272"/>
      <w:bookmarkStart w:id="998" w:name="_Toc100669087"/>
      <w:bookmarkStart w:id="999" w:name="_Toc100667866"/>
      <w:bookmarkStart w:id="1000" w:name="_Toc100668273"/>
      <w:bookmarkStart w:id="1001" w:name="_Toc100669088"/>
      <w:bookmarkStart w:id="1002" w:name="_Toc100667867"/>
      <w:bookmarkStart w:id="1003" w:name="_Toc100668274"/>
      <w:bookmarkStart w:id="1004" w:name="_Toc100669089"/>
      <w:bookmarkStart w:id="1005" w:name="_Toc100667868"/>
      <w:bookmarkStart w:id="1006" w:name="_Toc100668275"/>
      <w:bookmarkStart w:id="1007" w:name="_Toc100669090"/>
      <w:bookmarkStart w:id="1008" w:name="_Toc100667869"/>
      <w:bookmarkStart w:id="1009" w:name="_Toc100668276"/>
      <w:bookmarkStart w:id="1010" w:name="_Toc100669091"/>
      <w:bookmarkStart w:id="1011" w:name="_Toc100667870"/>
      <w:bookmarkStart w:id="1012" w:name="_Toc100668277"/>
      <w:bookmarkStart w:id="1013" w:name="_Toc100669092"/>
      <w:bookmarkStart w:id="1014" w:name="_Toc100667871"/>
      <w:bookmarkStart w:id="1015" w:name="_Toc100668278"/>
      <w:bookmarkStart w:id="1016" w:name="_Toc100669093"/>
      <w:bookmarkStart w:id="1017" w:name="_Toc100667872"/>
      <w:bookmarkStart w:id="1018" w:name="_Toc100668279"/>
      <w:bookmarkStart w:id="1019" w:name="_Toc100669094"/>
      <w:bookmarkStart w:id="1020" w:name="_Toc100667873"/>
      <w:bookmarkStart w:id="1021" w:name="_Toc100668280"/>
      <w:bookmarkStart w:id="1022" w:name="_Toc100669095"/>
      <w:bookmarkStart w:id="1023" w:name="_Toc100667874"/>
      <w:bookmarkStart w:id="1024" w:name="_Toc100668281"/>
      <w:bookmarkStart w:id="1025" w:name="_Toc100669096"/>
      <w:bookmarkStart w:id="1026" w:name="_Toc97112243"/>
      <w:bookmarkStart w:id="1027" w:name="_Toc100668755"/>
      <w:bookmarkStart w:id="1028" w:name="_Toc105501544"/>
      <w:bookmarkStart w:id="1029" w:name="_Toc108438842"/>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r>
        <w:lastRenderedPageBreak/>
        <w:t>Conclusion</w:t>
      </w:r>
      <w:bookmarkEnd w:id="1026"/>
      <w:bookmarkEnd w:id="1027"/>
      <w:bookmarkEnd w:id="1028"/>
      <w:bookmarkEnd w:id="1029"/>
    </w:p>
    <w:p w14:paraId="5784A493" w14:textId="042D5435" w:rsidR="00C47E96" w:rsidRDefault="00216918" w:rsidP="00A0601B">
      <w:r>
        <w:t>T</w:t>
      </w:r>
      <w:r w:rsidR="00AC3944" w:rsidRPr="0098032C">
        <w:t xml:space="preserve">his report presents the findings of the </w:t>
      </w:r>
      <w:r w:rsidR="00AC3944">
        <w:t xml:space="preserve">UTS </w:t>
      </w:r>
      <w:r w:rsidR="00C60041">
        <w:t>R</w:t>
      </w:r>
      <w:r w:rsidR="00AC3944" w:rsidRPr="0098032C">
        <w:t xml:space="preserve">eview </w:t>
      </w:r>
      <w:r w:rsidR="00AC3944">
        <w:t xml:space="preserve">of the </w:t>
      </w:r>
      <w:r w:rsidR="00AC3944" w:rsidRPr="0098032C">
        <w:t>Medical Research Future Fund (MRFF) Million Minds Mental Health Research Mission</w:t>
      </w:r>
      <w:r w:rsidR="00BD45DE">
        <w:t xml:space="preserve"> </w:t>
      </w:r>
      <w:r w:rsidR="00AA2764">
        <w:t xml:space="preserve">(Mission) </w:t>
      </w:r>
      <w:r w:rsidR="00F577DE">
        <w:t xml:space="preserve">conducted </w:t>
      </w:r>
      <w:r w:rsidR="00AC3944" w:rsidRPr="0098032C">
        <w:t xml:space="preserve">between </w:t>
      </w:r>
      <w:r w:rsidR="00145FD7">
        <w:t>August</w:t>
      </w:r>
      <w:r w:rsidR="00145FD7" w:rsidRPr="0098032C">
        <w:t xml:space="preserve"> </w:t>
      </w:r>
      <w:r w:rsidR="00AC3944" w:rsidRPr="0098032C">
        <w:t xml:space="preserve">2021 and February 2022. </w:t>
      </w:r>
    </w:p>
    <w:p w14:paraId="2D637932" w14:textId="3BD9D666" w:rsidR="0083441E" w:rsidRDefault="00AC3944" w:rsidP="00A0601B">
      <w:r w:rsidRPr="0098032C">
        <w:t xml:space="preserve">In line with the </w:t>
      </w:r>
      <w:r w:rsidR="00B970CB">
        <w:t>T</w:t>
      </w:r>
      <w:r w:rsidRPr="0098032C">
        <w:t xml:space="preserve">erms of </w:t>
      </w:r>
      <w:r w:rsidR="00B970CB">
        <w:t>R</w:t>
      </w:r>
      <w:r w:rsidRPr="0098032C">
        <w:t xml:space="preserve">eference, the </w:t>
      </w:r>
      <w:r w:rsidR="00C60041">
        <w:t>R</w:t>
      </w:r>
      <w:r w:rsidRPr="0098032C">
        <w:t xml:space="preserve">eview </w:t>
      </w:r>
      <w:r w:rsidR="0068488B">
        <w:t>used a mix</w:t>
      </w:r>
      <w:r w:rsidR="00AA2764">
        <w:t xml:space="preserve">ed </w:t>
      </w:r>
      <w:r w:rsidR="0068488B">
        <w:t xml:space="preserve">method approach to </w:t>
      </w:r>
      <w:r w:rsidRPr="0098032C">
        <w:t xml:space="preserve">consider </w:t>
      </w:r>
      <w:r w:rsidR="003E1EAE">
        <w:t xml:space="preserve">how </w:t>
      </w:r>
      <w:r w:rsidRPr="0098032C">
        <w:t>the investments made through the Mission and other selected</w:t>
      </w:r>
      <w:r w:rsidR="004C2DB1">
        <w:t xml:space="preserve"> non-mission</w:t>
      </w:r>
      <w:r w:rsidRPr="0098032C">
        <w:t xml:space="preserve"> MRFF</w:t>
      </w:r>
      <w:r w:rsidR="004C2DB1">
        <w:t xml:space="preserve"> </w:t>
      </w:r>
      <w:r w:rsidR="00BB4890">
        <w:t>funded</w:t>
      </w:r>
      <w:r w:rsidRPr="0098032C">
        <w:t xml:space="preserve"> </w:t>
      </w:r>
      <w:r w:rsidR="00BB4890">
        <w:t>research projects</w:t>
      </w:r>
      <w:r w:rsidR="00BB4890" w:rsidRPr="0098032C">
        <w:t xml:space="preserve"> </w:t>
      </w:r>
      <w:r w:rsidRPr="0098032C">
        <w:t>involving mental health</w:t>
      </w:r>
      <w:r w:rsidR="00B968B1">
        <w:t>,</w:t>
      </w:r>
      <w:r w:rsidR="00052798">
        <w:t xml:space="preserve"> </w:t>
      </w:r>
      <w:r w:rsidR="00052798" w:rsidRPr="0098032C">
        <w:t xml:space="preserve">are contributing to key strategic </w:t>
      </w:r>
      <w:r w:rsidR="00777F74">
        <w:t xml:space="preserve">aims set out in </w:t>
      </w:r>
      <w:r w:rsidR="00052798" w:rsidRPr="0098032C">
        <w:t xml:space="preserve">the </w:t>
      </w:r>
      <w:hyperlink r:id="rId80" w:history="1">
        <w:r w:rsidR="00052798" w:rsidRPr="00D322A5">
          <w:rPr>
            <w:rStyle w:val="Hyperlink"/>
          </w:rPr>
          <w:t>Million Minds Mission Roadmap (2018)</w:t>
        </w:r>
      </w:hyperlink>
      <w:r w:rsidR="000D78A7">
        <w:rPr>
          <w:rStyle w:val="Hyperlink"/>
        </w:rPr>
        <w:t xml:space="preserve">, </w:t>
      </w:r>
      <w:r w:rsidR="00052798" w:rsidRPr="0098032C">
        <w:t xml:space="preserve">the </w:t>
      </w:r>
      <w:r w:rsidR="00FD0C01">
        <w:t xml:space="preserve">first </w:t>
      </w:r>
      <w:hyperlink r:id="rId81" w:history="1">
        <w:r w:rsidR="00B371CD" w:rsidRPr="00A752B5">
          <w:rPr>
            <w:rStyle w:val="Hyperlink"/>
          </w:rPr>
          <w:t>MRFF 10-year Investment Plan</w:t>
        </w:r>
      </w:hyperlink>
      <w:r w:rsidR="0023120C">
        <w:rPr>
          <w:rStyle w:val="Hyperlink"/>
        </w:rPr>
        <w:t xml:space="preserve"> (2019</w:t>
      </w:r>
      <w:r w:rsidR="0023120C" w:rsidRPr="000D78A7">
        <w:t>)</w:t>
      </w:r>
      <w:r w:rsidR="000D78A7" w:rsidRPr="000D78A7">
        <w:t>, a</w:t>
      </w:r>
      <w:r w:rsidR="00B371CD" w:rsidRPr="000D78A7">
        <w:t>nd</w:t>
      </w:r>
      <w:r w:rsidR="00B371CD" w:rsidRPr="00BD3133">
        <w:t xml:space="preserve"> the </w:t>
      </w:r>
      <w:hyperlink r:id="rId82" w:history="1">
        <w:r w:rsidR="00B371CD" w:rsidRPr="00B1140D">
          <w:rPr>
            <w:rStyle w:val="Hyperlink"/>
          </w:rPr>
          <w:t>Monitoring, Evaluation and Learning Strategy 2020-21 to 2023-24</w:t>
        </w:r>
      </w:hyperlink>
      <w:r w:rsidR="003E1EAE" w:rsidRPr="001C2064">
        <w:rPr>
          <w:rStyle w:val="Hyperlink"/>
          <w:color w:val="000000" w:themeColor="text1"/>
        </w:rPr>
        <w:t>.</w:t>
      </w:r>
      <w:r w:rsidR="003E1EAE">
        <w:rPr>
          <w:rStyle w:val="Hyperlink"/>
        </w:rPr>
        <w:t xml:space="preserve"> </w:t>
      </w:r>
      <w:r w:rsidR="00A0601B">
        <w:t xml:space="preserve"> </w:t>
      </w:r>
    </w:p>
    <w:p w14:paraId="05F47EC2" w14:textId="1EC8E4A8" w:rsidR="00AC3944" w:rsidRDefault="00A0601B" w:rsidP="00AC3944">
      <w:pPr>
        <w:rPr>
          <w:rFonts w:eastAsia="Arial"/>
        </w:rPr>
      </w:pPr>
      <w:r w:rsidRPr="0098032C">
        <w:rPr>
          <w:rFonts w:eastAsia="Arial"/>
        </w:rPr>
        <w:t xml:space="preserve">The findings and </w:t>
      </w:r>
      <w:r>
        <w:rPr>
          <w:rFonts w:eastAsia="Arial"/>
        </w:rPr>
        <w:t xml:space="preserve">opportunities identified </w:t>
      </w:r>
      <w:r w:rsidR="006327F7">
        <w:rPr>
          <w:rFonts w:eastAsia="Arial"/>
        </w:rPr>
        <w:t>in</w:t>
      </w:r>
      <w:r w:rsidRPr="0098032C">
        <w:rPr>
          <w:rFonts w:eastAsia="Arial"/>
        </w:rPr>
        <w:t xml:space="preserve"> this </w:t>
      </w:r>
      <w:r>
        <w:rPr>
          <w:rFonts w:eastAsia="Arial"/>
        </w:rPr>
        <w:t>R</w:t>
      </w:r>
      <w:r w:rsidRPr="0098032C">
        <w:rPr>
          <w:rFonts w:eastAsia="Arial"/>
        </w:rPr>
        <w:t xml:space="preserve">eview are intended to inform future </w:t>
      </w:r>
      <w:r w:rsidR="006E1449">
        <w:rPr>
          <w:rFonts w:eastAsia="Arial"/>
        </w:rPr>
        <w:t xml:space="preserve">Mission </w:t>
      </w:r>
      <w:r w:rsidRPr="0098032C">
        <w:rPr>
          <w:rFonts w:eastAsia="Arial"/>
        </w:rPr>
        <w:t xml:space="preserve">investment </w:t>
      </w:r>
      <w:r>
        <w:rPr>
          <w:rFonts w:eastAsia="Arial"/>
        </w:rPr>
        <w:t>by providing</w:t>
      </w:r>
      <w:r w:rsidRPr="0098032C">
        <w:rPr>
          <w:rFonts w:eastAsia="Arial"/>
        </w:rPr>
        <w:t xml:space="preserve"> </w:t>
      </w:r>
      <w:r w:rsidR="006764B8">
        <w:rPr>
          <w:rFonts w:eastAsia="Arial"/>
        </w:rPr>
        <w:t xml:space="preserve">suggestions </w:t>
      </w:r>
      <w:r w:rsidR="0041620D">
        <w:rPr>
          <w:rFonts w:eastAsia="Arial"/>
        </w:rPr>
        <w:t>that could</w:t>
      </w:r>
      <w:r w:rsidR="00E265F2">
        <w:rPr>
          <w:rFonts w:eastAsia="Arial"/>
        </w:rPr>
        <w:t>, in various ways,</w:t>
      </w:r>
      <w:r w:rsidR="0041620D">
        <w:rPr>
          <w:rFonts w:eastAsia="Arial"/>
        </w:rPr>
        <w:t xml:space="preserve"> </w:t>
      </w:r>
      <w:r w:rsidR="00E265F2">
        <w:rPr>
          <w:rFonts w:eastAsia="Arial"/>
        </w:rPr>
        <w:t>aide</w:t>
      </w:r>
      <w:r w:rsidR="00E71670">
        <w:rPr>
          <w:rFonts w:eastAsia="Arial"/>
        </w:rPr>
        <w:t xml:space="preserve"> the achievement of </w:t>
      </w:r>
      <w:r w:rsidR="005C1185">
        <w:rPr>
          <w:rFonts w:eastAsia="Arial"/>
        </w:rPr>
        <w:t xml:space="preserve">the </w:t>
      </w:r>
      <w:r w:rsidR="000C738F">
        <w:rPr>
          <w:rFonts w:eastAsia="Arial"/>
        </w:rPr>
        <w:t xml:space="preserve">Missions’ and MRFF’s </w:t>
      </w:r>
      <w:r w:rsidR="00E71670">
        <w:rPr>
          <w:rFonts w:eastAsia="Arial"/>
        </w:rPr>
        <w:t>st</w:t>
      </w:r>
      <w:r w:rsidRPr="0098032C">
        <w:rPr>
          <w:rFonts w:eastAsia="Arial"/>
        </w:rPr>
        <w:t>ated goals and objectives</w:t>
      </w:r>
      <w:r w:rsidR="002710E9">
        <w:rPr>
          <w:rFonts w:eastAsia="Arial"/>
        </w:rPr>
        <w:t xml:space="preserve">. </w:t>
      </w:r>
    </w:p>
    <w:p w14:paraId="025B223A" w14:textId="15411FFC" w:rsidR="00173B9F" w:rsidRDefault="00AC3944" w:rsidP="00AC3944">
      <w:pPr>
        <w:rPr>
          <w:rFonts w:eastAsia="Arial"/>
        </w:rPr>
      </w:pPr>
      <w:r>
        <w:rPr>
          <w:rFonts w:eastAsia="Arial"/>
        </w:rPr>
        <w:t xml:space="preserve">While the total estimated spend on mental health research is difficult to confirm, the available data suggests that in Australia </w:t>
      </w:r>
      <w:r w:rsidR="002A695D">
        <w:rPr>
          <w:rFonts w:eastAsia="Arial"/>
        </w:rPr>
        <w:t xml:space="preserve">it </w:t>
      </w:r>
      <w:r>
        <w:rPr>
          <w:rFonts w:eastAsia="Arial"/>
        </w:rPr>
        <w:t xml:space="preserve">is significantly underfunded compared to other medical research areas and </w:t>
      </w:r>
      <w:r w:rsidR="00A24921">
        <w:rPr>
          <w:rFonts w:eastAsia="Arial"/>
        </w:rPr>
        <w:t>does</w:t>
      </w:r>
      <w:r>
        <w:rPr>
          <w:rFonts w:eastAsia="Arial"/>
        </w:rPr>
        <w:t xml:space="preserve"> not reflect the burden of disease. </w:t>
      </w:r>
    </w:p>
    <w:p w14:paraId="4EB5407B" w14:textId="1C85D22A" w:rsidR="002A695D" w:rsidRDefault="00173B9F" w:rsidP="00AC3944">
      <w:pPr>
        <w:rPr>
          <w:rFonts w:eastAsia="Arial"/>
        </w:rPr>
      </w:pPr>
      <w:r>
        <w:rPr>
          <w:rFonts w:eastAsia="Arial"/>
        </w:rPr>
        <w:t xml:space="preserve">It is </w:t>
      </w:r>
      <w:r w:rsidR="00E51CF1">
        <w:rPr>
          <w:rFonts w:eastAsia="Arial"/>
        </w:rPr>
        <w:t xml:space="preserve">therefore </w:t>
      </w:r>
      <w:r w:rsidR="00A24921">
        <w:rPr>
          <w:rFonts w:eastAsia="Arial"/>
        </w:rPr>
        <w:t xml:space="preserve">an </w:t>
      </w:r>
      <w:r w:rsidR="006D5C32">
        <w:rPr>
          <w:rFonts w:eastAsia="Arial"/>
        </w:rPr>
        <w:t>important</w:t>
      </w:r>
      <w:r>
        <w:rPr>
          <w:rFonts w:eastAsia="Arial"/>
        </w:rPr>
        <w:t xml:space="preserve"> </w:t>
      </w:r>
      <w:r w:rsidR="00A24921">
        <w:rPr>
          <w:rFonts w:eastAsia="Arial"/>
        </w:rPr>
        <w:t xml:space="preserve">finding </w:t>
      </w:r>
      <w:r>
        <w:rPr>
          <w:rFonts w:eastAsia="Arial"/>
        </w:rPr>
        <w:t>that b</w:t>
      </w:r>
      <w:r w:rsidR="008670D5" w:rsidRPr="00744658">
        <w:rPr>
          <w:rFonts w:eastAsia="Arial"/>
        </w:rPr>
        <w:t xml:space="preserve">oth Mission and MRFF funding opportunities </w:t>
      </w:r>
      <w:r w:rsidR="008670D5">
        <w:rPr>
          <w:rFonts w:eastAsia="Arial"/>
        </w:rPr>
        <w:t xml:space="preserve">have </w:t>
      </w:r>
      <w:r w:rsidR="004F0C05">
        <w:rPr>
          <w:rFonts w:eastAsia="Arial"/>
        </w:rPr>
        <w:t xml:space="preserve">resulted in </w:t>
      </w:r>
      <w:r w:rsidR="00074DD8">
        <w:rPr>
          <w:rFonts w:eastAsia="Arial"/>
        </w:rPr>
        <w:t xml:space="preserve">a significant uplift </w:t>
      </w:r>
      <w:r w:rsidR="00192EFA">
        <w:rPr>
          <w:rFonts w:eastAsia="Arial"/>
        </w:rPr>
        <w:t xml:space="preserve">in </w:t>
      </w:r>
      <w:r w:rsidR="008670D5" w:rsidRPr="00744658">
        <w:rPr>
          <w:rFonts w:eastAsia="Arial"/>
        </w:rPr>
        <w:t>mental health research</w:t>
      </w:r>
      <w:r w:rsidR="004D3369">
        <w:rPr>
          <w:rFonts w:eastAsia="Arial"/>
        </w:rPr>
        <w:t>,</w:t>
      </w:r>
      <w:r w:rsidR="008419BD">
        <w:rPr>
          <w:rFonts w:eastAsia="Arial"/>
        </w:rPr>
        <w:t xml:space="preserve"> includ</w:t>
      </w:r>
      <w:r w:rsidR="004D3369">
        <w:rPr>
          <w:rFonts w:eastAsia="Arial"/>
        </w:rPr>
        <w:t xml:space="preserve">ing through </w:t>
      </w:r>
      <w:r w:rsidR="008419BD">
        <w:rPr>
          <w:rFonts w:eastAsia="Arial"/>
        </w:rPr>
        <w:t>a focus</w:t>
      </w:r>
      <w:r w:rsidR="008670D5" w:rsidRPr="00744658">
        <w:rPr>
          <w:rFonts w:eastAsia="Arial"/>
        </w:rPr>
        <w:t xml:space="preserve"> </w:t>
      </w:r>
      <w:r w:rsidR="004D3369">
        <w:rPr>
          <w:rFonts w:eastAsia="Arial"/>
        </w:rPr>
        <w:t xml:space="preserve">on </w:t>
      </w:r>
      <w:r w:rsidR="008670D5" w:rsidRPr="00744658">
        <w:rPr>
          <w:rFonts w:eastAsia="Arial"/>
        </w:rPr>
        <w:t>critical and emerging priorities</w:t>
      </w:r>
      <w:r>
        <w:rPr>
          <w:rFonts w:eastAsia="Arial"/>
        </w:rPr>
        <w:t>.</w:t>
      </w:r>
    </w:p>
    <w:p w14:paraId="4B1C20CA" w14:textId="535326C6" w:rsidR="00474B34" w:rsidRDefault="00AC3944" w:rsidP="00AC3944">
      <w:r>
        <w:t xml:space="preserve">The </w:t>
      </w:r>
      <w:r w:rsidR="00C60041">
        <w:t>R</w:t>
      </w:r>
      <w:r>
        <w:t xml:space="preserve">eview </w:t>
      </w:r>
      <w:r w:rsidR="00E13E46">
        <w:t>revealed</w:t>
      </w:r>
      <w:r>
        <w:t xml:space="preserve"> that </w:t>
      </w:r>
      <w:r w:rsidR="002E3973">
        <w:t xml:space="preserve">as </w:t>
      </w:r>
      <w:proofErr w:type="gramStart"/>
      <w:r w:rsidR="002E3973">
        <w:t>the majority of</w:t>
      </w:r>
      <w:proofErr w:type="gramEnd"/>
      <w:r w:rsidR="002E3973">
        <w:t xml:space="preserve"> </w:t>
      </w:r>
      <w:r>
        <w:t>Mission projects are in their early stages</w:t>
      </w:r>
      <w:r w:rsidR="002E3973">
        <w:t xml:space="preserve"> it is not yet possible to </w:t>
      </w:r>
      <w:r w:rsidR="00AC39A7">
        <w:t>assess their full impact</w:t>
      </w:r>
      <w:r w:rsidR="00E13E46">
        <w:t>. H</w:t>
      </w:r>
      <w:r w:rsidR="00474B34">
        <w:t xml:space="preserve">owever, there are </w:t>
      </w:r>
      <w:proofErr w:type="gramStart"/>
      <w:r w:rsidR="00474B34">
        <w:t>a number of</w:t>
      </w:r>
      <w:proofErr w:type="gramEnd"/>
      <w:r w:rsidR="00474B34">
        <w:t xml:space="preserve"> observable positive trends.</w:t>
      </w:r>
    </w:p>
    <w:p w14:paraId="409C1307" w14:textId="744BF403" w:rsidR="00B0260A" w:rsidRDefault="00AC3944" w:rsidP="00AC3944">
      <w:r>
        <w:t>The COVID-19 pandemic</w:t>
      </w:r>
      <w:proofErr w:type="gramStart"/>
      <w:r w:rsidR="00455DE3">
        <w:t>,</w:t>
      </w:r>
      <w:r>
        <w:t xml:space="preserve"> in particular</w:t>
      </w:r>
      <w:r w:rsidR="00455DE3">
        <w:t>,</w:t>
      </w:r>
      <w:r>
        <w:t xml:space="preserve"> was</w:t>
      </w:r>
      <w:proofErr w:type="gramEnd"/>
      <w:r>
        <w:t xml:space="preserve"> </w:t>
      </w:r>
      <w:r w:rsidR="006D33A2">
        <w:t xml:space="preserve">recognised </w:t>
      </w:r>
      <w:r>
        <w:t xml:space="preserve">as a major disruption to Mission projects over the last two years. Despite </w:t>
      </w:r>
      <w:r w:rsidR="007664AC">
        <w:t xml:space="preserve">these </w:t>
      </w:r>
      <w:r>
        <w:t xml:space="preserve">challenges, the </w:t>
      </w:r>
      <w:r w:rsidR="00C60041">
        <w:t>R</w:t>
      </w:r>
      <w:r>
        <w:t xml:space="preserve">eview found that all Mission projects are making progress towards their stated milestones and objectives. </w:t>
      </w:r>
    </w:p>
    <w:p w14:paraId="6647E4EB" w14:textId="3AFB230B" w:rsidR="00AC3944" w:rsidRDefault="00BB4890" w:rsidP="00AC3944">
      <w:r>
        <w:t xml:space="preserve">The </w:t>
      </w:r>
      <w:r w:rsidR="00C60041">
        <w:t>R</w:t>
      </w:r>
      <w:r w:rsidR="00AC3944">
        <w:t xml:space="preserve">eview also found that most, if not all, Mission projects, are being undertaken according to the </w:t>
      </w:r>
      <w:r w:rsidR="00C435E2">
        <w:t>Guiding Investment P</w:t>
      </w:r>
      <w:r w:rsidR="00AC3944">
        <w:t xml:space="preserve">rinciples of the Mission Roadmap. </w:t>
      </w:r>
      <w:proofErr w:type="gramStart"/>
      <w:r w:rsidR="00AC3944">
        <w:t>In particular, there</w:t>
      </w:r>
      <w:proofErr w:type="gramEnd"/>
      <w:r w:rsidR="00AC3944">
        <w:t xml:space="preserve"> is evidence that Mission projects are: </w:t>
      </w:r>
    </w:p>
    <w:p w14:paraId="6F25ED3A" w14:textId="1C971A96" w:rsidR="00AC3944" w:rsidRPr="00CD2D92" w:rsidRDefault="00566877" w:rsidP="00CD2D92">
      <w:pPr>
        <w:pStyle w:val="ListBullet0"/>
      </w:pPr>
      <w:r w:rsidRPr="00CD2D92">
        <w:t>i</w:t>
      </w:r>
      <w:r w:rsidR="00AC3944" w:rsidRPr="00CD2D92">
        <w:t>nvolving more Australians from diverse backgrounds in mental health research</w:t>
      </w:r>
    </w:p>
    <w:p w14:paraId="1D0AAC74" w14:textId="1B1D097C" w:rsidR="00AC3944" w:rsidRPr="00CD2D92" w:rsidRDefault="00566877" w:rsidP="00CD2D92">
      <w:pPr>
        <w:pStyle w:val="ListBullet0"/>
      </w:pPr>
      <w:r w:rsidRPr="00CD2D92">
        <w:t>u</w:t>
      </w:r>
      <w:r w:rsidR="00AC3944" w:rsidRPr="00CD2D92">
        <w:t>ndertaking innovative research and interventions in mental health prevention and treatment</w:t>
      </w:r>
    </w:p>
    <w:p w14:paraId="3D86A4A6" w14:textId="3864DA1D" w:rsidR="00AC3944" w:rsidRPr="00CD2D92" w:rsidRDefault="00566877" w:rsidP="00CD2D92">
      <w:pPr>
        <w:pStyle w:val="ListBullet0"/>
      </w:pPr>
      <w:r w:rsidRPr="00CD2D92">
        <w:t>a</w:t>
      </w:r>
      <w:r w:rsidR="00AC3944" w:rsidRPr="00CD2D92">
        <w:t>ddressing comorbidities related to mental illness</w:t>
      </w:r>
    </w:p>
    <w:p w14:paraId="71674B38" w14:textId="058615D8" w:rsidR="00AC3944" w:rsidRPr="00CD2D92" w:rsidRDefault="00566877" w:rsidP="00CD2D92">
      <w:pPr>
        <w:pStyle w:val="ListBullet0"/>
      </w:pPr>
      <w:r w:rsidRPr="00CD2D92">
        <w:t>di</w:t>
      </w:r>
      <w:r w:rsidR="00AC3944" w:rsidRPr="00CD2D92">
        <w:t>rectly involving members of the community and actively working towards translating their findings</w:t>
      </w:r>
    </w:p>
    <w:p w14:paraId="22BD9829" w14:textId="280EF469" w:rsidR="00AC3944" w:rsidRPr="00CD2D92" w:rsidRDefault="00566877" w:rsidP="00CD2D92">
      <w:pPr>
        <w:pStyle w:val="ListBullet0"/>
      </w:pPr>
      <w:r w:rsidRPr="00CD2D92">
        <w:t>c</w:t>
      </w:r>
      <w:r w:rsidR="00AC3944" w:rsidRPr="00CD2D92">
        <w:t xml:space="preserve">ommitting to genuine co-design processes with consumers, </w:t>
      </w:r>
      <w:proofErr w:type="spellStart"/>
      <w:proofErr w:type="gramStart"/>
      <w:r w:rsidR="00AC3944" w:rsidRPr="00CD2D92">
        <w:t>carers</w:t>
      </w:r>
      <w:proofErr w:type="spellEnd"/>
      <w:proofErr w:type="gramEnd"/>
      <w:r w:rsidR="00AC3944" w:rsidRPr="00CD2D92">
        <w:t xml:space="preserve"> and individuals with lived experience throughout the research lifecycle</w:t>
      </w:r>
    </w:p>
    <w:p w14:paraId="5E831743" w14:textId="387559AF" w:rsidR="00AC3944" w:rsidRPr="00CD2D92" w:rsidRDefault="00566877" w:rsidP="00CD2D92">
      <w:pPr>
        <w:pStyle w:val="ListBullet0"/>
      </w:pPr>
      <w:r w:rsidRPr="00CD2D92">
        <w:t>u</w:t>
      </w:r>
      <w:r w:rsidR="00AC3944" w:rsidRPr="00CD2D92">
        <w:t>ndertaking research collaborations and partnerships with a diverse range of stakeholders</w:t>
      </w:r>
    </w:p>
    <w:p w14:paraId="66205249" w14:textId="1F97431C" w:rsidR="00AC3944" w:rsidRPr="00CD2D92" w:rsidRDefault="00566877" w:rsidP="00CD2D92">
      <w:pPr>
        <w:pStyle w:val="ListBullet0"/>
      </w:pPr>
      <w:r w:rsidRPr="00CD2D92">
        <w:t>w</w:t>
      </w:r>
      <w:r w:rsidR="00AC3944" w:rsidRPr="00CD2D92">
        <w:t xml:space="preserve">orking towards increasing the capacity and resources of the mental health </w:t>
      </w:r>
      <w:proofErr w:type="gramStart"/>
      <w:r w:rsidR="00AC3944" w:rsidRPr="00CD2D92">
        <w:t>sector, and</w:t>
      </w:r>
      <w:proofErr w:type="gramEnd"/>
      <w:r w:rsidR="00AC3944" w:rsidRPr="00CD2D92">
        <w:t xml:space="preserve"> improving the alignment of research with the needs of consumers and clinicians. </w:t>
      </w:r>
    </w:p>
    <w:p w14:paraId="01019869" w14:textId="2B6FB8B5" w:rsidR="00AC3944" w:rsidRDefault="003E6DE1" w:rsidP="00AC3944">
      <w:r>
        <w:t>T</w:t>
      </w:r>
      <w:r w:rsidR="00AC3944" w:rsidRPr="00CD09A7">
        <w:t xml:space="preserve">he </w:t>
      </w:r>
      <w:r w:rsidR="00C60041">
        <w:t>R</w:t>
      </w:r>
      <w:r w:rsidR="00AC3944" w:rsidRPr="00CD09A7">
        <w:t xml:space="preserve">eview </w:t>
      </w:r>
      <w:r>
        <w:t xml:space="preserve">also </w:t>
      </w:r>
      <w:r w:rsidR="00AC3944" w:rsidRPr="00CD09A7">
        <w:t xml:space="preserve">found </w:t>
      </w:r>
      <w:r>
        <w:t xml:space="preserve">emerging </w:t>
      </w:r>
      <w:r w:rsidR="00AC3944" w:rsidRPr="00CD09A7">
        <w:t xml:space="preserve">evidence of Mission and in-scope </w:t>
      </w:r>
      <w:r w:rsidR="002246F9">
        <w:t xml:space="preserve">non-Mission </w:t>
      </w:r>
      <w:r w:rsidR="00AC3944" w:rsidRPr="00CD09A7">
        <w:t xml:space="preserve">MRFF research projects contributing to the </w:t>
      </w:r>
      <w:r w:rsidR="00D92C63">
        <w:t>eight</w:t>
      </w:r>
      <w:r w:rsidR="00BB4890" w:rsidRPr="00CD09A7">
        <w:t xml:space="preserve"> </w:t>
      </w:r>
      <w:r w:rsidR="00AC3944" w:rsidRPr="00CD09A7">
        <w:t xml:space="preserve">Measures of Success outlined in the </w:t>
      </w:r>
      <w:r w:rsidR="00BB4890">
        <w:t xml:space="preserve">MEL </w:t>
      </w:r>
      <w:r w:rsidR="00AC3944" w:rsidRPr="00CD09A7">
        <w:t>Strategy.</w:t>
      </w:r>
      <w:r w:rsidR="00C72ED3">
        <w:t xml:space="preserve"> </w:t>
      </w:r>
      <w:r w:rsidR="00DF4AF0">
        <w:t>I</w:t>
      </w:r>
      <w:r w:rsidR="00AC3944">
        <w:t>t was</w:t>
      </w:r>
      <w:r w:rsidR="00DF4AF0">
        <w:t xml:space="preserve">, </w:t>
      </w:r>
      <w:r w:rsidR="00DF4AF0">
        <w:lastRenderedPageBreak/>
        <w:t>however,</w:t>
      </w:r>
      <w:r w:rsidR="00AC3944">
        <w:t xml:space="preserve"> too early </w:t>
      </w:r>
      <w:r w:rsidR="00C435E2">
        <w:t xml:space="preserve">in the implementation of the projects </w:t>
      </w:r>
      <w:r w:rsidR="00AC3944">
        <w:t xml:space="preserve">to make a </w:t>
      </w:r>
      <w:r w:rsidR="00C435E2">
        <w:t xml:space="preserve">fulsome </w:t>
      </w:r>
      <w:r w:rsidR="00AC3944">
        <w:t xml:space="preserve">assessment </w:t>
      </w:r>
      <w:r w:rsidR="00C435E2">
        <w:t>against these Measures of Success</w:t>
      </w:r>
      <w:r w:rsidR="00AC3944">
        <w:t xml:space="preserve">. </w:t>
      </w:r>
    </w:p>
    <w:p w14:paraId="3540981C" w14:textId="2C6CADD1" w:rsidR="00AC3944" w:rsidRDefault="00302AEB" w:rsidP="00AC3944">
      <w:pPr>
        <w:rPr>
          <w:color w:val="000000"/>
        </w:rPr>
      </w:pPr>
      <w:r>
        <w:t>T</w:t>
      </w:r>
      <w:r w:rsidR="00AC3944" w:rsidRPr="00340185">
        <w:t xml:space="preserve">he </w:t>
      </w:r>
      <w:r w:rsidR="00C60041">
        <w:t>R</w:t>
      </w:r>
      <w:r w:rsidR="00AC3944" w:rsidRPr="00340185">
        <w:t xml:space="preserve">eview was also able to </w:t>
      </w:r>
      <w:r w:rsidR="009B44F4">
        <w:t>identify</w:t>
      </w:r>
      <w:r w:rsidR="009B44F4" w:rsidRPr="00340185">
        <w:t xml:space="preserve"> </w:t>
      </w:r>
      <w:r w:rsidR="00C435E2">
        <w:t>that</w:t>
      </w:r>
      <w:r w:rsidR="00C435E2" w:rsidRPr="00340185">
        <w:t xml:space="preserve"> </w:t>
      </w:r>
      <w:r w:rsidR="00AC3944" w:rsidRPr="00340185">
        <w:t xml:space="preserve">the Mission and in-scope MRFF research projects were contributing to longer term MRFF Impact Measures. </w:t>
      </w:r>
      <w:r w:rsidR="00C435E2">
        <w:t xml:space="preserve">These </w:t>
      </w:r>
      <w:proofErr w:type="gramStart"/>
      <w:r w:rsidR="00AC3944" w:rsidRPr="00340185">
        <w:t>include</w:t>
      </w:r>
      <w:r w:rsidR="009B44F4">
        <w:t>:</w:t>
      </w:r>
      <w:proofErr w:type="gramEnd"/>
      <w:r w:rsidR="00AC3944" w:rsidRPr="00340185">
        <w:t xml:space="preserve"> better </w:t>
      </w:r>
      <w:r w:rsidR="00703D2A">
        <w:t xml:space="preserve">health </w:t>
      </w:r>
      <w:r w:rsidR="00AC3944" w:rsidRPr="00340185">
        <w:t xml:space="preserve">outcomes; beneficial change to health </w:t>
      </w:r>
      <w:r w:rsidR="00703D2A">
        <w:t>practice;</w:t>
      </w:r>
      <w:r w:rsidR="00AC3944" w:rsidRPr="00340185">
        <w:t xml:space="preserve"> increased </w:t>
      </w:r>
      <w:r w:rsidR="00703D2A">
        <w:t xml:space="preserve">health </w:t>
      </w:r>
      <w:r w:rsidR="00AC3944" w:rsidRPr="00340185">
        <w:t>efficiency</w:t>
      </w:r>
      <w:r w:rsidR="00703D2A">
        <w:t xml:space="preserve">; economic growth; </w:t>
      </w:r>
      <w:r w:rsidR="00E73CDB">
        <w:t xml:space="preserve">and </w:t>
      </w:r>
      <w:r w:rsidR="00703D2A">
        <w:t>increased job</w:t>
      </w:r>
      <w:r w:rsidR="00AC3944" w:rsidRPr="00340185">
        <w:t xml:space="preserve"> and </w:t>
      </w:r>
      <w:r w:rsidR="00703D2A">
        <w:t>export potential.</w:t>
      </w:r>
      <w:r w:rsidR="00AC3944">
        <w:rPr>
          <w:color w:val="000000"/>
        </w:rPr>
        <w:t xml:space="preserve"> </w:t>
      </w:r>
    </w:p>
    <w:p w14:paraId="5977AE27" w14:textId="6A07E0CF" w:rsidR="009F6DB6" w:rsidRDefault="002C6C22" w:rsidP="00AC3944">
      <w:pPr>
        <w:rPr>
          <w:color w:val="000000" w:themeColor="text1"/>
        </w:rPr>
      </w:pPr>
      <w:r>
        <w:rPr>
          <w:color w:val="000000" w:themeColor="text1"/>
        </w:rPr>
        <w:t xml:space="preserve">As an </w:t>
      </w:r>
      <w:r w:rsidR="00B6215C">
        <w:rPr>
          <w:color w:val="000000" w:themeColor="text1"/>
        </w:rPr>
        <w:t xml:space="preserve">additional source of information, </w:t>
      </w:r>
      <w:r w:rsidR="00C60041">
        <w:rPr>
          <w:color w:val="000000" w:themeColor="text1"/>
        </w:rPr>
        <w:t>R</w:t>
      </w:r>
      <w:r w:rsidR="00AC3944" w:rsidRPr="315BE663">
        <w:rPr>
          <w:color w:val="000000" w:themeColor="text1"/>
        </w:rPr>
        <w:t xml:space="preserve">eview </w:t>
      </w:r>
      <w:r w:rsidR="00B6215C">
        <w:rPr>
          <w:color w:val="000000" w:themeColor="text1"/>
        </w:rPr>
        <w:t>participants</w:t>
      </w:r>
      <w:r w:rsidR="00A6523C">
        <w:rPr>
          <w:color w:val="000000" w:themeColor="text1"/>
        </w:rPr>
        <w:t xml:space="preserve"> </w:t>
      </w:r>
      <w:r w:rsidR="00AC3944" w:rsidRPr="315BE663">
        <w:rPr>
          <w:color w:val="000000" w:themeColor="text1"/>
        </w:rPr>
        <w:t xml:space="preserve">were asked </w:t>
      </w:r>
      <w:r w:rsidR="002C3431">
        <w:rPr>
          <w:color w:val="000000" w:themeColor="text1"/>
        </w:rPr>
        <w:t xml:space="preserve">about </w:t>
      </w:r>
      <w:r w:rsidR="002038B2">
        <w:rPr>
          <w:color w:val="000000" w:themeColor="text1"/>
        </w:rPr>
        <w:t xml:space="preserve">various </w:t>
      </w:r>
      <w:r w:rsidR="002C3431">
        <w:rPr>
          <w:color w:val="000000" w:themeColor="text1"/>
        </w:rPr>
        <w:t>aspects of the</w:t>
      </w:r>
      <w:r w:rsidR="002C3431" w:rsidRPr="315BE663">
        <w:rPr>
          <w:color w:val="000000" w:themeColor="text1"/>
        </w:rPr>
        <w:t xml:space="preserve"> </w:t>
      </w:r>
      <w:r w:rsidR="00AC3944" w:rsidRPr="315BE663">
        <w:rPr>
          <w:color w:val="000000" w:themeColor="text1"/>
        </w:rPr>
        <w:t xml:space="preserve">Mission </w:t>
      </w:r>
      <w:r w:rsidR="002C3431">
        <w:rPr>
          <w:color w:val="000000" w:themeColor="text1"/>
        </w:rPr>
        <w:t xml:space="preserve">and its </w:t>
      </w:r>
      <w:r w:rsidR="00AC3944" w:rsidRPr="315BE663">
        <w:rPr>
          <w:color w:val="000000" w:themeColor="text1"/>
        </w:rPr>
        <w:t>implementation</w:t>
      </w:r>
      <w:r w:rsidR="00AA2764">
        <w:rPr>
          <w:color w:val="000000" w:themeColor="text1"/>
        </w:rPr>
        <w:t xml:space="preserve">. </w:t>
      </w:r>
      <w:proofErr w:type="gramStart"/>
      <w:r w:rsidR="00146041">
        <w:rPr>
          <w:color w:val="000000" w:themeColor="text1"/>
        </w:rPr>
        <w:t>The majority of</w:t>
      </w:r>
      <w:proofErr w:type="gramEnd"/>
      <w:r w:rsidR="00146041" w:rsidRPr="315BE663">
        <w:rPr>
          <w:color w:val="000000" w:themeColor="text1"/>
        </w:rPr>
        <w:t xml:space="preserve"> </w:t>
      </w:r>
      <w:r w:rsidR="00AC3944" w:rsidRPr="315BE663">
        <w:rPr>
          <w:color w:val="000000" w:themeColor="text1"/>
        </w:rPr>
        <w:t xml:space="preserve">Mission respondents viewed the Mission as unique or innovative </w:t>
      </w:r>
      <w:r w:rsidR="00C435E2">
        <w:rPr>
          <w:color w:val="000000" w:themeColor="text1"/>
        </w:rPr>
        <w:t xml:space="preserve">compared </w:t>
      </w:r>
      <w:r w:rsidR="00AC3944" w:rsidRPr="315BE663">
        <w:rPr>
          <w:color w:val="000000" w:themeColor="text1"/>
        </w:rPr>
        <w:t xml:space="preserve">to other models and </w:t>
      </w:r>
      <w:r w:rsidR="00066323">
        <w:rPr>
          <w:color w:val="000000" w:themeColor="text1"/>
        </w:rPr>
        <w:t xml:space="preserve">strongly </w:t>
      </w:r>
      <w:r w:rsidR="00B67EAF">
        <w:rPr>
          <w:color w:val="000000" w:themeColor="text1"/>
        </w:rPr>
        <w:t xml:space="preserve">welcomed its </w:t>
      </w:r>
      <w:r w:rsidR="00AC3944" w:rsidRPr="315BE663">
        <w:rPr>
          <w:color w:val="000000" w:themeColor="text1"/>
        </w:rPr>
        <w:t xml:space="preserve">explicit </w:t>
      </w:r>
      <w:r w:rsidR="00B67EAF">
        <w:rPr>
          <w:color w:val="000000" w:themeColor="text1"/>
        </w:rPr>
        <w:t xml:space="preserve">focus on </w:t>
      </w:r>
      <w:r w:rsidR="00AC3944" w:rsidRPr="315BE663">
        <w:rPr>
          <w:color w:val="000000" w:themeColor="text1"/>
        </w:rPr>
        <w:t>mental health. There was also support for</w:t>
      </w:r>
      <w:r w:rsidR="00D867EC">
        <w:rPr>
          <w:color w:val="000000" w:themeColor="text1"/>
        </w:rPr>
        <w:t xml:space="preserve"> </w:t>
      </w:r>
      <w:r w:rsidR="00AC3944" w:rsidRPr="315BE663">
        <w:rPr>
          <w:color w:val="000000" w:themeColor="text1"/>
        </w:rPr>
        <w:t>the Mission</w:t>
      </w:r>
      <w:r w:rsidR="00174276">
        <w:rPr>
          <w:color w:val="000000" w:themeColor="text1"/>
        </w:rPr>
        <w:t>’s</w:t>
      </w:r>
      <w:r w:rsidR="00AC3944" w:rsidRPr="315BE663">
        <w:rPr>
          <w:color w:val="000000" w:themeColor="text1"/>
        </w:rPr>
        <w:t xml:space="preserve"> </w:t>
      </w:r>
      <w:r w:rsidR="009E48C1">
        <w:rPr>
          <w:color w:val="000000" w:themeColor="text1"/>
        </w:rPr>
        <w:t>emphasis on</w:t>
      </w:r>
      <w:r w:rsidR="009E48C1" w:rsidRPr="315BE663">
        <w:rPr>
          <w:color w:val="000000" w:themeColor="text1"/>
        </w:rPr>
        <w:t xml:space="preserve"> </w:t>
      </w:r>
      <w:r w:rsidR="00AC3944" w:rsidRPr="315BE663">
        <w:rPr>
          <w:color w:val="000000" w:themeColor="text1"/>
        </w:rPr>
        <w:t xml:space="preserve">applied research and real-world impact, as well as </w:t>
      </w:r>
      <w:r w:rsidR="00174276">
        <w:rPr>
          <w:color w:val="000000" w:themeColor="text1"/>
        </w:rPr>
        <w:t xml:space="preserve">on </w:t>
      </w:r>
      <w:r w:rsidR="00AC3944" w:rsidRPr="315BE663">
        <w:rPr>
          <w:color w:val="000000" w:themeColor="text1"/>
        </w:rPr>
        <w:t xml:space="preserve">the psychosocial dimensions of mental health. </w:t>
      </w:r>
    </w:p>
    <w:p w14:paraId="0A184B35" w14:textId="2691218C" w:rsidR="00AC3944" w:rsidRDefault="00AC3944" w:rsidP="00AC3944">
      <w:pPr>
        <w:rPr>
          <w:color w:val="000000"/>
        </w:rPr>
      </w:pPr>
      <w:r w:rsidRPr="315BE663">
        <w:rPr>
          <w:color w:val="000000" w:themeColor="text1"/>
        </w:rPr>
        <w:t xml:space="preserve">Mission researchers also spoke of the benefits of having priority-driven grant opportunities, </w:t>
      </w:r>
      <w:r w:rsidR="009F6DB6">
        <w:rPr>
          <w:color w:val="000000" w:themeColor="text1"/>
        </w:rPr>
        <w:t>making sugg</w:t>
      </w:r>
      <w:r w:rsidR="00C347AF">
        <w:rPr>
          <w:color w:val="000000" w:themeColor="text1"/>
        </w:rPr>
        <w:t xml:space="preserve">estions to adopt </w:t>
      </w:r>
      <w:r w:rsidR="009C342C">
        <w:rPr>
          <w:color w:val="000000" w:themeColor="text1"/>
        </w:rPr>
        <w:t>improvements</w:t>
      </w:r>
      <w:r w:rsidR="00C347AF">
        <w:rPr>
          <w:color w:val="000000" w:themeColor="text1"/>
        </w:rPr>
        <w:t xml:space="preserve"> to </w:t>
      </w:r>
      <w:r w:rsidR="009C342C">
        <w:rPr>
          <w:color w:val="000000" w:themeColor="text1"/>
        </w:rPr>
        <w:t>process</w:t>
      </w:r>
      <w:r w:rsidR="00C347AF">
        <w:rPr>
          <w:color w:val="000000" w:themeColor="text1"/>
        </w:rPr>
        <w:t xml:space="preserve"> to increase transpare</w:t>
      </w:r>
      <w:r w:rsidR="009C342C">
        <w:rPr>
          <w:color w:val="000000" w:themeColor="text1"/>
        </w:rPr>
        <w:t>ncy</w:t>
      </w:r>
      <w:r w:rsidR="00FC1B03">
        <w:rPr>
          <w:color w:val="000000" w:themeColor="text1"/>
        </w:rPr>
        <w:t xml:space="preserve"> and the quality of proposals</w:t>
      </w:r>
      <w:r w:rsidR="009C342C">
        <w:rPr>
          <w:color w:val="000000" w:themeColor="text1"/>
        </w:rPr>
        <w:t xml:space="preserve">. </w:t>
      </w:r>
      <w:r w:rsidRPr="315BE663">
        <w:rPr>
          <w:color w:val="000000" w:themeColor="text1"/>
        </w:rPr>
        <w:t xml:space="preserve">Mission researchers were generally happy with the </w:t>
      </w:r>
      <w:r w:rsidR="006764B8">
        <w:rPr>
          <w:color w:val="000000" w:themeColor="text1"/>
        </w:rPr>
        <w:t>monetary</w:t>
      </w:r>
      <w:r w:rsidR="00C435E2">
        <w:rPr>
          <w:color w:val="000000" w:themeColor="text1"/>
        </w:rPr>
        <w:t xml:space="preserve"> value</w:t>
      </w:r>
      <w:r w:rsidR="00C435E2" w:rsidRPr="315BE663">
        <w:rPr>
          <w:color w:val="000000" w:themeColor="text1"/>
        </w:rPr>
        <w:t xml:space="preserve"> </w:t>
      </w:r>
      <w:r w:rsidRPr="315BE663">
        <w:rPr>
          <w:color w:val="000000" w:themeColor="text1"/>
        </w:rPr>
        <w:t xml:space="preserve">and the length of the grants </w:t>
      </w:r>
      <w:proofErr w:type="gramStart"/>
      <w:r w:rsidRPr="315BE663">
        <w:rPr>
          <w:color w:val="000000" w:themeColor="text1"/>
        </w:rPr>
        <w:t>awarded, and</w:t>
      </w:r>
      <w:proofErr w:type="gramEnd"/>
      <w:r w:rsidRPr="315BE663">
        <w:rPr>
          <w:color w:val="000000" w:themeColor="text1"/>
        </w:rPr>
        <w:t xml:space="preserve"> reported that the application process and reporting requirements were largely similar to existing funding models such as </w:t>
      </w:r>
      <w:r w:rsidR="00AA2764">
        <w:rPr>
          <w:color w:val="000000" w:themeColor="text1"/>
        </w:rPr>
        <w:t xml:space="preserve">the </w:t>
      </w:r>
      <w:r w:rsidRPr="315BE663">
        <w:rPr>
          <w:color w:val="000000" w:themeColor="text1"/>
        </w:rPr>
        <w:t xml:space="preserve">NHMRC. </w:t>
      </w:r>
    </w:p>
    <w:p w14:paraId="1065F37D" w14:textId="77777777" w:rsidR="005857C6" w:rsidRPr="005857C6" w:rsidRDefault="00AC3944" w:rsidP="005857C6">
      <w:pPr>
        <w:rPr>
          <w:color w:val="000000" w:themeColor="text1"/>
        </w:rPr>
      </w:pPr>
      <w:r w:rsidRPr="005857C6">
        <w:rPr>
          <w:color w:val="000000" w:themeColor="text1"/>
        </w:rPr>
        <w:t xml:space="preserve">Overall, the </w:t>
      </w:r>
      <w:r w:rsidR="00C60041" w:rsidRPr="005857C6">
        <w:rPr>
          <w:color w:val="000000" w:themeColor="text1"/>
        </w:rPr>
        <w:t>R</w:t>
      </w:r>
      <w:r w:rsidRPr="005857C6">
        <w:rPr>
          <w:color w:val="000000" w:themeColor="text1"/>
        </w:rPr>
        <w:t>eview identified widespread support for the Mission</w:t>
      </w:r>
      <w:r w:rsidR="005552E7" w:rsidRPr="005857C6">
        <w:rPr>
          <w:color w:val="000000" w:themeColor="text1"/>
        </w:rPr>
        <w:t xml:space="preserve"> and a </w:t>
      </w:r>
      <w:r w:rsidR="00EA2DE3" w:rsidRPr="005857C6">
        <w:rPr>
          <w:color w:val="000000" w:themeColor="text1"/>
        </w:rPr>
        <w:t>commitment</w:t>
      </w:r>
      <w:r w:rsidR="005552E7" w:rsidRPr="005857C6">
        <w:rPr>
          <w:color w:val="000000" w:themeColor="text1"/>
        </w:rPr>
        <w:t xml:space="preserve"> to ach</w:t>
      </w:r>
      <w:r w:rsidR="00EA2DE3" w:rsidRPr="005857C6">
        <w:rPr>
          <w:color w:val="000000" w:themeColor="text1"/>
        </w:rPr>
        <w:t>ieving</w:t>
      </w:r>
      <w:r w:rsidR="005552E7" w:rsidRPr="005857C6">
        <w:rPr>
          <w:color w:val="000000" w:themeColor="text1"/>
        </w:rPr>
        <w:t xml:space="preserve"> its goals</w:t>
      </w:r>
      <w:r w:rsidRPr="005857C6">
        <w:rPr>
          <w:color w:val="000000" w:themeColor="text1"/>
        </w:rPr>
        <w:t xml:space="preserve">. </w:t>
      </w:r>
      <w:bookmarkStart w:id="1030" w:name="_Toc97112244"/>
      <w:bookmarkStart w:id="1031" w:name="_Toc100668756"/>
    </w:p>
    <w:p w14:paraId="4325BD3F" w14:textId="70CC111C" w:rsidR="008D4009" w:rsidRPr="001A14B9" w:rsidRDefault="007F3034" w:rsidP="007F3034">
      <w:pPr>
        <w:pStyle w:val="Heading1"/>
        <w:pBdr>
          <w:bottom w:val="single" w:sz="4" w:space="1" w:color="0F4BEB" w:themeColor="accent1"/>
        </w:pBdr>
      </w:pPr>
      <w:bookmarkStart w:id="1032" w:name="_Toc105501545"/>
      <w:bookmarkStart w:id="1033" w:name="_Toc108438843"/>
      <w:r w:rsidRPr="001A14B9">
        <w:lastRenderedPageBreak/>
        <w:t>Attachments</w:t>
      </w:r>
      <w:bookmarkEnd w:id="1030"/>
      <w:bookmarkEnd w:id="1031"/>
      <w:bookmarkEnd w:id="1032"/>
      <w:bookmarkEnd w:id="1033"/>
    </w:p>
    <w:p w14:paraId="0F084991" w14:textId="49AEF261" w:rsidR="00114C3E" w:rsidRPr="007A42CE" w:rsidRDefault="006350E7" w:rsidP="00FB1179">
      <w:pPr>
        <w:pStyle w:val="Heading2"/>
      </w:pPr>
      <w:bookmarkStart w:id="1034" w:name="_Toc108438844"/>
      <w:bookmarkStart w:id="1035" w:name="_Toc97112245"/>
      <w:bookmarkStart w:id="1036" w:name="_Toc100668757"/>
      <w:r>
        <w:t xml:space="preserve">Attachment 1: </w:t>
      </w:r>
      <w:r w:rsidR="00114C3E" w:rsidRPr="007A42CE">
        <w:t>Review Contributors</w:t>
      </w:r>
      <w:bookmarkEnd w:id="1034"/>
    </w:p>
    <w:tbl>
      <w:tblPr>
        <w:tblStyle w:val="GridTable4-Accent1"/>
        <w:tblW w:w="4762" w:type="pct"/>
        <w:tblBorders>
          <w:top w:val="single" w:sz="4" w:space="0" w:color="0F4BEB" w:themeColor="accent1"/>
          <w:left w:val="none" w:sz="0" w:space="0" w:color="auto"/>
          <w:right w:val="none" w:sz="0" w:space="0" w:color="auto"/>
        </w:tblBorders>
        <w:tblLook w:val="04A0" w:firstRow="1" w:lastRow="0" w:firstColumn="1" w:lastColumn="0" w:noHBand="0" w:noVBand="1"/>
      </w:tblPr>
      <w:tblGrid>
        <w:gridCol w:w="8954"/>
      </w:tblGrid>
      <w:tr w:rsidR="00114C3E" w:rsidRPr="00DE6313" w14:paraId="74B97790" w14:textId="77777777" w:rsidTr="002B67B0">
        <w:trPr>
          <w:cnfStyle w:val="100000000000" w:firstRow="1" w:lastRow="0" w:firstColumn="0" w:lastColumn="0" w:oddVBand="0" w:evenVBand="0" w:oddHBand="0" w:evenHBand="0" w:firstRowFirstColumn="0" w:firstRowLastColumn="0" w:lastRowFirstColumn="0" w:lastRowLastColumn="0"/>
          <w:trHeight w:val="273"/>
          <w:tblHeader/>
        </w:trPr>
        <w:tc>
          <w:tcPr>
            <w:cnfStyle w:val="001000000000" w:firstRow="0" w:lastRow="0" w:firstColumn="1" w:lastColumn="0" w:oddVBand="0" w:evenVBand="0" w:oddHBand="0" w:evenHBand="0" w:firstRowFirstColumn="0" w:firstRowLastColumn="0" w:lastRowFirstColumn="0" w:lastRowLastColumn="0"/>
            <w:tcW w:w="5000" w:type="pct"/>
          </w:tcPr>
          <w:p w14:paraId="4BFAEF41" w14:textId="77777777" w:rsidR="00114C3E" w:rsidRPr="00BD3133" w:rsidRDefault="00114C3E" w:rsidP="00585858">
            <w:pPr>
              <w:pStyle w:val="BodyText"/>
              <w:rPr>
                <w:rFonts w:ascii="Arial" w:hAnsi="Arial" w:cs="Arial"/>
                <w:bCs w:val="0"/>
                <w:iCs/>
                <w:sz w:val="20"/>
                <w:szCs w:val="22"/>
                <w:lang w:val="en-AU"/>
              </w:rPr>
            </w:pPr>
            <w:r w:rsidRPr="00BD3133">
              <w:rPr>
                <w:rFonts w:ascii="Arial" w:hAnsi="Arial" w:cs="Arial"/>
                <w:bCs w:val="0"/>
                <w:iCs/>
                <w:sz w:val="20"/>
              </w:rPr>
              <w:t>UTS Subject Matter Experts</w:t>
            </w:r>
          </w:p>
        </w:tc>
      </w:tr>
      <w:tr w:rsidR="00114C3E" w:rsidRPr="00DE6313" w14:paraId="71AF28E4" w14:textId="77777777" w:rsidTr="002B67B0">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A2CBF2F" w14:textId="77777777" w:rsidR="00114C3E" w:rsidRPr="00BD3133" w:rsidRDefault="00114C3E" w:rsidP="002B67B0">
            <w:pPr>
              <w:pStyle w:val="TableText"/>
              <w:ind w:left="0" w:right="0"/>
              <w:rPr>
                <w:rFonts w:ascii="Arial" w:hAnsi="Arial" w:cs="Arial"/>
                <w:b w:val="0"/>
                <w:sz w:val="20"/>
                <w:szCs w:val="20"/>
              </w:rPr>
            </w:pPr>
            <w:r w:rsidRPr="00BD3133">
              <w:rPr>
                <w:rFonts w:ascii="Arial" w:hAnsi="Arial" w:cs="Arial"/>
                <w:bCs w:val="0"/>
                <w:sz w:val="20"/>
                <w:szCs w:val="20"/>
              </w:rPr>
              <w:t>Distinguished Professor Jane Hall</w:t>
            </w:r>
            <w:r w:rsidRPr="00BD3133">
              <w:rPr>
                <w:rFonts w:ascii="Arial" w:hAnsi="Arial" w:cs="Arial"/>
                <w:b w:val="0"/>
                <w:sz w:val="20"/>
                <w:szCs w:val="20"/>
              </w:rPr>
              <w:tab/>
            </w:r>
            <w:r w:rsidRPr="00BD3133">
              <w:rPr>
                <w:rFonts w:ascii="Arial" w:hAnsi="Arial" w:cs="Arial"/>
                <w:b w:val="0"/>
                <w:sz w:val="20"/>
                <w:szCs w:val="20"/>
              </w:rPr>
              <w:br/>
            </w:r>
            <w:r>
              <w:rPr>
                <w:b w:val="0"/>
                <w:bCs w:val="0"/>
                <w:sz w:val="20"/>
                <w:szCs w:val="20"/>
              </w:rPr>
              <w:tab/>
            </w:r>
            <w:hyperlink r:id="rId83" w:history="1">
              <w:r w:rsidRPr="00BD3133">
                <w:rPr>
                  <w:rStyle w:val="Hyperlink"/>
                  <w:b w:val="0"/>
                  <w:bCs w:val="0"/>
                  <w:color w:val="auto"/>
                  <w:sz w:val="20"/>
                  <w:szCs w:val="20"/>
                  <w:u w:val="none"/>
                </w:rPr>
                <w:t>UTS Centre of Health Economics Research and Evaluation</w:t>
              </w:r>
            </w:hyperlink>
            <w:r w:rsidRPr="00BD3133">
              <w:rPr>
                <w:b w:val="0"/>
                <w:bCs w:val="0"/>
                <w:sz w:val="20"/>
                <w:szCs w:val="20"/>
              </w:rPr>
              <w:t xml:space="preserve"> (CHERE)</w:t>
            </w:r>
          </w:p>
        </w:tc>
      </w:tr>
      <w:tr w:rsidR="00114C3E" w:rsidRPr="00DE6313" w14:paraId="673CBF39" w14:textId="77777777" w:rsidTr="002B67B0">
        <w:trPr>
          <w:trHeight w:val="84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7C0A338" w14:textId="77777777" w:rsidR="00114C3E" w:rsidRDefault="00114C3E" w:rsidP="002B67B0">
            <w:pPr>
              <w:pStyle w:val="TableText"/>
              <w:ind w:left="0" w:right="0"/>
              <w:rPr>
                <w:rFonts w:ascii="Arial" w:hAnsi="Arial" w:cs="Arial"/>
                <w:b w:val="0"/>
                <w:bCs w:val="0"/>
                <w:sz w:val="20"/>
                <w:szCs w:val="20"/>
              </w:rPr>
            </w:pPr>
            <w:r>
              <w:rPr>
                <w:rFonts w:ascii="Arial" w:hAnsi="Arial" w:cs="Arial"/>
                <w:sz w:val="20"/>
                <w:szCs w:val="20"/>
              </w:rPr>
              <w:t>Professor Carol Mills</w:t>
            </w:r>
          </w:p>
          <w:p w14:paraId="644286DD" w14:textId="77777777" w:rsidR="00114C3E" w:rsidRPr="00BD3133" w:rsidRDefault="00114C3E" w:rsidP="002B67B0">
            <w:pPr>
              <w:pStyle w:val="TableText"/>
              <w:ind w:left="0" w:right="0"/>
              <w:rPr>
                <w:rFonts w:ascii="Arial" w:hAnsi="Arial" w:cs="Arial"/>
                <w:b w:val="0"/>
                <w:bCs w:val="0"/>
                <w:sz w:val="20"/>
                <w:szCs w:val="20"/>
              </w:rPr>
            </w:pPr>
            <w:r>
              <w:rPr>
                <w:rFonts w:ascii="Arial" w:hAnsi="Arial" w:cs="Arial"/>
                <w:sz w:val="20"/>
                <w:szCs w:val="20"/>
              </w:rPr>
              <w:tab/>
            </w:r>
            <w:r w:rsidRPr="00BD3133">
              <w:rPr>
                <w:rFonts w:ascii="Arial" w:hAnsi="Arial" w:cs="Arial"/>
                <w:b w:val="0"/>
                <w:bCs w:val="0"/>
                <w:sz w:val="20"/>
                <w:szCs w:val="20"/>
              </w:rPr>
              <w:t>UTS Institute for Public Policy and Governance</w:t>
            </w:r>
          </w:p>
        </w:tc>
      </w:tr>
      <w:tr w:rsidR="00114C3E" w:rsidRPr="00DE6313" w14:paraId="0B1D2D60" w14:textId="77777777" w:rsidTr="002B67B0">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080DFFA" w14:textId="77777777" w:rsidR="00114C3E" w:rsidRPr="00BD3133" w:rsidRDefault="00114C3E" w:rsidP="002B67B0">
            <w:pPr>
              <w:pStyle w:val="TableText"/>
              <w:ind w:left="0" w:right="0"/>
              <w:rPr>
                <w:rFonts w:ascii="Arial" w:hAnsi="Arial" w:cs="Arial"/>
                <w:b w:val="0"/>
                <w:sz w:val="20"/>
                <w:szCs w:val="20"/>
              </w:rPr>
            </w:pPr>
            <w:r w:rsidRPr="00BD3133">
              <w:rPr>
                <w:rFonts w:ascii="Arial" w:hAnsi="Arial" w:cs="Arial"/>
                <w:bCs w:val="0"/>
                <w:sz w:val="20"/>
                <w:szCs w:val="20"/>
              </w:rPr>
              <w:t>Associate Professor Toby Newton-John</w:t>
            </w:r>
            <w:r>
              <w:rPr>
                <w:rFonts w:ascii="Arial" w:hAnsi="Arial" w:cs="Arial"/>
                <w:b w:val="0"/>
                <w:sz w:val="20"/>
                <w:szCs w:val="20"/>
              </w:rPr>
              <w:br/>
            </w:r>
            <w:r>
              <w:rPr>
                <w:rFonts w:ascii="Arial" w:hAnsi="Arial" w:cs="Arial"/>
                <w:b w:val="0"/>
                <w:sz w:val="20"/>
                <w:szCs w:val="20"/>
              </w:rPr>
              <w:tab/>
              <w:t>UTS Graduate School of Health</w:t>
            </w:r>
          </w:p>
        </w:tc>
      </w:tr>
      <w:tr w:rsidR="00114C3E" w:rsidRPr="00DE6313" w14:paraId="5028A370" w14:textId="77777777" w:rsidTr="002B67B0">
        <w:trPr>
          <w:trHeight w:val="98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9626E26" w14:textId="77777777" w:rsidR="00114C3E" w:rsidRPr="00BD3133" w:rsidRDefault="00114C3E" w:rsidP="002B67B0">
            <w:pPr>
              <w:pStyle w:val="TableText"/>
              <w:ind w:left="0" w:right="0"/>
              <w:rPr>
                <w:rFonts w:ascii="Arial" w:hAnsi="Arial" w:cs="Arial"/>
                <w:b w:val="0"/>
                <w:sz w:val="20"/>
                <w:szCs w:val="20"/>
              </w:rPr>
            </w:pPr>
            <w:r w:rsidRPr="00BD3133">
              <w:rPr>
                <w:rFonts w:ascii="Arial" w:hAnsi="Arial" w:cs="Arial"/>
                <w:bCs w:val="0"/>
                <w:sz w:val="20"/>
                <w:szCs w:val="20"/>
              </w:rPr>
              <w:t xml:space="preserve">Professor Rosalie </w:t>
            </w:r>
            <w:proofErr w:type="spellStart"/>
            <w:r w:rsidRPr="00BD3133">
              <w:rPr>
                <w:rFonts w:ascii="Arial" w:hAnsi="Arial" w:cs="Arial"/>
                <w:bCs w:val="0"/>
                <w:sz w:val="20"/>
                <w:szCs w:val="20"/>
              </w:rPr>
              <w:t>Viney</w:t>
            </w:r>
            <w:proofErr w:type="spellEnd"/>
            <w:r>
              <w:rPr>
                <w:rFonts w:ascii="Arial" w:hAnsi="Arial" w:cs="Arial"/>
                <w:b w:val="0"/>
                <w:sz w:val="20"/>
                <w:szCs w:val="20"/>
              </w:rPr>
              <w:br/>
            </w:r>
            <w:r>
              <w:rPr>
                <w:b w:val="0"/>
                <w:bCs w:val="0"/>
                <w:sz w:val="20"/>
                <w:szCs w:val="20"/>
              </w:rPr>
              <w:tab/>
            </w:r>
            <w:hyperlink r:id="rId84" w:history="1">
              <w:r w:rsidRPr="00644222">
                <w:rPr>
                  <w:rStyle w:val="Hyperlink"/>
                  <w:b w:val="0"/>
                  <w:bCs w:val="0"/>
                  <w:color w:val="auto"/>
                  <w:sz w:val="20"/>
                  <w:szCs w:val="20"/>
                  <w:u w:val="none"/>
                </w:rPr>
                <w:t>UTS Centre of Health Economics Research and Evaluation</w:t>
              </w:r>
            </w:hyperlink>
            <w:r w:rsidRPr="00644222">
              <w:rPr>
                <w:b w:val="0"/>
                <w:bCs w:val="0"/>
                <w:sz w:val="20"/>
                <w:szCs w:val="20"/>
              </w:rPr>
              <w:t xml:space="preserve"> (CHERE)</w:t>
            </w:r>
          </w:p>
        </w:tc>
      </w:tr>
    </w:tbl>
    <w:p w14:paraId="668674DA" w14:textId="77777777" w:rsidR="00114C3E" w:rsidRDefault="00114C3E" w:rsidP="00114C3E"/>
    <w:tbl>
      <w:tblPr>
        <w:tblStyle w:val="GridTable4-Accent1"/>
        <w:tblW w:w="4762" w:type="pct"/>
        <w:tblLook w:val="04A0" w:firstRow="1" w:lastRow="0" w:firstColumn="1" w:lastColumn="0" w:noHBand="0" w:noVBand="1"/>
      </w:tblPr>
      <w:tblGrid>
        <w:gridCol w:w="8963"/>
      </w:tblGrid>
      <w:tr w:rsidR="00114C3E" w:rsidRPr="00DE6313" w14:paraId="10A3953B" w14:textId="77777777" w:rsidTr="002B67B0">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4F3DCB0D" w14:textId="77777777" w:rsidR="00114C3E" w:rsidRPr="00BD3133" w:rsidRDefault="00114C3E" w:rsidP="00585858">
            <w:pPr>
              <w:pStyle w:val="TableText"/>
              <w:ind w:left="0" w:right="0"/>
              <w:rPr>
                <w:rFonts w:ascii="Arial" w:hAnsi="Arial" w:cs="Arial"/>
                <w:bCs w:val="0"/>
                <w:iCs/>
                <w:sz w:val="20"/>
              </w:rPr>
            </w:pPr>
            <w:r w:rsidRPr="00BD3133">
              <w:rPr>
                <w:rFonts w:ascii="Arial" w:hAnsi="Arial" w:cs="Arial"/>
                <w:bCs w:val="0"/>
                <w:iCs/>
                <w:color w:val="FFFFFF" w:themeColor="background1"/>
                <w:sz w:val="20"/>
              </w:rPr>
              <w:t>Members of the Evaluation Advisory Panel</w:t>
            </w:r>
          </w:p>
        </w:tc>
      </w:tr>
      <w:tr w:rsidR="00114C3E" w:rsidRPr="00DE6313" w14:paraId="2631CCD5" w14:textId="77777777" w:rsidTr="002B67B0">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6EA0B44C" w14:textId="77777777" w:rsidR="00114C3E" w:rsidRPr="00BD3133" w:rsidRDefault="00114C3E" w:rsidP="00585858">
            <w:pPr>
              <w:pStyle w:val="TableText"/>
              <w:ind w:left="0" w:right="0"/>
              <w:rPr>
                <w:rFonts w:ascii="Arial" w:hAnsi="Arial" w:cs="Arial"/>
                <w:bCs w:val="0"/>
                <w:sz w:val="20"/>
              </w:rPr>
            </w:pPr>
            <w:r w:rsidRPr="00BD3133">
              <w:rPr>
                <w:rFonts w:ascii="Arial" w:hAnsi="Arial" w:cs="Arial"/>
                <w:bCs w:val="0"/>
                <w:sz w:val="20"/>
              </w:rPr>
              <w:t xml:space="preserve">Dr Alex </w:t>
            </w:r>
            <w:proofErr w:type="spellStart"/>
            <w:r w:rsidRPr="00BD3133">
              <w:rPr>
                <w:rFonts w:ascii="Arial" w:hAnsi="Arial" w:cs="Arial"/>
                <w:bCs w:val="0"/>
                <w:sz w:val="20"/>
              </w:rPr>
              <w:t>Cockram</w:t>
            </w:r>
            <w:proofErr w:type="spellEnd"/>
          </w:p>
        </w:tc>
      </w:tr>
      <w:tr w:rsidR="00114C3E" w:rsidRPr="00DE6313" w14:paraId="1412759B" w14:textId="77777777" w:rsidTr="002B67B0">
        <w:trPr>
          <w:trHeight w:val="65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5F8BDFB8" w14:textId="77777777" w:rsidR="00114C3E" w:rsidRPr="00BD3133" w:rsidRDefault="00114C3E" w:rsidP="00585858">
            <w:pPr>
              <w:pStyle w:val="TableText"/>
              <w:ind w:left="0" w:right="0"/>
              <w:rPr>
                <w:rFonts w:ascii="Arial" w:hAnsi="Arial" w:cs="Arial"/>
                <w:bCs w:val="0"/>
                <w:sz w:val="20"/>
              </w:rPr>
            </w:pPr>
            <w:r w:rsidRPr="00BD3133">
              <w:rPr>
                <w:rFonts w:ascii="Arial" w:hAnsi="Arial" w:cs="Arial"/>
                <w:bCs w:val="0"/>
                <w:sz w:val="20"/>
              </w:rPr>
              <w:t xml:space="preserve">Professor Ian </w:t>
            </w:r>
            <w:proofErr w:type="spellStart"/>
            <w:r w:rsidRPr="00BD3133">
              <w:rPr>
                <w:rFonts w:ascii="Arial" w:hAnsi="Arial" w:cs="Arial"/>
                <w:bCs w:val="0"/>
                <w:sz w:val="20"/>
              </w:rPr>
              <w:t>Everall</w:t>
            </w:r>
            <w:proofErr w:type="spellEnd"/>
          </w:p>
        </w:tc>
      </w:tr>
      <w:tr w:rsidR="00114C3E" w:rsidRPr="00DE6313" w14:paraId="7B0E1DA3" w14:textId="77777777" w:rsidTr="002B67B0">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23367408" w14:textId="77777777" w:rsidR="00114C3E" w:rsidRPr="00BD3133" w:rsidRDefault="00114C3E" w:rsidP="00585858">
            <w:pPr>
              <w:pStyle w:val="TableText"/>
              <w:ind w:left="0" w:right="0"/>
              <w:rPr>
                <w:rFonts w:ascii="Arial" w:hAnsi="Arial" w:cs="Arial"/>
                <w:bCs w:val="0"/>
                <w:sz w:val="20"/>
              </w:rPr>
            </w:pPr>
            <w:r w:rsidRPr="00BD3133">
              <w:rPr>
                <w:rFonts w:ascii="Arial" w:hAnsi="Arial" w:cs="Arial"/>
                <w:bCs w:val="0"/>
                <w:sz w:val="20"/>
              </w:rPr>
              <w:t xml:space="preserve">Ms Erica </w:t>
            </w:r>
            <w:proofErr w:type="spellStart"/>
            <w:r w:rsidRPr="00BD3133">
              <w:rPr>
                <w:rFonts w:ascii="Arial" w:hAnsi="Arial" w:cs="Arial"/>
                <w:bCs w:val="0"/>
                <w:sz w:val="20"/>
              </w:rPr>
              <w:t>Kneipp</w:t>
            </w:r>
            <w:proofErr w:type="spellEnd"/>
          </w:p>
        </w:tc>
      </w:tr>
      <w:tr w:rsidR="00114C3E" w:rsidRPr="00DE6313" w14:paraId="2F535BCC" w14:textId="77777777" w:rsidTr="002B67B0">
        <w:trPr>
          <w:trHeight w:val="65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6793E209" w14:textId="77777777" w:rsidR="00114C3E" w:rsidRPr="00AA2764" w:rsidRDefault="00114C3E" w:rsidP="00585858">
            <w:pPr>
              <w:pStyle w:val="TableText"/>
              <w:ind w:left="0" w:right="0"/>
              <w:rPr>
                <w:rFonts w:ascii="Arial" w:hAnsi="Arial" w:cs="Arial"/>
                <w:sz w:val="20"/>
              </w:rPr>
            </w:pPr>
            <w:r w:rsidRPr="00AA2764">
              <w:rPr>
                <w:rFonts w:ascii="Arial" w:hAnsi="Arial" w:cs="Arial"/>
                <w:sz w:val="20"/>
              </w:rPr>
              <w:t xml:space="preserve">Associate Professor Beth </w:t>
            </w:r>
            <w:proofErr w:type="spellStart"/>
            <w:r w:rsidRPr="00AA2764">
              <w:rPr>
                <w:rFonts w:ascii="Arial" w:hAnsi="Arial" w:cs="Arial"/>
                <w:sz w:val="20"/>
              </w:rPr>
              <w:t>Kotzé</w:t>
            </w:r>
            <w:proofErr w:type="spellEnd"/>
          </w:p>
        </w:tc>
      </w:tr>
      <w:tr w:rsidR="00114C3E" w:rsidRPr="00DE6313" w14:paraId="7FF6D66D" w14:textId="77777777" w:rsidTr="002B67B0">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2BF5637F" w14:textId="77777777" w:rsidR="00114C3E" w:rsidRPr="00BD3133" w:rsidRDefault="00114C3E" w:rsidP="00585858">
            <w:pPr>
              <w:pStyle w:val="TableText"/>
              <w:ind w:left="0" w:right="0"/>
              <w:rPr>
                <w:rFonts w:ascii="Arial" w:hAnsi="Arial" w:cs="Arial"/>
                <w:bCs w:val="0"/>
                <w:sz w:val="20"/>
              </w:rPr>
            </w:pPr>
            <w:r w:rsidRPr="00BD3133">
              <w:rPr>
                <w:rFonts w:ascii="Arial" w:hAnsi="Arial" w:cs="Arial"/>
                <w:bCs w:val="0"/>
                <w:sz w:val="20"/>
              </w:rPr>
              <w:t xml:space="preserve">Ms </w:t>
            </w:r>
            <w:proofErr w:type="spellStart"/>
            <w:r w:rsidRPr="00BD3133">
              <w:rPr>
                <w:rFonts w:ascii="Arial" w:hAnsi="Arial" w:cs="Arial"/>
                <w:bCs w:val="0"/>
                <w:sz w:val="20"/>
              </w:rPr>
              <w:t>Janne</w:t>
            </w:r>
            <w:proofErr w:type="spellEnd"/>
            <w:r w:rsidRPr="00BD3133">
              <w:rPr>
                <w:rFonts w:ascii="Arial" w:hAnsi="Arial" w:cs="Arial"/>
                <w:bCs w:val="0"/>
                <w:sz w:val="20"/>
              </w:rPr>
              <w:t xml:space="preserve"> McMahon</w:t>
            </w:r>
          </w:p>
        </w:tc>
      </w:tr>
      <w:tr w:rsidR="00114C3E" w:rsidRPr="00DE6313" w14:paraId="2C016AE2" w14:textId="77777777" w:rsidTr="002B67B0">
        <w:trPr>
          <w:trHeight w:val="65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vAlign w:val="center"/>
          </w:tcPr>
          <w:p w14:paraId="3B8D04E4" w14:textId="77777777" w:rsidR="00114C3E" w:rsidRPr="00BD3133" w:rsidRDefault="00114C3E" w:rsidP="00585858">
            <w:pPr>
              <w:pStyle w:val="TableText"/>
              <w:ind w:left="0" w:right="0"/>
              <w:rPr>
                <w:rFonts w:ascii="Arial" w:hAnsi="Arial" w:cs="Arial"/>
                <w:bCs w:val="0"/>
                <w:sz w:val="20"/>
              </w:rPr>
            </w:pPr>
            <w:r w:rsidRPr="00BD3133">
              <w:rPr>
                <w:rFonts w:ascii="Arial" w:hAnsi="Arial" w:cs="Arial"/>
                <w:bCs w:val="0"/>
                <w:sz w:val="20"/>
              </w:rPr>
              <w:t>Dr Ruth Vine (Chair)</w:t>
            </w:r>
          </w:p>
        </w:tc>
      </w:tr>
    </w:tbl>
    <w:p w14:paraId="123FD1B6" w14:textId="3D2E698C" w:rsidR="00AC16A9" w:rsidRPr="005857C6" w:rsidRDefault="00AC16A9" w:rsidP="00E94C90">
      <w:pPr>
        <w:pStyle w:val="Heading2"/>
        <w:pageBreakBefore/>
      </w:pPr>
      <w:bookmarkStart w:id="1037" w:name="_Toc105501546"/>
      <w:bookmarkStart w:id="1038" w:name="_Toc108438845"/>
      <w:r w:rsidRPr="005857C6">
        <w:lastRenderedPageBreak/>
        <w:t xml:space="preserve">Attachment </w:t>
      </w:r>
      <w:r>
        <w:t>2</w:t>
      </w:r>
      <w:r w:rsidRPr="005857C6">
        <w:t>:</w:t>
      </w:r>
      <w:r w:rsidR="006350E7">
        <w:t xml:space="preserve"> </w:t>
      </w:r>
      <w:r w:rsidRPr="005857C6">
        <w:t>UTS Review Framework</w:t>
      </w:r>
      <w:bookmarkEnd w:id="1037"/>
      <w:bookmarkEnd w:id="1038"/>
    </w:p>
    <w:p w14:paraId="4B87FE8A" w14:textId="6E096061" w:rsidR="00AC16A9" w:rsidRPr="00F7195A" w:rsidRDefault="00AC16A9" w:rsidP="00F7195A">
      <w:pPr>
        <w:rPr>
          <w:rFonts w:eastAsia="Times New Roman" w:cs="Times New Roman"/>
          <w:lang w:val="en-US" w:eastAsia="en-AU"/>
        </w:rPr>
      </w:pPr>
      <w:r w:rsidRPr="003521C3">
        <w:rPr>
          <w:rFonts w:eastAsia="Times New Roman" w:cs="Times New Roman"/>
          <w:lang w:val="en-US" w:eastAsia="en-AU"/>
        </w:rPr>
        <w:t xml:space="preserve">To guide the Review, UTS developed an overarching evaluation agenda. The evaluation agenda draws directly from the </w:t>
      </w:r>
      <w:hyperlink r:id="rId85" w:history="1">
        <w:r w:rsidRPr="003521C3">
          <w:rPr>
            <w:rFonts w:eastAsia="Times New Roman" w:cs="Times New Roman"/>
            <w:color w:val="0F4BEB" w:themeColor="accent1"/>
            <w:u w:val="single"/>
            <w:lang w:val="en-US" w:eastAsia="en-AU"/>
          </w:rPr>
          <w:t>MRFF Monitoring, Evaluation and Learning Strategy 2020</w:t>
        </w:r>
        <w:r w:rsidR="00CD1B16">
          <w:rPr>
            <w:rFonts w:eastAsia="Times New Roman" w:cs="Times New Roman"/>
            <w:color w:val="0F4BEB" w:themeColor="accent1"/>
            <w:u w:val="single"/>
            <w:lang w:val="en-US" w:eastAsia="en-AU"/>
          </w:rPr>
          <w:t>-</w:t>
        </w:r>
        <w:r w:rsidRPr="003521C3">
          <w:rPr>
            <w:rFonts w:eastAsia="Times New Roman" w:cs="Times New Roman"/>
            <w:color w:val="0F4BEB" w:themeColor="accent1"/>
            <w:u w:val="single"/>
            <w:lang w:val="en-US" w:eastAsia="en-AU"/>
          </w:rPr>
          <w:t>21 to 2023</w:t>
        </w:r>
        <w:r w:rsidR="00CD1B16">
          <w:rPr>
            <w:rFonts w:eastAsia="Times New Roman" w:cs="Times New Roman"/>
            <w:color w:val="0F4BEB" w:themeColor="accent1"/>
            <w:u w:val="single"/>
            <w:lang w:val="en-US" w:eastAsia="en-AU"/>
          </w:rPr>
          <w:t>-</w:t>
        </w:r>
        <w:r w:rsidRPr="003521C3">
          <w:rPr>
            <w:rFonts w:eastAsia="Times New Roman" w:cs="Times New Roman"/>
            <w:color w:val="0F4BEB" w:themeColor="accent1"/>
            <w:u w:val="single"/>
            <w:lang w:val="en-US" w:eastAsia="en-AU"/>
          </w:rPr>
          <w:t>24</w:t>
        </w:r>
      </w:hyperlink>
      <w:r w:rsidRPr="003521C3">
        <w:rPr>
          <w:rFonts w:eastAsia="Times New Roman" w:cs="Times New Roman"/>
          <w:lang w:val="en-US" w:eastAsia="en-AU"/>
        </w:rPr>
        <w:t xml:space="preserve"> and includes the MRFF </w:t>
      </w:r>
      <w:r w:rsidR="00CD1B16">
        <w:rPr>
          <w:rFonts w:eastAsia="Times New Roman" w:cs="Times New Roman"/>
          <w:lang w:val="en-US" w:eastAsia="en-AU"/>
        </w:rPr>
        <w:t>M</w:t>
      </w:r>
      <w:r w:rsidR="00CD1B16" w:rsidRPr="003521C3">
        <w:rPr>
          <w:rFonts w:eastAsia="Times New Roman" w:cs="Times New Roman"/>
          <w:lang w:val="en-US" w:eastAsia="en-AU"/>
        </w:rPr>
        <w:t xml:space="preserve">easures </w:t>
      </w:r>
      <w:r w:rsidRPr="003521C3">
        <w:rPr>
          <w:rFonts w:eastAsia="Times New Roman" w:cs="Times New Roman"/>
          <w:lang w:val="en-US" w:eastAsia="en-AU"/>
        </w:rPr>
        <w:t xml:space="preserve">of </w:t>
      </w:r>
      <w:r w:rsidR="00CD1B16">
        <w:rPr>
          <w:rFonts w:eastAsia="Times New Roman" w:cs="Times New Roman"/>
          <w:lang w:val="en-US" w:eastAsia="en-AU"/>
        </w:rPr>
        <w:t>S</w:t>
      </w:r>
      <w:r w:rsidR="00CD1B16" w:rsidRPr="003521C3">
        <w:rPr>
          <w:rFonts w:eastAsia="Times New Roman" w:cs="Times New Roman"/>
          <w:lang w:val="en-US" w:eastAsia="en-AU"/>
        </w:rPr>
        <w:t xml:space="preserve">uccess </w:t>
      </w:r>
      <w:r w:rsidR="00CD1B16">
        <w:rPr>
          <w:rFonts w:eastAsia="Times New Roman" w:cs="Times New Roman"/>
          <w:lang w:val="en-US" w:eastAsia="en-AU"/>
        </w:rPr>
        <w:t xml:space="preserve">and MRFF Impact Measures </w:t>
      </w:r>
      <w:r w:rsidRPr="003521C3">
        <w:rPr>
          <w:rFonts w:eastAsia="Times New Roman" w:cs="Times New Roman"/>
          <w:lang w:val="en-US" w:eastAsia="en-AU"/>
        </w:rPr>
        <w:t>outlined in the Conceptual Framework replicated at</w:t>
      </w:r>
      <w:r w:rsidR="00F94A22">
        <w:rPr>
          <w:rFonts w:eastAsia="Times New Roman" w:cs="Times New Roman"/>
          <w:lang w:val="en-US" w:eastAsia="en-AU"/>
        </w:rPr>
        <w:t xml:space="preserve"> </w:t>
      </w:r>
      <w:r w:rsidR="00F94A22">
        <w:rPr>
          <w:rFonts w:eastAsia="Times New Roman" w:cs="Times New Roman"/>
          <w:lang w:val="en-US" w:eastAsia="en-AU"/>
        </w:rPr>
        <w:fldChar w:fldCharType="begin"/>
      </w:r>
      <w:r w:rsidR="00F94A22">
        <w:rPr>
          <w:rFonts w:eastAsia="Times New Roman" w:cs="Times New Roman"/>
          <w:lang w:val="en-US" w:eastAsia="en-AU"/>
        </w:rPr>
        <w:instrText xml:space="preserve"> REF _Ref107315327 \h </w:instrText>
      </w:r>
      <w:r w:rsidR="00F94A22">
        <w:rPr>
          <w:rFonts w:eastAsia="Times New Roman" w:cs="Times New Roman"/>
          <w:lang w:val="en-US" w:eastAsia="en-AU"/>
        </w:rPr>
      </w:r>
      <w:r w:rsidR="00F94A22">
        <w:rPr>
          <w:rFonts w:eastAsia="Times New Roman" w:cs="Times New Roman"/>
          <w:lang w:val="en-US" w:eastAsia="en-AU"/>
        </w:rPr>
        <w:fldChar w:fldCharType="separate"/>
      </w:r>
      <w:r w:rsidR="00DD61AC">
        <w:t xml:space="preserve">Figure </w:t>
      </w:r>
      <w:r w:rsidR="00DD61AC">
        <w:rPr>
          <w:noProof/>
        </w:rPr>
        <w:t>10</w:t>
      </w:r>
      <w:r w:rsidR="00F94A22">
        <w:rPr>
          <w:rFonts w:eastAsia="Times New Roman" w:cs="Times New Roman"/>
          <w:lang w:val="en-US" w:eastAsia="en-AU"/>
        </w:rPr>
        <w:fldChar w:fldCharType="end"/>
      </w:r>
      <w:r w:rsidRPr="003521C3">
        <w:rPr>
          <w:rFonts w:eastAsia="Times New Roman" w:cs="Times New Roman"/>
          <w:lang w:val="en-US" w:eastAsia="en-AU"/>
        </w:rPr>
        <w:t xml:space="preserve">. While it should be noted that this Strategy (dated November 2020) was </w:t>
      </w:r>
      <w:proofErr w:type="spellStart"/>
      <w:r w:rsidRPr="003521C3">
        <w:rPr>
          <w:rFonts w:eastAsia="Times New Roman" w:cs="Times New Roman"/>
          <w:lang w:val="en-US" w:eastAsia="en-AU"/>
        </w:rPr>
        <w:t>finalised</w:t>
      </w:r>
      <w:proofErr w:type="spellEnd"/>
      <w:r w:rsidRPr="003521C3">
        <w:rPr>
          <w:rFonts w:eastAsia="Times New Roman" w:cs="Times New Roman"/>
          <w:lang w:val="en-US" w:eastAsia="en-AU"/>
        </w:rPr>
        <w:t xml:space="preserve"> after the Mission was established – and </w:t>
      </w:r>
      <w:r w:rsidR="00CD1B16">
        <w:rPr>
          <w:rFonts w:eastAsia="Times New Roman" w:cs="Times New Roman"/>
          <w:lang w:val="en-US" w:eastAsia="en-AU"/>
        </w:rPr>
        <w:t xml:space="preserve">after </w:t>
      </w:r>
      <w:r w:rsidRPr="003521C3">
        <w:rPr>
          <w:rFonts w:eastAsia="Times New Roman" w:cs="Times New Roman"/>
          <w:lang w:val="en-US" w:eastAsia="en-AU"/>
        </w:rPr>
        <w:t>some of its early grant opportunities were funded – it nonetheless provides a useful frame of reference to assess the progress made to-date.</w:t>
      </w:r>
    </w:p>
    <w:p w14:paraId="7B67C20D" w14:textId="321B479C" w:rsidR="00F7195A" w:rsidRPr="003521C3" w:rsidRDefault="00F7195A" w:rsidP="00F7195A">
      <w:pPr>
        <w:pStyle w:val="FigureCaption"/>
      </w:pPr>
      <w:bookmarkStart w:id="1039" w:name="_Ref107315327"/>
      <w:bookmarkStart w:id="1040" w:name="_Ref107315254"/>
      <w:bookmarkStart w:id="1041" w:name="_Toc108685532"/>
      <w:r>
        <w:t xml:space="preserve">Figure </w:t>
      </w:r>
      <w:r>
        <w:fldChar w:fldCharType="begin"/>
      </w:r>
      <w:r>
        <w:instrText>SEQ Figure \* ARABIC</w:instrText>
      </w:r>
      <w:r>
        <w:fldChar w:fldCharType="separate"/>
      </w:r>
      <w:r w:rsidR="00EB7467">
        <w:rPr>
          <w:noProof/>
        </w:rPr>
        <w:t>10</w:t>
      </w:r>
      <w:r>
        <w:fldChar w:fldCharType="end"/>
      </w:r>
      <w:bookmarkEnd w:id="1039"/>
      <w:r>
        <w:t xml:space="preserve">: </w:t>
      </w:r>
      <w:r w:rsidRPr="00F7195A">
        <w:t xml:space="preserve">MRFF </w:t>
      </w:r>
      <w:r w:rsidR="001A2F86">
        <w:t>M</w:t>
      </w:r>
      <w:r w:rsidRPr="00F7195A">
        <w:t xml:space="preserve">onitoring, </w:t>
      </w:r>
      <w:r w:rsidR="001A2F86">
        <w:t>E</w:t>
      </w:r>
      <w:r w:rsidRPr="00F7195A">
        <w:t xml:space="preserve">valuation and </w:t>
      </w:r>
      <w:r w:rsidR="001A2F86">
        <w:t>L</w:t>
      </w:r>
      <w:r w:rsidRPr="00F7195A">
        <w:t xml:space="preserve">earning </w:t>
      </w:r>
      <w:r w:rsidR="001A2F86">
        <w:t>C</w:t>
      </w:r>
      <w:r w:rsidRPr="00F7195A">
        <w:t xml:space="preserve">onceptual </w:t>
      </w:r>
      <w:r w:rsidR="001A2F86">
        <w:t>F</w:t>
      </w:r>
      <w:r w:rsidRPr="00F7195A">
        <w:t>ramework</w:t>
      </w:r>
      <w:bookmarkEnd w:id="1040"/>
      <w:bookmarkEnd w:id="1041"/>
    </w:p>
    <w:p w14:paraId="3B3CE01B" w14:textId="7470286A" w:rsidR="00AC16A9" w:rsidRPr="003521C3" w:rsidRDefault="00AC16A9" w:rsidP="005B1BC8">
      <w:pPr>
        <w:tabs>
          <w:tab w:val="left" w:pos="1134"/>
        </w:tabs>
        <w:spacing w:before="240"/>
        <w:ind w:left="1134" w:hanging="1134"/>
        <w:jc w:val="center"/>
        <w:rPr>
          <w:b/>
          <w:sz w:val="18"/>
        </w:rPr>
      </w:pPr>
      <w:r w:rsidRPr="003521C3">
        <w:rPr>
          <w:b/>
          <w:noProof/>
          <w:sz w:val="18"/>
          <w:lang w:eastAsia="en-AU"/>
        </w:rPr>
        <w:drawing>
          <wp:inline distT="0" distB="0" distL="0" distR="0" wp14:anchorId="4774A119" wp14:editId="269742E6">
            <wp:extent cx="5933328" cy="3819832"/>
            <wp:effectExtent l="0" t="0" r="0" b="0"/>
            <wp:docPr id="48" name="Picture 48" descr="Visual representation of the evaluation framework used to assess the performance of the Medical Research Future Fund. The framework contains Impact Measures and Measures of Success which the Review reported progress against.  &#10;The Impact Measures are:  &#10;• Better health outcomes  &#10;• Beneficial change to health practice &#10;• Increased health efficiency  &#10;• Economic growth  &#10;• Increased job and export potential  &#10;&#10;The Measures of Success are: &#10;• Increased Focus of Research on Areas of Unmet Needs &#10;• More Australians Access Clinical Trials &#10;• New Health Technologies are Embedded in Health Practice &#10;• New Health Interventions are Embedded in Health Practice &#10;• Research Community has Greater Capacity and Capability to Undertake Translational Research &#10;• Health Professionals Adopt Best Practice Faster &#10;• Community Engages with and Adopts New Technologies and Treatments &#10;• Increased Commercialisation of Health Research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Visual representation of the evaluation framework used to assess the performance of the Medical Research Future Fund. The framework contains Impact Measures and Measures of Success which the Review reported progress against.  &#10;The Impact Measures are:  &#10;• Better health outcomes  &#10;• Beneficial change to health practice &#10;• Increased health efficiency  &#10;• Economic growth  &#10;• Increased job and export potential  &#10;&#10;The Measures of Success are: &#10;• Increased Focus of Research on Areas of Unmet Needs &#10;• More Australians Access Clinical Trials &#10;• New Health Technologies are Embedded in Health Practice &#10;• New Health Interventions are Embedded in Health Practice &#10;• Research Community has Greater Capacity and Capability to Undertake Translational Research &#10;• Health Professionals Adopt Best Practice Faster &#10;• Community Engages with and Adopts New Technologies and Treatments &#10;• Increased Commercialisation of Health Research Outcomes "/>
                    <pic:cNvPicPr>
                      <a:picLocks noChangeAspect="1" noChangeArrowheads="1"/>
                    </pic:cNvPicPr>
                  </pic:nvPicPr>
                  <pic:blipFill rotWithShape="1">
                    <a:blip r:embed="rId86">
                      <a:extLst>
                        <a:ext uri="{28A0092B-C50C-407E-A947-70E740481C1C}">
                          <a14:useLocalDpi xmlns:a14="http://schemas.microsoft.com/office/drawing/2010/main" val="0"/>
                        </a:ext>
                      </a:extLst>
                    </a:blip>
                    <a:srcRect l="29884" t="22875" r="32954" b="41238"/>
                    <a:stretch/>
                  </pic:blipFill>
                  <pic:spPr bwMode="auto">
                    <a:xfrm>
                      <a:off x="0" y="0"/>
                      <a:ext cx="5957208" cy="3835206"/>
                    </a:xfrm>
                    <a:prstGeom prst="rect">
                      <a:avLst/>
                    </a:prstGeom>
                    <a:noFill/>
                    <a:ln>
                      <a:noFill/>
                    </a:ln>
                    <a:extLst>
                      <a:ext uri="{53640926-AAD7-44D8-BBD7-CCE9431645EC}">
                        <a14:shadowObscured xmlns:a14="http://schemas.microsoft.com/office/drawing/2010/main"/>
                      </a:ext>
                    </a:extLst>
                  </pic:spPr>
                </pic:pic>
              </a:graphicData>
            </a:graphic>
          </wp:inline>
        </w:drawing>
      </w:r>
    </w:p>
    <w:p w14:paraId="296E3BD5" w14:textId="486A767F" w:rsidR="00AC16A9" w:rsidRPr="003521C3" w:rsidRDefault="005B1BC8" w:rsidP="00AC16A9">
      <w:pPr>
        <w:spacing w:before="0"/>
        <w:rPr>
          <w:rFonts w:eastAsia="Times New Roman" w:cs="Times New Roman"/>
          <w:szCs w:val="24"/>
          <w:lang w:val="en-US" w:eastAsia="en-AU"/>
        </w:rPr>
      </w:pPr>
      <w:r>
        <w:rPr>
          <w:rFonts w:eastAsia="Times New Roman" w:cs="Times New Roman"/>
          <w:szCs w:val="24"/>
          <w:lang w:val="en-US" w:eastAsia="en-AU"/>
        </w:rPr>
        <w:br/>
      </w:r>
      <w:r w:rsidR="00AC16A9" w:rsidRPr="003521C3">
        <w:rPr>
          <w:rFonts w:eastAsia="Times New Roman" w:cs="Times New Roman"/>
          <w:szCs w:val="24"/>
          <w:lang w:val="en-US" w:eastAsia="en-AU"/>
        </w:rPr>
        <w:t>As all projects included in the Review have</w:t>
      </w:r>
      <w:r w:rsidR="00C3405E">
        <w:rPr>
          <w:rFonts w:eastAsia="Times New Roman" w:cs="Times New Roman"/>
          <w:szCs w:val="24"/>
          <w:lang w:val="en-US" w:eastAsia="en-AU"/>
        </w:rPr>
        <w:t xml:space="preserve">, </w:t>
      </w:r>
      <w:r w:rsidR="00AC16A9" w:rsidRPr="003521C3">
        <w:rPr>
          <w:rFonts w:eastAsia="Times New Roman" w:cs="Times New Roman"/>
          <w:szCs w:val="24"/>
          <w:lang w:val="en-US" w:eastAsia="en-AU"/>
        </w:rPr>
        <w:t xml:space="preserve">a) been underway for three years or less and b) were being undertaken during ongoing COVID-19 restrictions and lockdowns, the Review’s focus was on how well the program and the individual funded projects therein, were either </w:t>
      </w:r>
      <w:r w:rsidR="00AC16A9" w:rsidRPr="003521C3">
        <w:rPr>
          <w:rFonts w:eastAsia="Calibri" w:cs="Times New Roman"/>
          <w:szCs w:val="24"/>
          <w:lang w:val="en-US" w:eastAsia="en-AU"/>
        </w:rPr>
        <w:t>aligned to, progressing towards, or in part already delivering o</w:t>
      </w:r>
      <w:r w:rsidR="00AC16A9" w:rsidRPr="003521C3">
        <w:rPr>
          <w:rFonts w:eastAsia="Times New Roman" w:cs="Times New Roman"/>
          <w:szCs w:val="24"/>
          <w:lang w:val="en-US" w:eastAsia="en-AU"/>
        </w:rPr>
        <w:t>n the MRFF outcomes and the Mission’s goals, rather than apply a strict results-based assessment.</w:t>
      </w:r>
    </w:p>
    <w:p w14:paraId="5BE3FB6C" w14:textId="4B0C2B67" w:rsidR="00DE0C2E" w:rsidRDefault="00F94A22" w:rsidP="00F94A22">
      <w:pPr>
        <w:rPr>
          <w:lang w:eastAsia="en-AU"/>
        </w:rPr>
      </w:pPr>
      <w:r>
        <w:rPr>
          <w:lang w:eastAsia="en-AU"/>
        </w:rPr>
        <w:t>Further details on the UTS research questions are included at Attachment 3.</w:t>
      </w:r>
    </w:p>
    <w:p w14:paraId="37A6A185" w14:textId="6B366423" w:rsidR="00DE0C2E" w:rsidRPr="00285D6A" w:rsidRDefault="00DE0C2E" w:rsidP="00CD2D92">
      <w:pPr>
        <w:pStyle w:val="Heading2"/>
        <w:pageBreakBefore/>
      </w:pPr>
      <w:bookmarkStart w:id="1042" w:name="_Toc108438846"/>
      <w:r w:rsidRPr="00285D6A">
        <w:lastRenderedPageBreak/>
        <w:t xml:space="preserve">Attachment </w:t>
      </w:r>
      <w:r>
        <w:t>3</w:t>
      </w:r>
      <w:r w:rsidR="006350E7">
        <w:t xml:space="preserve">: </w:t>
      </w:r>
      <w:r>
        <w:t xml:space="preserve">UTS </w:t>
      </w:r>
      <w:r w:rsidRPr="00285D6A">
        <w:t>Research Questions</w:t>
      </w:r>
      <w:bookmarkEnd w:id="1042"/>
      <w:r w:rsidRPr="00285D6A">
        <w:t xml:space="preserve"> </w:t>
      </w:r>
    </w:p>
    <w:p w14:paraId="0E8F3BF1" w14:textId="77777777" w:rsidR="00DE0C2E" w:rsidRPr="00285D6A" w:rsidRDefault="00DE0C2E" w:rsidP="00DE0C2E">
      <w:pPr>
        <w:rPr>
          <w:rFonts w:eastAsia="Times New Roman" w:cs="Times New Roman"/>
          <w:lang w:val="en-US" w:eastAsia="en-AU"/>
        </w:rPr>
      </w:pPr>
      <w:r w:rsidRPr="00285D6A">
        <w:rPr>
          <w:rFonts w:eastAsia="Times New Roman" w:cs="Times New Roman"/>
          <w:lang w:val="en-US" w:eastAsia="en-AU"/>
        </w:rPr>
        <w:t>This report addresses four inter-connected review areas:</w:t>
      </w:r>
    </w:p>
    <w:p w14:paraId="27FB511D" w14:textId="77777777" w:rsidR="00DE0C2E" w:rsidRPr="00285D6A" w:rsidRDefault="00DE0C2E" w:rsidP="006560CE">
      <w:pPr>
        <w:numPr>
          <w:ilvl w:val="0"/>
          <w:numId w:val="99"/>
        </w:numPr>
      </w:pPr>
      <w:r w:rsidRPr="00285D6A">
        <w:rPr>
          <w:rFonts w:eastAsia="Times New Roman" w:cs="Times New Roman"/>
          <w:b/>
          <w:bCs/>
          <w:szCs w:val="24"/>
          <w:lang w:val="en-US" w:eastAsia="en-AU"/>
        </w:rPr>
        <w:t xml:space="preserve">Program level outcomes </w:t>
      </w:r>
    </w:p>
    <w:p w14:paraId="6F6380BA" w14:textId="77777777" w:rsidR="00DE0C2E" w:rsidRPr="00285D6A" w:rsidRDefault="00DE0C2E" w:rsidP="006560CE">
      <w:pPr>
        <w:numPr>
          <w:ilvl w:val="0"/>
          <w:numId w:val="99"/>
        </w:numPr>
      </w:pPr>
      <w:r w:rsidRPr="00285D6A">
        <w:rPr>
          <w:rFonts w:eastAsia="Times New Roman" w:cs="Times New Roman"/>
          <w:b/>
          <w:bCs/>
          <w:szCs w:val="24"/>
          <w:lang w:val="en-US" w:eastAsia="en-AU"/>
        </w:rPr>
        <w:t>Funded project</w:t>
      </w:r>
      <w:r w:rsidRPr="00285D6A">
        <w:rPr>
          <w:rFonts w:eastAsia="Times New Roman" w:cs="Times New Roman"/>
          <w:szCs w:val="24"/>
          <w:lang w:val="en-US" w:eastAsia="en-AU"/>
        </w:rPr>
        <w:t xml:space="preserve"> </w:t>
      </w:r>
      <w:r w:rsidRPr="00285D6A">
        <w:rPr>
          <w:rFonts w:eastAsia="Times New Roman" w:cs="Times New Roman"/>
          <w:b/>
          <w:bCs/>
          <w:szCs w:val="24"/>
          <w:lang w:val="en-US" w:eastAsia="en-AU"/>
        </w:rPr>
        <w:t>outcomes</w:t>
      </w:r>
      <w:r w:rsidRPr="00285D6A">
        <w:rPr>
          <w:rFonts w:eastAsia="Times New Roman" w:cs="Times New Roman"/>
          <w:szCs w:val="24"/>
          <w:lang w:val="en-US" w:eastAsia="en-AU"/>
        </w:rPr>
        <w:t xml:space="preserve"> </w:t>
      </w:r>
    </w:p>
    <w:p w14:paraId="574E4C71" w14:textId="77777777" w:rsidR="00DE0C2E" w:rsidRPr="00285D6A" w:rsidRDefault="00DE0C2E" w:rsidP="006560CE">
      <w:pPr>
        <w:numPr>
          <w:ilvl w:val="0"/>
          <w:numId w:val="99"/>
        </w:numPr>
      </w:pPr>
      <w:r w:rsidRPr="00285D6A">
        <w:rPr>
          <w:rFonts w:eastAsia="Times New Roman" w:cs="Times New Roman"/>
          <w:b/>
          <w:bCs/>
          <w:szCs w:val="24"/>
          <w:lang w:val="en-US" w:eastAsia="en-AU"/>
        </w:rPr>
        <w:t xml:space="preserve">Implementation status </w:t>
      </w:r>
    </w:p>
    <w:p w14:paraId="71D7620A" w14:textId="77777777" w:rsidR="00DE0C2E" w:rsidRPr="00285D6A" w:rsidRDefault="00DE0C2E" w:rsidP="006560CE">
      <w:pPr>
        <w:numPr>
          <w:ilvl w:val="0"/>
          <w:numId w:val="99"/>
        </w:numPr>
      </w:pPr>
      <w:r w:rsidRPr="00285D6A">
        <w:rPr>
          <w:rFonts w:cs="Times New Roman"/>
          <w:b/>
          <w:bCs/>
          <w:color w:val="000000" w:themeColor="text1"/>
          <w:szCs w:val="20"/>
        </w:rPr>
        <w:t>Lessons and future opportunities</w:t>
      </w:r>
    </w:p>
    <w:p w14:paraId="6ED91569" w14:textId="3416CC5D" w:rsidR="00DE0C2E" w:rsidRPr="00285D6A" w:rsidRDefault="00AA3973" w:rsidP="00BA79FE">
      <w:pPr>
        <w:spacing w:before="0" w:after="0"/>
        <w:rPr>
          <w:rFonts w:cs="Times New Roman"/>
        </w:rPr>
      </w:pPr>
      <w:r>
        <w:rPr>
          <w:rFonts w:cs="Times New Roman"/>
        </w:rPr>
        <w:fldChar w:fldCharType="begin"/>
      </w:r>
      <w:r>
        <w:rPr>
          <w:rFonts w:cs="Times New Roman"/>
        </w:rPr>
        <w:instrText xml:space="preserve"> REF _Ref105503965 \h </w:instrText>
      </w:r>
      <w:r>
        <w:rPr>
          <w:rFonts w:cs="Times New Roman"/>
        </w:rPr>
      </w:r>
      <w:r>
        <w:rPr>
          <w:rFonts w:cs="Times New Roman"/>
        </w:rPr>
        <w:fldChar w:fldCharType="separate"/>
      </w:r>
      <w:r w:rsidR="00DD61AC">
        <w:t xml:space="preserve">Table </w:t>
      </w:r>
      <w:r w:rsidR="00DD61AC">
        <w:rPr>
          <w:noProof/>
        </w:rPr>
        <w:t>10</w:t>
      </w:r>
      <w:r>
        <w:rPr>
          <w:rFonts w:cs="Times New Roman"/>
        </w:rPr>
        <w:fldChar w:fldCharType="end"/>
      </w:r>
      <w:r w:rsidR="00EE2D74">
        <w:rPr>
          <w:rFonts w:cs="Times New Roman"/>
        </w:rPr>
        <w:t xml:space="preserve"> </w:t>
      </w:r>
      <w:r w:rsidR="00DE0C2E" w:rsidRPr="00285D6A">
        <w:rPr>
          <w:rFonts w:cs="Times New Roman"/>
        </w:rPr>
        <w:t xml:space="preserve">below outlines the core research </w:t>
      </w:r>
      <w:r w:rsidR="00EE2D74">
        <w:rPr>
          <w:rFonts w:cs="Times New Roman"/>
        </w:rPr>
        <w:t>topics</w:t>
      </w:r>
      <w:r w:rsidR="00DE0C2E" w:rsidRPr="00285D6A">
        <w:rPr>
          <w:rFonts w:cs="Times New Roman"/>
        </w:rPr>
        <w:t xml:space="preserve"> that were investigated during the Review, along with the major sources of evidence used:</w:t>
      </w:r>
      <w:r w:rsidR="00486884">
        <w:rPr>
          <w:rFonts w:cs="Times New Roman"/>
        </w:rPr>
        <w:br/>
      </w:r>
    </w:p>
    <w:p w14:paraId="4B27114C" w14:textId="3D5A368C" w:rsidR="00AA3973" w:rsidRPr="00E645C7" w:rsidRDefault="00AA3973" w:rsidP="0013066F">
      <w:pPr>
        <w:pStyle w:val="TableCaption"/>
        <w:spacing w:before="0"/>
        <w:ind w:left="0" w:firstLine="0"/>
      </w:pPr>
      <w:bookmarkStart w:id="1043" w:name="_Ref105503965"/>
      <w:bookmarkStart w:id="1044" w:name="_Toc108684864"/>
      <w:r>
        <w:t xml:space="preserve">Table </w:t>
      </w:r>
      <w:r>
        <w:fldChar w:fldCharType="begin"/>
      </w:r>
      <w:r>
        <w:instrText>SEQ Table \* ARABIC</w:instrText>
      </w:r>
      <w:r>
        <w:fldChar w:fldCharType="separate"/>
      </w:r>
      <w:r w:rsidR="00EB7467">
        <w:rPr>
          <w:noProof/>
        </w:rPr>
        <w:t>10</w:t>
      </w:r>
      <w:r>
        <w:fldChar w:fldCharType="end"/>
      </w:r>
      <w:bookmarkEnd w:id="1043"/>
      <w:r>
        <w:t xml:space="preserve">: </w:t>
      </w:r>
      <w:r w:rsidRPr="00AA3973">
        <w:t>UTS Core Research Topics an</w:t>
      </w:r>
      <w:r w:rsidR="00931BD3">
        <w:t>d Evidence S</w:t>
      </w:r>
      <w:r w:rsidRPr="00AA3973">
        <w:t>ources</w:t>
      </w:r>
      <w:bookmarkEnd w:id="1044"/>
    </w:p>
    <w:p w14:paraId="73DC88A6" w14:textId="77777777" w:rsidR="00FD333D" w:rsidRPr="00FD333D" w:rsidRDefault="00FD333D" w:rsidP="00FD333D">
      <w:pPr>
        <w:rPr>
          <w:b/>
          <w:bCs/>
          <w:szCs w:val="16"/>
          <w:lang w:val="en-US" w:eastAsia="en-AU"/>
        </w:rPr>
      </w:pPr>
      <w:r w:rsidRPr="00FD333D">
        <w:rPr>
          <w:b/>
          <w:bCs/>
          <w:lang w:val="en-US" w:eastAsia="en-AU"/>
        </w:rPr>
        <w:t>1) Program Level</w:t>
      </w:r>
    </w:p>
    <w:tbl>
      <w:tblPr>
        <w:tblStyle w:val="GridTable4-Accent11"/>
        <w:tblW w:w="4972" w:type="pct"/>
        <w:tblLayout w:type="fixed"/>
        <w:tblLook w:val="04A0" w:firstRow="1" w:lastRow="0" w:firstColumn="1" w:lastColumn="0" w:noHBand="0" w:noVBand="1"/>
      </w:tblPr>
      <w:tblGrid>
        <w:gridCol w:w="3826"/>
        <w:gridCol w:w="1842"/>
        <w:gridCol w:w="1842"/>
        <w:gridCol w:w="1838"/>
      </w:tblGrid>
      <w:tr w:rsidR="000A62A5" w:rsidRPr="00FD333D" w14:paraId="43F5F4BC" w14:textId="77777777" w:rsidTr="00A95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tcPr>
          <w:p w14:paraId="7EB29B4E" w14:textId="1CF1A42C" w:rsidR="00FD333D" w:rsidRPr="00FD333D" w:rsidRDefault="00FD333D" w:rsidP="00FD333D">
            <w:r w:rsidRPr="00FD333D">
              <w:t>Key Research Question</w:t>
            </w:r>
          </w:p>
        </w:tc>
        <w:tc>
          <w:tcPr>
            <w:tcW w:w="985" w:type="pct"/>
          </w:tcPr>
          <w:p w14:paraId="24FCE876" w14:textId="2DF3502C" w:rsidR="00FD333D" w:rsidRPr="00FD333D" w:rsidRDefault="00FD333D" w:rsidP="00FD333D">
            <w:pPr>
              <w:cnfStyle w:val="100000000000" w:firstRow="1" w:lastRow="0" w:firstColumn="0" w:lastColumn="0" w:oddVBand="0" w:evenVBand="0" w:oddHBand="0" w:evenHBand="0" w:firstRowFirstColumn="0" w:firstRowLastColumn="0" w:lastRowFirstColumn="0" w:lastRowLastColumn="0"/>
            </w:pPr>
            <w:r w:rsidRPr="00FD333D">
              <w:t>Evidence</w:t>
            </w:r>
            <w:r w:rsidRPr="00FD333D">
              <w:br/>
              <w:t>Scan</w:t>
            </w:r>
          </w:p>
        </w:tc>
        <w:tc>
          <w:tcPr>
            <w:tcW w:w="985" w:type="pct"/>
          </w:tcPr>
          <w:p w14:paraId="156ECAB7" w14:textId="662D30A1" w:rsidR="00FD333D" w:rsidRPr="00FD333D" w:rsidRDefault="00FD333D" w:rsidP="00FD333D">
            <w:pPr>
              <w:cnfStyle w:val="100000000000" w:firstRow="1" w:lastRow="0" w:firstColumn="0" w:lastColumn="0" w:oddVBand="0" w:evenVBand="0" w:oddHBand="0" w:evenHBand="0" w:firstRowFirstColumn="0" w:firstRowLastColumn="0" w:lastRowFirstColumn="0" w:lastRowLastColumn="0"/>
            </w:pPr>
            <w:r w:rsidRPr="00FD333D">
              <w:t>Program Documentation</w:t>
            </w:r>
          </w:p>
        </w:tc>
        <w:tc>
          <w:tcPr>
            <w:tcW w:w="983" w:type="pct"/>
          </w:tcPr>
          <w:p w14:paraId="56638BC5" w14:textId="002B2BA8" w:rsidR="00FD333D" w:rsidRPr="00FD333D" w:rsidRDefault="00FD333D" w:rsidP="00FD333D">
            <w:pPr>
              <w:cnfStyle w:val="100000000000" w:firstRow="1" w:lastRow="0" w:firstColumn="0" w:lastColumn="0" w:oddVBand="0" w:evenVBand="0" w:oddHBand="0" w:evenHBand="0" w:firstRowFirstColumn="0" w:firstRowLastColumn="0" w:lastRowFirstColumn="0" w:lastRowLastColumn="0"/>
            </w:pPr>
            <w:r w:rsidRPr="00FD333D">
              <w:t>Engagement Feedback</w:t>
            </w:r>
          </w:p>
        </w:tc>
      </w:tr>
      <w:tr w:rsidR="00FD333D" w:rsidRPr="00285D6A" w14:paraId="49FBEFFB" w14:textId="77777777" w:rsidTr="00A95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tcPr>
          <w:p w14:paraId="7EDFA50A" w14:textId="31A5E606" w:rsidR="00FD333D" w:rsidRPr="00E645C7" w:rsidRDefault="00FD333D" w:rsidP="00E71225">
            <w:pPr>
              <w:numPr>
                <w:ilvl w:val="0"/>
                <w:numId w:val="16"/>
              </w:numPr>
              <w:ind w:left="319" w:hanging="319"/>
              <w:rPr>
                <w:rFonts w:eastAsia="Times New Roman" w:cs="Times New Roman"/>
                <w:sz w:val="20"/>
                <w:szCs w:val="20"/>
                <w:lang w:val="en-US" w:eastAsia="en-AU"/>
              </w:rPr>
            </w:pPr>
            <w:r w:rsidRPr="00285D6A">
              <w:rPr>
                <w:rFonts w:eastAsia="Times New Roman" w:cs="Times New Roman"/>
                <w:sz w:val="20"/>
                <w:szCs w:val="20"/>
                <w:lang w:val="en-US" w:eastAsia="en-AU"/>
              </w:rPr>
              <w:t>How well is the ‘research model and approach’ progressing towards MRFF and Mission goals?</w:t>
            </w:r>
          </w:p>
        </w:tc>
        <w:tc>
          <w:tcPr>
            <w:tcW w:w="985" w:type="pct"/>
          </w:tcPr>
          <w:p w14:paraId="64CB70E8" w14:textId="3FA95341" w:rsidR="00FD333D" w:rsidRPr="00285D6A" w:rsidRDefault="00FD333D" w:rsidP="00E712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en-AU"/>
              </w:rPr>
            </w:pPr>
            <w:r w:rsidRPr="00285D6A">
              <w:rPr>
                <w:rFonts w:ascii="Wingdings" w:eastAsia="Wingdings" w:hAnsi="Wingdings" w:cs="Wingdings"/>
                <w:sz w:val="20"/>
                <w:szCs w:val="20"/>
                <w:lang w:val="en-US" w:eastAsia="en-AU"/>
              </w:rPr>
              <w:t></w:t>
            </w:r>
          </w:p>
        </w:tc>
        <w:tc>
          <w:tcPr>
            <w:tcW w:w="985" w:type="pct"/>
          </w:tcPr>
          <w:p w14:paraId="6BB77348" w14:textId="5DEBACFE" w:rsidR="00FD333D" w:rsidRPr="005B1BC8" w:rsidRDefault="00FD333D" w:rsidP="00E71225">
            <w:pPr>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r w:rsidRPr="00285D6A">
              <w:rPr>
                <w:rFonts w:ascii="Wingdings" w:eastAsia="Wingdings" w:hAnsi="Wingdings" w:cs="Wingdings"/>
                <w:sz w:val="20"/>
                <w:szCs w:val="20"/>
                <w:lang w:val="en-US" w:eastAsia="en-AU"/>
              </w:rPr>
              <w:t></w:t>
            </w:r>
          </w:p>
        </w:tc>
        <w:tc>
          <w:tcPr>
            <w:tcW w:w="983" w:type="pct"/>
          </w:tcPr>
          <w:p w14:paraId="77CE8CC9" w14:textId="355877F2" w:rsidR="00FD333D" w:rsidRPr="005B1BC8" w:rsidRDefault="00FD333D" w:rsidP="00E71225">
            <w:pPr>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r w:rsidRPr="00285D6A">
              <w:rPr>
                <w:rFonts w:ascii="Wingdings" w:eastAsia="Wingdings" w:hAnsi="Wingdings" w:cs="Wingdings"/>
                <w:sz w:val="20"/>
                <w:szCs w:val="20"/>
                <w:lang w:val="en-US" w:eastAsia="en-AU"/>
              </w:rPr>
              <w:t></w:t>
            </w:r>
          </w:p>
        </w:tc>
      </w:tr>
      <w:tr w:rsidR="00FD333D" w:rsidRPr="00285D6A" w14:paraId="1E78ACDA" w14:textId="77777777" w:rsidTr="00A95A1E">
        <w:tc>
          <w:tcPr>
            <w:cnfStyle w:val="001000000000" w:firstRow="0" w:lastRow="0" w:firstColumn="1" w:lastColumn="0" w:oddVBand="0" w:evenVBand="0" w:oddHBand="0" w:evenHBand="0" w:firstRowFirstColumn="0" w:firstRowLastColumn="0" w:lastRowFirstColumn="0" w:lastRowLastColumn="0"/>
            <w:tcW w:w="2047" w:type="pct"/>
          </w:tcPr>
          <w:p w14:paraId="62F4ABC9" w14:textId="4476404F" w:rsidR="00FD333D" w:rsidRPr="00E645C7" w:rsidRDefault="00FD333D" w:rsidP="00E71225">
            <w:pPr>
              <w:numPr>
                <w:ilvl w:val="0"/>
                <w:numId w:val="16"/>
              </w:numPr>
              <w:ind w:left="319" w:hanging="319"/>
              <w:rPr>
                <w:rFonts w:eastAsia="Times New Roman" w:cs="Times New Roman"/>
                <w:sz w:val="20"/>
                <w:szCs w:val="20"/>
                <w:lang w:val="en-US" w:eastAsia="en-AU"/>
              </w:rPr>
            </w:pPr>
            <w:r w:rsidRPr="00285D6A">
              <w:rPr>
                <w:rFonts w:eastAsia="Times New Roman" w:cs="Times New Roman"/>
                <w:sz w:val="20"/>
                <w:szCs w:val="20"/>
                <w:lang w:val="en-US" w:eastAsia="en-AU"/>
              </w:rPr>
              <w:t xml:space="preserve">How well is the Program addressing unmet needs and the priority research topics? </w:t>
            </w:r>
          </w:p>
        </w:tc>
        <w:tc>
          <w:tcPr>
            <w:tcW w:w="985" w:type="pct"/>
          </w:tcPr>
          <w:p w14:paraId="5F6F2173" w14:textId="1DFE596E" w:rsidR="00FD333D" w:rsidRPr="00285D6A" w:rsidRDefault="00FD333D" w:rsidP="00E712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en-AU"/>
              </w:rPr>
            </w:pPr>
            <w:r w:rsidRPr="00285D6A">
              <w:rPr>
                <w:rFonts w:ascii="Wingdings" w:eastAsia="Wingdings" w:hAnsi="Wingdings" w:cs="Wingdings"/>
                <w:sz w:val="20"/>
                <w:szCs w:val="20"/>
                <w:lang w:val="en-US" w:eastAsia="en-AU"/>
              </w:rPr>
              <w:t></w:t>
            </w:r>
          </w:p>
        </w:tc>
        <w:tc>
          <w:tcPr>
            <w:tcW w:w="985" w:type="pct"/>
          </w:tcPr>
          <w:p w14:paraId="4563140A" w14:textId="41B9949F" w:rsidR="00FD333D" w:rsidRPr="005B1BC8" w:rsidRDefault="00FD333D" w:rsidP="00E71225">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p>
        </w:tc>
        <w:tc>
          <w:tcPr>
            <w:tcW w:w="983" w:type="pct"/>
          </w:tcPr>
          <w:p w14:paraId="0504A69E" w14:textId="0787726E" w:rsidR="00FD333D" w:rsidRPr="005B1BC8" w:rsidRDefault="00FD333D" w:rsidP="00E71225">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r w:rsidRPr="00285D6A">
              <w:rPr>
                <w:rFonts w:ascii="Wingdings" w:eastAsia="Wingdings" w:hAnsi="Wingdings" w:cs="Wingdings"/>
                <w:sz w:val="20"/>
                <w:szCs w:val="20"/>
                <w:lang w:val="en-US" w:eastAsia="en-AU"/>
              </w:rPr>
              <w:t></w:t>
            </w:r>
          </w:p>
        </w:tc>
      </w:tr>
      <w:tr w:rsidR="00FD333D" w:rsidRPr="00285D6A" w14:paraId="0B561050" w14:textId="77777777" w:rsidTr="00A95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tcPr>
          <w:p w14:paraId="3CDCFEAF" w14:textId="078DDF29" w:rsidR="00FD333D" w:rsidRPr="00E645C7" w:rsidRDefault="00FD333D" w:rsidP="00E71225">
            <w:pPr>
              <w:numPr>
                <w:ilvl w:val="0"/>
                <w:numId w:val="16"/>
              </w:numPr>
              <w:ind w:left="319" w:hanging="319"/>
              <w:rPr>
                <w:rFonts w:eastAsia="Times New Roman" w:cs="Times New Roman"/>
                <w:sz w:val="20"/>
                <w:szCs w:val="20"/>
                <w:lang w:val="en-US" w:eastAsia="en-AU"/>
              </w:rPr>
            </w:pPr>
            <w:r w:rsidRPr="00285D6A">
              <w:rPr>
                <w:rFonts w:eastAsia="Times New Roman" w:cs="Times New Roman"/>
                <w:sz w:val="20"/>
                <w:szCs w:val="20"/>
                <w:lang w:val="en-US" w:eastAsia="en-AU"/>
              </w:rPr>
              <w:t>To what extent is it involving more Australians in research and having translational impacts?</w:t>
            </w:r>
          </w:p>
        </w:tc>
        <w:tc>
          <w:tcPr>
            <w:tcW w:w="985" w:type="pct"/>
          </w:tcPr>
          <w:p w14:paraId="05234FAD" w14:textId="723D9131" w:rsidR="00FD333D" w:rsidRPr="00285D6A" w:rsidRDefault="00FD333D" w:rsidP="00E712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en-AU"/>
              </w:rPr>
            </w:pPr>
            <w:r w:rsidRPr="00285D6A">
              <w:rPr>
                <w:rFonts w:ascii="Wingdings" w:eastAsia="Wingdings" w:hAnsi="Wingdings" w:cs="Wingdings"/>
                <w:sz w:val="20"/>
                <w:szCs w:val="20"/>
                <w:lang w:val="en-US" w:eastAsia="en-AU"/>
              </w:rPr>
              <w:t></w:t>
            </w:r>
          </w:p>
        </w:tc>
        <w:tc>
          <w:tcPr>
            <w:tcW w:w="985" w:type="pct"/>
          </w:tcPr>
          <w:p w14:paraId="36B459FE" w14:textId="3EF7FD96" w:rsidR="00FD333D" w:rsidRPr="005B1BC8" w:rsidRDefault="00FD333D" w:rsidP="00E71225">
            <w:pPr>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p>
        </w:tc>
        <w:tc>
          <w:tcPr>
            <w:tcW w:w="983" w:type="pct"/>
          </w:tcPr>
          <w:p w14:paraId="3FED3D51" w14:textId="4AC835D7" w:rsidR="00FD333D" w:rsidRPr="005B1BC8" w:rsidRDefault="00FD333D" w:rsidP="00E71225">
            <w:pPr>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r w:rsidRPr="00285D6A">
              <w:rPr>
                <w:rFonts w:ascii="Wingdings" w:eastAsia="Wingdings" w:hAnsi="Wingdings" w:cs="Wingdings"/>
                <w:sz w:val="20"/>
                <w:szCs w:val="20"/>
                <w:lang w:val="en-US" w:eastAsia="en-AU"/>
              </w:rPr>
              <w:t></w:t>
            </w:r>
          </w:p>
        </w:tc>
      </w:tr>
      <w:tr w:rsidR="00FD333D" w:rsidRPr="00285D6A" w14:paraId="549756F6" w14:textId="77777777" w:rsidTr="00A95A1E">
        <w:tc>
          <w:tcPr>
            <w:cnfStyle w:val="001000000000" w:firstRow="0" w:lastRow="0" w:firstColumn="1" w:lastColumn="0" w:oddVBand="0" w:evenVBand="0" w:oddHBand="0" w:evenHBand="0" w:firstRowFirstColumn="0" w:firstRowLastColumn="0" w:lastRowFirstColumn="0" w:lastRowLastColumn="0"/>
            <w:tcW w:w="2047" w:type="pct"/>
          </w:tcPr>
          <w:p w14:paraId="2C8E6F26" w14:textId="68B6CDCE" w:rsidR="00FD333D" w:rsidRPr="00E645C7" w:rsidRDefault="00FD333D" w:rsidP="00E71225">
            <w:pPr>
              <w:numPr>
                <w:ilvl w:val="0"/>
                <w:numId w:val="16"/>
              </w:numPr>
              <w:ind w:left="319" w:hanging="319"/>
              <w:rPr>
                <w:rFonts w:eastAsia="Times New Roman" w:cs="Times New Roman"/>
                <w:sz w:val="20"/>
                <w:szCs w:val="20"/>
                <w:lang w:val="en-US" w:eastAsia="en-AU"/>
              </w:rPr>
            </w:pPr>
            <w:r w:rsidRPr="00285D6A">
              <w:rPr>
                <w:rFonts w:eastAsia="Times New Roman" w:cs="Times New Roman"/>
                <w:sz w:val="20"/>
                <w:szCs w:val="20"/>
                <w:lang w:val="en-US" w:eastAsia="en-AU"/>
              </w:rPr>
              <w:t>To what extent is it meeting expectations and delivering intended outcomes?</w:t>
            </w:r>
          </w:p>
        </w:tc>
        <w:tc>
          <w:tcPr>
            <w:tcW w:w="985" w:type="pct"/>
          </w:tcPr>
          <w:p w14:paraId="6F4ACAC9" w14:textId="7DC6447B" w:rsidR="00FD333D" w:rsidRPr="00285D6A" w:rsidRDefault="00FD333D" w:rsidP="00E712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en-AU"/>
              </w:rPr>
            </w:pPr>
            <w:r w:rsidRPr="00285D6A">
              <w:rPr>
                <w:rFonts w:ascii="Wingdings" w:eastAsia="Wingdings" w:hAnsi="Wingdings" w:cs="Wingdings"/>
                <w:sz w:val="20"/>
                <w:szCs w:val="20"/>
                <w:lang w:val="en-US" w:eastAsia="en-AU"/>
              </w:rPr>
              <w:t></w:t>
            </w:r>
          </w:p>
        </w:tc>
        <w:tc>
          <w:tcPr>
            <w:tcW w:w="985" w:type="pct"/>
          </w:tcPr>
          <w:p w14:paraId="235273E3" w14:textId="3A3E188C" w:rsidR="00FD333D" w:rsidRPr="005B1BC8" w:rsidRDefault="00FD333D" w:rsidP="00E71225">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p>
        </w:tc>
        <w:tc>
          <w:tcPr>
            <w:tcW w:w="983" w:type="pct"/>
          </w:tcPr>
          <w:p w14:paraId="2D34907A" w14:textId="7B40820E" w:rsidR="00FD333D" w:rsidRPr="005B1BC8" w:rsidRDefault="00FD333D" w:rsidP="00E71225">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r w:rsidRPr="00285D6A">
              <w:rPr>
                <w:rFonts w:ascii="Wingdings" w:eastAsia="Wingdings" w:hAnsi="Wingdings" w:cs="Wingdings"/>
                <w:sz w:val="20"/>
                <w:szCs w:val="20"/>
                <w:lang w:val="en-US" w:eastAsia="en-AU"/>
              </w:rPr>
              <w:t></w:t>
            </w:r>
          </w:p>
        </w:tc>
      </w:tr>
    </w:tbl>
    <w:p w14:paraId="0AC6A384" w14:textId="3CF802CE" w:rsidR="00FD333D" w:rsidRPr="001E02B6" w:rsidRDefault="00FD333D">
      <w:pPr>
        <w:rPr>
          <w:b/>
          <w:bCs/>
          <w:lang w:val="en-US" w:eastAsia="en-AU"/>
        </w:rPr>
      </w:pPr>
      <w:r w:rsidRPr="001E02B6">
        <w:rPr>
          <w:b/>
          <w:bCs/>
          <w:lang w:val="en-US" w:eastAsia="en-AU"/>
        </w:rPr>
        <w:t>2) Project level</w:t>
      </w:r>
    </w:p>
    <w:tbl>
      <w:tblPr>
        <w:tblStyle w:val="GridTable4-Accent11"/>
        <w:tblW w:w="4976" w:type="pct"/>
        <w:tblInd w:w="-5" w:type="dxa"/>
        <w:tblLook w:val="04A0" w:firstRow="1" w:lastRow="0" w:firstColumn="1" w:lastColumn="0" w:noHBand="0" w:noVBand="1"/>
      </w:tblPr>
      <w:tblGrid>
        <w:gridCol w:w="3827"/>
        <w:gridCol w:w="1843"/>
        <w:gridCol w:w="1843"/>
        <w:gridCol w:w="1843"/>
      </w:tblGrid>
      <w:tr w:rsidR="000A62A5" w:rsidRPr="00FD333D" w14:paraId="70AB6C49" w14:textId="77777777" w:rsidTr="00A95A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5" w:type="pct"/>
          </w:tcPr>
          <w:p w14:paraId="11661B3D" w14:textId="77777777" w:rsidR="000A62A5" w:rsidRPr="00FD333D" w:rsidRDefault="000A62A5" w:rsidP="004373BF">
            <w:r w:rsidRPr="00FD333D">
              <w:t>Key Research Question</w:t>
            </w:r>
          </w:p>
        </w:tc>
        <w:tc>
          <w:tcPr>
            <w:tcW w:w="985" w:type="pct"/>
          </w:tcPr>
          <w:p w14:paraId="152FA969" w14:textId="77777777" w:rsidR="000A62A5" w:rsidRPr="00FD333D" w:rsidRDefault="000A62A5" w:rsidP="004373BF">
            <w:pPr>
              <w:cnfStyle w:val="100000000000" w:firstRow="1" w:lastRow="0" w:firstColumn="0" w:lastColumn="0" w:oddVBand="0" w:evenVBand="0" w:oddHBand="0" w:evenHBand="0" w:firstRowFirstColumn="0" w:firstRowLastColumn="0" w:lastRowFirstColumn="0" w:lastRowLastColumn="0"/>
            </w:pPr>
            <w:r w:rsidRPr="00FD333D">
              <w:t>Evidence</w:t>
            </w:r>
            <w:r w:rsidRPr="00FD333D">
              <w:br/>
              <w:t>Scan</w:t>
            </w:r>
          </w:p>
        </w:tc>
        <w:tc>
          <w:tcPr>
            <w:tcW w:w="985" w:type="pct"/>
          </w:tcPr>
          <w:p w14:paraId="6082E81A" w14:textId="77777777" w:rsidR="000A62A5" w:rsidRPr="00FD333D" w:rsidRDefault="000A62A5" w:rsidP="004373BF">
            <w:pPr>
              <w:cnfStyle w:val="100000000000" w:firstRow="1" w:lastRow="0" w:firstColumn="0" w:lastColumn="0" w:oddVBand="0" w:evenVBand="0" w:oddHBand="0" w:evenHBand="0" w:firstRowFirstColumn="0" w:firstRowLastColumn="0" w:lastRowFirstColumn="0" w:lastRowLastColumn="0"/>
            </w:pPr>
            <w:r w:rsidRPr="00FD333D">
              <w:t>Program Documentation</w:t>
            </w:r>
          </w:p>
        </w:tc>
        <w:tc>
          <w:tcPr>
            <w:tcW w:w="985" w:type="pct"/>
          </w:tcPr>
          <w:p w14:paraId="190F07D0" w14:textId="77777777" w:rsidR="000A62A5" w:rsidRPr="00FD333D" w:rsidRDefault="000A62A5" w:rsidP="004373BF">
            <w:pPr>
              <w:cnfStyle w:val="100000000000" w:firstRow="1" w:lastRow="0" w:firstColumn="0" w:lastColumn="0" w:oddVBand="0" w:evenVBand="0" w:oddHBand="0" w:evenHBand="0" w:firstRowFirstColumn="0" w:firstRowLastColumn="0" w:lastRowFirstColumn="0" w:lastRowLastColumn="0"/>
            </w:pPr>
            <w:r w:rsidRPr="00FD333D">
              <w:t>Engagement Feedback</w:t>
            </w:r>
          </w:p>
        </w:tc>
      </w:tr>
      <w:tr w:rsidR="000A62A5" w:rsidRPr="00285D6A" w14:paraId="2541F1A9" w14:textId="77777777" w:rsidTr="00A95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pct"/>
          </w:tcPr>
          <w:p w14:paraId="639C688F" w14:textId="7E4FF369" w:rsidR="000A62A5" w:rsidRPr="00E645C7" w:rsidRDefault="000A62A5" w:rsidP="00E71225">
            <w:pPr>
              <w:numPr>
                <w:ilvl w:val="0"/>
                <w:numId w:val="16"/>
              </w:numPr>
              <w:ind w:left="319" w:hanging="319"/>
              <w:rPr>
                <w:rFonts w:eastAsia="Times New Roman" w:cs="Times New Roman"/>
                <w:sz w:val="20"/>
                <w:szCs w:val="20"/>
                <w:lang w:val="en-US" w:eastAsia="en-AU"/>
              </w:rPr>
            </w:pPr>
            <w:r w:rsidRPr="00285D6A">
              <w:rPr>
                <w:rFonts w:eastAsia="Times New Roman" w:cs="Times New Roman"/>
                <w:sz w:val="20"/>
                <w:szCs w:val="20"/>
                <w:lang w:val="en-US" w:eastAsia="en-AU"/>
              </w:rPr>
              <w:t>What progress has been made on meeting grant and project objectives and milestones?</w:t>
            </w:r>
          </w:p>
        </w:tc>
        <w:tc>
          <w:tcPr>
            <w:tcW w:w="985" w:type="pct"/>
          </w:tcPr>
          <w:p w14:paraId="0264334F" w14:textId="77777777" w:rsidR="000A62A5" w:rsidRPr="00285D6A" w:rsidRDefault="000A62A5" w:rsidP="00E712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en-AU"/>
              </w:rPr>
            </w:pPr>
          </w:p>
        </w:tc>
        <w:tc>
          <w:tcPr>
            <w:tcW w:w="985" w:type="pct"/>
          </w:tcPr>
          <w:p w14:paraId="59110CC1" w14:textId="74CA5310" w:rsidR="000A62A5" w:rsidRPr="005B1BC8" w:rsidRDefault="000A62A5" w:rsidP="00E71225">
            <w:pPr>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r w:rsidRPr="00285D6A">
              <w:rPr>
                <w:rFonts w:ascii="Wingdings" w:eastAsia="Wingdings" w:hAnsi="Wingdings" w:cs="Wingdings"/>
                <w:sz w:val="20"/>
                <w:szCs w:val="20"/>
                <w:lang w:val="en-US" w:eastAsia="en-AU"/>
              </w:rPr>
              <w:t></w:t>
            </w:r>
          </w:p>
        </w:tc>
        <w:tc>
          <w:tcPr>
            <w:tcW w:w="985" w:type="pct"/>
          </w:tcPr>
          <w:p w14:paraId="7E2324A6" w14:textId="10E16FF2" w:rsidR="000A62A5" w:rsidRPr="005B1BC8" w:rsidRDefault="000A62A5" w:rsidP="00E71225">
            <w:pPr>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p>
        </w:tc>
      </w:tr>
      <w:tr w:rsidR="000A62A5" w:rsidRPr="00285D6A" w14:paraId="0E4DE1CA" w14:textId="77777777" w:rsidTr="00A95A1E">
        <w:tc>
          <w:tcPr>
            <w:cnfStyle w:val="001000000000" w:firstRow="0" w:lastRow="0" w:firstColumn="1" w:lastColumn="0" w:oddVBand="0" w:evenVBand="0" w:oddHBand="0" w:evenHBand="0" w:firstRowFirstColumn="0" w:firstRowLastColumn="0" w:lastRowFirstColumn="0" w:lastRowLastColumn="0"/>
            <w:tcW w:w="2045" w:type="pct"/>
          </w:tcPr>
          <w:p w14:paraId="6ED69929" w14:textId="5C39F81B" w:rsidR="000A62A5" w:rsidRPr="00E645C7" w:rsidRDefault="000A62A5" w:rsidP="00E71225">
            <w:pPr>
              <w:numPr>
                <w:ilvl w:val="0"/>
                <w:numId w:val="16"/>
              </w:numPr>
              <w:ind w:left="319" w:hanging="319"/>
              <w:rPr>
                <w:rFonts w:eastAsia="Times New Roman" w:cs="Times New Roman"/>
                <w:sz w:val="20"/>
                <w:szCs w:val="20"/>
                <w:lang w:val="en-US" w:eastAsia="en-AU"/>
              </w:rPr>
            </w:pPr>
            <w:r w:rsidRPr="00285D6A">
              <w:rPr>
                <w:rFonts w:eastAsia="Times New Roman" w:cs="Times New Roman"/>
                <w:sz w:val="20"/>
                <w:szCs w:val="20"/>
                <w:lang w:val="en-US" w:eastAsia="en-AU"/>
              </w:rPr>
              <w:t>How well is it addressing unmet needs for the specific target group/ research topic?</w:t>
            </w:r>
          </w:p>
        </w:tc>
        <w:tc>
          <w:tcPr>
            <w:tcW w:w="985" w:type="pct"/>
          </w:tcPr>
          <w:p w14:paraId="39BEB4DA" w14:textId="33905661" w:rsidR="000A62A5" w:rsidRPr="00285D6A" w:rsidRDefault="000A62A5" w:rsidP="00E712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en-AU"/>
              </w:rPr>
            </w:pPr>
            <w:r w:rsidRPr="00285D6A">
              <w:rPr>
                <w:rFonts w:ascii="Wingdings" w:eastAsia="Wingdings" w:hAnsi="Wingdings" w:cs="Wingdings"/>
                <w:sz w:val="20"/>
                <w:szCs w:val="20"/>
                <w:lang w:val="en-US" w:eastAsia="en-AU"/>
              </w:rPr>
              <w:t></w:t>
            </w:r>
          </w:p>
        </w:tc>
        <w:tc>
          <w:tcPr>
            <w:tcW w:w="985" w:type="pct"/>
          </w:tcPr>
          <w:p w14:paraId="642CEBE1" w14:textId="434E9B4F" w:rsidR="000A62A5" w:rsidRPr="005B1BC8" w:rsidRDefault="000A62A5" w:rsidP="00E71225">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p>
        </w:tc>
        <w:tc>
          <w:tcPr>
            <w:tcW w:w="985" w:type="pct"/>
          </w:tcPr>
          <w:p w14:paraId="2A620B07" w14:textId="39A8F7E5" w:rsidR="000A62A5" w:rsidRPr="005B1BC8" w:rsidRDefault="000A62A5" w:rsidP="00E71225">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r w:rsidRPr="00285D6A">
              <w:rPr>
                <w:rFonts w:ascii="Wingdings" w:eastAsia="Wingdings" w:hAnsi="Wingdings" w:cs="Wingdings"/>
                <w:sz w:val="20"/>
                <w:szCs w:val="20"/>
                <w:lang w:val="en-US" w:eastAsia="en-AU"/>
              </w:rPr>
              <w:t></w:t>
            </w:r>
          </w:p>
        </w:tc>
      </w:tr>
      <w:tr w:rsidR="000A62A5" w:rsidRPr="00285D6A" w14:paraId="20B5CA9E" w14:textId="77777777" w:rsidTr="00A95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pct"/>
          </w:tcPr>
          <w:p w14:paraId="2A33D6FC" w14:textId="36F0127B" w:rsidR="000A62A5" w:rsidRPr="00E645C7" w:rsidRDefault="000A62A5" w:rsidP="00E71225">
            <w:pPr>
              <w:numPr>
                <w:ilvl w:val="0"/>
                <w:numId w:val="16"/>
              </w:numPr>
              <w:ind w:left="319" w:hanging="319"/>
              <w:rPr>
                <w:rFonts w:eastAsia="Times New Roman" w:cs="Times New Roman"/>
                <w:sz w:val="20"/>
                <w:szCs w:val="20"/>
                <w:lang w:val="en-US" w:eastAsia="en-AU"/>
              </w:rPr>
            </w:pPr>
            <w:r w:rsidRPr="00285D6A">
              <w:rPr>
                <w:rFonts w:eastAsia="Times New Roman" w:cs="Times New Roman"/>
                <w:sz w:val="20"/>
                <w:szCs w:val="20"/>
                <w:lang w:val="en-US" w:eastAsia="en-AU"/>
              </w:rPr>
              <w:t>To what extent is it engaging with consumers and helping translate research into practice?</w:t>
            </w:r>
          </w:p>
        </w:tc>
        <w:tc>
          <w:tcPr>
            <w:tcW w:w="985" w:type="pct"/>
          </w:tcPr>
          <w:p w14:paraId="21CB3D1E" w14:textId="77777777" w:rsidR="000A62A5" w:rsidRPr="00285D6A" w:rsidRDefault="000A62A5" w:rsidP="00E712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en-AU"/>
              </w:rPr>
            </w:pPr>
          </w:p>
        </w:tc>
        <w:tc>
          <w:tcPr>
            <w:tcW w:w="985" w:type="pct"/>
          </w:tcPr>
          <w:p w14:paraId="0CF46AE3" w14:textId="223AEFFF" w:rsidR="000A62A5" w:rsidRPr="005B1BC8" w:rsidRDefault="000A62A5" w:rsidP="00E71225">
            <w:pPr>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p>
        </w:tc>
        <w:tc>
          <w:tcPr>
            <w:tcW w:w="985" w:type="pct"/>
          </w:tcPr>
          <w:p w14:paraId="17B548C7" w14:textId="4A15E161" w:rsidR="000A62A5" w:rsidRPr="005B1BC8" w:rsidRDefault="000A62A5" w:rsidP="00E71225">
            <w:pPr>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r w:rsidRPr="00285D6A">
              <w:rPr>
                <w:rFonts w:ascii="Wingdings" w:eastAsia="Wingdings" w:hAnsi="Wingdings" w:cs="Wingdings"/>
                <w:sz w:val="20"/>
                <w:szCs w:val="20"/>
                <w:lang w:val="en-US" w:eastAsia="en-AU"/>
              </w:rPr>
              <w:t></w:t>
            </w:r>
          </w:p>
        </w:tc>
      </w:tr>
      <w:tr w:rsidR="000A62A5" w:rsidRPr="00285D6A" w14:paraId="18BD2E67" w14:textId="77777777" w:rsidTr="00A95A1E">
        <w:tc>
          <w:tcPr>
            <w:cnfStyle w:val="001000000000" w:firstRow="0" w:lastRow="0" w:firstColumn="1" w:lastColumn="0" w:oddVBand="0" w:evenVBand="0" w:oddHBand="0" w:evenHBand="0" w:firstRowFirstColumn="0" w:firstRowLastColumn="0" w:lastRowFirstColumn="0" w:lastRowLastColumn="0"/>
            <w:tcW w:w="2045" w:type="pct"/>
          </w:tcPr>
          <w:p w14:paraId="4AA34972" w14:textId="368D680D" w:rsidR="000A62A5" w:rsidRPr="00E645C7" w:rsidRDefault="000A62A5" w:rsidP="00E71225">
            <w:pPr>
              <w:numPr>
                <w:ilvl w:val="0"/>
                <w:numId w:val="16"/>
              </w:numPr>
              <w:ind w:left="319" w:hanging="319"/>
              <w:rPr>
                <w:rFonts w:eastAsia="Times New Roman" w:cs="Times New Roman"/>
                <w:sz w:val="20"/>
                <w:szCs w:val="20"/>
                <w:lang w:val="en-US" w:eastAsia="en-AU"/>
              </w:rPr>
            </w:pPr>
            <w:r w:rsidRPr="00285D6A">
              <w:rPr>
                <w:rFonts w:eastAsia="Times New Roman" w:cs="Times New Roman"/>
                <w:sz w:val="20"/>
                <w:szCs w:val="20"/>
                <w:lang w:val="en-US" w:eastAsia="en-AU"/>
              </w:rPr>
              <w:lastRenderedPageBreak/>
              <w:t>What factors have impacted/ are impacting positively or negatively on the research project?</w:t>
            </w:r>
          </w:p>
        </w:tc>
        <w:tc>
          <w:tcPr>
            <w:tcW w:w="985" w:type="pct"/>
          </w:tcPr>
          <w:p w14:paraId="7545706E" w14:textId="77777777" w:rsidR="000A62A5" w:rsidRPr="00285D6A" w:rsidRDefault="000A62A5" w:rsidP="00E712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en-AU"/>
              </w:rPr>
            </w:pPr>
          </w:p>
        </w:tc>
        <w:tc>
          <w:tcPr>
            <w:tcW w:w="985" w:type="pct"/>
          </w:tcPr>
          <w:p w14:paraId="03F719E2" w14:textId="4474149D" w:rsidR="000A62A5" w:rsidRPr="005B1BC8" w:rsidRDefault="000A62A5" w:rsidP="00E71225">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p>
        </w:tc>
        <w:tc>
          <w:tcPr>
            <w:tcW w:w="985" w:type="pct"/>
          </w:tcPr>
          <w:p w14:paraId="39A8B890" w14:textId="3447A4BA" w:rsidR="000A62A5" w:rsidRPr="005B1BC8" w:rsidRDefault="000A62A5" w:rsidP="00E71225">
            <w:pPr>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0"/>
                <w:szCs w:val="20"/>
                <w:lang w:val="en-US" w:eastAsia="en-AU"/>
              </w:rPr>
            </w:pPr>
            <w:r w:rsidRPr="00285D6A">
              <w:rPr>
                <w:rFonts w:ascii="Wingdings" w:eastAsia="Wingdings" w:hAnsi="Wingdings" w:cs="Wingdings"/>
                <w:sz w:val="20"/>
                <w:szCs w:val="20"/>
                <w:lang w:val="en-US" w:eastAsia="en-AU"/>
              </w:rPr>
              <w:t></w:t>
            </w:r>
            <w:r w:rsidRPr="00285D6A">
              <w:rPr>
                <w:rFonts w:ascii="Wingdings" w:eastAsia="Wingdings" w:hAnsi="Wingdings" w:cs="Wingdings"/>
                <w:sz w:val="20"/>
                <w:szCs w:val="20"/>
                <w:lang w:val="en-US" w:eastAsia="en-AU"/>
              </w:rPr>
              <w:t></w:t>
            </w:r>
          </w:p>
        </w:tc>
      </w:tr>
    </w:tbl>
    <w:p w14:paraId="091326AE" w14:textId="5855D50A" w:rsidR="00FD333D" w:rsidRPr="001E02B6" w:rsidRDefault="001E02B6" w:rsidP="001E02B6">
      <w:pPr>
        <w:rPr>
          <w:b/>
          <w:bCs/>
          <w:lang w:val="en-US" w:eastAsia="en-AU"/>
        </w:rPr>
      </w:pPr>
      <w:r>
        <w:rPr>
          <w:b/>
          <w:bCs/>
          <w:lang w:val="en-US" w:eastAsia="en-AU"/>
        </w:rPr>
        <w:t xml:space="preserve">3) </w:t>
      </w:r>
      <w:r w:rsidR="00FD333D" w:rsidRPr="001E02B6">
        <w:rPr>
          <w:b/>
          <w:bCs/>
          <w:lang w:val="en-US" w:eastAsia="en-AU"/>
        </w:rPr>
        <w:t>Implementation Status</w:t>
      </w:r>
    </w:p>
    <w:tbl>
      <w:tblPr>
        <w:tblStyle w:val="GridTable4-Accent11"/>
        <w:tblW w:w="4976" w:type="pct"/>
        <w:tblInd w:w="-5" w:type="dxa"/>
        <w:tblLook w:val="04A0" w:firstRow="1" w:lastRow="0" w:firstColumn="1" w:lastColumn="0" w:noHBand="0" w:noVBand="1"/>
      </w:tblPr>
      <w:tblGrid>
        <w:gridCol w:w="3827"/>
        <w:gridCol w:w="1843"/>
        <w:gridCol w:w="1843"/>
        <w:gridCol w:w="1843"/>
      </w:tblGrid>
      <w:tr w:rsidR="001E02B6" w:rsidRPr="00FD333D" w14:paraId="10C0BFC1" w14:textId="77777777" w:rsidTr="00A95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pct"/>
          </w:tcPr>
          <w:p w14:paraId="7A2DFCD5" w14:textId="77777777" w:rsidR="001E02B6" w:rsidRPr="00FD333D" w:rsidRDefault="001E02B6" w:rsidP="004373BF">
            <w:r w:rsidRPr="00FD333D">
              <w:t>Key Research Question</w:t>
            </w:r>
          </w:p>
        </w:tc>
        <w:tc>
          <w:tcPr>
            <w:tcW w:w="985" w:type="pct"/>
          </w:tcPr>
          <w:p w14:paraId="5149763B" w14:textId="77777777" w:rsidR="001E02B6" w:rsidRPr="00FD333D" w:rsidRDefault="001E02B6" w:rsidP="004373BF">
            <w:pPr>
              <w:cnfStyle w:val="100000000000" w:firstRow="1" w:lastRow="0" w:firstColumn="0" w:lastColumn="0" w:oddVBand="0" w:evenVBand="0" w:oddHBand="0" w:evenHBand="0" w:firstRowFirstColumn="0" w:firstRowLastColumn="0" w:lastRowFirstColumn="0" w:lastRowLastColumn="0"/>
            </w:pPr>
            <w:r w:rsidRPr="00FD333D">
              <w:t>Evidence</w:t>
            </w:r>
            <w:r w:rsidRPr="00FD333D">
              <w:br/>
              <w:t>Scan</w:t>
            </w:r>
          </w:p>
        </w:tc>
        <w:tc>
          <w:tcPr>
            <w:tcW w:w="985" w:type="pct"/>
          </w:tcPr>
          <w:p w14:paraId="0A49A335" w14:textId="77777777" w:rsidR="001E02B6" w:rsidRPr="00FD333D" w:rsidRDefault="001E02B6" w:rsidP="004373BF">
            <w:pPr>
              <w:cnfStyle w:val="100000000000" w:firstRow="1" w:lastRow="0" w:firstColumn="0" w:lastColumn="0" w:oddVBand="0" w:evenVBand="0" w:oddHBand="0" w:evenHBand="0" w:firstRowFirstColumn="0" w:firstRowLastColumn="0" w:lastRowFirstColumn="0" w:lastRowLastColumn="0"/>
            </w:pPr>
            <w:r w:rsidRPr="00FD333D">
              <w:t>Program Documentation</w:t>
            </w:r>
          </w:p>
        </w:tc>
        <w:tc>
          <w:tcPr>
            <w:tcW w:w="985" w:type="pct"/>
          </w:tcPr>
          <w:p w14:paraId="4606DFB3" w14:textId="77777777" w:rsidR="001E02B6" w:rsidRPr="00FD333D" w:rsidRDefault="001E02B6" w:rsidP="004373BF">
            <w:pPr>
              <w:cnfStyle w:val="100000000000" w:firstRow="1" w:lastRow="0" w:firstColumn="0" w:lastColumn="0" w:oddVBand="0" w:evenVBand="0" w:oddHBand="0" w:evenHBand="0" w:firstRowFirstColumn="0" w:firstRowLastColumn="0" w:lastRowFirstColumn="0" w:lastRowLastColumn="0"/>
            </w:pPr>
            <w:r w:rsidRPr="00FD333D">
              <w:t>Engagement Feedback</w:t>
            </w:r>
          </w:p>
        </w:tc>
      </w:tr>
      <w:tr w:rsidR="000A62A5" w:rsidRPr="00285D6A" w14:paraId="3FCD3439" w14:textId="77777777" w:rsidTr="00A95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pct"/>
          </w:tcPr>
          <w:p w14:paraId="6EF89F0E" w14:textId="77777777" w:rsidR="000A62A5" w:rsidRPr="00E645C7" w:rsidRDefault="000A62A5" w:rsidP="00E71225">
            <w:pPr>
              <w:numPr>
                <w:ilvl w:val="0"/>
                <w:numId w:val="16"/>
              </w:numPr>
              <w:ind w:left="319" w:hanging="319"/>
              <w:rPr>
                <w:rFonts w:eastAsia="Times New Roman" w:cs="Times New Roman"/>
                <w:b w:val="0"/>
                <w:sz w:val="20"/>
                <w:szCs w:val="20"/>
                <w:lang w:val="en-US" w:eastAsia="en-AU"/>
              </w:rPr>
            </w:pPr>
            <w:r w:rsidRPr="00E645C7">
              <w:rPr>
                <w:rFonts w:eastAsia="Times New Roman" w:cs="Times New Roman"/>
                <w:b w:val="0"/>
                <w:sz w:val="20"/>
                <w:szCs w:val="20"/>
                <w:lang w:val="en-US" w:eastAsia="en-AU"/>
              </w:rPr>
              <w:t>Have there been any implementation issues that have impacted the Mission’s progress?</w:t>
            </w:r>
          </w:p>
        </w:tc>
        <w:tc>
          <w:tcPr>
            <w:tcW w:w="985" w:type="pct"/>
            <w:hideMark/>
          </w:tcPr>
          <w:p w14:paraId="52FACD3A" w14:textId="77777777" w:rsidR="000A62A5" w:rsidRPr="00285D6A" w:rsidRDefault="000A62A5" w:rsidP="00E712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en-AU"/>
              </w:rPr>
            </w:pPr>
          </w:p>
        </w:tc>
        <w:tc>
          <w:tcPr>
            <w:tcW w:w="985" w:type="pct"/>
            <w:hideMark/>
          </w:tcPr>
          <w:p w14:paraId="7AA00EB2" w14:textId="77777777" w:rsidR="000A62A5" w:rsidRPr="005B1BC8" w:rsidRDefault="000A62A5" w:rsidP="00E712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en-AU"/>
              </w:rPr>
            </w:pPr>
            <w:r w:rsidRPr="005B1BC8">
              <w:rPr>
                <w:rFonts w:ascii="Wingdings" w:eastAsia="Wingdings" w:hAnsi="Wingdings" w:cs="Wingdings"/>
                <w:sz w:val="20"/>
                <w:szCs w:val="20"/>
                <w:lang w:val="en-US" w:eastAsia="en-AU"/>
              </w:rPr>
              <w:t></w:t>
            </w:r>
            <w:r w:rsidRPr="005B1BC8">
              <w:rPr>
                <w:rFonts w:ascii="Wingdings" w:eastAsia="Wingdings" w:hAnsi="Wingdings" w:cs="Wingdings"/>
                <w:sz w:val="20"/>
                <w:szCs w:val="20"/>
                <w:lang w:val="en-US" w:eastAsia="en-AU"/>
              </w:rPr>
              <w:t></w:t>
            </w:r>
          </w:p>
        </w:tc>
        <w:tc>
          <w:tcPr>
            <w:tcW w:w="985" w:type="pct"/>
            <w:hideMark/>
          </w:tcPr>
          <w:p w14:paraId="6960C0B1" w14:textId="77777777" w:rsidR="000A62A5" w:rsidRPr="005B1BC8" w:rsidRDefault="000A62A5" w:rsidP="00E712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en-AU"/>
              </w:rPr>
            </w:pPr>
            <w:r w:rsidRPr="005B1BC8">
              <w:rPr>
                <w:rFonts w:ascii="Wingdings" w:eastAsia="Wingdings" w:hAnsi="Wingdings" w:cs="Wingdings"/>
                <w:sz w:val="20"/>
                <w:szCs w:val="20"/>
                <w:lang w:val="en-US" w:eastAsia="en-AU"/>
              </w:rPr>
              <w:t></w:t>
            </w:r>
          </w:p>
        </w:tc>
      </w:tr>
      <w:tr w:rsidR="000A62A5" w:rsidRPr="00285D6A" w14:paraId="4D687507" w14:textId="77777777" w:rsidTr="00A95A1E">
        <w:tc>
          <w:tcPr>
            <w:cnfStyle w:val="001000000000" w:firstRow="0" w:lastRow="0" w:firstColumn="1" w:lastColumn="0" w:oddVBand="0" w:evenVBand="0" w:oddHBand="0" w:evenHBand="0" w:firstRowFirstColumn="0" w:firstRowLastColumn="0" w:lastRowFirstColumn="0" w:lastRowLastColumn="0"/>
            <w:tcW w:w="2045" w:type="pct"/>
          </w:tcPr>
          <w:p w14:paraId="7F3037D5" w14:textId="77777777" w:rsidR="000A62A5" w:rsidRPr="00285D6A" w:rsidRDefault="000A62A5" w:rsidP="00E71225">
            <w:pPr>
              <w:numPr>
                <w:ilvl w:val="0"/>
                <w:numId w:val="16"/>
              </w:numPr>
              <w:ind w:left="319" w:hanging="319"/>
              <w:rPr>
                <w:rFonts w:eastAsia="Times New Roman" w:cs="Times New Roman"/>
                <w:sz w:val="20"/>
                <w:szCs w:val="20"/>
                <w:lang w:val="en-US" w:eastAsia="en-AU"/>
              </w:rPr>
            </w:pPr>
            <w:r w:rsidRPr="00285D6A">
              <w:rPr>
                <w:rFonts w:eastAsia="Times New Roman" w:cs="Times New Roman"/>
                <w:sz w:val="20"/>
                <w:szCs w:val="20"/>
                <w:lang w:val="en-US" w:eastAsia="en-AU"/>
              </w:rPr>
              <w:t>How have different sectors and stakeholders been engaged and communicated with?</w:t>
            </w:r>
          </w:p>
        </w:tc>
        <w:tc>
          <w:tcPr>
            <w:tcW w:w="985" w:type="pct"/>
          </w:tcPr>
          <w:p w14:paraId="77DAF2A4" w14:textId="77777777" w:rsidR="000A62A5" w:rsidRPr="00285D6A" w:rsidRDefault="000A62A5" w:rsidP="00E712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en-AU"/>
              </w:rPr>
            </w:pPr>
          </w:p>
        </w:tc>
        <w:tc>
          <w:tcPr>
            <w:tcW w:w="985" w:type="pct"/>
          </w:tcPr>
          <w:p w14:paraId="259B7EFB" w14:textId="77777777" w:rsidR="000A62A5" w:rsidRPr="005B1BC8" w:rsidRDefault="000A62A5" w:rsidP="00E712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en-AU"/>
              </w:rPr>
            </w:pPr>
            <w:r w:rsidRPr="005B1BC8">
              <w:rPr>
                <w:rFonts w:ascii="Wingdings" w:eastAsia="Wingdings" w:hAnsi="Wingdings" w:cs="Wingdings"/>
                <w:sz w:val="20"/>
                <w:szCs w:val="20"/>
                <w:lang w:val="en-US" w:eastAsia="en-AU"/>
              </w:rPr>
              <w:t></w:t>
            </w:r>
            <w:r w:rsidRPr="005B1BC8">
              <w:rPr>
                <w:rFonts w:ascii="Wingdings" w:eastAsia="Wingdings" w:hAnsi="Wingdings" w:cs="Wingdings"/>
                <w:sz w:val="20"/>
                <w:szCs w:val="20"/>
                <w:lang w:val="en-US" w:eastAsia="en-AU"/>
              </w:rPr>
              <w:t></w:t>
            </w:r>
          </w:p>
        </w:tc>
        <w:tc>
          <w:tcPr>
            <w:tcW w:w="985" w:type="pct"/>
          </w:tcPr>
          <w:p w14:paraId="59633155" w14:textId="77777777" w:rsidR="000A62A5" w:rsidRPr="005B1BC8" w:rsidRDefault="000A62A5" w:rsidP="00E712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en-AU"/>
              </w:rPr>
            </w:pPr>
            <w:r w:rsidRPr="005B1BC8">
              <w:rPr>
                <w:rFonts w:ascii="Wingdings" w:eastAsia="Wingdings" w:hAnsi="Wingdings" w:cs="Wingdings"/>
                <w:sz w:val="20"/>
                <w:szCs w:val="20"/>
                <w:lang w:val="en-US" w:eastAsia="en-AU"/>
              </w:rPr>
              <w:t></w:t>
            </w:r>
          </w:p>
        </w:tc>
      </w:tr>
    </w:tbl>
    <w:p w14:paraId="2273CACA" w14:textId="65330BB1" w:rsidR="00FD333D" w:rsidRPr="001E02B6" w:rsidRDefault="001E02B6" w:rsidP="001E02B6">
      <w:pPr>
        <w:rPr>
          <w:b/>
          <w:bCs/>
          <w:lang w:val="en-US" w:eastAsia="en-AU"/>
        </w:rPr>
      </w:pPr>
      <w:r>
        <w:rPr>
          <w:b/>
          <w:bCs/>
          <w:lang w:val="en-US" w:eastAsia="en-AU"/>
        </w:rPr>
        <w:t xml:space="preserve">4) </w:t>
      </w:r>
      <w:r w:rsidR="00FD333D" w:rsidRPr="001E02B6">
        <w:rPr>
          <w:b/>
          <w:bCs/>
          <w:lang w:val="en-US" w:eastAsia="en-AU"/>
        </w:rPr>
        <w:t>Lessons &amp; Future Opportunities</w:t>
      </w:r>
    </w:p>
    <w:tbl>
      <w:tblPr>
        <w:tblStyle w:val="GridTable4-Accent11"/>
        <w:tblW w:w="4976" w:type="pct"/>
        <w:tblInd w:w="-5" w:type="dxa"/>
        <w:tblLook w:val="04A0" w:firstRow="1" w:lastRow="0" w:firstColumn="1" w:lastColumn="0" w:noHBand="0" w:noVBand="1"/>
      </w:tblPr>
      <w:tblGrid>
        <w:gridCol w:w="3827"/>
        <w:gridCol w:w="1843"/>
        <w:gridCol w:w="1843"/>
        <w:gridCol w:w="1843"/>
      </w:tblGrid>
      <w:tr w:rsidR="001E02B6" w:rsidRPr="00FD333D" w14:paraId="4E870730" w14:textId="77777777" w:rsidTr="00A95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pct"/>
          </w:tcPr>
          <w:p w14:paraId="72B4619C" w14:textId="77777777" w:rsidR="001E02B6" w:rsidRPr="00FD333D" w:rsidRDefault="001E02B6" w:rsidP="004373BF">
            <w:r w:rsidRPr="00FD333D">
              <w:t>Key Research Question</w:t>
            </w:r>
          </w:p>
        </w:tc>
        <w:tc>
          <w:tcPr>
            <w:tcW w:w="985" w:type="pct"/>
          </w:tcPr>
          <w:p w14:paraId="0D118886" w14:textId="77777777" w:rsidR="001E02B6" w:rsidRPr="00FD333D" w:rsidRDefault="001E02B6" w:rsidP="004373BF">
            <w:pPr>
              <w:cnfStyle w:val="100000000000" w:firstRow="1" w:lastRow="0" w:firstColumn="0" w:lastColumn="0" w:oddVBand="0" w:evenVBand="0" w:oddHBand="0" w:evenHBand="0" w:firstRowFirstColumn="0" w:firstRowLastColumn="0" w:lastRowFirstColumn="0" w:lastRowLastColumn="0"/>
            </w:pPr>
            <w:r w:rsidRPr="00FD333D">
              <w:t>Evidence</w:t>
            </w:r>
            <w:r w:rsidRPr="00FD333D">
              <w:br/>
              <w:t>Scan</w:t>
            </w:r>
          </w:p>
        </w:tc>
        <w:tc>
          <w:tcPr>
            <w:tcW w:w="985" w:type="pct"/>
          </w:tcPr>
          <w:p w14:paraId="74AF30E7" w14:textId="77777777" w:rsidR="001E02B6" w:rsidRPr="00FD333D" w:rsidRDefault="001E02B6" w:rsidP="004373BF">
            <w:pPr>
              <w:cnfStyle w:val="100000000000" w:firstRow="1" w:lastRow="0" w:firstColumn="0" w:lastColumn="0" w:oddVBand="0" w:evenVBand="0" w:oddHBand="0" w:evenHBand="0" w:firstRowFirstColumn="0" w:firstRowLastColumn="0" w:lastRowFirstColumn="0" w:lastRowLastColumn="0"/>
            </w:pPr>
            <w:r w:rsidRPr="00FD333D">
              <w:t>Program Documentation</w:t>
            </w:r>
          </w:p>
        </w:tc>
        <w:tc>
          <w:tcPr>
            <w:tcW w:w="985" w:type="pct"/>
          </w:tcPr>
          <w:p w14:paraId="7FF3FEE8" w14:textId="77777777" w:rsidR="001E02B6" w:rsidRPr="00FD333D" w:rsidRDefault="001E02B6" w:rsidP="004373BF">
            <w:pPr>
              <w:cnfStyle w:val="100000000000" w:firstRow="1" w:lastRow="0" w:firstColumn="0" w:lastColumn="0" w:oddVBand="0" w:evenVBand="0" w:oddHBand="0" w:evenHBand="0" w:firstRowFirstColumn="0" w:firstRowLastColumn="0" w:lastRowFirstColumn="0" w:lastRowLastColumn="0"/>
            </w:pPr>
            <w:r w:rsidRPr="00FD333D">
              <w:t>Engagement Feedback</w:t>
            </w:r>
          </w:p>
        </w:tc>
      </w:tr>
      <w:tr w:rsidR="000A62A5" w:rsidRPr="00285D6A" w14:paraId="0A5BA8E6" w14:textId="77777777" w:rsidTr="00A95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pct"/>
          </w:tcPr>
          <w:p w14:paraId="2E3B3D16" w14:textId="77777777" w:rsidR="000A62A5" w:rsidRPr="00285D6A" w:rsidRDefault="000A62A5" w:rsidP="00E71225">
            <w:pPr>
              <w:numPr>
                <w:ilvl w:val="0"/>
                <w:numId w:val="16"/>
              </w:numPr>
              <w:ind w:left="319" w:hanging="319"/>
              <w:rPr>
                <w:rFonts w:eastAsia="Times New Roman" w:cs="Times New Roman"/>
                <w:sz w:val="20"/>
                <w:szCs w:val="20"/>
                <w:lang w:val="en-US" w:eastAsia="en-AU"/>
              </w:rPr>
            </w:pPr>
            <w:r w:rsidRPr="00285D6A">
              <w:rPr>
                <w:rFonts w:eastAsia="Times New Roman" w:cs="Times New Roman"/>
                <w:sz w:val="20"/>
                <w:szCs w:val="20"/>
                <w:lang w:val="en-US" w:eastAsia="en-AU"/>
              </w:rPr>
              <w:t>Are there any enhanced models or approaches to research that are applicable to the Australian context?</w:t>
            </w:r>
          </w:p>
        </w:tc>
        <w:tc>
          <w:tcPr>
            <w:tcW w:w="985" w:type="pct"/>
            <w:hideMark/>
          </w:tcPr>
          <w:p w14:paraId="31A34D09" w14:textId="77777777" w:rsidR="000A62A5" w:rsidRPr="00285D6A" w:rsidRDefault="000A62A5" w:rsidP="00E712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en-AU"/>
              </w:rPr>
            </w:pPr>
            <w:r w:rsidRPr="00285D6A">
              <w:rPr>
                <w:rFonts w:ascii="Wingdings" w:eastAsia="Wingdings" w:hAnsi="Wingdings" w:cs="Wingdings"/>
                <w:sz w:val="20"/>
                <w:szCs w:val="20"/>
                <w:lang w:val="en-US" w:eastAsia="en-AU"/>
              </w:rPr>
              <w:t></w:t>
            </w:r>
            <w:r w:rsidRPr="00285D6A">
              <w:rPr>
                <w:rFonts w:ascii="Wingdings" w:eastAsia="Wingdings" w:hAnsi="Wingdings" w:cs="Wingdings"/>
                <w:sz w:val="20"/>
                <w:szCs w:val="20"/>
                <w:lang w:val="en-US" w:eastAsia="en-AU"/>
              </w:rPr>
              <w:t></w:t>
            </w:r>
          </w:p>
        </w:tc>
        <w:tc>
          <w:tcPr>
            <w:tcW w:w="985" w:type="pct"/>
            <w:hideMark/>
          </w:tcPr>
          <w:p w14:paraId="60CF1627" w14:textId="77777777" w:rsidR="000A62A5" w:rsidRPr="005B1BC8" w:rsidRDefault="000A62A5" w:rsidP="00E712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en-AU"/>
              </w:rPr>
            </w:pPr>
          </w:p>
        </w:tc>
        <w:tc>
          <w:tcPr>
            <w:tcW w:w="985" w:type="pct"/>
            <w:hideMark/>
          </w:tcPr>
          <w:p w14:paraId="0391C5BD" w14:textId="77777777" w:rsidR="000A62A5" w:rsidRPr="005B1BC8" w:rsidRDefault="000A62A5" w:rsidP="00E712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en-AU"/>
              </w:rPr>
            </w:pPr>
            <w:r w:rsidRPr="005B1BC8">
              <w:rPr>
                <w:rFonts w:ascii="Wingdings" w:eastAsia="Wingdings" w:hAnsi="Wingdings" w:cs="Wingdings"/>
                <w:sz w:val="20"/>
                <w:szCs w:val="20"/>
                <w:lang w:val="en-US" w:eastAsia="en-AU"/>
              </w:rPr>
              <w:t></w:t>
            </w:r>
          </w:p>
        </w:tc>
      </w:tr>
      <w:tr w:rsidR="000A62A5" w:rsidRPr="00285D6A" w14:paraId="7B8EBFAC" w14:textId="77777777" w:rsidTr="00A95A1E">
        <w:tc>
          <w:tcPr>
            <w:cnfStyle w:val="001000000000" w:firstRow="0" w:lastRow="0" w:firstColumn="1" w:lastColumn="0" w:oddVBand="0" w:evenVBand="0" w:oddHBand="0" w:evenHBand="0" w:firstRowFirstColumn="0" w:firstRowLastColumn="0" w:lastRowFirstColumn="0" w:lastRowLastColumn="0"/>
            <w:tcW w:w="2045" w:type="pct"/>
          </w:tcPr>
          <w:p w14:paraId="1FA01672" w14:textId="77777777" w:rsidR="000A62A5" w:rsidRPr="00285D6A" w:rsidRDefault="000A62A5" w:rsidP="00E71225">
            <w:pPr>
              <w:numPr>
                <w:ilvl w:val="0"/>
                <w:numId w:val="16"/>
              </w:numPr>
              <w:ind w:left="319" w:hanging="319"/>
              <w:rPr>
                <w:rFonts w:eastAsia="Times New Roman" w:cs="Times New Roman"/>
                <w:sz w:val="20"/>
                <w:szCs w:val="20"/>
                <w:lang w:val="en-US" w:eastAsia="en-AU"/>
              </w:rPr>
            </w:pPr>
            <w:r w:rsidRPr="00285D6A">
              <w:rPr>
                <w:rFonts w:eastAsia="Times New Roman" w:cs="Times New Roman"/>
                <w:sz w:val="20"/>
                <w:szCs w:val="20"/>
                <w:lang w:val="en-US" w:eastAsia="en-AU"/>
              </w:rPr>
              <w:t>What other options are there to improve the Program and its impacts?</w:t>
            </w:r>
          </w:p>
        </w:tc>
        <w:tc>
          <w:tcPr>
            <w:tcW w:w="985" w:type="pct"/>
          </w:tcPr>
          <w:p w14:paraId="5B89C77D" w14:textId="77777777" w:rsidR="000A62A5" w:rsidRPr="00285D6A" w:rsidRDefault="000A62A5" w:rsidP="00E712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en-AU"/>
              </w:rPr>
            </w:pPr>
            <w:r w:rsidRPr="00285D6A">
              <w:rPr>
                <w:rFonts w:ascii="Wingdings" w:eastAsia="Wingdings" w:hAnsi="Wingdings" w:cs="Wingdings"/>
                <w:sz w:val="20"/>
                <w:szCs w:val="20"/>
                <w:lang w:val="en-US" w:eastAsia="en-AU"/>
              </w:rPr>
              <w:t></w:t>
            </w:r>
            <w:r w:rsidRPr="00285D6A">
              <w:rPr>
                <w:rFonts w:ascii="Wingdings" w:eastAsia="Wingdings" w:hAnsi="Wingdings" w:cs="Wingdings"/>
                <w:sz w:val="20"/>
                <w:szCs w:val="20"/>
                <w:lang w:val="en-US" w:eastAsia="en-AU"/>
              </w:rPr>
              <w:t></w:t>
            </w:r>
          </w:p>
        </w:tc>
        <w:tc>
          <w:tcPr>
            <w:tcW w:w="985" w:type="pct"/>
          </w:tcPr>
          <w:p w14:paraId="4FB6E977" w14:textId="77777777" w:rsidR="000A62A5" w:rsidRPr="005B1BC8" w:rsidRDefault="000A62A5" w:rsidP="00E712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en-AU"/>
              </w:rPr>
            </w:pPr>
            <w:r w:rsidRPr="005B1BC8">
              <w:rPr>
                <w:rFonts w:ascii="Wingdings" w:eastAsia="Wingdings" w:hAnsi="Wingdings" w:cs="Wingdings"/>
                <w:sz w:val="20"/>
                <w:szCs w:val="20"/>
                <w:lang w:val="en-US" w:eastAsia="en-AU"/>
              </w:rPr>
              <w:t></w:t>
            </w:r>
            <w:r w:rsidRPr="005B1BC8">
              <w:rPr>
                <w:rFonts w:ascii="Wingdings" w:eastAsia="Wingdings" w:hAnsi="Wingdings" w:cs="Wingdings"/>
                <w:sz w:val="20"/>
                <w:szCs w:val="20"/>
                <w:lang w:val="en-US" w:eastAsia="en-AU"/>
              </w:rPr>
              <w:t></w:t>
            </w:r>
          </w:p>
        </w:tc>
        <w:tc>
          <w:tcPr>
            <w:tcW w:w="985" w:type="pct"/>
          </w:tcPr>
          <w:p w14:paraId="37275904" w14:textId="77777777" w:rsidR="000A62A5" w:rsidRPr="005B1BC8" w:rsidRDefault="000A62A5" w:rsidP="00E712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en-AU"/>
              </w:rPr>
            </w:pPr>
            <w:r w:rsidRPr="005B1BC8">
              <w:rPr>
                <w:rFonts w:ascii="Wingdings" w:eastAsia="Wingdings" w:hAnsi="Wingdings" w:cs="Wingdings"/>
                <w:sz w:val="20"/>
                <w:szCs w:val="20"/>
                <w:lang w:val="en-US" w:eastAsia="en-AU"/>
              </w:rPr>
              <w:t></w:t>
            </w:r>
            <w:r w:rsidRPr="005B1BC8">
              <w:rPr>
                <w:rFonts w:ascii="Wingdings" w:eastAsia="Wingdings" w:hAnsi="Wingdings" w:cs="Wingdings"/>
                <w:sz w:val="20"/>
                <w:szCs w:val="20"/>
                <w:lang w:val="en-US" w:eastAsia="en-AU"/>
              </w:rPr>
              <w:t></w:t>
            </w:r>
          </w:p>
        </w:tc>
      </w:tr>
    </w:tbl>
    <w:p w14:paraId="688A10D6" w14:textId="402CF04C" w:rsidR="0013066F" w:rsidRDefault="00DD61AC" w:rsidP="2C643BD1">
      <w:pPr>
        <w:keepNext/>
        <w:rPr>
          <w:rFonts w:cs="Times New Roman"/>
          <w:color w:val="000000" w:themeColor="text1"/>
        </w:rPr>
      </w:pPr>
      <w:r>
        <w:rPr>
          <w:rFonts w:cs="Times New Roman"/>
          <w:b/>
          <w:color w:val="000000" w:themeColor="text1"/>
        </w:rPr>
        <w:lastRenderedPageBreak/>
        <w:fldChar w:fldCharType="begin"/>
      </w:r>
      <w:r>
        <w:rPr>
          <w:rFonts w:cs="Times New Roman"/>
          <w:b/>
          <w:color w:val="000000" w:themeColor="text1"/>
        </w:rPr>
        <w:instrText xml:space="preserve"> REF _Ref105504020 \h </w:instrText>
      </w:r>
      <w:r>
        <w:rPr>
          <w:rFonts w:cs="Times New Roman"/>
          <w:b/>
          <w:color w:val="000000" w:themeColor="text1"/>
        </w:rPr>
      </w:r>
      <w:r>
        <w:rPr>
          <w:rFonts w:cs="Times New Roman"/>
          <w:b/>
          <w:color w:val="000000" w:themeColor="text1"/>
        </w:rPr>
        <w:fldChar w:fldCharType="separate"/>
      </w:r>
      <w:r w:rsidRPr="0013066F">
        <w:t xml:space="preserve">Table </w:t>
      </w:r>
      <w:r>
        <w:rPr>
          <w:noProof/>
        </w:rPr>
        <w:t>11</w:t>
      </w:r>
      <w:r>
        <w:rPr>
          <w:rFonts w:cs="Times New Roman"/>
          <w:b/>
          <w:color w:val="000000" w:themeColor="text1"/>
        </w:rPr>
        <w:fldChar w:fldCharType="end"/>
      </w:r>
      <w:r>
        <w:rPr>
          <w:rFonts w:cs="Times New Roman"/>
          <w:b/>
          <w:color w:val="000000" w:themeColor="text1"/>
        </w:rPr>
        <w:t xml:space="preserve"> </w:t>
      </w:r>
      <w:r w:rsidR="00DE0C2E" w:rsidRPr="2C643BD1">
        <w:rPr>
          <w:rFonts w:cs="Times New Roman"/>
          <w:color w:val="000000" w:themeColor="text1"/>
        </w:rPr>
        <w:t xml:space="preserve">outlines the preliminary research questions used during the analysis of program documentation: </w:t>
      </w:r>
    </w:p>
    <w:p w14:paraId="20229D69" w14:textId="21CA0787" w:rsidR="00DE0C2E" w:rsidRPr="0013066F" w:rsidRDefault="00AA3973" w:rsidP="004C4839">
      <w:pPr>
        <w:pStyle w:val="TableCaption"/>
        <w:tabs>
          <w:tab w:val="clear" w:pos="851"/>
        </w:tabs>
        <w:ind w:left="0" w:firstLine="0"/>
      </w:pPr>
      <w:bookmarkStart w:id="1045" w:name="_Ref105504020"/>
      <w:bookmarkStart w:id="1046" w:name="_Toc108684865"/>
      <w:r w:rsidRPr="0013066F">
        <w:t xml:space="preserve">Table </w:t>
      </w:r>
      <w:r>
        <w:fldChar w:fldCharType="begin"/>
      </w:r>
      <w:r>
        <w:instrText>SEQ Table \* ARABIC</w:instrText>
      </w:r>
      <w:r>
        <w:fldChar w:fldCharType="separate"/>
      </w:r>
      <w:r w:rsidR="00EB7467">
        <w:rPr>
          <w:noProof/>
        </w:rPr>
        <w:t>11</w:t>
      </w:r>
      <w:r>
        <w:fldChar w:fldCharType="end"/>
      </w:r>
      <w:bookmarkEnd w:id="1045"/>
      <w:r w:rsidRPr="0013066F">
        <w:t>: UTS Preliminary Research Questions</w:t>
      </w:r>
      <w:bookmarkEnd w:id="1046"/>
    </w:p>
    <w:tbl>
      <w:tblPr>
        <w:tblStyle w:val="GridTable4-Accent15"/>
        <w:tblW w:w="9072" w:type="dxa"/>
        <w:tblBorders>
          <w:top w:val="single" w:sz="4" w:space="0" w:color="0F4BEB" w:themeColor="accent1"/>
          <w:left w:val="none" w:sz="0" w:space="0" w:color="auto"/>
          <w:right w:val="single" w:sz="4" w:space="0" w:color="auto"/>
          <w:insideH w:val="single" w:sz="4" w:space="0" w:color="0F4BEB" w:themeColor="accent1"/>
        </w:tblBorders>
        <w:tblLook w:val="04A0" w:firstRow="1" w:lastRow="0" w:firstColumn="1" w:lastColumn="0" w:noHBand="0" w:noVBand="1"/>
      </w:tblPr>
      <w:tblGrid>
        <w:gridCol w:w="5807"/>
        <w:gridCol w:w="3265"/>
      </w:tblGrid>
      <w:tr w:rsidR="00DE0C2E" w:rsidRPr="00285D6A" w14:paraId="46F8B87A" w14:textId="77777777" w:rsidTr="003C1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center"/>
          </w:tcPr>
          <w:p w14:paraId="6AFD959D" w14:textId="77777777" w:rsidR="00DE0C2E" w:rsidRPr="00285D6A" w:rsidRDefault="00DE0C2E" w:rsidP="009C2EA5">
            <w:pPr>
              <w:keepNext/>
              <w:rPr>
                <w:rFonts w:eastAsia="Times New Roman" w:cs="Times New Roman"/>
                <w:b w:val="0"/>
                <w:bCs w:val="0"/>
                <w:sz w:val="20"/>
                <w:lang w:val="en-US" w:eastAsia="en-AU"/>
              </w:rPr>
            </w:pPr>
            <w:r w:rsidRPr="00285D6A">
              <w:rPr>
                <w:rFonts w:eastAsia="Times New Roman" w:cs="Times New Roman"/>
                <w:sz w:val="20"/>
                <w:lang w:val="en-US" w:eastAsia="en-AU"/>
              </w:rPr>
              <w:t xml:space="preserve">Preliminary research questions </w:t>
            </w:r>
          </w:p>
        </w:tc>
        <w:tc>
          <w:tcPr>
            <w:tcW w:w="3265" w:type="dxa"/>
          </w:tcPr>
          <w:p w14:paraId="1D61AB63" w14:textId="77777777" w:rsidR="00DE0C2E" w:rsidRPr="00285D6A" w:rsidRDefault="00DE0C2E" w:rsidP="009C2EA5">
            <w:pPr>
              <w:keepNex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lang w:val="en-US" w:eastAsia="en-AU"/>
              </w:rPr>
            </w:pPr>
            <w:r w:rsidRPr="00285D6A">
              <w:rPr>
                <w:rFonts w:eastAsia="Times New Roman" w:cs="Times New Roman"/>
                <w:sz w:val="20"/>
                <w:lang w:val="en-US" w:eastAsia="en-AU"/>
              </w:rPr>
              <w:t>Sources of data and information</w:t>
            </w:r>
          </w:p>
        </w:tc>
      </w:tr>
      <w:tr w:rsidR="00DE0C2E" w:rsidRPr="00285D6A" w14:paraId="448C4444" w14:textId="77777777" w:rsidTr="003C1BD0">
        <w:trPr>
          <w:cnfStyle w:val="000000100000" w:firstRow="0" w:lastRow="0" w:firstColumn="0" w:lastColumn="0" w:oddVBand="0" w:evenVBand="0" w:oddHBand="1" w:evenHBand="0" w:firstRowFirstColumn="0" w:firstRowLastColumn="0" w:lastRowFirstColumn="0" w:lastRowLastColumn="0"/>
          <w:trHeight w:val="9719"/>
        </w:trPr>
        <w:tc>
          <w:tcPr>
            <w:cnfStyle w:val="001000000000" w:firstRow="0" w:lastRow="0" w:firstColumn="1" w:lastColumn="0" w:oddVBand="0" w:evenVBand="0" w:oddHBand="0" w:evenHBand="0" w:firstRowFirstColumn="0" w:firstRowLastColumn="0" w:lastRowFirstColumn="0" w:lastRowLastColumn="0"/>
            <w:tcW w:w="5807" w:type="dxa"/>
            <w:tcBorders>
              <w:left w:val="single" w:sz="4" w:space="0" w:color="0F4BEB" w:themeColor="accent1"/>
              <w:bottom w:val="single" w:sz="4" w:space="0" w:color="6C91F5" w:themeColor="accent1" w:themeTint="99"/>
              <w:right w:val="single" w:sz="4" w:space="0" w:color="0F4BEB"/>
            </w:tcBorders>
            <w:shd w:val="clear" w:color="auto" w:fill="auto"/>
            <w:vAlign w:val="center"/>
          </w:tcPr>
          <w:p w14:paraId="4EC9ED0C" w14:textId="77777777" w:rsidR="00DE0C2E" w:rsidRPr="00285D6A" w:rsidRDefault="00DE0C2E" w:rsidP="009C2EA5">
            <w:pPr>
              <w:keepNext/>
              <w:numPr>
                <w:ilvl w:val="0"/>
                <w:numId w:val="18"/>
              </w:numPr>
              <w:rPr>
                <w:rFonts w:cstheme="minorHAnsi"/>
                <w:b w:val="0"/>
                <w:sz w:val="20"/>
                <w:lang w:val="en-GB" w:eastAsia="en-AU"/>
              </w:rPr>
            </w:pPr>
            <w:r w:rsidRPr="00285D6A">
              <w:rPr>
                <w:rFonts w:cstheme="minorHAnsi"/>
                <w:b w:val="0"/>
                <w:sz w:val="20"/>
                <w:lang w:val="en-GB" w:eastAsia="en-AU"/>
              </w:rPr>
              <w:t>What were the circumstances that led to formulating the MRFF?</w:t>
            </w:r>
          </w:p>
          <w:p w14:paraId="3397BF33" w14:textId="77777777" w:rsidR="00DE0C2E" w:rsidRPr="00285D6A" w:rsidRDefault="00DE0C2E" w:rsidP="009C2EA5">
            <w:pPr>
              <w:keepNext/>
              <w:numPr>
                <w:ilvl w:val="0"/>
                <w:numId w:val="18"/>
              </w:numPr>
              <w:rPr>
                <w:rFonts w:cstheme="minorHAnsi"/>
                <w:b w:val="0"/>
                <w:sz w:val="20"/>
                <w:lang w:val="en-GB" w:eastAsia="en-AU"/>
              </w:rPr>
            </w:pPr>
            <w:r w:rsidRPr="00285D6A">
              <w:rPr>
                <w:rFonts w:cstheme="minorHAnsi"/>
                <w:b w:val="0"/>
                <w:sz w:val="20"/>
                <w:lang w:val="en-GB" w:eastAsia="en-AU"/>
              </w:rPr>
              <w:t xml:space="preserve">What informed the Mission’s goals, priorities, and roll-out process? </w:t>
            </w:r>
          </w:p>
          <w:p w14:paraId="5F8ED933" w14:textId="77777777" w:rsidR="00DE0C2E" w:rsidRPr="00285D6A" w:rsidRDefault="00DE0C2E" w:rsidP="009C2EA5">
            <w:pPr>
              <w:keepNext/>
              <w:numPr>
                <w:ilvl w:val="0"/>
                <w:numId w:val="18"/>
              </w:numPr>
              <w:rPr>
                <w:rFonts w:cstheme="minorHAnsi"/>
                <w:b w:val="0"/>
                <w:sz w:val="20"/>
                <w:lang w:val="en-US" w:eastAsia="en-AU"/>
              </w:rPr>
            </w:pPr>
            <w:r w:rsidRPr="00285D6A">
              <w:rPr>
                <w:rFonts w:eastAsia="Times New Roman" w:cstheme="minorHAnsi"/>
                <w:b w:val="0"/>
                <w:sz w:val="20"/>
                <w:lang w:val="en-US" w:eastAsia="en-AU"/>
              </w:rPr>
              <w:t>What types of grants have been awarded and what progress has been made to-date?</w:t>
            </w:r>
          </w:p>
          <w:p w14:paraId="062F52EC" w14:textId="77777777" w:rsidR="00DE0C2E" w:rsidRPr="00285D6A" w:rsidRDefault="00DE0C2E" w:rsidP="009C2EA5">
            <w:pPr>
              <w:keepNext/>
              <w:numPr>
                <w:ilvl w:val="0"/>
                <w:numId w:val="18"/>
              </w:numPr>
              <w:rPr>
                <w:rFonts w:cstheme="minorHAnsi"/>
                <w:b w:val="0"/>
                <w:sz w:val="20"/>
                <w:lang w:val="en-US" w:eastAsia="en-AU"/>
              </w:rPr>
            </w:pPr>
            <w:r w:rsidRPr="00285D6A">
              <w:rPr>
                <w:rFonts w:eastAsia="Times New Roman" w:cstheme="minorHAnsi"/>
                <w:b w:val="0"/>
                <w:sz w:val="20"/>
                <w:lang w:val="en-US" w:eastAsia="en-AU"/>
              </w:rPr>
              <w:t>What is the level of existing investment and to what extent have the projects been rolled out?</w:t>
            </w:r>
          </w:p>
          <w:p w14:paraId="608CCF98" w14:textId="77777777" w:rsidR="00DE0C2E" w:rsidRPr="00285D6A" w:rsidRDefault="00DE0C2E" w:rsidP="009C2EA5">
            <w:pPr>
              <w:keepNext/>
              <w:numPr>
                <w:ilvl w:val="1"/>
                <w:numId w:val="18"/>
              </w:numPr>
              <w:ind w:left="873" w:hanging="426"/>
              <w:rPr>
                <w:rFonts w:cstheme="minorHAnsi"/>
                <w:b w:val="0"/>
                <w:sz w:val="20"/>
                <w:lang w:val="en-US" w:eastAsia="en-AU"/>
              </w:rPr>
            </w:pPr>
            <w:r w:rsidRPr="00285D6A">
              <w:rPr>
                <w:rFonts w:eastAsia="Times New Roman" w:cstheme="minorHAnsi"/>
                <w:b w:val="0"/>
                <w:sz w:val="20"/>
                <w:lang w:val="en-US" w:eastAsia="en-AU"/>
              </w:rPr>
              <w:t>How many researchers and service providers have been involved?</w:t>
            </w:r>
          </w:p>
          <w:p w14:paraId="1504EC56" w14:textId="77777777" w:rsidR="00DE0C2E" w:rsidRPr="00285D6A" w:rsidRDefault="00DE0C2E" w:rsidP="009C2EA5">
            <w:pPr>
              <w:keepNext/>
              <w:numPr>
                <w:ilvl w:val="1"/>
                <w:numId w:val="18"/>
              </w:numPr>
              <w:ind w:left="873" w:hanging="426"/>
              <w:rPr>
                <w:rFonts w:eastAsia="Times New Roman" w:cstheme="minorHAnsi"/>
                <w:b w:val="0"/>
                <w:sz w:val="20"/>
                <w:lang w:val="en-US" w:eastAsia="en-AU"/>
              </w:rPr>
            </w:pPr>
            <w:r w:rsidRPr="00285D6A">
              <w:rPr>
                <w:rFonts w:eastAsia="Times New Roman" w:cstheme="minorHAnsi"/>
                <w:b w:val="0"/>
                <w:sz w:val="20"/>
                <w:lang w:val="en-US" w:eastAsia="en-AU"/>
              </w:rPr>
              <w:t>How many consumers have participated and in what capacity?</w:t>
            </w:r>
          </w:p>
          <w:p w14:paraId="78EB6B37" w14:textId="77777777" w:rsidR="00DE0C2E" w:rsidRPr="00285D6A" w:rsidRDefault="00DE0C2E" w:rsidP="009C2EA5">
            <w:pPr>
              <w:keepNext/>
              <w:numPr>
                <w:ilvl w:val="1"/>
                <w:numId w:val="18"/>
              </w:numPr>
              <w:ind w:left="873" w:hanging="426"/>
              <w:rPr>
                <w:rFonts w:eastAsia="Times New Roman" w:cstheme="minorHAnsi"/>
                <w:b w:val="0"/>
                <w:sz w:val="20"/>
                <w:lang w:val="en-US" w:eastAsia="en-AU"/>
              </w:rPr>
            </w:pPr>
            <w:r w:rsidRPr="00285D6A">
              <w:rPr>
                <w:rFonts w:eastAsia="Times New Roman" w:cstheme="minorHAnsi"/>
                <w:b w:val="0"/>
                <w:sz w:val="20"/>
                <w:lang w:val="en-US" w:eastAsia="en-AU"/>
              </w:rPr>
              <w:t>What impacts/ outcomes data have been gathered and reported to-date?</w:t>
            </w:r>
          </w:p>
          <w:p w14:paraId="7A7D2439" w14:textId="77777777" w:rsidR="00DE0C2E" w:rsidRPr="00285D6A" w:rsidRDefault="00DE0C2E" w:rsidP="009C2EA5">
            <w:pPr>
              <w:keepNext/>
              <w:numPr>
                <w:ilvl w:val="0"/>
                <w:numId w:val="18"/>
              </w:numPr>
              <w:rPr>
                <w:rFonts w:cstheme="minorHAnsi"/>
                <w:b w:val="0"/>
                <w:sz w:val="20"/>
                <w:lang w:val="en-US" w:eastAsia="en-AU"/>
              </w:rPr>
            </w:pPr>
            <w:r w:rsidRPr="00285D6A">
              <w:rPr>
                <w:rFonts w:eastAsia="Times New Roman" w:cstheme="minorHAnsi"/>
                <w:b w:val="0"/>
                <w:sz w:val="20"/>
                <w:lang w:val="en-US" w:eastAsia="en-AU"/>
              </w:rPr>
              <w:t>To what extent do the current research projects align to the Mission’s goals?</w:t>
            </w:r>
          </w:p>
          <w:p w14:paraId="2DE399AA" w14:textId="6705E95E" w:rsidR="00DE0C2E" w:rsidRPr="005B1BC8" w:rsidRDefault="00DE0C2E" w:rsidP="009C2EA5">
            <w:pPr>
              <w:keepNext/>
              <w:numPr>
                <w:ilvl w:val="1"/>
                <w:numId w:val="18"/>
              </w:numPr>
              <w:ind w:left="873" w:hanging="426"/>
              <w:rPr>
                <w:rFonts w:eastAsia="Times New Roman" w:cstheme="minorHAnsi"/>
                <w:b w:val="0"/>
                <w:sz w:val="20"/>
                <w:lang w:val="en-US" w:eastAsia="en-AU"/>
              </w:rPr>
            </w:pPr>
            <w:r w:rsidRPr="00285D6A">
              <w:rPr>
                <w:rFonts w:eastAsia="Times New Roman" w:cstheme="minorHAnsi"/>
                <w:b w:val="0"/>
                <w:sz w:val="20"/>
                <w:lang w:val="en-US" w:eastAsia="en-AU"/>
              </w:rPr>
              <w:t>What options are there for improving alignment to the Mission’s goals and intended project outcomes?</w:t>
            </w:r>
          </w:p>
          <w:p w14:paraId="0F8AEB73" w14:textId="77777777" w:rsidR="00DE0C2E" w:rsidRPr="00285D6A" w:rsidRDefault="00DE0C2E" w:rsidP="009C2EA5">
            <w:pPr>
              <w:keepNext/>
              <w:numPr>
                <w:ilvl w:val="0"/>
                <w:numId w:val="18"/>
              </w:numPr>
              <w:rPr>
                <w:rFonts w:cstheme="minorHAnsi"/>
                <w:b w:val="0"/>
                <w:sz w:val="20"/>
                <w:lang w:val="en-US" w:eastAsia="en-AU"/>
              </w:rPr>
            </w:pPr>
            <w:r w:rsidRPr="00285D6A">
              <w:rPr>
                <w:rFonts w:eastAsia="Times New Roman" w:cstheme="minorHAnsi"/>
                <w:b w:val="0"/>
                <w:sz w:val="20"/>
                <w:lang w:val="en-US" w:eastAsia="en-AU"/>
              </w:rPr>
              <w:t>What supplementary outcomes and goals are being delivered?</w:t>
            </w:r>
          </w:p>
          <w:p w14:paraId="5F774257" w14:textId="77777777" w:rsidR="00DE0C2E" w:rsidRPr="00285D6A" w:rsidRDefault="00DE0C2E" w:rsidP="009C2EA5">
            <w:pPr>
              <w:keepNext/>
              <w:numPr>
                <w:ilvl w:val="0"/>
                <w:numId w:val="18"/>
              </w:numPr>
              <w:rPr>
                <w:rFonts w:cstheme="minorHAnsi"/>
                <w:b w:val="0"/>
                <w:sz w:val="20"/>
                <w:lang w:val="en-US" w:eastAsia="en-AU"/>
              </w:rPr>
            </w:pPr>
            <w:r w:rsidRPr="00285D6A">
              <w:rPr>
                <w:rFonts w:eastAsia="Times New Roman" w:cstheme="minorHAnsi"/>
                <w:b w:val="0"/>
                <w:sz w:val="20"/>
                <w:lang w:val="en-US" w:eastAsia="en-AU"/>
              </w:rPr>
              <w:t xml:space="preserve">What research barriers or constraints have been reported on in the progress reports? </w:t>
            </w:r>
          </w:p>
          <w:p w14:paraId="7D38D9D8" w14:textId="77777777" w:rsidR="00DE0C2E" w:rsidRPr="00285D6A" w:rsidRDefault="00DE0C2E" w:rsidP="009C2EA5">
            <w:pPr>
              <w:keepNext/>
              <w:numPr>
                <w:ilvl w:val="1"/>
                <w:numId w:val="18"/>
              </w:numPr>
              <w:ind w:left="731"/>
              <w:rPr>
                <w:rFonts w:cstheme="minorHAnsi"/>
                <w:b w:val="0"/>
                <w:sz w:val="20"/>
                <w:lang w:val="en-US" w:eastAsia="en-AU"/>
              </w:rPr>
            </w:pPr>
            <w:r w:rsidRPr="00285D6A">
              <w:rPr>
                <w:rFonts w:eastAsia="Times New Roman" w:cstheme="minorHAnsi"/>
                <w:b w:val="0"/>
                <w:sz w:val="20"/>
                <w:lang w:val="en-US" w:eastAsia="en-AU"/>
              </w:rPr>
              <w:t xml:space="preserve">How will these impact on delivery timeframes and research outcomes? </w:t>
            </w:r>
          </w:p>
          <w:p w14:paraId="090A364C" w14:textId="77777777" w:rsidR="00DE0C2E" w:rsidRPr="00285D6A" w:rsidRDefault="00DE0C2E" w:rsidP="009C2EA5">
            <w:pPr>
              <w:keepNext/>
              <w:numPr>
                <w:ilvl w:val="0"/>
                <w:numId w:val="18"/>
              </w:numPr>
              <w:rPr>
                <w:rFonts w:cstheme="minorHAnsi"/>
                <w:b w:val="0"/>
                <w:sz w:val="20"/>
                <w:lang w:val="en-US" w:eastAsia="en-AU"/>
              </w:rPr>
            </w:pPr>
            <w:r w:rsidRPr="00285D6A">
              <w:rPr>
                <w:rFonts w:eastAsia="Times New Roman" w:cstheme="minorHAnsi"/>
                <w:b w:val="0"/>
                <w:sz w:val="20"/>
                <w:lang w:val="en-US" w:eastAsia="en-AU"/>
              </w:rPr>
              <w:t>What other positive or negative consequences have emerged from the research funding as documented to date?</w:t>
            </w:r>
          </w:p>
        </w:tc>
        <w:tc>
          <w:tcPr>
            <w:tcW w:w="3265" w:type="dxa"/>
            <w:tcBorders>
              <w:left w:val="single" w:sz="4" w:space="0" w:color="0F4BEB"/>
              <w:bottom w:val="single" w:sz="4" w:space="0" w:color="0F4BEB"/>
              <w:right w:val="single" w:sz="4" w:space="0" w:color="0F4BEB" w:themeColor="accent1"/>
            </w:tcBorders>
            <w:shd w:val="clear" w:color="auto" w:fill="auto"/>
            <w:vAlign w:val="center"/>
          </w:tcPr>
          <w:p w14:paraId="67D1BAC7" w14:textId="77777777" w:rsidR="00DE0C2E" w:rsidRPr="00285D6A" w:rsidRDefault="00DE0C2E" w:rsidP="009C2EA5">
            <w:pPr>
              <w:keepNext/>
              <w:numPr>
                <w:ilvl w:val="0"/>
                <w:numId w:val="17"/>
              </w:numPr>
              <w:spacing w:before="240" w:after="360"/>
              <w:ind w:left="357" w:hanging="357"/>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US" w:eastAsia="en-AU"/>
              </w:rPr>
            </w:pPr>
            <w:r w:rsidRPr="00285D6A">
              <w:rPr>
                <w:rFonts w:eastAsia="Times New Roman" w:cs="Times New Roman"/>
                <w:sz w:val="20"/>
                <w:lang w:val="en-US" w:eastAsia="en-AU"/>
              </w:rPr>
              <w:t>The Million Minds Roadmap</w:t>
            </w:r>
          </w:p>
          <w:p w14:paraId="73F754D5" w14:textId="77777777" w:rsidR="00DE0C2E" w:rsidRPr="00285D6A" w:rsidRDefault="00DE0C2E" w:rsidP="009C2EA5">
            <w:pPr>
              <w:keepNext/>
              <w:numPr>
                <w:ilvl w:val="0"/>
                <w:numId w:val="17"/>
              </w:numPr>
              <w:spacing w:before="240" w:after="360"/>
              <w:ind w:left="357" w:hanging="357"/>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US" w:eastAsia="en-AU"/>
              </w:rPr>
            </w:pPr>
            <w:r w:rsidRPr="00285D6A">
              <w:rPr>
                <w:rFonts w:eastAsia="Times New Roman" w:cs="Times New Roman"/>
                <w:sz w:val="20"/>
                <w:lang w:val="en-US" w:eastAsia="en-AU"/>
              </w:rPr>
              <w:t>The MRFF Monitoring, Evaluation and Learning Strategy</w:t>
            </w:r>
          </w:p>
          <w:p w14:paraId="727E68D6" w14:textId="77777777" w:rsidR="00DE0C2E" w:rsidRPr="00285D6A" w:rsidRDefault="00DE0C2E" w:rsidP="009C2EA5">
            <w:pPr>
              <w:keepNext/>
              <w:numPr>
                <w:ilvl w:val="0"/>
                <w:numId w:val="17"/>
              </w:numPr>
              <w:spacing w:before="240" w:after="360"/>
              <w:ind w:left="357" w:hanging="357"/>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US" w:eastAsia="en-AU"/>
              </w:rPr>
            </w:pPr>
            <w:r w:rsidRPr="00285D6A">
              <w:rPr>
                <w:rFonts w:eastAsia="Times New Roman" w:cs="Times New Roman"/>
                <w:sz w:val="20"/>
                <w:lang w:val="en-US" w:eastAsia="en-AU"/>
              </w:rPr>
              <w:t>The 10-year MRFF Investment Plan</w:t>
            </w:r>
          </w:p>
          <w:p w14:paraId="7688C483" w14:textId="77777777" w:rsidR="00DE0C2E" w:rsidRPr="00285D6A" w:rsidRDefault="00DE0C2E" w:rsidP="009C2EA5">
            <w:pPr>
              <w:keepNext/>
              <w:numPr>
                <w:ilvl w:val="0"/>
                <w:numId w:val="17"/>
              </w:numPr>
              <w:spacing w:before="240" w:after="360"/>
              <w:ind w:left="357" w:hanging="357"/>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US" w:eastAsia="en-AU"/>
              </w:rPr>
            </w:pPr>
            <w:r w:rsidRPr="00285D6A">
              <w:rPr>
                <w:rFonts w:eastAsia="Times New Roman" w:cs="Times New Roman"/>
                <w:sz w:val="20"/>
                <w:lang w:val="en-US" w:eastAsia="en-AU"/>
              </w:rPr>
              <w:t>Program Guidelines and distribution process</w:t>
            </w:r>
          </w:p>
          <w:p w14:paraId="77E7CFA5" w14:textId="77777777" w:rsidR="00DE0C2E" w:rsidRPr="00285D6A" w:rsidRDefault="00DE0C2E" w:rsidP="009C2EA5">
            <w:pPr>
              <w:keepNext/>
              <w:numPr>
                <w:ilvl w:val="0"/>
                <w:numId w:val="17"/>
              </w:numPr>
              <w:spacing w:before="240" w:after="360"/>
              <w:ind w:left="357" w:hanging="357"/>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US" w:eastAsia="en-AU"/>
              </w:rPr>
            </w:pPr>
            <w:r w:rsidRPr="00285D6A">
              <w:rPr>
                <w:rFonts w:eastAsia="Times New Roman" w:cs="Times New Roman"/>
                <w:sz w:val="20"/>
                <w:lang w:val="en-US" w:eastAsia="en-AU"/>
              </w:rPr>
              <w:t>Number of successful and unsuccessful research applications</w:t>
            </w:r>
          </w:p>
          <w:p w14:paraId="1315E91A" w14:textId="77777777" w:rsidR="00DE0C2E" w:rsidRPr="00285D6A" w:rsidRDefault="00DE0C2E" w:rsidP="009C2EA5">
            <w:pPr>
              <w:keepNext/>
              <w:numPr>
                <w:ilvl w:val="0"/>
                <w:numId w:val="17"/>
              </w:numPr>
              <w:spacing w:before="240" w:after="360"/>
              <w:ind w:left="357" w:hanging="357"/>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US" w:eastAsia="en-AU"/>
              </w:rPr>
            </w:pPr>
            <w:r w:rsidRPr="00285D6A">
              <w:rPr>
                <w:rFonts w:eastAsia="Times New Roman" w:cs="Times New Roman"/>
                <w:sz w:val="20"/>
                <w:lang w:val="en-US" w:eastAsia="en-AU"/>
              </w:rPr>
              <w:t xml:space="preserve">Individual funded project descriptions, grant agreements, implementation plans and progress reports to date (if available) </w:t>
            </w:r>
          </w:p>
          <w:p w14:paraId="4A9C3D2C" w14:textId="77777777" w:rsidR="00DE0C2E" w:rsidRPr="00285D6A" w:rsidRDefault="00DE0C2E" w:rsidP="009C2EA5">
            <w:pPr>
              <w:keepNext/>
              <w:numPr>
                <w:ilvl w:val="0"/>
                <w:numId w:val="17"/>
              </w:numPr>
              <w:spacing w:before="240" w:after="360"/>
              <w:ind w:left="357" w:hanging="357"/>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US" w:eastAsia="en-AU"/>
              </w:rPr>
            </w:pPr>
            <w:r w:rsidRPr="00285D6A">
              <w:rPr>
                <w:rFonts w:eastAsia="Times New Roman" w:cs="Times New Roman"/>
                <w:sz w:val="20"/>
                <w:lang w:val="en-US" w:eastAsia="en-AU"/>
              </w:rPr>
              <w:t xml:space="preserve">Governance and financial reporting </w:t>
            </w:r>
          </w:p>
          <w:p w14:paraId="66E399B3" w14:textId="77777777" w:rsidR="00DE0C2E" w:rsidRPr="00285D6A" w:rsidRDefault="00DE0C2E" w:rsidP="009C2EA5">
            <w:pPr>
              <w:keepNext/>
              <w:numPr>
                <w:ilvl w:val="0"/>
                <w:numId w:val="17"/>
              </w:numPr>
              <w:spacing w:before="240" w:after="360"/>
              <w:ind w:left="357" w:hanging="357"/>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val="en-US" w:eastAsia="en-AU"/>
              </w:rPr>
            </w:pPr>
            <w:r w:rsidRPr="00285D6A">
              <w:rPr>
                <w:rFonts w:eastAsia="Times New Roman" w:cs="Times New Roman"/>
                <w:sz w:val="20"/>
                <w:lang w:val="en-US" w:eastAsia="en-AU"/>
              </w:rPr>
              <w:t>Other relevant data provided by the Department</w:t>
            </w:r>
          </w:p>
        </w:tc>
      </w:tr>
    </w:tbl>
    <w:p w14:paraId="5423AF2E" w14:textId="77777777" w:rsidR="00DE0C2E" w:rsidRPr="00285D6A" w:rsidRDefault="00DE0C2E" w:rsidP="00DE0C2E">
      <w:pPr>
        <w:autoSpaceDE w:val="0"/>
        <w:autoSpaceDN w:val="0"/>
        <w:adjustRightInd w:val="0"/>
        <w:spacing w:before="0" w:after="0" w:line="240" w:lineRule="auto"/>
        <w:rPr>
          <w:rFonts w:ascii="Arial" w:hAnsi="Arial" w:cs="Arial"/>
          <w:color w:val="00B050"/>
        </w:rPr>
      </w:pPr>
    </w:p>
    <w:p w14:paraId="69476557" w14:textId="2C0DC767" w:rsidR="00BE084D" w:rsidRDefault="00BE084D">
      <w:pPr>
        <w:spacing w:before="80" w:after="80" w:line="240" w:lineRule="auto"/>
        <w:rPr>
          <w:rFonts w:ascii="Arial" w:eastAsia="Times New Roman" w:hAnsi="Arial" w:cs="Arial"/>
          <w:b/>
          <w:bCs/>
          <w:iCs/>
          <w:color w:val="0F4BEB" w:themeColor="accent1"/>
          <w:szCs w:val="28"/>
          <w:lang w:eastAsia="en-AU"/>
        </w:rPr>
      </w:pPr>
    </w:p>
    <w:p w14:paraId="2D27441D" w14:textId="77777777" w:rsidR="003D7BDB" w:rsidRDefault="003D7BDB">
      <w:pPr>
        <w:spacing w:before="80" w:after="80" w:line="240" w:lineRule="auto"/>
        <w:rPr>
          <w:rFonts w:ascii="Arial" w:eastAsia="Times New Roman" w:hAnsi="Arial" w:cs="Arial"/>
          <w:b/>
          <w:bCs/>
          <w:iCs/>
          <w:color w:val="0F4BEB" w:themeColor="accent1"/>
          <w:szCs w:val="28"/>
          <w:lang w:eastAsia="en-AU"/>
        </w:rPr>
      </w:pPr>
      <w:bookmarkStart w:id="1047" w:name="_Toc108438847"/>
      <w:r>
        <w:br w:type="page"/>
      </w:r>
    </w:p>
    <w:p w14:paraId="382D9718" w14:textId="2AFFA9F1" w:rsidR="00BE084D" w:rsidRDefault="00BE084D" w:rsidP="00FB1179">
      <w:pPr>
        <w:pStyle w:val="Heading2"/>
      </w:pPr>
      <w:r w:rsidRPr="00285D6A">
        <w:lastRenderedPageBreak/>
        <w:t xml:space="preserve">Attachment </w:t>
      </w:r>
      <w:r>
        <w:t>4</w:t>
      </w:r>
      <w:r w:rsidR="006350E7">
        <w:t xml:space="preserve">: </w:t>
      </w:r>
      <w:r w:rsidRPr="00285D6A">
        <w:t>UTS Approach to Stakeholder Engagement</w:t>
      </w:r>
      <w:bookmarkEnd w:id="1047"/>
    </w:p>
    <w:p w14:paraId="21F6A7DC" w14:textId="77777777" w:rsidR="003D7BDB" w:rsidRDefault="003D7BDB" w:rsidP="003D7BDB">
      <w:pPr>
        <w:pStyle w:val="FigureCaption"/>
        <w:ind w:left="0" w:firstLine="0"/>
      </w:pPr>
      <w:bookmarkStart w:id="1048" w:name="_Ref105503208"/>
      <w:bookmarkStart w:id="1049" w:name="_Toc108685533"/>
      <w:r w:rsidRPr="00285D6A">
        <w:t xml:space="preserve">Figure </w:t>
      </w:r>
      <w:r>
        <w:fldChar w:fldCharType="begin"/>
      </w:r>
      <w:r>
        <w:instrText>SEQ Figure \* ARABIC</w:instrText>
      </w:r>
      <w:r>
        <w:fldChar w:fldCharType="separate"/>
      </w:r>
      <w:r>
        <w:rPr>
          <w:noProof/>
        </w:rPr>
        <w:t>11</w:t>
      </w:r>
      <w:r>
        <w:fldChar w:fldCharType="end"/>
      </w:r>
      <w:bookmarkEnd w:id="1048"/>
      <w:r w:rsidRPr="00285D6A">
        <w:t xml:space="preserve">: </w:t>
      </w:r>
      <w:r>
        <w:t>UTS Engagement Website Using HIVE Software</w:t>
      </w:r>
      <w:bookmarkEnd w:id="1049"/>
      <w:r>
        <w:t xml:space="preserve"> </w:t>
      </w:r>
    </w:p>
    <w:p w14:paraId="2DA8422E" w14:textId="40DA6274" w:rsidR="003D7BDB" w:rsidRPr="003D7BDB" w:rsidRDefault="003D7BDB" w:rsidP="003D7BDB">
      <w:pPr>
        <w:pStyle w:val="BodyText"/>
        <w:rPr>
          <w:lang w:val="en-AU"/>
        </w:rPr>
      </w:pPr>
      <w:r w:rsidRPr="00285D6A">
        <w:rPr>
          <w:noProof/>
        </w:rPr>
        <w:drawing>
          <wp:inline distT="0" distB="0" distL="0" distR="0" wp14:anchorId="14FFE33F" wp14:editId="7D616668">
            <wp:extent cx="3923030" cy="3864610"/>
            <wp:effectExtent l="133350" t="133350" r="153670" b="173990"/>
            <wp:docPr id="38" name="Picture 38" descr="Screenshot of the UTS website that was used during the stakeholder engagement phase of the Review. The website hosted the Review’s online survey instr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the UTS website that was used during the stakeholder engagement phase of the Review. The website hosted the Review’s online survey instruments.  "/>
                    <pic:cNvPicPr/>
                  </pic:nvPicPr>
                  <pic:blipFill>
                    <a:blip r:embed="rId87"/>
                    <a:stretch>
                      <a:fillRect/>
                    </a:stretch>
                  </pic:blipFill>
                  <pic:spPr>
                    <a:xfrm>
                      <a:off x="0" y="0"/>
                      <a:ext cx="3923030" cy="3864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0A4E28" w14:textId="7175DD9F" w:rsidR="00BE084D" w:rsidRPr="00285D6A" w:rsidRDefault="00BE084D" w:rsidP="00BE084D">
      <w:r w:rsidRPr="00285D6A">
        <w:t xml:space="preserve">Given the significant number of stakeholders located across Australia, UTS streamlined stakeholder engagement and feedback through a single digital engagement platform using </w:t>
      </w:r>
      <w:proofErr w:type="spellStart"/>
      <w:r w:rsidRPr="00285D6A">
        <w:t>HiVE</w:t>
      </w:r>
      <w:proofErr w:type="spellEnd"/>
      <w:r w:rsidRPr="00285D6A">
        <w:t xml:space="preserve"> software. The </w:t>
      </w:r>
      <w:proofErr w:type="spellStart"/>
      <w:r w:rsidRPr="00285D6A">
        <w:t>HiVE</w:t>
      </w:r>
      <w:proofErr w:type="spellEnd"/>
      <w:r w:rsidRPr="00285D6A">
        <w:t xml:space="preserve"> website (see</w:t>
      </w:r>
      <w:r w:rsidR="00F7195A">
        <w:t xml:space="preserve"> </w:t>
      </w:r>
      <w:r w:rsidR="00F7195A">
        <w:fldChar w:fldCharType="begin"/>
      </w:r>
      <w:r w:rsidR="00F7195A">
        <w:instrText xml:space="preserve"> REF _Ref105503208 \h </w:instrText>
      </w:r>
      <w:r w:rsidR="00F7195A">
        <w:fldChar w:fldCharType="separate"/>
      </w:r>
      <w:r w:rsidR="003C1BD0" w:rsidRPr="00285D6A">
        <w:t xml:space="preserve">Figure </w:t>
      </w:r>
      <w:r w:rsidR="003C1BD0">
        <w:rPr>
          <w:noProof/>
        </w:rPr>
        <w:t>11</w:t>
      </w:r>
      <w:r w:rsidR="00F7195A">
        <w:fldChar w:fldCharType="end"/>
      </w:r>
      <w:r w:rsidRPr="00285D6A">
        <w:t>) hosted a landing page with up-to-date information and background to the Review, companion pages related to each stakeholder group, access to all online survey instruments</w:t>
      </w:r>
      <w:r w:rsidRPr="00285D6A">
        <w:rPr>
          <w:vertAlign w:val="superscript"/>
        </w:rPr>
        <w:footnoteReference w:id="132"/>
      </w:r>
      <w:r w:rsidRPr="00285D6A">
        <w:t xml:space="preserve"> (powered by Qualtrics) and the ability for stakeholders to provide feedback through email. </w:t>
      </w:r>
    </w:p>
    <w:p w14:paraId="1C125447" w14:textId="55EC6CEC" w:rsidR="00BE084D" w:rsidRPr="00285D6A" w:rsidRDefault="00BE084D" w:rsidP="00BE084D">
      <w:r w:rsidRPr="00285D6A">
        <w:t xml:space="preserve">UTS and the Department undertook </w:t>
      </w:r>
      <w:proofErr w:type="gramStart"/>
      <w:r w:rsidRPr="00285D6A">
        <w:t>a number of</w:t>
      </w:r>
      <w:proofErr w:type="gramEnd"/>
      <w:r w:rsidRPr="00285D6A">
        <w:t xml:space="preserve"> communication methods to attract input from a broad cross-section of stakeholders across Australia. From October to December 2021, the Department:</w:t>
      </w:r>
    </w:p>
    <w:p w14:paraId="0637F905" w14:textId="3E2DCCD8" w:rsidR="00BE084D" w:rsidRPr="00285D6A" w:rsidRDefault="00023F86" w:rsidP="00CD2D92">
      <w:pPr>
        <w:pStyle w:val="ListBullet0"/>
      </w:pPr>
      <w:r>
        <w:t>s</w:t>
      </w:r>
      <w:r w:rsidR="00BE084D" w:rsidRPr="00285D6A">
        <w:t xml:space="preserve">ent direct emails to stakeholders with information about the Review and participation in the consultation phase </w:t>
      </w:r>
    </w:p>
    <w:p w14:paraId="2C58E466" w14:textId="685D5626" w:rsidR="00BE084D" w:rsidRPr="00285D6A" w:rsidRDefault="00AF3FC6" w:rsidP="00CD2D92">
      <w:pPr>
        <w:pStyle w:val="ListBullet0"/>
      </w:pPr>
      <w:r>
        <w:t>issued</w:t>
      </w:r>
      <w:r w:rsidR="00BE084D" w:rsidRPr="00285D6A">
        <w:t xml:space="preserve"> announcements and reminders about the Review and the consultation phase through the MRFF monthly newsletters</w:t>
      </w:r>
    </w:p>
    <w:p w14:paraId="693EDDA4" w14:textId="6FF53870" w:rsidR="00BE084D" w:rsidRPr="00285D6A" w:rsidRDefault="00023F86" w:rsidP="00CD2D92">
      <w:pPr>
        <w:pStyle w:val="ListBullet0"/>
      </w:pPr>
      <w:r>
        <w:t>k</w:t>
      </w:r>
      <w:r w:rsidR="00BE084D" w:rsidRPr="00285D6A">
        <w:t xml:space="preserve">ept the Mission webpage updated with the Review status and a link to the UTS </w:t>
      </w:r>
      <w:proofErr w:type="spellStart"/>
      <w:r w:rsidR="00BE084D" w:rsidRPr="00285D6A">
        <w:t>HiVE</w:t>
      </w:r>
      <w:proofErr w:type="spellEnd"/>
      <w:r w:rsidR="00BE084D" w:rsidRPr="00285D6A">
        <w:t xml:space="preserve"> website</w:t>
      </w:r>
    </w:p>
    <w:p w14:paraId="2BC9CC73" w14:textId="1B2CD598" w:rsidR="00BE084D" w:rsidRPr="00285D6A" w:rsidRDefault="00023F86" w:rsidP="00CD2D92">
      <w:pPr>
        <w:pStyle w:val="ListBullet0"/>
      </w:pPr>
      <w:r>
        <w:lastRenderedPageBreak/>
        <w:t>w</w:t>
      </w:r>
      <w:r w:rsidR="00BE084D" w:rsidRPr="00285D6A">
        <w:t xml:space="preserve">rote directly to Project Leads of the 18 Mission and 41 MRFF mental health related projects inviting their participation in early November 2021 and again in December 2021 to remind Project Leads </w:t>
      </w:r>
    </w:p>
    <w:p w14:paraId="77B51285" w14:textId="5713CC66" w:rsidR="00BE084D" w:rsidRPr="00285D6A" w:rsidRDefault="00023F86" w:rsidP="00CD2D92">
      <w:pPr>
        <w:pStyle w:val="ListBullet0"/>
        <w:rPr>
          <w:rFonts w:ascii="Calibri" w:hAnsi="Calibri" w:cs="Calibri"/>
        </w:rPr>
      </w:pPr>
      <w:r>
        <w:t>u</w:t>
      </w:r>
      <w:r w:rsidR="00BE084D" w:rsidRPr="00285D6A">
        <w:t xml:space="preserve">sed </w:t>
      </w:r>
      <w:r w:rsidR="00BE084D" w:rsidRPr="00285D6A">
        <w:rPr>
          <w:bdr w:val="none" w:sz="0" w:space="0" w:color="auto" w:frame="1"/>
        </w:rPr>
        <w:t>the Department’s Twitter account to inform on the commencement of the consultation phase by UTS and later encourage and reminder stakeholders to take part in the surveys.</w:t>
      </w:r>
    </w:p>
    <w:p w14:paraId="789461BD" w14:textId="2966F733" w:rsidR="00BE084D" w:rsidRPr="00285D6A" w:rsidRDefault="00BE084D" w:rsidP="00BE084D">
      <w:r w:rsidRPr="00285D6A">
        <w:t xml:space="preserve">UTS also communicated </w:t>
      </w:r>
      <w:r w:rsidR="006B7DB0">
        <w:t>through</w:t>
      </w:r>
      <w:r w:rsidRPr="00285D6A">
        <w:t xml:space="preserve"> direct emails and supplementary communications to stakeholders, primarily to encourage online survey participation and organise interviews and focus groups with relevant Mission and MRFF stakeholders. </w:t>
      </w:r>
    </w:p>
    <w:p w14:paraId="6F767F60" w14:textId="77777777" w:rsidR="00BE084D" w:rsidRPr="00285D6A" w:rsidRDefault="00BE084D" w:rsidP="00BE084D">
      <w:r w:rsidRPr="00285D6A">
        <w:t xml:space="preserve">All interviews, focus groups and workshops were undertaken online using either Teams, Zoom or WebEx videoconferencing software. </w:t>
      </w:r>
    </w:p>
    <w:p w14:paraId="30017F7C" w14:textId="77777777" w:rsidR="00BE084D" w:rsidRPr="00285D6A" w:rsidRDefault="00BE084D" w:rsidP="00BE084D">
      <w:r w:rsidRPr="00285D6A">
        <w:t xml:space="preserve">Stakeholder engagement findings were analysed by the UTS Review team, with the main findings presented in this report. </w:t>
      </w:r>
    </w:p>
    <w:p w14:paraId="44848A65" w14:textId="77777777" w:rsidR="00BE084D" w:rsidRPr="00285D6A" w:rsidRDefault="00BE084D" w:rsidP="00BE084D">
      <w:r w:rsidRPr="00285D6A">
        <w:t>UTS worked closely with Departmental representatives and Evaluation Advisory Panel members at key points throughout the Review to ensure that their requirements were met. This included weekly UTS-Departmental Officer update meetings, and workshops and at least monthly discussions with senior Departmental staff.</w:t>
      </w:r>
    </w:p>
    <w:p w14:paraId="2BBE1012" w14:textId="77777777" w:rsidR="00BE084D" w:rsidRPr="00285D6A" w:rsidRDefault="00BE084D" w:rsidP="00BE084D">
      <w:pPr>
        <w:spacing w:before="80" w:after="80" w:line="240" w:lineRule="auto"/>
        <w:rPr>
          <w:rFonts w:eastAsia="Times New Roman" w:cs="Times New Roman"/>
          <w:szCs w:val="24"/>
          <w:lang w:eastAsia="en-AU"/>
        </w:rPr>
      </w:pPr>
    </w:p>
    <w:p w14:paraId="57694ED1" w14:textId="04FEB5AA" w:rsidR="000A2F07" w:rsidRPr="00CB039A" w:rsidRDefault="000A2F07" w:rsidP="00CD2D92">
      <w:pPr>
        <w:pStyle w:val="Heading2"/>
        <w:pageBreakBefore/>
      </w:pPr>
      <w:bookmarkStart w:id="1050" w:name="_Toc105501547"/>
      <w:bookmarkStart w:id="1051" w:name="_Toc108438848"/>
      <w:r w:rsidRPr="00CB039A">
        <w:lastRenderedPageBreak/>
        <w:t xml:space="preserve">Attachment </w:t>
      </w:r>
      <w:r>
        <w:t>5</w:t>
      </w:r>
      <w:r w:rsidRPr="00CB039A">
        <w:t>: Project Case Studies</w:t>
      </w:r>
      <w:bookmarkEnd w:id="1050"/>
      <w:bookmarkEnd w:id="1051"/>
      <w:r w:rsidRPr="00CB039A">
        <w:t xml:space="preserve"> </w:t>
      </w:r>
    </w:p>
    <w:p w14:paraId="7E01928C" w14:textId="77777777" w:rsidR="000A2F07" w:rsidRPr="00285D6A" w:rsidRDefault="000A2F07" w:rsidP="000A2F07">
      <w:pPr>
        <w:rPr>
          <w:lang w:eastAsia="en-AU"/>
        </w:rPr>
      </w:pPr>
      <w:r w:rsidRPr="00285D6A">
        <w:rPr>
          <w:lang w:eastAsia="en-AU"/>
        </w:rPr>
        <w:t xml:space="preserve">This section contains six targeted project case studies designed to illustrate best practice in specific aspects of the Mission approach and its Guiding Investment Principles, namely a focus on: </w:t>
      </w:r>
    </w:p>
    <w:p w14:paraId="1D5FF0E9" w14:textId="77777777" w:rsidR="000A2F07" w:rsidRPr="00285D6A" w:rsidRDefault="000A2F07" w:rsidP="00CD2D92">
      <w:pPr>
        <w:numPr>
          <w:ilvl w:val="0"/>
          <w:numId w:val="98"/>
        </w:numPr>
        <w:ind w:left="426" w:hanging="426"/>
        <w:rPr>
          <w:rFonts w:eastAsia="Times New Roman" w:cs="Times New Roman"/>
          <w:szCs w:val="24"/>
          <w:lang w:val="en-US" w:eastAsia="en-AU"/>
        </w:rPr>
      </w:pPr>
      <w:r w:rsidRPr="00285D6A">
        <w:rPr>
          <w:rFonts w:eastAsia="Times New Roman" w:cs="Times New Roman"/>
          <w:szCs w:val="24"/>
          <w:lang w:val="en-US" w:eastAsia="en-AU"/>
        </w:rPr>
        <w:t>Access to All Australians: Aboriginal and Torres Strait Islander Inclusion</w:t>
      </w:r>
    </w:p>
    <w:p w14:paraId="04A9CB6D" w14:textId="77777777" w:rsidR="000A2F07" w:rsidRPr="00285D6A" w:rsidRDefault="000A2F07" w:rsidP="00CD2D92">
      <w:pPr>
        <w:numPr>
          <w:ilvl w:val="0"/>
          <w:numId w:val="98"/>
        </w:numPr>
        <w:ind w:left="426" w:hanging="426"/>
        <w:rPr>
          <w:rFonts w:eastAsia="Times New Roman" w:cs="Times New Roman"/>
          <w:szCs w:val="24"/>
          <w:lang w:val="en-US" w:eastAsia="en-AU"/>
        </w:rPr>
      </w:pPr>
      <w:r w:rsidRPr="00285D6A">
        <w:rPr>
          <w:rFonts w:eastAsia="Times New Roman" w:cs="Times New Roman"/>
          <w:szCs w:val="24"/>
          <w:lang w:val="en-US" w:eastAsia="en-AU"/>
        </w:rPr>
        <w:t>Consumer Engagement and Co-Design</w:t>
      </w:r>
    </w:p>
    <w:p w14:paraId="00EDD198" w14:textId="77777777" w:rsidR="000A2F07" w:rsidRPr="00285D6A" w:rsidRDefault="000A2F07" w:rsidP="00CD2D92">
      <w:pPr>
        <w:numPr>
          <w:ilvl w:val="0"/>
          <w:numId w:val="98"/>
        </w:numPr>
        <w:ind w:left="426" w:hanging="426"/>
        <w:rPr>
          <w:rFonts w:eastAsia="Times New Roman" w:cs="Times New Roman"/>
          <w:szCs w:val="24"/>
          <w:lang w:val="en-US" w:eastAsia="en-AU"/>
        </w:rPr>
      </w:pPr>
      <w:r w:rsidRPr="00285D6A">
        <w:rPr>
          <w:rFonts w:eastAsia="Times New Roman" w:cs="Times New Roman"/>
          <w:szCs w:val="24"/>
          <w:lang w:val="en-US" w:eastAsia="en-AU"/>
        </w:rPr>
        <w:t>Rapid Response Mental Health Research</w:t>
      </w:r>
    </w:p>
    <w:p w14:paraId="3E8E6226" w14:textId="77777777" w:rsidR="000A2F07" w:rsidRPr="00285D6A" w:rsidRDefault="000A2F07" w:rsidP="00CD2D92">
      <w:pPr>
        <w:numPr>
          <w:ilvl w:val="0"/>
          <w:numId w:val="98"/>
        </w:numPr>
        <w:ind w:left="426" w:hanging="426"/>
        <w:rPr>
          <w:rFonts w:eastAsia="Times New Roman" w:cs="Times New Roman"/>
          <w:szCs w:val="24"/>
          <w:lang w:val="en-US" w:eastAsia="en-AU"/>
        </w:rPr>
      </w:pPr>
      <w:r w:rsidRPr="00285D6A">
        <w:rPr>
          <w:rFonts w:eastAsia="Times New Roman" w:cs="Times New Roman"/>
          <w:szCs w:val="24"/>
          <w:lang w:val="en-US" w:eastAsia="en-AU"/>
        </w:rPr>
        <w:t>Building Collaborations and Partnerships</w:t>
      </w:r>
    </w:p>
    <w:p w14:paraId="775832E7" w14:textId="77777777" w:rsidR="000A2F07" w:rsidRPr="00285D6A" w:rsidRDefault="000A2F07" w:rsidP="00CD2D92">
      <w:pPr>
        <w:numPr>
          <w:ilvl w:val="0"/>
          <w:numId w:val="98"/>
        </w:numPr>
        <w:ind w:left="426" w:hanging="426"/>
        <w:rPr>
          <w:rFonts w:eastAsia="Times New Roman" w:cs="Times New Roman"/>
          <w:szCs w:val="24"/>
          <w:lang w:val="en-US" w:eastAsia="en-AU"/>
        </w:rPr>
      </w:pPr>
      <w:r w:rsidRPr="00285D6A">
        <w:rPr>
          <w:rFonts w:eastAsia="Times New Roman" w:cs="Times New Roman"/>
          <w:szCs w:val="24"/>
          <w:lang w:val="en-US" w:eastAsia="en-AU"/>
        </w:rPr>
        <w:t>Knowledge Translation</w:t>
      </w:r>
    </w:p>
    <w:p w14:paraId="0DA5D131" w14:textId="77777777" w:rsidR="000A2F07" w:rsidRPr="00285D6A" w:rsidRDefault="000A2F07" w:rsidP="00CD2D92">
      <w:pPr>
        <w:numPr>
          <w:ilvl w:val="0"/>
          <w:numId w:val="98"/>
        </w:numPr>
        <w:ind w:left="426" w:hanging="426"/>
        <w:rPr>
          <w:rFonts w:eastAsia="Times New Roman" w:cs="Times New Roman"/>
          <w:szCs w:val="24"/>
          <w:lang w:val="en-US" w:eastAsia="en-AU"/>
        </w:rPr>
      </w:pPr>
      <w:r w:rsidRPr="00285D6A">
        <w:rPr>
          <w:rFonts w:eastAsia="Times New Roman" w:cs="Times New Roman"/>
          <w:szCs w:val="24"/>
          <w:lang w:val="en-US" w:eastAsia="en-AU"/>
        </w:rPr>
        <w:t>Research Capacity Building.</w:t>
      </w:r>
    </w:p>
    <w:p w14:paraId="2D56EF49" w14:textId="77777777" w:rsidR="000A2F07" w:rsidRPr="00285D6A" w:rsidRDefault="000A2F07" w:rsidP="000A2F07">
      <w:r w:rsidRPr="00285D6A">
        <w:t xml:space="preserve">Each case study was prepared using a standard template, with consent and accuracy of content confirmed with the relevant Chief Investigator. They were developed using data collected from the program documentation, progress reports and other engagement instruments. </w:t>
      </w:r>
    </w:p>
    <w:p w14:paraId="7B269CFB" w14:textId="77777777" w:rsidR="000A2F07" w:rsidRPr="00285D6A" w:rsidRDefault="000A2F07" w:rsidP="000A2F07">
      <w:pPr>
        <w:rPr>
          <w:rFonts w:eastAsia="Times New Roman" w:cs="Times New Roman"/>
          <w:szCs w:val="24"/>
          <w:lang w:val="en-US" w:eastAsia="en-AU"/>
        </w:rPr>
      </w:pPr>
      <w:r w:rsidRPr="00285D6A">
        <w:rPr>
          <w:rFonts w:eastAsia="Times New Roman" w:cs="Times New Roman"/>
          <w:szCs w:val="24"/>
          <w:lang w:val="en-US" w:eastAsia="en-AU"/>
        </w:rPr>
        <w:t xml:space="preserve">They are included in the report to highlight innovative or impactful approaches that could inform future approaches to mental health research, as well as the potential design and implementation of future Mission funding. </w:t>
      </w:r>
    </w:p>
    <w:p w14:paraId="136144BE" w14:textId="15CD2523" w:rsidR="000A2F07" w:rsidRPr="00285D6A" w:rsidRDefault="000A2F07" w:rsidP="000A2F07">
      <w:pPr>
        <w:rPr>
          <w:rFonts w:eastAsia="Times New Roman" w:cs="Times New Roman"/>
          <w:szCs w:val="24"/>
          <w:lang w:val="en-US" w:eastAsia="en-AU"/>
        </w:rPr>
      </w:pPr>
      <w:r w:rsidRPr="00285D6A">
        <w:rPr>
          <w:rFonts w:eastAsia="Times New Roman" w:cs="Times New Roman"/>
          <w:szCs w:val="24"/>
          <w:lang w:val="en-US" w:eastAsia="en-AU"/>
        </w:rPr>
        <w:t xml:space="preserve">Note: The </w:t>
      </w:r>
      <w:r w:rsidR="009004A6">
        <w:rPr>
          <w:rFonts w:eastAsia="Times New Roman" w:cs="Times New Roman"/>
          <w:szCs w:val="24"/>
          <w:lang w:val="en-US" w:eastAsia="en-AU"/>
        </w:rPr>
        <w:t>case studies</w:t>
      </w:r>
      <w:r w:rsidR="009004A6" w:rsidRPr="00285D6A">
        <w:rPr>
          <w:rFonts w:eastAsia="Times New Roman" w:cs="Times New Roman"/>
          <w:szCs w:val="24"/>
          <w:lang w:val="en-US" w:eastAsia="en-AU"/>
        </w:rPr>
        <w:t xml:space="preserve"> </w:t>
      </w:r>
      <w:r w:rsidRPr="00285D6A">
        <w:rPr>
          <w:rFonts w:eastAsia="Times New Roman" w:cs="Times New Roman"/>
          <w:szCs w:val="24"/>
          <w:lang w:val="en-US" w:eastAsia="en-AU"/>
        </w:rPr>
        <w:t>are not designed to address all aspects of the project, only the specific issue listed in the case study heading.</w:t>
      </w:r>
      <w:r w:rsidR="007C5C4B">
        <w:rPr>
          <w:rFonts w:eastAsia="Times New Roman" w:cs="Times New Roman"/>
          <w:szCs w:val="24"/>
          <w:lang w:val="en-US" w:eastAsia="en-AU"/>
        </w:rPr>
        <w:br/>
      </w:r>
    </w:p>
    <w:p w14:paraId="1596F4BC" w14:textId="183B8C26" w:rsidR="000A2F07" w:rsidRPr="00285D6A" w:rsidRDefault="006350E7" w:rsidP="00F060E5">
      <w:pPr>
        <w:keepNext/>
        <w:keepLines/>
        <w:pBdr>
          <w:bottom w:val="single" w:sz="4" w:space="1" w:color="0F4BEB" w:themeColor="accent1"/>
        </w:pBdr>
        <w:spacing w:before="320" w:after="240"/>
        <w:ind w:left="2160" w:hanging="2160"/>
        <w:outlineLvl w:val="1"/>
        <w:rPr>
          <w:rFonts w:ascii="Arial" w:eastAsia="Times New Roman" w:hAnsi="Arial" w:cs="Arial"/>
          <w:b/>
          <w:bCs/>
          <w:iCs/>
          <w:color w:val="0F4BEB" w:themeColor="accent1"/>
          <w:szCs w:val="28"/>
          <w:lang w:eastAsia="en-AU"/>
        </w:rPr>
      </w:pPr>
      <w:r>
        <w:rPr>
          <w:rFonts w:ascii="Arial" w:eastAsia="Times New Roman" w:hAnsi="Arial" w:cs="Arial"/>
          <w:b/>
          <w:bCs/>
          <w:iCs/>
          <w:color w:val="0F4BEB" w:themeColor="accent1"/>
          <w:szCs w:val="28"/>
          <w:lang w:eastAsia="en-AU"/>
        </w:rPr>
        <w:t xml:space="preserve">Case Study 1: </w:t>
      </w:r>
      <w:r w:rsidR="000A2F07" w:rsidRPr="00285D6A">
        <w:rPr>
          <w:rFonts w:ascii="Arial" w:eastAsia="Times New Roman" w:hAnsi="Arial" w:cs="Arial"/>
          <w:b/>
          <w:bCs/>
          <w:iCs/>
          <w:color w:val="0F4BEB" w:themeColor="accent1"/>
          <w:szCs w:val="28"/>
          <w:lang w:eastAsia="en-AU"/>
        </w:rPr>
        <w:t>Access for all Australians: Aboriginal and Torres Strait Islander Inclusion</w:t>
      </w:r>
    </w:p>
    <w:tbl>
      <w:tblPr>
        <w:tblStyle w:val="GridTable5Dark-Accent13"/>
        <w:tblW w:w="936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093"/>
      </w:tblGrid>
      <w:tr w:rsidR="000A2F07" w:rsidRPr="00285D6A" w14:paraId="258034D9" w14:textId="77777777" w:rsidTr="0045470F">
        <w:trPr>
          <w:cnfStyle w:val="100000000000" w:firstRow="1" w:lastRow="0" w:firstColumn="0" w:lastColumn="0" w:oddVBand="0" w:evenVBand="0" w:oddHBand="0"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9DB5F8" w:themeColor="accent1" w:themeTint="66"/>
              <w:right w:val="single" w:sz="4" w:space="0" w:color="9DB5F8" w:themeColor="accent1" w:themeTint="66"/>
            </w:tcBorders>
            <w:vAlign w:val="center"/>
          </w:tcPr>
          <w:p w14:paraId="5B377D41" w14:textId="77777777" w:rsidR="000A2F07" w:rsidRPr="00285D6A" w:rsidRDefault="000A2F07" w:rsidP="00585858">
            <w:pPr>
              <w:ind w:right="-110"/>
            </w:pPr>
            <w:r w:rsidRPr="00285D6A">
              <w:t>Project Title</w:t>
            </w:r>
          </w:p>
        </w:tc>
        <w:tc>
          <w:tcPr>
            <w:tcW w:w="7093" w:type="dxa"/>
            <w:tcBorders>
              <w:left w:val="single" w:sz="4" w:space="0" w:color="9DB5F8" w:themeColor="accent1" w:themeTint="66"/>
              <w:bottom w:val="single" w:sz="4" w:space="0" w:color="9DB5F8" w:themeColor="accent1" w:themeTint="66"/>
            </w:tcBorders>
            <w:shd w:val="clear" w:color="auto" w:fill="CEDAFC" w:themeFill="accent1" w:themeFillTint="33"/>
            <w:vAlign w:val="center"/>
          </w:tcPr>
          <w:p w14:paraId="7ACCFFDA" w14:textId="77777777" w:rsidR="000A2F07" w:rsidRPr="00285D6A" w:rsidRDefault="000A2F07" w:rsidP="00585858">
            <w:pPr>
              <w:cnfStyle w:val="100000000000" w:firstRow="1" w:lastRow="0" w:firstColumn="0" w:lastColumn="0" w:oddVBand="0" w:evenVBand="0" w:oddHBand="0" w:evenHBand="0" w:firstRowFirstColumn="0" w:firstRowLastColumn="0" w:lastRowFirstColumn="0" w:lastRowLastColumn="0"/>
              <w:rPr>
                <w:b w:val="0"/>
                <w:bCs w:val="0"/>
                <w:color w:val="0F4BEB" w:themeColor="accent1"/>
              </w:rPr>
            </w:pPr>
            <w:r w:rsidRPr="00285D6A">
              <w:rPr>
                <w:color w:val="0F4BEB" w:themeColor="accent1"/>
              </w:rPr>
              <w:t>Our Journey, Our Story: Building bridges to improve Aboriginal youth mental health and wellbeing</w:t>
            </w:r>
          </w:p>
        </w:tc>
      </w:tr>
      <w:tr w:rsidR="000A2F07" w:rsidRPr="00285D6A" w14:paraId="2CE6723B" w14:textId="77777777" w:rsidTr="0045470F">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9DB5F8" w:themeColor="accent1" w:themeTint="66"/>
              <w:right w:val="single" w:sz="4" w:space="0" w:color="9DB5F8" w:themeColor="accent1" w:themeTint="66"/>
            </w:tcBorders>
            <w:vAlign w:val="center"/>
          </w:tcPr>
          <w:p w14:paraId="42783CFA" w14:textId="77777777" w:rsidR="000A2F07" w:rsidRPr="00285D6A" w:rsidRDefault="000A2F07" w:rsidP="00585858">
            <w:r w:rsidRPr="00285D6A">
              <w:t>Lead Institution</w:t>
            </w:r>
          </w:p>
        </w:tc>
        <w:tc>
          <w:tcPr>
            <w:tcW w:w="7093" w:type="dxa"/>
            <w:tcBorders>
              <w:top w:val="single" w:sz="4" w:space="0" w:color="9DB5F8" w:themeColor="accent1" w:themeTint="66"/>
              <w:left w:val="single" w:sz="4" w:space="0" w:color="9DB5F8" w:themeColor="accent1" w:themeTint="66"/>
            </w:tcBorders>
            <w:shd w:val="clear" w:color="auto" w:fill="CEDAFC" w:themeFill="accent1" w:themeFillTint="33"/>
            <w:vAlign w:val="center"/>
          </w:tcPr>
          <w:p w14:paraId="19C81BFD" w14:textId="77777777" w:rsidR="000A2F07" w:rsidRPr="00285D6A" w:rsidRDefault="000A2F07" w:rsidP="00585858">
            <w:pPr>
              <w:cnfStyle w:val="000000100000" w:firstRow="0" w:lastRow="0" w:firstColumn="0" w:lastColumn="0" w:oddVBand="0" w:evenVBand="0" w:oddHBand="1" w:evenHBand="0" w:firstRowFirstColumn="0" w:firstRowLastColumn="0" w:lastRowFirstColumn="0" w:lastRowLastColumn="0"/>
              <w:rPr>
                <w:color w:val="0F4BEB" w:themeColor="accent1"/>
              </w:rPr>
            </w:pPr>
            <w:r w:rsidRPr="00285D6A">
              <w:rPr>
                <w:color w:val="000000" w:themeColor="text1"/>
              </w:rPr>
              <w:t>Curtin University</w:t>
            </w:r>
          </w:p>
        </w:tc>
      </w:tr>
    </w:tbl>
    <w:p w14:paraId="1FB9198D" w14:textId="77777777" w:rsidR="000A2F07" w:rsidRPr="00CD2D92" w:rsidRDefault="000A2F07" w:rsidP="00CD2D92">
      <w:pPr>
        <w:rPr>
          <w:b/>
        </w:rPr>
      </w:pPr>
      <w:r w:rsidRPr="00CD2D92">
        <w:rPr>
          <w:b/>
        </w:rPr>
        <w:t>Setting the Scene</w:t>
      </w:r>
    </w:p>
    <w:p w14:paraId="1B160114" w14:textId="77777777" w:rsidR="000A2F07" w:rsidRPr="00285D6A" w:rsidRDefault="000A2F07" w:rsidP="000A2F07">
      <w:r w:rsidRPr="00285D6A">
        <w:t xml:space="preserve">The ‘Our Journey, Our Story’ research project is investigating building culturally safe mainstream youth mental health services to improve the mental health of Aboriginal youth. </w:t>
      </w:r>
    </w:p>
    <w:p w14:paraId="3634215A" w14:textId="07757F5C" w:rsidR="000A2F07" w:rsidRPr="00285D6A" w:rsidRDefault="000A2F07" w:rsidP="000A2F07">
      <w:r w:rsidRPr="00285D6A">
        <w:t xml:space="preserve">The research aims are to increase the capacity of youth mental health organisations to respond to the needs of Aboriginal and Torres Strait Islander youth, and to better engage with families and communities to improve mental health and wellbeing. </w:t>
      </w:r>
      <w:proofErr w:type="gramStart"/>
      <w:r w:rsidRPr="00285D6A">
        <w:t>In order to</w:t>
      </w:r>
      <w:proofErr w:type="gramEnd"/>
      <w:r w:rsidRPr="00285D6A">
        <w:t xml:space="preserve"> </w:t>
      </w:r>
      <w:r w:rsidR="00BA7006">
        <w:t>achieve</w:t>
      </w:r>
      <w:r w:rsidRPr="00285D6A">
        <w:t xml:space="preserve"> this, the project is implementing and evaluating the </w:t>
      </w:r>
      <w:proofErr w:type="spellStart"/>
      <w:r w:rsidRPr="00285D6A">
        <w:t>Debarkarn</w:t>
      </w:r>
      <w:proofErr w:type="spellEnd"/>
      <w:r w:rsidRPr="00285D6A">
        <w:t xml:space="preserve"> </w:t>
      </w:r>
      <w:proofErr w:type="spellStart"/>
      <w:r w:rsidRPr="00285D6A">
        <w:t>Koorliny</w:t>
      </w:r>
      <w:proofErr w:type="spellEnd"/>
      <w:r w:rsidRPr="00285D6A">
        <w:t xml:space="preserve"> </w:t>
      </w:r>
      <w:proofErr w:type="spellStart"/>
      <w:r w:rsidRPr="00285D6A">
        <w:t>Wangkiny</w:t>
      </w:r>
      <w:proofErr w:type="spellEnd"/>
      <w:r w:rsidRPr="00285D6A">
        <w:t xml:space="preserve"> (Steady Walking and Talking) framework. The framework has been successful in reforming youth mental health services by involving Aboriginal Elders and young people in participatory action research to co-design new systems and clinical models with service staff. </w:t>
      </w:r>
    </w:p>
    <w:p w14:paraId="08F03F4F" w14:textId="77777777" w:rsidR="000A2F07" w:rsidRPr="00285D6A" w:rsidRDefault="000A2F07" w:rsidP="000A2F07">
      <w:pPr>
        <w:rPr>
          <w:sz w:val="24"/>
          <w:szCs w:val="24"/>
          <w:lang w:eastAsia="en-AU"/>
        </w:rPr>
      </w:pPr>
      <w:r w:rsidRPr="00285D6A">
        <w:t xml:space="preserve">The framework is being implemented across regional youth mental health service sites across Western Australia, with Aboriginal Elders, youth and service staff involved in co-designing appropriate measures, and then implementing ways to translate research into policy and practice. </w:t>
      </w:r>
    </w:p>
    <w:p w14:paraId="03B9635D" w14:textId="2216AAC7" w:rsidR="000A2F07" w:rsidRPr="00373877" w:rsidRDefault="000A2F07" w:rsidP="000A2F07">
      <w:pPr>
        <w:jc w:val="center"/>
        <w:rPr>
          <w:i/>
          <w:iCs/>
          <w:sz w:val="20"/>
          <w:szCs w:val="20"/>
          <w:bdr w:val="none" w:sz="0" w:space="0" w:color="auto" w:frame="1"/>
        </w:rPr>
      </w:pPr>
      <w:r w:rsidRPr="00373877">
        <w:rPr>
          <w:i/>
          <w:iCs/>
          <w:color w:val="0F4BEB" w:themeColor="accent1"/>
          <w:sz w:val="20"/>
          <w:szCs w:val="20"/>
        </w:rPr>
        <w:lastRenderedPageBreak/>
        <w:t xml:space="preserve">“And for so long the youth have not been trusted really to sort of run something like this and I feel like that’s what (Our Journey Our Story) did; it gave us that platform to almost lead the direction of </w:t>
      </w:r>
      <w:r w:rsidR="00C75319">
        <w:rPr>
          <w:i/>
          <w:iCs/>
          <w:color w:val="0F4BEB" w:themeColor="accent1"/>
          <w:sz w:val="20"/>
          <w:szCs w:val="20"/>
        </w:rPr>
        <w:br/>
      </w:r>
      <w:r w:rsidRPr="00373877">
        <w:rPr>
          <w:i/>
          <w:iCs/>
          <w:color w:val="0F4BEB" w:themeColor="accent1"/>
          <w:sz w:val="20"/>
          <w:szCs w:val="20"/>
        </w:rPr>
        <w:t>this whole thing. Like in essence, you guys organise the meetings, but really, you’re all working around what we said.</w:t>
      </w:r>
      <w:r w:rsidRPr="00373877">
        <w:rPr>
          <w:i/>
          <w:color w:val="0F4BEB" w:themeColor="accent1"/>
          <w:sz w:val="20"/>
          <w:szCs w:val="20"/>
        </w:rPr>
        <w:t xml:space="preserve">” </w:t>
      </w:r>
      <w:r w:rsidRPr="00373877">
        <w:rPr>
          <w:i/>
          <w:iCs/>
          <w:sz w:val="20"/>
          <w:szCs w:val="20"/>
          <w:bdr w:val="none" w:sz="0" w:space="0" w:color="auto" w:frame="1"/>
        </w:rPr>
        <w:t>Youth co-researcher</w:t>
      </w:r>
    </w:p>
    <w:p w14:paraId="7A2599F5" w14:textId="77777777" w:rsidR="000A2F07" w:rsidRPr="00CD2D92" w:rsidRDefault="000A2F07" w:rsidP="00CD2D92">
      <w:pPr>
        <w:rPr>
          <w:b/>
        </w:rPr>
      </w:pPr>
      <w:r w:rsidRPr="00CD2D92">
        <w:rPr>
          <w:b/>
        </w:rPr>
        <w:t xml:space="preserve">Evidence of Innovation and Good Practice </w:t>
      </w:r>
    </w:p>
    <w:p w14:paraId="0F904E88" w14:textId="77777777" w:rsidR="000A2F07" w:rsidRPr="00285D6A" w:rsidRDefault="000A2F07" w:rsidP="000A2F07">
      <w:r w:rsidRPr="00285D6A">
        <w:t xml:space="preserve">The engagement framework for co-design, </w:t>
      </w:r>
      <w:proofErr w:type="spellStart"/>
      <w:r w:rsidRPr="00285D6A">
        <w:t>Debakarn</w:t>
      </w:r>
      <w:proofErr w:type="spellEnd"/>
      <w:r w:rsidRPr="00285D6A">
        <w:t xml:space="preserve"> </w:t>
      </w:r>
      <w:proofErr w:type="spellStart"/>
      <w:r w:rsidRPr="00285D6A">
        <w:t>Wangkiny</w:t>
      </w:r>
      <w:proofErr w:type="spellEnd"/>
      <w:r w:rsidRPr="00285D6A">
        <w:t xml:space="preserve"> </w:t>
      </w:r>
      <w:proofErr w:type="spellStart"/>
      <w:r w:rsidRPr="00285D6A">
        <w:t>Koorliny</w:t>
      </w:r>
      <w:proofErr w:type="spellEnd"/>
      <w:r w:rsidRPr="00285D6A">
        <w:t xml:space="preserve">, and the research team’s approach to building relationships is consistent with Aboriginal cultural protocols and practices, confirmed as relevant to Aboriginal people living on Yawuru country, in the Broome area. </w:t>
      </w:r>
    </w:p>
    <w:p w14:paraId="2E217B11" w14:textId="77777777" w:rsidR="000A2F07" w:rsidRPr="00285D6A" w:rsidRDefault="000A2F07" w:rsidP="000A2F07">
      <w:r w:rsidRPr="00285D6A">
        <w:t xml:space="preserve">The framework was developed with </w:t>
      </w:r>
      <w:proofErr w:type="spellStart"/>
      <w:r w:rsidRPr="00285D6A">
        <w:t>Nyoongar</w:t>
      </w:r>
      <w:proofErr w:type="spellEnd"/>
      <w:r w:rsidRPr="00285D6A">
        <w:t xml:space="preserve"> Elders in the Perth metropolitan area and has now been successfully applied in Broome with Yawuru Elders and local young people. </w:t>
      </w:r>
    </w:p>
    <w:p w14:paraId="557B15D7" w14:textId="24AD34DD" w:rsidR="000A2F07" w:rsidRPr="00E34F1B" w:rsidRDefault="000A2F07" w:rsidP="000A2F07">
      <w:r w:rsidRPr="00285D6A">
        <w:t xml:space="preserve">The framework is considered good practice when working with Aboriginal and Torres Strait Islander people due to its application across different clan groups and service locations; the importance it places on taking the time to build relationships with the Aboriginal and Torres Strait Islander community (who typically have little trust of researchers and Western research practices); and placing cultural knowledge </w:t>
      </w:r>
      <w:r w:rsidRPr="00E34F1B">
        <w:t>“</w:t>
      </w:r>
      <w:r w:rsidRPr="00E34F1B">
        <w:rPr>
          <w:iCs/>
        </w:rPr>
        <w:t>at the centre of recovery, not just an add-on to traditional clinical approaches</w:t>
      </w:r>
      <w:r w:rsidRPr="00E34F1B">
        <w:t>”</w:t>
      </w:r>
      <w:r w:rsidR="000026BB">
        <w:t>.</w:t>
      </w:r>
    </w:p>
    <w:p w14:paraId="6E01AAB3" w14:textId="33BFB95F" w:rsidR="000A2F07" w:rsidRPr="00373877" w:rsidRDefault="000A2F07" w:rsidP="000A2F07">
      <w:pPr>
        <w:jc w:val="center"/>
        <w:rPr>
          <w:i/>
          <w:szCs w:val="24"/>
          <w:lang w:eastAsia="en-AU"/>
        </w:rPr>
      </w:pPr>
      <w:r w:rsidRPr="00373877">
        <w:rPr>
          <w:i/>
          <w:iCs/>
          <w:color w:val="0F4BEB" w:themeColor="accent1"/>
          <w:sz w:val="20"/>
        </w:rPr>
        <w:t>"I keep coming back because the value of having Elders involved helping young people; we can give (services) the guidance in how to approach young people in healing and understanding culture and history. Having that input and being taken seriously makes me feel valued.</w:t>
      </w:r>
      <w:r w:rsidRPr="00373877">
        <w:rPr>
          <w:i/>
          <w:sz w:val="20"/>
        </w:rPr>
        <w:t xml:space="preserve">" </w:t>
      </w:r>
      <w:r w:rsidRPr="00373877">
        <w:rPr>
          <w:i/>
          <w:iCs/>
          <w:sz w:val="20"/>
        </w:rPr>
        <w:t>Elder co-researcher</w:t>
      </w:r>
      <w:r w:rsidR="002B67B0" w:rsidRPr="00373877">
        <w:rPr>
          <w:i/>
          <w:iCs/>
          <w:sz w:val="20"/>
        </w:rPr>
        <w:br/>
      </w:r>
    </w:p>
    <w:p w14:paraId="50FE8DD0" w14:textId="77777777" w:rsidR="000A2F07" w:rsidRPr="00CD2D92" w:rsidRDefault="000A2F07" w:rsidP="00CD2D92">
      <w:pPr>
        <w:rPr>
          <w:b/>
        </w:rPr>
      </w:pPr>
      <w:r w:rsidRPr="00CD2D92">
        <w:rPr>
          <w:b/>
        </w:rPr>
        <w:t>Outcomes and Lessons for the Future</w:t>
      </w:r>
    </w:p>
    <w:p w14:paraId="509336E8" w14:textId="77777777" w:rsidR="000A2F07" w:rsidRPr="00285D6A" w:rsidRDefault="000A2F07" w:rsidP="000A2F07">
      <w:r w:rsidRPr="00285D6A">
        <w:t>To date, the following activities have been undertaken as part of the project:</w:t>
      </w:r>
    </w:p>
    <w:p w14:paraId="3AAE5406" w14:textId="77777777" w:rsidR="000A2F07" w:rsidRPr="00285D6A" w:rsidRDefault="000A2F07" w:rsidP="00CD2D92">
      <w:pPr>
        <w:pStyle w:val="ListBullet0"/>
      </w:pPr>
      <w:r w:rsidRPr="00285D6A">
        <w:t xml:space="preserve">initial meetings and meaningful relationship connections between mental health researchers, Aboriginal Elders and project staff being convened on country, </w:t>
      </w:r>
      <w:r w:rsidRPr="00E34F1B">
        <w:t>“even out the usual power imbalances that often occur in research projects”</w:t>
      </w:r>
    </w:p>
    <w:p w14:paraId="4CDA39AE" w14:textId="77777777" w:rsidR="000A2F07" w:rsidRPr="00285D6A" w:rsidRDefault="000A2F07" w:rsidP="00CD2D92">
      <w:pPr>
        <w:pStyle w:val="ListBullet0"/>
      </w:pPr>
      <w:r w:rsidRPr="00285D6A">
        <w:t>recruitment of Aboriginal and non-Aboriginal research staff, Aboriginal Elders and Aboriginal youth co-researchers</w:t>
      </w:r>
    </w:p>
    <w:p w14:paraId="6AE39755" w14:textId="77777777" w:rsidR="000A2F07" w:rsidRPr="00285D6A" w:rsidRDefault="000A2F07" w:rsidP="00CD2D92">
      <w:pPr>
        <w:pStyle w:val="ListBullet0"/>
      </w:pPr>
      <w:r w:rsidRPr="00285D6A">
        <w:t>relationships built with service staff and Aboriginal co-researchers at service sites</w:t>
      </w:r>
    </w:p>
    <w:p w14:paraId="383190E4" w14:textId="77777777" w:rsidR="000A2F07" w:rsidRPr="00285D6A" w:rsidRDefault="000A2F07" w:rsidP="00CD2D92">
      <w:pPr>
        <w:pStyle w:val="ListBullet0"/>
      </w:pPr>
      <w:r w:rsidRPr="00285D6A">
        <w:t>baseline interviews undertaken at three service sites, with analysis underway</w:t>
      </w:r>
    </w:p>
    <w:p w14:paraId="60903BCA" w14:textId="77777777" w:rsidR="000A2F07" w:rsidRPr="00285D6A" w:rsidRDefault="000A2F07" w:rsidP="00CD2D92">
      <w:pPr>
        <w:pStyle w:val="ListBullet0"/>
      </w:pPr>
      <w:r w:rsidRPr="00285D6A">
        <w:t>storying undertaken in Broome (October 2020) and co-design workshops undertaken with stakeholders (February 2021)</w:t>
      </w:r>
    </w:p>
    <w:p w14:paraId="1852A0BB" w14:textId="77777777" w:rsidR="000A2F07" w:rsidRPr="00285D6A" w:rsidRDefault="000A2F07" w:rsidP="00CD2D92">
      <w:pPr>
        <w:pStyle w:val="ListBullet0"/>
      </w:pPr>
      <w:proofErr w:type="gramStart"/>
      <w:r w:rsidRPr="00285D6A">
        <w:t>a number of</w:t>
      </w:r>
      <w:proofErr w:type="gramEnd"/>
      <w:r w:rsidRPr="00285D6A">
        <w:t xml:space="preserve"> research translation activities, including policy submissions, journal articles, radio and podcast interviews, website development, and reporting to the community through reports, presentations and meeting discussions.</w:t>
      </w:r>
    </w:p>
    <w:p w14:paraId="34ECF270" w14:textId="77777777" w:rsidR="000A2F07" w:rsidRPr="00285D6A" w:rsidRDefault="000A2F07" w:rsidP="000A2F07">
      <w:r w:rsidRPr="00285D6A">
        <w:t xml:space="preserve">The 2020 Annual Progress Report identified that </w:t>
      </w:r>
      <w:proofErr w:type="gramStart"/>
      <w:r w:rsidRPr="00285D6A">
        <w:t>the majority of</w:t>
      </w:r>
      <w:proofErr w:type="gramEnd"/>
      <w:r w:rsidRPr="00285D6A">
        <w:t xml:space="preserve"> milestones for the project have been met and additional activities have been undertaken. Initial engagement with six service sites </w:t>
      </w:r>
      <w:proofErr w:type="gramStart"/>
      <w:r w:rsidRPr="00285D6A">
        <w:t>have</w:t>
      </w:r>
      <w:proofErr w:type="gramEnd"/>
      <w:r w:rsidRPr="00285D6A">
        <w:t xml:space="preserve"> occurred, as well as additional five headspace sites across Western Australia. The COVID-19 pandemic has significantly impacted the project, although the use of video conferencing and Aboriginal ways of working have allowed relationships to be established and maintained. </w:t>
      </w:r>
    </w:p>
    <w:p w14:paraId="011D77A0" w14:textId="77777777" w:rsidR="000A2F07" w:rsidRPr="00285D6A" w:rsidRDefault="000A2F07" w:rsidP="000A2F07">
      <w:r w:rsidRPr="00285D6A">
        <w:lastRenderedPageBreak/>
        <w:t xml:space="preserve">According to members of the research team, the ‘Our Journey, Our Story’ project has and is likely to deliver the following benefits and outcomes: </w:t>
      </w:r>
    </w:p>
    <w:p w14:paraId="6282ECCC" w14:textId="77777777" w:rsidR="000A2F07" w:rsidRPr="00285D6A" w:rsidRDefault="000A2F07" w:rsidP="00CD2D92">
      <w:pPr>
        <w:pStyle w:val="ListBullet0"/>
      </w:pPr>
      <w:r w:rsidRPr="00285D6A">
        <w:t xml:space="preserve">service provider representatives from </w:t>
      </w:r>
      <w:proofErr w:type="spellStart"/>
      <w:r w:rsidRPr="00285D6A">
        <w:t>Orygen</w:t>
      </w:r>
      <w:proofErr w:type="spellEnd"/>
      <w:r w:rsidRPr="00285D6A">
        <w:t xml:space="preserve"> and headspace regularly participating in project meetings and supporting research dissemination and translation</w:t>
      </w:r>
    </w:p>
    <w:p w14:paraId="53C32660" w14:textId="77777777" w:rsidR="000A2F07" w:rsidRPr="00285D6A" w:rsidRDefault="000A2F07" w:rsidP="00CD2D92">
      <w:pPr>
        <w:pStyle w:val="ListBullet0"/>
      </w:pPr>
      <w:r w:rsidRPr="00285D6A">
        <w:t>involvement of Elders and youth co-researchers in all stages of the research, including research translation: co-design workshops in Broome in 2021 involved a youth forum and a video invitation, leading to additional local youth service engagement as part of the project</w:t>
      </w:r>
    </w:p>
    <w:p w14:paraId="00A41522" w14:textId="77777777" w:rsidR="000A2F07" w:rsidRPr="00285D6A" w:rsidRDefault="000A2F07" w:rsidP="00CD2D92">
      <w:pPr>
        <w:pStyle w:val="ListBullet0"/>
      </w:pPr>
      <w:r w:rsidRPr="00285D6A">
        <w:t>career development of Aboriginal researchers, including a staff member employed for one day a week focused on research translation</w:t>
      </w:r>
    </w:p>
    <w:p w14:paraId="31CB6E2D" w14:textId="464D3920" w:rsidR="000A2F07" w:rsidRPr="00285D6A" w:rsidRDefault="000A2F07" w:rsidP="00CD2D92">
      <w:pPr>
        <w:pStyle w:val="ListBullet0"/>
        <w:rPr>
          <w:rFonts w:eastAsia="Times New Roman"/>
        </w:rPr>
      </w:pPr>
      <w:r w:rsidRPr="00285D6A">
        <w:rPr>
          <w:rFonts w:eastAsia="Times New Roman"/>
        </w:rPr>
        <w:t xml:space="preserve">incorporation of </w:t>
      </w:r>
      <w:r w:rsidRPr="00285D6A">
        <w:rPr>
          <w:rFonts w:eastAsia="Times New Roman"/>
          <w:color w:val="000000" w:themeColor="text1"/>
        </w:rPr>
        <w:t>Aboriginal and Torres Strait Islander</w:t>
      </w:r>
      <w:r w:rsidRPr="00285D6A" w:rsidDel="00B65995">
        <w:rPr>
          <w:rFonts w:eastAsia="Times New Roman"/>
        </w:rPr>
        <w:t xml:space="preserve"> </w:t>
      </w:r>
      <w:r w:rsidRPr="00285D6A">
        <w:rPr>
          <w:rFonts w:eastAsia="Times New Roman"/>
        </w:rPr>
        <w:t>research methodologies, participatory action research and relationship and trust building with Aboriginal communities throughout the project.</w:t>
      </w:r>
      <w:r w:rsidR="007C5C4B">
        <w:rPr>
          <w:rFonts w:eastAsia="Times New Roman"/>
        </w:rPr>
        <w:br/>
      </w:r>
    </w:p>
    <w:p w14:paraId="644E905C" w14:textId="6EE9B451" w:rsidR="000A2F07" w:rsidRPr="00285D6A" w:rsidRDefault="00D70E45" w:rsidP="00F060E5">
      <w:pPr>
        <w:keepNext/>
        <w:keepLines/>
        <w:pBdr>
          <w:bottom w:val="single" w:sz="4" w:space="1" w:color="0F4BEB" w:themeColor="accent1"/>
        </w:pBdr>
        <w:spacing w:before="320" w:after="240"/>
        <w:outlineLvl w:val="1"/>
        <w:rPr>
          <w:rFonts w:ascii="Arial" w:eastAsia="Times New Roman" w:hAnsi="Arial" w:cs="Arial"/>
          <w:b/>
          <w:bCs/>
          <w:iCs/>
          <w:color w:val="0F4BEB" w:themeColor="accent1"/>
          <w:szCs w:val="28"/>
          <w:lang w:eastAsia="en-AU"/>
        </w:rPr>
      </w:pPr>
      <w:r>
        <w:rPr>
          <w:rFonts w:ascii="Arial" w:eastAsia="Times New Roman" w:hAnsi="Arial" w:cs="Arial"/>
          <w:b/>
          <w:bCs/>
          <w:iCs/>
          <w:color w:val="0F4BEB" w:themeColor="accent1"/>
          <w:szCs w:val="28"/>
          <w:lang w:eastAsia="en-AU"/>
        </w:rPr>
        <w:t xml:space="preserve">Case Study 2: </w:t>
      </w:r>
      <w:r w:rsidR="000A2F07" w:rsidRPr="00285D6A">
        <w:rPr>
          <w:rFonts w:ascii="Arial" w:eastAsia="Times New Roman" w:hAnsi="Arial" w:cs="Arial"/>
          <w:b/>
          <w:bCs/>
          <w:iCs/>
          <w:color w:val="0F4BEB" w:themeColor="accent1"/>
          <w:szCs w:val="28"/>
          <w:lang w:eastAsia="en-AU"/>
        </w:rPr>
        <w:t>Consumer Engagement and Co-Design</w:t>
      </w:r>
    </w:p>
    <w:tbl>
      <w:tblPr>
        <w:tblStyle w:val="GridTable5Dark-Accent13"/>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088"/>
      </w:tblGrid>
      <w:tr w:rsidR="000A2F07" w:rsidRPr="00285D6A" w14:paraId="1B3A8693" w14:textId="77777777" w:rsidTr="0045470F">
        <w:trPr>
          <w:cnfStyle w:val="100000000000" w:firstRow="1" w:lastRow="0" w:firstColumn="0" w:lastColumn="0" w:oddVBand="0" w:evenVBand="0" w:oddHBand="0"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9DB5F8" w:themeColor="accent1" w:themeTint="66"/>
              <w:right w:val="single" w:sz="4" w:space="0" w:color="9DB5F8" w:themeColor="accent1" w:themeTint="66"/>
            </w:tcBorders>
            <w:vAlign w:val="center"/>
          </w:tcPr>
          <w:p w14:paraId="350500DD" w14:textId="77777777" w:rsidR="000A2F07" w:rsidRPr="00285D6A" w:rsidRDefault="000A2F07" w:rsidP="00585858">
            <w:pPr>
              <w:rPr>
                <w:color w:val="auto"/>
              </w:rPr>
            </w:pPr>
            <w:r w:rsidRPr="00285D6A">
              <w:t>Project Title</w:t>
            </w:r>
          </w:p>
        </w:tc>
        <w:tc>
          <w:tcPr>
            <w:tcW w:w="7088" w:type="dxa"/>
            <w:tcBorders>
              <w:left w:val="single" w:sz="4" w:space="0" w:color="9DB5F8" w:themeColor="accent1" w:themeTint="66"/>
              <w:bottom w:val="single" w:sz="4" w:space="0" w:color="9DB5F8" w:themeColor="accent1" w:themeTint="66"/>
            </w:tcBorders>
            <w:shd w:val="clear" w:color="auto" w:fill="CEDAFC" w:themeFill="accent1" w:themeFillTint="33"/>
            <w:vAlign w:val="center"/>
          </w:tcPr>
          <w:p w14:paraId="1BFEDB94" w14:textId="77777777" w:rsidR="000A2F07" w:rsidRPr="00285D6A" w:rsidRDefault="000A2F07" w:rsidP="00585858">
            <w:pPr>
              <w:cnfStyle w:val="100000000000" w:firstRow="1" w:lastRow="0" w:firstColumn="0" w:lastColumn="0" w:oddVBand="0" w:evenVBand="0" w:oddHBand="0" w:evenHBand="0" w:firstRowFirstColumn="0" w:firstRowLastColumn="0" w:lastRowFirstColumn="0" w:lastRowLastColumn="0"/>
              <w:rPr>
                <w:b w:val="0"/>
                <w:bCs w:val="0"/>
                <w:color w:val="0F4BEB" w:themeColor="accent1"/>
              </w:rPr>
            </w:pPr>
            <w:r w:rsidRPr="00285D6A">
              <w:rPr>
                <w:color w:val="0F4BEB" w:themeColor="accent1"/>
              </w:rPr>
              <w:t>Developing a Comprehensive Care Pathway For those at Risk of Suicide but Not in Traditional Care: The ‘Under the Radar’ Project</w:t>
            </w:r>
          </w:p>
        </w:tc>
      </w:tr>
      <w:tr w:rsidR="000A2F07" w:rsidRPr="00285D6A" w14:paraId="47F1393C" w14:textId="77777777" w:rsidTr="0045470F">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9DB5F8" w:themeColor="accent1" w:themeTint="66"/>
              <w:right w:val="single" w:sz="4" w:space="0" w:color="9DB5F8" w:themeColor="accent1" w:themeTint="66"/>
            </w:tcBorders>
            <w:vAlign w:val="center"/>
          </w:tcPr>
          <w:p w14:paraId="2F4965A8" w14:textId="77777777" w:rsidR="000A2F07" w:rsidRPr="00285D6A" w:rsidRDefault="000A2F07" w:rsidP="00585858">
            <w:pPr>
              <w:rPr>
                <w:color w:val="auto"/>
              </w:rPr>
            </w:pPr>
            <w:r w:rsidRPr="00285D6A">
              <w:t>Lead Institution</w:t>
            </w:r>
          </w:p>
        </w:tc>
        <w:tc>
          <w:tcPr>
            <w:tcW w:w="7088" w:type="dxa"/>
            <w:tcBorders>
              <w:top w:val="single" w:sz="4" w:space="0" w:color="9DB5F8" w:themeColor="accent1" w:themeTint="66"/>
              <w:left w:val="single" w:sz="4" w:space="0" w:color="9DB5F8" w:themeColor="accent1" w:themeTint="66"/>
            </w:tcBorders>
            <w:shd w:val="clear" w:color="auto" w:fill="CEDAFC" w:themeFill="accent1" w:themeFillTint="33"/>
            <w:vAlign w:val="center"/>
          </w:tcPr>
          <w:p w14:paraId="2DCDB6F9" w14:textId="77777777" w:rsidR="000A2F07" w:rsidRPr="00285D6A" w:rsidRDefault="000A2F07" w:rsidP="00585858">
            <w:pPr>
              <w:cnfStyle w:val="000000100000" w:firstRow="0" w:lastRow="0" w:firstColumn="0" w:lastColumn="0" w:oddVBand="0" w:evenVBand="0" w:oddHBand="1" w:evenHBand="0" w:firstRowFirstColumn="0" w:firstRowLastColumn="0" w:lastRowFirstColumn="0" w:lastRowLastColumn="0"/>
              <w:rPr>
                <w:color w:val="0F4BEB" w:themeColor="accent1"/>
              </w:rPr>
            </w:pPr>
            <w:r w:rsidRPr="00285D6A">
              <w:rPr>
                <w:color w:val="000000" w:themeColor="text1"/>
              </w:rPr>
              <w:t>University of New South Wales</w:t>
            </w:r>
          </w:p>
        </w:tc>
      </w:tr>
    </w:tbl>
    <w:p w14:paraId="0C2D9747" w14:textId="77777777" w:rsidR="000A2F07" w:rsidRPr="00CD2D92" w:rsidRDefault="000A2F07" w:rsidP="00CD2D92">
      <w:pPr>
        <w:rPr>
          <w:b/>
        </w:rPr>
      </w:pPr>
      <w:r w:rsidRPr="00CD2D92">
        <w:rPr>
          <w:b/>
        </w:rPr>
        <w:t>Setting the Scene</w:t>
      </w:r>
    </w:p>
    <w:p w14:paraId="4C114886" w14:textId="77777777" w:rsidR="000A2F07" w:rsidRPr="00285D6A" w:rsidRDefault="000A2F07" w:rsidP="000A2F07">
      <w:r w:rsidRPr="00285D6A">
        <w:t xml:space="preserve">The ‘Under the Radar’ research project is investigating the unmet needs of individuals at risk of suicide who have not been in contact with the health system prior to </w:t>
      </w:r>
      <w:proofErr w:type="gramStart"/>
      <w:r w:rsidRPr="00285D6A">
        <w:t>making an attempt</w:t>
      </w:r>
      <w:proofErr w:type="gramEnd"/>
      <w:r w:rsidRPr="00285D6A">
        <w:t xml:space="preserve">. A specific aim of the research is to develop a scalable and integrated system of support that incorporates digital and non-digital services. </w:t>
      </w:r>
    </w:p>
    <w:p w14:paraId="4E180C54" w14:textId="77777777" w:rsidR="000A2F07" w:rsidRPr="00285D6A" w:rsidRDefault="000A2F07" w:rsidP="000A2F07">
      <w:r w:rsidRPr="00285D6A">
        <w:t xml:space="preserve">In addition to a series of systematic reviews examining the risk factors for those who do not seek help for suicide, and differences between those in contact with services and those not in contact with services, the project has sought to develop an understanding of the target group through a large-scale survey, and qualitative interviews. </w:t>
      </w:r>
    </w:p>
    <w:p w14:paraId="0B9DCF95" w14:textId="77777777" w:rsidR="000A2F07" w:rsidRPr="00285D6A" w:rsidRDefault="000A2F07" w:rsidP="000A2F07">
      <w:pPr>
        <w:rPr>
          <w:sz w:val="24"/>
          <w:szCs w:val="24"/>
          <w:lang w:eastAsia="en-AU"/>
        </w:rPr>
      </w:pPr>
      <w:r w:rsidRPr="00285D6A">
        <w:t>People with lived experience of suicide have led the work in conjunction with researchers and project management teams, and those with lived experience have been involved extensively in surveys, interviews, and co-design processes facilitated through both Advisory Committee processes, and involvement and leadership on the Implementation team and the Co-Design team.</w:t>
      </w:r>
    </w:p>
    <w:p w14:paraId="40312B2B" w14:textId="2D9549C2" w:rsidR="000A2F07" w:rsidRPr="00373877" w:rsidRDefault="000A2F07" w:rsidP="000A2F07">
      <w:pPr>
        <w:jc w:val="center"/>
        <w:rPr>
          <w:i/>
          <w:szCs w:val="24"/>
          <w:lang w:eastAsia="en-AU"/>
        </w:rPr>
      </w:pPr>
      <w:r w:rsidRPr="00373877">
        <w:rPr>
          <w:i/>
          <w:iCs/>
          <w:color w:val="0F4BEB" w:themeColor="accent1"/>
          <w:sz w:val="20"/>
        </w:rPr>
        <w:t xml:space="preserve">“New pathways for suicide prevention can only be developed with leadership from </w:t>
      </w:r>
      <w:r w:rsidR="00023F86">
        <w:rPr>
          <w:i/>
          <w:iCs/>
          <w:color w:val="0F4BEB" w:themeColor="accent1"/>
          <w:sz w:val="20"/>
        </w:rPr>
        <w:br/>
      </w:r>
      <w:r w:rsidRPr="00373877">
        <w:rPr>
          <w:i/>
          <w:iCs/>
          <w:color w:val="0F4BEB" w:themeColor="accent1"/>
          <w:sz w:val="20"/>
        </w:rPr>
        <w:t xml:space="preserve">people with lived experience.” </w:t>
      </w:r>
      <w:r w:rsidRPr="00373877">
        <w:rPr>
          <w:i/>
          <w:iCs/>
          <w:sz w:val="20"/>
        </w:rPr>
        <w:t>Project Lead</w:t>
      </w:r>
    </w:p>
    <w:p w14:paraId="3951F89F" w14:textId="77777777" w:rsidR="000A2F07" w:rsidRPr="00285D6A" w:rsidRDefault="000A2F07" w:rsidP="000A2F07">
      <w:pPr>
        <w:spacing w:before="80" w:after="80" w:line="240" w:lineRule="auto"/>
        <w:rPr>
          <w:b/>
          <w:bCs/>
        </w:rPr>
      </w:pPr>
      <w:r w:rsidRPr="00285D6A">
        <w:rPr>
          <w:b/>
          <w:bCs/>
        </w:rPr>
        <w:br w:type="page"/>
      </w:r>
    </w:p>
    <w:p w14:paraId="18BBCA19" w14:textId="77777777" w:rsidR="000A2F07" w:rsidRPr="00CD2D92" w:rsidRDefault="000A2F07" w:rsidP="00CD2D92">
      <w:pPr>
        <w:rPr>
          <w:b/>
        </w:rPr>
      </w:pPr>
      <w:r w:rsidRPr="00CD2D92">
        <w:rPr>
          <w:b/>
        </w:rPr>
        <w:lastRenderedPageBreak/>
        <w:t>Evidence of Innovation and Good Practice</w:t>
      </w:r>
    </w:p>
    <w:p w14:paraId="7744EEDB" w14:textId="77777777" w:rsidR="000A2F07" w:rsidRPr="00285D6A" w:rsidRDefault="000A2F07" w:rsidP="000A2F07">
      <w:r w:rsidRPr="00285D6A">
        <w:t>Innovation and Lived Experience Advisors are involved in ‘Under the Radar’ throughout the entire iterative co-design process. At the heart of the project is a Core-Co-Design team, consisting of Lived Experience Advisors, and researchers. This team is responsible for decision making related to varied elements of the project such as the design of interview questions, process evaluation, and the design of the system of care being developed.</w:t>
      </w:r>
    </w:p>
    <w:p w14:paraId="2A8C363B" w14:textId="77777777" w:rsidR="000A2F07" w:rsidRPr="00F4754E" w:rsidRDefault="000A2F07" w:rsidP="000A2F07">
      <w:r w:rsidRPr="00F4754E">
        <w:t xml:space="preserve">The project aims to facilitate a </w:t>
      </w:r>
      <w:r w:rsidRPr="00F4754E">
        <w:rPr>
          <w:iCs/>
        </w:rPr>
        <w:t>“genuine power-sharing dynamic”</w:t>
      </w:r>
      <w:r w:rsidRPr="00F4754E">
        <w:t xml:space="preserve"> within the Core Co-design team by:</w:t>
      </w:r>
    </w:p>
    <w:p w14:paraId="600933D9" w14:textId="77777777" w:rsidR="000A2F07" w:rsidRPr="00F4754E" w:rsidRDefault="000A2F07" w:rsidP="00CD2D92">
      <w:pPr>
        <w:pStyle w:val="ListBullet0"/>
      </w:pPr>
      <w:r w:rsidRPr="00F4754E">
        <w:t>providing equal representation of perspectives on the team, including through a Researcher- Lived Experience Advisor co-chairing arrangement</w:t>
      </w:r>
    </w:p>
    <w:p w14:paraId="5C16F16F" w14:textId="77777777" w:rsidR="000A2F07" w:rsidRPr="00F4754E" w:rsidRDefault="000A2F07" w:rsidP="00CD2D92">
      <w:pPr>
        <w:pStyle w:val="ListBullet0"/>
      </w:pPr>
      <w:r w:rsidRPr="00F4754E">
        <w:t>establishing a set of core co-design principles at the initial meeting to create working relationships conducive to genuine co-design, including commitments to transparency, trust, cooperation, and reflexivity, amongst others</w:t>
      </w:r>
    </w:p>
    <w:p w14:paraId="773914D9" w14:textId="77777777" w:rsidR="000A2F07" w:rsidRPr="00F4754E" w:rsidRDefault="000A2F07" w:rsidP="00CD2D92">
      <w:pPr>
        <w:pStyle w:val="ListBullet0"/>
      </w:pPr>
      <w:r w:rsidRPr="00F4754E">
        <w:t>building the capacity of the Lived Experience Advisors and Researchers to effectively collaborate through participation in a series of informative ‘Research 101’-style workshops on quantitative and qualitative research methods, and workshops on the principles and practices of co-design</w:t>
      </w:r>
    </w:p>
    <w:p w14:paraId="63E1CDC1" w14:textId="77777777" w:rsidR="000A2F07" w:rsidRPr="00F4754E" w:rsidRDefault="000A2F07" w:rsidP="00CD2D92">
      <w:pPr>
        <w:pStyle w:val="ListBullet0"/>
      </w:pPr>
      <w:r w:rsidRPr="00F4754E">
        <w:t>embedding reflexive processes into the Project Committee’s standing agenda so that the team can regularly reflect on how elements of the project are working, including adherence to the established core co-design principles</w:t>
      </w:r>
    </w:p>
    <w:p w14:paraId="689F47F1" w14:textId="77777777" w:rsidR="000A2F07" w:rsidRPr="00F4754E" w:rsidRDefault="000A2F07" w:rsidP="00CD2D92">
      <w:pPr>
        <w:pStyle w:val="ListBullet0"/>
      </w:pPr>
      <w:r w:rsidRPr="00F4754E">
        <w:rPr>
          <w:bCs/>
        </w:rPr>
        <w:t>providing non-technical research summaries,</w:t>
      </w:r>
      <w:r w:rsidRPr="00F4754E">
        <w:t xml:space="preserve"> adopting plain </w:t>
      </w:r>
      <w:proofErr w:type="gramStart"/>
      <w:r w:rsidRPr="00F4754E">
        <w:t>language</w:t>
      </w:r>
      <w:proofErr w:type="gramEnd"/>
      <w:r w:rsidRPr="00F4754E">
        <w:t xml:space="preserve"> and facilitating a “comfortable Committee-dynamic” where Advisors are empowered to step in and ask questions or seek explanations.</w:t>
      </w:r>
    </w:p>
    <w:p w14:paraId="4197D8CB" w14:textId="77777777" w:rsidR="000A2F07" w:rsidRPr="00F4754E" w:rsidRDefault="000A2F07" w:rsidP="000A2F07">
      <w:r w:rsidRPr="00F4754E">
        <w:t>The ‘Under the Radar’ project has also sought to empower Lived Experience Advisors by:</w:t>
      </w:r>
    </w:p>
    <w:p w14:paraId="7964C154" w14:textId="77777777" w:rsidR="000A2F07" w:rsidRPr="00F4754E" w:rsidRDefault="000A2F07" w:rsidP="00CD2D92">
      <w:pPr>
        <w:pStyle w:val="ListBullet0"/>
      </w:pPr>
      <w:r w:rsidRPr="00F4754E">
        <w:t xml:space="preserve">allowing Advisors to nominate research streams and elements that they are most interested in so that those with limited time are still able to meaningfully engage “on their own terms” </w:t>
      </w:r>
    </w:p>
    <w:p w14:paraId="2959AEB3" w14:textId="77777777" w:rsidR="000A2F07" w:rsidRPr="00F4754E" w:rsidRDefault="000A2F07" w:rsidP="00CD2D92">
      <w:pPr>
        <w:pStyle w:val="ListBullet0"/>
      </w:pPr>
      <w:r w:rsidRPr="00F4754E">
        <w:t xml:space="preserve">providing avenues for anonymous feedback: for example, </w:t>
      </w:r>
      <w:proofErr w:type="gramStart"/>
      <w:r w:rsidRPr="00F4754E">
        <w:t>through the use of</w:t>
      </w:r>
      <w:proofErr w:type="gramEnd"/>
      <w:r w:rsidRPr="00F4754E">
        <w:t xml:space="preserve"> the MURAL online whiteboard during reflexive processes where participants can post anonymous sticky notes</w:t>
      </w:r>
    </w:p>
    <w:p w14:paraId="708FD42E" w14:textId="77777777" w:rsidR="000A2F07" w:rsidRPr="00F4754E" w:rsidRDefault="000A2F07" w:rsidP="00CD2D92">
      <w:pPr>
        <w:pStyle w:val="ListBullet0"/>
        <w:rPr>
          <w:rFonts w:ascii="Arial Narrow" w:eastAsia="Times New Roman" w:hAnsi="Arial Narrow"/>
        </w:rPr>
      </w:pPr>
      <w:r w:rsidRPr="00F4754E">
        <w:t>establishing a consistent point-of-contact and support for Advisors through a Senior Lived Experience Engagement Officer, who is involved in the project to focus solely on the involvement of people with lived experience in the project</w:t>
      </w:r>
      <w:r w:rsidRPr="00F4754E">
        <w:rPr>
          <w:rFonts w:ascii="Arial Narrow" w:eastAsia="Times New Roman" w:hAnsi="Arial Narrow"/>
        </w:rPr>
        <w:t>.</w:t>
      </w:r>
    </w:p>
    <w:p w14:paraId="58CBC9AB" w14:textId="77777777" w:rsidR="000A2F07" w:rsidRPr="00CD2D92" w:rsidRDefault="000A2F07" w:rsidP="00CD2D92">
      <w:pPr>
        <w:rPr>
          <w:b/>
        </w:rPr>
      </w:pPr>
      <w:r w:rsidRPr="00CD2D92">
        <w:rPr>
          <w:b/>
        </w:rPr>
        <w:t xml:space="preserve">Outcomes and Lessons for the Future </w:t>
      </w:r>
    </w:p>
    <w:p w14:paraId="1D0480C3" w14:textId="6F3AE81B" w:rsidR="000A2F07" w:rsidRPr="00F4754E" w:rsidRDefault="000A2F07" w:rsidP="000A2F07">
      <w:r w:rsidRPr="00F4754E">
        <w:t xml:space="preserve">Members of the research team believe that their lived experience engagement processes have </w:t>
      </w:r>
      <w:r w:rsidRPr="00F4754E">
        <w:rPr>
          <w:iCs/>
        </w:rPr>
        <w:t>“flipped”</w:t>
      </w:r>
      <w:r w:rsidRPr="00F4754E">
        <w:t xml:space="preserve"> traditional research methods and will allow them to deliver a system of care that </w:t>
      </w:r>
      <w:r w:rsidRPr="00F4754E">
        <w:rPr>
          <w:iCs/>
        </w:rPr>
        <w:t>“will be truly co-create</w:t>
      </w:r>
      <w:r w:rsidR="00B366BD">
        <w:rPr>
          <w:iCs/>
        </w:rPr>
        <w:t>d</w:t>
      </w:r>
      <w:r w:rsidRPr="00F4754E">
        <w:t>”</w:t>
      </w:r>
      <w:r w:rsidR="00B366BD">
        <w:t>.</w:t>
      </w:r>
    </w:p>
    <w:p w14:paraId="50CC71EF" w14:textId="77777777" w:rsidR="000A2F07" w:rsidRPr="00F4754E" w:rsidRDefault="000A2F07" w:rsidP="000A2F07">
      <w:r w:rsidRPr="00F4754E">
        <w:t xml:space="preserve">Importantly, the researchers noted that co-design can be </w:t>
      </w:r>
      <w:r w:rsidRPr="00F4754E">
        <w:rPr>
          <w:iCs/>
        </w:rPr>
        <w:t>“challenging”</w:t>
      </w:r>
      <w:r w:rsidRPr="00F4754E">
        <w:t xml:space="preserve"> and, on occasion, a </w:t>
      </w:r>
      <w:r w:rsidRPr="00F4754E">
        <w:rPr>
          <w:iCs/>
        </w:rPr>
        <w:t>“confronting”</w:t>
      </w:r>
      <w:r w:rsidRPr="00F4754E">
        <w:t xml:space="preserve"> process for some team members –as the iterative processes introduces </w:t>
      </w:r>
      <w:r w:rsidRPr="00F4754E">
        <w:rPr>
          <w:iCs/>
        </w:rPr>
        <w:t>“uncertainty”</w:t>
      </w:r>
      <w:r w:rsidRPr="00F4754E">
        <w:t xml:space="preserve"> that does not lend itself well to deadlines. </w:t>
      </w:r>
    </w:p>
    <w:p w14:paraId="4E3BC766" w14:textId="156F8F90" w:rsidR="000A2F07" w:rsidRPr="00F4754E" w:rsidRDefault="000A2F07" w:rsidP="000A2F07">
      <w:pPr>
        <w:rPr>
          <w:sz w:val="24"/>
          <w:szCs w:val="24"/>
          <w:lang w:eastAsia="en-AU"/>
        </w:rPr>
      </w:pPr>
      <w:r w:rsidRPr="00F4754E">
        <w:t xml:space="preserve">Project respondents suggested that in future projects additional efforts could be made to establish a common understanding of what ‘co-design’ means in practice, and that there are </w:t>
      </w:r>
      <w:r w:rsidRPr="00F4754E">
        <w:lastRenderedPageBreak/>
        <w:t xml:space="preserve">more opportunities to support all researchers, not just CIs, to learn how to </w:t>
      </w:r>
      <w:r w:rsidRPr="00F4754E">
        <w:rPr>
          <w:iCs/>
        </w:rPr>
        <w:t>“share power and knowledge”</w:t>
      </w:r>
      <w:r w:rsidRPr="00F4754E">
        <w:t xml:space="preserve">, and accept that the pathway to rigorous, inclusive research </w:t>
      </w:r>
      <w:r w:rsidRPr="00F4754E">
        <w:rPr>
          <w:iCs/>
        </w:rPr>
        <w:t>“can be a bit messy,”</w:t>
      </w:r>
      <w:r w:rsidRPr="00F4754E">
        <w:t xml:space="preserve"> though the outcomes will be all the more impactful because of the engagement processes used.</w:t>
      </w:r>
      <w:r w:rsidR="00F060E5">
        <w:br/>
      </w:r>
    </w:p>
    <w:p w14:paraId="665D6B45" w14:textId="36602203" w:rsidR="000A2F07" w:rsidRPr="00285D6A" w:rsidRDefault="00D70E45" w:rsidP="00F060E5">
      <w:pPr>
        <w:keepNext/>
        <w:keepLines/>
        <w:pBdr>
          <w:bottom w:val="single" w:sz="4" w:space="1" w:color="0F4BEB" w:themeColor="accent1"/>
        </w:pBdr>
        <w:spacing w:before="320" w:after="240"/>
        <w:outlineLvl w:val="1"/>
        <w:rPr>
          <w:rFonts w:ascii="Arial" w:eastAsia="Times New Roman" w:hAnsi="Arial" w:cs="Arial"/>
          <w:b/>
          <w:bCs/>
          <w:iCs/>
          <w:color w:val="0F4BEB" w:themeColor="accent1"/>
          <w:szCs w:val="28"/>
          <w:lang w:eastAsia="en-AU"/>
        </w:rPr>
      </w:pPr>
      <w:r>
        <w:rPr>
          <w:rFonts w:ascii="Arial" w:eastAsia="Times New Roman" w:hAnsi="Arial" w:cs="Arial"/>
          <w:b/>
          <w:bCs/>
          <w:iCs/>
          <w:color w:val="0F4BEB" w:themeColor="accent1"/>
          <w:szCs w:val="28"/>
          <w:lang w:eastAsia="en-AU"/>
        </w:rPr>
        <w:t xml:space="preserve">Case Study 3: </w:t>
      </w:r>
      <w:r w:rsidR="000A2F07" w:rsidRPr="00285D6A">
        <w:rPr>
          <w:rFonts w:ascii="Arial" w:eastAsia="Times New Roman" w:hAnsi="Arial" w:cs="Arial"/>
          <w:b/>
          <w:bCs/>
          <w:iCs/>
          <w:color w:val="0F4BEB" w:themeColor="accent1"/>
          <w:szCs w:val="28"/>
          <w:lang w:eastAsia="en-AU"/>
        </w:rPr>
        <w:t>Rapid Response Mental Health Research</w:t>
      </w:r>
    </w:p>
    <w:tbl>
      <w:tblPr>
        <w:tblStyle w:val="GridTable5Dark-Accent13"/>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230"/>
      </w:tblGrid>
      <w:tr w:rsidR="000A2F07" w:rsidRPr="00285D6A" w14:paraId="302B51FA" w14:textId="77777777" w:rsidTr="0045470F">
        <w:trPr>
          <w:cnfStyle w:val="100000000000" w:firstRow="1" w:lastRow="0" w:firstColumn="0" w:lastColumn="0" w:oddVBand="0" w:evenVBand="0" w:oddHBand="0"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9DB5F8" w:themeColor="accent1" w:themeTint="66"/>
              <w:right w:val="single" w:sz="4" w:space="0" w:color="9DB5F8" w:themeColor="accent1" w:themeTint="66"/>
            </w:tcBorders>
            <w:vAlign w:val="center"/>
          </w:tcPr>
          <w:p w14:paraId="28E92064" w14:textId="77777777" w:rsidR="000A2F07" w:rsidRPr="00285D6A" w:rsidRDefault="000A2F07" w:rsidP="00585858">
            <w:pPr>
              <w:rPr>
                <w:color w:val="auto"/>
              </w:rPr>
            </w:pPr>
            <w:r w:rsidRPr="00285D6A">
              <w:t>Project Title</w:t>
            </w:r>
          </w:p>
        </w:tc>
        <w:tc>
          <w:tcPr>
            <w:tcW w:w="7230" w:type="dxa"/>
            <w:tcBorders>
              <w:left w:val="single" w:sz="4" w:space="0" w:color="9DB5F8" w:themeColor="accent1" w:themeTint="66"/>
              <w:bottom w:val="single" w:sz="4" w:space="0" w:color="9DB5F8" w:themeColor="accent1" w:themeTint="66"/>
            </w:tcBorders>
            <w:shd w:val="clear" w:color="auto" w:fill="CEDAFC" w:themeFill="accent1" w:themeFillTint="33"/>
            <w:vAlign w:val="center"/>
          </w:tcPr>
          <w:p w14:paraId="128C6C81" w14:textId="77777777" w:rsidR="000A2F07" w:rsidRPr="00285D6A" w:rsidRDefault="000A2F07" w:rsidP="00585858">
            <w:pPr>
              <w:cnfStyle w:val="100000000000" w:firstRow="1" w:lastRow="0" w:firstColumn="0" w:lastColumn="0" w:oddVBand="0" w:evenVBand="0" w:oddHBand="0" w:evenHBand="0" w:firstRowFirstColumn="0" w:firstRowLastColumn="0" w:lastRowFirstColumn="0" w:lastRowLastColumn="0"/>
              <w:rPr>
                <w:b w:val="0"/>
                <w:bCs w:val="0"/>
                <w:color w:val="0F4BEB" w:themeColor="accent1"/>
              </w:rPr>
            </w:pPr>
            <w:r w:rsidRPr="00285D6A">
              <w:rPr>
                <w:color w:val="0F4BEB" w:themeColor="accent1"/>
              </w:rPr>
              <w:t>Identifying the mental health effects and support needs of people bereaved during and following COVID-19: A Mixed Methods Project</w:t>
            </w:r>
          </w:p>
        </w:tc>
      </w:tr>
      <w:tr w:rsidR="000A2F07" w:rsidRPr="00285D6A" w14:paraId="545F8E34" w14:textId="77777777" w:rsidTr="0045470F">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9DB5F8" w:themeColor="accent1" w:themeTint="66"/>
              <w:right w:val="single" w:sz="4" w:space="0" w:color="9DB5F8" w:themeColor="accent1" w:themeTint="66"/>
            </w:tcBorders>
            <w:vAlign w:val="center"/>
          </w:tcPr>
          <w:p w14:paraId="08F4B7BE" w14:textId="77777777" w:rsidR="000A2F07" w:rsidRPr="00285D6A" w:rsidRDefault="000A2F07" w:rsidP="00585858">
            <w:pPr>
              <w:rPr>
                <w:color w:val="auto"/>
              </w:rPr>
            </w:pPr>
            <w:r w:rsidRPr="00285D6A">
              <w:t>Lead Institution</w:t>
            </w:r>
          </w:p>
        </w:tc>
        <w:tc>
          <w:tcPr>
            <w:tcW w:w="7230" w:type="dxa"/>
            <w:tcBorders>
              <w:top w:val="single" w:sz="4" w:space="0" w:color="9DB5F8" w:themeColor="accent1" w:themeTint="66"/>
              <w:left w:val="single" w:sz="4" w:space="0" w:color="9DB5F8" w:themeColor="accent1" w:themeTint="66"/>
            </w:tcBorders>
            <w:shd w:val="clear" w:color="auto" w:fill="CEDAFC" w:themeFill="accent1" w:themeFillTint="33"/>
            <w:vAlign w:val="center"/>
          </w:tcPr>
          <w:p w14:paraId="2F39B849" w14:textId="77777777" w:rsidR="000A2F07" w:rsidRPr="00285D6A" w:rsidRDefault="000A2F07" w:rsidP="00585858">
            <w:pPr>
              <w:cnfStyle w:val="000000100000" w:firstRow="0" w:lastRow="0" w:firstColumn="0" w:lastColumn="0" w:oddVBand="0" w:evenVBand="0" w:oddHBand="1" w:evenHBand="0" w:firstRowFirstColumn="0" w:firstRowLastColumn="0" w:lastRowFirstColumn="0" w:lastRowLastColumn="0"/>
              <w:rPr>
                <w:color w:val="0F4BEB" w:themeColor="accent1"/>
              </w:rPr>
            </w:pPr>
            <w:r w:rsidRPr="00285D6A">
              <w:rPr>
                <w:color w:val="000000" w:themeColor="text1"/>
              </w:rPr>
              <w:t>University of Technology Sydney</w:t>
            </w:r>
          </w:p>
        </w:tc>
      </w:tr>
    </w:tbl>
    <w:p w14:paraId="70DF37E1" w14:textId="77777777" w:rsidR="000A2F07" w:rsidRPr="00CD2D92" w:rsidRDefault="000A2F07" w:rsidP="00CD2D92">
      <w:pPr>
        <w:rPr>
          <w:b/>
        </w:rPr>
      </w:pPr>
      <w:r w:rsidRPr="00CD2D92">
        <w:rPr>
          <w:b/>
        </w:rPr>
        <w:t>Setting the Scene</w:t>
      </w:r>
    </w:p>
    <w:p w14:paraId="3E6FAE85" w14:textId="77777777" w:rsidR="000A2F07" w:rsidRPr="00285D6A" w:rsidRDefault="000A2F07" w:rsidP="000A2F07">
      <w:r w:rsidRPr="00285D6A">
        <w:t xml:space="preserve">The ‘Identifying the mental health effects and support needs of people bereaved during and following COVID-19’ project is a mixed methods investigation that aims to track the mental health outcomes and service needs of 2,000 Australians bereaved from any cause during the pandemic. </w:t>
      </w:r>
    </w:p>
    <w:p w14:paraId="5D8700DA" w14:textId="77777777" w:rsidR="000A2F07" w:rsidRPr="00285D6A" w:rsidRDefault="000A2F07" w:rsidP="000A2F07">
      <w:r w:rsidRPr="00285D6A">
        <w:t>The evidence generated from this national longitudinal COVID-19 bereavement study will ensure that Australia’s mental health system can rapidly and appropriately respond to provide the necessary psychosocial supports during current and future global crises.</w:t>
      </w:r>
    </w:p>
    <w:p w14:paraId="1F38918D" w14:textId="442EA533" w:rsidR="000A2F07" w:rsidRPr="00373877" w:rsidRDefault="000A2F07" w:rsidP="000A2F07">
      <w:pPr>
        <w:jc w:val="center"/>
        <w:rPr>
          <w:i/>
          <w:szCs w:val="24"/>
          <w:lang w:eastAsia="en-AU"/>
        </w:rPr>
      </w:pPr>
      <w:r w:rsidRPr="00373877">
        <w:rPr>
          <w:i/>
          <w:iCs/>
          <w:color w:val="0F4BEB" w:themeColor="accent1"/>
          <w:sz w:val="20"/>
        </w:rPr>
        <w:t xml:space="preserve">“Running the online engagement campaign was more effective during the COVID-19 </w:t>
      </w:r>
      <w:r w:rsidR="00D97C36">
        <w:rPr>
          <w:i/>
          <w:iCs/>
          <w:color w:val="0F4BEB" w:themeColor="accent1"/>
          <w:sz w:val="20"/>
        </w:rPr>
        <w:br/>
      </w:r>
      <w:r w:rsidRPr="00373877">
        <w:rPr>
          <w:i/>
          <w:iCs/>
          <w:color w:val="0F4BEB" w:themeColor="accent1"/>
          <w:sz w:val="20"/>
        </w:rPr>
        <w:t xml:space="preserve">pandemic lockdown because having more time at home helped people </w:t>
      </w:r>
      <w:r w:rsidR="00D97C36">
        <w:rPr>
          <w:i/>
          <w:iCs/>
          <w:color w:val="0F4BEB" w:themeColor="accent1"/>
          <w:sz w:val="20"/>
        </w:rPr>
        <w:br/>
      </w:r>
      <w:r w:rsidRPr="00373877">
        <w:rPr>
          <w:i/>
          <w:iCs/>
          <w:color w:val="0F4BEB" w:themeColor="accent1"/>
          <w:sz w:val="20"/>
        </w:rPr>
        <w:t>reflect more and make sense of their experiences.”</w:t>
      </w:r>
      <w:r w:rsidRPr="00373877">
        <w:rPr>
          <w:i/>
          <w:sz w:val="20"/>
        </w:rPr>
        <w:t xml:space="preserve"> </w:t>
      </w:r>
      <w:r w:rsidRPr="00373877">
        <w:rPr>
          <w:i/>
          <w:iCs/>
          <w:sz w:val="20"/>
        </w:rPr>
        <w:t>Project Lead</w:t>
      </w:r>
    </w:p>
    <w:p w14:paraId="58348658" w14:textId="77777777" w:rsidR="000A2F07" w:rsidRPr="00CD2D92" w:rsidRDefault="000A2F07" w:rsidP="00CD2D92">
      <w:pPr>
        <w:rPr>
          <w:b/>
        </w:rPr>
      </w:pPr>
      <w:r w:rsidRPr="00CD2D92">
        <w:rPr>
          <w:b/>
        </w:rPr>
        <w:t>Evidence of Innovation and Good Practice</w:t>
      </w:r>
    </w:p>
    <w:p w14:paraId="7212B9AE" w14:textId="77777777" w:rsidR="000A2F07" w:rsidRPr="00285D6A" w:rsidRDefault="000A2F07" w:rsidP="000A2F07">
      <w:r w:rsidRPr="00285D6A">
        <w:t xml:space="preserve">Bereavement research is complex and recruiting participants who have recently experienced loss is challenging. As data shows, under normal circumstances only about 30% of those approached will choose to engage. Moreover, the unprecedented events created by the COVID-19 pandemic have exacerbated engagement barriers, and overcoming them required rapid adjustments, </w:t>
      </w:r>
      <w:proofErr w:type="gramStart"/>
      <w:r w:rsidRPr="00285D6A">
        <w:t>creativity</w:t>
      </w:r>
      <w:proofErr w:type="gramEnd"/>
      <w:r w:rsidRPr="00285D6A">
        <w:t xml:space="preserve"> and resilience. </w:t>
      </w:r>
    </w:p>
    <w:p w14:paraId="536A2EA3" w14:textId="3899603C" w:rsidR="000A2F07" w:rsidRPr="00285D6A" w:rsidRDefault="000A2F07" w:rsidP="000A2F07">
      <w:r w:rsidRPr="00285D6A">
        <w:t>After los</w:t>
      </w:r>
      <w:r w:rsidR="00787B5E">
        <w:t>ing</w:t>
      </w:r>
      <w:r w:rsidRPr="00285D6A">
        <w:t xml:space="preserve"> their main partner</w:t>
      </w:r>
      <w:r w:rsidR="00787B5E">
        <w:t>,</w:t>
      </w:r>
      <w:r w:rsidRPr="00285D6A">
        <w:t xml:space="preserve"> who was expected to facilitate the recruitment of 2</w:t>
      </w:r>
      <w:r w:rsidR="00704F4E">
        <w:t>,</w:t>
      </w:r>
      <w:r w:rsidRPr="00285D6A">
        <w:t xml:space="preserve">000 participants, the project team had to adapt swiftly </w:t>
      </w:r>
      <w:proofErr w:type="gramStart"/>
      <w:r w:rsidRPr="00285D6A">
        <w:t>in order to</w:t>
      </w:r>
      <w:proofErr w:type="gramEnd"/>
      <w:r w:rsidRPr="00285D6A">
        <w:t xml:space="preserve"> overcome this </w:t>
      </w:r>
      <w:r w:rsidR="00787B5E">
        <w:t>challenge</w:t>
      </w:r>
      <w:r w:rsidRPr="00285D6A">
        <w:t xml:space="preserve">. They did this by implementing an online recruitment campaign using social media platforms such as Facebook and Twitter. </w:t>
      </w:r>
    </w:p>
    <w:p w14:paraId="2B8C08BF" w14:textId="77777777" w:rsidR="000A2F07" w:rsidRPr="00285D6A" w:rsidRDefault="000A2F07" w:rsidP="000A2F07">
      <w:r w:rsidRPr="00285D6A">
        <w:t>This new approach has proven very fruitful, with over 700 people completing the research project survey within the first three weeks of the campaign. Prior to commencing the online campaign recruitment was at 150.</w:t>
      </w:r>
    </w:p>
    <w:p w14:paraId="36383F95" w14:textId="73258E97" w:rsidR="000A2F07" w:rsidRPr="00285D6A" w:rsidRDefault="000A2F07" w:rsidP="000A2F07">
      <w:pPr>
        <w:rPr>
          <w:sz w:val="24"/>
          <w:szCs w:val="24"/>
          <w:lang w:eastAsia="en-AU"/>
        </w:rPr>
      </w:pPr>
      <w:r w:rsidRPr="00285D6A">
        <w:t>At the time of the Review focus group, the research had received over 1</w:t>
      </w:r>
      <w:r w:rsidR="00C4315D">
        <w:t>,</w:t>
      </w:r>
      <w:r w:rsidRPr="00285D6A">
        <w:t>400 survey responses (over 70% of the initial engagement target).</w:t>
      </w:r>
    </w:p>
    <w:p w14:paraId="26EC19D0" w14:textId="0FEEAFD5" w:rsidR="000A2F07" w:rsidRPr="00CD2D92" w:rsidRDefault="000A2F07" w:rsidP="00CD2D92">
      <w:pPr>
        <w:rPr>
          <w:b/>
        </w:rPr>
      </w:pPr>
      <w:r w:rsidRPr="00CD2D92">
        <w:rPr>
          <w:b/>
        </w:rPr>
        <w:t xml:space="preserve">Outcomes and Lessons for the Future </w:t>
      </w:r>
    </w:p>
    <w:p w14:paraId="4AA6FC81" w14:textId="77777777" w:rsidR="000A2F07" w:rsidRPr="00285D6A" w:rsidRDefault="000A2F07" w:rsidP="000A2F07">
      <w:r w:rsidRPr="00285D6A">
        <w:t>To date the above initiatives have delivered:</w:t>
      </w:r>
    </w:p>
    <w:p w14:paraId="0331C6B2" w14:textId="02DC39FC" w:rsidR="000A2F07" w:rsidRPr="00285D6A" w:rsidRDefault="000A2F07" w:rsidP="00CD2D92">
      <w:pPr>
        <w:pStyle w:val="ListBullet0"/>
      </w:pPr>
      <w:r w:rsidRPr="00285D6A">
        <w:t>recruitment of almost 1</w:t>
      </w:r>
      <w:r w:rsidR="00C4315D">
        <w:t>,</w:t>
      </w:r>
      <w:r w:rsidRPr="00285D6A">
        <w:t xml:space="preserve">600 survey participants </w:t>
      </w:r>
    </w:p>
    <w:p w14:paraId="27A0485F" w14:textId="77777777" w:rsidR="000A2F07" w:rsidRPr="00285D6A" w:rsidRDefault="000A2F07" w:rsidP="00CD2D92">
      <w:pPr>
        <w:pStyle w:val="ListBullet0"/>
      </w:pPr>
      <w:r w:rsidRPr="00285D6A">
        <w:lastRenderedPageBreak/>
        <w:t xml:space="preserve">receipt of interest to participate in an interview from almost 600 respondents. </w:t>
      </w:r>
    </w:p>
    <w:p w14:paraId="4B0536B6" w14:textId="3808AAF3" w:rsidR="000A2F07" w:rsidRPr="00285D6A" w:rsidRDefault="000A2F07" w:rsidP="000A2F07">
      <w:r w:rsidRPr="00285D6A">
        <w:t>Further, this way of approaching recruitment and data collection is reported to deliver additional benefits, including:</w:t>
      </w:r>
    </w:p>
    <w:p w14:paraId="2210B890" w14:textId="5FBEE31E" w:rsidR="000A2F07" w:rsidRPr="00285D6A" w:rsidRDefault="000A2F07" w:rsidP="00CD2D92">
      <w:pPr>
        <w:pStyle w:val="ListBullet0"/>
      </w:pPr>
      <w:r w:rsidRPr="00285D6A">
        <w:t>achieving the target of engaging with 2</w:t>
      </w:r>
      <w:r w:rsidR="00AF3FC6">
        <w:t>,</w:t>
      </w:r>
      <w:r w:rsidRPr="00285D6A">
        <w:t>000 participants who have experienced loss during the COVID-19 pandemic</w:t>
      </w:r>
    </w:p>
    <w:p w14:paraId="76853AFC" w14:textId="77777777" w:rsidR="000A2F07" w:rsidRPr="00285D6A" w:rsidRDefault="000A2F07" w:rsidP="00CD2D92">
      <w:pPr>
        <w:pStyle w:val="ListBullet0"/>
      </w:pPr>
      <w:r w:rsidRPr="00285D6A">
        <w:t xml:space="preserve">exceeding the initial target number of interview participants. </w:t>
      </w:r>
    </w:p>
    <w:p w14:paraId="7034CB1B" w14:textId="7B2E8377" w:rsidR="000A2F07" w:rsidRPr="00285D6A" w:rsidRDefault="000A2F07" w:rsidP="000A2F07">
      <w:pPr>
        <w:rPr>
          <w:lang w:eastAsia="en-AU"/>
        </w:rPr>
      </w:pPr>
      <w:r w:rsidRPr="00285D6A">
        <w:t>The findings from this project are expected to inform the National Bereavement Action Plan (co-designed with stakeholders), as well as guide policy and practice linked to supporting the mental health of those bereaved.</w:t>
      </w:r>
      <w:r w:rsidR="00F060E5">
        <w:br/>
      </w:r>
    </w:p>
    <w:p w14:paraId="3460CADD" w14:textId="0B7D590A" w:rsidR="000A2F07" w:rsidRPr="00285D6A" w:rsidRDefault="00D70E45" w:rsidP="00F060E5">
      <w:pPr>
        <w:keepNext/>
        <w:keepLines/>
        <w:pBdr>
          <w:bottom w:val="single" w:sz="4" w:space="1" w:color="0F4BEB" w:themeColor="accent1"/>
        </w:pBdr>
        <w:spacing w:before="320" w:after="240"/>
        <w:outlineLvl w:val="1"/>
        <w:rPr>
          <w:rFonts w:ascii="Arial" w:eastAsia="Times New Roman" w:hAnsi="Arial" w:cs="Arial"/>
          <w:b/>
          <w:bCs/>
          <w:iCs/>
          <w:color w:val="0F4BEB" w:themeColor="accent1"/>
          <w:szCs w:val="28"/>
          <w:lang w:eastAsia="en-AU"/>
        </w:rPr>
      </w:pPr>
      <w:r>
        <w:rPr>
          <w:rFonts w:ascii="Arial" w:eastAsia="Times New Roman" w:hAnsi="Arial" w:cs="Arial"/>
          <w:b/>
          <w:bCs/>
          <w:iCs/>
          <w:color w:val="0F4BEB" w:themeColor="accent1"/>
          <w:szCs w:val="28"/>
          <w:lang w:eastAsia="en-AU"/>
        </w:rPr>
        <w:t xml:space="preserve">Case Study 4: </w:t>
      </w:r>
      <w:r w:rsidR="000A2F07" w:rsidRPr="00285D6A">
        <w:rPr>
          <w:rFonts w:ascii="Arial" w:eastAsia="Times New Roman" w:hAnsi="Arial" w:cs="Arial"/>
          <w:b/>
          <w:bCs/>
          <w:iCs/>
          <w:color w:val="0F4BEB" w:themeColor="accent1"/>
          <w:szCs w:val="28"/>
          <w:lang w:eastAsia="en-AU"/>
        </w:rPr>
        <w:t>Building Partnerships and Collaboration</w:t>
      </w:r>
    </w:p>
    <w:tbl>
      <w:tblPr>
        <w:tblStyle w:val="GridTable5Dark-Accent13"/>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088"/>
      </w:tblGrid>
      <w:tr w:rsidR="000A2F07" w:rsidRPr="00285D6A" w14:paraId="59D25425" w14:textId="77777777" w:rsidTr="0045470F">
        <w:trPr>
          <w:cnfStyle w:val="100000000000" w:firstRow="1" w:lastRow="0" w:firstColumn="0" w:lastColumn="0" w:oddVBand="0" w:evenVBand="0" w:oddHBand="0"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9DB5F8" w:themeColor="accent1" w:themeTint="66"/>
              <w:right w:val="single" w:sz="4" w:space="0" w:color="9DB5F8" w:themeColor="accent1" w:themeTint="66"/>
            </w:tcBorders>
            <w:vAlign w:val="center"/>
          </w:tcPr>
          <w:p w14:paraId="00534419" w14:textId="77777777" w:rsidR="000A2F07" w:rsidRPr="00285D6A" w:rsidRDefault="000A2F07" w:rsidP="00585858">
            <w:pPr>
              <w:rPr>
                <w:color w:val="auto"/>
              </w:rPr>
            </w:pPr>
            <w:r w:rsidRPr="00285D6A">
              <w:t>Project Title</w:t>
            </w:r>
          </w:p>
        </w:tc>
        <w:tc>
          <w:tcPr>
            <w:tcW w:w="7088" w:type="dxa"/>
            <w:tcBorders>
              <w:left w:val="single" w:sz="4" w:space="0" w:color="9DB5F8" w:themeColor="accent1" w:themeTint="66"/>
              <w:bottom w:val="single" w:sz="4" w:space="0" w:color="9DB5F8" w:themeColor="accent1" w:themeTint="66"/>
            </w:tcBorders>
            <w:shd w:val="clear" w:color="auto" w:fill="CEDAFC" w:themeFill="accent1" w:themeFillTint="33"/>
            <w:vAlign w:val="center"/>
          </w:tcPr>
          <w:p w14:paraId="15683552" w14:textId="77777777" w:rsidR="000A2F07" w:rsidRPr="00285D6A" w:rsidRDefault="000A2F07" w:rsidP="00585858">
            <w:pPr>
              <w:cnfStyle w:val="100000000000" w:firstRow="1" w:lastRow="0" w:firstColumn="0" w:lastColumn="0" w:oddVBand="0" w:evenVBand="0" w:oddHBand="0" w:evenHBand="0" w:firstRowFirstColumn="0" w:firstRowLastColumn="0" w:lastRowFirstColumn="0" w:lastRowLastColumn="0"/>
              <w:rPr>
                <w:bCs w:val="0"/>
                <w:color w:val="0F4BEB" w:themeColor="accent1"/>
              </w:rPr>
            </w:pPr>
            <w:r w:rsidRPr="00285D6A">
              <w:rPr>
                <w:color w:val="0F4BEB" w:themeColor="accent1"/>
              </w:rPr>
              <w:t xml:space="preserve">Mental </w:t>
            </w:r>
            <w:r w:rsidRPr="00285D6A">
              <w:rPr>
                <w:bCs w:val="0"/>
                <w:color w:val="0F4BEB" w:themeColor="accent1"/>
              </w:rPr>
              <w:t>Health Australia General Clinical Trial Network (MAGNET)</w:t>
            </w:r>
          </w:p>
        </w:tc>
      </w:tr>
      <w:tr w:rsidR="000A2F07" w:rsidRPr="00285D6A" w14:paraId="364396CA" w14:textId="77777777" w:rsidTr="0045470F">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9DB5F8" w:themeColor="accent1" w:themeTint="66"/>
              <w:right w:val="single" w:sz="4" w:space="0" w:color="9DB5F8" w:themeColor="accent1" w:themeTint="66"/>
            </w:tcBorders>
            <w:vAlign w:val="center"/>
          </w:tcPr>
          <w:p w14:paraId="74F2F0FA" w14:textId="77777777" w:rsidR="000A2F07" w:rsidRPr="00285D6A" w:rsidRDefault="000A2F07" w:rsidP="00585858">
            <w:pPr>
              <w:rPr>
                <w:color w:val="auto"/>
              </w:rPr>
            </w:pPr>
            <w:r w:rsidRPr="00285D6A">
              <w:t>Lead Institution</w:t>
            </w:r>
          </w:p>
        </w:tc>
        <w:tc>
          <w:tcPr>
            <w:tcW w:w="7088" w:type="dxa"/>
            <w:tcBorders>
              <w:top w:val="single" w:sz="4" w:space="0" w:color="9DB5F8" w:themeColor="accent1" w:themeTint="66"/>
              <w:left w:val="single" w:sz="4" w:space="0" w:color="9DB5F8" w:themeColor="accent1" w:themeTint="66"/>
            </w:tcBorders>
            <w:shd w:val="clear" w:color="auto" w:fill="CEDAFC" w:themeFill="accent1" w:themeFillTint="33"/>
            <w:vAlign w:val="center"/>
          </w:tcPr>
          <w:p w14:paraId="27139B8F" w14:textId="77777777" w:rsidR="000A2F07" w:rsidRPr="00285D6A" w:rsidRDefault="000A2F07" w:rsidP="00585858">
            <w:pPr>
              <w:cnfStyle w:val="000000100000" w:firstRow="0" w:lastRow="0" w:firstColumn="0" w:lastColumn="0" w:oddVBand="0" w:evenVBand="0" w:oddHBand="1" w:evenHBand="0" w:firstRowFirstColumn="0" w:firstRowLastColumn="0" w:lastRowFirstColumn="0" w:lastRowLastColumn="0"/>
              <w:rPr>
                <w:color w:val="0F4BEB" w:themeColor="accent1"/>
              </w:rPr>
            </w:pPr>
            <w:r w:rsidRPr="00285D6A">
              <w:rPr>
                <w:color w:val="000000" w:themeColor="text1"/>
              </w:rPr>
              <w:t>Deakin University</w:t>
            </w:r>
          </w:p>
        </w:tc>
      </w:tr>
    </w:tbl>
    <w:p w14:paraId="59FC950E" w14:textId="77777777" w:rsidR="000A2F07" w:rsidRPr="00CD2D92" w:rsidRDefault="000A2F07" w:rsidP="00CD2D92">
      <w:pPr>
        <w:rPr>
          <w:b/>
        </w:rPr>
      </w:pPr>
      <w:r w:rsidRPr="00CD2D92">
        <w:rPr>
          <w:b/>
        </w:rPr>
        <w:t>Setting the Scene</w:t>
      </w:r>
    </w:p>
    <w:p w14:paraId="49EF137A" w14:textId="79396D88" w:rsidR="000A2F07" w:rsidRPr="00285D6A" w:rsidRDefault="000A2F07" w:rsidP="000A2F07">
      <w:r w:rsidRPr="00285D6A">
        <w:t>According to global rankings, Australia is a global leader in mental health research. Clinical Trial</w:t>
      </w:r>
      <w:r w:rsidR="00031111">
        <w:t>s</w:t>
      </w:r>
      <w:r w:rsidRPr="00285D6A">
        <w:t xml:space="preserve"> Networks (CTNs) are designed to capitalise on this expertise and assist researchers to develop, optimise and translate clinical evidence into treatments. Up until recently, psychiatry and mental health research was the only medical discipline entirely lacking CTNs in Australia. </w:t>
      </w:r>
    </w:p>
    <w:p w14:paraId="73CAFD8B" w14:textId="77777777" w:rsidR="000A2F07" w:rsidRPr="00285D6A" w:rsidRDefault="000A2F07" w:rsidP="000A2F07">
      <w:r w:rsidRPr="00285D6A">
        <w:t>The aim of the Mental Health Australia General Clinical Trial Network (MAGNET) is to build an Australian mental health CTN to improve treatment outcomes for people impacted by mental health. When fully established, MAGNET will provide a nationwide resource, including a one-stop of specialised support platforms and lived experience capacity to support clinical trials in the sector. The broader goal is to empower Australian adult mental health researchers to utilise robust clinical evidence to change practice, deliver improved treatments, and enable better patient care.</w:t>
      </w:r>
    </w:p>
    <w:p w14:paraId="4D6DAF9D" w14:textId="34D8189D" w:rsidR="000A2F07" w:rsidRPr="00373877" w:rsidRDefault="00F4754E" w:rsidP="000A2F07">
      <w:pPr>
        <w:jc w:val="center"/>
        <w:rPr>
          <w:i/>
          <w:szCs w:val="24"/>
          <w:lang w:eastAsia="en-AU"/>
        </w:rPr>
      </w:pPr>
      <w:r w:rsidRPr="00373877">
        <w:rPr>
          <w:i/>
          <w:iCs/>
          <w:color w:val="0F4BEB" w:themeColor="accent1"/>
          <w:sz w:val="20"/>
        </w:rPr>
        <w:t>“W</w:t>
      </w:r>
      <w:r w:rsidR="000A2F07" w:rsidRPr="00373877">
        <w:rPr>
          <w:i/>
          <w:iCs/>
          <w:color w:val="0F4BEB" w:themeColor="accent1"/>
          <w:sz w:val="20"/>
        </w:rPr>
        <w:t xml:space="preserve">ith a vision of enabling innovative, globally impactful, large-scale clinical trials, the Mental Health Australia General Clinical Trial Network (MAGNET) is a cooperative and inclusive mental health clinical research alliance. MAGNET is a new phase in Australian mental health… [it] will deliver a paradigm shift in how we approach mental health trials to deliver new or re-imagines strategies to positively impact the health of Australian communities.” </w:t>
      </w:r>
      <w:r w:rsidR="000A2F07" w:rsidRPr="00373877">
        <w:rPr>
          <w:i/>
          <w:iCs/>
          <w:sz w:val="20"/>
        </w:rPr>
        <w:t>Mission Grant Proposal</w:t>
      </w:r>
    </w:p>
    <w:p w14:paraId="03F6E617" w14:textId="2D405457" w:rsidR="000A2F07" w:rsidRPr="00CD2D92" w:rsidRDefault="000A2F07" w:rsidP="00CD2D92">
      <w:pPr>
        <w:pageBreakBefore/>
        <w:rPr>
          <w:b/>
        </w:rPr>
      </w:pPr>
      <w:r w:rsidRPr="00CD2D92">
        <w:rPr>
          <w:b/>
        </w:rPr>
        <w:lastRenderedPageBreak/>
        <w:t>Evidence of Innovation and Good Practice</w:t>
      </w:r>
    </w:p>
    <w:p w14:paraId="31E5C1D8" w14:textId="77777777" w:rsidR="000A2F07" w:rsidRPr="00285D6A" w:rsidRDefault="000A2F07" w:rsidP="000A2F07">
      <w:r w:rsidRPr="00285D6A">
        <w:t xml:space="preserve">By design, MAGNET is a collaborative adult mental health clinical research alliance. It brings together a national critical mass of leading mental health researchers, consumers and carer groups, practitioner Colleges, research peak bodies, health care providers and systems and industry partners (insurers and government agencies). </w:t>
      </w:r>
    </w:p>
    <w:p w14:paraId="564A4BDE" w14:textId="72D0FC25" w:rsidR="000A2F07" w:rsidRPr="00285D6A" w:rsidRDefault="000A2F07" w:rsidP="000A2F07">
      <w:r w:rsidRPr="00285D6A">
        <w:t xml:space="preserve">MAGNET has approximately 50 CIs and 50 Associate Investigators, with expertise in clinical trials (CTs) utilising a wide range of intervention types, and </w:t>
      </w:r>
      <w:r w:rsidR="00501683">
        <w:t>across</w:t>
      </w:r>
      <w:r w:rsidRPr="00285D6A">
        <w:t xml:space="preserve"> a broad range of mental health conditions. The CTs are substantially informed by leaders from professional and peak bodies (including Australian Clinical Trials Alliance, Royal Australian and New Zealand College of Psychiatrists, Australian Psychological Society, Australian College of Rural and Remote Medicine, </w:t>
      </w:r>
      <w:proofErr w:type="gramStart"/>
      <w:r w:rsidRPr="00285D6A">
        <w:t>Neuro Science</w:t>
      </w:r>
      <w:proofErr w:type="gramEnd"/>
      <w:r w:rsidRPr="00285D6A">
        <w:t xml:space="preserve"> Victoria) and by key carer and consumer organisations (including Mental Illness Fellowship of Australia, National Medical Health Consumer and Carer Forum, Mental Health Australia, SANE Australia). </w:t>
      </w:r>
    </w:p>
    <w:p w14:paraId="7B4D59AA" w14:textId="77777777" w:rsidR="000A2F07" w:rsidRPr="00285D6A" w:rsidRDefault="000A2F07" w:rsidP="000A2F07">
      <w:pPr>
        <w:rPr>
          <w:rFonts w:ascii="Arial Narrow" w:hAnsi="Arial Narrow"/>
        </w:rPr>
      </w:pPr>
      <w:r w:rsidRPr="00285D6A">
        <w:t xml:space="preserve">MAGNET’s community partnerships are also underpinned by </w:t>
      </w:r>
      <w:proofErr w:type="gramStart"/>
      <w:r w:rsidRPr="00285D6A">
        <w:t>a number of</w:t>
      </w:r>
      <w:proofErr w:type="gramEnd"/>
      <w:r w:rsidRPr="00285D6A">
        <w:t xml:space="preserve"> co-designed structures, including the Consumer and Carer Participation Framework, plus First Nation, Culturally and Linguistically Diverse, and LGBTQIA Advisory Groups. These mechanisms are designed to ensure that trials are driven by diverse lived experience and that they maximise scope for clinical translation</w:t>
      </w:r>
      <w:r w:rsidRPr="00285D6A">
        <w:rPr>
          <w:rFonts w:ascii="Arial Narrow" w:hAnsi="Arial Narrow"/>
        </w:rPr>
        <w:t>.</w:t>
      </w:r>
    </w:p>
    <w:p w14:paraId="6175BCAD" w14:textId="77777777" w:rsidR="000A2F07" w:rsidRPr="00CD2D92" w:rsidRDefault="000A2F07" w:rsidP="00CD2D92">
      <w:pPr>
        <w:rPr>
          <w:b/>
        </w:rPr>
      </w:pPr>
      <w:r w:rsidRPr="00CD2D92">
        <w:rPr>
          <w:b/>
        </w:rPr>
        <w:t xml:space="preserve">Outcomes and Lessons for the Future </w:t>
      </w:r>
    </w:p>
    <w:p w14:paraId="7CD424AB" w14:textId="6DE703DE" w:rsidR="000A2F07" w:rsidRPr="00285D6A" w:rsidRDefault="000A2F07" w:rsidP="000A2F07">
      <w:r w:rsidRPr="00285D6A">
        <w:t xml:space="preserve">MAGNET is still in the building and development stage, but the Network has instigated national-level collaboration between researchers and a diverse range of stakeholders in adult mental health. This collective impact will deliver multiple CTs that address the Mission 2020 Mental Health Research Grant </w:t>
      </w:r>
      <w:r w:rsidR="009004A6">
        <w:t xml:space="preserve">Opportunity </w:t>
      </w:r>
      <w:r w:rsidRPr="00285D6A">
        <w:t>priority areas related to adult cohorts. MAGNET also aims to partner with youth and other CTNs to foster unity and efficiency of scale.</w:t>
      </w:r>
    </w:p>
    <w:p w14:paraId="718F9C92" w14:textId="7966C85F" w:rsidR="000A2F07" w:rsidRPr="00285D6A" w:rsidRDefault="000A2F07" w:rsidP="000A2F07">
      <w:r w:rsidRPr="00285D6A">
        <w:t xml:space="preserve">MAGNET </w:t>
      </w:r>
      <w:r w:rsidR="00E27EEC">
        <w:t xml:space="preserve">intends to </w:t>
      </w:r>
      <w:r w:rsidRPr="00285D6A">
        <w:t>establish best-practice resource platforms in key areas</w:t>
      </w:r>
      <w:r w:rsidR="00D429F7">
        <w:t>,</w:t>
      </w:r>
      <w:r w:rsidRPr="00285D6A">
        <w:t xml:space="preserve"> </w:t>
      </w:r>
      <w:proofErr w:type="gramStart"/>
      <w:r w:rsidRPr="00285D6A">
        <w:t>including</w:t>
      </w:r>
      <w:r w:rsidR="00D429F7">
        <w:t>:</w:t>
      </w:r>
      <w:proofErr w:type="gramEnd"/>
      <w:r w:rsidRPr="00285D6A">
        <w:t xml:space="preserve"> data management; health economics; bioinformatics and trial design; knowledge translation; assessment; governance; and policy. </w:t>
      </w:r>
    </w:p>
    <w:p w14:paraId="2D766EF9" w14:textId="77777777" w:rsidR="000A2F07" w:rsidRPr="00285D6A" w:rsidRDefault="000A2F07" w:rsidP="000A2F07">
      <w:r w:rsidRPr="00285D6A">
        <w:t>The establishment of four core CTN platforms will provide resources that individual trials would struggle to develop and keep funded. In doing this it aims to drive consistently high quality, impactful mental health CTs.</w:t>
      </w:r>
    </w:p>
    <w:p w14:paraId="338C0985" w14:textId="3F49FA12" w:rsidR="000A2F07" w:rsidRPr="00285D6A" w:rsidRDefault="000A2F07" w:rsidP="000A2F07">
      <w:r w:rsidRPr="00285D6A">
        <w:t xml:space="preserve">Currently, CT sites in mental health are often isolated, </w:t>
      </w:r>
      <w:proofErr w:type="gramStart"/>
      <w:r w:rsidRPr="00285D6A">
        <w:t>inefficient</w:t>
      </w:r>
      <w:proofErr w:type="gramEnd"/>
      <w:r w:rsidR="00557C99">
        <w:t xml:space="preserve"> </w:t>
      </w:r>
      <w:r w:rsidRPr="00285D6A">
        <w:t>and fragmented</w:t>
      </w:r>
      <w:r w:rsidR="00557C99">
        <w:t>,</w:t>
      </w:r>
      <w:r w:rsidRPr="00285D6A">
        <w:t xml:space="preserve"> with many researchers engaged in small scale trials that are prone to waste and duplication. Each new CT involves training skilled people</w:t>
      </w:r>
      <w:r w:rsidR="00557C99">
        <w:t xml:space="preserve"> </w:t>
      </w:r>
      <w:r w:rsidRPr="00285D6A">
        <w:t xml:space="preserve">and </w:t>
      </w:r>
      <w:r w:rsidR="00557C99">
        <w:t xml:space="preserve">the </w:t>
      </w:r>
      <w:r w:rsidRPr="00285D6A">
        <w:t>development and dissemination of resources</w:t>
      </w:r>
      <w:r w:rsidR="00557C99">
        <w:t>.</w:t>
      </w:r>
      <w:r w:rsidR="001946A6">
        <w:t xml:space="preserve"> Traditionally this </w:t>
      </w:r>
      <w:r w:rsidRPr="00285D6A">
        <w:t xml:space="preserve">knowledge-base and human capital </w:t>
      </w:r>
      <w:r w:rsidR="001946A6">
        <w:t>has been</w:t>
      </w:r>
      <w:r w:rsidRPr="00285D6A">
        <w:t xml:space="preserve"> lost when projects end. </w:t>
      </w:r>
    </w:p>
    <w:p w14:paraId="1E55FC99" w14:textId="1D82DFE6" w:rsidR="000A2F07" w:rsidRPr="00285D6A" w:rsidRDefault="000A2F07" w:rsidP="000A2F07">
      <w:r w:rsidRPr="00285D6A">
        <w:t xml:space="preserve">A key benefit of MAGNET will be to prevent unnecessary fragmentation, duplication and loss of knowledge related to adult mental health CTs in Australia. </w:t>
      </w:r>
    </w:p>
    <w:p w14:paraId="63C845C8" w14:textId="63ED1642" w:rsidR="000A2F07" w:rsidRPr="00285D6A" w:rsidRDefault="000A2F07" w:rsidP="000A2F07">
      <w:r w:rsidRPr="00285D6A">
        <w:t xml:space="preserve">MAGNET’s multidisciplinary membership provides </w:t>
      </w:r>
      <w:r w:rsidR="00456D70">
        <w:t xml:space="preserve">the </w:t>
      </w:r>
      <w:r w:rsidRPr="00285D6A">
        <w:t xml:space="preserve">capacity to cut across professional silos, link the best results </w:t>
      </w:r>
      <w:r w:rsidR="00D83EBF">
        <w:t xml:space="preserve">across </w:t>
      </w:r>
      <w:r w:rsidRPr="00285D6A">
        <w:t>different disciplines, and support diverse trials. The data management platform will also collate existing CT data to assist meta-research and collect and store biospecimens for genotyping, allowing CTs to design for genetic variation and personalised medicine approaches.</w:t>
      </w:r>
    </w:p>
    <w:p w14:paraId="1529FF72" w14:textId="77777777" w:rsidR="000A2F07" w:rsidRPr="00285D6A" w:rsidRDefault="000A2F07" w:rsidP="000A2F07">
      <w:r w:rsidRPr="00285D6A">
        <w:t xml:space="preserve">Some other benefits and outcomes likely to be delivered by MAGNET include: </w:t>
      </w:r>
    </w:p>
    <w:p w14:paraId="07398093" w14:textId="77777777" w:rsidR="000A2F07" w:rsidRPr="00285D6A" w:rsidRDefault="000A2F07" w:rsidP="00CD2D92">
      <w:pPr>
        <w:pStyle w:val="ListBullet0"/>
      </w:pPr>
      <w:r w:rsidRPr="00285D6A">
        <w:lastRenderedPageBreak/>
        <w:t>making mental health CTs more efficient, higher quality and more translatable into clinical practice (and enable better patient care and outcomes)</w:t>
      </w:r>
    </w:p>
    <w:p w14:paraId="440637CE" w14:textId="77777777" w:rsidR="000A2F07" w:rsidRPr="00285D6A" w:rsidRDefault="000A2F07" w:rsidP="00CD2D92">
      <w:pPr>
        <w:pStyle w:val="ListBullet0"/>
      </w:pPr>
      <w:r w:rsidRPr="00285D6A">
        <w:t xml:space="preserve">facilitating the meaningful and equitable participation of consumers with lived experience in all aspects of the CT process </w:t>
      </w:r>
    </w:p>
    <w:p w14:paraId="3D97C0B7" w14:textId="77777777" w:rsidR="000A2F07" w:rsidRPr="00285D6A" w:rsidRDefault="000A2F07" w:rsidP="00CD2D92">
      <w:pPr>
        <w:pStyle w:val="ListBullet0"/>
      </w:pPr>
      <w:r w:rsidRPr="00285D6A">
        <w:t xml:space="preserve">increase trust and collaborations between mental health disciplines </w:t>
      </w:r>
    </w:p>
    <w:p w14:paraId="01C8EF05" w14:textId="77777777" w:rsidR="000A2F07" w:rsidRPr="00285D6A" w:rsidRDefault="000A2F07" w:rsidP="00CD2D92">
      <w:pPr>
        <w:pStyle w:val="ListBullet0"/>
      </w:pPr>
      <w:r w:rsidRPr="00285D6A">
        <w:t>opportunities for CIs to contribute to clinical guidelines and teach and/or mentor current and future clinicians and EMCs.</w:t>
      </w:r>
    </w:p>
    <w:p w14:paraId="148651AF" w14:textId="240B1F2B" w:rsidR="000A2F07" w:rsidRPr="00373877" w:rsidRDefault="000A2F07" w:rsidP="000A2F07">
      <w:pPr>
        <w:jc w:val="center"/>
        <w:rPr>
          <w:rFonts w:cstheme="minorHAnsi"/>
          <w:i/>
          <w:szCs w:val="24"/>
          <w:lang w:eastAsia="en-AU"/>
        </w:rPr>
      </w:pPr>
      <w:r w:rsidRPr="00373877">
        <w:rPr>
          <w:rFonts w:cstheme="minorHAnsi"/>
          <w:i/>
          <w:iCs/>
          <w:color w:val="0F4BEB" w:themeColor="accent1"/>
          <w:sz w:val="20"/>
        </w:rPr>
        <w:t>“MAGNET is changing the mindset and landscape of clinical trials. Instead of only ‘testing medications’, the clinical trials look at the whole person and their wellbeing. It will meet the needs</w:t>
      </w:r>
      <w:r w:rsidR="00D51029">
        <w:rPr>
          <w:rFonts w:cstheme="minorHAnsi"/>
          <w:i/>
          <w:iCs/>
          <w:color w:val="0F4BEB" w:themeColor="accent1"/>
          <w:sz w:val="20"/>
        </w:rPr>
        <w:br/>
      </w:r>
      <w:r w:rsidRPr="00373877">
        <w:rPr>
          <w:rFonts w:cstheme="minorHAnsi"/>
          <w:i/>
          <w:iCs/>
          <w:color w:val="0F4BEB" w:themeColor="accent1"/>
          <w:sz w:val="20"/>
        </w:rPr>
        <w:t xml:space="preserve"> of all Australians across all population groups.”</w:t>
      </w:r>
      <w:r w:rsidRPr="00373877">
        <w:rPr>
          <w:rFonts w:cstheme="minorHAnsi"/>
          <w:i/>
          <w:sz w:val="20"/>
        </w:rPr>
        <w:t xml:space="preserve"> </w:t>
      </w:r>
      <w:r w:rsidRPr="00373877">
        <w:rPr>
          <w:rFonts w:cstheme="minorHAnsi"/>
          <w:i/>
          <w:iCs/>
          <w:sz w:val="20"/>
        </w:rPr>
        <w:t>Consumer representative</w:t>
      </w:r>
      <w:r w:rsidR="00F060E5" w:rsidRPr="00373877">
        <w:rPr>
          <w:rFonts w:cstheme="minorHAnsi"/>
          <w:i/>
          <w:iCs/>
          <w:sz w:val="20"/>
        </w:rPr>
        <w:br/>
      </w:r>
    </w:p>
    <w:p w14:paraId="7FF86942" w14:textId="64407F67" w:rsidR="000A2F07" w:rsidRPr="00285D6A" w:rsidRDefault="00D70E45" w:rsidP="00F060E5">
      <w:pPr>
        <w:keepNext/>
        <w:keepLines/>
        <w:pBdr>
          <w:bottom w:val="single" w:sz="4" w:space="1" w:color="0F4BEB" w:themeColor="accent1"/>
        </w:pBdr>
        <w:spacing w:before="320" w:after="240"/>
        <w:outlineLvl w:val="1"/>
        <w:rPr>
          <w:rFonts w:ascii="Arial" w:eastAsia="Times New Roman" w:hAnsi="Arial" w:cs="Arial"/>
          <w:b/>
          <w:bCs/>
          <w:iCs/>
          <w:color w:val="0F4BEB" w:themeColor="accent1"/>
          <w:szCs w:val="28"/>
          <w:lang w:eastAsia="en-AU"/>
        </w:rPr>
      </w:pPr>
      <w:r>
        <w:rPr>
          <w:rFonts w:ascii="Arial" w:eastAsia="Times New Roman" w:hAnsi="Arial" w:cs="Arial"/>
          <w:b/>
          <w:bCs/>
          <w:iCs/>
          <w:color w:val="0F4BEB" w:themeColor="accent1"/>
          <w:szCs w:val="28"/>
          <w:lang w:eastAsia="en-AU"/>
        </w:rPr>
        <w:t xml:space="preserve">Case Study 5: </w:t>
      </w:r>
      <w:r w:rsidR="000A2F07" w:rsidRPr="00285D6A">
        <w:rPr>
          <w:rFonts w:ascii="Arial" w:eastAsia="Times New Roman" w:hAnsi="Arial" w:cs="Arial"/>
          <w:b/>
          <w:bCs/>
          <w:iCs/>
          <w:color w:val="0F4BEB" w:themeColor="accent1"/>
          <w:szCs w:val="28"/>
          <w:lang w:eastAsia="en-AU"/>
        </w:rPr>
        <w:t xml:space="preserve">Knowledge Translation </w:t>
      </w:r>
    </w:p>
    <w:tbl>
      <w:tblPr>
        <w:tblStyle w:val="GridTable5Dark-Accent13"/>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230"/>
      </w:tblGrid>
      <w:tr w:rsidR="000A2F07" w:rsidRPr="00285D6A" w14:paraId="0D0CBB87" w14:textId="77777777" w:rsidTr="0045470F">
        <w:trPr>
          <w:cnfStyle w:val="100000000000" w:firstRow="1" w:lastRow="0" w:firstColumn="0" w:lastColumn="0" w:oddVBand="0" w:evenVBand="0" w:oddHBand="0"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9DB5F8" w:themeColor="accent1" w:themeTint="66"/>
              <w:right w:val="single" w:sz="4" w:space="0" w:color="9DB5F8" w:themeColor="accent1" w:themeTint="66"/>
            </w:tcBorders>
            <w:vAlign w:val="center"/>
          </w:tcPr>
          <w:p w14:paraId="77EB1324" w14:textId="77777777" w:rsidR="000A2F07" w:rsidRPr="00285D6A" w:rsidRDefault="000A2F07" w:rsidP="00585858">
            <w:pPr>
              <w:spacing w:after="0"/>
              <w:rPr>
                <w:rFonts w:eastAsia="Times New Roman" w:cs="Times New Roman"/>
                <w:color w:val="auto"/>
                <w:szCs w:val="24"/>
                <w:lang w:eastAsia="en-AU"/>
              </w:rPr>
            </w:pPr>
            <w:r w:rsidRPr="00285D6A">
              <w:rPr>
                <w:rFonts w:eastAsia="Times New Roman" w:cs="Times New Roman"/>
                <w:szCs w:val="24"/>
                <w:lang w:eastAsia="en-AU"/>
              </w:rPr>
              <w:t>Project Title</w:t>
            </w:r>
          </w:p>
        </w:tc>
        <w:tc>
          <w:tcPr>
            <w:tcW w:w="7230" w:type="dxa"/>
            <w:tcBorders>
              <w:left w:val="single" w:sz="4" w:space="0" w:color="9DB5F8" w:themeColor="accent1" w:themeTint="66"/>
              <w:bottom w:val="single" w:sz="4" w:space="0" w:color="9DB5F8" w:themeColor="accent1" w:themeTint="66"/>
            </w:tcBorders>
            <w:shd w:val="clear" w:color="auto" w:fill="CEDAFC" w:themeFill="accent1" w:themeFillTint="33"/>
            <w:vAlign w:val="center"/>
          </w:tcPr>
          <w:p w14:paraId="104A4A30" w14:textId="77777777" w:rsidR="000A2F07" w:rsidRPr="00285D6A" w:rsidRDefault="000A2F07" w:rsidP="00585858">
            <w:pPr>
              <w:cnfStyle w:val="100000000000" w:firstRow="1" w:lastRow="0" w:firstColumn="0" w:lastColumn="0" w:oddVBand="0" w:evenVBand="0" w:oddHBand="0" w:evenHBand="0" w:firstRowFirstColumn="0" w:firstRowLastColumn="0" w:lastRowFirstColumn="0" w:lastRowLastColumn="0"/>
              <w:rPr>
                <w:b w:val="0"/>
                <w:bCs w:val="0"/>
                <w:color w:val="0F4BEB" w:themeColor="accent1"/>
              </w:rPr>
            </w:pPr>
            <w:r w:rsidRPr="00285D6A">
              <w:rPr>
                <w:color w:val="0F4BEB" w:themeColor="accent1"/>
              </w:rPr>
              <w:t>Evaluating the effectiveness of lifestyle therapy versus standard psychotherapy for reducing depression in adults with COVID-19 related distress: The CALM trial</w:t>
            </w:r>
          </w:p>
        </w:tc>
      </w:tr>
      <w:tr w:rsidR="000A2F07" w:rsidRPr="00285D6A" w14:paraId="08624F5B" w14:textId="77777777" w:rsidTr="0045470F">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9DB5F8" w:themeColor="accent1" w:themeTint="66"/>
              <w:right w:val="single" w:sz="4" w:space="0" w:color="9DB5F8" w:themeColor="accent1" w:themeTint="66"/>
            </w:tcBorders>
            <w:vAlign w:val="center"/>
          </w:tcPr>
          <w:p w14:paraId="3C82E456" w14:textId="77777777" w:rsidR="000A2F07" w:rsidRPr="00285D6A" w:rsidRDefault="000A2F07" w:rsidP="00585858">
            <w:pPr>
              <w:spacing w:after="0"/>
              <w:rPr>
                <w:rFonts w:eastAsia="Times New Roman" w:cs="Times New Roman"/>
                <w:color w:val="auto"/>
                <w:szCs w:val="24"/>
                <w:lang w:eastAsia="en-AU"/>
              </w:rPr>
            </w:pPr>
            <w:r w:rsidRPr="00285D6A">
              <w:rPr>
                <w:rFonts w:eastAsia="Times New Roman" w:cs="Times New Roman"/>
                <w:szCs w:val="24"/>
                <w:lang w:eastAsia="en-AU"/>
              </w:rPr>
              <w:t>Lead Institution</w:t>
            </w:r>
          </w:p>
        </w:tc>
        <w:tc>
          <w:tcPr>
            <w:tcW w:w="7230" w:type="dxa"/>
            <w:tcBorders>
              <w:top w:val="single" w:sz="4" w:space="0" w:color="9DB5F8" w:themeColor="accent1" w:themeTint="66"/>
              <w:left w:val="single" w:sz="4" w:space="0" w:color="9DB5F8" w:themeColor="accent1" w:themeTint="66"/>
            </w:tcBorders>
            <w:shd w:val="clear" w:color="auto" w:fill="CEDAFC" w:themeFill="accent1" w:themeFillTint="33"/>
            <w:vAlign w:val="center"/>
          </w:tcPr>
          <w:p w14:paraId="047E9D39" w14:textId="77777777" w:rsidR="000A2F07" w:rsidRPr="00285D6A" w:rsidRDefault="000A2F07" w:rsidP="00585858">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F4BEB" w:themeColor="accent1"/>
                <w:szCs w:val="24"/>
                <w:lang w:eastAsia="en-AU"/>
              </w:rPr>
            </w:pPr>
            <w:r w:rsidRPr="00285D6A">
              <w:rPr>
                <w:rFonts w:eastAsia="Times New Roman" w:cs="Times New Roman"/>
                <w:color w:val="000000" w:themeColor="text1"/>
                <w:szCs w:val="24"/>
                <w:lang w:eastAsia="en-AU"/>
              </w:rPr>
              <w:t>Deakin University</w:t>
            </w:r>
          </w:p>
        </w:tc>
      </w:tr>
    </w:tbl>
    <w:p w14:paraId="3E8AF9A6" w14:textId="77777777" w:rsidR="000A2F07" w:rsidRPr="00CD2D92" w:rsidRDefault="000A2F07" w:rsidP="00CD2D92">
      <w:pPr>
        <w:rPr>
          <w:b/>
        </w:rPr>
      </w:pPr>
      <w:r w:rsidRPr="00CD2D92">
        <w:rPr>
          <w:b/>
        </w:rPr>
        <w:t>Setting the Scene:</w:t>
      </w:r>
    </w:p>
    <w:p w14:paraId="749839DB" w14:textId="77777777" w:rsidR="000A2F07" w:rsidRPr="00285D6A" w:rsidRDefault="000A2F07" w:rsidP="000A2F07">
      <w:r w:rsidRPr="00285D6A">
        <w:t xml:space="preserve">The ‘Curbing Anxiety and Depression using Lifestyle Medicine’ (CALM) project is a group-based telehealth CT that looks at how positive lifestyle changes can improve mental health in adults who have experienced distress during the COVID-19 pandemic.  </w:t>
      </w:r>
    </w:p>
    <w:p w14:paraId="0EF07D9F" w14:textId="0A9FBA9B" w:rsidR="000A2F07" w:rsidRPr="00285D6A" w:rsidRDefault="000A2F07" w:rsidP="000A2F07">
      <w:r w:rsidRPr="00285D6A">
        <w:t xml:space="preserve">Over a period of 8 weeks, the project delivers online mental health management programs to over 180 participants, comprising group therapy sessions with a dietitian and </w:t>
      </w:r>
      <w:r w:rsidR="00B41B1B">
        <w:t xml:space="preserve">an </w:t>
      </w:r>
      <w:r w:rsidRPr="00285D6A">
        <w:t>exercise physiologist or clinical psychologists.</w:t>
      </w:r>
    </w:p>
    <w:p w14:paraId="3B10085D" w14:textId="77777777" w:rsidR="000A2F07" w:rsidRPr="00285D6A" w:rsidRDefault="000A2F07" w:rsidP="000A2F07">
      <w:r w:rsidRPr="00285D6A">
        <w:t xml:space="preserve">The project is conducted by the Food and Mood Centre (Deakin University) in partnership with Barwon Health. </w:t>
      </w:r>
    </w:p>
    <w:p w14:paraId="711DBC30" w14:textId="1697F8E6" w:rsidR="000A2F07" w:rsidRPr="00285D6A" w:rsidRDefault="000A2F07" w:rsidP="000A2F07">
      <w:r w:rsidRPr="00285D6A">
        <w:t>The study is the first in Australia</w:t>
      </w:r>
      <w:r w:rsidR="00902D49">
        <w:t xml:space="preserve"> </w:t>
      </w:r>
      <w:r w:rsidRPr="00285D6A">
        <w:t>to test the impact of diet and exercise interventions on improving mental health symptoms and common</w:t>
      </w:r>
      <w:r w:rsidR="00902D49">
        <w:t>ly</w:t>
      </w:r>
      <w:r w:rsidRPr="00285D6A">
        <w:t xml:space="preserve"> associated physical health conditions</w:t>
      </w:r>
    </w:p>
    <w:p w14:paraId="1CC96690" w14:textId="77777777" w:rsidR="000A2F07" w:rsidRPr="00373877" w:rsidRDefault="000A2F07" w:rsidP="000A2F07">
      <w:pPr>
        <w:jc w:val="center"/>
        <w:rPr>
          <w:rFonts w:cs="Times New Roman"/>
          <w:b/>
          <w:bCs/>
          <w:i/>
          <w:iCs/>
          <w:color w:val="000000" w:themeColor="text1"/>
          <w:lang w:eastAsia="en-AU"/>
        </w:rPr>
      </w:pPr>
      <w:r w:rsidRPr="00373877">
        <w:rPr>
          <w:rFonts w:cstheme="minorHAnsi"/>
          <w:i/>
          <w:iCs/>
          <w:color w:val="0F4BEB" w:themeColor="accent1"/>
          <w:sz w:val="20"/>
          <w:lang w:eastAsia="en-AU"/>
        </w:rPr>
        <w:t xml:space="preserve">‘By nature, the type of research that we do has a very strong focus on translation as part of the MRFF. </w:t>
      </w:r>
      <w:proofErr w:type="gramStart"/>
      <w:r w:rsidRPr="00373877">
        <w:rPr>
          <w:rFonts w:cstheme="minorHAnsi"/>
          <w:i/>
          <w:iCs/>
          <w:color w:val="0F4BEB" w:themeColor="accent1"/>
          <w:sz w:val="20"/>
          <w:lang w:eastAsia="en-AU"/>
        </w:rPr>
        <w:t>So</w:t>
      </w:r>
      <w:proofErr w:type="gramEnd"/>
      <w:r w:rsidRPr="00373877">
        <w:rPr>
          <w:rFonts w:cstheme="minorHAnsi"/>
          <w:i/>
          <w:iCs/>
          <w:color w:val="0F4BEB" w:themeColor="accent1"/>
          <w:sz w:val="20"/>
          <w:lang w:eastAsia="en-AU"/>
        </w:rPr>
        <w:t xml:space="preserve"> because we are less of a laboratory-based research team, we don't necessarily go for as many of the NHMRC type of grants. We’re much more about translating the evidence into practice and conducting more effectiveness trials, and I do think that that is a strength of the MRFF Mission.’</w:t>
      </w:r>
      <w:r w:rsidRPr="00373877">
        <w:rPr>
          <w:rFonts w:cstheme="minorHAnsi"/>
          <w:i/>
          <w:iCs/>
          <w:color w:val="000000" w:themeColor="text1"/>
          <w:sz w:val="20"/>
          <w:lang w:eastAsia="en-AU"/>
        </w:rPr>
        <w:t xml:space="preserve"> Project Lead</w:t>
      </w:r>
    </w:p>
    <w:p w14:paraId="75707628" w14:textId="77777777" w:rsidR="000A2F07" w:rsidRPr="00CD2D92" w:rsidRDefault="000A2F07" w:rsidP="00CD2D92">
      <w:pPr>
        <w:rPr>
          <w:b/>
        </w:rPr>
      </w:pPr>
      <w:r w:rsidRPr="00CD2D92">
        <w:rPr>
          <w:b/>
        </w:rPr>
        <w:t>Evidence of Innovation and Good Practice:</w:t>
      </w:r>
    </w:p>
    <w:p w14:paraId="7671C02F" w14:textId="77777777" w:rsidR="000A2F07" w:rsidRPr="00285D6A" w:rsidRDefault="000A2F07" w:rsidP="000A2F07">
      <w:r w:rsidRPr="00285D6A">
        <w:t xml:space="preserve">To improve the public’s awareness of the research and its premise, the Project Lead and CIs have participated in numerous radio and television programs, as well as being interviewed for articles for mainstream newspapers. This has allowed them to share their knowledge, whilst attracting interest from prospective participants, who may not have been captured as part of the recruitment processes. </w:t>
      </w:r>
    </w:p>
    <w:p w14:paraId="04E6BB65" w14:textId="77777777" w:rsidR="000A2F07" w:rsidRPr="00285D6A" w:rsidRDefault="000A2F07" w:rsidP="000A2F07">
      <w:r w:rsidRPr="00285D6A">
        <w:lastRenderedPageBreak/>
        <w:t xml:space="preserve">In addition, the researchers have leveraged their strong connections with the sector and the local community to explore ways to expand the program’s application beyond the trial settings. Through this approach, the CALM trial attracted interest from healthcare providers, medical insurance companies and industry peak bodies. </w:t>
      </w:r>
    </w:p>
    <w:p w14:paraId="22AFCFF5" w14:textId="77777777" w:rsidR="000A2F07" w:rsidRPr="00285D6A" w:rsidRDefault="000A2F07" w:rsidP="000A2F07">
      <w:r w:rsidRPr="00285D6A">
        <w:t xml:space="preserve">The main engagement elements of the project were designed to be conducted exclusively online, which worked well in the context of the pandemic related lockdowns. For many participants, having this opportunity for regular contact was an important (and in some instance their only) form of social interaction.  </w:t>
      </w:r>
    </w:p>
    <w:p w14:paraId="4DC9C1AB" w14:textId="77777777" w:rsidR="000A2F07" w:rsidRPr="00285D6A" w:rsidRDefault="000A2F07" w:rsidP="000A2F07">
      <w:r w:rsidRPr="00285D6A">
        <w:t>To ensure that digital literacy and access to technology did not pose barriers for any participant or potential participant, the research team facilitated access to IT devices and provided guidance through training material and offering one-to-one support.</w:t>
      </w:r>
    </w:p>
    <w:p w14:paraId="5017AAE4" w14:textId="77777777" w:rsidR="000A2F07" w:rsidRPr="00373877" w:rsidRDefault="000A2F07" w:rsidP="000A2F07">
      <w:pPr>
        <w:jc w:val="center"/>
        <w:rPr>
          <w:i/>
          <w:iCs/>
          <w:sz w:val="20"/>
        </w:rPr>
      </w:pPr>
      <w:r w:rsidRPr="00373877">
        <w:rPr>
          <w:i/>
          <w:iCs/>
          <w:color w:val="0F4BEB" w:themeColor="accent1"/>
          <w:sz w:val="20"/>
        </w:rPr>
        <w:t xml:space="preserve">“What we are delivering is something you could imagine being out in the community without substantial adjustment and doesn’t involve too much burden for clinicians or consumers.” </w:t>
      </w:r>
      <w:r w:rsidRPr="00373877">
        <w:rPr>
          <w:i/>
          <w:iCs/>
          <w:sz w:val="20"/>
        </w:rPr>
        <w:t>Research team member</w:t>
      </w:r>
    </w:p>
    <w:p w14:paraId="3703CAA4" w14:textId="77777777" w:rsidR="000A2F07" w:rsidRPr="00CD2D92" w:rsidRDefault="000A2F07" w:rsidP="00CD2D92">
      <w:pPr>
        <w:rPr>
          <w:b/>
        </w:rPr>
      </w:pPr>
      <w:r w:rsidRPr="00CD2D92">
        <w:rPr>
          <w:b/>
        </w:rPr>
        <w:t xml:space="preserve">Outcomes and Lessons for the Future </w:t>
      </w:r>
    </w:p>
    <w:p w14:paraId="2781B8F1" w14:textId="77777777" w:rsidR="000A2F07" w:rsidRPr="00285D6A" w:rsidRDefault="000A2F07" w:rsidP="000A2F07">
      <w:r w:rsidRPr="00285D6A">
        <w:t>To date the following initiatives have been delivered:</w:t>
      </w:r>
    </w:p>
    <w:p w14:paraId="36A0B457" w14:textId="77777777" w:rsidR="000A2F07" w:rsidRPr="00285D6A" w:rsidRDefault="000A2F07" w:rsidP="00CD2D92">
      <w:pPr>
        <w:pStyle w:val="ListBullet0"/>
      </w:pPr>
      <w:r w:rsidRPr="00285D6A">
        <w:t>numerous public disseminations of the research trial to date including articles, talks and webinars</w:t>
      </w:r>
    </w:p>
    <w:p w14:paraId="4E334FB0" w14:textId="77777777" w:rsidR="000A2F07" w:rsidRPr="00285D6A" w:rsidRDefault="000A2F07" w:rsidP="00CD2D92">
      <w:pPr>
        <w:pStyle w:val="ListBullet0"/>
      </w:pPr>
      <w:r w:rsidRPr="00285D6A">
        <w:t>partnership with Diabetes Victoria to promote the benefits of positive lifestyle choices on improving overall health that is likely to significantly contribute to further knowledge translation opportunities</w:t>
      </w:r>
    </w:p>
    <w:p w14:paraId="2184E3DD" w14:textId="70BD06E7" w:rsidR="000A2F07" w:rsidRPr="00285D6A" w:rsidRDefault="000A2F07" w:rsidP="00CD2D92">
      <w:pPr>
        <w:pStyle w:val="ListBullet0"/>
      </w:pPr>
      <w:r>
        <w:t xml:space="preserve">recruitment of 184 participants in the trial </w:t>
      </w:r>
    </w:p>
    <w:p w14:paraId="02264F5C" w14:textId="4895ADCA" w:rsidR="000A2F07" w:rsidRPr="00285D6A" w:rsidRDefault="000A2F07" w:rsidP="00CD2D92">
      <w:pPr>
        <w:pStyle w:val="ListBullet0"/>
      </w:pPr>
      <w:r w:rsidRPr="00285D6A">
        <w:t xml:space="preserve">engagement of a 12-member research team, involving individuals from a range of backgrounds and expertise including mental health researchers, </w:t>
      </w:r>
      <w:r w:rsidR="005A196B" w:rsidRPr="00285D6A">
        <w:t>dieti</w:t>
      </w:r>
      <w:r w:rsidR="009C1EF1">
        <w:t>c</w:t>
      </w:r>
      <w:r w:rsidR="005A196B" w:rsidRPr="00285D6A">
        <w:t>ians</w:t>
      </w:r>
      <w:r w:rsidRPr="00285D6A">
        <w:t xml:space="preserve">, </w:t>
      </w:r>
      <w:proofErr w:type="gramStart"/>
      <w:r w:rsidRPr="00285D6A">
        <w:t>psychologists</w:t>
      </w:r>
      <w:proofErr w:type="gramEnd"/>
      <w:r w:rsidR="009F1844">
        <w:t xml:space="preserve"> and </w:t>
      </w:r>
      <w:r w:rsidRPr="00285D6A">
        <w:t>exercise physiologists.</w:t>
      </w:r>
    </w:p>
    <w:p w14:paraId="12BF2722" w14:textId="56D3E6CA" w:rsidR="000A2F07" w:rsidRPr="00285D6A" w:rsidRDefault="000A2F07" w:rsidP="000A2F07">
      <w:pPr>
        <w:rPr>
          <w:lang w:eastAsia="en-AU"/>
        </w:rPr>
      </w:pPr>
      <w:r w:rsidRPr="00285D6A">
        <w:t xml:space="preserve">The project has made progress towards achieving its outcomes and is on track to deliver the objectives set in the grant guidelines and research proposal. </w:t>
      </w:r>
    </w:p>
    <w:p w14:paraId="4A4D0B5C" w14:textId="4C332337" w:rsidR="000A2F07" w:rsidRPr="00285D6A" w:rsidRDefault="00D70E45" w:rsidP="00CD2D92">
      <w:pPr>
        <w:keepNext/>
        <w:keepLines/>
        <w:pageBreakBefore/>
        <w:pBdr>
          <w:bottom w:val="single" w:sz="4" w:space="1" w:color="auto"/>
        </w:pBdr>
        <w:spacing w:before="320" w:after="240"/>
        <w:outlineLvl w:val="1"/>
        <w:rPr>
          <w:rFonts w:ascii="Arial" w:eastAsia="Times New Roman" w:hAnsi="Arial" w:cs="Arial"/>
          <w:b/>
          <w:bCs/>
          <w:iCs/>
          <w:color w:val="0F4BEB" w:themeColor="accent1"/>
          <w:szCs w:val="28"/>
          <w:lang w:eastAsia="en-AU"/>
        </w:rPr>
      </w:pPr>
      <w:r>
        <w:rPr>
          <w:rFonts w:ascii="Arial" w:eastAsia="Times New Roman" w:hAnsi="Arial" w:cs="Arial"/>
          <w:b/>
          <w:bCs/>
          <w:iCs/>
          <w:color w:val="0F4BEB" w:themeColor="accent1"/>
          <w:szCs w:val="28"/>
          <w:lang w:eastAsia="en-AU"/>
        </w:rPr>
        <w:lastRenderedPageBreak/>
        <w:t xml:space="preserve">Case Study 6: </w:t>
      </w:r>
      <w:r w:rsidR="000A2F07" w:rsidRPr="00285D6A">
        <w:rPr>
          <w:rFonts w:ascii="Arial" w:eastAsia="Times New Roman" w:hAnsi="Arial" w:cs="Arial"/>
          <w:b/>
          <w:bCs/>
          <w:iCs/>
          <w:color w:val="0F4BEB" w:themeColor="accent1"/>
          <w:szCs w:val="28"/>
          <w:lang w:eastAsia="en-AU"/>
        </w:rPr>
        <w:t>Research Capacity Building</w:t>
      </w:r>
    </w:p>
    <w:tbl>
      <w:tblPr>
        <w:tblStyle w:val="GridTable5Dark-Accent13"/>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521"/>
      </w:tblGrid>
      <w:tr w:rsidR="000A2F07" w:rsidRPr="00285D6A" w14:paraId="115E81BC" w14:textId="77777777" w:rsidTr="0045470F">
        <w:trPr>
          <w:cnfStyle w:val="100000000000" w:firstRow="1" w:lastRow="0" w:firstColumn="0" w:lastColumn="0" w:oddVBand="0" w:evenVBand="0" w:oddHBand="0"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9DB5F8" w:themeColor="accent1" w:themeTint="66"/>
              <w:right w:val="single" w:sz="4" w:space="0" w:color="9DB5F8" w:themeColor="accent1" w:themeTint="66"/>
            </w:tcBorders>
            <w:vAlign w:val="center"/>
          </w:tcPr>
          <w:p w14:paraId="08B9A842" w14:textId="77777777" w:rsidR="000A2F07" w:rsidRPr="00285D6A" w:rsidRDefault="000A2F07" w:rsidP="00585858">
            <w:pPr>
              <w:rPr>
                <w:color w:val="auto"/>
              </w:rPr>
            </w:pPr>
            <w:r w:rsidRPr="00285D6A">
              <w:t>Project Title</w:t>
            </w:r>
          </w:p>
        </w:tc>
        <w:tc>
          <w:tcPr>
            <w:tcW w:w="6521" w:type="dxa"/>
            <w:tcBorders>
              <w:left w:val="single" w:sz="4" w:space="0" w:color="9DB5F8" w:themeColor="accent1" w:themeTint="66"/>
              <w:bottom w:val="single" w:sz="4" w:space="0" w:color="9DB5F8" w:themeColor="accent1" w:themeTint="66"/>
            </w:tcBorders>
            <w:shd w:val="clear" w:color="auto" w:fill="CEDAFC" w:themeFill="accent1" w:themeFillTint="33"/>
            <w:vAlign w:val="center"/>
          </w:tcPr>
          <w:p w14:paraId="5578ABAA" w14:textId="77777777" w:rsidR="000A2F07" w:rsidRPr="00285D6A" w:rsidRDefault="000A2F07" w:rsidP="00585858">
            <w:pPr>
              <w:cnfStyle w:val="100000000000" w:firstRow="1" w:lastRow="0" w:firstColumn="0" w:lastColumn="0" w:oddVBand="0" w:evenVBand="0" w:oddHBand="0" w:evenHBand="0" w:firstRowFirstColumn="0" w:firstRowLastColumn="0" w:lastRowFirstColumn="0" w:lastRowLastColumn="0"/>
              <w:rPr>
                <w:bCs w:val="0"/>
                <w:color w:val="0F4BEB" w:themeColor="accent1"/>
              </w:rPr>
            </w:pPr>
            <w:r w:rsidRPr="00285D6A">
              <w:rPr>
                <w:color w:val="0F4BEB" w:themeColor="accent1"/>
              </w:rPr>
              <w:t xml:space="preserve">Translating evidence-based interventions into population-level </w:t>
            </w:r>
            <w:r w:rsidRPr="00285D6A">
              <w:rPr>
                <w:bCs w:val="0"/>
                <w:color w:val="0F4BEB" w:themeColor="accent1"/>
              </w:rPr>
              <w:t>digital models of care for child and adolescent mental health</w:t>
            </w:r>
          </w:p>
        </w:tc>
      </w:tr>
      <w:tr w:rsidR="000A2F07" w:rsidRPr="00285D6A" w14:paraId="30DF49A0" w14:textId="77777777" w:rsidTr="0045470F">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9DB5F8" w:themeColor="accent1" w:themeTint="66"/>
              <w:right w:val="single" w:sz="4" w:space="0" w:color="9DB5F8" w:themeColor="accent1" w:themeTint="66"/>
            </w:tcBorders>
            <w:vAlign w:val="center"/>
          </w:tcPr>
          <w:p w14:paraId="71A3CF21" w14:textId="77777777" w:rsidR="000A2F07" w:rsidRPr="00285D6A" w:rsidRDefault="000A2F07" w:rsidP="00585858">
            <w:pPr>
              <w:rPr>
                <w:color w:val="auto"/>
              </w:rPr>
            </w:pPr>
            <w:r w:rsidRPr="00285D6A">
              <w:t>Lead Institution</w:t>
            </w:r>
          </w:p>
        </w:tc>
        <w:tc>
          <w:tcPr>
            <w:tcW w:w="6521" w:type="dxa"/>
            <w:tcBorders>
              <w:top w:val="single" w:sz="4" w:space="0" w:color="9DB5F8" w:themeColor="accent1" w:themeTint="66"/>
              <w:left w:val="single" w:sz="4" w:space="0" w:color="9DB5F8" w:themeColor="accent1" w:themeTint="66"/>
            </w:tcBorders>
            <w:shd w:val="clear" w:color="auto" w:fill="CEDAFC" w:themeFill="accent1" w:themeFillTint="33"/>
            <w:vAlign w:val="center"/>
          </w:tcPr>
          <w:p w14:paraId="344E09EB" w14:textId="77777777" w:rsidR="000A2F07" w:rsidRPr="00285D6A" w:rsidRDefault="000A2F07" w:rsidP="00585858">
            <w:pPr>
              <w:cnfStyle w:val="000000100000" w:firstRow="0" w:lastRow="0" w:firstColumn="0" w:lastColumn="0" w:oddVBand="0" w:evenVBand="0" w:oddHBand="1" w:evenHBand="0" w:firstRowFirstColumn="0" w:firstRowLastColumn="0" w:lastRowFirstColumn="0" w:lastRowLastColumn="0"/>
              <w:rPr>
                <w:color w:val="0F4BEB" w:themeColor="accent1"/>
              </w:rPr>
            </w:pPr>
            <w:r w:rsidRPr="00285D6A">
              <w:rPr>
                <w:color w:val="000000" w:themeColor="text1"/>
              </w:rPr>
              <w:t>University of Southern Queensland</w:t>
            </w:r>
          </w:p>
        </w:tc>
      </w:tr>
    </w:tbl>
    <w:p w14:paraId="01183D05" w14:textId="77777777" w:rsidR="000A2F07" w:rsidRPr="00CD2D92" w:rsidRDefault="000A2F07" w:rsidP="00CD2D92">
      <w:pPr>
        <w:rPr>
          <w:b/>
        </w:rPr>
      </w:pPr>
      <w:r w:rsidRPr="00CD2D92">
        <w:rPr>
          <w:b/>
        </w:rPr>
        <w:t>Setting the Scene</w:t>
      </w:r>
    </w:p>
    <w:p w14:paraId="19E99DA5" w14:textId="18D78640" w:rsidR="000A2F07" w:rsidRPr="00E267E9" w:rsidRDefault="000A2F07" w:rsidP="000A2F07">
      <w:r w:rsidRPr="00E267E9">
        <w:t xml:space="preserve">This project aims to expand national access to evidence-based interventions for depression and anxiety among children and young people through the development of an </w:t>
      </w:r>
      <w:r w:rsidRPr="00E267E9">
        <w:rPr>
          <w:iCs/>
        </w:rPr>
        <w:t>“integrated, scalable, population-level model of digital mental health care provision for Australian youth”</w:t>
      </w:r>
      <w:r w:rsidR="006C511E">
        <w:rPr>
          <w:iCs/>
        </w:rPr>
        <w:t>.</w:t>
      </w:r>
      <w:r w:rsidRPr="00E267E9">
        <w:t xml:space="preserve"> </w:t>
      </w:r>
    </w:p>
    <w:p w14:paraId="32517898" w14:textId="790FCDF3" w:rsidR="000A2F07" w:rsidRPr="00E267E9" w:rsidRDefault="000A2F07" w:rsidP="000A2F07">
      <w:r w:rsidRPr="00E267E9">
        <w:t>Various sub-projects are being undertaken to establish the evidence base to support the development of the digital tool and verify its scalability, as well as consultation with an expert panel of clinicians and a Consumer Advisory Group including children and adolescents with lived experience, as well as their parents.</w:t>
      </w:r>
    </w:p>
    <w:p w14:paraId="7A8C204A" w14:textId="7CDECF47" w:rsidR="000A2F07" w:rsidRPr="00373877" w:rsidRDefault="000A2F07" w:rsidP="000A2F07">
      <w:pPr>
        <w:jc w:val="center"/>
        <w:rPr>
          <w:i/>
          <w:szCs w:val="24"/>
          <w:lang w:eastAsia="en-AU"/>
        </w:rPr>
      </w:pPr>
      <w:r w:rsidRPr="00373877">
        <w:rPr>
          <w:i/>
          <w:iCs/>
          <w:color w:val="0F4BEB" w:themeColor="accent1"/>
          <w:sz w:val="20"/>
        </w:rPr>
        <w:t xml:space="preserve">“Our project aims to embed research capacity and skills training into our core activities, with a focus on building the next generation of child and adolescent mental health researchers and clinicians.” </w:t>
      </w:r>
      <w:r w:rsidR="00373877">
        <w:rPr>
          <w:i/>
          <w:iCs/>
          <w:color w:val="0F4BEB" w:themeColor="accent1"/>
          <w:sz w:val="20"/>
        </w:rPr>
        <w:br/>
      </w:r>
      <w:r w:rsidRPr="00373877">
        <w:rPr>
          <w:i/>
          <w:iCs/>
          <w:sz w:val="20"/>
        </w:rPr>
        <w:t>Project Lead</w:t>
      </w:r>
    </w:p>
    <w:p w14:paraId="6CBFC0DC" w14:textId="77777777" w:rsidR="000A2F07" w:rsidRPr="00CD2D92" w:rsidRDefault="000A2F07" w:rsidP="00CD2D92">
      <w:pPr>
        <w:rPr>
          <w:b/>
        </w:rPr>
      </w:pPr>
      <w:r w:rsidRPr="00CD2D92">
        <w:rPr>
          <w:b/>
        </w:rPr>
        <w:t>Evidence of Good Practice:</w:t>
      </w:r>
    </w:p>
    <w:p w14:paraId="1356B7D4" w14:textId="528C4DFD" w:rsidR="000A2F07" w:rsidRPr="00285D6A" w:rsidRDefault="000A2F07" w:rsidP="000A2F07">
      <w:r w:rsidRPr="00285D6A">
        <w:t xml:space="preserve">In addition to </w:t>
      </w:r>
      <w:proofErr w:type="gramStart"/>
      <w:r w:rsidRPr="00285D6A">
        <w:t>future plans</w:t>
      </w:r>
      <w:proofErr w:type="gramEnd"/>
      <w:r w:rsidRPr="00285D6A">
        <w:t xml:space="preserve"> to train partner organisations including Queensland Health, West Moreton Health, Kids Helpline (</w:t>
      </w:r>
      <w:proofErr w:type="spellStart"/>
      <w:r w:rsidRPr="00285D6A">
        <w:t>Yourtown</w:t>
      </w:r>
      <w:proofErr w:type="spellEnd"/>
      <w:r w:rsidRPr="00285D6A">
        <w:t>), Stride, Darling Down &amp;</w:t>
      </w:r>
      <w:r w:rsidR="009004A6">
        <w:t xml:space="preserve"> </w:t>
      </w:r>
      <w:r w:rsidRPr="00285D6A">
        <w:t>West Moreton Primary Health Network and Education Queensland to implement the digital tool under development, the Project Lead and CIs have supported capacity building in the sector to-date by:</w:t>
      </w:r>
    </w:p>
    <w:p w14:paraId="00D6F5E5" w14:textId="28CAF1B6" w:rsidR="000A2F07" w:rsidRPr="00285D6A" w:rsidRDefault="00267672" w:rsidP="00CD2D92">
      <w:pPr>
        <w:pStyle w:val="ListBullet0"/>
      </w:pPr>
      <w:r>
        <w:t>r</w:t>
      </w:r>
      <w:r w:rsidR="000A2F07" w:rsidRPr="00285D6A">
        <w:t xml:space="preserve">ecruiting PhD students to participate in various aspects of the project, who are co-supervised by Research Fellows </w:t>
      </w:r>
      <w:proofErr w:type="gramStart"/>
      <w:r w:rsidR="000A2F07" w:rsidRPr="00285D6A">
        <w:t>in order to</w:t>
      </w:r>
      <w:proofErr w:type="gramEnd"/>
      <w:r w:rsidR="000A2F07" w:rsidRPr="00285D6A">
        <w:t xml:space="preserve"> develop their research supervision skills. Thus far, six PhD students have been recruited to work in various areas including engagement, data collection and data analysis</w:t>
      </w:r>
    </w:p>
    <w:p w14:paraId="51A3F64E" w14:textId="191DA572" w:rsidR="000A2F07" w:rsidRPr="00285D6A" w:rsidRDefault="00267672" w:rsidP="00CD2D92">
      <w:pPr>
        <w:pStyle w:val="ListBullet0"/>
        <w:rPr>
          <w:i/>
          <w:iCs/>
        </w:rPr>
      </w:pPr>
      <w:r>
        <w:t>c</w:t>
      </w:r>
      <w:r w:rsidR="000A2F07" w:rsidRPr="00285D6A">
        <w:t xml:space="preserve">onducting annual professional development webinars targeted towards the project’s partner </w:t>
      </w:r>
      <w:proofErr w:type="spellStart"/>
      <w:r w:rsidR="000A2F07" w:rsidRPr="00285D6A">
        <w:t>organisations</w:t>
      </w:r>
      <w:proofErr w:type="spellEnd"/>
      <w:r w:rsidR="000A2F07" w:rsidRPr="00285D6A">
        <w:t xml:space="preserve">, though open to the community. The December 2020 webinar included a series of seven presentations focused on the topic: ‘Families and Digital Technology in the Age of COVID-19’ and included presentations by members of two partner </w:t>
      </w:r>
      <w:proofErr w:type="spellStart"/>
      <w:r w:rsidR="000A2F07" w:rsidRPr="00285D6A">
        <w:t>organisations</w:t>
      </w:r>
      <w:proofErr w:type="spellEnd"/>
      <w:r w:rsidR="000A2F07" w:rsidRPr="00285D6A">
        <w:t xml:space="preserve">. The November 2021 webinar included a series of five presentations focused on the topic: ‘Supporting Consumer Engagement in Youth Mental Health Research and Practice’ and included presentations by members of three partner </w:t>
      </w:r>
      <w:proofErr w:type="spellStart"/>
      <w:r w:rsidR="000A2F07" w:rsidRPr="00285D6A">
        <w:t>organisations</w:t>
      </w:r>
      <w:proofErr w:type="spellEnd"/>
    </w:p>
    <w:p w14:paraId="1A2CFD4F" w14:textId="1ADE826E" w:rsidR="000A2F07" w:rsidRPr="00285D6A" w:rsidRDefault="00F61207" w:rsidP="00CD2D92">
      <w:pPr>
        <w:pStyle w:val="ListBullet0"/>
      </w:pPr>
      <w:r>
        <w:t>c</w:t>
      </w:r>
      <w:r w:rsidR="000A2F07" w:rsidRPr="00285D6A">
        <w:t>onducting annual research forums to highlight the findings of research projects to partners and community. Some early career researchers are additionally provided an opportunity to present at the forum and participate in poster displays, with CIs and AIs rotating in keynote presentations each year</w:t>
      </w:r>
    </w:p>
    <w:p w14:paraId="4AFE7F03" w14:textId="38B8DAFF" w:rsidR="000A2F07" w:rsidRPr="00285D6A" w:rsidRDefault="00BA10DA" w:rsidP="00CD2D92">
      <w:pPr>
        <w:pStyle w:val="ListBullet0"/>
      </w:pPr>
      <w:r>
        <w:t>a</w:t>
      </w:r>
      <w:r w:rsidR="000A2F07" w:rsidRPr="00285D6A">
        <w:t xml:space="preserve">llowing research team members to access advanced research skills training programs provided by the project’s CIs, AIs and visiting experts, the University’s Centre for Health Research and through external providers (Australian Consortium for Social and Political </w:t>
      </w:r>
      <w:r w:rsidR="000A2F07" w:rsidRPr="00285D6A">
        <w:lastRenderedPageBreak/>
        <w:t>Research Incorporated). For example, team members</w:t>
      </w:r>
      <w:r>
        <w:t xml:space="preserve"> </w:t>
      </w:r>
      <w:r w:rsidR="000A2F07" w:rsidRPr="00285D6A">
        <w:t>completed courses on qualitative research methods and advanced quantitative statistics and ‘How to write a paper in 6 weeks</w:t>
      </w:r>
      <w:r>
        <w:t>’</w:t>
      </w:r>
    </w:p>
    <w:p w14:paraId="205B8297" w14:textId="3777A722" w:rsidR="000A2F07" w:rsidRPr="00285D6A" w:rsidRDefault="00BA10DA" w:rsidP="00CD2D92">
      <w:pPr>
        <w:pStyle w:val="ListBullet0"/>
      </w:pPr>
      <w:r>
        <w:t>e</w:t>
      </w:r>
      <w:r w:rsidR="000A2F07" w:rsidRPr="00285D6A">
        <w:t xml:space="preserve">stablishing mentorship pairings between mid-career and senior CIs, and pairing PhD students with Research Fellows, including dedicated monthly mentoring sessions. </w:t>
      </w:r>
    </w:p>
    <w:p w14:paraId="71AD8EEE" w14:textId="77777777" w:rsidR="000A2F07" w:rsidRPr="00285D6A" w:rsidRDefault="000A2F07" w:rsidP="000A2F07">
      <w:r w:rsidRPr="00285D6A">
        <w:t xml:space="preserve">Further, </w:t>
      </w:r>
      <w:proofErr w:type="gramStart"/>
      <w:r w:rsidRPr="00285D6A">
        <w:t>as a result of</w:t>
      </w:r>
      <w:proofErr w:type="gramEnd"/>
      <w:r w:rsidRPr="00285D6A">
        <w:t xml:space="preserve"> the collaborations between institutions and service providers fostered through the project:</w:t>
      </w:r>
    </w:p>
    <w:p w14:paraId="2A512385" w14:textId="77777777" w:rsidR="000A2F07" w:rsidRPr="00285D6A" w:rsidRDefault="000A2F07" w:rsidP="00CD2D92">
      <w:pPr>
        <w:pStyle w:val="ListBullet0"/>
      </w:pPr>
      <w:proofErr w:type="gramStart"/>
      <w:r w:rsidRPr="00285D6A">
        <w:t>a number of</w:t>
      </w:r>
      <w:proofErr w:type="gramEnd"/>
      <w:r w:rsidRPr="00285D6A">
        <w:t xml:space="preserve"> clinical/professional staff within the project’s partner </w:t>
      </w:r>
      <w:proofErr w:type="spellStart"/>
      <w:r w:rsidRPr="00285D6A">
        <w:t>organisations</w:t>
      </w:r>
      <w:proofErr w:type="spellEnd"/>
      <w:r w:rsidRPr="00285D6A">
        <w:t xml:space="preserve"> have begun Masters’ degrees at the University of Southern Queensland</w:t>
      </w:r>
    </w:p>
    <w:p w14:paraId="05CC5DE4" w14:textId="77777777" w:rsidR="000A2F07" w:rsidRPr="00285D6A" w:rsidRDefault="000A2F07" w:rsidP="00CD2D92">
      <w:pPr>
        <w:pStyle w:val="ListBullet0"/>
      </w:pPr>
      <w:r w:rsidRPr="00285D6A">
        <w:t xml:space="preserve">industry placements will be made available at clinical partner </w:t>
      </w:r>
      <w:proofErr w:type="spellStart"/>
      <w:r w:rsidRPr="00285D6A">
        <w:t>organisations</w:t>
      </w:r>
      <w:proofErr w:type="spellEnd"/>
      <w:r w:rsidRPr="00285D6A">
        <w:t xml:space="preserve">. </w:t>
      </w:r>
    </w:p>
    <w:p w14:paraId="0C3AACA1" w14:textId="77777777" w:rsidR="000A2F07" w:rsidRPr="00CD2D92" w:rsidRDefault="000A2F07" w:rsidP="00CD2D92">
      <w:pPr>
        <w:rPr>
          <w:b/>
        </w:rPr>
      </w:pPr>
      <w:r w:rsidRPr="00CD2D92">
        <w:rPr>
          <w:b/>
        </w:rPr>
        <w:t xml:space="preserve">Outcomes and Lessons for the Future: </w:t>
      </w:r>
    </w:p>
    <w:p w14:paraId="5D7BAE85" w14:textId="70D60DAA" w:rsidR="000A2F07" w:rsidRPr="00E267E9" w:rsidRDefault="000A2F07" w:rsidP="00E267E9">
      <w:r w:rsidRPr="00285D6A">
        <w:t xml:space="preserve">Members of the research team anticipate that, in addition to strengthening the research skills of all researchers and other collaborators, the project’s capacity building activities will provide networking opportunities that will elevate the chances of EMCs being invited to collaborate on future projects. </w:t>
      </w:r>
    </w:p>
    <w:p w14:paraId="612E2A44" w14:textId="058FD6AC" w:rsidR="00A47830" w:rsidRPr="00285D6A" w:rsidRDefault="00A47830" w:rsidP="00CD2D92">
      <w:pPr>
        <w:pStyle w:val="Heading2"/>
        <w:pageBreakBefore/>
      </w:pPr>
      <w:bookmarkStart w:id="1052" w:name="_Toc108438849"/>
      <w:r w:rsidRPr="00285D6A">
        <w:lastRenderedPageBreak/>
        <w:t xml:space="preserve">Attachment </w:t>
      </w:r>
      <w:r>
        <w:t>6</w:t>
      </w:r>
      <w:r w:rsidR="00D70E45">
        <w:t xml:space="preserve">: </w:t>
      </w:r>
      <w:r w:rsidRPr="00285D6A">
        <w:t xml:space="preserve">Description of the Mission </w:t>
      </w:r>
      <w:r w:rsidR="009004A6">
        <w:t>Grant</w:t>
      </w:r>
      <w:r w:rsidR="00D62347">
        <w:t xml:space="preserve"> Opportunity</w:t>
      </w:r>
      <w:r w:rsidR="004D5694" w:rsidRPr="00285D6A">
        <w:t xml:space="preserve"> </w:t>
      </w:r>
      <w:r w:rsidRPr="00285D6A">
        <w:t>Priority Areas</w:t>
      </w:r>
      <w:bookmarkEnd w:id="1052"/>
      <w:r w:rsidRPr="00285D6A">
        <w:t xml:space="preserve"> </w:t>
      </w:r>
    </w:p>
    <w:p w14:paraId="43185E73" w14:textId="155D9E83" w:rsidR="00A47830" w:rsidRPr="00BD3133" w:rsidRDefault="00A47830" w:rsidP="00A47830">
      <w:pPr>
        <w:rPr>
          <w:rFonts w:cs="Times New Roman"/>
          <w:szCs w:val="24"/>
          <w:lang w:val="en-US"/>
        </w:rPr>
      </w:pPr>
      <w:r w:rsidRPr="00285D6A">
        <w:rPr>
          <w:rFonts w:eastAsia="Times New Roman" w:cs="Times New Roman"/>
          <w:szCs w:val="24"/>
          <w:lang w:eastAsia="en-AU"/>
        </w:rPr>
        <w:t xml:space="preserve">What follows is an overview of the 6 </w:t>
      </w:r>
      <w:r w:rsidR="00875DFB">
        <w:rPr>
          <w:rFonts w:eastAsia="Times New Roman" w:cs="Times New Roman"/>
          <w:szCs w:val="24"/>
          <w:lang w:eastAsia="en-AU"/>
        </w:rPr>
        <w:t xml:space="preserve">research </w:t>
      </w:r>
      <w:r w:rsidRPr="00285D6A">
        <w:rPr>
          <w:rFonts w:eastAsia="Times New Roman" w:cs="Times New Roman"/>
          <w:szCs w:val="24"/>
          <w:lang w:eastAsia="en-AU"/>
        </w:rPr>
        <w:t xml:space="preserve">priority areas as they appear in the </w:t>
      </w:r>
      <w:r w:rsidR="008B5881">
        <w:rPr>
          <w:rFonts w:eastAsia="Times New Roman" w:cs="Times New Roman"/>
          <w:szCs w:val="24"/>
          <w:lang w:eastAsia="en-AU"/>
        </w:rPr>
        <w:t xml:space="preserve">relevant </w:t>
      </w:r>
      <w:r w:rsidRPr="00285D6A">
        <w:rPr>
          <w:rFonts w:eastAsia="Times New Roman" w:cs="Times New Roman"/>
          <w:szCs w:val="24"/>
          <w:lang w:eastAsia="en-AU"/>
        </w:rPr>
        <w:t xml:space="preserve">Million Minds Mission Grant Opportunity Guidelines. </w:t>
      </w:r>
      <w:r>
        <w:rPr>
          <w:rFonts w:eastAsia="Times New Roman" w:cs="Times New Roman"/>
          <w:szCs w:val="24"/>
          <w:lang w:eastAsia="en-AU"/>
        </w:rPr>
        <w:br/>
      </w:r>
    </w:p>
    <w:p w14:paraId="18EC4343" w14:textId="77777777" w:rsidR="00A47830" w:rsidRPr="00285D6A" w:rsidRDefault="00A47830" w:rsidP="00A47830">
      <w:pPr>
        <w:rPr>
          <w:rFonts w:cs="Times New Roman"/>
          <w:b/>
          <w:color w:val="000000" w:themeColor="text1"/>
        </w:rPr>
      </w:pPr>
      <w:r w:rsidRPr="00CD2D92">
        <w:rPr>
          <w:rFonts w:cs="Times New Roman"/>
          <w:b/>
          <w:color w:val="000000" w:themeColor="text1"/>
        </w:rPr>
        <w:t xml:space="preserve">Priority Area 1 – </w:t>
      </w:r>
      <w:r w:rsidRPr="00CD2D92">
        <w:rPr>
          <w:rFonts w:cs="Times New Roman"/>
          <w:b/>
          <w:color w:val="000000" w:themeColor="text1"/>
        </w:rPr>
        <w:br/>
      </w:r>
      <w:r w:rsidRPr="00285D6A">
        <w:rPr>
          <w:rFonts w:cs="Times New Roman"/>
          <w:b/>
          <w:color w:val="000000" w:themeColor="text1"/>
        </w:rPr>
        <w:t xml:space="preserve">Prevention, Identification and Treatment of Eating Disorders </w:t>
      </w:r>
    </w:p>
    <w:p w14:paraId="3ADD20E1" w14:textId="0D648E4A" w:rsidR="00A47830" w:rsidRPr="00285D6A" w:rsidRDefault="00A47830" w:rsidP="00A47830">
      <w:r w:rsidRPr="00285D6A">
        <w:t xml:space="preserve">Eating disorders are a complex set of illnesses including anorexia nervosa, bulimia nervosa, binge eating disorder and other feeding and eating disorders such as avoidant/restrictive food intake disorder. </w:t>
      </w:r>
      <w:r w:rsidR="004E7691">
        <w:t>They</w:t>
      </w:r>
      <w:r w:rsidRPr="00285D6A">
        <w:t xml:space="preserve"> are estimated to affect at least 5% of the Australian population. </w:t>
      </w:r>
    </w:p>
    <w:p w14:paraId="504332C7" w14:textId="5D243873" w:rsidR="00A47830" w:rsidRPr="00285D6A" w:rsidRDefault="00A47830" w:rsidP="00A47830">
      <w:r w:rsidRPr="00285D6A">
        <w:t>While onset is generally during adolescent years</w:t>
      </w:r>
      <w:r w:rsidRPr="00285D6A">
        <w:rPr>
          <w:vertAlign w:val="superscript"/>
        </w:rPr>
        <w:footnoteReference w:id="133"/>
      </w:r>
      <w:r w:rsidRPr="00285D6A">
        <w:t xml:space="preserve">, evidence suggests that there are often considerable delays in seeking treatment and that illness can be chronic and recurring. Eating </w:t>
      </w:r>
      <w:proofErr w:type="gramStart"/>
      <w:r w:rsidRPr="00285D6A">
        <w:t>disorders</w:t>
      </w:r>
      <w:r w:rsidR="005C1853">
        <w:t>:</w:t>
      </w:r>
      <w:proofErr w:type="gramEnd"/>
      <w:r w:rsidRPr="00285D6A">
        <w:t xml:space="preserve"> are also commonly comorbid with other mental illness such as depression, anxiety and substance abuse; can lead to cognitive impairment, heart complications, growth retardation and osteoporosis; and have one of the highest mortality rates of any mental illness. Burden of disease costs are estimated to be comparable to anxiety and depression. </w:t>
      </w:r>
    </w:p>
    <w:p w14:paraId="3CFFCA5E" w14:textId="77777777" w:rsidR="00A47830" w:rsidRPr="00285D6A" w:rsidRDefault="00A47830" w:rsidP="00A47830">
      <w:r w:rsidRPr="00285D6A">
        <w:t xml:space="preserve">The Government recognises the need for a multidisciplinary approach to research into eating disorders which </w:t>
      </w:r>
      <w:proofErr w:type="gramStart"/>
      <w:r w:rsidRPr="00285D6A">
        <w:t>takes into account</w:t>
      </w:r>
      <w:proofErr w:type="gramEnd"/>
      <w:r w:rsidRPr="00285D6A">
        <w:t xml:space="preserve"> the complexity and multiple biological, psychological and sociocultural causes of the illness.</w:t>
      </w:r>
    </w:p>
    <w:p w14:paraId="3C035C54" w14:textId="77777777" w:rsidR="00A47830" w:rsidRPr="00285D6A" w:rsidRDefault="00A47830" w:rsidP="00A47830">
      <w:pPr>
        <w:rPr>
          <w:rFonts w:cs="Times New Roman"/>
          <w:b/>
          <w:color w:val="000000" w:themeColor="text1"/>
        </w:rPr>
      </w:pPr>
      <w:r>
        <w:rPr>
          <w:rFonts w:cs="Times New Roman"/>
          <w:b/>
          <w:color w:val="000000" w:themeColor="text1"/>
          <w:u w:val="single"/>
        </w:rPr>
        <w:br/>
      </w:r>
      <w:r w:rsidRPr="00CD2D92">
        <w:rPr>
          <w:rFonts w:cs="Times New Roman"/>
          <w:b/>
          <w:color w:val="000000" w:themeColor="text1"/>
        </w:rPr>
        <w:t xml:space="preserve">Priority Area 2 – </w:t>
      </w:r>
      <w:r w:rsidRPr="00CD2D92">
        <w:rPr>
          <w:rFonts w:cs="Times New Roman"/>
          <w:b/>
          <w:color w:val="000000" w:themeColor="text1"/>
        </w:rPr>
        <w:br/>
      </w:r>
      <w:r w:rsidRPr="00285D6A">
        <w:rPr>
          <w:rFonts w:cs="Times New Roman"/>
          <w:b/>
          <w:color w:val="000000" w:themeColor="text1"/>
        </w:rPr>
        <w:t xml:space="preserve">Mental Health of Children and Young People </w:t>
      </w:r>
    </w:p>
    <w:p w14:paraId="67F9D6BC" w14:textId="30AFC954" w:rsidR="00A47830" w:rsidRPr="00285D6A" w:rsidRDefault="00A47830" w:rsidP="00A47830">
      <w:r w:rsidRPr="00285D6A">
        <w:t>In 2015, it was estimated that approximately 560,000 children and adolescents aged 4-17 years experienced a mental illness. Further to this, one in 10 adolescents aged 12-17 years self-reported having ever self-harmed and approximately one in 13 adolescents reported having seriously considered attempting suicide in the previous 12 months</w:t>
      </w:r>
      <w:r w:rsidRPr="00285D6A">
        <w:rPr>
          <w:vertAlign w:val="superscript"/>
        </w:rPr>
        <w:footnoteReference w:id="134"/>
      </w:r>
      <w:r w:rsidRPr="00285D6A">
        <w:t>. The National Survey of Mental Health and Wellbeing in 2007 also found that one in four young Australians aged 16-24 years experienced a mental illness across a 12-month period</w:t>
      </w:r>
      <w:r w:rsidR="002F54D9">
        <w:t>.</w:t>
      </w:r>
      <w:r w:rsidRPr="00285D6A">
        <w:rPr>
          <w:vertAlign w:val="superscript"/>
        </w:rPr>
        <w:footnoteReference w:id="135"/>
      </w:r>
      <w:r w:rsidRPr="00285D6A">
        <w:t xml:space="preserve"> </w:t>
      </w:r>
    </w:p>
    <w:p w14:paraId="76AFCA6D" w14:textId="77777777" w:rsidR="00A47830" w:rsidRPr="00285D6A" w:rsidRDefault="00A47830" w:rsidP="00A47830">
      <w:r w:rsidRPr="00285D6A">
        <w:t>Evidence suggests that intervention early in life and at an early stage of illness can reduce the duration and impact of mental illness. This priority area focuses on supporting participatory mental health and suicide research into causation, prevention and wellness, early intervention and treatment strategies for children, youth and/or emerging adults.</w:t>
      </w:r>
    </w:p>
    <w:p w14:paraId="50F5B986" w14:textId="77777777" w:rsidR="00A47830" w:rsidRPr="00285D6A" w:rsidRDefault="00A47830" w:rsidP="00A47830">
      <w:pPr>
        <w:rPr>
          <w:rFonts w:eastAsia="Times New Roman" w:cs="Times New Roman"/>
          <w:b/>
          <w:bCs/>
          <w:szCs w:val="24"/>
          <w:lang w:val="en-US" w:eastAsia="en-AU"/>
        </w:rPr>
      </w:pPr>
      <w:r>
        <w:rPr>
          <w:rFonts w:eastAsia="Times New Roman" w:cs="Times New Roman"/>
          <w:b/>
          <w:bCs/>
          <w:szCs w:val="24"/>
          <w:u w:val="single"/>
          <w:lang w:val="en-US" w:eastAsia="en-AU"/>
        </w:rPr>
        <w:br/>
      </w:r>
      <w:r w:rsidRPr="00CD2D92">
        <w:rPr>
          <w:rFonts w:eastAsia="Times New Roman" w:cs="Times New Roman"/>
          <w:b/>
          <w:bCs/>
          <w:szCs w:val="24"/>
          <w:lang w:val="en-US" w:eastAsia="en-AU"/>
        </w:rPr>
        <w:t xml:space="preserve">Priority Area 3 – </w:t>
      </w:r>
      <w:r w:rsidRPr="00CD2D92">
        <w:rPr>
          <w:rFonts w:eastAsia="Times New Roman" w:cs="Times New Roman"/>
          <w:b/>
          <w:bCs/>
          <w:szCs w:val="24"/>
          <w:lang w:val="en-US" w:eastAsia="en-AU"/>
        </w:rPr>
        <w:br/>
      </w:r>
      <w:r w:rsidRPr="00285D6A">
        <w:rPr>
          <w:rFonts w:eastAsia="Times New Roman" w:cs="Times New Roman"/>
          <w:b/>
          <w:bCs/>
          <w:szCs w:val="24"/>
          <w:lang w:val="en-US" w:eastAsia="en-AU"/>
        </w:rPr>
        <w:t xml:space="preserve">Mental Health of Aboriginal and Torres Strait Islander Peoples </w:t>
      </w:r>
    </w:p>
    <w:p w14:paraId="7DDB2251" w14:textId="59651303" w:rsidR="00A47830" w:rsidRPr="00285D6A" w:rsidRDefault="00A47830" w:rsidP="00A47830">
      <w:r w:rsidRPr="00285D6A">
        <w:t>Aboriginal and Torres Strait Islander peoples experience higher levels of certain mental illnesses and psychological distress than non-Indigenous Australians. In 2017, the suicide age-</w:t>
      </w:r>
      <w:r w:rsidRPr="00285D6A">
        <w:lastRenderedPageBreak/>
        <w:t>standardised death rate for Aboriginal and Torres Strait Islanders was twice that of non-Indigenous people</w:t>
      </w:r>
      <w:r w:rsidR="002F54D9">
        <w:t>.</w:t>
      </w:r>
      <w:r w:rsidRPr="00285D6A">
        <w:rPr>
          <w:vertAlign w:val="superscript"/>
        </w:rPr>
        <w:footnoteReference w:id="136"/>
      </w:r>
      <w:r w:rsidRPr="00285D6A">
        <w:t xml:space="preserve"> </w:t>
      </w:r>
    </w:p>
    <w:p w14:paraId="5AC0790E" w14:textId="77777777" w:rsidR="00A47830" w:rsidRPr="00285D6A" w:rsidRDefault="00A47830" w:rsidP="00A47830">
      <w:r w:rsidRPr="00285D6A">
        <w:t xml:space="preserve">The Government acknowledges that social and emotional wellbeing is critical to understanding the mental health of Aboriginal and Torres Strait Islander peoples and supports the </w:t>
      </w:r>
      <w:r w:rsidRPr="00BD3133">
        <w:rPr>
          <w:i/>
          <w:iCs/>
        </w:rPr>
        <w:t xml:space="preserve">National Strategic Framework for Aboriginal and Torres Strait Islander Peoples’ Mental Health and Social and Emotional Wellbeing 2017-2023 </w:t>
      </w:r>
      <w:r w:rsidRPr="00285D6A">
        <w:t xml:space="preserve">(the Framework). Social and emotional wellbeing is a holistic concept that incorporates the importance of connection to body, mind and emotions, family and kinship, community, culture, </w:t>
      </w:r>
      <w:proofErr w:type="gramStart"/>
      <w:r w:rsidRPr="00285D6A">
        <w:t>land</w:t>
      </w:r>
      <w:proofErr w:type="gramEnd"/>
      <w:r w:rsidRPr="00285D6A">
        <w:t xml:space="preserve"> and spirituality as well as the impact of social and cultural determinants. </w:t>
      </w:r>
    </w:p>
    <w:p w14:paraId="24F10333" w14:textId="77777777" w:rsidR="00A47830" w:rsidRPr="00285D6A" w:rsidRDefault="00A47830" w:rsidP="00A47830">
      <w:r w:rsidRPr="00285D6A">
        <w:t>The Government recognises the need to improve the cultural competence of mainstream mental health services to better accommodate the needs of Aboriginal and Torres Strait Islander peoples, and to develop more effective, tailored and culturally safe approaches for the prevention, intervention and treatment of mental illness which respect the agency of Aboriginal and Torres Strait Islander peoples. Further, outcome 1.2 under the Framework notes the importance of a strong evidence base, including a social and emotional wellbeing and mental health research agenda under Aboriginal and Torres Strait Islander leadership</w:t>
      </w:r>
      <w:r>
        <w:t>.</w:t>
      </w:r>
      <w:r>
        <w:br/>
      </w:r>
    </w:p>
    <w:p w14:paraId="4D1491B2" w14:textId="77777777" w:rsidR="00A47830" w:rsidRPr="00285D6A" w:rsidRDefault="00A47830" w:rsidP="00A47830">
      <w:pPr>
        <w:rPr>
          <w:rFonts w:eastAsia="Times New Roman" w:cs="Times New Roman"/>
          <w:b/>
          <w:bCs/>
          <w:szCs w:val="24"/>
          <w:lang w:val="en-US" w:eastAsia="en-AU"/>
        </w:rPr>
      </w:pPr>
      <w:r w:rsidRPr="00CD2D92">
        <w:rPr>
          <w:rFonts w:eastAsia="Times New Roman" w:cs="Times New Roman"/>
          <w:b/>
          <w:bCs/>
          <w:szCs w:val="24"/>
          <w:lang w:val="en-US" w:eastAsia="en-AU"/>
        </w:rPr>
        <w:t xml:space="preserve">Priority Area 4 – </w:t>
      </w:r>
      <w:r w:rsidRPr="00CD2D92">
        <w:rPr>
          <w:rFonts w:eastAsia="Times New Roman" w:cs="Times New Roman"/>
          <w:b/>
          <w:bCs/>
          <w:szCs w:val="24"/>
          <w:lang w:val="en-US" w:eastAsia="en-AU"/>
        </w:rPr>
        <w:br/>
      </w:r>
      <w:r w:rsidRPr="00285D6A">
        <w:rPr>
          <w:rFonts w:eastAsia="Times New Roman" w:cs="Times New Roman"/>
          <w:b/>
          <w:bCs/>
          <w:szCs w:val="24"/>
          <w:lang w:val="en-US" w:eastAsia="en-AU"/>
        </w:rPr>
        <w:t>Suicide Prevention</w:t>
      </w:r>
    </w:p>
    <w:p w14:paraId="29262F29" w14:textId="07862BAA" w:rsidR="00A47830" w:rsidRPr="00285D6A" w:rsidRDefault="00A47830" w:rsidP="00A47830">
      <w:r w:rsidRPr="00285D6A">
        <w:t>Suicide, or deaths caused by intentional self-harm, is an area of considerable public and governmental concern. In 2018, suicide was responsible for 12.1 deaths per 100,000 people in Australia, with 3,048 suicides recorded in that year</w:t>
      </w:r>
      <w:r w:rsidR="002F54D9">
        <w:t>.</w:t>
      </w:r>
      <w:r w:rsidRPr="00285D6A">
        <w:rPr>
          <w:vertAlign w:val="superscript"/>
        </w:rPr>
        <w:footnoteReference w:id="137"/>
      </w:r>
      <w:r w:rsidRPr="00285D6A">
        <w:t xml:space="preserve"> This represents a continuing upwards trend in suicide deaths over the last decade, with the age-standardised rate of suicide in 2019 higher (by 13.1%) than in 2009</w:t>
      </w:r>
      <w:r w:rsidR="002F54D9">
        <w:t>.</w:t>
      </w:r>
      <w:r w:rsidRPr="00285D6A">
        <w:rPr>
          <w:vertAlign w:val="superscript"/>
        </w:rPr>
        <w:footnoteReference w:id="138"/>
      </w:r>
      <w:r w:rsidRPr="00285D6A">
        <w:t xml:space="preserve"> </w:t>
      </w:r>
    </w:p>
    <w:p w14:paraId="38EBF509" w14:textId="4B20EDAF" w:rsidR="00A47830" w:rsidRPr="00285D6A" w:rsidRDefault="00A47830" w:rsidP="00A47830">
      <w:r w:rsidRPr="00285D6A">
        <w:t xml:space="preserve">Risk factors leading to suicide and suicidal behaviour are </w:t>
      </w:r>
      <w:proofErr w:type="gramStart"/>
      <w:r w:rsidRPr="00285D6A">
        <w:t>broad, and</w:t>
      </w:r>
      <w:proofErr w:type="gramEnd"/>
      <w:r w:rsidRPr="00285D6A">
        <w:t xml:space="preserve"> are not limited to mental illness alone. Emotional, economic, and social factors, in addition to comorbidities such as drug and alcohol abuse, also contribute to the risk of suicide. This makes suicide a highly complex and multi-facetted public health issue that usually cannot be attributed to just a single risk factor</w:t>
      </w:r>
      <w:r w:rsidR="002F54D9">
        <w:t>.</w:t>
      </w:r>
      <w:r w:rsidRPr="00285D6A">
        <w:rPr>
          <w:vertAlign w:val="superscript"/>
        </w:rPr>
        <w:footnoteReference w:id="139"/>
      </w:r>
      <w:r w:rsidRPr="00285D6A">
        <w:t xml:space="preserve"> </w:t>
      </w:r>
    </w:p>
    <w:p w14:paraId="4F243C80" w14:textId="05AFE187" w:rsidR="00A47830" w:rsidRPr="00285D6A" w:rsidRDefault="00A47830" w:rsidP="00A47830">
      <w:r w:rsidRPr="00285D6A">
        <w:t>In 2017, Suicide Prevention Australia commissioned the University of Melbourne to undertake a review of suicide prevention research. The report found that the majority of suicide prevention research undertaken between 2010 and 2017 was epidemiological in nature, with a focus on descriptive analyses of suicide rates</w:t>
      </w:r>
      <w:r w:rsidR="002F54D9">
        <w:t>.</w:t>
      </w:r>
      <w:r w:rsidRPr="00285D6A">
        <w:rPr>
          <w:vertAlign w:val="superscript"/>
        </w:rPr>
        <w:footnoteReference w:id="140"/>
      </w:r>
      <w:r w:rsidRPr="00285D6A">
        <w:t xml:space="preserve"> Consequently, the report recommended that more priority should be given to research into suicide prevention interventions</w:t>
      </w:r>
      <w:r w:rsidR="002F54D9">
        <w:t>.</w:t>
      </w:r>
      <w:r w:rsidRPr="00285D6A">
        <w:rPr>
          <w:vertAlign w:val="superscript"/>
        </w:rPr>
        <w:footnoteReference w:id="141"/>
      </w:r>
      <w:r w:rsidRPr="00285D6A">
        <w:t xml:space="preserve"> </w:t>
      </w:r>
    </w:p>
    <w:p w14:paraId="3C31D95C" w14:textId="77777777" w:rsidR="00A47830" w:rsidRPr="00285D6A" w:rsidRDefault="00A47830" w:rsidP="00A47830">
      <w:pPr>
        <w:rPr>
          <w:rFonts w:eastAsia="Times New Roman" w:cs="Times New Roman"/>
          <w:b/>
          <w:bCs/>
          <w:szCs w:val="24"/>
          <w:lang w:val="en-US" w:eastAsia="en-AU"/>
        </w:rPr>
      </w:pPr>
      <w:r w:rsidRPr="00285D6A">
        <w:t xml:space="preserve">The Australian Government recognises that suicide has devastating impacts on families and local communities, and that there is no acceptable suicide rate. Suicide prevention has been </w:t>
      </w:r>
      <w:r w:rsidRPr="00285D6A">
        <w:lastRenderedPageBreak/>
        <w:t xml:space="preserve">made a high priority with the goal of working towards zero. This grant opportunity [2019 Suicide Prevention Grant Opportunity] aims to support the Government’s efforts. </w:t>
      </w:r>
      <w:r>
        <w:br/>
      </w:r>
      <w:r>
        <w:rPr>
          <w:rFonts w:eastAsia="Times New Roman" w:cs="Times New Roman"/>
          <w:b/>
          <w:bCs/>
          <w:szCs w:val="24"/>
          <w:u w:val="single"/>
          <w:lang w:val="en-US" w:eastAsia="en-AU"/>
        </w:rPr>
        <w:br/>
      </w:r>
      <w:r w:rsidRPr="00CD2D92">
        <w:rPr>
          <w:rFonts w:eastAsia="Times New Roman" w:cs="Times New Roman"/>
          <w:b/>
          <w:bCs/>
          <w:szCs w:val="24"/>
          <w:lang w:val="en-US" w:eastAsia="en-AU"/>
        </w:rPr>
        <w:t xml:space="preserve">Priority Area 5 – </w:t>
      </w:r>
      <w:r w:rsidRPr="00CD2D92">
        <w:rPr>
          <w:rFonts w:eastAsia="Times New Roman" w:cs="Times New Roman"/>
          <w:b/>
          <w:bCs/>
          <w:szCs w:val="24"/>
          <w:lang w:val="en-US" w:eastAsia="en-AU"/>
        </w:rPr>
        <w:br/>
      </w:r>
      <w:r w:rsidRPr="00285D6A">
        <w:rPr>
          <w:rFonts w:eastAsia="Times New Roman" w:cs="Times New Roman"/>
          <w:b/>
          <w:bCs/>
          <w:szCs w:val="24"/>
          <w:lang w:val="en-US" w:eastAsia="en-AU"/>
        </w:rPr>
        <w:t xml:space="preserve">COVID-19 Mental Health Research </w:t>
      </w:r>
    </w:p>
    <w:p w14:paraId="5F6C769C" w14:textId="77777777" w:rsidR="00A47830" w:rsidRPr="00285D6A" w:rsidRDefault="00A47830" w:rsidP="00A47830">
      <w:r w:rsidRPr="00285D6A">
        <w:t xml:space="preserve">The COVID-19 pandemic is having a profound impact, including on the mental health and wellbeing of the community. It is unprecedented in scale, and there are no past exemplars from which to project the outcomes of this event reliably. </w:t>
      </w:r>
    </w:p>
    <w:p w14:paraId="5F0F36DB" w14:textId="77777777" w:rsidR="00A47830" w:rsidRPr="00285D6A" w:rsidRDefault="00A47830" w:rsidP="00A47830">
      <w:r w:rsidRPr="00285D6A">
        <w:t xml:space="preserve">High-quality data is needed on the mental health effects of the COVID-19 pandemic across the whole population as well as with </w:t>
      </w:r>
      <w:proofErr w:type="gramStart"/>
      <w:r w:rsidRPr="00285D6A">
        <w:t>particular vulnerable</w:t>
      </w:r>
      <w:proofErr w:type="gramEnd"/>
      <w:r w:rsidRPr="00285D6A">
        <w:t xml:space="preserve"> groups to guide health system responses. There is also an urgent need for research to address how mental health consequences for vulnerable groups can be mitigated under pandemic conditions, and on the impact of repeated media consumption and health messaging around COVID-19 </w:t>
      </w:r>
    </w:p>
    <w:p w14:paraId="65B856E2" w14:textId="77777777" w:rsidR="00A47830" w:rsidRPr="00285D6A" w:rsidRDefault="00A47830" w:rsidP="00A47830">
      <w:r w:rsidRPr="00285D6A">
        <w:t xml:space="preserve">The objective of this grant opportunity [2020 Covid-19 Mental Health Research Grant Opportunity] is to support research to understand how the mental health system can be enhanced to be most effective and responsive during and following the acute COVID-19 crisis. This may include consolidating data systems, helping to design and deliver new treatments, new services, and new policies both during and beyond the crisis. </w:t>
      </w:r>
    </w:p>
    <w:p w14:paraId="6BEA0872" w14:textId="77777777" w:rsidR="00A47830" w:rsidRPr="00285D6A" w:rsidRDefault="00A47830" w:rsidP="00A47830">
      <w:r w:rsidRPr="00285D6A">
        <w:t xml:space="preserve">The anticipated outcome of these research projects is to positively impact the lives of a significant number of Australians, especially those with pre-existing mental health issues and those with mental health issues arising from the COVID-19 crisis. The outcome of the research is also expected to have application beyond COVID-19 and extend to other natural disasters and widespread times of hardship. </w:t>
      </w:r>
    </w:p>
    <w:p w14:paraId="0C52F048" w14:textId="77777777" w:rsidR="00A47830" w:rsidRPr="00285D6A" w:rsidRDefault="00A47830" w:rsidP="00A47830">
      <w:r w:rsidRPr="00285D6A">
        <w:t xml:space="preserve">In the context of the rapidly evolving nature of the COVID-19 crisis, this grant opportunity required applicants to work rapidly from early 2020-21 to understand the enhancements required within the mental health system to enable it to be as effective and responsive as possible in managing the mental health and wellbeing community impacts of a crisis. </w:t>
      </w:r>
    </w:p>
    <w:p w14:paraId="5D5D3A74" w14:textId="6858B5D8" w:rsidR="00CF211E" w:rsidRPr="00E70FAA" w:rsidRDefault="00A47830" w:rsidP="00E70FAA">
      <w:r w:rsidRPr="00285D6A" w:rsidDel="00E90646">
        <w:t>This grant opportunity compliments the Government’s broader mental health response to COVID-19, including through funding investments and the National Mental Health and Wellbeing Pandemic Response Plan</w:t>
      </w:r>
      <w:r w:rsidR="00E4663F">
        <w:t>.</w:t>
      </w:r>
      <w:r w:rsidRPr="00285D6A" w:rsidDel="00E90646">
        <w:rPr>
          <w:vertAlign w:val="superscript"/>
        </w:rPr>
        <w:footnoteReference w:id="142"/>
      </w:r>
      <w:r w:rsidR="00E70FAA">
        <w:br/>
      </w:r>
    </w:p>
    <w:p w14:paraId="6A2A9342" w14:textId="1784D146" w:rsidR="00A47830" w:rsidRPr="00285D6A" w:rsidRDefault="00A47830" w:rsidP="00A47830">
      <w:pPr>
        <w:rPr>
          <w:rFonts w:eastAsia="Times New Roman" w:cs="Times New Roman"/>
          <w:b/>
          <w:bCs/>
          <w:szCs w:val="24"/>
          <w:lang w:val="en-US" w:eastAsia="en-AU"/>
        </w:rPr>
      </w:pPr>
      <w:r w:rsidRPr="00E70FAA">
        <w:rPr>
          <w:rFonts w:eastAsia="Times New Roman" w:cs="Times New Roman"/>
          <w:b/>
          <w:bCs/>
          <w:szCs w:val="24"/>
          <w:lang w:val="en-US" w:eastAsia="en-AU"/>
        </w:rPr>
        <w:t xml:space="preserve">Priority Area 6 – </w:t>
      </w:r>
      <w:r w:rsidRPr="00E70FAA">
        <w:rPr>
          <w:rFonts w:eastAsia="Times New Roman" w:cs="Times New Roman"/>
          <w:b/>
          <w:bCs/>
          <w:szCs w:val="24"/>
          <w:lang w:val="en-US" w:eastAsia="en-AU"/>
        </w:rPr>
        <w:br/>
      </w:r>
      <w:r w:rsidRPr="00285D6A">
        <w:rPr>
          <w:rFonts w:eastAsia="Times New Roman" w:cs="Times New Roman"/>
          <w:b/>
          <w:bCs/>
          <w:szCs w:val="24"/>
          <w:lang w:val="en-US" w:eastAsia="en-AU"/>
        </w:rPr>
        <w:t>Clinical Trial</w:t>
      </w:r>
      <w:r w:rsidR="00031111">
        <w:rPr>
          <w:rFonts w:eastAsia="Times New Roman" w:cs="Times New Roman"/>
          <w:b/>
          <w:bCs/>
          <w:szCs w:val="24"/>
          <w:lang w:val="en-US" w:eastAsia="en-AU"/>
        </w:rPr>
        <w:t>s</w:t>
      </w:r>
      <w:r w:rsidRPr="00285D6A">
        <w:rPr>
          <w:rFonts w:eastAsia="Times New Roman" w:cs="Times New Roman"/>
          <w:b/>
          <w:bCs/>
          <w:szCs w:val="24"/>
          <w:lang w:val="en-US" w:eastAsia="en-AU"/>
        </w:rPr>
        <w:t xml:space="preserve"> Networks</w:t>
      </w:r>
    </w:p>
    <w:p w14:paraId="78514DF0" w14:textId="77777777" w:rsidR="0041317F" w:rsidRDefault="00B33117" w:rsidP="00B33117">
      <w:r>
        <w:t xml:space="preserve">The objective of this Grant Opportunity [2020 Mental Health Research] is to support research into the following mental health priority areas: </w:t>
      </w:r>
    </w:p>
    <w:p w14:paraId="552CE8C0" w14:textId="77777777" w:rsidR="0041317F" w:rsidRDefault="00B33117" w:rsidP="00E70FAA">
      <w:pPr>
        <w:pStyle w:val="ListBullet0"/>
      </w:pPr>
      <w:r>
        <w:t>new mechanisms for early identification and prevention amongst children and adolescents</w:t>
      </w:r>
    </w:p>
    <w:p w14:paraId="5B0C1D37" w14:textId="77777777" w:rsidR="0041317F" w:rsidRDefault="00B33117" w:rsidP="00E70FAA">
      <w:pPr>
        <w:pStyle w:val="ListBullet0"/>
      </w:pPr>
      <w:r>
        <w:t>treatments for those with treatment resistant or treatment refractory mental health conditions</w:t>
      </w:r>
    </w:p>
    <w:p w14:paraId="750B2B34" w14:textId="77777777" w:rsidR="0041317F" w:rsidRDefault="00B33117" w:rsidP="00E70FAA">
      <w:pPr>
        <w:pStyle w:val="ListBullet0"/>
      </w:pPr>
      <w:r>
        <w:t>initiatives to address the physical health of individuals with mental illness</w:t>
      </w:r>
    </w:p>
    <w:p w14:paraId="605A682B" w14:textId="3385FCD6" w:rsidR="00B33117" w:rsidRDefault="00B33117" w:rsidP="00E70FAA">
      <w:pPr>
        <w:pStyle w:val="ListBullet0"/>
      </w:pPr>
      <w:r>
        <w:t xml:space="preserve">mechanisms to support access to treatment. </w:t>
      </w:r>
    </w:p>
    <w:p w14:paraId="075B2632" w14:textId="36416EF7" w:rsidR="00B33117" w:rsidRDefault="00B33117" w:rsidP="00B33117">
      <w:r>
        <w:lastRenderedPageBreak/>
        <w:t>To deliver these projects</w:t>
      </w:r>
      <w:r w:rsidR="0041317F">
        <w:t>,</w:t>
      </w:r>
      <w:r>
        <w:t xml:space="preserve"> the successful researchers under this Grant Opportunity will be required to establish mental health clinical trial networks as part of their research project to ensure effective engagement with clinicians, national collaboration and coordination, and rapid implementation into clinical practice. </w:t>
      </w:r>
    </w:p>
    <w:p w14:paraId="4ED50735" w14:textId="77777777" w:rsidR="00B33117" w:rsidRDefault="00B33117" w:rsidP="00B33117">
      <w:r>
        <w:t>The networks must be inclusive and multidisciplinary (</w:t>
      </w:r>
      <w:proofErr w:type="gramStart"/>
      <w:r>
        <w:t>i.e.</w:t>
      </w:r>
      <w:proofErr w:type="gramEnd"/>
      <w:r>
        <w:t xml:space="preserve"> be national in coverage, include rural and regional participation and engagement of marginalised populations, and incorporate expertise in all relevant research disciplines). The networks should be aligned with the Australian Clinical Trials Alliance and preference will be given to networks that avoid duplication and can demonstrate their approach to long-term sustainability. </w:t>
      </w:r>
    </w:p>
    <w:p w14:paraId="7955FE48" w14:textId="2E450DD7" w:rsidR="00B33117" w:rsidRDefault="00B33117" w:rsidP="00B33117">
      <w:r>
        <w:t>The intended outcome of the Grant Opportunity is to support the creation of new knowledge that can be quickly translated into clinical practice that will improve access to high quality mental health care and optimal treatments for individuals at risk of, or experiencing, mental illness</w:t>
      </w:r>
      <w:r w:rsidR="00E4663F">
        <w:t>.</w:t>
      </w:r>
    </w:p>
    <w:p w14:paraId="0CFED62B" w14:textId="3A107A7F" w:rsidR="00B33117" w:rsidRDefault="00B33117" w:rsidP="00A47830">
      <w:pPr>
        <w:rPr>
          <w:rFonts w:eastAsia="Times New Roman" w:cs="Times New Roman"/>
          <w:szCs w:val="24"/>
          <w:lang w:val="en-US" w:eastAsia="en-AU"/>
        </w:rPr>
      </w:pPr>
    </w:p>
    <w:p w14:paraId="6CE30293" w14:textId="78374646" w:rsidR="000A2F07" w:rsidRPr="00285D6A" w:rsidRDefault="000A2F07" w:rsidP="00E70FAA">
      <w:pPr>
        <w:pStyle w:val="Heading2"/>
        <w:pageBreakBefore/>
      </w:pPr>
      <w:bookmarkStart w:id="1053" w:name="_Toc108438850"/>
      <w:r w:rsidRPr="00285D6A">
        <w:lastRenderedPageBreak/>
        <w:t xml:space="preserve">Attachment </w:t>
      </w:r>
      <w:r w:rsidR="00A47830">
        <w:t>7</w:t>
      </w:r>
      <w:r w:rsidR="00D70E45">
        <w:t xml:space="preserve">: </w:t>
      </w:r>
      <w:r w:rsidRPr="00285D6A">
        <w:t>Research Impacts of COVID-19 Pandemic</w:t>
      </w:r>
      <w:bookmarkEnd w:id="1053"/>
    </w:p>
    <w:p w14:paraId="5BE6AE92" w14:textId="3CDBDF9D" w:rsidR="000A2F07" w:rsidRPr="00285D6A" w:rsidRDefault="000A2F07" w:rsidP="000A2F07">
      <w:pPr>
        <w:rPr>
          <w:noProof/>
        </w:rPr>
      </w:pPr>
      <w:r w:rsidRPr="00285D6A">
        <w:rPr>
          <w:noProof/>
        </w:rPr>
        <w:t xml:space="preserve">Extended public health restrictions forced at least six Mission projects to postpone their research and/or re-design in-person interventions for an online format. The </w:t>
      </w:r>
      <w:r w:rsidRPr="00285D6A">
        <w:rPr>
          <w:i/>
          <w:iCs/>
          <w:noProof/>
        </w:rPr>
        <w:t>Working Out Dads</w:t>
      </w:r>
      <w:r w:rsidRPr="00285D6A">
        <w:rPr>
          <w:noProof/>
        </w:rPr>
        <w:t xml:space="preserve"> project has, for example, had to modify their intervention so that it is suitable for online implementation: however, it is anticipated that this may undermine some of the intervention’s peer support mechanisms, as conversations between struggling dads will now occur via WhatsApp rather than in-person. A researcher on the project stated that this was “</w:t>
      </w:r>
      <w:r w:rsidRPr="00285D6A">
        <w:rPr>
          <w:i/>
          <w:iCs/>
          <w:noProof/>
        </w:rPr>
        <w:t>not ideal, but we had to get started</w:t>
      </w:r>
      <w:r w:rsidRPr="00285D6A">
        <w:rPr>
          <w:noProof/>
        </w:rPr>
        <w:t>” and hope</w:t>
      </w:r>
      <w:r w:rsidR="002E5B31">
        <w:rPr>
          <w:noProof/>
        </w:rPr>
        <w:t>d</w:t>
      </w:r>
      <w:r w:rsidRPr="00285D6A">
        <w:rPr>
          <w:noProof/>
        </w:rPr>
        <w:t xml:space="preserve"> that the intervention </w:t>
      </w:r>
      <w:r w:rsidR="00177F4D">
        <w:rPr>
          <w:noProof/>
        </w:rPr>
        <w:t>would</w:t>
      </w:r>
      <w:r w:rsidRPr="00285D6A">
        <w:rPr>
          <w:noProof/>
        </w:rPr>
        <w:t xml:space="preserve"> be able to be implemented in-person in 2022. She explained that “</w:t>
      </w:r>
      <w:r w:rsidRPr="00285D6A">
        <w:rPr>
          <w:i/>
          <w:iCs/>
          <w:noProof/>
        </w:rPr>
        <w:t xml:space="preserve">we know if we don’t get started, there will be delays on the other end” </w:t>
      </w:r>
      <w:r w:rsidRPr="00285D6A">
        <w:rPr>
          <w:noProof/>
        </w:rPr>
        <w:t>and that they “</w:t>
      </w:r>
      <w:r w:rsidRPr="00285D6A">
        <w:rPr>
          <w:i/>
          <w:iCs/>
          <w:noProof/>
        </w:rPr>
        <w:t xml:space="preserve">can’t push out the other side or [we] won’t have any funding for the start” </w:t>
      </w:r>
      <w:r w:rsidRPr="00285D6A">
        <w:rPr>
          <w:i/>
          <w:iCs/>
        </w:rPr>
        <w:t>CI, MMM.</w:t>
      </w:r>
    </w:p>
    <w:p w14:paraId="3BC409E8" w14:textId="40644DF9" w:rsidR="000A2F07" w:rsidRPr="00285D6A" w:rsidRDefault="000A2F07" w:rsidP="000A2F07">
      <w:pPr>
        <w:spacing w:beforeLines="80" w:before="192" w:after="80"/>
        <w:rPr>
          <w:rFonts w:ascii="Arial" w:hAnsi="Arial" w:cs="Arial"/>
          <w:noProof/>
          <w:color w:val="000000" w:themeColor="text1"/>
        </w:rPr>
      </w:pPr>
      <w:r w:rsidRPr="00285D6A">
        <w:rPr>
          <w:rFonts w:ascii="Arial" w:hAnsi="Arial" w:cs="Arial"/>
          <w:noProof/>
          <w:color w:val="000000" w:themeColor="text1"/>
        </w:rPr>
        <w:t xml:space="preserve">Whilst, as outlined in Section </w:t>
      </w:r>
      <w:r w:rsidR="00E267E9">
        <w:rPr>
          <w:rFonts w:ascii="Arial" w:hAnsi="Arial" w:cs="Arial"/>
          <w:noProof/>
          <w:color w:val="000000" w:themeColor="text1"/>
        </w:rPr>
        <w:t>4</w:t>
      </w:r>
      <w:r w:rsidRPr="00285D6A">
        <w:rPr>
          <w:rFonts w:ascii="Arial" w:hAnsi="Arial" w:cs="Arial"/>
          <w:noProof/>
          <w:color w:val="000000" w:themeColor="text1"/>
        </w:rPr>
        <w:t xml:space="preserve">, some projects experienced an initial spike in recruitment with online engagement due to extended COVID-19 lockdowns, many researchers later observed that “Zoom fatigue” began to undermine engagement. Further, some participants – particularly older generations – struggled with the transition from in-person to online modes of engagement .In other cases, it was not considered </w:t>
      </w:r>
      <w:r w:rsidRPr="00E267E9">
        <w:rPr>
          <w:rFonts w:ascii="Arial" w:hAnsi="Arial" w:cs="Arial"/>
          <w:noProof/>
        </w:rPr>
        <w:t>“</w:t>
      </w:r>
      <w:r w:rsidRPr="00E267E9">
        <w:rPr>
          <w:rFonts w:ascii="Arial" w:hAnsi="Arial" w:cs="Arial"/>
          <w:i/>
          <w:iCs/>
          <w:noProof/>
        </w:rPr>
        <w:t>culturally or emotionally safe</w:t>
      </w:r>
      <w:r w:rsidRPr="00E267E9">
        <w:rPr>
          <w:rFonts w:ascii="Arial" w:hAnsi="Arial" w:cs="Arial"/>
          <w:noProof/>
        </w:rPr>
        <w:t xml:space="preserve">” </w:t>
      </w:r>
      <w:r w:rsidRPr="00285D6A">
        <w:rPr>
          <w:rFonts w:ascii="Arial" w:hAnsi="Arial" w:cs="Arial"/>
          <w:noProof/>
          <w:color w:val="000000" w:themeColor="text1"/>
        </w:rPr>
        <w:t>to conduct engagement or trial interventions with particular cohorts online: for example, certain Aboriginal and Torres Strait Islander communities.</w:t>
      </w:r>
      <w:r w:rsidRPr="00285D6A">
        <w:rPr>
          <w:vertAlign w:val="superscript"/>
        </w:rPr>
        <w:footnoteReference w:id="143"/>
      </w:r>
    </w:p>
    <w:p w14:paraId="6ABCCE37" w14:textId="77777777" w:rsidR="000A2F07" w:rsidRPr="00285D6A" w:rsidRDefault="000A2F07" w:rsidP="000A2F07">
      <w:pPr>
        <w:ind w:left="567" w:right="567"/>
        <w:jc w:val="center"/>
        <w:rPr>
          <w:rFonts w:eastAsia="Times New Roman" w:cs="Times New Roman"/>
          <w:i/>
          <w:noProof/>
          <w:color w:val="000000" w:themeColor="text1"/>
          <w:sz w:val="20"/>
          <w:szCs w:val="24"/>
          <w:lang w:val="en-GB" w:eastAsia="en-AU"/>
        </w:rPr>
      </w:pPr>
      <w:r w:rsidRPr="00E267E9">
        <w:rPr>
          <w:rFonts w:eastAsia="Times New Roman" w:cs="Times New Roman"/>
          <w:i/>
          <w:noProof/>
          <w:color w:val="0F4BEB" w:themeColor="accent1"/>
          <w:sz w:val="20"/>
          <w:szCs w:val="24"/>
          <w:lang w:val="en-GB" w:eastAsia="en-AU"/>
        </w:rPr>
        <w:t xml:space="preserve">“Recruitment in the last term has been really hard…people are sick of online activities. COVID has also had an enormous impact in terms of how stretched people are, so it has been hard to recruit as a result.” </w:t>
      </w:r>
      <w:r w:rsidRPr="00285D6A">
        <w:rPr>
          <w:rFonts w:eastAsia="Times New Roman" w:cs="Times New Roman"/>
          <w:i/>
          <w:noProof/>
          <w:color w:val="000000" w:themeColor="text1"/>
          <w:sz w:val="20"/>
          <w:szCs w:val="24"/>
          <w:lang w:val="en-GB" w:eastAsia="en-AU"/>
        </w:rPr>
        <w:t>CI, MMM</w:t>
      </w:r>
    </w:p>
    <w:p w14:paraId="683FF203" w14:textId="77777777" w:rsidR="000A2F07" w:rsidRPr="00285D6A" w:rsidRDefault="000A2F07" w:rsidP="000A2F07">
      <w:pPr>
        <w:spacing w:beforeLines="80" w:before="192" w:after="80"/>
        <w:rPr>
          <w:rFonts w:ascii="Arial" w:hAnsi="Arial" w:cs="Arial"/>
        </w:rPr>
      </w:pPr>
      <w:r w:rsidRPr="00285D6A">
        <w:rPr>
          <w:rFonts w:ascii="Arial" w:hAnsi="Arial" w:cs="Arial"/>
          <w:noProof/>
          <w:color w:val="000000" w:themeColor="text1"/>
        </w:rPr>
        <w:t xml:space="preserve">Researchers also conveyed that delivering interventions online complicated the process of disseminating materials and collecting data from participants, </w:t>
      </w:r>
      <w:r w:rsidRPr="00285D6A">
        <w:rPr>
          <w:rFonts w:ascii="Arial" w:hAnsi="Arial" w:cs="Arial"/>
          <w:color w:val="000000" w:themeColor="text1"/>
        </w:rPr>
        <w:t xml:space="preserve">such as </w:t>
      </w:r>
      <w:r w:rsidRPr="00285D6A">
        <w:rPr>
          <w:rFonts w:ascii="Arial" w:hAnsi="Arial" w:cs="Arial"/>
          <w:noProof/>
          <w:color w:val="000000" w:themeColor="text1"/>
        </w:rPr>
        <w:t xml:space="preserve">collecting blood and stool samples. Similarly, the pandemic was found to increase the costs associated with delivering in-person interventions </w:t>
      </w:r>
      <w:r w:rsidRPr="00285D6A">
        <w:rPr>
          <w:rFonts w:ascii="Arial" w:hAnsi="Arial" w:cs="Arial"/>
        </w:rPr>
        <w:t>due to the need to purchase resources to minimise the risk of transmission, such as:</w:t>
      </w:r>
    </w:p>
    <w:p w14:paraId="78345BB7" w14:textId="77777777" w:rsidR="000A2F07" w:rsidRPr="00285D6A" w:rsidRDefault="000A2F07" w:rsidP="00E70FAA">
      <w:pPr>
        <w:pStyle w:val="ListBullet0"/>
        <w:rPr>
          <w:noProof/>
          <w:color w:val="000000" w:themeColor="text1"/>
        </w:rPr>
      </w:pPr>
      <w:r w:rsidRPr="00285D6A">
        <w:t>providing personal protective equipment for staff and participants</w:t>
      </w:r>
    </w:p>
    <w:p w14:paraId="0BAF7AA3" w14:textId="77777777" w:rsidR="000A2F07" w:rsidRPr="00285D6A" w:rsidRDefault="000A2F07" w:rsidP="00E70FAA">
      <w:pPr>
        <w:pStyle w:val="ListBullet0"/>
        <w:rPr>
          <w:noProof/>
          <w:color w:val="000000" w:themeColor="text1"/>
        </w:rPr>
      </w:pPr>
      <w:r w:rsidRPr="00285D6A">
        <w:t>purchase and administration of thermometers for screening</w:t>
      </w:r>
    </w:p>
    <w:p w14:paraId="66007C21" w14:textId="77777777" w:rsidR="000A2F07" w:rsidRPr="00285D6A" w:rsidRDefault="000A2F07" w:rsidP="00E70FAA">
      <w:pPr>
        <w:pStyle w:val="ListBullet0"/>
        <w:rPr>
          <w:noProof/>
          <w:color w:val="000000" w:themeColor="text1"/>
        </w:rPr>
      </w:pPr>
      <w:r w:rsidRPr="00285D6A">
        <w:t>making available individually packaged food and single use items such as cups</w:t>
      </w:r>
    </w:p>
    <w:p w14:paraId="3BA6F1AE" w14:textId="1E0499B5" w:rsidR="000A2F07" w:rsidRPr="00E267E9" w:rsidRDefault="000A2F07" w:rsidP="00E70FAA">
      <w:pPr>
        <w:pStyle w:val="ListBullet0"/>
        <w:rPr>
          <w:noProof/>
          <w:color w:val="000000" w:themeColor="text1"/>
        </w:rPr>
      </w:pPr>
      <w:r w:rsidRPr="00285D6A">
        <w:t>new costs associated with COVID-appropriate venue hire.</w:t>
      </w:r>
    </w:p>
    <w:p w14:paraId="31897E69" w14:textId="77777777" w:rsidR="00E267E9" w:rsidRPr="00285D6A" w:rsidRDefault="00E267E9" w:rsidP="00E267E9">
      <w:pPr>
        <w:spacing w:beforeLines="80" w:before="192" w:after="80" w:line="259" w:lineRule="auto"/>
        <w:ind w:left="720"/>
        <w:contextualSpacing/>
        <w:rPr>
          <w:rFonts w:ascii="Arial" w:eastAsia="Times New Roman" w:hAnsi="Arial" w:cs="Arial"/>
          <w:noProof/>
          <w:color w:val="000000" w:themeColor="text1"/>
          <w:szCs w:val="24"/>
          <w:lang w:val="en-US" w:eastAsia="en-AU"/>
        </w:rPr>
      </w:pPr>
    </w:p>
    <w:p w14:paraId="0E926513" w14:textId="77777777" w:rsidR="000A2F07" w:rsidRPr="00285D6A" w:rsidRDefault="000A2F07" w:rsidP="000A2F07">
      <w:pPr>
        <w:ind w:left="567" w:right="567"/>
        <w:jc w:val="center"/>
        <w:rPr>
          <w:rFonts w:eastAsia="Times New Roman" w:cs="Times New Roman"/>
          <w:i/>
          <w:color w:val="6C91F5" w:themeColor="accent1" w:themeTint="99"/>
          <w:sz w:val="20"/>
          <w:szCs w:val="24"/>
          <w:lang w:val="en-GB" w:eastAsia="en-AU"/>
        </w:rPr>
      </w:pPr>
      <w:r w:rsidRPr="00E267E9">
        <w:rPr>
          <w:rFonts w:eastAsia="Times New Roman" w:cs="Times New Roman"/>
          <w:i/>
          <w:color w:val="0F4BEB" w:themeColor="accent1"/>
          <w:sz w:val="20"/>
          <w:szCs w:val="24"/>
          <w:lang w:val="en-GB" w:eastAsia="en-AU"/>
        </w:rPr>
        <w:t xml:space="preserve">“Conducting research in the health and mental health sector during the last two years has been exceptionally challenging. It has simply not been anyone’s priority (understandably).” </w:t>
      </w:r>
      <w:r w:rsidRPr="00285D6A">
        <w:rPr>
          <w:rFonts w:eastAsia="Times New Roman" w:cs="Times New Roman"/>
          <w:i/>
          <w:sz w:val="20"/>
          <w:szCs w:val="24"/>
          <w:lang w:val="en-GB" w:eastAsia="en-AU"/>
        </w:rPr>
        <w:t>CI, MMM</w:t>
      </w:r>
    </w:p>
    <w:p w14:paraId="213C3A9C" w14:textId="77777777" w:rsidR="000A2F07" w:rsidRPr="00285D6A" w:rsidRDefault="000A2F07" w:rsidP="000A2F07">
      <w:pPr>
        <w:tabs>
          <w:tab w:val="left" w:pos="567"/>
          <w:tab w:val="left" w:pos="1134"/>
          <w:tab w:val="left" w:pos="1701"/>
          <w:tab w:val="left" w:pos="2268"/>
          <w:tab w:val="left" w:pos="2835"/>
          <w:tab w:val="left" w:pos="3402"/>
          <w:tab w:val="left" w:pos="3969"/>
          <w:tab w:val="left" w:pos="4536"/>
          <w:tab w:val="left" w:pos="5103"/>
        </w:tabs>
        <w:spacing w:beforeLines="80" w:before="192"/>
        <w:rPr>
          <w:rFonts w:ascii="Arial" w:hAnsi="Arial" w:cs="Arial"/>
        </w:rPr>
      </w:pPr>
      <w:r w:rsidRPr="00285D6A">
        <w:rPr>
          <w:rFonts w:ascii="Arial" w:hAnsi="Arial" w:cs="Arial"/>
        </w:rPr>
        <w:t>Many projects additionally experienced delays due to the pandemic’s impacts on their research settings. Multiple trial interventions set to take place in hospitals and in schools were delayed due to the institution of restrictions on visitors and extended closures to minimise transmission, as well as the demands COVID-19 placed on the resources of the health and education systems. For example:</w:t>
      </w:r>
    </w:p>
    <w:p w14:paraId="1EA128B3" w14:textId="77777777" w:rsidR="000A2F07" w:rsidRPr="00285D6A" w:rsidRDefault="000A2F07" w:rsidP="00E70FAA">
      <w:pPr>
        <w:pStyle w:val="ListBullet0"/>
      </w:pPr>
      <w:r w:rsidRPr="00285D6A">
        <w:lastRenderedPageBreak/>
        <w:t xml:space="preserve">one study was delayed in recruiting young participants due to the extended closure of schools in Victoria </w:t>
      </w:r>
    </w:p>
    <w:p w14:paraId="27A30D15" w14:textId="77777777" w:rsidR="000A2F07" w:rsidRPr="00285D6A" w:rsidRDefault="000A2F07" w:rsidP="00E70FAA">
      <w:pPr>
        <w:pStyle w:val="ListBullet0"/>
      </w:pPr>
      <w:r w:rsidRPr="00285D6A">
        <w:t>another study struggled to engage with health workers due to their re-deployment to testing and vaccination hubs</w:t>
      </w:r>
    </w:p>
    <w:p w14:paraId="35399EFE" w14:textId="7BB32B9E" w:rsidR="000A2F07" w:rsidRPr="00285D6A" w:rsidRDefault="000A2F07" w:rsidP="00E70FAA">
      <w:pPr>
        <w:pStyle w:val="ListBullet0"/>
      </w:pPr>
      <w:r w:rsidRPr="00285D6A">
        <w:t>some projects also experienced lockdown-induced delays where data needed to be physically accessed from an institution</w:t>
      </w:r>
      <w:r w:rsidR="00B9211E">
        <w:t xml:space="preserve"> -</w:t>
      </w:r>
      <w:r w:rsidRPr="00285D6A">
        <w:t xml:space="preserve"> for example, the NSW Police Force Headquarters. </w:t>
      </w:r>
    </w:p>
    <w:p w14:paraId="7E95513C" w14:textId="5F5C5048" w:rsidR="000A2F07" w:rsidRPr="00285D6A" w:rsidRDefault="000A2F07" w:rsidP="000A2F07">
      <w:pPr>
        <w:tabs>
          <w:tab w:val="left" w:pos="567"/>
          <w:tab w:val="left" w:pos="1134"/>
          <w:tab w:val="left" w:pos="1701"/>
          <w:tab w:val="left" w:pos="2268"/>
          <w:tab w:val="left" w:pos="2835"/>
          <w:tab w:val="left" w:pos="3402"/>
          <w:tab w:val="left" w:pos="3969"/>
          <w:tab w:val="left" w:pos="4536"/>
          <w:tab w:val="left" w:pos="5103"/>
        </w:tabs>
        <w:spacing w:beforeLines="80" w:before="192"/>
        <w:rPr>
          <w:rFonts w:ascii="Arial" w:hAnsi="Arial" w:cs="Arial"/>
        </w:rPr>
      </w:pPr>
      <w:r w:rsidRPr="00285D6A">
        <w:rPr>
          <w:rFonts w:ascii="Arial" w:hAnsi="Arial" w:cs="Arial"/>
        </w:rPr>
        <w:t>The pandemic additionally impacted on partner organisations: forcing changes to their priorities and business practices that delayed the progress of Mission projects. The re-direction of resources in the health sector, for example, led some researchers to re-enter or re-prioritise their roles in the health sector and created delays to the administration of hospital ethics processes. Similarly, one project attributed the difficulties experienced recruiting bereaved families through the Australian Funeral Directors Association to the strain created by transitioning to virtual funerals.</w:t>
      </w:r>
      <w:r w:rsidRPr="00285D6A">
        <w:rPr>
          <w:vertAlign w:val="superscript"/>
        </w:rPr>
        <w:footnoteReference w:id="144"/>
      </w:r>
      <w:r w:rsidRPr="00285D6A">
        <w:rPr>
          <w:rFonts w:ascii="Arial" w:hAnsi="Arial" w:cs="Arial"/>
        </w:rPr>
        <w:t xml:space="preserve"> Further</w:t>
      </w:r>
      <w:r w:rsidR="00C64771">
        <w:rPr>
          <w:rFonts w:ascii="Arial" w:hAnsi="Arial" w:cs="Arial"/>
        </w:rPr>
        <w:t>,</w:t>
      </w:r>
      <w:r w:rsidRPr="00285D6A">
        <w:rPr>
          <w:rFonts w:ascii="Arial" w:hAnsi="Arial" w:cs="Arial"/>
        </w:rPr>
        <w:t xml:space="preserve"> many research institutions were financially impacted by COVID-19</w:t>
      </w:r>
      <w:r w:rsidR="00C64771">
        <w:rPr>
          <w:rFonts w:ascii="Arial" w:hAnsi="Arial" w:cs="Arial"/>
        </w:rPr>
        <w:t>,</w:t>
      </w:r>
      <w:r w:rsidRPr="00285D6A">
        <w:rPr>
          <w:rFonts w:ascii="Arial" w:hAnsi="Arial" w:cs="Arial"/>
        </w:rPr>
        <w:t xml:space="preserve"> leading to the loss of </w:t>
      </w:r>
      <w:proofErr w:type="gramStart"/>
      <w:r w:rsidRPr="00285D6A">
        <w:rPr>
          <w:rFonts w:ascii="Arial" w:hAnsi="Arial" w:cs="Arial"/>
        </w:rPr>
        <w:t>staff</w:t>
      </w:r>
      <w:proofErr w:type="gramEnd"/>
      <w:r w:rsidRPr="00285D6A">
        <w:rPr>
          <w:rFonts w:ascii="Arial" w:hAnsi="Arial" w:cs="Arial"/>
        </w:rPr>
        <w:t xml:space="preserve"> and exacerbating the additional workload already produced by the requirement to rapidly transition to online modes of teaching. </w:t>
      </w:r>
    </w:p>
    <w:p w14:paraId="415A5844" w14:textId="77777777" w:rsidR="000A2F07" w:rsidRPr="00285D6A" w:rsidRDefault="000A2F07" w:rsidP="000A2F07">
      <w:pPr>
        <w:tabs>
          <w:tab w:val="left" w:pos="567"/>
          <w:tab w:val="left" w:pos="1134"/>
          <w:tab w:val="left" w:pos="1701"/>
          <w:tab w:val="left" w:pos="2268"/>
          <w:tab w:val="left" w:pos="2835"/>
          <w:tab w:val="left" w:pos="3402"/>
          <w:tab w:val="left" w:pos="3969"/>
          <w:tab w:val="left" w:pos="4536"/>
          <w:tab w:val="left" w:pos="5103"/>
        </w:tabs>
        <w:spacing w:beforeLines="80" w:before="192"/>
        <w:rPr>
          <w:rFonts w:ascii="Arial" w:hAnsi="Arial" w:cs="Arial"/>
        </w:rPr>
      </w:pPr>
      <w:r w:rsidRPr="00285D6A">
        <w:rPr>
          <w:rFonts w:ascii="Arial" w:hAnsi="Arial" w:cs="Arial"/>
        </w:rPr>
        <w:t>The following feedback from Mission researchers captures these impacts:</w:t>
      </w:r>
    </w:p>
    <w:p w14:paraId="41F91114" w14:textId="77777777" w:rsidR="000A2F07" w:rsidRPr="00285D6A" w:rsidRDefault="000A2F07" w:rsidP="000A2F07">
      <w:pPr>
        <w:ind w:left="567" w:right="567"/>
        <w:jc w:val="center"/>
        <w:rPr>
          <w:rFonts w:eastAsia="Times New Roman" w:cs="Times New Roman"/>
          <w:i/>
          <w:sz w:val="20"/>
          <w:szCs w:val="24"/>
          <w:lang w:val="en-GB" w:eastAsia="en-AU"/>
        </w:rPr>
      </w:pPr>
      <w:r w:rsidRPr="00E267E9">
        <w:rPr>
          <w:rFonts w:eastAsia="Times New Roman" w:cs="Times New Roman"/>
          <w:i/>
          <w:color w:val="0F4BEB" w:themeColor="accent1"/>
          <w:sz w:val="20"/>
          <w:szCs w:val="24"/>
          <w:lang w:val="en-GB" w:eastAsia="en-AU"/>
        </w:rPr>
        <w:t xml:space="preserve">“Our team members have faced unprecedented pressures in keeping up with demand for services and research in their broader mental health area.” </w:t>
      </w:r>
      <w:r w:rsidRPr="00285D6A">
        <w:rPr>
          <w:rFonts w:eastAsia="Times New Roman" w:cs="Times New Roman"/>
          <w:i/>
          <w:sz w:val="20"/>
          <w:szCs w:val="24"/>
          <w:lang w:val="en-GB" w:eastAsia="en-AU"/>
        </w:rPr>
        <w:t>CI, MMM</w:t>
      </w:r>
    </w:p>
    <w:p w14:paraId="0B110715" w14:textId="77777777" w:rsidR="000A2F07" w:rsidRPr="00285D6A" w:rsidRDefault="000A2F07" w:rsidP="000A2F07">
      <w:pPr>
        <w:ind w:left="567" w:right="567"/>
        <w:jc w:val="center"/>
        <w:rPr>
          <w:rFonts w:eastAsia="Times New Roman" w:cs="Times New Roman"/>
          <w:i/>
          <w:sz w:val="20"/>
          <w:szCs w:val="24"/>
          <w:lang w:val="en-GB" w:eastAsia="en-AU"/>
        </w:rPr>
      </w:pPr>
      <w:r w:rsidRPr="00E267E9">
        <w:rPr>
          <w:rFonts w:eastAsia="Times New Roman" w:cs="Times New Roman"/>
          <w:i/>
          <w:color w:val="0F4BEB" w:themeColor="accent1"/>
          <w:sz w:val="20"/>
          <w:szCs w:val="24"/>
          <w:lang w:val="en-GB" w:eastAsia="en-AU"/>
        </w:rPr>
        <w:t xml:space="preserve">“COVID has affected every health business and sector differently, with flow on effects impacting the way they do business and engage in partnerships. This has impacted communication through to participant recruitment.” </w:t>
      </w:r>
      <w:r w:rsidRPr="00285D6A">
        <w:rPr>
          <w:rFonts w:eastAsia="Times New Roman" w:cs="Times New Roman"/>
          <w:i/>
          <w:sz w:val="20"/>
          <w:szCs w:val="24"/>
          <w:lang w:val="en-GB" w:eastAsia="en-AU"/>
        </w:rPr>
        <w:t>CI, MMM</w:t>
      </w:r>
    </w:p>
    <w:p w14:paraId="274969CD" w14:textId="77777777" w:rsidR="000A2F07" w:rsidRPr="00285D6A" w:rsidRDefault="000A2F07" w:rsidP="000A2F07">
      <w:pPr>
        <w:ind w:left="567" w:right="567"/>
        <w:jc w:val="center"/>
        <w:rPr>
          <w:rFonts w:eastAsia="Times New Roman" w:cs="Times New Roman"/>
          <w:i/>
          <w:sz w:val="20"/>
          <w:szCs w:val="24"/>
          <w:lang w:val="en-GB" w:eastAsia="en-AU"/>
        </w:rPr>
      </w:pPr>
      <w:r w:rsidRPr="00E267E9">
        <w:rPr>
          <w:rFonts w:eastAsia="Times New Roman" w:cs="Times New Roman"/>
          <w:i/>
          <w:noProof/>
          <w:color w:val="0F4BEB" w:themeColor="accent1"/>
          <w:sz w:val="20"/>
          <w:szCs w:val="24"/>
          <w:lang w:val="en-GB" w:eastAsia="en-AU"/>
        </w:rPr>
        <w:t xml:space="preserve">“It is likely that some of our projects will have to continue over the funded period and be managed by PhD students and investigators outside of the funding period due to these issues.” </w:t>
      </w:r>
      <w:r w:rsidRPr="00285D6A">
        <w:rPr>
          <w:rFonts w:eastAsia="Times New Roman" w:cs="Times New Roman"/>
          <w:i/>
          <w:sz w:val="20"/>
          <w:szCs w:val="24"/>
          <w:lang w:val="en-GB" w:eastAsia="en-AU"/>
        </w:rPr>
        <w:t>CI, MMM</w:t>
      </w:r>
    </w:p>
    <w:p w14:paraId="466CA7A7" w14:textId="77777777" w:rsidR="000A2F07" w:rsidRPr="00285D6A" w:rsidRDefault="000A2F07" w:rsidP="000A2F07">
      <w:pPr>
        <w:ind w:left="567" w:right="567"/>
        <w:jc w:val="center"/>
        <w:rPr>
          <w:rFonts w:eastAsia="Times New Roman" w:cs="Times New Roman"/>
          <w:i/>
          <w:noProof/>
          <w:color w:val="6C91F5" w:themeColor="accent1" w:themeTint="99"/>
          <w:sz w:val="20"/>
          <w:szCs w:val="24"/>
          <w:lang w:val="en-GB" w:eastAsia="en-AU"/>
        </w:rPr>
      </w:pPr>
      <w:r w:rsidRPr="00E267E9">
        <w:rPr>
          <w:rFonts w:eastAsia="Times New Roman" w:cs="Times New Roman"/>
          <w:i/>
          <w:noProof/>
          <w:color w:val="0F4BEB" w:themeColor="accent1"/>
          <w:sz w:val="20"/>
          <w:szCs w:val="24"/>
          <w:lang w:val="en-GB" w:eastAsia="en-AU"/>
        </w:rPr>
        <w:t>“COVID-19 impact on ED and mental health clinical workload has led to a significant delay in commencement of some projects.”</w:t>
      </w:r>
      <w:r w:rsidRPr="00E267E9">
        <w:rPr>
          <w:rFonts w:eastAsia="Times New Roman" w:cs="Times New Roman"/>
          <w:i/>
          <w:color w:val="0F4BEB" w:themeColor="accent1"/>
          <w:sz w:val="20"/>
          <w:szCs w:val="24"/>
          <w:lang w:val="en-GB" w:eastAsia="en-AU"/>
        </w:rPr>
        <w:t xml:space="preserve"> </w:t>
      </w:r>
      <w:r w:rsidRPr="00285D6A">
        <w:rPr>
          <w:rFonts w:eastAsia="Times New Roman" w:cs="Times New Roman"/>
          <w:i/>
          <w:sz w:val="20"/>
          <w:szCs w:val="24"/>
          <w:lang w:val="en-GB" w:eastAsia="en-AU"/>
        </w:rPr>
        <w:t>CI, MMM</w:t>
      </w:r>
    </w:p>
    <w:p w14:paraId="516884C3" w14:textId="5102E37A" w:rsidR="000A2F07" w:rsidRPr="00285D6A" w:rsidRDefault="000A2F07" w:rsidP="000A2F07">
      <w:pPr>
        <w:spacing w:beforeLines="80" w:before="192" w:afterLines="80" w:after="192"/>
        <w:rPr>
          <w:rFonts w:ascii="Arial" w:hAnsi="Arial" w:cs="Arial"/>
        </w:rPr>
      </w:pPr>
      <w:r w:rsidRPr="00285D6A">
        <w:rPr>
          <w:rFonts w:ascii="Arial" w:hAnsi="Arial" w:cs="Arial"/>
        </w:rPr>
        <w:t xml:space="preserve">Rapid changes to health practice necessitated by the onset of COVID-19 also delayed the progress of at least one project. The Monash University </w:t>
      </w:r>
      <w:r w:rsidRPr="00285D6A">
        <w:rPr>
          <w:rFonts w:ascii="Arial" w:hAnsi="Arial" w:cs="Arial"/>
          <w:i/>
          <w:iCs/>
        </w:rPr>
        <w:t xml:space="preserve">the Kids Are Not Okay </w:t>
      </w:r>
      <w:r w:rsidRPr="00285D6A">
        <w:rPr>
          <w:rFonts w:ascii="Arial" w:hAnsi="Arial" w:cs="Arial"/>
        </w:rPr>
        <w:t>sub-project trialling a best practice Emergency Department (ED) response to youth suicidality presentations has been stalled, because new ED practices – including the practice being trialled – have been instituted across Australia in response to the increasing severity of mental health presentations. As a result, different states are no longer on the same baseline, leading to a narrower definition of ‘usual care’</w:t>
      </w:r>
      <w:r w:rsidR="004B6A4B">
        <w:rPr>
          <w:rFonts w:ascii="Arial" w:hAnsi="Arial" w:cs="Arial"/>
        </w:rPr>
        <w:t xml:space="preserve"> and meaning that</w:t>
      </w:r>
      <w:r w:rsidRPr="00285D6A">
        <w:rPr>
          <w:rFonts w:ascii="Arial" w:hAnsi="Arial" w:cs="Arial"/>
        </w:rPr>
        <w:t xml:space="preserve"> the original step-wedged design of the trial </w:t>
      </w:r>
      <w:r w:rsidR="004B6A4B">
        <w:rPr>
          <w:rFonts w:ascii="Arial" w:hAnsi="Arial" w:cs="Arial"/>
        </w:rPr>
        <w:t>was</w:t>
      </w:r>
      <w:r w:rsidRPr="00285D6A">
        <w:rPr>
          <w:rFonts w:ascii="Arial" w:hAnsi="Arial" w:cs="Arial"/>
        </w:rPr>
        <w:t xml:space="preserve"> no longer feasible.</w:t>
      </w:r>
    </w:p>
    <w:p w14:paraId="31BA178A" w14:textId="77777777" w:rsidR="000A2F07" w:rsidRPr="00285D6A" w:rsidRDefault="000A2F07" w:rsidP="000A2F07">
      <w:pPr>
        <w:ind w:left="567" w:right="567"/>
        <w:jc w:val="center"/>
        <w:rPr>
          <w:rFonts w:eastAsia="Times New Roman" w:cs="Times New Roman"/>
          <w:i/>
          <w:color w:val="6C91F5" w:themeColor="accent1" w:themeTint="99"/>
          <w:sz w:val="20"/>
          <w:szCs w:val="24"/>
          <w:lang w:val="en-GB" w:eastAsia="en-AU"/>
        </w:rPr>
      </w:pPr>
      <w:r w:rsidRPr="00E267E9">
        <w:rPr>
          <w:rFonts w:eastAsia="Times New Roman" w:cs="Times New Roman"/>
          <w:i/>
          <w:color w:val="0F4BEB" w:themeColor="accent1"/>
          <w:sz w:val="20"/>
          <w:szCs w:val="24"/>
          <w:lang w:val="en-GB" w:eastAsia="en-AU"/>
        </w:rPr>
        <w:t xml:space="preserve">“The impact of COVID has created interesting ‘wrinkles’ in the data.” </w:t>
      </w:r>
      <w:r w:rsidRPr="00285D6A">
        <w:rPr>
          <w:rFonts w:eastAsia="Times New Roman" w:cs="Times New Roman"/>
          <w:i/>
          <w:sz w:val="20"/>
          <w:szCs w:val="24"/>
          <w:lang w:val="en-GB" w:eastAsia="en-AU"/>
        </w:rPr>
        <w:t>CI, MMM</w:t>
      </w:r>
    </w:p>
    <w:p w14:paraId="4B25D5C9" w14:textId="77777777" w:rsidR="000A2F07" w:rsidRPr="00285D6A" w:rsidRDefault="000A2F07" w:rsidP="000A2F07">
      <w:pPr>
        <w:spacing w:beforeLines="80" w:before="192" w:afterLines="80" w:after="192"/>
        <w:rPr>
          <w:rFonts w:ascii="Arial" w:hAnsi="Arial" w:cs="Arial"/>
        </w:rPr>
      </w:pPr>
      <w:r w:rsidRPr="00285D6A">
        <w:rPr>
          <w:rFonts w:ascii="Arial" w:hAnsi="Arial" w:cs="Arial"/>
        </w:rPr>
        <w:t>Finally, some projects experienced pandemic-induced delays due to staff within their core team or partner organisations falling ill with the COVID-19 virus. For example, the University of Queensland experienced delays in the development of their digital child and youth mental health platform due to members of their Melbourne-based website development team becoming ill.</w:t>
      </w:r>
    </w:p>
    <w:p w14:paraId="1855FDD8" w14:textId="77777777" w:rsidR="00BC5C61" w:rsidRDefault="000A2F07" w:rsidP="000A2F07">
      <w:pPr>
        <w:tabs>
          <w:tab w:val="left" w:pos="567"/>
          <w:tab w:val="left" w:pos="1134"/>
          <w:tab w:val="left" w:pos="1701"/>
          <w:tab w:val="left" w:pos="2268"/>
          <w:tab w:val="left" w:pos="2835"/>
          <w:tab w:val="left" w:pos="3402"/>
          <w:tab w:val="left" w:pos="3969"/>
          <w:tab w:val="left" w:pos="4536"/>
          <w:tab w:val="left" w:pos="5103"/>
        </w:tabs>
        <w:spacing w:beforeLines="80" w:before="192"/>
        <w:rPr>
          <w:rFonts w:ascii="Arial" w:hAnsi="Arial" w:cs="Arial"/>
          <w:noProof/>
          <w:color w:val="000000" w:themeColor="text1"/>
        </w:rPr>
      </w:pPr>
      <w:r w:rsidRPr="00285D6A">
        <w:rPr>
          <w:rFonts w:ascii="Arial" w:hAnsi="Arial" w:cs="Arial"/>
          <w:noProof/>
          <w:color w:val="000000" w:themeColor="text1"/>
        </w:rPr>
        <w:lastRenderedPageBreak/>
        <w:t xml:space="preserve">Similar barriers were also idenified by researchers working on the non-Mission mental health projects funded by the MRFF. </w:t>
      </w:r>
    </w:p>
    <w:p w14:paraId="058752E5" w14:textId="4DAC5D77" w:rsidR="000A2F07" w:rsidRPr="00285D6A" w:rsidRDefault="00BC5C61" w:rsidP="000A2F07">
      <w:pPr>
        <w:tabs>
          <w:tab w:val="left" w:pos="567"/>
          <w:tab w:val="left" w:pos="1134"/>
          <w:tab w:val="left" w:pos="1701"/>
          <w:tab w:val="left" w:pos="2268"/>
          <w:tab w:val="left" w:pos="2835"/>
          <w:tab w:val="left" w:pos="3402"/>
          <w:tab w:val="left" w:pos="3969"/>
          <w:tab w:val="left" w:pos="4536"/>
          <w:tab w:val="left" w:pos="5103"/>
        </w:tabs>
        <w:spacing w:beforeLines="80" w:before="192"/>
        <w:rPr>
          <w:rFonts w:ascii="Arial" w:hAnsi="Arial" w:cs="Arial"/>
          <w:noProof/>
          <w:color w:val="000000" w:themeColor="text1"/>
        </w:rPr>
      </w:pPr>
      <w:r>
        <w:rPr>
          <w:rFonts w:ascii="Arial" w:hAnsi="Arial" w:cs="Arial"/>
          <w:noProof/>
          <w:color w:val="000000" w:themeColor="text1"/>
        </w:rPr>
        <w:t>T</w:t>
      </w:r>
      <w:r w:rsidR="000A2F07" w:rsidRPr="00285D6A">
        <w:rPr>
          <w:rFonts w:ascii="Arial" w:hAnsi="Arial" w:cs="Arial"/>
          <w:noProof/>
          <w:color w:val="000000" w:themeColor="text1"/>
        </w:rPr>
        <w:t>h</w:t>
      </w:r>
      <w:r w:rsidR="000A2F07" w:rsidRPr="00285D6A">
        <w:rPr>
          <w:rFonts w:ascii="Arial" w:hAnsi="Arial" w:cs="Arial"/>
          <w:noProof/>
        </w:rPr>
        <w:t>e financial impacts that COVID-19 had on the university sector was also identified as severly disruptive to research progress. The lack of government support provided to universities was cited as leading to significant job loss</w:t>
      </w:r>
      <w:r w:rsidR="00F55808">
        <w:rPr>
          <w:rFonts w:ascii="Arial" w:hAnsi="Arial" w:cs="Arial"/>
          <w:noProof/>
        </w:rPr>
        <w:t>,</w:t>
      </w:r>
      <w:r w:rsidR="000A2F07" w:rsidRPr="00285D6A">
        <w:rPr>
          <w:rFonts w:ascii="Arial" w:hAnsi="Arial" w:cs="Arial"/>
          <w:noProof/>
        </w:rPr>
        <w:t xml:space="preserve"> triggering skills shortages and subsequent recruitment difficulties. Additionally, due to the university budget cuts, it has reportedly become increasingly difficult for funded research projects to receive additional financial support from within their institution.  </w:t>
      </w:r>
    </w:p>
    <w:p w14:paraId="3383CA9F" w14:textId="06EDC95D" w:rsidR="000A2F07" w:rsidRPr="00285D6A" w:rsidRDefault="000A2F07" w:rsidP="000A2F07">
      <w:pPr>
        <w:rPr>
          <w:i/>
          <w:iCs/>
          <w:noProof/>
        </w:rPr>
      </w:pPr>
      <w:r w:rsidRPr="00285D6A">
        <w:rPr>
          <w:noProof/>
        </w:rPr>
        <w:t>Despite these extended difficulties, many researchers also commented on the fact that team members and partners had shown significant resilence, adaptability and nimbleness in how they adjusted to the pandemic and continued their engagement with the research “</w:t>
      </w:r>
      <w:r w:rsidRPr="00285D6A">
        <w:rPr>
          <w:i/>
          <w:iCs/>
          <w:noProof/>
        </w:rPr>
        <w:t xml:space="preserve">despite the obvious barriers COVID posed”. </w:t>
      </w:r>
    </w:p>
    <w:p w14:paraId="62010EC6" w14:textId="77777777" w:rsidR="000A2F07" w:rsidRPr="00285D6A" w:rsidRDefault="000A2F07" w:rsidP="000A2F07">
      <w:pPr>
        <w:tabs>
          <w:tab w:val="left" w:pos="567"/>
          <w:tab w:val="left" w:pos="1134"/>
          <w:tab w:val="left" w:pos="1701"/>
          <w:tab w:val="left" w:pos="2268"/>
          <w:tab w:val="left" w:pos="2835"/>
          <w:tab w:val="left" w:pos="3402"/>
          <w:tab w:val="left" w:pos="3969"/>
          <w:tab w:val="left" w:pos="4536"/>
          <w:tab w:val="left" w:pos="5103"/>
        </w:tabs>
        <w:spacing w:beforeLines="80" w:before="192"/>
        <w:ind w:left="142"/>
        <w:rPr>
          <w:rFonts w:ascii="Arial" w:hAnsi="Arial" w:cs="Arial"/>
          <w:noProof/>
          <w:color w:val="000000" w:themeColor="text1"/>
        </w:rPr>
      </w:pPr>
      <w:r w:rsidRPr="00285D6A">
        <w:rPr>
          <w:rFonts w:ascii="Arial" w:hAnsi="Arial" w:cs="Arial"/>
          <w:noProof/>
          <w:color w:val="000000" w:themeColor="text1"/>
        </w:rPr>
        <w:t>As one Project Lead summed up:</w:t>
      </w:r>
    </w:p>
    <w:p w14:paraId="5DA0BA0A" w14:textId="77777777" w:rsidR="000A2F07" w:rsidRPr="00285D6A" w:rsidRDefault="000A2F07" w:rsidP="000A2F07">
      <w:pPr>
        <w:ind w:left="567" w:right="567"/>
        <w:jc w:val="center"/>
        <w:rPr>
          <w:rFonts w:ascii="Arial" w:eastAsia="Times New Roman" w:hAnsi="Arial" w:cs="Arial"/>
          <w:i/>
          <w:noProof/>
          <w:color w:val="000000" w:themeColor="text1"/>
          <w:sz w:val="20"/>
          <w:szCs w:val="24"/>
          <w:lang w:val="en-GB" w:eastAsia="en-AU"/>
        </w:rPr>
      </w:pPr>
      <w:r w:rsidRPr="00E267E9">
        <w:rPr>
          <w:rFonts w:eastAsia="Times New Roman" w:cs="Times New Roman"/>
          <w:i/>
          <w:noProof/>
          <w:color w:val="0F4BEB" w:themeColor="accent1"/>
          <w:sz w:val="20"/>
          <w:szCs w:val="24"/>
          <w:lang w:val="en-GB" w:eastAsia="en-AU"/>
        </w:rPr>
        <w:t xml:space="preserve">“We are on track…allowing for COVID. I think we are doing as well as we could be, or should be, considering the circumstances.” </w:t>
      </w:r>
      <w:r w:rsidRPr="00285D6A">
        <w:rPr>
          <w:rFonts w:eastAsia="Times New Roman" w:cs="Times New Roman"/>
          <w:i/>
          <w:sz w:val="20"/>
          <w:szCs w:val="24"/>
          <w:lang w:val="en-GB" w:eastAsia="en-AU"/>
        </w:rPr>
        <w:t>CI, MMM</w:t>
      </w:r>
    </w:p>
    <w:p w14:paraId="4859957C" w14:textId="5A6E710C" w:rsidR="00C45951" w:rsidRPr="00285D6A" w:rsidRDefault="00C45951" w:rsidP="00E70FAA">
      <w:pPr>
        <w:pStyle w:val="Heading2"/>
        <w:pageBreakBefore/>
      </w:pPr>
      <w:bookmarkStart w:id="1054" w:name="_Toc108438851"/>
      <w:r w:rsidRPr="00285D6A">
        <w:lastRenderedPageBreak/>
        <w:t>Attachment</w:t>
      </w:r>
      <w:r w:rsidR="005E5DDE">
        <w:t xml:space="preserve"> 8</w:t>
      </w:r>
      <w:r w:rsidRPr="00285D6A">
        <w:t>: Alignment of Mission Projects to the Roadmap Investment Priorities</w:t>
      </w:r>
      <w:bookmarkEnd w:id="1054"/>
      <w:r w:rsidRPr="00285D6A">
        <w:t xml:space="preserve"> </w:t>
      </w:r>
    </w:p>
    <w:tbl>
      <w:tblPr>
        <w:tblStyle w:val="TableGrid13"/>
        <w:tblW w:w="5235" w:type="pct"/>
        <w:tblBorders>
          <w:top w:val="single" w:sz="4" w:space="0" w:color="0F4BEB" w:themeColor="accent1"/>
          <w:left w:val="none" w:sz="0" w:space="0" w:color="auto"/>
          <w:bottom w:val="single" w:sz="4" w:space="0" w:color="0F4BEB" w:themeColor="accent1"/>
          <w:right w:val="none" w:sz="0" w:space="0" w:color="auto"/>
          <w:insideH w:val="single" w:sz="4" w:space="0" w:color="0F4BEB" w:themeColor="accent1"/>
          <w:insideV w:val="single" w:sz="4" w:space="0" w:color="0F4BEB" w:themeColor="accent1"/>
        </w:tblBorders>
        <w:tblLayout w:type="fixed"/>
        <w:tblLook w:val="04A0" w:firstRow="1" w:lastRow="0" w:firstColumn="1" w:lastColumn="0" w:noHBand="0" w:noVBand="1"/>
      </w:tblPr>
      <w:tblGrid>
        <w:gridCol w:w="3199"/>
        <w:gridCol w:w="1330"/>
        <w:gridCol w:w="1330"/>
        <w:gridCol w:w="1330"/>
        <w:gridCol w:w="1330"/>
        <w:gridCol w:w="1334"/>
      </w:tblGrid>
      <w:tr w:rsidR="00C45951" w:rsidRPr="00285D6A" w14:paraId="1A601364" w14:textId="77777777" w:rsidTr="00EE2616">
        <w:trPr>
          <w:tblHeader/>
        </w:trPr>
        <w:tc>
          <w:tcPr>
            <w:tcW w:w="1623" w:type="pct"/>
            <w:shd w:val="clear" w:color="auto" w:fill="0F4BEB"/>
            <w:vAlign w:val="center"/>
          </w:tcPr>
          <w:p w14:paraId="560D0DED" w14:textId="5D079E7E" w:rsidR="00C45951" w:rsidRPr="00920091" w:rsidRDefault="004F149E" w:rsidP="00585858">
            <w:pPr>
              <w:spacing w:before="60" w:after="60"/>
              <w:ind w:left="113" w:right="113"/>
              <w:rPr>
                <w:rFonts w:ascii="Arial" w:eastAsia="Arial" w:hAnsi="Arial" w:cs="Arial"/>
                <w:b/>
                <w:color w:val="FFFFFF"/>
                <w:sz w:val="20"/>
                <w:szCs w:val="20"/>
              </w:rPr>
            </w:pPr>
            <w:r>
              <w:rPr>
                <w:rFonts w:ascii="Arial" w:eastAsia="Arial" w:hAnsi="Arial" w:cs="Arial"/>
                <w:b/>
                <w:color w:val="FFFFFF"/>
                <w:sz w:val="20"/>
                <w:szCs w:val="20"/>
              </w:rPr>
              <w:t>Project Title</w:t>
            </w:r>
          </w:p>
        </w:tc>
        <w:tc>
          <w:tcPr>
            <w:tcW w:w="675" w:type="pct"/>
            <w:shd w:val="clear" w:color="auto" w:fill="0F4BEB"/>
          </w:tcPr>
          <w:p w14:paraId="4DDC277F" w14:textId="77777777" w:rsidR="00C45951" w:rsidRPr="00920091" w:rsidRDefault="00C45951" w:rsidP="00585858">
            <w:pPr>
              <w:spacing w:before="60" w:after="60"/>
              <w:ind w:left="-60"/>
              <w:jc w:val="center"/>
              <w:rPr>
                <w:rFonts w:ascii="Arial" w:eastAsia="Arial" w:hAnsi="Arial" w:cs="Arial"/>
                <w:b/>
                <w:color w:val="FFFFFF" w:themeColor="background1"/>
                <w:sz w:val="18"/>
                <w:szCs w:val="18"/>
              </w:rPr>
            </w:pPr>
            <w:r w:rsidRPr="00920091">
              <w:rPr>
                <w:rFonts w:ascii="Arial" w:eastAsia="Arial" w:hAnsi="Arial" w:cs="Arial"/>
                <w:b/>
                <w:color w:val="FFFFFF" w:themeColor="background1"/>
                <w:sz w:val="18"/>
                <w:szCs w:val="18"/>
              </w:rPr>
              <w:t>The origins of mental health</w:t>
            </w:r>
          </w:p>
        </w:tc>
        <w:tc>
          <w:tcPr>
            <w:tcW w:w="675" w:type="pct"/>
            <w:shd w:val="clear" w:color="auto" w:fill="0F4BEB"/>
          </w:tcPr>
          <w:p w14:paraId="11E40A48" w14:textId="77777777" w:rsidR="00C45951" w:rsidRPr="00920091" w:rsidRDefault="00C45951" w:rsidP="00585858">
            <w:pPr>
              <w:spacing w:before="60" w:after="60"/>
              <w:ind w:left="-60"/>
              <w:jc w:val="center"/>
              <w:rPr>
                <w:rFonts w:ascii="Arial" w:eastAsia="Arial" w:hAnsi="Arial" w:cs="Arial"/>
                <w:b/>
                <w:color w:val="FFFFFF" w:themeColor="background1"/>
                <w:sz w:val="18"/>
                <w:szCs w:val="18"/>
              </w:rPr>
            </w:pPr>
            <w:r w:rsidRPr="00920091">
              <w:rPr>
                <w:rFonts w:ascii="Arial" w:eastAsia="Arial" w:hAnsi="Arial" w:cs="Arial"/>
                <w:b/>
                <w:color w:val="FFFFFF" w:themeColor="background1"/>
                <w:sz w:val="18"/>
                <w:szCs w:val="18"/>
              </w:rPr>
              <w:t>Aboriginal and Torres Strait Islander mental health</w:t>
            </w:r>
          </w:p>
        </w:tc>
        <w:tc>
          <w:tcPr>
            <w:tcW w:w="675" w:type="pct"/>
            <w:shd w:val="clear" w:color="auto" w:fill="0F4BEB"/>
          </w:tcPr>
          <w:p w14:paraId="746B2925" w14:textId="77777777" w:rsidR="00C45951" w:rsidRPr="00920091" w:rsidRDefault="00C45951" w:rsidP="00585858">
            <w:pPr>
              <w:spacing w:before="60" w:after="60"/>
              <w:ind w:left="-60"/>
              <w:jc w:val="center"/>
              <w:rPr>
                <w:rFonts w:ascii="Arial" w:eastAsia="Arial" w:hAnsi="Arial" w:cs="Arial"/>
                <w:b/>
                <w:color w:val="FFFFFF" w:themeColor="background1"/>
                <w:sz w:val="18"/>
                <w:szCs w:val="18"/>
              </w:rPr>
            </w:pPr>
            <w:r w:rsidRPr="00920091">
              <w:rPr>
                <w:rFonts w:ascii="Arial" w:eastAsia="Arial" w:hAnsi="Arial" w:cs="Arial"/>
                <w:b/>
                <w:color w:val="FFFFFF" w:themeColor="background1"/>
                <w:sz w:val="18"/>
                <w:szCs w:val="18"/>
              </w:rPr>
              <w:t>Child and youth mental health</w:t>
            </w:r>
          </w:p>
        </w:tc>
        <w:tc>
          <w:tcPr>
            <w:tcW w:w="675" w:type="pct"/>
            <w:shd w:val="clear" w:color="auto" w:fill="0F4BEB"/>
          </w:tcPr>
          <w:p w14:paraId="4E166B19" w14:textId="77777777" w:rsidR="00C45951" w:rsidRPr="00920091" w:rsidRDefault="00C45951" w:rsidP="00585858">
            <w:pPr>
              <w:spacing w:before="60" w:after="60"/>
              <w:ind w:left="-60"/>
              <w:jc w:val="center"/>
              <w:rPr>
                <w:rFonts w:ascii="Arial" w:eastAsia="Arial" w:hAnsi="Arial" w:cs="Arial"/>
                <w:b/>
                <w:color w:val="FFFFFF" w:themeColor="background1"/>
                <w:sz w:val="18"/>
                <w:szCs w:val="18"/>
              </w:rPr>
            </w:pPr>
            <w:r w:rsidRPr="00920091">
              <w:rPr>
                <w:rFonts w:ascii="Arial" w:eastAsia="Arial" w:hAnsi="Arial" w:cs="Arial"/>
                <w:b/>
                <w:color w:val="FFFFFF" w:themeColor="background1"/>
                <w:sz w:val="18"/>
                <w:szCs w:val="18"/>
              </w:rPr>
              <w:t>Critical and emerging priorities</w:t>
            </w:r>
          </w:p>
        </w:tc>
        <w:tc>
          <w:tcPr>
            <w:tcW w:w="677" w:type="pct"/>
            <w:shd w:val="clear" w:color="auto" w:fill="0F4BEB"/>
          </w:tcPr>
          <w:p w14:paraId="4D178542" w14:textId="77777777" w:rsidR="00C45951" w:rsidRPr="00920091" w:rsidRDefault="00C45951" w:rsidP="00585858">
            <w:pPr>
              <w:spacing w:before="60" w:after="60"/>
              <w:ind w:left="-60"/>
              <w:jc w:val="center"/>
              <w:rPr>
                <w:rFonts w:ascii="Arial" w:eastAsia="Arial" w:hAnsi="Arial" w:cs="Arial"/>
                <w:b/>
                <w:color w:val="FFFFFF" w:themeColor="background1"/>
                <w:sz w:val="18"/>
                <w:szCs w:val="18"/>
              </w:rPr>
            </w:pPr>
            <w:r w:rsidRPr="00920091">
              <w:rPr>
                <w:rFonts w:ascii="Arial" w:eastAsia="Arial" w:hAnsi="Arial" w:cs="Arial"/>
                <w:b/>
                <w:color w:val="FFFFFF" w:themeColor="background1"/>
                <w:sz w:val="18"/>
                <w:szCs w:val="18"/>
              </w:rPr>
              <w:t>Research and capacity resources</w:t>
            </w:r>
          </w:p>
        </w:tc>
      </w:tr>
      <w:tr w:rsidR="00C45951" w:rsidRPr="00BD3133" w14:paraId="79E1C698" w14:textId="77777777" w:rsidTr="00EE2616">
        <w:tc>
          <w:tcPr>
            <w:tcW w:w="1623" w:type="pct"/>
            <w:vAlign w:val="center"/>
          </w:tcPr>
          <w:p w14:paraId="72D491B5" w14:textId="77777777" w:rsidR="00C45951" w:rsidRPr="0067531A" w:rsidRDefault="00C45951" w:rsidP="00F060E5">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Our Journey, Our Story: Building bridges to improve Aboriginal youth mental health and wellbeing</w:t>
            </w:r>
          </w:p>
        </w:tc>
        <w:tc>
          <w:tcPr>
            <w:tcW w:w="675" w:type="pct"/>
            <w:vAlign w:val="center"/>
          </w:tcPr>
          <w:p w14:paraId="5FE6B74D" w14:textId="77777777" w:rsidR="00C45951" w:rsidRPr="00253F62"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shd w:val="clear" w:color="auto" w:fill="CEDAFC" w:themeFill="accent1" w:themeFillTint="33"/>
            <w:vAlign w:val="center"/>
          </w:tcPr>
          <w:p w14:paraId="3112EA34" w14:textId="77777777" w:rsidR="00C45951" w:rsidRPr="00253F62" w:rsidRDefault="00C45951" w:rsidP="00585858">
            <w:pPr>
              <w:spacing w:before="60" w:after="60"/>
              <w:ind w:left="74" w:right="113"/>
              <w:jc w:val="center"/>
              <w:rPr>
                <w:rFonts w:ascii="Arial" w:eastAsia="Arial" w:hAnsi="Arial" w:cs="Arial"/>
                <w:color w:val="000000"/>
                <w:sz w:val="28"/>
                <w:szCs w:val="28"/>
              </w:rPr>
            </w:pPr>
            <w:r w:rsidRPr="00253F62">
              <w:rPr>
                <w:rFonts w:ascii="Wingdings" w:eastAsia="Wingdings" w:hAnsi="Wingdings" w:cs="Wingdings"/>
                <w:sz w:val="28"/>
                <w:szCs w:val="28"/>
              </w:rPr>
              <w:t></w:t>
            </w:r>
          </w:p>
        </w:tc>
        <w:tc>
          <w:tcPr>
            <w:tcW w:w="675" w:type="pct"/>
            <w:shd w:val="clear" w:color="auto" w:fill="auto"/>
            <w:vAlign w:val="center"/>
          </w:tcPr>
          <w:p w14:paraId="3DAF8F94" w14:textId="77777777" w:rsidR="00C45951" w:rsidRPr="00253F62" w:rsidRDefault="00C45951" w:rsidP="00585858">
            <w:pPr>
              <w:spacing w:before="60" w:after="60"/>
              <w:ind w:left="74" w:right="113"/>
              <w:jc w:val="center"/>
              <w:rPr>
                <w:rFonts w:ascii="Arial" w:hAnsi="Arial" w:cs="Arial"/>
                <w:sz w:val="28"/>
                <w:szCs w:val="28"/>
              </w:rPr>
            </w:pPr>
          </w:p>
        </w:tc>
        <w:tc>
          <w:tcPr>
            <w:tcW w:w="675" w:type="pct"/>
            <w:shd w:val="clear" w:color="auto" w:fill="auto"/>
            <w:vAlign w:val="center"/>
          </w:tcPr>
          <w:p w14:paraId="1323ED92" w14:textId="77777777" w:rsidR="00C45951" w:rsidRPr="00253F62" w:rsidRDefault="00C45951" w:rsidP="00585858">
            <w:pPr>
              <w:spacing w:before="60" w:after="60"/>
              <w:ind w:right="113"/>
              <w:contextualSpacing/>
              <w:jc w:val="center"/>
              <w:rPr>
                <w:rFonts w:ascii="Arial" w:hAnsi="Arial" w:cs="Arial"/>
                <w:sz w:val="28"/>
                <w:szCs w:val="28"/>
              </w:rPr>
            </w:pPr>
          </w:p>
        </w:tc>
        <w:tc>
          <w:tcPr>
            <w:tcW w:w="677" w:type="pct"/>
            <w:shd w:val="clear" w:color="auto" w:fill="CEDAFC" w:themeFill="accent1" w:themeFillTint="33"/>
            <w:vAlign w:val="center"/>
          </w:tcPr>
          <w:p w14:paraId="645DB47B" w14:textId="77777777" w:rsidR="00C45951" w:rsidRPr="00253F62" w:rsidRDefault="00C45951" w:rsidP="00585858">
            <w:pPr>
              <w:spacing w:before="60" w:after="60"/>
              <w:ind w:right="113"/>
              <w:contextualSpacing/>
              <w:jc w:val="center"/>
              <w:rPr>
                <w:rFonts w:ascii="Arial" w:hAnsi="Arial" w:cs="Arial"/>
                <w:sz w:val="28"/>
                <w:szCs w:val="28"/>
              </w:rPr>
            </w:pPr>
            <w:r w:rsidRPr="00253F62">
              <w:rPr>
                <w:rFonts w:ascii="Wingdings" w:eastAsia="Wingdings" w:hAnsi="Wingdings" w:cs="Wingdings"/>
                <w:sz w:val="28"/>
                <w:szCs w:val="28"/>
              </w:rPr>
              <w:t></w:t>
            </w:r>
          </w:p>
        </w:tc>
      </w:tr>
      <w:tr w:rsidR="00C45951" w:rsidRPr="00BD3133" w14:paraId="3F12AF58" w14:textId="77777777" w:rsidTr="00EE2616">
        <w:tc>
          <w:tcPr>
            <w:tcW w:w="1623" w:type="pct"/>
            <w:vAlign w:val="center"/>
          </w:tcPr>
          <w:p w14:paraId="658CB558" w14:textId="77777777" w:rsidR="00C45951" w:rsidRPr="0067531A" w:rsidRDefault="00C45951" w:rsidP="00F060E5">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Leveraging digital technology to reduce the prevalence and severity of eating disorders</w:t>
            </w:r>
          </w:p>
        </w:tc>
        <w:tc>
          <w:tcPr>
            <w:tcW w:w="675" w:type="pct"/>
            <w:vAlign w:val="center"/>
          </w:tcPr>
          <w:p w14:paraId="6215E22F" w14:textId="77777777" w:rsidR="00C45951" w:rsidRPr="00253F62"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vAlign w:val="center"/>
          </w:tcPr>
          <w:p w14:paraId="7C931085" w14:textId="77777777" w:rsidR="00C45951" w:rsidRPr="00253F62" w:rsidRDefault="00C45951" w:rsidP="00585858">
            <w:pPr>
              <w:spacing w:before="60" w:after="60"/>
              <w:ind w:left="74" w:right="113"/>
              <w:jc w:val="center"/>
              <w:rPr>
                <w:rFonts w:ascii="Arial" w:hAnsi="Arial" w:cs="Arial"/>
                <w:sz w:val="28"/>
                <w:szCs w:val="28"/>
              </w:rPr>
            </w:pPr>
          </w:p>
        </w:tc>
        <w:tc>
          <w:tcPr>
            <w:tcW w:w="675" w:type="pct"/>
            <w:shd w:val="clear" w:color="auto" w:fill="auto"/>
            <w:vAlign w:val="center"/>
          </w:tcPr>
          <w:p w14:paraId="30EDAA4A" w14:textId="77777777" w:rsidR="00C45951" w:rsidRPr="00253F62" w:rsidRDefault="00C45951" w:rsidP="00585858">
            <w:pPr>
              <w:spacing w:before="60" w:after="60"/>
              <w:ind w:left="74" w:right="113"/>
              <w:jc w:val="center"/>
              <w:rPr>
                <w:rFonts w:ascii="Arial" w:hAnsi="Arial" w:cs="Arial"/>
                <w:sz w:val="28"/>
                <w:szCs w:val="28"/>
              </w:rPr>
            </w:pPr>
          </w:p>
        </w:tc>
        <w:tc>
          <w:tcPr>
            <w:tcW w:w="675" w:type="pct"/>
            <w:shd w:val="clear" w:color="auto" w:fill="CEDAFC" w:themeFill="accent1" w:themeFillTint="33"/>
            <w:vAlign w:val="center"/>
          </w:tcPr>
          <w:p w14:paraId="28AAA8FC" w14:textId="77777777" w:rsidR="00C45951" w:rsidRPr="00253F62" w:rsidRDefault="00C45951" w:rsidP="00585858">
            <w:pPr>
              <w:spacing w:before="60" w:after="60"/>
              <w:ind w:left="74" w:right="113"/>
              <w:contextualSpacing/>
              <w:jc w:val="center"/>
              <w:rPr>
                <w:rFonts w:ascii="Arial" w:eastAsia="Times New Roman" w:hAnsi="Arial" w:cs="Arial"/>
                <w:sz w:val="28"/>
                <w:szCs w:val="28"/>
                <w:lang w:val="en-US" w:eastAsia="en-AU"/>
              </w:rPr>
            </w:pPr>
            <w:r w:rsidRPr="00253F62">
              <w:rPr>
                <w:rFonts w:ascii="Wingdings" w:eastAsia="Wingdings" w:hAnsi="Wingdings" w:cs="Wingdings"/>
                <w:sz w:val="28"/>
                <w:szCs w:val="28"/>
                <w:lang w:val="en-US" w:eastAsia="en-AU"/>
              </w:rPr>
              <w:t></w:t>
            </w:r>
          </w:p>
        </w:tc>
        <w:tc>
          <w:tcPr>
            <w:tcW w:w="677" w:type="pct"/>
            <w:shd w:val="clear" w:color="auto" w:fill="CEDAFC" w:themeFill="accent1" w:themeFillTint="33"/>
            <w:vAlign w:val="center"/>
          </w:tcPr>
          <w:p w14:paraId="362185B1" w14:textId="77777777" w:rsidR="00C45951" w:rsidRPr="00253F62" w:rsidRDefault="00C45951" w:rsidP="00585858">
            <w:pPr>
              <w:spacing w:before="60" w:after="60"/>
              <w:ind w:right="113"/>
              <w:contextualSpacing/>
              <w:jc w:val="center"/>
              <w:rPr>
                <w:rFonts w:ascii="Arial" w:hAnsi="Arial" w:cs="Arial"/>
                <w:sz w:val="28"/>
                <w:szCs w:val="28"/>
              </w:rPr>
            </w:pPr>
            <w:r w:rsidRPr="00253F62">
              <w:rPr>
                <w:rFonts w:ascii="Wingdings" w:eastAsia="Wingdings" w:hAnsi="Wingdings" w:cs="Wingdings"/>
                <w:sz w:val="28"/>
                <w:szCs w:val="28"/>
              </w:rPr>
              <w:t></w:t>
            </w:r>
          </w:p>
        </w:tc>
      </w:tr>
      <w:tr w:rsidR="00C45951" w:rsidRPr="00BD3133" w14:paraId="17AA9B35" w14:textId="77777777" w:rsidTr="00EE2616">
        <w:tc>
          <w:tcPr>
            <w:tcW w:w="1623" w:type="pct"/>
            <w:vAlign w:val="center"/>
          </w:tcPr>
          <w:p w14:paraId="4ADD86DA" w14:textId="77777777" w:rsidR="00C45951" w:rsidRPr="0067531A" w:rsidRDefault="00C45951" w:rsidP="00F060E5">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The Kids are Not Okay: Emergency Department management of acute mental health crisis in children and young people</w:t>
            </w:r>
          </w:p>
        </w:tc>
        <w:tc>
          <w:tcPr>
            <w:tcW w:w="675" w:type="pct"/>
            <w:vAlign w:val="center"/>
          </w:tcPr>
          <w:p w14:paraId="2F8B48C4" w14:textId="77777777" w:rsidR="00C45951" w:rsidRPr="00253F62"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vAlign w:val="center"/>
          </w:tcPr>
          <w:p w14:paraId="0D734C71" w14:textId="77777777" w:rsidR="00C45951" w:rsidRPr="00253F62" w:rsidRDefault="00C45951" w:rsidP="00585858">
            <w:pPr>
              <w:spacing w:before="60" w:after="60"/>
              <w:ind w:left="74" w:right="113"/>
              <w:jc w:val="center"/>
              <w:rPr>
                <w:rFonts w:ascii="Arial" w:hAnsi="Arial" w:cs="Arial"/>
                <w:sz w:val="28"/>
                <w:szCs w:val="28"/>
              </w:rPr>
            </w:pPr>
          </w:p>
        </w:tc>
        <w:tc>
          <w:tcPr>
            <w:tcW w:w="675" w:type="pct"/>
            <w:shd w:val="clear" w:color="auto" w:fill="CEDAFC" w:themeFill="accent1" w:themeFillTint="33"/>
            <w:vAlign w:val="center"/>
          </w:tcPr>
          <w:p w14:paraId="1B48383C" w14:textId="77777777" w:rsidR="00C45951" w:rsidRPr="00253F62" w:rsidRDefault="00C45951" w:rsidP="00585858">
            <w:pPr>
              <w:spacing w:before="60" w:after="60"/>
              <w:ind w:left="74" w:right="113"/>
              <w:jc w:val="center"/>
              <w:rPr>
                <w:rFonts w:ascii="Arial" w:hAnsi="Arial" w:cs="Arial"/>
                <w:sz w:val="28"/>
                <w:szCs w:val="28"/>
              </w:rPr>
            </w:pPr>
            <w:r w:rsidRPr="00253F62">
              <w:rPr>
                <w:rFonts w:ascii="Wingdings" w:eastAsia="Wingdings" w:hAnsi="Wingdings" w:cs="Wingdings"/>
                <w:sz w:val="28"/>
                <w:szCs w:val="28"/>
              </w:rPr>
              <w:t></w:t>
            </w:r>
          </w:p>
        </w:tc>
        <w:tc>
          <w:tcPr>
            <w:tcW w:w="675" w:type="pct"/>
            <w:shd w:val="clear" w:color="auto" w:fill="auto"/>
            <w:vAlign w:val="center"/>
          </w:tcPr>
          <w:p w14:paraId="3CA21D94" w14:textId="77777777" w:rsidR="00C45951" w:rsidRPr="00253F62" w:rsidRDefault="00C45951" w:rsidP="00585858">
            <w:pPr>
              <w:spacing w:before="60" w:after="60"/>
              <w:ind w:right="113"/>
              <w:contextualSpacing/>
              <w:jc w:val="center"/>
              <w:rPr>
                <w:rFonts w:ascii="Arial" w:hAnsi="Arial" w:cs="Arial"/>
                <w:sz w:val="28"/>
                <w:szCs w:val="28"/>
              </w:rPr>
            </w:pPr>
          </w:p>
        </w:tc>
        <w:tc>
          <w:tcPr>
            <w:tcW w:w="677" w:type="pct"/>
            <w:shd w:val="clear" w:color="auto" w:fill="CEDAFC" w:themeFill="accent1" w:themeFillTint="33"/>
            <w:vAlign w:val="center"/>
          </w:tcPr>
          <w:p w14:paraId="3255910E" w14:textId="77777777" w:rsidR="00C45951" w:rsidRPr="00253F62" w:rsidRDefault="00C45951" w:rsidP="00585858">
            <w:pPr>
              <w:spacing w:before="60" w:after="60"/>
              <w:ind w:right="113"/>
              <w:contextualSpacing/>
              <w:jc w:val="center"/>
              <w:rPr>
                <w:rFonts w:ascii="Arial" w:hAnsi="Arial" w:cs="Arial"/>
                <w:sz w:val="28"/>
                <w:szCs w:val="28"/>
              </w:rPr>
            </w:pPr>
            <w:r w:rsidRPr="00253F62">
              <w:rPr>
                <w:rFonts w:ascii="Wingdings" w:eastAsia="Wingdings" w:hAnsi="Wingdings" w:cs="Wingdings"/>
                <w:sz w:val="28"/>
                <w:szCs w:val="28"/>
              </w:rPr>
              <w:t></w:t>
            </w:r>
          </w:p>
        </w:tc>
      </w:tr>
      <w:tr w:rsidR="00C45951" w:rsidRPr="00BD3133" w14:paraId="64EDE0B1" w14:textId="77777777" w:rsidTr="00EE2616">
        <w:tc>
          <w:tcPr>
            <w:tcW w:w="1623" w:type="pct"/>
            <w:vAlign w:val="center"/>
          </w:tcPr>
          <w:p w14:paraId="071100EC" w14:textId="77777777" w:rsidR="00C45951" w:rsidRPr="0067531A" w:rsidRDefault="00C45951" w:rsidP="00F060E5">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 xml:space="preserve">Bringing Family, community, </w:t>
            </w:r>
            <w:proofErr w:type="gramStart"/>
            <w:r w:rsidRPr="0067531A">
              <w:rPr>
                <w:rFonts w:ascii="Arial" w:eastAsia="Arial" w:hAnsi="Arial" w:cs="Arial"/>
                <w:b/>
                <w:color w:val="000000"/>
                <w:sz w:val="19"/>
                <w:szCs w:val="19"/>
              </w:rPr>
              <w:t>culture</w:t>
            </w:r>
            <w:proofErr w:type="gramEnd"/>
            <w:r w:rsidRPr="0067531A">
              <w:rPr>
                <w:rFonts w:ascii="Arial" w:eastAsia="Arial" w:hAnsi="Arial" w:cs="Arial"/>
                <w:b/>
                <w:color w:val="000000"/>
                <w:sz w:val="19"/>
                <w:szCs w:val="19"/>
              </w:rPr>
              <w:t xml:space="preserve"> and country to the centre of health care: Culturally appropriate models for improving mental health and wellbeing in Aboriginal and Torres Strait Islander young people</w:t>
            </w:r>
          </w:p>
        </w:tc>
        <w:tc>
          <w:tcPr>
            <w:tcW w:w="675" w:type="pct"/>
            <w:vAlign w:val="center"/>
          </w:tcPr>
          <w:p w14:paraId="325D07D8" w14:textId="77777777" w:rsidR="00C45951" w:rsidRPr="00253F62"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shd w:val="clear" w:color="auto" w:fill="CEDAFC" w:themeFill="accent1" w:themeFillTint="33"/>
            <w:vAlign w:val="center"/>
          </w:tcPr>
          <w:p w14:paraId="3602C675" w14:textId="77777777" w:rsidR="00C45951" w:rsidRPr="00253F62" w:rsidRDefault="00C45951" w:rsidP="00585858">
            <w:pPr>
              <w:spacing w:before="60" w:after="60"/>
              <w:ind w:left="74" w:right="113"/>
              <w:jc w:val="center"/>
              <w:rPr>
                <w:rFonts w:ascii="Arial" w:hAnsi="Arial" w:cs="Arial"/>
                <w:sz w:val="28"/>
                <w:szCs w:val="28"/>
              </w:rPr>
            </w:pPr>
            <w:r w:rsidRPr="00253F62">
              <w:rPr>
                <w:rFonts w:ascii="Wingdings" w:eastAsia="Wingdings" w:hAnsi="Wingdings" w:cs="Wingdings"/>
                <w:sz w:val="28"/>
                <w:szCs w:val="28"/>
              </w:rPr>
              <w:t></w:t>
            </w:r>
          </w:p>
        </w:tc>
        <w:tc>
          <w:tcPr>
            <w:tcW w:w="675" w:type="pct"/>
            <w:shd w:val="clear" w:color="auto" w:fill="auto"/>
            <w:vAlign w:val="center"/>
          </w:tcPr>
          <w:p w14:paraId="238439F1" w14:textId="77777777" w:rsidR="00C45951" w:rsidRPr="00253F62" w:rsidRDefault="00C45951" w:rsidP="00585858">
            <w:pPr>
              <w:spacing w:before="60" w:after="60"/>
              <w:ind w:right="113"/>
              <w:contextualSpacing/>
              <w:jc w:val="center"/>
              <w:rPr>
                <w:rFonts w:ascii="Arial" w:hAnsi="Arial" w:cs="Arial"/>
                <w:sz w:val="28"/>
                <w:szCs w:val="28"/>
              </w:rPr>
            </w:pPr>
          </w:p>
        </w:tc>
        <w:tc>
          <w:tcPr>
            <w:tcW w:w="675" w:type="pct"/>
            <w:shd w:val="clear" w:color="auto" w:fill="auto"/>
            <w:vAlign w:val="center"/>
          </w:tcPr>
          <w:p w14:paraId="22AF9850" w14:textId="77777777" w:rsidR="00C45951" w:rsidRPr="00253F62" w:rsidRDefault="00C45951" w:rsidP="00585858">
            <w:pPr>
              <w:spacing w:before="60" w:after="60"/>
              <w:ind w:left="74" w:right="113"/>
              <w:contextualSpacing/>
              <w:jc w:val="center"/>
              <w:rPr>
                <w:rFonts w:ascii="Arial" w:hAnsi="Arial" w:cs="Arial"/>
                <w:sz w:val="28"/>
                <w:szCs w:val="28"/>
              </w:rPr>
            </w:pPr>
          </w:p>
        </w:tc>
        <w:tc>
          <w:tcPr>
            <w:tcW w:w="677" w:type="pct"/>
            <w:shd w:val="clear" w:color="auto" w:fill="CEDAFC" w:themeFill="accent1" w:themeFillTint="33"/>
            <w:vAlign w:val="center"/>
          </w:tcPr>
          <w:p w14:paraId="4572ECA9" w14:textId="77777777" w:rsidR="00C45951" w:rsidRPr="00253F62" w:rsidRDefault="00C45951" w:rsidP="00585858">
            <w:pPr>
              <w:spacing w:before="60" w:after="60"/>
              <w:ind w:left="74" w:right="113"/>
              <w:contextualSpacing/>
              <w:jc w:val="center"/>
              <w:rPr>
                <w:rFonts w:ascii="Arial" w:hAnsi="Arial" w:cs="Arial"/>
                <w:sz w:val="28"/>
                <w:szCs w:val="28"/>
              </w:rPr>
            </w:pPr>
            <w:r w:rsidRPr="00253F62">
              <w:rPr>
                <w:rFonts w:ascii="Wingdings" w:eastAsia="Wingdings" w:hAnsi="Wingdings" w:cs="Wingdings"/>
                <w:sz w:val="28"/>
                <w:szCs w:val="28"/>
              </w:rPr>
              <w:t></w:t>
            </w:r>
          </w:p>
        </w:tc>
      </w:tr>
      <w:tr w:rsidR="00C45951" w:rsidRPr="00BD3133" w14:paraId="5972D218" w14:textId="77777777" w:rsidTr="00EE2616">
        <w:tc>
          <w:tcPr>
            <w:tcW w:w="1623" w:type="pct"/>
            <w:vAlign w:val="center"/>
          </w:tcPr>
          <w:p w14:paraId="14D1C337" w14:textId="77777777" w:rsidR="00C45951" w:rsidRPr="0067531A" w:rsidRDefault="00C45951" w:rsidP="00F060E5">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Translating evidence-based interventions into population level digital models of care for child and adolescent mental health</w:t>
            </w:r>
          </w:p>
        </w:tc>
        <w:tc>
          <w:tcPr>
            <w:tcW w:w="675" w:type="pct"/>
            <w:vAlign w:val="center"/>
          </w:tcPr>
          <w:p w14:paraId="4E3AD172" w14:textId="77777777" w:rsidR="00C45951" w:rsidRPr="00253F62"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vAlign w:val="center"/>
          </w:tcPr>
          <w:p w14:paraId="4181F2A8" w14:textId="77777777" w:rsidR="00C45951" w:rsidRPr="00253F62" w:rsidRDefault="00C45951" w:rsidP="00585858">
            <w:pPr>
              <w:spacing w:before="60" w:after="60"/>
              <w:ind w:left="74" w:right="113"/>
              <w:jc w:val="center"/>
              <w:rPr>
                <w:rFonts w:ascii="Arial" w:hAnsi="Arial" w:cs="Arial"/>
                <w:sz w:val="28"/>
                <w:szCs w:val="28"/>
              </w:rPr>
            </w:pPr>
          </w:p>
        </w:tc>
        <w:tc>
          <w:tcPr>
            <w:tcW w:w="675" w:type="pct"/>
            <w:shd w:val="clear" w:color="auto" w:fill="CEDAFC" w:themeFill="accent1" w:themeFillTint="33"/>
            <w:vAlign w:val="center"/>
          </w:tcPr>
          <w:p w14:paraId="3146F49E" w14:textId="77777777" w:rsidR="00C45951" w:rsidRPr="00253F62" w:rsidRDefault="00C45951" w:rsidP="00585858">
            <w:pPr>
              <w:spacing w:before="60" w:after="60"/>
              <w:ind w:right="113"/>
              <w:contextualSpacing/>
              <w:jc w:val="center"/>
              <w:rPr>
                <w:rFonts w:ascii="Arial" w:hAnsi="Arial" w:cs="Arial"/>
                <w:sz w:val="28"/>
                <w:szCs w:val="28"/>
              </w:rPr>
            </w:pPr>
            <w:r w:rsidRPr="00253F62">
              <w:rPr>
                <w:rFonts w:ascii="Wingdings" w:eastAsia="Wingdings" w:hAnsi="Wingdings" w:cs="Wingdings"/>
                <w:sz w:val="28"/>
                <w:szCs w:val="28"/>
              </w:rPr>
              <w:t></w:t>
            </w:r>
          </w:p>
        </w:tc>
        <w:tc>
          <w:tcPr>
            <w:tcW w:w="675" w:type="pct"/>
            <w:shd w:val="clear" w:color="auto" w:fill="auto"/>
            <w:vAlign w:val="center"/>
          </w:tcPr>
          <w:p w14:paraId="0A232639" w14:textId="77777777" w:rsidR="00C45951" w:rsidRPr="00253F62" w:rsidRDefault="00C45951" w:rsidP="00585858">
            <w:pPr>
              <w:spacing w:before="60" w:after="60"/>
              <w:ind w:left="74" w:right="113"/>
              <w:contextualSpacing/>
              <w:jc w:val="center"/>
              <w:rPr>
                <w:rFonts w:ascii="Arial" w:hAnsi="Arial" w:cs="Arial"/>
                <w:sz w:val="28"/>
                <w:szCs w:val="28"/>
              </w:rPr>
            </w:pPr>
          </w:p>
        </w:tc>
        <w:tc>
          <w:tcPr>
            <w:tcW w:w="677" w:type="pct"/>
            <w:shd w:val="clear" w:color="auto" w:fill="CEDAFC" w:themeFill="accent1" w:themeFillTint="33"/>
            <w:vAlign w:val="center"/>
          </w:tcPr>
          <w:p w14:paraId="017DFD80" w14:textId="77777777" w:rsidR="00C45951" w:rsidRPr="00253F62" w:rsidRDefault="00C45951" w:rsidP="00585858">
            <w:pPr>
              <w:spacing w:before="60" w:after="60"/>
              <w:ind w:left="74" w:right="113"/>
              <w:contextualSpacing/>
              <w:jc w:val="center"/>
              <w:rPr>
                <w:rFonts w:ascii="Arial" w:hAnsi="Arial" w:cs="Arial"/>
                <w:sz w:val="28"/>
                <w:szCs w:val="28"/>
              </w:rPr>
            </w:pPr>
            <w:r w:rsidRPr="00253F62">
              <w:rPr>
                <w:rFonts w:ascii="Wingdings" w:eastAsia="Wingdings" w:hAnsi="Wingdings" w:cs="Wingdings"/>
                <w:sz w:val="28"/>
                <w:szCs w:val="28"/>
              </w:rPr>
              <w:t></w:t>
            </w:r>
          </w:p>
        </w:tc>
      </w:tr>
      <w:tr w:rsidR="00C45951" w:rsidRPr="00BD3133" w14:paraId="475F611F" w14:textId="77777777" w:rsidTr="00EE2616">
        <w:tc>
          <w:tcPr>
            <w:tcW w:w="1623" w:type="pct"/>
            <w:vAlign w:val="center"/>
          </w:tcPr>
          <w:p w14:paraId="24F2BE36" w14:textId="77777777" w:rsidR="00C45951" w:rsidRPr="0067531A" w:rsidRDefault="00C45951" w:rsidP="00F060E5">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Mainstream Centre for Health System Research and Translation in Eating Disorders: Detection and intervention system-focused knowledge to drive better outcomes in mainstream care for eating disorders (“The MAINSTREAM Project”)</w:t>
            </w:r>
          </w:p>
        </w:tc>
        <w:tc>
          <w:tcPr>
            <w:tcW w:w="675" w:type="pct"/>
            <w:vAlign w:val="center"/>
          </w:tcPr>
          <w:p w14:paraId="0F77D43E" w14:textId="77777777" w:rsidR="00C45951" w:rsidRPr="00253F62"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vAlign w:val="center"/>
          </w:tcPr>
          <w:p w14:paraId="031611F7" w14:textId="77777777" w:rsidR="00C45951" w:rsidRPr="00253F62" w:rsidRDefault="00C45951" w:rsidP="00585858">
            <w:pPr>
              <w:spacing w:before="60" w:after="60"/>
              <w:ind w:left="74" w:right="113"/>
              <w:jc w:val="center"/>
              <w:rPr>
                <w:rFonts w:ascii="Arial" w:hAnsi="Arial" w:cs="Arial"/>
                <w:sz w:val="28"/>
                <w:szCs w:val="28"/>
              </w:rPr>
            </w:pPr>
          </w:p>
        </w:tc>
        <w:tc>
          <w:tcPr>
            <w:tcW w:w="675" w:type="pct"/>
            <w:shd w:val="clear" w:color="auto" w:fill="auto"/>
            <w:vAlign w:val="center"/>
          </w:tcPr>
          <w:p w14:paraId="00BBD021" w14:textId="77777777" w:rsidR="00C45951" w:rsidRPr="00253F62" w:rsidRDefault="00C45951" w:rsidP="00585858">
            <w:pPr>
              <w:spacing w:before="60" w:after="60"/>
              <w:ind w:right="113"/>
              <w:contextualSpacing/>
              <w:jc w:val="center"/>
              <w:rPr>
                <w:rFonts w:ascii="Arial" w:hAnsi="Arial" w:cs="Arial"/>
                <w:sz w:val="28"/>
                <w:szCs w:val="28"/>
              </w:rPr>
            </w:pPr>
          </w:p>
        </w:tc>
        <w:tc>
          <w:tcPr>
            <w:tcW w:w="675" w:type="pct"/>
            <w:shd w:val="clear" w:color="auto" w:fill="CEDAFC" w:themeFill="accent1" w:themeFillTint="33"/>
            <w:vAlign w:val="center"/>
          </w:tcPr>
          <w:p w14:paraId="402C3996" w14:textId="77777777" w:rsidR="00C45951" w:rsidRPr="00253F62" w:rsidRDefault="00C45951" w:rsidP="00585858">
            <w:pPr>
              <w:spacing w:before="60" w:after="60"/>
              <w:ind w:left="74" w:right="113"/>
              <w:contextualSpacing/>
              <w:jc w:val="center"/>
              <w:rPr>
                <w:rFonts w:ascii="Arial" w:hAnsi="Arial" w:cs="Arial"/>
                <w:sz w:val="28"/>
                <w:szCs w:val="28"/>
              </w:rPr>
            </w:pPr>
            <w:r w:rsidRPr="00253F62">
              <w:rPr>
                <w:rFonts w:ascii="Wingdings" w:eastAsia="Wingdings" w:hAnsi="Wingdings" w:cs="Wingdings"/>
                <w:sz w:val="28"/>
                <w:szCs w:val="28"/>
              </w:rPr>
              <w:t></w:t>
            </w:r>
          </w:p>
        </w:tc>
        <w:tc>
          <w:tcPr>
            <w:tcW w:w="677" w:type="pct"/>
            <w:shd w:val="clear" w:color="auto" w:fill="CEDAFC" w:themeFill="accent1" w:themeFillTint="33"/>
            <w:vAlign w:val="center"/>
          </w:tcPr>
          <w:p w14:paraId="7BAA17C8" w14:textId="77777777" w:rsidR="00C45951" w:rsidRPr="00253F62" w:rsidRDefault="00C45951" w:rsidP="00585858">
            <w:pPr>
              <w:spacing w:before="60" w:after="60"/>
              <w:ind w:left="74" w:right="113"/>
              <w:contextualSpacing/>
              <w:jc w:val="center"/>
              <w:rPr>
                <w:rFonts w:ascii="Arial" w:hAnsi="Arial" w:cs="Arial"/>
                <w:sz w:val="28"/>
                <w:szCs w:val="28"/>
              </w:rPr>
            </w:pPr>
            <w:r w:rsidRPr="00253F62">
              <w:rPr>
                <w:rFonts w:ascii="Wingdings" w:eastAsia="Wingdings" w:hAnsi="Wingdings" w:cs="Wingdings"/>
                <w:sz w:val="28"/>
                <w:szCs w:val="28"/>
              </w:rPr>
              <w:t></w:t>
            </w:r>
          </w:p>
        </w:tc>
      </w:tr>
      <w:tr w:rsidR="00C45951" w:rsidRPr="00BD3133" w14:paraId="78E88C30" w14:textId="77777777" w:rsidTr="00EE2616">
        <w:tc>
          <w:tcPr>
            <w:tcW w:w="1623" w:type="pct"/>
            <w:vAlign w:val="center"/>
          </w:tcPr>
          <w:p w14:paraId="7C5D26F4" w14:textId="77777777" w:rsidR="00C45951" w:rsidRPr="0067531A" w:rsidRDefault="00C45951" w:rsidP="00F060E5">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 xml:space="preserve">Generating Indigenous patient-centred, </w:t>
            </w:r>
            <w:proofErr w:type="gramStart"/>
            <w:r w:rsidRPr="0067531A">
              <w:rPr>
                <w:rFonts w:ascii="Arial" w:eastAsia="Arial" w:hAnsi="Arial" w:cs="Arial"/>
                <w:b/>
                <w:color w:val="000000"/>
                <w:sz w:val="19"/>
                <w:szCs w:val="19"/>
              </w:rPr>
              <w:t>clinical</w:t>
            </w:r>
            <w:proofErr w:type="gramEnd"/>
            <w:r w:rsidRPr="0067531A">
              <w:rPr>
                <w:rFonts w:ascii="Arial" w:eastAsia="Arial" w:hAnsi="Arial" w:cs="Arial"/>
                <w:b/>
                <w:color w:val="000000"/>
                <w:sz w:val="19"/>
                <w:szCs w:val="19"/>
              </w:rPr>
              <w:t xml:space="preserve"> and culturally applicable models of mental health care</w:t>
            </w:r>
          </w:p>
        </w:tc>
        <w:tc>
          <w:tcPr>
            <w:tcW w:w="675" w:type="pct"/>
            <w:vAlign w:val="center"/>
          </w:tcPr>
          <w:p w14:paraId="1CAC53C2" w14:textId="77777777" w:rsidR="00C45951" w:rsidRPr="00253F62"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shd w:val="clear" w:color="auto" w:fill="CEDAFC" w:themeFill="accent1" w:themeFillTint="33"/>
            <w:vAlign w:val="center"/>
          </w:tcPr>
          <w:p w14:paraId="1A15E95C" w14:textId="77777777" w:rsidR="00C45951" w:rsidRPr="00253F62" w:rsidRDefault="00C45951" w:rsidP="00585858">
            <w:pPr>
              <w:spacing w:before="60" w:after="60"/>
              <w:ind w:left="74" w:right="113"/>
              <w:jc w:val="center"/>
              <w:rPr>
                <w:rFonts w:ascii="Arial" w:hAnsi="Arial" w:cs="Arial"/>
                <w:sz w:val="28"/>
                <w:szCs w:val="28"/>
              </w:rPr>
            </w:pPr>
            <w:r w:rsidRPr="00253F62">
              <w:rPr>
                <w:rFonts w:ascii="Wingdings" w:eastAsia="Wingdings" w:hAnsi="Wingdings" w:cs="Wingdings"/>
                <w:sz w:val="28"/>
                <w:szCs w:val="28"/>
              </w:rPr>
              <w:t></w:t>
            </w:r>
          </w:p>
        </w:tc>
        <w:tc>
          <w:tcPr>
            <w:tcW w:w="675" w:type="pct"/>
            <w:shd w:val="clear" w:color="auto" w:fill="auto"/>
            <w:vAlign w:val="center"/>
          </w:tcPr>
          <w:p w14:paraId="55A62485" w14:textId="77777777" w:rsidR="00C45951" w:rsidRPr="00253F62" w:rsidRDefault="00C45951" w:rsidP="00585858">
            <w:pPr>
              <w:spacing w:before="60" w:after="60"/>
              <w:ind w:right="113"/>
              <w:contextualSpacing/>
              <w:jc w:val="center"/>
              <w:rPr>
                <w:rFonts w:ascii="Arial" w:hAnsi="Arial" w:cs="Arial"/>
                <w:sz w:val="28"/>
                <w:szCs w:val="28"/>
              </w:rPr>
            </w:pPr>
          </w:p>
        </w:tc>
        <w:tc>
          <w:tcPr>
            <w:tcW w:w="675" w:type="pct"/>
            <w:shd w:val="clear" w:color="auto" w:fill="auto"/>
            <w:vAlign w:val="center"/>
          </w:tcPr>
          <w:p w14:paraId="61D3E1B3" w14:textId="77777777" w:rsidR="00C45951" w:rsidRPr="00253F62" w:rsidRDefault="00C45951" w:rsidP="00585858">
            <w:pPr>
              <w:spacing w:before="60" w:after="60"/>
              <w:ind w:left="74" w:right="113"/>
              <w:contextualSpacing/>
              <w:jc w:val="center"/>
              <w:rPr>
                <w:rFonts w:ascii="Arial" w:hAnsi="Arial" w:cs="Arial"/>
                <w:sz w:val="28"/>
                <w:szCs w:val="28"/>
              </w:rPr>
            </w:pPr>
          </w:p>
        </w:tc>
        <w:tc>
          <w:tcPr>
            <w:tcW w:w="677" w:type="pct"/>
            <w:shd w:val="clear" w:color="auto" w:fill="CEDAFC" w:themeFill="accent1" w:themeFillTint="33"/>
            <w:vAlign w:val="center"/>
          </w:tcPr>
          <w:p w14:paraId="188672A3" w14:textId="77777777" w:rsidR="00C45951" w:rsidRPr="00253F62" w:rsidRDefault="00C45951" w:rsidP="00585858">
            <w:pPr>
              <w:spacing w:before="60" w:after="60"/>
              <w:ind w:left="74" w:right="113"/>
              <w:contextualSpacing/>
              <w:jc w:val="center"/>
              <w:rPr>
                <w:rFonts w:ascii="Arial" w:hAnsi="Arial" w:cs="Arial"/>
                <w:sz w:val="28"/>
                <w:szCs w:val="28"/>
              </w:rPr>
            </w:pPr>
            <w:r w:rsidRPr="00253F62">
              <w:rPr>
                <w:rFonts w:ascii="Wingdings" w:eastAsia="Wingdings" w:hAnsi="Wingdings" w:cs="Wingdings"/>
                <w:sz w:val="28"/>
                <w:szCs w:val="28"/>
              </w:rPr>
              <w:t></w:t>
            </w:r>
          </w:p>
        </w:tc>
      </w:tr>
      <w:tr w:rsidR="00C45951" w:rsidRPr="00BD3133" w14:paraId="2DEED5AF" w14:textId="77777777" w:rsidTr="00EE2616">
        <w:tc>
          <w:tcPr>
            <w:tcW w:w="1623" w:type="pct"/>
            <w:vAlign w:val="center"/>
          </w:tcPr>
          <w:p w14:paraId="0C56F764" w14:textId="77777777" w:rsidR="00C45951" w:rsidRPr="0067531A" w:rsidRDefault="00C45951" w:rsidP="00F060E5">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 xml:space="preserve">Suicide prevention among men in early fatherhood. Determining the effectiveness of Working Out Dads, a group-based peer support intervention to reduce fathers’ </w:t>
            </w:r>
            <w:r w:rsidRPr="0067531A">
              <w:rPr>
                <w:rFonts w:ascii="Arial" w:eastAsia="Arial" w:hAnsi="Arial" w:cs="Arial"/>
                <w:b/>
                <w:color w:val="000000"/>
                <w:sz w:val="19"/>
                <w:szCs w:val="19"/>
              </w:rPr>
              <w:lastRenderedPageBreak/>
              <w:t>mental health difficulties compared to usual care</w:t>
            </w:r>
          </w:p>
        </w:tc>
        <w:tc>
          <w:tcPr>
            <w:tcW w:w="675" w:type="pct"/>
            <w:vAlign w:val="center"/>
          </w:tcPr>
          <w:p w14:paraId="7F5D64CE" w14:textId="77777777" w:rsidR="00C45951" w:rsidRPr="00253F62"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vAlign w:val="center"/>
          </w:tcPr>
          <w:p w14:paraId="3CF13CDB" w14:textId="77777777" w:rsidR="00C45951" w:rsidRPr="00253F62" w:rsidRDefault="00C45951" w:rsidP="00585858">
            <w:pPr>
              <w:spacing w:before="60" w:after="60"/>
              <w:ind w:left="74" w:right="113"/>
              <w:jc w:val="center"/>
              <w:rPr>
                <w:rFonts w:ascii="Arial" w:hAnsi="Arial" w:cs="Arial"/>
                <w:sz w:val="28"/>
                <w:szCs w:val="28"/>
              </w:rPr>
            </w:pPr>
          </w:p>
        </w:tc>
        <w:tc>
          <w:tcPr>
            <w:tcW w:w="675" w:type="pct"/>
            <w:shd w:val="clear" w:color="auto" w:fill="auto"/>
            <w:vAlign w:val="center"/>
          </w:tcPr>
          <w:p w14:paraId="0DB86784" w14:textId="77777777" w:rsidR="00C45951" w:rsidRPr="00253F62" w:rsidRDefault="00C45951" w:rsidP="00585858">
            <w:pPr>
              <w:spacing w:before="60" w:after="60"/>
              <w:ind w:right="113"/>
              <w:contextualSpacing/>
              <w:jc w:val="center"/>
              <w:rPr>
                <w:rFonts w:ascii="Arial" w:hAnsi="Arial" w:cs="Arial"/>
                <w:sz w:val="28"/>
                <w:szCs w:val="28"/>
              </w:rPr>
            </w:pPr>
          </w:p>
        </w:tc>
        <w:tc>
          <w:tcPr>
            <w:tcW w:w="675" w:type="pct"/>
            <w:shd w:val="clear" w:color="auto" w:fill="CEDAFC" w:themeFill="accent1" w:themeFillTint="33"/>
            <w:vAlign w:val="center"/>
          </w:tcPr>
          <w:p w14:paraId="7667F124" w14:textId="77777777" w:rsidR="00C45951" w:rsidRPr="00253F62" w:rsidRDefault="00C45951" w:rsidP="00585858">
            <w:pPr>
              <w:spacing w:before="60" w:after="60"/>
              <w:ind w:left="74" w:right="113"/>
              <w:contextualSpacing/>
              <w:jc w:val="center"/>
              <w:rPr>
                <w:rFonts w:ascii="Arial" w:hAnsi="Arial" w:cs="Arial"/>
                <w:sz w:val="28"/>
                <w:szCs w:val="28"/>
              </w:rPr>
            </w:pPr>
            <w:r w:rsidRPr="00253F62">
              <w:rPr>
                <w:rFonts w:ascii="Wingdings" w:eastAsia="Wingdings" w:hAnsi="Wingdings" w:cs="Wingdings"/>
                <w:sz w:val="28"/>
                <w:szCs w:val="28"/>
              </w:rPr>
              <w:t></w:t>
            </w:r>
          </w:p>
        </w:tc>
        <w:tc>
          <w:tcPr>
            <w:tcW w:w="677" w:type="pct"/>
            <w:shd w:val="clear" w:color="auto" w:fill="CEDAFC" w:themeFill="accent1" w:themeFillTint="33"/>
            <w:vAlign w:val="center"/>
          </w:tcPr>
          <w:p w14:paraId="0C9AE925" w14:textId="77777777" w:rsidR="00C45951" w:rsidRPr="00253F62" w:rsidRDefault="00C45951" w:rsidP="00585858">
            <w:pPr>
              <w:spacing w:before="60" w:after="60"/>
              <w:ind w:left="74" w:right="113"/>
              <w:contextualSpacing/>
              <w:jc w:val="center"/>
              <w:rPr>
                <w:rFonts w:ascii="Arial" w:hAnsi="Arial" w:cs="Arial"/>
                <w:sz w:val="28"/>
                <w:szCs w:val="28"/>
              </w:rPr>
            </w:pPr>
            <w:r w:rsidRPr="00253F62">
              <w:rPr>
                <w:rFonts w:ascii="Wingdings" w:eastAsia="Wingdings" w:hAnsi="Wingdings" w:cs="Wingdings"/>
                <w:sz w:val="28"/>
                <w:szCs w:val="28"/>
              </w:rPr>
              <w:t></w:t>
            </w:r>
          </w:p>
        </w:tc>
      </w:tr>
      <w:tr w:rsidR="00C45951" w:rsidRPr="00BD3133" w14:paraId="39BC0D4B" w14:textId="77777777" w:rsidTr="00EE2616">
        <w:tc>
          <w:tcPr>
            <w:tcW w:w="1623" w:type="pct"/>
            <w:vAlign w:val="center"/>
          </w:tcPr>
          <w:p w14:paraId="3E88589E" w14:textId="77777777" w:rsidR="00C45951" w:rsidRPr="0067531A" w:rsidRDefault="00C45951" w:rsidP="00F060E5">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Preventing suicide in boys and men</w:t>
            </w:r>
          </w:p>
        </w:tc>
        <w:tc>
          <w:tcPr>
            <w:tcW w:w="675" w:type="pct"/>
            <w:vAlign w:val="center"/>
          </w:tcPr>
          <w:p w14:paraId="0FBC682A" w14:textId="77777777" w:rsidR="00C45951" w:rsidRPr="00253F62"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vAlign w:val="center"/>
          </w:tcPr>
          <w:p w14:paraId="49F4C0AA" w14:textId="77777777" w:rsidR="00C45951" w:rsidRPr="00253F62" w:rsidRDefault="00C45951" w:rsidP="00585858">
            <w:pPr>
              <w:spacing w:before="60" w:after="60"/>
              <w:ind w:left="74" w:right="113"/>
              <w:jc w:val="center"/>
              <w:rPr>
                <w:rFonts w:ascii="Arial" w:hAnsi="Arial" w:cs="Arial"/>
                <w:sz w:val="28"/>
                <w:szCs w:val="28"/>
              </w:rPr>
            </w:pPr>
          </w:p>
        </w:tc>
        <w:tc>
          <w:tcPr>
            <w:tcW w:w="675" w:type="pct"/>
            <w:shd w:val="clear" w:color="auto" w:fill="auto"/>
            <w:vAlign w:val="center"/>
          </w:tcPr>
          <w:p w14:paraId="4D901672" w14:textId="77777777" w:rsidR="00C45951" w:rsidRPr="00253F62" w:rsidRDefault="00C45951" w:rsidP="00585858">
            <w:pPr>
              <w:spacing w:before="60" w:after="60"/>
              <w:ind w:right="113"/>
              <w:contextualSpacing/>
              <w:jc w:val="center"/>
              <w:rPr>
                <w:rFonts w:ascii="Arial" w:hAnsi="Arial" w:cs="Arial"/>
                <w:sz w:val="28"/>
                <w:szCs w:val="28"/>
              </w:rPr>
            </w:pPr>
          </w:p>
        </w:tc>
        <w:tc>
          <w:tcPr>
            <w:tcW w:w="675" w:type="pct"/>
            <w:shd w:val="clear" w:color="auto" w:fill="CEDAFC" w:themeFill="accent1" w:themeFillTint="33"/>
            <w:vAlign w:val="center"/>
          </w:tcPr>
          <w:p w14:paraId="2BB9E157" w14:textId="77777777" w:rsidR="00C45951" w:rsidRPr="00253F62" w:rsidRDefault="00C45951" w:rsidP="00585858">
            <w:pPr>
              <w:spacing w:before="60" w:after="60"/>
              <w:ind w:left="74" w:right="113"/>
              <w:contextualSpacing/>
              <w:jc w:val="center"/>
              <w:rPr>
                <w:rFonts w:ascii="Wingdings" w:eastAsia="Wingdings" w:hAnsi="Wingdings" w:cs="Wingdings"/>
                <w:b/>
                <w:sz w:val="28"/>
                <w:szCs w:val="28"/>
              </w:rPr>
            </w:pPr>
            <w:r w:rsidRPr="00253F62">
              <w:rPr>
                <w:rFonts w:ascii="Wingdings" w:eastAsia="Wingdings" w:hAnsi="Wingdings" w:cs="Wingdings"/>
                <w:sz w:val="28"/>
                <w:szCs w:val="28"/>
              </w:rPr>
              <w:t></w:t>
            </w:r>
          </w:p>
        </w:tc>
        <w:tc>
          <w:tcPr>
            <w:tcW w:w="677" w:type="pct"/>
            <w:shd w:val="clear" w:color="auto" w:fill="CEDAFC" w:themeFill="accent1" w:themeFillTint="33"/>
            <w:vAlign w:val="center"/>
          </w:tcPr>
          <w:p w14:paraId="15069CDA" w14:textId="77777777" w:rsidR="00C45951" w:rsidRPr="00253F62" w:rsidRDefault="00C45951" w:rsidP="00585858">
            <w:pPr>
              <w:spacing w:before="60" w:after="60"/>
              <w:ind w:left="74" w:right="113"/>
              <w:contextualSpacing/>
              <w:jc w:val="center"/>
              <w:rPr>
                <w:rFonts w:ascii="Wingdings" w:eastAsia="Wingdings" w:hAnsi="Wingdings" w:cs="Wingdings"/>
                <w:b/>
                <w:sz w:val="28"/>
                <w:szCs w:val="28"/>
              </w:rPr>
            </w:pPr>
            <w:r w:rsidRPr="00253F62">
              <w:rPr>
                <w:rFonts w:ascii="Wingdings" w:eastAsia="Wingdings" w:hAnsi="Wingdings" w:cs="Wingdings"/>
                <w:sz w:val="28"/>
                <w:szCs w:val="28"/>
              </w:rPr>
              <w:t></w:t>
            </w:r>
          </w:p>
        </w:tc>
      </w:tr>
      <w:tr w:rsidR="00C45951" w:rsidRPr="00BD3133" w14:paraId="42CCC5D3" w14:textId="77777777" w:rsidTr="00EE2616">
        <w:tc>
          <w:tcPr>
            <w:tcW w:w="1623" w:type="pct"/>
            <w:vAlign w:val="center"/>
          </w:tcPr>
          <w:p w14:paraId="7E56D5A0" w14:textId="77777777" w:rsidR="00C45951" w:rsidRPr="0067531A" w:rsidRDefault="00C45951" w:rsidP="00F060E5">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 xml:space="preserve">Developing a Comprehensive Care Pathway For those at Risk of Suicide </w:t>
            </w:r>
            <w:proofErr w:type="gramStart"/>
            <w:r w:rsidRPr="0067531A">
              <w:rPr>
                <w:rFonts w:ascii="Arial" w:eastAsia="Arial" w:hAnsi="Arial" w:cs="Arial"/>
                <w:b/>
                <w:color w:val="000000"/>
                <w:sz w:val="19"/>
                <w:szCs w:val="19"/>
              </w:rPr>
              <w:t>But</w:t>
            </w:r>
            <w:proofErr w:type="gramEnd"/>
            <w:r w:rsidRPr="0067531A">
              <w:rPr>
                <w:rFonts w:ascii="Arial" w:eastAsia="Arial" w:hAnsi="Arial" w:cs="Arial"/>
                <w:b/>
                <w:color w:val="000000"/>
                <w:sz w:val="19"/>
                <w:szCs w:val="19"/>
              </w:rPr>
              <w:t xml:space="preserve"> Not in Care: The Under the Radar Project</w:t>
            </w:r>
          </w:p>
        </w:tc>
        <w:tc>
          <w:tcPr>
            <w:tcW w:w="675" w:type="pct"/>
            <w:vAlign w:val="center"/>
          </w:tcPr>
          <w:p w14:paraId="644E6418" w14:textId="77777777" w:rsidR="00C45951" w:rsidRPr="00253F62"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vAlign w:val="center"/>
          </w:tcPr>
          <w:p w14:paraId="2E62C80F" w14:textId="77777777" w:rsidR="00C45951" w:rsidRPr="00253F62" w:rsidRDefault="00C45951" w:rsidP="00585858">
            <w:pPr>
              <w:spacing w:before="60" w:after="60"/>
              <w:ind w:left="74" w:right="113"/>
              <w:jc w:val="center"/>
              <w:rPr>
                <w:rFonts w:ascii="Arial" w:hAnsi="Arial" w:cs="Arial"/>
                <w:sz w:val="28"/>
                <w:szCs w:val="28"/>
              </w:rPr>
            </w:pPr>
          </w:p>
        </w:tc>
        <w:tc>
          <w:tcPr>
            <w:tcW w:w="675" w:type="pct"/>
            <w:shd w:val="clear" w:color="auto" w:fill="auto"/>
            <w:vAlign w:val="center"/>
          </w:tcPr>
          <w:p w14:paraId="1EA1AB09" w14:textId="77777777" w:rsidR="00C45951" w:rsidRPr="00253F62" w:rsidRDefault="00C45951" w:rsidP="00585858">
            <w:pPr>
              <w:spacing w:before="60" w:after="60"/>
              <w:ind w:right="113"/>
              <w:contextualSpacing/>
              <w:jc w:val="center"/>
              <w:rPr>
                <w:rFonts w:ascii="Arial" w:hAnsi="Arial" w:cs="Arial"/>
                <w:sz w:val="28"/>
                <w:szCs w:val="28"/>
              </w:rPr>
            </w:pPr>
          </w:p>
        </w:tc>
        <w:tc>
          <w:tcPr>
            <w:tcW w:w="675" w:type="pct"/>
            <w:shd w:val="clear" w:color="auto" w:fill="CEDAFC" w:themeFill="accent1" w:themeFillTint="33"/>
            <w:vAlign w:val="center"/>
          </w:tcPr>
          <w:p w14:paraId="3B2B4BF7" w14:textId="77777777" w:rsidR="00C45951" w:rsidRPr="00253F62" w:rsidRDefault="00C45951" w:rsidP="00585858">
            <w:pPr>
              <w:spacing w:before="60" w:after="60"/>
              <w:ind w:left="74" w:right="113"/>
              <w:contextualSpacing/>
              <w:jc w:val="center"/>
              <w:rPr>
                <w:rFonts w:ascii="Wingdings" w:eastAsia="Wingdings" w:hAnsi="Wingdings" w:cs="Wingdings"/>
                <w:b/>
                <w:sz w:val="28"/>
                <w:szCs w:val="28"/>
              </w:rPr>
            </w:pPr>
            <w:r w:rsidRPr="00253F62">
              <w:rPr>
                <w:rFonts w:ascii="Wingdings" w:eastAsia="Wingdings" w:hAnsi="Wingdings" w:cs="Wingdings"/>
                <w:sz w:val="28"/>
                <w:szCs w:val="28"/>
              </w:rPr>
              <w:t></w:t>
            </w:r>
          </w:p>
        </w:tc>
        <w:tc>
          <w:tcPr>
            <w:tcW w:w="677" w:type="pct"/>
            <w:shd w:val="clear" w:color="auto" w:fill="CEDAFC" w:themeFill="accent1" w:themeFillTint="33"/>
            <w:vAlign w:val="center"/>
          </w:tcPr>
          <w:p w14:paraId="070E1874" w14:textId="77777777" w:rsidR="00C45951" w:rsidRPr="00253F62" w:rsidRDefault="00C45951" w:rsidP="00585858">
            <w:pPr>
              <w:spacing w:before="60" w:after="60"/>
              <w:ind w:left="74" w:right="113"/>
              <w:contextualSpacing/>
              <w:jc w:val="center"/>
              <w:rPr>
                <w:rFonts w:ascii="Wingdings" w:eastAsia="Wingdings" w:hAnsi="Wingdings" w:cs="Wingdings"/>
                <w:b/>
                <w:sz w:val="28"/>
                <w:szCs w:val="28"/>
              </w:rPr>
            </w:pPr>
            <w:r w:rsidRPr="00253F62">
              <w:rPr>
                <w:rFonts w:ascii="Wingdings" w:eastAsia="Wingdings" w:hAnsi="Wingdings" w:cs="Wingdings"/>
                <w:sz w:val="28"/>
                <w:szCs w:val="28"/>
              </w:rPr>
              <w:t></w:t>
            </w:r>
          </w:p>
        </w:tc>
      </w:tr>
      <w:tr w:rsidR="00C45951" w:rsidRPr="00BD3133" w14:paraId="26D28D5E" w14:textId="77777777" w:rsidTr="00EE2616">
        <w:tc>
          <w:tcPr>
            <w:tcW w:w="1623" w:type="pct"/>
            <w:vAlign w:val="center"/>
          </w:tcPr>
          <w:p w14:paraId="44CE0585" w14:textId="77777777" w:rsidR="00C45951" w:rsidRPr="0067531A" w:rsidRDefault="00C45951" w:rsidP="00F060E5">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Implementing Artificial Intelligence (AI) to enhance Lifeline’s crisis support service capacity in response to COVID-19 and emerging crises</w:t>
            </w:r>
          </w:p>
        </w:tc>
        <w:tc>
          <w:tcPr>
            <w:tcW w:w="675" w:type="pct"/>
            <w:vAlign w:val="center"/>
          </w:tcPr>
          <w:p w14:paraId="2EB69F4D" w14:textId="77777777" w:rsidR="00C45951" w:rsidRPr="00253F62"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vAlign w:val="center"/>
          </w:tcPr>
          <w:p w14:paraId="2F0A1A9A" w14:textId="77777777" w:rsidR="00C45951" w:rsidRPr="00253F62" w:rsidRDefault="00C45951" w:rsidP="00585858">
            <w:pPr>
              <w:spacing w:before="60" w:after="60"/>
              <w:ind w:left="74" w:right="113"/>
              <w:jc w:val="center"/>
              <w:rPr>
                <w:rFonts w:ascii="Arial" w:hAnsi="Arial" w:cs="Arial"/>
                <w:sz w:val="28"/>
                <w:szCs w:val="28"/>
              </w:rPr>
            </w:pPr>
          </w:p>
        </w:tc>
        <w:tc>
          <w:tcPr>
            <w:tcW w:w="675" w:type="pct"/>
            <w:shd w:val="clear" w:color="auto" w:fill="auto"/>
            <w:vAlign w:val="center"/>
          </w:tcPr>
          <w:p w14:paraId="31AB4051" w14:textId="77777777" w:rsidR="00C45951" w:rsidRPr="00253F62" w:rsidRDefault="00C45951" w:rsidP="00585858">
            <w:pPr>
              <w:spacing w:before="60" w:after="60"/>
              <w:ind w:right="113"/>
              <w:contextualSpacing/>
              <w:jc w:val="center"/>
              <w:rPr>
                <w:rFonts w:ascii="Arial" w:hAnsi="Arial" w:cs="Arial"/>
                <w:sz w:val="28"/>
                <w:szCs w:val="28"/>
              </w:rPr>
            </w:pPr>
          </w:p>
        </w:tc>
        <w:tc>
          <w:tcPr>
            <w:tcW w:w="675" w:type="pct"/>
            <w:shd w:val="clear" w:color="auto" w:fill="CEDAFC" w:themeFill="accent1" w:themeFillTint="33"/>
            <w:vAlign w:val="center"/>
          </w:tcPr>
          <w:p w14:paraId="11CF2A03" w14:textId="77777777" w:rsidR="00C45951" w:rsidRPr="00253F62" w:rsidRDefault="00C45951" w:rsidP="00585858">
            <w:pPr>
              <w:spacing w:before="60" w:after="60"/>
              <w:ind w:left="74" w:right="113"/>
              <w:contextualSpacing/>
              <w:jc w:val="center"/>
              <w:rPr>
                <w:rFonts w:ascii="Wingdings" w:eastAsia="Wingdings" w:hAnsi="Wingdings" w:cs="Wingdings"/>
                <w:b/>
                <w:sz w:val="28"/>
                <w:szCs w:val="28"/>
              </w:rPr>
            </w:pPr>
            <w:r w:rsidRPr="00253F62">
              <w:rPr>
                <w:rFonts w:ascii="Wingdings" w:eastAsia="Wingdings" w:hAnsi="Wingdings" w:cs="Wingdings"/>
                <w:sz w:val="28"/>
                <w:szCs w:val="28"/>
              </w:rPr>
              <w:t></w:t>
            </w:r>
          </w:p>
        </w:tc>
        <w:tc>
          <w:tcPr>
            <w:tcW w:w="677" w:type="pct"/>
            <w:shd w:val="clear" w:color="auto" w:fill="CEDAFC" w:themeFill="accent1" w:themeFillTint="33"/>
            <w:vAlign w:val="center"/>
          </w:tcPr>
          <w:p w14:paraId="538B6C9C" w14:textId="77777777" w:rsidR="00C45951" w:rsidRPr="00253F62" w:rsidRDefault="00C45951" w:rsidP="00585858">
            <w:pPr>
              <w:spacing w:before="60" w:after="60"/>
              <w:ind w:left="74" w:right="113"/>
              <w:contextualSpacing/>
              <w:jc w:val="center"/>
              <w:rPr>
                <w:rFonts w:ascii="Wingdings" w:eastAsia="Wingdings" w:hAnsi="Wingdings" w:cs="Wingdings"/>
                <w:b/>
                <w:sz w:val="28"/>
                <w:szCs w:val="28"/>
              </w:rPr>
            </w:pPr>
            <w:r w:rsidRPr="00253F62">
              <w:rPr>
                <w:rFonts w:ascii="Wingdings" w:eastAsia="Wingdings" w:hAnsi="Wingdings" w:cs="Wingdings"/>
                <w:sz w:val="28"/>
                <w:szCs w:val="28"/>
              </w:rPr>
              <w:t></w:t>
            </w:r>
          </w:p>
        </w:tc>
      </w:tr>
      <w:tr w:rsidR="00C45951" w:rsidRPr="00BD3133" w14:paraId="33350770" w14:textId="77777777" w:rsidTr="00EE2616">
        <w:tc>
          <w:tcPr>
            <w:tcW w:w="1623" w:type="pct"/>
            <w:vAlign w:val="center"/>
          </w:tcPr>
          <w:p w14:paraId="768609D0" w14:textId="77777777" w:rsidR="00C45951" w:rsidRPr="0067531A" w:rsidRDefault="00C45951" w:rsidP="00F060E5">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Mobilising and empowering patients in the COVID-19 mental health response: a single-arm trial of an enhanced online parenting intervention to improve parent risk and protective factors for adolescent mental health</w:t>
            </w:r>
          </w:p>
        </w:tc>
        <w:tc>
          <w:tcPr>
            <w:tcW w:w="675" w:type="pct"/>
            <w:vAlign w:val="center"/>
          </w:tcPr>
          <w:p w14:paraId="0F337963" w14:textId="77777777" w:rsidR="00C45951" w:rsidRPr="00253F62"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vAlign w:val="center"/>
          </w:tcPr>
          <w:p w14:paraId="44C47227" w14:textId="77777777" w:rsidR="00C45951" w:rsidRPr="00253F62" w:rsidRDefault="00C45951" w:rsidP="00585858">
            <w:pPr>
              <w:spacing w:before="60" w:after="60"/>
              <w:ind w:left="74" w:right="113"/>
              <w:jc w:val="center"/>
              <w:rPr>
                <w:rFonts w:ascii="Arial" w:hAnsi="Arial" w:cs="Arial"/>
                <w:sz w:val="28"/>
                <w:szCs w:val="28"/>
              </w:rPr>
            </w:pPr>
          </w:p>
        </w:tc>
        <w:tc>
          <w:tcPr>
            <w:tcW w:w="675" w:type="pct"/>
            <w:shd w:val="clear" w:color="auto" w:fill="CEDAFC" w:themeFill="accent1" w:themeFillTint="33"/>
            <w:vAlign w:val="center"/>
          </w:tcPr>
          <w:p w14:paraId="3F5C1BEF" w14:textId="77777777" w:rsidR="00C45951" w:rsidRPr="00253F62" w:rsidRDefault="00C45951" w:rsidP="00585858">
            <w:pPr>
              <w:spacing w:before="60" w:after="60"/>
              <w:ind w:right="113"/>
              <w:contextualSpacing/>
              <w:jc w:val="center"/>
              <w:rPr>
                <w:rFonts w:ascii="Arial" w:hAnsi="Arial" w:cs="Arial"/>
                <w:sz w:val="28"/>
                <w:szCs w:val="28"/>
              </w:rPr>
            </w:pPr>
            <w:r w:rsidRPr="00253F62">
              <w:rPr>
                <w:rFonts w:ascii="Wingdings" w:eastAsia="Wingdings" w:hAnsi="Wingdings" w:cs="Wingdings"/>
                <w:sz w:val="28"/>
                <w:szCs w:val="28"/>
              </w:rPr>
              <w:t></w:t>
            </w:r>
          </w:p>
        </w:tc>
        <w:tc>
          <w:tcPr>
            <w:tcW w:w="675" w:type="pct"/>
            <w:shd w:val="clear" w:color="auto" w:fill="CEDAFC" w:themeFill="accent1" w:themeFillTint="33"/>
            <w:vAlign w:val="center"/>
          </w:tcPr>
          <w:p w14:paraId="4BA86A87" w14:textId="77777777" w:rsidR="00C45951" w:rsidRPr="00253F62" w:rsidRDefault="00C45951" w:rsidP="00585858">
            <w:pPr>
              <w:spacing w:before="60" w:after="60"/>
              <w:ind w:left="74" w:right="113"/>
              <w:contextualSpacing/>
              <w:jc w:val="center"/>
              <w:rPr>
                <w:rFonts w:ascii="Wingdings" w:eastAsia="Wingdings" w:hAnsi="Wingdings" w:cs="Wingdings"/>
                <w:b/>
                <w:sz w:val="28"/>
                <w:szCs w:val="28"/>
              </w:rPr>
            </w:pPr>
            <w:r w:rsidRPr="00253F62">
              <w:rPr>
                <w:rFonts w:ascii="Wingdings" w:eastAsia="Wingdings" w:hAnsi="Wingdings" w:cs="Wingdings"/>
                <w:sz w:val="28"/>
                <w:szCs w:val="28"/>
              </w:rPr>
              <w:t></w:t>
            </w:r>
          </w:p>
        </w:tc>
        <w:tc>
          <w:tcPr>
            <w:tcW w:w="677" w:type="pct"/>
            <w:shd w:val="clear" w:color="auto" w:fill="CEDAFC" w:themeFill="accent1" w:themeFillTint="33"/>
            <w:vAlign w:val="center"/>
          </w:tcPr>
          <w:p w14:paraId="170B9A8E" w14:textId="77777777" w:rsidR="00C45951" w:rsidRPr="00253F62" w:rsidRDefault="00C45951" w:rsidP="00585858">
            <w:pPr>
              <w:spacing w:before="60" w:after="60"/>
              <w:ind w:left="74" w:right="113"/>
              <w:contextualSpacing/>
              <w:jc w:val="center"/>
              <w:rPr>
                <w:rFonts w:ascii="Wingdings" w:eastAsia="Wingdings" w:hAnsi="Wingdings" w:cs="Wingdings"/>
                <w:b/>
                <w:sz w:val="28"/>
                <w:szCs w:val="28"/>
              </w:rPr>
            </w:pPr>
            <w:r w:rsidRPr="00253F62">
              <w:rPr>
                <w:rFonts w:ascii="Wingdings" w:eastAsia="Wingdings" w:hAnsi="Wingdings" w:cs="Wingdings"/>
                <w:sz w:val="28"/>
                <w:szCs w:val="28"/>
              </w:rPr>
              <w:t></w:t>
            </w:r>
          </w:p>
        </w:tc>
      </w:tr>
      <w:tr w:rsidR="00C45951" w:rsidRPr="00BD3133" w14:paraId="59701443" w14:textId="77777777" w:rsidTr="00EE2616">
        <w:tc>
          <w:tcPr>
            <w:tcW w:w="1623" w:type="pct"/>
            <w:vAlign w:val="center"/>
          </w:tcPr>
          <w:p w14:paraId="4573EFD0" w14:textId="77777777" w:rsidR="00C45951" w:rsidRPr="0067531A" w:rsidRDefault="00C45951" w:rsidP="00585858">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Identifying the mental health effects and support needs of people bereaved during and following COVID-19: a mixed methods project</w:t>
            </w:r>
          </w:p>
        </w:tc>
        <w:tc>
          <w:tcPr>
            <w:tcW w:w="675" w:type="pct"/>
            <w:vAlign w:val="center"/>
          </w:tcPr>
          <w:p w14:paraId="0BC3DD33" w14:textId="77777777" w:rsidR="00C45951" w:rsidRPr="006F1F46"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vAlign w:val="center"/>
          </w:tcPr>
          <w:p w14:paraId="7409B0CF" w14:textId="77777777" w:rsidR="00C45951" w:rsidRPr="006F1F46" w:rsidRDefault="00C45951" w:rsidP="00585858">
            <w:pPr>
              <w:spacing w:before="60" w:after="60"/>
              <w:ind w:left="74" w:right="113"/>
              <w:jc w:val="center"/>
              <w:rPr>
                <w:rFonts w:ascii="Arial" w:hAnsi="Arial" w:cs="Arial"/>
                <w:sz w:val="28"/>
                <w:szCs w:val="28"/>
              </w:rPr>
            </w:pPr>
          </w:p>
        </w:tc>
        <w:tc>
          <w:tcPr>
            <w:tcW w:w="675" w:type="pct"/>
            <w:shd w:val="clear" w:color="auto" w:fill="auto"/>
            <w:vAlign w:val="center"/>
          </w:tcPr>
          <w:p w14:paraId="32D0F9C0" w14:textId="77777777" w:rsidR="00C45951" w:rsidRPr="006F1F46" w:rsidRDefault="00C45951" w:rsidP="00585858">
            <w:pPr>
              <w:spacing w:before="60" w:after="60"/>
              <w:ind w:right="113"/>
              <w:contextualSpacing/>
              <w:jc w:val="center"/>
              <w:rPr>
                <w:rFonts w:ascii="Arial" w:hAnsi="Arial" w:cs="Arial"/>
                <w:sz w:val="28"/>
                <w:szCs w:val="28"/>
              </w:rPr>
            </w:pPr>
          </w:p>
        </w:tc>
        <w:tc>
          <w:tcPr>
            <w:tcW w:w="675" w:type="pct"/>
            <w:shd w:val="clear" w:color="auto" w:fill="CEDAFC" w:themeFill="accent1" w:themeFillTint="33"/>
            <w:vAlign w:val="center"/>
          </w:tcPr>
          <w:p w14:paraId="1609FAAB" w14:textId="77777777" w:rsidR="00C45951" w:rsidRPr="006F1F46" w:rsidRDefault="00C45951" w:rsidP="00585858">
            <w:pPr>
              <w:spacing w:before="60" w:after="60"/>
              <w:ind w:left="74" w:right="113"/>
              <w:contextualSpacing/>
              <w:jc w:val="center"/>
              <w:rPr>
                <w:rFonts w:ascii="Wingdings" w:eastAsia="Wingdings" w:hAnsi="Wingdings" w:cs="Wingdings"/>
                <w:b/>
                <w:sz w:val="28"/>
                <w:szCs w:val="28"/>
              </w:rPr>
            </w:pPr>
            <w:r w:rsidRPr="006F1F46">
              <w:rPr>
                <w:rFonts w:ascii="Wingdings" w:eastAsia="Wingdings" w:hAnsi="Wingdings" w:cs="Wingdings"/>
                <w:sz w:val="28"/>
                <w:szCs w:val="28"/>
              </w:rPr>
              <w:t></w:t>
            </w:r>
          </w:p>
        </w:tc>
        <w:tc>
          <w:tcPr>
            <w:tcW w:w="677" w:type="pct"/>
            <w:shd w:val="clear" w:color="auto" w:fill="CEDAFC" w:themeFill="accent1" w:themeFillTint="33"/>
            <w:vAlign w:val="center"/>
          </w:tcPr>
          <w:p w14:paraId="17E22347" w14:textId="77777777" w:rsidR="00C45951" w:rsidRPr="006F1F46" w:rsidRDefault="00C45951" w:rsidP="00585858">
            <w:pPr>
              <w:spacing w:before="60" w:after="60"/>
              <w:ind w:left="74" w:right="113"/>
              <w:contextualSpacing/>
              <w:jc w:val="center"/>
              <w:rPr>
                <w:rFonts w:ascii="Wingdings" w:eastAsia="Wingdings" w:hAnsi="Wingdings" w:cs="Wingdings"/>
                <w:b/>
                <w:sz w:val="28"/>
                <w:szCs w:val="28"/>
              </w:rPr>
            </w:pPr>
            <w:r w:rsidRPr="006F1F46">
              <w:rPr>
                <w:rFonts w:ascii="Wingdings" w:eastAsia="Wingdings" w:hAnsi="Wingdings" w:cs="Wingdings"/>
                <w:sz w:val="28"/>
                <w:szCs w:val="28"/>
              </w:rPr>
              <w:t></w:t>
            </w:r>
          </w:p>
        </w:tc>
      </w:tr>
      <w:tr w:rsidR="00C45951" w:rsidRPr="00BD3133" w14:paraId="68EEADE9" w14:textId="77777777" w:rsidTr="00EE2616">
        <w:tc>
          <w:tcPr>
            <w:tcW w:w="1623" w:type="pct"/>
            <w:vAlign w:val="center"/>
          </w:tcPr>
          <w:p w14:paraId="3BC63465" w14:textId="77777777" w:rsidR="00C45951" w:rsidRPr="0067531A" w:rsidRDefault="00C45951" w:rsidP="00585858">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Evaluating the effectiveness of lifestyle therapy versus standard psychotherapy for reducing depression in adults with COVID-19 related distress: The CALM trial</w:t>
            </w:r>
          </w:p>
        </w:tc>
        <w:tc>
          <w:tcPr>
            <w:tcW w:w="675" w:type="pct"/>
            <w:vAlign w:val="center"/>
          </w:tcPr>
          <w:p w14:paraId="3DD4C94E" w14:textId="77777777" w:rsidR="00C45951" w:rsidRPr="006F1F46"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vAlign w:val="center"/>
          </w:tcPr>
          <w:p w14:paraId="273B7B2C" w14:textId="77777777" w:rsidR="00C45951" w:rsidRPr="006F1F46" w:rsidRDefault="00C45951" w:rsidP="00585858">
            <w:pPr>
              <w:spacing w:before="60" w:after="60"/>
              <w:ind w:left="74" w:right="113"/>
              <w:jc w:val="center"/>
              <w:rPr>
                <w:rFonts w:ascii="Arial" w:hAnsi="Arial" w:cs="Arial"/>
                <w:sz w:val="28"/>
                <w:szCs w:val="28"/>
              </w:rPr>
            </w:pPr>
          </w:p>
        </w:tc>
        <w:tc>
          <w:tcPr>
            <w:tcW w:w="675" w:type="pct"/>
            <w:shd w:val="clear" w:color="auto" w:fill="auto"/>
            <w:vAlign w:val="center"/>
          </w:tcPr>
          <w:p w14:paraId="2FF1058D" w14:textId="77777777" w:rsidR="00C45951" w:rsidRPr="006F1F46" w:rsidRDefault="00C45951" w:rsidP="00585858">
            <w:pPr>
              <w:spacing w:before="60" w:after="60"/>
              <w:ind w:right="113"/>
              <w:contextualSpacing/>
              <w:jc w:val="center"/>
              <w:rPr>
                <w:rFonts w:ascii="Arial" w:hAnsi="Arial" w:cs="Arial"/>
                <w:sz w:val="28"/>
                <w:szCs w:val="28"/>
              </w:rPr>
            </w:pPr>
          </w:p>
        </w:tc>
        <w:tc>
          <w:tcPr>
            <w:tcW w:w="675" w:type="pct"/>
            <w:shd w:val="clear" w:color="auto" w:fill="CEDAFC" w:themeFill="accent1" w:themeFillTint="33"/>
            <w:vAlign w:val="center"/>
          </w:tcPr>
          <w:p w14:paraId="4C6EBF66" w14:textId="77777777" w:rsidR="00C45951" w:rsidRPr="006F1F46" w:rsidRDefault="00C45951" w:rsidP="00585858">
            <w:pPr>
              <w:spacing w:before="60" w:after="60"/>
              <w:ind w:left="74" w:right="113"/>
              <w:contextualSpacing/>
              <w:jc w:val="center"/>
              <w:rPr>
                <w:rFonts w:ascii="Wingdings" w:eastAsia="Wingdings" w:hAnsi="Wingdings" w:cs="Wingdings"/>
                <w:b/>
                <w:sz w:val="28"/>
                <w:szCs w:val="28"/>
              </w:rPr>
            </w:pPr>
            <w:r w:rsidRPr="006F1F46">
              <w:rPr>
                <w:rFonts w:ascii="Wingdings" w:eastAsia="Wingdings" w:hAnsi="Wingdings" w:cs="Wingdings"/>
                <w:sz w:val="28"/>
                <w:szCs w:val="28"/>
              </w:rPr>
              <w:t></w:t>
            </w:r>
          </w:p>
        </w:tc>
        <w:tc>
          <w:tcPr>
            <w:tcW w:w="677" w:type="pct"/>
            <w:shd w:val="clear" w:color="auto" w:fill="CEDAFC" w:themeFill="accent1" w:themeFillTint="33"/>
            <w:vAlign w:val="center"/>
          </w:tcPr>
          <w:p w14:paraId="4FB18957" w14:textId="77777777" w:rsidR="00C45951" w:rsidRPr="006F1F46" w:rsidRDefault="00C45951" w:rsidP="00585858">
            <w:pPr>
              <w:spacing w:before="60" w:after="60"/>
              <w:ind w:left="74" w:right="113"/>
              <w:contextualSpacing/>
              <w:jc w:val="center"/>
              <w:rPr>
                <w:rFonts w:ascii="Wingdings" w:eastAsia="Wingdings" w:hAnsi="Wingdings" w:cs="Wingdings"/>
                <w:b/>
                <w:sz w:val="28"/>
                <w:szCs w:val="28"/>
              </w:rPr>
            </w:pPr>
            <w:r w:rsidRPr="006F1F46">
              <w:rPr>
                <w:rFonts w:ascii="Wingdings" w:eastAsia="Wingdings" w:hAnsi="Wingdings" w:cs="Wingdings"/>
                <w:sz w:val="28"/>
                <w:szCs w:val="28"/>
              </w:rPr>
              <w:t></w:t>
            </w:r>
          </w:p>
        </w:tc>
      </w:tr>
      <w:tr w:rsidR="00C45951" w:rsidRPr="00BD3133" w14:paraId="7DF77C24" w14:textId="77777777" w:rsidTr="00EE2616">
        <w:tc>
          <w:tcPr>
            <w:tcW w:w="1623" w:type="pct"/>
            <w:vAlign w:val="center"/>
          </w:tcPr>
          <w:p w14:paraId="2792C5A6" w14:textId="77777777" w:rsidR="00C45951" w:rsidRPr="0067531A" w:rsidRDefault="00C45951" w:rsidP="00585858">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Narratives of Recovery: Practices supporting community mental health and wellbeing post-bushfires and COVID-19</w:t>
            </w:r>
          </w:p>
        </w:tc>
        <w:tc>
          <w:tcPr>
            <w:tcW w:w="675" w:type="pct"/>
            <w:vAlign w:val="center"/>
          </w:tcPr>
          <w:p w14:paraId="44B52A66" w14:textId="77777777" w:rsidR="00C45951" w:rsidRPr="006F1F46"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vAlign w:val="center"/>
          </w:tcPr>
          <w:p w14:paraId="752874A0" w14:textId="77777777" w:rsidR="00C45951" w:rsidRPr="006F1F46" w:rsidRDefault="00C45951" w:rsidP="00585858">
            <w:pPr>
              <w:spacing w:before="60" w:after="60"/>
              <w:ind w:left="74" w:right="113"/>
              <w:jc w:val="center"/>
              <w:rPr>
                <w:rFonts w:ascii="Arial" w:hAnsi="Arial" w:cs="Arial"/>
                <w:sz w:val="28"/>
                <w:szCs w:val="28"/>
              </w:rPr>
            </w:pPr>
          </w:p>
        </w:tc>
        <w:tc>
          <w:tcPr>
            <w:tcW w:w="675" w:type="pct"/>
            <w:shd w:val="clear" w:color="auto" w:fill="auto"/>
            <w:vAlign w:val="center"/>
          </w:tcPr>
          <w:p w14:paraId="2C0F1BB5" w14:textId="77777777" w:rsidR="00C45951" w:rsidRPr="006F1F46" w:rsidRDefault="00C45951" w:rsidP="00585858">
            <w:pPr>
              <w:spacing w:before="60" w:after="60"/>
              <w:ind w:right="113"/>
              <w:contextualSpacing/>
              <w:jc w:val="center"/>
              <w:rPr>
                <w:rFonts w:ascii="Arial" w:hAnsi="Arial" w:cs="Arial"/>
                <w:sz w:val="28"/>
                <w:szCs w:val="28"/>
              </w:rPr>
            </w:pPr>
          </w:p>
        </w:tc>
        <w:tc>
          <w:tcPr>
            <w:tcW w:w="675" w:type="pct"/>
            <w:shd w:val="clear" w:color="auto" w:fill="CEDAFC" w:themeFill="accent1" w:themeFillTint="33"/>
            <w:vAlign w:val="center"/>
          </w:tcPr>
          <w:p w14:paraId="5AA6B2B6" w14:textId="77777777" w:rsidR="00C45951" w:rsidRPr="006F1F46" w:rsidRDefault="00C45951" w:rsidP="00585858">
            <w:pPr>
              <w:spacing w:before="60" w:after="60"/>
              <w:ind w:left="74" w:right="113"/>
              <w:contextualSpacing/>
              <w:jc w:val="center"/>
              <w:rPr>
                <w:rFonts w:ascii="Wingdings" w:eastAsia="Wingdings" w:hAnsi="Wingdings" w:cs="Wingdings"/>
                <w:b/>
                <w:sz w:val="28"/>
                <w:szCs w:val="28"/>
              </w:rPr>
            </w:pPr>
            <w:r w:rsidRPr="006F1F46">
              <w:rPr>
                <w:rFonts w:ascii="Wingdings" w:eastAsia="Wingdings" w:hAnsi="Wingdings" w:cs="Wingdings"/>
                <w:sz w:val="28"/>
                <w:szCs w:val="28"/>
              </w:rPr>
              <w:t></w:t>
            </w:r>
          </w:p>
        </w:tc>
        <w:tc>
          <w:tcPr>
            <w:tcW w:w="677" w:type="pct"/>
            <w:shd w:val="clear" w:color="auto" w:fill="CEDAFC" w:themeFill="accent1" w:themeFillTint="33"/>
            <w:vAlign w:val="center"/>
          </w:tcPr>
          <w:p w14:paraId="4822E6A7" w14:textId="77777777" w:rsidR="00C45951" w:rsidRPr="006F1F46" w:rsidRDefault="00C45951" w:rsidP="00585858">
            <w:pPr>
              <w:spacing w:before="60" w:after="60"/>
              <w:ind w:left="74" w:right="113"/>
              <w:contextualSpacing/>
              <w:jc w:val="center"/>
              <w:rPr>
                <w:rFonts w:ascii="Wingdings" w:eastAsia="Wingdings" w:hAnsi="Wingdings" w:cs="Wingdings"/>
                <w:b/>
                <w:sz w:val="28"/>
                <w:szCs w:val="28"/>
              </w:rPr>
            </w:pPr>
            <w:r w:rsidRPr="006F1F46">
              <w:rPr>
                <w:rFonts w:ascii="Wingdings" w:eastAsia="Wingdings" w:hAnsi="Wingdings" w:cs="Wingdings"/>
                <w:sz w:val="28"/>
                <w:szCs w:val="28"/>
              </w:rPr>
              <w:t></w:t>
            </w:r>
          </w:p>
        </w:tc>
      </w:tr>
      <w:tr w:rsidR="00C45951" w:rsidRPr="00BD3133" w14:paraId="7A7B4C12" w14:textId="77777777" w:rsidTr="00EE2616">
        <w:tc>
          <w:tcPr>
            <w:tcW w:w="1623" w:type="pct"/>
            <w:vAlign w:val="center"/>
          </w:tcPr>
          <w:p w14:paraId="1A626B5D" w14:textId="77777777" w:rsidR="00C45951" w:rsidRPr="0067531A" w:rsidRDefault="00C45951" w:rsidP="00585858">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A novel text mining and data linkage approach to investigate the mental health needs of the population during the COVID-19 period</w:t>
            </w:r>
          </w:p>
        </w:tc>
        <w:tc>
          <w:tcPr>
            <w:tcW w:w="675" w:type="pct"/>
            <w:vAlign w:val="center"/>
          </w:tcPr>
          <w:p w14:paraId="4CBD930B" w14:textId="77777777" w:rsidR="00C45951" w:rsidRPr="006F1F46" w:rsidRDefault="00C45951" w:rsidP="00585858">
            <w:pPr>
              <w:spacing w:before="60" w:after="60"/>
              <w:ind w:left="74" w:right="113"/>
              <w:jc w:val="center"/>
              <w:rPr>
                <w:rFonts w:ascii="Arial" w:eastAsia="Times New Roman" w:hAnsi="Arial" w:cs="Arial"/>
                <w:color w:val="000000"/>
                <w:sz w:val="28"/>
                <w:szCs w:val="28"/>
                <w:lang w:eastAsia="en-AU"/>
              </w:rPr>
            </w:pPr>
          </w:p>
        </w:tc>
        <w:tc>
          <w:tcPr>
            <w:tcW w:w="675" w:type="pct"/>
            <w:vAlign w:val="center"/>
          </w:tcPr>
          <w:p w14:paraId="1FBEF90C" w14:textId="77777777" w:rsidR="00C45951" w:rsidRPr="006F1F46" w:rsidRDefault="00C45951" w:rsidP="00585858">
            <w:pPr>
              <w:spacing w:before="60" w:after="60"/>
              <w:ind w:left="74" w:right="113"/>
              <w:jc w:val="center"/>
              <w:rPr>
                <w:rFonts w:ascii="Arial" w:hAnsi="Arial" w:cs="Arial"/>
                <w:sz w:val="28"/>
                <w:szCs w:val="28"/>
              </w:rPr>
            </w:pPr>
          </w:p>
        </w:tc>
        <w:tc>
          <w:tcPr>
            <w:tcW w:w="675" w:type="pct"/>
            <w:shd w:val="clear" w:color="auto" w:fill="auto"/>
            <w:vAlign w:val="center"/>
          </w:tcPr>
          <w:p w14:paraId="7C64F1FC" w14:textId="77777777" w:rsidR="00C45951" w:rsidRPr="006F1F46" w:rsidRDefault="00C45951" w:rsidP="00585858">
            <w:pPr>
              <w:spacing w:before="60" w:after="60"/>
              <w:ind w:right="113"/>
              <w:contextualSpacing/>
              <w:jc w:val="center"/>
              <w:rPr>
                <w:rFonts w:ascii="Arial" w:hAnsi="Arial" w:cs="Arial"/>
                <w:sz w:val="28"/>
                <w:szCs w:val="28"/>
              </w:rPr>
            </w:pPr>
          </w:p>
        </w:tc>
        <w:tc>
          <w:tcPr>
            <w:tcW w:w="675" w:type="pct"/>
            <w:shd w:val="clear" w:color="auto" w:fill="CEDAFC" w:themeFill="accent1" w:themeFillTint="33"/>
            <w:vAlign w:val="center"/>
          </w:tcPr>
          <w:p w14:paraId="47A44C54" w14:textId="77777777" w:rsidR="00C45951" w:rsidRPr="006F1F46" w:rsidRDefault="00C45951" w:rsidP="00585858">
            <w:pPr>
              <w:spacing w:before="60" w:after="60"/>
              <w:ind w:left="74" w:right="113"/>
              <w:contextualSpacing/>
              <w:jc w:val="center"/>
              <w:rPr>
                <w:rFonts w:ascii="Wingdings" w:eastAsia="Wingdings" w:hAnsi="Wingdings" w:cs="Wingdings"/>
                <w:b/>
                <w:sz w:val="28"/>
                <w:szCs w:val="28"/>
              </w:rPr>
            </w:pPr>
            <w:r w:rsidRPr="006F1F46">
              <w:rPr>
                <w:rFonts w:ascii="Wingdings" w:eastAsia="Wingdings" w:hAnsi="Wingdings" w:cs="Wingdings"/>
                <w:sz w:val="28"/>
                <w:szCs w:val="28"/>
              </w:rPr>
              <w:t></w:t>
            </w:r>
          </w:p>
        </w:tc>
        <w:tc>
          <w:tcPr>
            <w:tcW w:w="677" w:type="pct"/>
            <w:shd w:val="clear" w:color="auto" w:fill="CEDAFC" w:themeFill="accent1" w:themeFillTint="33"/>
            <w:vAlign w:val="center"/>
          </w:tcPr>
          <w:p w14:paraId="05110F0E" w14:textId="77777777" w:rsidR="00C45951" w:rsidRPr="006F1F46" w:rsidRDefault="00C45951" w:rsidP="00585858">
            <w:pPr>
              <w:spacing w:before="60" w:after="60"/>
              <w:ind w:left="74" w:right="113"/>
              <w:contextualSpacing/>
              <w:jc w:val="center"/>
              <w:rPr>
                <w:rFonts w:ascii="Wingdings" w:eastAsia="Wingdings" w:hAnsi="Wingdings" w:cs="Wingdings"/>
                <w:b/>
                <w:sz w:val="28"/>
                <w:szCs w:val="28"/>
              </w:rPr>
            </w:pPr>
            <w:r w:rsidRPr="006F1F46">
              <w:rPr>
                <w:rFonts w:ascii="Wingdings" w:eastAsia="Wingdings" w:hAnsi="Wingdings" w:cs="Wingdings"/>
                <w:sz w:val="28"/>
                <w:szCs w:val="28"/>
              </w:rPr>
              <w:t></w:t>
            </w:r>
          </w:p>
        </w:tc>
      </w:tr>
      <w:tr w:rsidR="00C45951" w:rsidRPr="00BD3133" w14:paraId="0649E549" w14:textId="77777777" w:rsidTr="00EE2616">
        <w:tc>
          <w:tcPr>
            <w:tcW w:w="1623" w:type="pct"/>
            <w:vAlign w:val="center"/>
          </w:tcPr>
          <w:p w14:paraId="67225363" w14:textId="77777777" w:rsidR="00C45951" w:rsidRPr="0067531A" w:rsidRDefault="00C45951" w:rsidP="00585858">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lastRenderedPageBreak/>
              <w:t>Growing Minds Australia: A National Trials Strategy to Transform Child and Youth Mental Health Services</w:t>
            </w:r>
          </w:p>
        </w:tc>
        <w:tc>
          <w:tcPr>
            <w:tcW w:w="675" w:type="pct"/>
            <w:shd w:val="clear" w:color="auto" w:fill="CEDAFC" w:themeFill="accent1" w:themeFillTint="33"/>
            <w:vAlign w:val="center"/>
          </w:tcPr>
          <w:p w14:paraId="2AE5D8C1" w14:textId="77777777" w:rsidR="00C45951" w:rsidRPr="006F1F46" w:rsidRDefault="00C45951" w:rsidP="00585858">
            <w:pPr>
              <w:spacing w:before="60" w:after="60"/>
              <w:ind w:left="74" w:right="113"/>
              <w:jc w:val="center"/>
              <w:rPr>
                <w:rFonts w:ascii="Arial" w:eastAsia="Times New Roman" w:hAnsi="Arial" w:cs="Arial"/>
                <w:color w:val="000000"/>
                <w:sz w:val="28"/>
                <w:szCs w:val="28"/>
                <w:lang w:eastAsia="en-AU"/>
              </w:rPr>
            </w:pPr>
            <w:r w:rsidRPr="006F1F46">
              <w:rPr>
                <w:rFonts w:ascii="Wingdings" w:eastAsia="Wingdings" w:hAnsi="Wingdings" w:cs="Wingdings"/>
                <w:sz w:val="28"/>
                <w:szCs w:val="28"/>
              </w:rPr>
              <w:t></w:t>
            </w:r>
          </w:p>
        </w:tc>
        <w:tc>
          <w:tcPr>
            <w:tcW w:w="675" w:type="pct"/>
            <w:vAlign w:val="center"/>
          </w:tcPr>
          <w:p w14:paraId="4EB92B25" w14:textId="77777777" w:rsidR="00C45951" w:rsidRPr="006F1F46" w:rsidRDefault="00C45951" w:rsidP="00585858">
            <w:pPr>
              <w:spacing w:before="60" w:after="60"/>
              <w:ind w:left="74" w:right="113"/>
              <w:jc w:val="center"/>
              <w:rPr>
                <w:rFonts w:ascii="Arial" w:hAnsi="Arial" w:cs="Arial"/>
                <w:sz w:val="28"/>
                <w:szCs w:val="28"/>
              </w:rPr>
            </w:pPr>
          </w:p>
        </w:tc>
        <w:tc>
          <w:tcPr>
            <w:tcW w:w="675" w:type="pct"/>
            <w:shd w:val="clear" w:color="auto" w:fill="CEDAFC" w:themeFill="accent1" w:themeFillTint="33"/>
            <w:vAlign w:val="center"/>
          </w:tcPr>
          <w:p w14:paraId="30B90BC6" w14:textId="77777777" w:rsidR="00C45951" w:rsidRPr="006F1F46" w:rsidRDefault="00C45951" w:rsidP="00585858">
            <w:pPr>
              <w:spacing w:before="60" w:after="60"/>
              <w:ind w:right="113"/>
              <w:contextualSpacing/>
              <w:jc w:val="center"/>
              <w:rPr>
                <w:rFonts w:ascii="Arial" w:hAnsi="Arial" w:cs="Arial"/>
                <w:sz w:val="28"/>
                <w:szCs w:val="28"/>
              </w:rPr>
            </w:pPr>
            <w:r w:rsidRPr="006F1F46">
              <w:rPr>
                <w:rFonts w:ascii="Wingdings" w:eastAsia="Wingdings" w:hAnsi="Wingdings" w:cs="Wingdings"/>
                <w:sz w:val="28"/>
                <w:szCs w:val="28"/>
              </w:rPr>
              <w:t></w:t>
            </w:r>
          </w:p>
        </w:tc>
        <w:tc>
          <w:tcPr>
            <w:tcW w:w="675" w:type="pct"/>
            <w:shd w:val="clear" w:color="auto" w:fill="FFFFFF" w:themeFill="background1"/>
            <w:vAlign w:val="center"/>
          </w:tcPr>
          <w:p w14:paraId="460582E5" w14:textId="77777777" w:rsidR="00C45951" w:rsidRPr="006F1F46" w:rsidRDefault="00C45951" w:rsidP="00585858">
            <w:pPr>
              <w:spacing w:before="60" w:after="60"/>
              <w:ind w:left="74" w:right="113"/>
              <w:contextualSpacing/>
              <w:jc w:val="center"/>
              <w:rPr>
                <w:rFonts w:ascii="Wingdings" w:eastAsia="Wingdings" w:hAnsi="Wingdings" w:cs="Wingdings"/>
                <w:sz w:val="28"/>
                <w:szCs w:val="28"/>
              </w:rPr>
            </w:pPr>
          </w:p>
        </w:tc>
        <w:tc>
          <w:tcPr>
            <w:tcW w:w="677" w:type="pct"/>
            <w:shd w:val="clear" w:color="auto" w:fill="CEDAFC" w:themeFill="accent1" w:themeFillTint="33"/>
            <w:vAlign w:val="center"/>
          </w:tcPr>
          <w:p w14:paraId="5C7B6E78" w14:textId="77777777" w:rsidR="00C45951" w:rsidRPr="006F1F46" w:rsidRDefault="00C45951" w:rsidP="00585858">
            <w:pPr>
              <w:spacing w:before="60" w:after="60"/>
              <w:ind w:left="74" w:right="113"/>
              <w:contextualSpacing/>
              <w:jc w:val="center"/>
              <w:rPr>
                <w:rFonts w:ascii="Wingdings" w:eastAsia="Wingdings" w:hAnsi="Wingdings" w:cs="Wingdings"/>
                <w:sz w:val="28"/>
                <w:szCs w:val="28"/>
              </w:rPr>
            </w:pPr>
            <w:r w:rsidRPr="006F1F46">
              <w:rPr>
                <w:rFonts w:ascii="Wingdings" w:eastAsia="Wingdings" w:hAnsi="Wingdings" w:cs="Wingdings"/>
                <w:sz w:val="28"/>
                <w:szCs w:val="28"/>
              </w:rPr>
              <w:t></w:t>
            </w:r>
          </w:p>
        </w:tc>
      </w:tr>
      <w:tr w:rsidR="00C45951" w:rsidRPr="00BD3133" w14:paraId="4A6808DA" w14:textId="77777777" w:rsidTr="00EE2616">
        <w:tc>
          <w:tcPr>
            <w:tcW w:w="1623" w:type="pct"/>
            <w:vAlign w:val="center"/>
          </w:tcPr>
          <w:p w14:paraId="5BEDE661" w14:textId="77777777" w:rsidR="00C45951" w:rsidRPr="0067531A" w:rsidRDefault="00C45951" w:rsidP="00585858">
            <w:pPr>
              <w:spacing w:before="60" w:after="60"/>
              <w:ind w:left="113" w:right="113"/>
              <w:rPr>
                <w:rFonts w:ascii="Arial" w:eastAsia="Arial" w:hAnsi="Arial" w:cs="Arial"/>
                <w:b/>
                <w:color w:val="000000"/>
                <w:sz w:val="19"/>
                <w:szCs w:val="19"/>
              </w:rPr>
            </w:pPr>
            <w:r w:rsidRPr="0067531A">
              <w:rPr>
                <w:rFonts w:ascii="Arial" w:eastAsia="Arial" w:hAnsi="Arial" w:cs="Arial"/>
                <w:b/>
                <w:color w:val="000000"/>
                <w:sz w:val="19"/>
                <w:szCs w:val="19"/>
              </w:rPr>
              <w:t>Mental Health Australia General Clinical Trial Network (MAGNET)</w:t>
            </w:r>
          </w:p>
        </w:tc>
        <w:tc>
          <w:tcPr>
            <w:tcW w:w="675" w:type="pct"/>
            <w:shd w:val="clear" w:color="auto" w:fill="CEDAFC" w:themeFill="accent1" w:themeFillTint="33"/>
            <w:vAlign w:val="center"/>
          </w:tcPr>
          <w:p w14:paraId="50ABEE4E" w14:textId="77777777" w:rsidR="00C45951" w:rsidRPr="006F1F46" w:rsidRDefault="00C45951" w:rsidP="00585858">
            <w:pPr>
              <w:spacing w:before="60" w:after="60"/>
              <w:ind w:left="74" w:right="113"/>
              <w:jc w:val="center"/>
              <w:rPr>
                <w:rFonts w:ascii="Arial" w:eastAsia="Times New Roman" w:hAnsi="Arial" w:cs="Arial"/>
                <w:color w:val="000000"/>
                <w:sz w:val="28"/>
                <w:szCs w:val="28"/>
                <w:lang w:eastAsia="en-AU"/>
              </w:rPr>
            </w:pPr>
            <w:r w:rsidRPr="006F1F46">
              <w:rPr>
                <w:rFonts w:ascii="Wingdings" w:eastAsia="Wingdings" w:hAnsi="Wingdings" w:cs="Wingdings"/>
                <w:sz w:val="28"/>
                <w:szCs w:val="28"/>
              </w:rPr>
              <w:t></w:t>
            </w:r>
          </w:p>
        </w:tc>
        <w:tc>
          <w:tcPr>
            <w:tcW w:w="675" w:type="pct"/>
            <w:vAlign w:val="center"/>
          </w:tcPr>
          <w:p w14:paraId="6EE202B8" w14:textId="77777777" w:rsidR="00C45951" w:rsidRPr="006F1F46" w:rsidRDefault="00C45951" w:rsidP="00585858">
            <w:pPr>
              <w:spacing w:before="60" w:after="60"/>
              <w:ind w:left="74" w:right="113"/>
              <w:jc w:val="center"/>
              <w:rPr>
                <w:rFonts w:ascii="Arial" w:hAnsi="Arial" w:cs="Arial"/>
                <w:sz w:val="28"/>
                <w:szCs w:val="28"/>
              </w:rPr>
            </w:pPr>
          </w:p>
        </w:tc>
        <w:tc>
          <w:tcPr>
            <w:tcW w:w="675" w:type="pct"/>
            <w:shd w:val="clear" w:color="auto" w:fill="auto"/>
            <w:vAlign w:val="center"/>
          </w:tcPr>
          <w:p w14:paraId="6F8F4B9F" w14:textId="77777777" w:rsidR="00C45951" w:rsidRPr="006F1F46" w:rsidRDefault="00C45951" w:rsidP="00585858">
            <w:pPr>
              <w:spacing w:before="60" w:after="60"/>
              <w:ind w:right="113"/>
              <w:contextualSpacing/>
              <w:jc w:val="center"/>
              <w:rPr>
                <w:rFonts w:ascii="Arial" w:hAnsi="Arial" w:cs="Arial"/>
                <w:sz w:val="28"/>
                <w:szCs w:val="28"/>
              </w:rPr>
            </w:pPr>
          </w:p>
        </w:tc>
        <w:tc>
          <w:tcPr>
            <w:tcW w:w="675" w:type="pct"/>
            <w:shd w:val="clear" w:color="auto" w:fill="CEDAFC" w:themeFill="accent1" w:themeFillTint="33"/>
            <w:vAlign w:val="center"/>
          </w:tcPr>
          <w:p w14:paraId="6754F97D" w14:textId="77777777" w:rsidR="00C45951" w:rsidRPr="006F1F46" w:rsidRDefault="00C45951" w:rsidP="00585858">
            <w:pPr>
              <w:spacing w:before="60" w:after="60"/>
              <w:ind w:left="74" w:right="113"/>
              <w:contextualSpacing/>
              <w:jc w:val="center"/>
              <w:rPr>
                <w:rFonts w:ascii="Wingdings" w:eastAsia="Wingdings" w:hAnsi="Wingdings" w:cs="Wingdings"/>
                <w:sz w:val="28"/>
                <w:szCs w:val="28"/>
              </w:rPr>
            </w:pPr>
            <w:r w:rsidRPr="006F1F46">
              <w:rPr>
                <w:rFonts w:ascii="Wingdings" w:eastAsia="Wingdings" w:hAnsi="Wingdings" w:cs="Wingdings"/>
                <w:sz w:val="28"/>
                <w:szCs w:val="28"/>
              </w:rPr>
              <w:t></w:t>
            </w:r>
          </w:p>
        </w:tc>
        <w:tc>
          <w:tcPr>
            <w:tcW w:w="677" w:type="pct"/>
            <w:shd w:val="clear" w:color="auto" w:fill="CEDAFC" w:themeFill="accent1" w:themeFillTint="33"/>
            <w:vAlign w:val="center"/>
          </w:tcPr>
          <w:p w14:paraId="41F40B73" w14:textId="77777777" w:rsidR="00C45951" w:rsidRPr="006F1F46" w:rsidRDefault="00C45951" w:rsidP="00585858">
            <w:pPr>
              <w:spacing w:before="60" w:after="60"/>
              <w:ind w:left="74" w:right="113"/>
              <w:contextualSpacing/>
              <w:jc w:val="center"/>
              <w:rPr>
                <w:rFonts w:ascii="Wingdings" w:eastAsia="Wingdings" w:hAnsi="Wingdings" w:cs="Wingdings"/>
                <w:sz w:val="28"/>
                <w:szCs w:val="28"/>
              </w:rPr>
            </w:pPr>
            <w:r w:rsidRPr="006F1F46">
              <w:rPr>
                <w:rFonts w:ascii="Wingdings" w:eastAsia="Wingdings" w:hAnsi="Wingdings" w:cs="Wingdings"/>
                <w:sz w:val="28"/>
                <w:szCs w:val="28"/>
              </w:rPr>
              <w:t></w:t>
            </w:r>
          </w:p>
        </w:tc>
      </w:tr>
    </w:tbl>
    <w:p w14:paraId="498E6D48" w14:textId="53D69F77" w:rsidR="00285D6A" w:rsidRPr="00285D6A" w:rsidRDefault="00285D6A" w:rsidP="00285D6A">
      <w:pPr>
        <w:spacing w:before="80" w:after="80" w:line="240" w:lineRule="auto"/>
        <w:rPr>
          <w:rFonts w:eastAsia="Times New Roman" w:cs="Times New Roman"/>
          <w:szCs w:val="24"/>
          <w:lang w:eastAsia="en-AU"/>
        </w:rPr>
      </w:pPr>
    </w:p>
    <w:p w14:paraId="05C7DB5E" w14:textId="0B2E6F68" w:rsidR="0011688C" w:rsidRDefault="00380616" w:rsidP="00E2292C">
      <w:pPr>
        <w:pStyle w:val="Heading1"/>
        <w:pBdr>
          <w:bottom w:val="single" w:sz="4" w:space="1" w:color="0F4BEB" w:themeColor="accent1"/>
        </w:pBdr>
      </w:pPr>
      <w:bookmarkStart w:id="1055" w:name="_Toc100668764"/>
      <w:bookmarkStart w:id="1056" w:name="_Toc105501548"/>
      <w:bookmarkStart w:id="1057" w:name="_Toc108438852"/>
      <w:bookmarkEnd w:id="1035"/>
      <w:bookmarkEnd w:id="1036"/>
      <w:r>
        <w:lastRenderedPageBreak/>
        <w:t>References</w:t>
      </w:r>
      <w:bookmarkEnd w:id="1055"/>
      <w:bookmarkEnd w:id="1056"/>
      <w:bookmarkEnd w:id="1057"/>
    </w:p>
    <w:p w14:paraId="03C2FF73" w14:textId="77777777" w:rsidR="003D1B54" w:rsidRPr="00E61FDC" w:rsidRDefault="003D1B54" w:rsidP="003D1B54">
      <w:pPr>
        <w:pStyle w:val="FootnoteText"/>
        <w:spacing w:before="0" w:after="0"/>
        <w:rPr>
          <w:rFonts w:cstheme="minorHAnsi"/>
          <w:sz w:val="20"/>
        </w:rPr>
      </w:pPr>
      <w:r w:rsidRPr="00E61FDC">
        <w:rPr>
          <w:rFonts w:cstheme="minorHAnsi"/>
          <w:sz w:val="20"/>
        </w:rPr>
        <w:t xml:space="preserve">ACT Health 2020, </w:t>
      </w:r>
      <w:r w:rsidRPr="00E61FDC">
        <w:rPr>
          <w:rFonts w:cstheme="minorHAnsi"/>
          <w:i/>
          <w:sz w:val="20"/>
        </w:rPr>
        <w:t>Academic Unit of General Practice</w:t>
      </w:r>
      <w:r w:rsidRPr="00E61FDC">
        <w:rPr>
          <w:rFonts w:cstheme="minorHAnsi"/>
          <w:sz w:val="20"/>
        </w:rPr>
        <w:t>,</w:t>
      </w:r>
    </w:p>
    <w:p w14:paraId="6ACE8BBB" w14:textId="77777777" w:rsidR="003D1B54" w:rsidRPr="00E61FDC" w:rsidRDefault="003D1B54" w:rsidP="003D1B54">
      <w:pPr>
        <w:pStyle w:val="FootnoteText"/>
        <w:spacing w:before="0" w:after="0"/>
        <w:rPr>
          <w:rFonts w:cstheme="minorHAnsi"/>
          <w:sz w:val="20"/>
        </w:rPr>
      </w:pPr>
      <w:r w:rsidRPr="00E61FDC">
        <w:rPr>
          <w:rFonts w:cstheme="minorHAnsi"/>
          <w:sz w:val="20"/>
        </w:rPr>
        <w:tab/>
      </w:r>
      <w:r w:rsidRPr="00E61FDC">
        <w:rPr>
          <w:rFonts w:cstheme="minorHAnsi"/>
          <w:sz w:val="20"/>
        </w:rPr>
        <w:tab/>
      </w:r>
      <w:hyperlink r:id="rId88" w:history="1">
        <w:r w:rsidRPr="00E61FDC">
          <w:rPr>
            <w:rStyle w:val="Hyperlink"/>
            <w:rFonts w:cstheme="minorHAnsi"/>
            <w:color w:val="auto"/>
            <w:sz w:val="20"/>
          </w:rPr>
          <w:t>https://health.act.gov.au/research/academic-unit-general-practice</w:t>
        </w:r>
      </w:hyperlink>
    </w:p>
    <w:p w14:paraId="10D3848A" w14:textId="77777777" w:rsidR="003D1B54" w:rsidRPr="00E61FDC" w:rsidRDefault="003D1B54" w:rsidP="003D1B54">
      <w:pPr>
        <w:pStyle w:val="FootnoteText"/>
        <w:spacing w:before="0" w:after="0"/>
        <w:rPr>
          <w:rFonts w:cstheme="minorHAnsi"/>
          <w:sz w:val="20"/>
        </w:rPr>
      </w:pPr>
    </w:p>
    <w:p w14:paraId="1D906280" w14:textId="77777777" w:rsidR="003D1B54" w:rsidRPr="00E61FDC" w:rsidRDefault="003D1B54" w:rsidP="003D1B54">
      <w:pPr>
        <w:pStyle w:val="FootnoteText"/>
        <w:spacing w:before="0" w:after="0"/>
        <w:rPr>
          <w:rFonts w:cstheme="minorHAnsi"/>
          <w:sz w:val="20"/>
        </w:rPr>
      </w:pPr>
      <w:r w:rsidRPr="00E61FDC">
        <w:rPr>
          <w:rFonts w:cstheme="minorHAnsi"/>
          <w:sz w:val="20"/>
        </w:rPr>
        <w:t xml:space="preserve">ACT Health 2020, </w:t>
      </w:r>
      <w:r w:rsidRPr="00E61FDC">
        <w:rPr>
          <w:rFonts w:cstheme="minorHAnsi"/>
          <w:i/>
          <w:sz w:val="20"/>
        </w:rPr>
        <w:t>Centre for Health and Medical Research</w:t>
      </w:r>
      <w:r w:rsidRPr="00E61FDC">
        <w:rPr>
          <w:rFonts w:cstheme="minorHAnsi"/>
          <w:sz w:val="20"/>
        </w:rPr>
        <w:t>,</w:t>
      </w:r>
    </w:p>
    <w:p w14:paraId="471F7D19"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ab/>
      </w:r>
      <w:hyperlink r:id="rId89" w:history="1">
        <w:r w:rsidRPr="00E61FDC">
          <w:rPr>
            <w:rStyle w:val="Hyperlink"/>
            <w:rFonts w:cstheme="minorHAnsi"/>
            <w:color w:val="auto"/>
            <w:sz w:val="20"/>
            <w:szCs w:val="20"/>
            <w:lang w:val="en-AU"/>
          </w:rPr>
          <w:t>https://health.act.gov.au/research/centre-health-and-medical-research</w:t>
        </w:r>
      </w:hyperlink>
    </w:p>
    <w:p w14:paraId="1E0F158E"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43BAAA86" w14:textId="77777777" w:rsidR="003D1B54" w:rsidRPr="00E61FDC" w:rsidRDefault="003D1B54" w:rsidP="003D1B54">
      <w:pPr>
        <w:pStyle w:val="BodyText"/>
        <w:spacing w:before="0" w:after="0"/>
        <w:rPr>
          <w:rFonts w:cstheme="minorHAnsi"/>
          <w:sz w:val="20"/>
          <w:szCs w:val="20"/>
        </w:rPr>
      </w:pPr>
      <w:r w:rsidRPr="00E61FDC">
        <w:rPr>
          <w:rFonts w:cstheme="minorHAnsi"/>
          <w:sz w:val="20"/>
          <w:szCs w:val="20"/>
        </w:rPr>
        <w:t xml:space="preserve">ARC n.d., </w:t>
      </w:r>
      <w:r w:rsidRPr="00E61FDC">
        <w:rPr>
          <w:rFonts w:cstheme="minorHAnsi"/>
          <w:i/>
          <w:iCs/>
          <w:sz w:val="20"/>
          <w:szCs w:val="20"/>
        </w:rPr>
        <w:t xml:space="preserve">Gender Equality, </w:t>
      </w:r>
      <w:hyperlink r:id="rId90" w:history="1">
        <w:r w:rsidRPr="00E61FDC">
          <w:rPr>
            <w:rStyle w:val="Hyperlink"/>
            <w:rFonts w:cstheme="minorHAnsi"/>
            <w:color w:val="auto"/>
            <w:sz w:val="20"/>
            <w:szCs w:val="20"/>
          </w:rPr>
          <w:t>https://www.arc.gov.au/policies-strategies/strategy/gender-equality</w:t>
        </w:r>
      </w:hyperlink>
    </w:p>
    <w:p w14:paraId="6B2CAA86" w14:textId="77777777" w:rsidR="003D1B54" w:rsidRPr="00E61FDC" w:rsidRDefault="003D1B54" w:rsidP="003D1B54">
      <w:pPr>
        <w:pStyle w:val="BodyText"/>
        <w:spacing w:before="0" w:after="0"/>
        <w:rPr>
          <w:rFonts w:cstheme="minorHAnsi"/>
          <w:sz w:val="20"/>
          <w:szCs w:val="20"/>
        </w:rPr>
      </w:pPr>
    </w:p>
    <w:p w14:paraId="2B96BA56"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ARC n.d., Grants Calendar, </w:t>
      </w:r>
      <w:hyperlink r:id="rId91" w:history="1">
        <w:r w:rsidRPr="00E61FDC">
          <w:rPr>
            <w:rStyle w:val="Hyperlink"/>
            <w:rFonts w:cstheme="minorHAnsi"/>
            <w:color w:val="auto"/>
            <w:sz w:val="20"/>
            <w:szCs w:val="20"/>
            <w:lang w:val="en-AU"/>
          </w:rPr>
          <w:t>https://www.arc.gov.au/grants/grant-calendar</w:t>
        </w:r>
      </w:hyperlink>
    </w:p>
    <w:p w14:paraId="50773F32" w14:textId="77777777" w:rsidR="003D1B54" w:rsidRPr="00E61FDC" w:rsidRDefault="003D1B54" w:rsidP="003D1B54">
      <w:pPr>
        <w:pStyle w:val="BodyText"/>
        <w:spacing w:before="0" w:after="0"/>
        <w:rPr>
          <w:rFonts w:cstheme="minorHAnsi"/>
          <w:sz w:val="20"/>
          <w:szCs w:val="20"/>
          <w:lang w:val="en-AU"/>
        </w:rPr>
      </w:pPr>
    </w:p>
    <w:p w14:paraId="09C045B9"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ARC n.d., </w:t>
      </w:r>
      <w:r w:rsidRPr="00E61FDC">
        <w:rPr>
          <w:rFonts w:cstheme="minorHAnsi"/>
          <w:i/>
          <w:iCs/>
          <w:sz w:val="20"/>
          <w:szCs w:val="20"/>
          <w:lang w:val="en-AU"/>
        </w:rPr>
        <w:t xml:space="preserve">Linkage Program, </w:t>
      </w:r>
      <w:hyperlink r:id="rId92" w:history="1">
        <w:r w:rsidRPr="00E61FDC">
          <w:rPr>
            <w:rStyle w:val="Hyperlink"/>
            <w:rFonts w:cstheme="minorHAnsi"/>
            <w:color w:val="auto"/>
            <w:sz w:val="20"/>
            <w:szCs w:val="20"/>
            <w:lang w:val="en-AU"/>
          </w:rPr>
          <w:t>https://www.arc.gov.au/grants/linkage-program</w:t>
        </w:r>
      </w:hyperlink>
    </w:p>
    <w:p w14:paraId="303F748B" w14:textId="77777777" w:rsidR="003D1B54" w:rsidRPr="00E61FDC" w:rsidRDefault="003D1B54" w:rsidP="003D1B54">
      <w:pPr>
        <w:pStyle w:val="BodyText"/>
        <w:spacing w:before="0" w:after="0"/>
        <w:rPr>
          <w:rFonts w:cstheme="minorHAnsi"/>
          <w:sz w:val="20"/>
          <w:szCs w:val="20"/>
          <w:lang w:val="en-AU"/>
        </w:rPr>
      </w:pPr>
    </w:p>
    <w:p w14:paraId="0D66C407"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ARC 2019, </w:t>
      </w:r>
      <w:r w:rsidRPr="00E61FDC">
        <w:rPr>
          <w:rFonts w:cstheme="minorHAnsi"/>
          <w:i/>
          <w:sz w:val="20"/>
          <w:szCs w:val="20"/>
          <w:lang w:val="en-AU"/>
        </w:rPr>
        <w:t xml:space="preserve">Research Projects to Target Mental Health, </w:t>
      </w:r>
    </w:p>
    <w:p w14:paraId="3A7AF79E"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93" w:history="1">
        <w:r w:rsidR="003D1B54" w:rsidRPr="00E61FDC">
          <w:rPr>
            <w:rStyle w:val="Hyperlink"/>
            <w:rFonts w:cstheme="minorHAnsi"/>
            <w:color w:val="auto"/>
            <w:sz w:val="20"/>
            <w:szCs w:val="20"/>
            <w:lang w:val="en-AU"/>
          </w:rPr>
          <w:t>https://www.arc.gov.au/news-publications/media/media-releases/research-projects-target-mental-health</w:t>
        </w:r>
      </w:hyperlink>
    </w:p>
    <w:p w14:paraId="1A7A2F49" w14:textId="77777777" w:rsidR="003D1B54" w:rsidRPr="00E61FDC" w:rsidRDefault="003D1B54" w:rsidP="003D1B54">
      <w:pPr>
        <w:pStyle w:val="BodyText"/>
        <w:spacing w:before="0" w:after="0"/>
        <w:rPr>
          <w:rFonts w:cstheme="minorHAnsi"/>
          <w:sz w:val="20"/>
          <w:szCs w:val="20"/>
          <w:lang w:val="en-AU"/>
        </w:rPr>
      </w:pPr>
    </w:p>
    <w:p w14:paraId="5C74B08D" w14:textId="77777777" w:rsidR="003D1B54" w:rsidRPr="00E61FDC" w:rsidRDefault="003D1B54" w:rsidP="003D1B54">
      <w:pPr>
        <w:pStyle w:val="BodyText"/>
        <w:spacing w:before="0" w:after="0"/>
        <w:rPr>
          <w:rFonts w:cstheme="minorHAnsi"/>
          <w:sz w:val="20"/>
          <w:szCs w:val="20"/>
        </w:rPr>
      </w:pPr>
      <w:r w:rsidRPr="00E61FDC">
        <w:rPr>
          <w:rFonts w:cstheme="minorHAnsi"/>
          <w:sz w:val="20"/>
          <w:szCs w:val="20"/>
        </w:rPr>
        <w:t xml:space="preserve">ARC 2020, </w:t>
      </w:r>
      <w:r w:rsidRPr="00E61FDC">
        <w:rPr>
          <w:rFonts w:cstheme="minorHAnsi"/>
          <w:i/>
          <w:iCs/>
          <w:sz w:val="20"/>
          <w:szCs w:val="20"/>
        </w:rPr>
        <w:t xml:space="preserve">An overview of ARC grant opportunities, </w:t>
      </w:r>
      <w:r w:rsidRPr="00E61FDC">
        <w:rPr>
          <w:rFonts w:cstheme="minorHAnsi"/>
          <w:sz w:val="20"/>
          <w:szCs w:val="20"/>
        </w:rPr>
        <w:t>December 2020</w:t>
      </w:r>
    </w:p>
    <w:p w14:paraId="03A5F16F" w14:textId="77777777" w:rsidR="003D1B54" w:rsidRPr="00E61FDC" w:rsidRDefault="003D1B54" w:rsidP="003D1B54">
      <w:pPr>
        <w:pStyle w:val="BodyText"/>
        <w:spacing w:before="0" w:after="0"/>
        <w:rPr>
          <w:rFonts w:cstheme="minorHAnsi"/>
          <w:sz w:val="20"/>
          <w:szCs w:val="20"/>
        </w:rPr>
      </w:pPr>
    </w:p>
    <w:p w14:paraId="102BEB7F" w14:textId="77777777" w:rsidR="003D1B54" w:rsidRPr="00E61FDC" w:rsidRDefault="003D1B54" w:rsidP="003D1B54">
      <w:pPr>
        <w:pStyle w:val="BodyText"/>
        <w:spacing w:before="0"/>
        <w:ind w:left="720" w:hanging="720"/>
        <w:rPr>
          <w:rFonts w:cstheme="minorHAnsi"/>
          <w:sz w:val="20"/>
          <w:szCs w:val="20"/>
        </w:rPr>
      </w:pPr>
      <w:r w:rsidRPr="00E61FDC">
        <w:rPr>
          <w:rFonts w:cstheme="minorHAnsi"/>
          <w:sz w:val="20"/>
          <w:szCs w:val="20"/>
        </w:rPr>
        <w:t xml:space="preserve">ARC 2020, </w:t>
      </w:r>
      <w:r w:rsidRPr="00E61FDC">
        <w:rPr>
          <w:rFonts w:cstheme="minorHAnsi"/>
          <w:i/>
          <w:iCs/>
          <w:sz w:val="20"/>
          <w:szCs w:val="20"/>
        </w:rPr>
        <w:t>ARC Research Opportunity and Performance Evidence (ROPE) Statement</w:t>
      </w:r>
      <w:r w:rsidRPr="00E61FDC">
        <w:rPr>
          <w:rFonts w:cstheme="minorHAnsi"/>
          <w:sz w:val="20"/>
          <w:szCs w:val="20"/>
        </w:rPr>
        <w:t xml:space="preserve">, July 2020, </w:t>
      </w:r>
      <w:hyperlink r:id="rId94" w:history="1">
        <w:r w:rsidRPr="00E61FDC">
          <w:rPr>
            <w:rStyle w:val="Hyperlink"/>
            <w:rFonts w:cstheme="minorHAnsi"/>
            <w:color w:val="auto"/>
            <w:sz w:val="20"/>
            <w:szCs w:val="20"/>
          </w:rPr>
          <w:t>https://www.arc.gov.au/policies-strategies/policy/arc-research-opportunity-and-performance-evidence-rope-statement</w:t>
        </w:r>
      </w:hyperlink>
    </w:p>
    <w:p w14:paraId="7FF61524" w14:textId="77777777" w:rsidR="003D1B54" w:rsidRPr="00E61FDC" w:rsidRDefault="003D1B54" w:rsidP="003D1B54">
      <w:pPr>
        <w:pStyle w:val="BodyText"/>
        <w:spacing w:before="0" w:after="0"/>
        <w:rPr>
          <w:rFonts w:cstheme="minorHAnsi"/>
          <w:sz w:val="20"/>
          <w:szCs w:val="20"/>
          <w:lang w:val="en-AU"/>
        </w:rPr>
      </w:pPr>
    </w:p>
    <w:p w14:paraId="1E95F426"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ARC 2020, </w:t>
      </w:r>
      <w:r w:rsidRPr="00E61FDC">
        <w:rPr>
          <w:rFonts w:cstheme="minorHAnsi"/>
          <w:i/>
          <w:sz w:val="20"/>
          <w:szCs w:val="20"/>
          <w:lang w:val="en-AU"/>
        </w:rPr>
        <w:t>Global study finds almost one-third of school students bullied</w:t>
      </w:r>
      <w:r w:rsidRPr="00E61FDC">
        <w:rPr>
          <w:rFonts w:cstheme="minorHAnsi"/>
          <w:sz w:val="20"/>
          <w:szCs w:val="20"/>
          <w:lang w:val="en-AU"/>
        </w:rPr>
        <w:t xml:space="preserve">, </w:t>
      </w:r>
    </w:p>
    <w:p w14:paraId="79C42932" w14:textId="77777777" w:rsidR="003D1B54" w:rsidRPr="00E61FDC" w:rsidRDefault="00782C3E" w:rsidP="003D1B54">
      <w:pPr>
        <w:pStyle w:val="BodyText"/>
        <w:spacing w:before="0" w:after="0"/>
        <w:ind w:left="720"/>
        <w:rPr>
          <w:rFonts w:cstheme="minorHAnsi"/>
          <w:sz w:val="20"/>
          <w:szCs w:val="20"/>
          <w:lang w:val="en-AU"/>
        </w:rPr>
      </w:pPr>
      <w:hyperlink r:id="rId95" w:history="1">
        <w:r w:rsidR="003D1B54" w:rsidRPr="00E61FDC">
          <w:rPr>
            <w:rStyle w:val="Hyperlink"/>
            <w:rFonts w:cstheme="minorHAnsi"/>
            <w:color w:val="auto"/>
            <w:sz w:val="20"/>
            <w:szCs w:val="20"/>
            <w:lang w:val="en-AU"/>
          </w:rPr>
          <w:t>https://www.arc.gov.au/news-publications/media/research-highlights/global-study-finds-almost-one-third-school-students-bullied</w:t>
        </w:r>
      </w:hyperlink>
      <w:r w:rsidR="003D1B54" w:rsidRPr="00E61FDC">
        <w:rPr>
          <w:rFonts w:cstheme="minorHAnsi"/>
          <w:sz w:val="20"/>
          <w:szCs w:val="20"/>
          <w:lang w:val="en-AU"/>
        </w:rPr>
        <w:t xml:space="preserve">  </w:t>
      </w:r>
    </w:p>
    <w:p w14:paraId="756D69BB" w14:textId="77777777" w:rsidR="003D1B54" w:rsidRPr="00E61FDC" w:rsidRDefault="003D1B54" w:rsidP="003D1B54">
      <w:pPr>
        <w:pStyle w:val="BodyText"/>
        <w:spacing w:before="0" w:after="0" w:line="240" w:lineRule="auto"/>
        <w:rPr>
          <w:rFonts w:cstheme="minorHAnsi"/>
          <w:sz w:val="20"/>
          <w:szCs w:val="20"/>
          <w:lang w:val="en-AU"/>
        </w:rPr>
      </w:pPr>
    </w:p>
    <w:p w14:paraId="017E33D5" w14:textId="77777777" w:rsidR="003D1B54" w:rsidRPr="00E61FDC" w:rsidRDefault="003D1B54" w:rsidP="003D1B54">
      <w:pPr>
        <w:pStyle w:val="BodyText"/>
        <w:spacing w:line="240" w:lineRule="auto"/>
        <w:ind w:left="720" w:hanging="720"/>
        <w:rPr>
          <w:rFonts w:cstheme="minorHAnsi"/>
          <w:sz w:val="20"/>
          <w:szCs w:val="20"/>
        </w:rPr>
      </w:pPr>
      <w:r w:rsidRPr="00E61FDC">
        <w:rPr>
          <w:rFonts w:cstheme="minorHAnsi"/>
          <w:sz w:val="20"/>
          <w:szCs w:val="20"/>
        </w:rPr>
        <w:t xml:space="preserve">ARC 2020, </w:t>
      </w:r>
      <w:r w:rsidRPr="00E61FDC">
        <w:rPr>
          <w:rFonts w:cstheme="minorHAnsi"/>
          <w:i/>
          <w:sz w:val="20"/>
          <w:szCs w:val="20"/>
        </w:rPr>
        <w:t>Study finds one in five teenagers experience thoughts of suicide or anxiety</w:t>
      </w:r>
      <w:r w:rsidRPr="00E61FDC">
        <w:rPr>
          <w:rFonts w:cstheme="minorHAnsi"/>
          <w:sz w:val="20"/>
          <w:szCs w:val="20"/>
        </w:rPr>
        <w:t xml:space="preserve">, </w:t>
      </w:r>
    </w:p>
    <w:p w14:paraId="61972075" w14:textId="77777777" w:rsidR="003D1B54" w:rsidRPr="00E61FDC" w:rsidRDefault="00782C3E" w:rsidP="003D1B54">
      <w:pPr>
        <w:pStyle w:val="BodyText"/>
        <w:spacing w:line="240" w:lineRule="auto"/>
        <w:ind w:left="720" w:hanging="720"/>
        <w:rPr>
          <w:rFonts w:cstheme="minorHAnsi"/>
          <w:sz w:val="20"/>
          <w:szCs w:val="20"/>
          <w:u w:val="single"/>
        </w:rPr>
      </w:pPr>
      <w:hyperlink r:id="rId96" w:history="1">
        <w:r w:rsidR="003D1B54" w:rsidRPr="00E61FDC">
          <w:rPr>
            <w:rStyle w:val="Hyperlink"/>
            <w:rFonts w:cstheme="minorHAnsi"/>
            <w:color w:val="auto"/>
            <w:sz w:val="20"/>
            <w:szCs w:val="20"/>
          </w:rPr>
          <w:t>https://www.arc.gov.au/news-publications/media/research-highlights/study-finds-one-five-teenagers-experience-thoughts-suicide-or-anxiety</w:t>
        </w:r>
      </w:hyperlink>
    </w:p>
    <w:p w14:paraId="7DC51D8A" w14:textId="77777777" w:rsidR="003D1B54" w:rsidRPr="00E61FDC" w:rsidRDefault="003D1B54" w:rsidP="003D1B54">
      <w:pPr>
        <w:pStyle w:val="BodyText"/>
        <w:spacing w:before="0" w:after="0" w:line="240" w:lineRule="auto"/>
        <w:rPr>
          <w:rFonts w:cstheme="minorHAnsi"/>
          <w:sz w:val="20"/>
          <w:szCs w:val="20"/>
          <w:lang w:val="en-AU"/>
        </w:rPr>
      </w:pPr>
    </w:p>
    <w:p w14:paraId="0E0B382A" w14:textId="77777777" w:rsidR="003D1B54" w:rsidRPr="00E61FDC" w:rsidRDefault="003D1B54" w:rsidP="003D1B54">
      <w:pPr>
        <w:pStyle w:val="BodyText"/>
        <w:spacing w:before="0" w:after="0" w:line="240" w:lineRule="auto"/>
        <w:rPr>
          <w:rFonts w:cstheme="minorHAnsi"/>
          <w:sz w:val="20"/>
          <w:szCs w:val="20"/>
          <w:lang w:val="en-AU"/>
        </w:rPr>
      </w:pPr>
      <w:r w:rsidRPr="00E61FDC">
        <w:rPr>
          <w:rFonts w:cstheme="minorHAnsi"/>
          <w:sz w:val="20"/>
          <w:szCs w:val="20"/>
          <w:lang w:val="en-AU"/>
        </w:rPr>
        <w:t xml:space="preserve">ARC 2020, </w:t>
      </w:r>
      <w:r w:rsidRPr="00E61FDC">
        <w:rPr>
          <w:rFonts w:cstheme="minorHAnsi"/>
          <w:i/>
          <w:sz w:val="20"/>
          <w:szCs w:val="20"/>
          <w:lang w:val="en-AU"/>
        </w:rPr>
        <w:t>The changing workforce under COVID-19</w:t>
      </w:r>
      <w:r w:rsidRPr="00E61FDC">
        <w:rPr>
          <w:rFonts w:cstheme="minorHAnsi"/>
          <w:sz w:val="20"/>
          <w:szCs w:val="20"/>
          <w:lang w:val="en-AU"/>
        </w:rPr>
        <w:t xml:space="preserve">, </w:t>
      </w:r>
    </w:p>
    <w:p w14:paraId="5F764EA4" w14:textId="77777777" w:rsidR="003D1B54" w:rsidRPr="00E61FDC" w:rsidRDefault="00782C3E" w:rsidP="003D1B54">
      <w:pPr>
        <w:pStyle w:val="BodyText"/>
        <w:spacing w:before="0" w:after="0" w:line="240" w:lineRule="auto"/>
        <w:ind w:left="720"/>
        <w:rPr>
          <w:rStyle w:val="Hyperlink"/>
          <w:rFonts w:cstheme="minorHAnsi"/>
          <w:color w:val="auto"/>
          <w:sz w:val="20"/>
          <w:szCs w:val="20"/>
          <w:lang w:val="en-AU"/>
        </w:rPr>
      </w:pPr>
      <w:hyperlink r:id="rId97" w:history="1">
        <w:r w:rsidR="003D1B54" w:rsidRPr="00E61FDC">
          <w:rPr>
            <w:rStyle w:val="Hyperlink"/>
            <w:rFonts w:cstheme="minorHAnsi"/>
            <w:color w:val="auto"/>
            <w:sz w:val="20"/>
            <w:szCs w:val="20"/>
            <w:lang w:val="en-AU"/>
          </w:rPr>
          <w:t>https://www.arc.gov.au/news-publications/media/feature-articles/changing-workforce-under-covid-19</w:t>
        </w:r>
      </w:hyperlink>
    </w:p>
    <w:p w14:paraId="58B3C9EF" w14:textId="77777777" w:rsidR="003D1B54" w:rsidRPr="00E61FDC" w:rsidRDefault="003D1B54" w:rsidP="003D1B54">
      <w:pPr>
        <w:pStyle w:val="BodyText"/>
        <w:spacing w:before="0" w:after="0" w:line="240" w:lineRule="auto"/>
        <w:rPr>
          <w:rStyle w:val="Hyperlink"/>
          <w:rFonts w:cstheme="minorHAnsi"/>
          <w:color w:val="auto"/>
          <w:sz w:val="20"/>
          <w:szCs w:val="20"/>
          <w:lang w:val="en-AU"/>
        </w:rPr>
      </w:pPr>
    </w:p>
    <w:p w14:paraId="0456C64C"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ARC 2021, </w:t>
      </w:r>
      <w:r w:rsidRPr="00E61FDC">
        <w:rPr>
          <w:rFonts w:cstheme="minorHAnsi"/>
          <w:i/>
          <w:sz w:val="20"/>
          <w:szCs w:val="20"/>
          <w:lang w:val="en-AU"/>
        </w:rPr>
        <w:t xml:space="preserve">About the Australian Research Council, </w:t>
      </w:r>
    </w:p>
    <w:p w14:paraId="1001F760" w14:textId="77777777" w:rsidR="003D1B54" w:rsidRPr="00E61FDC" w:rsidRDefault="00782C3E" w:rsidP="003D1B54">
      <w:pPr>
        <w:pStyle w:val="BodyText"/>
        <w:spacing w:before="0" w:after="0"/>
        <w:ind w:firstLine="720"/>
        <w:rPr>
          <w:rStyle w:val="Hyperlink"/>
          <w:rFonts w:cstheme="minorHAnsi"/>
          <w:i/>
          <w:color w:val="auto"/>
          <w:sz w:val="20"/>
          <w:szCs w:val="20"/>
          <w:lang w:val="en-AU"/>
        </w:rPr>
      </w:pPr>
      <w:hyperlink r:id="rId98" w:history="1">
        <w:r w:rsidR="003D1B54" w:rsidRPr="00E61FDC">
          <w:rPr>
            <w:rStyle w:val="Hyperlink"/>
            <w:rFonts w:cstheme="minorHAnsi"/>
            <w:color w:val="auto"/>
            <w:sz w:val="20"/>
            <w:szCs w:val="20"/>
            <w:lang w:val="en-AU"/>
          </w:rPr>
          <w:t>https://www.arc.gov.au/about-arc</w:t>
        </w:r>
      </w:hyperlink>
    </w:p>
    <w:p w14:paraId="367BE655" w14:textId="77777777" w:rsidR="003D1B54" w:rsidRPr="00E61FDC" w:rsidRDefault="003D1B54" w:rsidP="003D1B54">
      <w:pPr>
        <w:pStyle w:val="BodyText"/>
        <w:spacing w:before="0" w:after="0"/>
        <w:rPr>
          <w:rFonts w:cstheme="minorHAnsi"/>
          <w:sz w:val="20"/>
          <w:szCs w:val="20"/>
          <w:lang w:val="en-AU"/>
        </w:rPr>
      </w:pPr>
    </w:p>
    <w:p w14:paraId="4A401728"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ARC 2021, </w:t>
      </w:r>
      <w:r w:rsidRPr="00E61FDC">
        <w:rPr>
          <w:rFonts w:cstheme="minorHAnsi"/>
          <w:i/>
          <w:sz w:val="20"/>
          <w:szCs w:val="20"/>
          <w:lang w:val="en-AU"/>
        </w:rPr>
        <w:t xml:space="preserve">Annual Reports, </w:t>
      </w:r>
    </w:p>
    <w:p w14:paraId="17C52FED" w14:textId="77777777" w:rsidR="003D1B54" w:rsidRPr="00E61FDC" w:rsidRDefault="00782C3E" w:rsidP="003D1B54">
      <w:pPr>
        <w:pStyle w:val="Bodycopy"/>
        <w:spacing w:before="0" w:after="0"/>
        <w:ind w:firstLine="720"/>
        <w:rPr>
          <w:rStyle w:val="Hyperlink"/>
          <w:rFonts w:cstheme="minorHAnsi"/>
          <w:color w:val="auto"/>
          <w:sz w:val="20"/>
        </w:rPr>
      </w:pPr>
      <w:hyperlink r:id="rId99" w:history="1">
        <w:r w:rsidR="003D1B54" w:rsidRPr="00E61FDC">
          <w:rPr>
            <w:rStyle w:val="Hyperlink"/>
            <w:rFonts w:cstheme="minorHAnsi"/>
            <w:color w:val="auto"/>
            <w:sz w:val="20"/>
          </w:rPr>
          <w:t>https://www.arc.gov.au/policies-strategies/policy/annual-reports-australian-research-council</w:t>
        </w:r>
      </w:hyperlink>
    </w:p>
    <w:p w14:paraId="02CC5B23" w14:textId="77777777" w:rsidR="003D1B54" w:rsidRPr="00E61FDC" w:rsidRDefault="003D1B54" w:rsidP="003D1B54">
      <w:pPr>
        <w:pStyle w:val="BodyText"/>
        <w:spacing w:before="0" w:after="0"/>
        <w:rPr>
          <w:rFonts w:cstheme="minorHAnsi"/>
          <w:sz w:val="20"/>
          <w:szCs w:val="20"/>
          <w:lang w:val="en-AU"/>
        </w:rPr>
      </w:pPr>
    </w:p>
    <w:p w14:paraId="74D0FE7E" w14:textId="77777777" w:rsidR="003D1B54" w:rsidRPr="00E61FDC" w:rsidRDefault="003D1B54" w:rsidP="003D1B54">
      <w:pPr>
        <w:pStyle w:val="BodyText"/>
        <w:spacing w:before="0" w:after="0"/>
        <w:rPr>
          <w:rFonts w:cstheme="minorHAnsi"/>
          <w:iCs/>
          <w:sz w:val="20"/>
          <w:szCs w:val="20"/>
          <w:lang w:val="en-AU"/>
        </w:rPr>
      </w:pPr>
      <w:r w:rsidRPr="00E61FDC">
        <w:rPr>
          <w:rFonts w:cstheme="minorHAnsi"/>
          <w:sz w:val="20"/>
          <w:szCs w:val="20"/>
          <w:lang w:val="en-AU"/>
        </w:rPr>
        <w:t xml:space="preserve">ARC 2021, </w:t>
      </w:r>
      <w:r w:rsidRPr="00E61FDC">
        <w:rPr>
          <w:rFonts w:cstheme="minorHAnsi"/>
          <w:i/>
          <w:sz w:val="20"/>
          <w:szCs w:val="20"/>
          <w:lang w:val="en-AU"/>
        </w:rPr>
        <w:t xml:space="preserve">Engagement and Impact Assessment, </w:t>
      </w:r>
      <w:r w:rsidRPr="00E61FDC">
        <w:rPr>
          <w:rFonts w:cstheme="minorHAnsi"/>
          <w:iCs/>
          <w:sz w:val="20"/>
          <w:szCs w:val="20"/>
          <w:lang w:val="en-AU"/>
        </w:rPr>
        <w:t>Last updated 16 June 2021,</w:t>
      </w:r>
    </w:p>
    <w:p w14:paraId="10C00B22" w14:textId="77777777" w:rsidR="003D1B54" w:rsidRPr="00E61FDC" w:rsidRDefault="003D1B54" w:rsidP="003D1B54">
      <w:pPr>
        <w:pStyle w:val="BodyText"/>
        <w:spacing w:before="0" w:after="0"/>
        <w:rPr>
          <w:rStyle w:val="Heading1Char"/>
          <w:rFonts w:asciiTheme="minorHAnsi" w:hAnsiTheme="minorHAnsi" w:cstheme="minorHAnsi"/>
          <w:bCs w:val="0"/>
          <w:color w:val="auto"/>
          <w:sz w:val="20"/>
          <w:szCs w:val="20"/>
          <w:lang w:val="en-AU"/>
        </w:rPr>
      </w:pPr>
      <w:r w:rsidRPr="00E61FDC">
        <w:rPr>
          <w:rFonts w:cstheme="minorHAnsi"/>
          <w:i/>
          <w:sz w:val="20"/>
          <w:szCs w:val="20"/>
          <w:lang w:val="en-AU"/>
        </w:rPr>
        <w:tab/>
      </w:r>
      <w:hyperlink r:id="rId100" w:history="1">
        <w:r w:rsidRPr="00E61FDC">
          <w:rPr>
            <w:rStyle w:val="Hyperlink"/>
            <w:rFonts w:cstheme="minorHAnsi"/>
            <w:color w:val="auto"/>
            <w:sz w:val="20"/>
            <w:szCs w:val="20"/>
            <w:lang w:val="en-AU"/>
          </w:rPr>
          <w:t>https://www.arc.gov.au/engagement-and-impact-assessment</w:t>
        </w:r>
      </w:hyperlink>
      <w:r w:rsidRPr="00E61FDC">
        <w:rPr>
          <w:rFonts w:cstheme="minorHAnsi"/>
          <w:sz w:val="20"/>
          <w:szCs w:val="20"/>
          <w:lang w:val="en-AU"/>
        </w:rPr>
        <w:t xml:space="preserve"> </w:t>
      </w:r>
    </w:p>
    <w:p w14:paraId="3277DC5D" w14:textId="77777777" w:rsidR="003D1B54" w:rsidRPr="00E61FDC" w:rsidRDefault="003D1B54" w:rsidP="003D1B54">
      <w:pPr>
        <w:pStyle w:val="BodyText"/>
        <w:spacing w:before="0" w:after="0"/>
        <w:rPr>
          <w:rFonts w:cstheme="minorHAnsi"/>
          <w:sz w:val="20"/>
          <w:szCs w:val="20"/>
          <w:lang w:val="en-AU"/>
        </w:rPr>
      </w:pPr>
    </w:p>
    <w:p w14:paraId="3B4D9A6D" w14:textId="77777777" w:rsidR="003D1B54" w:rsidRPr="00E61FDC" w:rsidRDefault="003D1B54" w:rsidP="003D1B54">
      <w:pPr>
        <w:pStyle w:val="BodyText"/>
        <w:spacing w:before="0" w:after="0"/>
        <w:rPr>
          <w:rFonts w:cstheme="minorHAnsi"/>
          <w:i/>
          <w:iCs/>
          <w:sz w:val="20"/>
          <w:szCs w:val="20"/>
        </w:rPr>
      </w:pPr>
      <w:r w:rsidRPr="00E61FDC">
        <w:rPr>
          <w:rFonts w:cstheme="minorHAnsi"/>
          <w:sz w:val="20"/>
          <w:szCs w:val="20"/>
        </w:rPr>
        <w:t xml:space="preserve">ARH 2021, </w:t>
      </w:r>
      <w:r w:rsidRPr="00E61FDC">
        <w:rPr>
          <w:rFonts w:cstheme="minorHAnsi"/>
          <w:i/>
          <w:iCs/>
          <w:sz w:val="20"/>
          <w:szCs w:val="20"/>
        </w:rPr>
        <w:t>Annual Report 2020-21</w:t>
      </w:r>
    </w:p>
    <w:p w14:paraId="2B2A1BBE" w14:textId="77777777" w:rsidR="003D1B54" w:rsidRPr="00E61FDC" w:rsidRDefault="003D1B54" w:rsidP="003D1B54">
      <w:pPr>
        <w:pStyle w:val="BodyText"/>
        <w:spacing w:before="0" w:after="0"/>
        <w:rPr>
          <w:rFonts w:cstheme="minorHAnsi"/>
          <w:sz w:val="20"/>
          <w:szCs w:val="20"/>
          <w:lang w:val="en-AU"/>
        </w:rPr>
      </w:pPr>
    </w:p>
    <w:p w14:paraId="09772131"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ARH n.d., </w:t>
      </w:r>
      <w:r w:rsidRPr="00E61FDC">
        <w:rPr>
          <w:rFonts w:cstheme="minorHAnsi"/>
          <w:i/>
          <w:sz w:val="20"/>
          <w:szCs w:val="20"/>
          <w:lang w:val="en-AU"/>
        </w:rPr>
        <w:t>How funding is awarded</w:t>
      </w:r>
      <w:r w:rsidRPr="00E61FDC">
        <w:rPr>
          <w:rFonts w:cstheme="minorHAnsi"/>
          <w:sz w:val="20"/>
          <w:szCs w:val="20"/>
          <w:lang w:val="en-AU"/>
        </w:rPr>
        <w:t xml:space="preserve">, </w:t>
      </w:r>
      <w:hyperlink r:id="rId101" w:history="1">
        <w:r w:rsidRPr="00E61FDC">
          <w:rPr>
            <w:rStyle w:val="Hyperlink"/>
            <w:rFonts w:cstheme="minorHAnsi"/>
            <w:color w:val="auto"/>
            <w:sz w:val="20"/>
            <w:szCs w:val="20"/>
            <w:lang w:val="en-AU"/>
          </w:rPr>
          <w:t>https://australianrotaryhealth.org.au/research/</w:t>
        </w:r>
      </w:hyperlink>
    </w:p>
    <w:p w14:paraId="3A410E1F" w14:textId="77777777" w:rsidR="003D1B54" w:rsidRPr="00E61FDC" w:rsidRDefault="003D1B54" w:rsidP="003D1B54">
      <w:pPr>
        <w:pStyle w:val="BodyText"/>
        <w:spacing w:before="0" w:after="0"/>
        <w:rPr>
          <w:rStyle w:val="Hyperlink"/>
          <w:rFonts w:cstheme="minorHAnsi"/>
          <w:color w:val="auto"/>
          <w:sz w:val="20"/>
          <w:szCs w:val="20"/>
          <w:lang w:val="en-AU"/>
        </w:rPr>
      </w:pPr>
    </w:p>
    <w:p w14:paraId="6CC79360" w14:textId="77777777" w:rsidR="003D1B54" w:rsidRPr="00E61FDC" w:rsidRDefault="003D1B54" w:rsidP="003D1B54">
      <w:pPr>
        <w:pStyle w:val="BodyText"/>
        <w:spacing w:before="0" w:after="0"/>
        <w:rPr>
          <w:rFonts w:eastAsiaTheme="majorEastAsia" w:cstheme="minorHAnsi"/>
          <w:sz w:val="20"/>
          <w:szCs w:val="20"/>
          <w:lang w:val="en-AU"/>
        </w:rPr>
      </w:pPr>
      <w:r w:rsidRPr="00E61FDC">
        <w:rPr>
          <w:rFonts w:cstheme="minorHAnsi"/>
          <w:sz w:val="20"/>
          <w:szCs w:val="20"/>
          <w:lang w:val="en-AU"/>
        </w:rPr>
        <w:lastRenderedPageBreak/>
        <w:t xml:space="preserve">ARH n.d., </w:t>
      </w:r>
      <w:r w:rsidRPr="00E61FDC">
        <w:rPr>
          <w:rFonts w:cstheme="minorHAnsi"/>
          <w:i/>
          <w:sz w:val="20"/>
          <w:szCs w:val="20"/>
          <w:lang w:val="en-AU"/>
        </w:rPr>
        <w:t>Mental health</w:t>
      </w:r>
      <w:r w:rsidRPr="00E61FDC">
        <w:rPr>
          <w:rFonts w:cstheme="minorHAnsi"/>
          <w:sz w:val="20"/>
          <w:szCs w:val="20"/>
          <w:lang w:val="en-AU"/>
        </w:rPr>
        <w:t xml:space="preserve">, </w:t>
      </w:r>
      <w:hyperlink r:id="rId102" w:history="1">
        <w:r w:rsidRPr="00E61FDC">
          <w:rPr>
            <w:rStyle w:val="Hyperlink"/>
            <w:rFonts w:cstheme="minorHAnsi"/>
            <w:color w:val="auto"/>
            <w:sz w:val="20"/>
            <w:szCs w:val="20"/>
            <w:lang w:val="en-AU"/>
          </w:rPr>
          <w:t>https://australianrotaryhealth.org.au/mental-health/</w:t>
        </w:r>
      </w:hyperlink>
    </w:p>
    <w:p w14:paraId="3F6DBB18" w14:textId="77777777" w:rsidR="003D1B54" w:rsidRPr="00E61FDC" w:rsidRDefault="003D1B54" w:rsidP="003D1B54">
      <w:pPr>
        <w:pStyle w:val="BodyText"/>
        <w:spacing w:before="0" w:after="0"/>
        <w:rPr>
          <w:rFonts w:cstheme="minorHAnsi"/>
          <w:sz w:val="20"/>
          <w:szCs w:val="20"/>
          <w:lang w:val="en-AU"/>
        </w:rPr>
      </w:pPr>
    </w:p>
    <w:p w14:paraId="6FAF4CE0"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ARH n.d., </w:t>
      </w:r>
      <w:r w:rsidRPr="00E61FDC">
        <w:rPr>
          <w:rFonts w:cstheme="minorHAnsi"/>
          <w:i/>
          <w:sz w:val="20"/>
          <w:szCs w:val="20"/>
          <w:lang w:val="en-AU"/>
        </w:rPr>
        <w:t>Who We Are and What We Do</w:t>
      </w:r>
      <w:r w:rsidRPr="00E61FDC">
        <w:rPr>
          <w:rFonts w:cstheme="minorHAnsi"/>
          <w:sz w:val="20"/>
          <w:szCs w:val="20"/>
          <w:lang w:val="en-AU"/>
        </w:rPr>
        <w:t xml:space="preserve">, </w:t>
      </w:r>
      <w:hyperlink r:id="rId103" w:history="1">
        <w:r w:rsidRPr="00E61FDC">
          <w:rPr>
            <w:rStyle w:val="Hyperlink"/>
            <w:rFonts w:cstheme="minorHAnsi"/>
            <w:color w:val="auto"/>
            <w:sz w:val="20"/>
            <w:szCs w:val="20"/>
            <w:lang w:val="en-AU"/>
          </w:rPr>
          <w:t>https://australianrotaryhealth.org.au/about-us/</w:t>
        </w:r>
      </w:hyperlink>
    </w:p>
    <w:p w14:paraId="33252051" w14:textId="77777777" w:rsidR="003D1B54" w:rsidRPr="00E61FDC" w:rsidRDefault="003D1B54" w:rsidP="003D1B54">
      <w:pPr>
        <w:pStyle w:val="BodyText"/>
        <w:spacing w:before="0" w:after="0"/>
        <w:rPr>
          <w:rFonts w:eastAsia="Gotham Book" w:cstheme="minorHAnsi"/>
          <w:b/>
          <w:sz w:val="20"/>
          <w:szCs w:val="20"/>
          <w:lang w:val="en-AU"/>
        </w:rPr>
      </w:pPr>
    </w:p>
    <w:p w14:paraId="32558F7B" w14:textId="77777777" w:rsidR="003D1B54" w:rsidRPr="00E61FDC" w:rsidRDefault="003D1B54" w:rsidP="003D1B54">
      <w:pPr>
        <w:pStyle w:val="BodyText"/>
        <w:spacing w:before="0" w:after="0"/>
        <w:ind w:left="720" w:hanging="720"/>
        <w:rPr>
          <w:rFonts w:cstheme="minorHAnsi"/>
          <w:sz w:val="20"/>
          <w:szCs w:val="20"/>
          <w:lang w:val="en-AU"/>
        </w:rPr>
      </w:pPr>
      <w:r w:rsidRPr="00E61FDC">
        <w:rPr>
          <w:rFonts w:cstheme="minorHAnsi"/>
          <w:sz w:val="20"/>
          <w:szCs w:val="20"/>
          <w:lang w:val="en-AU"/>
        </w:rPr>
        <w:t xml:space="preserve">Australian Bureau of Statistics 2007, </w:t>
      </w:r>
      <w:r w:rsidRPr="00E61FDC">
        <w:rPr>
          <w:rFonts w:cstheme="minorHAnsi"/>
          <w:i/>
          <w:sz w:val="20"/>
          <w:szCs w:val="20"/>
          <w:lang w:val="en-AU"/>
        </w:rPr>
        <w:t>National Survey of Mental and Wellbeing</w:t>
      </w:r>
      <w:r w:rsidRPr="00E61FDC">
        <w:rPr>
          <w:rFonts w:cstheme="minorHAnsi"/>
          <w:sz w:val="20"/>
          <w:szCs w:val="20"/>
          <w:lang w:val="en-AU"/>
        </w:rPr>
        <w:t xml:space="preserve">, </w:t>
      </w:r>
      <w:hyperlink r:id="rId104" w:history="1">
        <w:r w:rsidRPr="00E61FDC">
          <w:rPr>
            <w:rStyle w:val="Hyperlink"/>
            <w:rFonts w:cstheme="minorHAnsi"/>
            <w:color w:val="auto"/>
            <w:sz w:val="20"/>
            <w:szCs w:val="20"/>
            <w:lang w:val="en-AU"/>
          </w:rPr>
          <w:t>https://www.abs.gov.au/statistics/health/mental-health/national-survey-mental-health-and-wellbeing-summary-results/latest-release</w:t>
        </w:r>
      </w:hyperlink>
      <w:r w:rsidRPr="00E61FDC">
        <w:rPr>
          <w:rFonts w:cstheme="minorHAnsi"/>
          <w:sz w:val="20"/>
          <w:szCs w:val="20"/>
          <w:lang w:val="en-AU"/>
        </w:rPr>
        <w:t xml:space="preserve"> </w:t>
      </w:r>
    </w:p>
    <w:p w14:paraId="176E232C" w14:textId="77777777" w:rsidR="003D1B54" w:rsidRPr="00E61FDC" w:rsidRDefault="003D1B54" w:rsidP="003D1B54">
      <w:pPr>
        <w:pStyle w:val="BodyText"/>
        <w:spacing w:before="0" w:after="0"/>
        <w:rPr>
          <w:rFonts w:eastAsia="Gotham Book" w:cstheme="minorHAnsi"/>
          <w:b/>
          <w:sz w:val="20"/>
          <w:szCs w:val="20"/>
          <w:lang w:val="en-AU"/>
        </w:rPr>
      </w:pPr>
    </w:p>
    <w:p w14:paraId="77481F61"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Australian Bureau of Statistics 2018, </w:t>
      </w:r>
      <w:r w:rsidRPr="00E61FDC">
        <w:rPr>
          <w:rFonts w:cstheme="minorHAnsi"/>
          <w:i/>
          <w:sz w:val="20"/>
          <w:szCs w:val="20"/>
          <w:lang w:val="en-AU"/>
        </w:rPr>
        <w:t>Causes of Death, Australia 2017</w:t>
      </w:r>
      <w:r w:rsidRPr="00E61FDC">
        <w:rPr>
          <w:rFonts w:cstheme="minorHAnsi"/>
          <w:sz w:val="20"/>
          <w:szCs w:val="20"/>
          <w:lang w:val="en-AU"/>
        </w:rPr>
        <w:t xml:space="preserve">, </w:t>
      </w:r>
    </w:p>
    <w:p w14:paraId="24E8C89F" w14:textId="77777777" w:rsidR="003D1B54" w:rsidRPr="00E61FDC" w:rsidRDefault="00782C3E" w:rsidP="003D1B54">
      <w:pPr>
        <w:pStyle w:val="BodyText"/>
        <w:spacing w:before="0" w:after="0"/>
        <w:ind w:left="720"/>
        <w:rPr>
          <w:rFonts w:cstheme="minorHAnsi"/>
          <w:sz w:val="20"/>
          <w:szCs w:val="20"/>
          <w:lang w:val="en-AU"/>
        </w:rPr>
      </w:pPr>
      <w:hyperlink r:id="rId105" w:history="1">
        <w:r w:rsidR="003D1B54" w:rsidRPr="00E61FDC">
          <w:rPr>
            <w:rStyle w:val="Hyperlink"/>
            <w:rFonts w:cstheme="minorHAnsi"/>
            <w:color w:val="auto"/>
            <w:sz w:val="20"/>
            <w:szCs w:val="20"/>
            <w:lang w:val="en-AU"/>
          </w:rPr>
          <w:t>https://www.abs.gov.au/ausstats/abs@.nsf/Lookup/by%20Subject/3303.0~2017~Main%20Features~Australia's%20leading%20causes%20of%20death,%202017~2</w:t>
        </w:r>
      </w:hyperlink>
      <w:r w:rsidR="003D1B54" w:rsidRPr="00E61FDC">
        <w:rPr>
          <w:rFonts w:cstheme="minorHAnsi"/>
          <w:sz w:val="20"/>
          <w:szCs w:val="20"/>
          <w:lang w:val="en-AU"/>
        </w:rPr>
        <w:t xml:space="preserve"> </w:t>
      </w:r>
    </w:p>
    <w:p w14:paraId="11654352" w14:textId="77777777" w:rsidR="003D1B54" w:rsidRPr="00E61FDC" w:rsidRDefault="003D1B54" w:rsidP="003D1B54">
      <w:pPr>
        <w:pStyle w:val="BodyText"/>
        <w:spacing w:before="0" w:after="0"/>
        <w:rPr>
          <w:rFonts w:cstheme="minorHAnsi"/>
          <w:sz w:val="20"/>
          <w:szCs w:val="20"/>
          <w:lang w:val="en-AU"/>
        </w:rPr>
      </w:pPr>
    </w:p>
    <w:p w14:paraId="74D4662B"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Australian Bureau of Statistics 2018, </w:t>
      </w:r>
      <w:r w:rsidRPr="00E61FDC">
        <w:rPr>
          <w:rFonts w:cstheme="minorHAnsi"/>
          <w:i/>
          <w:sz w:val="20"/>
          <w:szCs w:val="20"/>
          <w:lang w:val="en-AU"/>
        </w:rPr>
        <w:t xml:space="preserve">Intentional self-harm, key </w:t>
      </w:r>
      <w:proofErr w:type="gramStart"/>
      <w:r w:rsidRPr="00E61FDC">
        <w:rPr>
          <w:rFonts w:cstheme="minorHAnsi"/>
          <w:i/>
          <w:sz w:val="20"/>
          <w:szCs w:val="20"/>
          <w:lang w:val="en-AU"/>
        </w:rPr>
        <w:t>characteristics’</w:t>
      </w:r>
      <w:proofErr w:type="gramEnd"/>
      <w:r w:rsidRPr="00E61FDC">
        <w:rPr>
          <w:rFonts w:cstheme="minorHAnsi"/>
          <w:i/>
          <w:sz w:val="20"/>
          <w:szCs w:val="20"/>
          <w:lang w:val="en-AU"/>
        </w:rPr>
        <w:t xml:space="preserve"> in 3303.0 – </w:t>
      </w:r>
    </w:p>
    <w:p w14:paraId="13608778" w14:textId="77777777" w:rsidR="003D1B54" w:rsidRPr="00E61FDC" w:rsidRDefault="003D1B54" w:rsidP="003D1B54">
      <w:pPr>
        <w:pStyle w:val="BodyText"/>
        <w:spacing w:before="0" w:after="0"/>
        <w:ind w:left="720"/>
        <w:rPr>
          <w:rFonts w:cstheme="minorHAnsi"/>
          <w:sz w:val="20"/>
          <w:szCs w:val="20"/>
          <w:lang w:val="en-AU"/>
        </w:rPr>
      </w:pPr>
      <w:r w:rsidRPr="00E61FDC">
        <w:rPr>
          <w:rFonts w:cstheme="minorHAnsi"/>
          <w:i/>
          <w:sz w:val="20"/>
          <w:szCs w:val="20"/>
          <w:lang w:val="en-AU"/>
        </w:rPr>
        <w:t>Causes of Death, Australia, 2018</w:t>
      </w:r>
      <w:r w:rsidRPr="00E61FDC">
        <w:rPr>
          <w:rFonts w:cstheme="minorHAnsi"/>
          <w:sz w:val="20"/>
          <w:szCs w:val="20"/>
          <w:lang w:val="en-AU"/>
        </w:rPr>
        <w:t xml:space="preserve">, </w:t>
      </w:r>
      <w:hyperlink r:id="rId106" w:history="1">
        <w:r w:rsidRPr="00E61FDC">
          <w:rPr>
            <w:rStyle w:val="Hyperlink"/>
            <w:rFonts w:cstheme="minorHAnsi"/>
            <w:color w:val="auto"/>
            <w:sz w:val="20"/>
            <w:szCs w:val="20"/>
            <w:lang w:val="en-AU"/>
          </w:rPr>
          <w:t>https://www.abs.gov.au/ausstats/abs@.nsf/Lookup/by%20Subject/3303.0~2017~Main%20Features~Australia's%20leading%20causes%20of%20death,%202017~2</w:t>
        </w:r>
      </w:hyperlink>
      <w:r w:rsidRPr="00E61FDC">
        <w:rPr>
          <w:rFonts w:cstheme="minorHAnsi"/>
          <w:sz w:val="20"/>
          <w:szCs w:val="20"/>
          <w:lang w:val="en-AU"/>
        </w:rPr>
        <w:t xml:space="preserve"> </w:t>
      </w:r>
    </w:p>
    <w:p w14:paraId="7939C634" w14:textId="77777777" w:rsidR="003D1B54" w:rsidRPr="00E61FDC" w:rsidRDefault="003D1B54" w:rsidP="003D1B54">
      <w:pPr>
        <w:pStyle w:val="BodyText"/>
        <w:spacing w:before="0" w:after="0"/>
        <w:rPr>
          <w:rFonts w:eastAsia="Gotham Book" w:cstheme="minorHAnsi"/>
          <w:b/>
          <w:sz w:val="20"/>
          <w:szCs w:val="20"/>
          <w:lang w:val="en-AU"/>
        </w:rPr>
      </w:pPr>
    </w:p>
    <w:p w14:paraId="3875C143"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Australian Bureau of Statistics 2018, </w:t>
      </w:r>
      <w:r w:rsidRPr="00E61FDC">
        <w:rPr>
          <w:rFonts w:eastAsia="Gotham Book" w:cstheme="minorHAnsi"/>
          <w:i/>
          <w:sz w:val="20"/>
          <w:szCs w:val="20"/>
          <w:lang w:val="en-AU"/>
        </w:rPr>
        <w:t>National Health Survey: First Results</w:t>
      </w:r>
      <w:r w:rsidRPr="00E61FDC">
        <w:rPr>
          <w:rFonts w:eastAsia="Gotham Book" w:cstheme="minorHAnsi"/>
          <w:sz w:val="20"/>
          <w:szCs w:val="20"/>
          <w:lang w:val="en-AU"/>
        </w:rPr>
        <w:t xml:space="preserve">, </w:t>
      </w:r>
      <w:hyperlink r:id="rId107" w:history="1">
        <w:r w:rsidRPr="00E61FDC">
          <w:rPr>
            <w:rStyle w:val="Hyperlink"/>
            <w:rFonts w:eastAsia="Gotham Book" w:cstheme="minorHAnsi"/>
            <w:color w:val="auto"/>
            <w:sz w:val="20"/>
            <w:szCs w:val="20"/>
            <w:lang w:val="en-AU"/>
          </w:rPr>
          <w:t>https://www.abs.gov.au/statistics/health/health-conditions-and-risks/national-health-survey-first-results/latest-release</w:t>
        </w:r>
      </w:hyperlink>
      <w:r w:rsidRPr="00E61FDC">
        <w:rPr>
          <w:rFonts w:eastAsia="Gotham Book" w:cstheme="minorHAnsi"/>
          <w:sz w:val="20"/>
          <w:szCs w:val="20"/>
          <w:lang w:val="en-AU"/>
        </w:rPr>
        <w:t xml:space="preserve"> </w:t>
      </w:r>
    </w:p>
    <w:p w14:paraId="1883F14C" w14:textId="77777777" w:rsidR="003D1B54" w:rsidRPr="00E61FDC" w:rsidRDefault="003D1B54" w:rsidP="003D1B54">
      <w:pPr>
        <w:pStyle w:val="BodyText"/>
        <w:spacing w:before="0" w:after="0"/>
        <w:ind w:left="720" w:hanging="720"/>
        <w:rPr>
          <w:rFonts w:cstheme="minorHAnsi"/>
          <w:sz w:val="20"/>
          <w:szCs w:val="20"/>
          <w:lang w:val="en-AU"/>
        </w:rPr>
      </w:pPr>
    </w:p>
    <w:p w14:paraId="18CCAECD" w14:textId="77777777" w:rsidR="003D1B54" w:rsidRPr="00E61FDC" w:rsidRDefault="003D1B54" w:rsidP="003D1B54">
      <w:pPr>
        <w:pStyle w:val="BodyText"/>
        <w:spacing w:before="0" w:after="0"/>
        <w:ind w:left="720" w:hanging="720"/>
        <w:rPr>
          <w:rFonts w:cstheme="minorHAnsi"/>
          <w:sz w:val="20"/>
          <w:szCs w:val="20"/>
          <w:lang w:val="en-AU"/>
        </w:rPr>
      </w:pPr>
      <w:r w:rsidRPr="00E61FDC">
        <w:rPr>
          <w:rFonts w:cstheme="minorHAnsi"/>
          <w:sz w:val="20"/>
          <w:szCs w:val="20"/>
          <w:lang w:val="en-AU"/>
        </w:rPr>
        <w:t xml:space="preserve">Australian Institute of Health and Welfare 2017, </w:t>
      </w:r>
      <w:r w:rsidRPr="00E61FDC">
        <w:rPr>
          <w:rFonts w:cstheme="minorHAnsi"/>
          <w:i/>
          <w:sz w:val="20"/>
          <w:szCs w:val="20"/>
          <w:lang w:val="en-AU"/>
        </w:rPr>
        <w:t>Autism in Australia</w:t>
      </w:r>
      <w:r w:rsidRPr="00E61FDC">
        <w:rPr>
          <w:rFonts w:cstheme="minorHAnsi"/>
          <w:sz w:val="20"/>
          <w:szCs w:val="20"/>
          <w:lang w:val="en-AU"/>
        </w:rPr>
        <w:t xml:space="preserve">, </w:t>
      </w:r>
    </w:p>
    <w:p w14:paraId="7F5ABF2B" w14:textId="77777777" w:rsidR="003D1B54" w:rsidRPr="00E61FDC" w:rsidRDefault="00782C3E" w:rsidP="003D1B54">
      <w:pPr>
        <w:pStyle w:val="BodyText"/>
        <w:spacing w:before="0" w:after="0"/>
        <w:ind w:left="720"/>
        <w:rPr>
          <w:rFonts w:cstheme="minorHAnsi"/>
          <w:sz w:val="20"/>
          <w:szCs w:val="20"/>
          <w:lang w:val="en-AU"/>
        </w:rPr>
      </w:pPr>
      <w:hyperlink r:id="rId108" w:history="1">
        <w:r w:rsidR="003D1B54" w:rsidRPr="00E61FDC">
          <w:rPr>
            <w:rStyle w:val="Hyperlink"/>
            <w:rFonts w:cstheme="minorHAnsi"/>
            <w:color w:val="auto"/>
            <w:sz w:val="20"/>
            <w:szCs w:val="20"/>
            <w:lang w:val="en-AU"/>
          </w:rPr>
          <w:t>https://www.autismspectrum.org.au/news/autism-prevalence-rate-up-by-an-estimated-40-to-1-in-70-people-11-07-2018</w:t>
        </w:r>
      </w:hyperlink>
      <w:r w:rsidR="003D1B54" w:rsidRPr="00E61FDC">
        <w:rPr>
          <w:rFonts w:cstheme="minorHAnsi"/>
          <w:sz w:val="20"/>
          <w:szCs w:val="20"/>
          <w:lang w:val="en-AU"/>
        </w:rPr>
        <w:t xml:space="preserve"> </w:t>
      </w:r>
    </w:p>
    <w:p w14:paraId="5764C683" w14:textId="77777777" w:rsidR="003D1B54" w:rsidRPr="00E61FDC" w:rsidRDefault="003D1B54" w:rsidP="003D1B54">
      <w:pPr>
        <w:pStyle w:val="BodyText"/>
        <w:spacing w:before="0" w:after="0"/>
        <w:ind w:left="720"/>
        <w:rPr>
          <w:rFonts w:eastAsia="Gotham Book" w:cstheme="minorHAnsi"/>
          <w:sz w:val="20"/>
          <w:szCs w:val="20"/>
          <w:lang w:val="en-AU"/>
        </w:rPr>
      </w:pPr>
    </w:p>
    <w:p w14:paraId="50206D06"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Australian Institute of Health and Welfare 2018, </w:t>
      </w:r>
      <w:r w:rsidRPr="00E61FDC">
        <w:rPr>
          <w:rFonts w:eastAsia="Gotham Book" w:cstheme="minorHAnsi"/>
          <w:i/>
          <w:sz w:val="20"/>
          <w:szCs w:val="20"/>
          <w:lang w:val="en-AU"/>
        </w:rPr>
        <w:t>‘3.13 Eating Disorders’</w:t>
      </w:r>
      <w:r w:rsidRPr="00E61FDC">
        <w:rPr>
          <w:rFonts w:eastAsia="Gotham Book" w:cstheme="minorHAnsi"/>
          <w:sz w:val="20"/>
          <w:szCs w:val="20"/>
          <w:lang w:val="en-AU"/>
        </w:rPr>
        <w:t xml:space="preserve">, Australia’s Health Series 2018, no. 16. AUS 221. </w:t>
      </w:r>
    </w:p>
    <w:p w14:paraId="07036C6E"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296364FF"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Australian Institute of Health and Welfare 2020, </w:t>
      </w:r>
      <w:r w:rsidRPr="00E61FDC">
        <w:rPr>
          <w:rFonts w:eastAsia="Gotham Book" w:cstheme="minorHAnsi"/>
          <w:i/>
          <w:sz w:val="20"/>
          <w:szCs w:val="20"/>
          <w:lang w:val="en-AU"/>
        </w:rPr>
        <w:t>Mental Health Services – in brief 2019</w:t>
      </w:r>
      <w:r w:rsidRPr="00E61FDC">
        <w:rPr>
          <w:rFonts w:eastAsia="Gotham Book" w:cstheme="minorHAnsi"/>
          <w:sz w:val="20"/>
          <w:szCs w:val="20"/>
          <w:lang w:val="en-AU"/>
        </w:rPr>
        <w:t xml:space="preserve">, AIHW, Canberra. </w:t>
      </w:r>
    </w:p>
    <w:p w14:paraId="6526447B"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081E0538"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Australian Institute of Health and Welfare 2021, </w:t>
      </w:r>
      <w:r w:rsidRPr="00E61FDC">
        <w:rPr>
          <w:rFonts w:eastAsia="Gotham Book" w:cstheme="minorHAnsi"/>
          <w:i/>
          <w:sz w:val="20"/>
          <w:szCs w:val="20"/>
          <w:lang w:val="en-AU"/>
        </w:rPr>
        <w:t>Alcohol, Tobacco &amp; Other Drugs in Australia</w:t>
      </w:r>
      <w:r w:rsidRPr="00E61FDC">
        <w:rPr>
          <w:rFonts w:eastAsia="Gotham Book" w:cstheme="minorHAnsi"/>
          <w:sz w:val="20"/>
          <w:szCs w:val="20"/>
          <w:lang w:val="en-AU"/>
        </w:rPr>
        <w:t xml:space="preserve">, </w:t>
      </w:r>
      <w:hyperlink r:id="rId109" w:history="1">
        <w:r w:rsidRPr="00E61FDC">
          <w:rPr>
            <w:rStyle w:val="Hyperlink"/>
            <w:rFonts w:eastAsia="Gotham Book" w:cstheme="minorHAnsi"/>
            <w:color w:val="auto"/>
            <w:sz w:val="20"/>
            <w:szCs w:val="20"/>
            <w:lang w:val="en-AU"/>
          </w:rPr>
          <w:t>https://www.aihw.gov.au/reports/alcohol/alcohol-tobacco-other-drugs-australia/contents/priority-populations/people-with-mental-health-conditions</w:t>
        </w:r>
      </w:hyperlink>
      <w:r w:rsidRPr="00E61FDC">
        <w:rPr>
          <w:rFonts w:eastAsia="Gotham Book" w:cstheme="minorHAnsi"/>
          <w:sz w:val="20"/>
          <w:szCs w:val="20"/>
          <w:lang w:val="en-AU"/>
        </w:rPr>
        <w:t xml:space="preserve"> </w:t>
      </w:r>
    </w:p>
    <w:p w14:paraId="02BAE35B"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56B0BB67"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Australian Institute of Health and Welfare 2021, </w:t>
      </w:r>
      <w:r w:rsidRPr="00E61FDC">
        <w:rPr>
          <w:rFonts w:eastAsia="Gotham Book" w:cstheme="minorHAnsi"/>
          <w:i/>
          <w:sz w:val="20"/>
          <w:szCs w:val="20"/>
          <w:lang w:val="en-AU"/>
        </w:rPr>
        <w:t>Intentional self-harm hospitalisations by states &amp; territories</w:t>
      </w:r>
      <w:r w:rsidRPr="00E61FDC">
        <w:rPr>
          <w:rFonts w:eastAsia="Gotham Book" w:cstheme="minorHAnsi"/>
          <w:sz w:val="20"/>
          <w:szCs w:val="20"/>
          <w:lang w:val="en-AU"/>
        </w:rPr>
        <w:t xml:space="preserve">, </w:t>
      </w:r>
      <w:hyperlink r:id="rId110" w:history="1">
        <w:r w:rsidRPr="00E61FDC">
          <w:rPr>
            <w:rStyle w:val="Hyperlink"/>
            <w:rFonts w:eastAsia="Gotham Book" w:cstheme="minorHAnsi"/>
            <w:color w:val="auto"/>
            <w:sz w:val="20"/>
            <w:szCs w:val="20"/>
            <w:lang w:val="en-AU"/>
          </w:rPr>
          <w:t>https://www.aihw.gov.au/suicide-self-harm-monitoring/data/intentional-self-harm-hospitalisations/intentional-self-harm-hospitalisations-by-states</w:t>
        </w:r>
      </w:hyperlink>
      <w:r w:rsidRPr="00E61FDC">
        <w:rPr>
          <w:rFonts w:eastAsia="Gotham Book" w:cstheme="minorHAnsi"/>
          <w:sz w:val="20"/>
          <w:szCs w:val="20"/>
          <w:lang w:val="en-AU"/>
        </w:rPr>
        <w:t xml:space="preserve"> </w:t>
      </w:r>
    </w:p>
    <w:p w14:paraId="551231BD"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360B0FE7"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Australian Institute of Health and Welfare 2021, </w:t>
      </w:r>
      <w:r w:rsidRPr="00E61FDC">
        <w:rPr>
          <w:rFonts w:eastAsia="Gotham Book" w:cstheme="minorHAnsi"/>
          <w:i/>
          <w:sz w:val="20"/>
          <w:szCs w:val="20"/>
          <w:lang w:val="en-AU"/>
        </w:rPr>
        <w:t>COVID-19 Impact on Mental Health</w:t>
      </w:r>
      <w:r w:rsidRPr="00E61FDC">
        <w:rPr>
          <w:rFonts w:eastAsia="Gotham Book" w:cstheme="minorHAnsi"/>
          <w:sz w:val="20"/>
          <w:szCs w:val="20"/>
          <w:lang w:val="en-AU"/>
        </w:rPr>
        <w:t xml:space="preserve">, </w:t>
      </w:r>
      <w:hyperlink r:id="rId111" w:history="1">
        <w:r w:rsidRPr="00E61FDC">
          <w:rPr>
            <w:rStyle w:val="Hyperlink"/>
            <w:rFonts w:eastAsia="Gotham Book" w:cstheme="minorHAnsi"/>
            <w:color w:val="auto"/>
            <w:sz w:val="20"/>
            <w:szCs w:val="20"/>
            <w:lang w:val="en-AU"/>
          </w:rPr>
          <w:t>https://www.aihw.gov.au/reports/mental-health-services/mental-health-services-in-australia/report-contents/mental-health-impact-of-covid-19</w:t>
        </w:r>
      </w:hyperlink>
      <w:r w:rsidRPr="00E61FDC">
        <w:rPr>
          <w:rFonts w:eastAsia="Gotham Book" w:cstheme="minorHAnsi"/>
          <w:sz w:val="20"/>
          <w:szCs w:val="20"/>
          <w:lang w:val="en-AU"/>
        </w:rPr>
        <w:t xml:space="preserve"> </w:t>
      </w:r>
    </w:p>
    <w:p w14:paraId="616DEE80"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51639FAE"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Australian Institute of Health and Welfare 2021, </w:t>
      </w:r>
      <w:r w:rsidRPr="00E61FDC">
        <w:rPr>
          <w:rFonts w:eastAsia="Gotham Book" w:cstheme="minorHAnsi"/>
          <w:i/>
          <w:sz w:val="20"/>
          <w:szCs w:val="20"/>
          <w:lang w:val="en-AU"/>
        </w:rPr>
        <w:t>Mental Health Services in Australia</w:t>
      </w:r>
      <w:r w:rsidRPr="00E61FDC">
        <w:rPr>
          <w:rFonts w:eastAsia="Gotham Book" w:cstheme="minorHAnsi"/>
          <w:sz w:val="20"/>
          <w:szCs w:val="20"/>
          <w:lang w:val="en-AU"/>
        </w:rPr>
        <w:t xml:space="preserve">, </w:t>
      </w:r>
      <w:hyperlink r:id="rId112" w:anchor="response-to" w:history="1">
        <w:r w:rsidRPr="00E61FDC">
          <w:rPr>
            <w:rStyle w:val="Hyperlink"/>
            <w:rFonts w:eastAsia="Gotham Book" w:cstheme="minorHAnsi"/>
            <w:color w:val="auto"/>
            <w:sz w:val="20"/>
            <w:szCs w:val="20"/>
            <w:lang w:val="en-AU"/>
          </w:rPr>
          <w:t>https://www.aihw.gov.au/reports/mental-health-services/mental-health-services-in-australia/report-contents/summary-of-mental-health-services-in-australia/overview-of-mental-health-services-in-australia#response-to</w:t>
        </w:r>
      </w:hyperlink>
      <w:r w:rsidRPr="00E61FDC">
        <w:rPr>
          <w:rFonts w:eastAsia="Gotham Book" w:cstheme="minorHAnsi"/>
          <w:sz w:val="20"/>
          <w:szCs w:val="20"/>
          <w:lang w:val="en-AU"/>
        </w:rPr>
        <w:t xml:space="preserve"> </w:t>
      </w:r>
    </w:p>
    <w:p w14:paraId="75F1C7B9"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57880B87"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Australian Productivity Commission 2020, </w:t>
      </w:r>
      <w:r w:rsidRPr="00E61FDC">
        <w:rPr>
          <w:rFonts w:eastAsia="Gotham Book" w:cstheme="minorHAnsi"/>
          <w:i/>
          <w:sz w:val="20"/>
          <w:szCs w:val="20"/>
          <w:lang w:val="en-AU"/>
        </w:rPr>
        <w:t>Mental Health Inquiry Report</w:t>
      </w:r>
      <w:r w:rsidRPr="00E61FDC">
        <w:rPr>
          <w:rFonts w:eastAsia="Gotham Book" w:cstheme="minorHAnsi"/>
          <w:sz w:val="20"/>
          <w:szCs w:val="20"/>
          <w:lang w:val="en-AU"/>
        </w:rPr>
        <w:t xml:space="preserve">, Australian Productivity Commission, Canberra. </w:t>
      </w:r>
    </w:p>
    <w:p w14:paraId="192F15AF" w14:textId="77777777" w:rsidR="003D1B54" w:rsidRPr="00E61FDC" w:rsidRDefault="003D1B54" w:rsidP="003D1B54">
      <w:pPr>
        <w:pStyle w:val="BodyText"/>
        <w:spacing w:before="0" w:after="0"/>
        <w:rPr>
          <w:rFonts w:eastAsia="Gotham Book" w:cstheme="minorHAnsi"/>
          <w:sz w:val="20"/>
          <w:szCs w:val="20"/>
          <w:lang w:val="en-AU"/>
        </w:rPr>
      </w:pPr>
    </w:p>
    <w:p w14:paraId="3E5F93AC"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Autism Spectrum Australia 2018, </w:t>
      </w:r>
      <w:r w:rsidRPr="00E61FDC">
        <w:rPr>
          <w:rFonts w:cstheme="minorHAnsi"/>
          <w:i/>
          <w:sz w:val="20"/>
          <w:szCs w:val="20"/>
          <w:lang w:val="en-AU"/>
        </w:rPr>
        <w:t xml:space="preserve">Autism prevalence rate up by an estimated 40% to 1 in </w:t>
      </w:r>
    </w:p>
    <w:p w14:paraId="73B0F0B1" w14:textId="77777777" w:rsidR="003D1B54" w:rsidRPr="00E61FDC" w:rsidRDefault="003D1B54" w:rsidP="003D1B54">
      <w:pPr>
        <w:pStyle w:val="BodyText"/>
        <w:spacing w:before="0" w:after="0"/>
        <w:ind w:left="720"/>
        <w:rPr>
          <w:rFonts w:cstheme="minorHAnsi"/>
          <w:sz w:val="20"/>
          <w:szCs w:val="20"/>
          <w:lang w:val="en-AU"/>
        </w:rPr>
      </w:pPr>
      <w:r w:rsidRPr="00E61FDC">
        <w:rPr>
          <w:rFonts w:cstheme="minorHAnsi"/>
          <w:i/>
          <w:sz w:val="20"/>
          <w:szCs w:val="20"/>
          <w:lang w:val="en-AU"/>
        </w:rPr>
        <w:lastRenderedPageBreak/>
        <w:t>70 people</w:t>
      </w:r>
      <w:r w:rsidRPr="00E61FDC">
        <w:rPr>
          <w:rFonts w:cstheme="minorHAnsi"/>
          <w:sz w:val="20"/>
          <w:szCs w:val="20"/>
          <w:lang w:val="en-AU"/>
        </w:rPr>
        <w:t xml:space="preserve">, </w:t>
      </w:r>
      <w:hyperlink r:id="rId113" w:history="1">
        <w:r w:rsidRPr="00E61FDC">
          <w:rPr>
            <w:rStyle w:val="Hyperlink"/>
            <w:rFonts w:cstheme="minorHAnsi"/>
            <w:color w:val="auto"/>
            <w:sz w:val="20"/>
            <w:szCs w:val="20"/>
            <w:lang w:val="en-AU"/>
          </w:rPr>
          <w:t>https://www.autismspectrum.org.au/news/autism-prevalence-rate-up-by-an-estimated-40-to-1-in-70-people-11-07-2018</w:t>
        </w:r>
      </w:hyperlink>
      <w:r w:rsidRPr="00E61FDC">
        <w:rPr>
          <w:rFonts w:cstheme="minorHAnsi"/>
          <w:sz w:val="20"/>
          <w:szCs w:val="20"/>
          <w:lang w:val="en-AU"/>
        </w:rPr>
        <w:t xml:space="preserve"> </w:t>
      </w:r>
    </w:p>
    <w:p w14:paraId="660EB3E1" w14:textId="77777777" w:rsidR="003D1B54" w:rsidRPr="00E61FDC" w:rsidRDefault="003D1B54" w:rsidP="003D1B54">
      <w:pPr>
        <w:pStyle w:val="BodyText"/>
        <w:spacing w:before="0" w:after="0"/>
        <w:ind w:left="720"/>
        <w:rPr>
          <w:rFonts w:cstheme="minorHAnsi"/>
          <w:sz w:val="20"/>
          <w:szCs w:val="20"/>
          <w:lang w:val="en-AU"/>
        </w:rPr>
      </w:pPr>
    </w:p>
    <w:p w14:paraId="5D17A90F" w14:textId="77777777" w:rsidR="003D1B54" w:rsidRPr="00E61FDC" w:rsidRDefault="003D1B54" w:rsidP="003D1B54">
      <w:pPr>
        <w:pStyle w:val="FootnoteText"/>
        <w:spacing w:before="0" w:after="0"/>
        <w:rPr>
          <w:rFonts w:cstheme="minorHAnsi"/>
          <w:sz w:val="20"/>
        </w:rPr>
      </w:pPr>
      <w:proofErr w:type="spellStart"/>
      <w:r w:rsidRPr="00E61FDC">
        <w:rPr>
          <w:rFonts w:cstheme="minorHAnsi"/>
          <w:sz w:val="20"/>
        </w:rPr>
        <w:t>Batterham</w:t>
      </w:r>
      <w:proofErr w:type="spellEnd"/>
      <w:r w:rsidRPr="00E61FDC">
        <w:rPr>
          <w:rFonts w:cstheme="minorHAnsi"/>
          <w:sz w:val="20"/>
        </w:rPr>
        <w:t xml:space="preserve">, PJ, Christensen, H &amp; Griffiths, KM 2014, ‘State-based output in Australian </w:t>
      </w:r>
    </w:p>
    <w:p w14:paraId="6FBD9AFC" w14:textId="77777777" w:rsidR="003D1B54" w:rsidRPr="00E61FDC" w:rsidRDefault="003D1B54" w:rsidP="003D1B54">
      <w:pPr>
        <w:pStyle w:val="FootnoteText"/>
        <w:spacing w:before="0" w:after="0"/>
        <w:rPr>
          <w:rFonts w:cstheme="minorHAnsi"/>
          <w:sz w:val="20"/>
        </w:rPr>
      </w:pPr>
      <w:r w:rsidRPr="00E61FDC">
        <w:rPr>
          <w:rFonts w:cstheme="minorHAnsi"/>
          <w:sz w:val="20"/>
        </w:rPr>
        <w:tab/>
      </w:r>
      <w:r w:rsidRPr="00E61FDC">
        <w:rPr>
          <w:rFonts w:cstheme="minorHAnsi"/>
          <w:sz w:val="20"/>
        </w:rPr>
        <w:tab/>
        <w:t>mental</w:t>
      </w:r>
      <w:r w:rsidRPr="00E61FDC">
        <w:rPr>
          <w:rFonts w:cstheme="minorHAnsi"/>
          <w:sz w:val="20"/>
        </w:rPr>
        <w:tab/>
        <w:t xml:space="preserve">health research’, </w:t>
      </w:r>
      <w:r w:rsidRPr="00E61FDC">
        <w:rPr>
          <w:rFonts w:cstheme="minorHAnsi"/>
          <w:i/>
          <w:sz w:val="20"/>
        </w:rPr>
        <w:t>Australasian Psychiatry</w:t>
      </w:r>
      <w:r w:rsidRPr="00E61FDC">
        <w:rPr>
          <w:rFonts w:cstheme="minorHAnsi"/>
          <w:sz w:val="20"/>
        </w:rPr>
        <w:t xml:space="preserve">, 22(3), 266-271. </w:t>
      </w:r>
    </w:p>
    <w:p w14:paraId="57EF9D06" w14:textId="77777777" w:rsidR="003D1B54" w:rsidRPr="00E61FDC" w:rsidRDefault="003D1B54" w:rsidP="003D1B54">
      <w:pPr>
        <w:pStyle w:val="BodyText"/>
        <w:spacing w:before="0" w:after="0"/>
        <w:rPr>
          <w:rFonts w:cstheme="minorHAnsi"/>
          <w:sz w:val="20"/>
          <w:szCs w:val="20"/>
          <w:lang w:val="en-AU"/>
        </w:rPr>
      </w:pPr>
    </w:p>
    <w:p w14:paraId="1E67C32D" w14:textId="77777777" w:rsidR="003D1B54" w:rsidRPr="00E61FDC" w:rsidRDefault="003D1B54" w:rsidP="003D1B54">
      <w:pPr>
        <w:pStyle w:val="BodyText"/>
        <w:spacing w:before="0" w:after="0"/>
        <w:rPr>
          <w:rFonts w:cstheme="minorHAnsi"/>
          <w:sz w:val="20"/>
          <w:szCs w:val="20"/>
          <w:lang w:val="en-AU"/>
        </w:rPr>
      </w:pPr>
      <w:proofErr w:type="spellStart"/>
      <w:r w:rsidRPr="00E61FDC">
        <w:rPr>
          <w:rFonts w:cstheme="minorHAnsi"/>
          <w:sz w:val="20"/>
          <w:szCs w:val="20"/>
          <w:lang w:val="en-AU"/>
        </w:rPr>
        <w:t>Batterham</w:t>
      </w:r>
      <w:proofErr w:type="spellEnd"/>
      <w:r w:rsidRPr="00E61FDC">
        <w:rPr>
          <w:rFonts w:cstheme="minorHAnsi"/>
          <w:sz w:val="20"/>
          <w:szCs w:val="20"/>
          <w:lang w:val="en-AU"/>
        </w:rPr>
        <w:t xml:space="preserve">, PJ, McGrath, J, </w:t>
      </w:r>
      <w:proofErr w:type="spellStart"/>
      <w:r w:rsidRPr="00E61FDC">
        <w:rPr>
          <w:rFonts w:cstheme="minorHAnsi"/>
          <w:sz w:val="20"/>
          <w:szCs w:val="20"/>
          <w:lang w:val="en-AU"/>
        </w:rPr>
        <w:t>McGorry</w:t>
      </w:r>
      <w:proofErr w:type="spellEnd"/>
      <w:r w:rsidRPr="00E61FDC">
        <w:rPr>
          <w:rFonts w:cstheme="minorHAnsi"/>
          <w:sz w:val="20"/>
          <w:szCs w:val="20"/>
          <w:lang w:val="en-AU"/>
        </w:rPr>
        <w:t xml:space="preserve">, PD, Kay-Lambkin, FJ, </w:t>
      </w:r>
      <w:proofErr w:type="spellStart"/>
      <w:r w:rsidRPr="00E61FDC">
        <w:rPr>
          <w:rFonts w:cstheme="minorHAnsi"/>
          <w:sz w:val="20"/>
          <w:szCs w:val="20"/>
          <w:lang w:val="en-AU"/>
        </w:rPr>
        <w:t>Hickie</w:t>
      </w:r>
      <w:proofErr w:type="spellEnd"/>
      <w:r w:rsidRPr="00E61FDC">
        <w:rPr>
          <w:rFonts w:cstheme="minorHAnsi"/>
          <w:sz w:val="20"/>
          <w:szCs w:val="20"/>
          <w:lang w:val="en-AU"/>
        </w:rPr>
        <w:t xml:space="preserve">, IB &amp; Christensen, H. </w:t>
      </w:r>
    </w:p>
    <w:p w14:paraId="0DB76094" w14:textId="77777777" w:rsidR="003D1B54" w:rsidRPr="00E61FDC" w:rsidRDefault="003D1B54" w:rsidP="003D1B54">
      <w:pPr>
        <w:pStyle w:val="BodyText"/>
        <w:spacing w:before="0" w:after="0"/>
        <w:ind w:left="720"/>
        <w:rPr>
          <w:rFonts w:cstheme="minorHAnsi"/>
          <w:sz w:val="20"/>
          <w:szCs w:val="20"/>
          <w:lang w:val="en-AU"/>
        </w:rPr>
      </w:pPr>
      <w:r w:rsidRPr="00E61FDC">
        <w:rPr>
          <w:rFonts w:cstheme="minorHAnsi"/>
          <w:sz w:val="20"/>
          <w:szCs w:val="20"/>
          <w:lang w:val="en-AU"/>
        </w:rPr>
        <w:t xml:space="preserve">2016, ‘NHMRC funding of mental health research’, </w:t>
      </w:r>
      <w:r w:rsidRPr="00E61FDC">
        <w:rPr>
          <w:rFonts w:cstheme="minorHAnsi"/>
          <w:i/>
          <w:sz w:val="20"/>
          <w:szCs w:val="20"/>
          <w:lang w:val="en-AU"/>
        </w:rPr>
        <w:t>Medical Journal of Australia</w:t>
      </w:r>
      <w:r w:rsidRPr="00E61FDC">
        <w:rPr>
          <w:rFonts w:cstheme="minorHAnsi"/>
          <w:sz w:val="20"/>
          <w:szCs w:val="20"/>
          <w:lang w:val="en-AU"/>
        </w:rPr>
        <w:t>, 205(8), 348-349.</w:t>
      </w:r>
    </w:p>
    <w:p w14:paraId="4F00CF54"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6D1EA0E1"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Beyondblue n.d., </w:t>
      </w:r>
      <w:r w:rsidRPr="00E61FDC">
        <w:rPr>
          <w:rFonts w:cstheme="minorHAnsi"/>
          <w:i/>
          <w:sz w:val="20"/>
          <w:szCs w:val="20"/>
          <w:lang w:val="en-AU"/>
        </w:rPr>
        <w:t>About Beyondblue</w:t>
      </w:r>
      <w:r w:rsidRPr="00E61FDC">
        <w:rPr>
          <w:rFonts w:cstheme="minorHAnsi"/>
          <w:sz w:val="20"/>
          <w:szCs w:val="20"/>
          <w:lang w:val="en-AU"/>
        </w:rPr>
        <w:t xml:space="preserve">, </w:t>
      </w:r>
    </w:p>
    <w:p w14:paraId="4B0ECFFF"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114" w:history="1">
        <w:r w:rsidR="003D1B54" w:rsidRPr="00E61FDC">
          <w:rPr>
            <w:rStyle w:val="Hyperlink"/>
            <w:rFonts w:cstheme="minorHAnsi"/>
            <w:color w:val="auto"/>
            <w:sz w:val="20"/>
            <w:szCs w:val="20"/>
            <w:lang w:val="en-AU"/>
          </w:rPr>
          <w:t>https://www.beyondblue.org.au/about-us/who-we-are-and-what-we-do</w:t>
        </w:r>
      </w:hyperlink>
    </w:p>
    <w:p w14:paraId="124E5802" w14:textId="77777777" w:rsidR="003D1B54" w:rsidRPr="00E61FDC" w:rsidRDefault="003D1B54" w:rsidP="003D1B54">
      <w:pPr>
        <w:pStyle w:val="BodyText"/>
        <w:spacing w:before="0" w:after="0"/>
        <w:rPr>
          <w:rFonts w:cstheme="minorHAnsi"/>
          <w:sz w:val="20"/>
          <w:szCs w:val="20"/>
          <w:lang w:val="en-AU"/>
        </w:rPr>
      </w:pPr>
    </w:p>
    <w:p w14:paraId="62930D8E"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Beyondblue n.d., </w:t>
      </w:r>
      <w:r w:rsidRPr="00E61FDC">
        <w:rPr>
          <w:rFonts w:cstheme="minorHAnsi"/>
          <w:i/>
          <w:sz w:val="20"/>
          <w:szCs w:val="20"/>
          <w:lang w:val="en-AU"/>
        </w:rPr>
        <w:t>Past Research</w:t>
      </w:r>
      <w:r w:rsidRPr="00E61FDC">
        <w:rPr>
          <w:rFonts w:cstheme="minorHAnsi"/>
          <w:sz w:val="20"/>
          <w:szCs w:val="20"/>
          <w:lang w:val="en-AU"/>
        </w:rPr>
        <w:t xml:space="preserve">, </w:t>
      </w:r>
    </w:p>
    <w:p w14:paraId="3E7BEFB4"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115" w:history="1">
        <w:r w:rsidR="003D1B54" w:rsidRPr="00E61FDC">
          <w:rPr>
            <w:rStyle w:val="Hyperlink"/>
            <w:rFonts w:cstheme="minorHAnsi"/>
            <w:color w:val="auto"/>
            <w:sz w:val="20"/>
            <w:szCs w:val="20"/>
            <w:lang w:val="en-AU"/>
          </w:rPr>
          <w:t>https://www.beyondblue.org.au/docs/default-source/about-beyond-blue/research-project-files/research-reports-list_2021.pdf?sfvrsn=2662bdb1_0</w:t>
        </w:r>
      </w:hyperlink>
    </w:p>
    <w:p w14:paraId="33A7B48B" w14:textId="77777777" w:rsidR="003D1B54" w:rsidRPr="00E61FDC" w:rsidRDefault="003D1B54" w:rsidP="003D1B54">
      <w:pPr>
        <w:pStyle w:val="BodyText"/>
        <w:spacing w:before="0" w:after="0"/>
        <w:rPr>
          <w:rFonts w:cstheme="minorHAnsi"/>
          <w:sz w:val="20"/>
          <w:szCs w:val="20"/>
          <w:lang w:val="en-AU"/>
        </w:rPr>
      </w:pPr>
    </w:p>
    <w:p w14:paraId="43C5FE67"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Beyondblue n.d., </w:t>
      </w:r>
      <w:r w:rsidRPr="00E61FDC">
        <w:rPr>
          <w:rFonts w:cstheme="minorHAnsi"/>
          <w:i/>
          <w:sz w:val="20"/>
          <w:szCs w:val="20"/>
          <w:lang w:val="en-AU"/>
        </w:rPr>
        <w:t>Statistics</w:t>
      </w:r>
      <w:r w:rsidRPr="00E61FDC">
        <w:rPr>
          <w:rFonts w:cstheme="minorHAnsi"/>
          <w:sz w:val="20"/>
          <w:szCs w:val="20"/>
          <w:lang w:val="en-AU"/>
        </w:rPr>
        <w:t xml:space="preserve">, </w:t>
      </w:r>
      <w:hyperlink r:id="rId116" w:history="1">
        <w:r w:rsidRPr="00E61FDC">
          <w:rPr>
            <w:rStyle w:val="Hyperlink"/>
            <w:rFonts w:cstheme="minorHAnsi"/>
            <w:color w:val="auto"/>
            <w:sz w:val="20"/>
            <w:szCs w:val="20"/>
            <w:lang w:val="en-AU"/>
          </w:rPr>
          <w:t>https://www.beyondblue.org.au/media/statistics</w:t>
        </w:r>
      </w:hyperlink>
      <w:r w:rsidRPr="00E61FDC">
        <w:rPr>
          <w:rFonts w:cstheme="minorHAnsi"/>
          <w:sz w:val="20"/>
          <w:szCs w:val="20"/>
          <w:lang w:val="en-AU"/>
        </w:rPr>
        <w:t xml:space="preserve"> </w:t>
      </w:r>
    </w:p>
    <w:p w14:paraId="1DBDA151" w14:textId="77777777" w:rsidR="003D1B54" w:rsidRPr="00E61FDC" w:rsidRDefault="003D1B54" w:rsidP="003D1B54">
      <w:pPr>
        <w:pStyle w:val="BodyText"/>
        <w:spacing w:before="0" w:after="0"/>
        <w:rPr>
          <w:rFonts w:cstheme="minorHAnsi"/>
          <w:sz w:val="20"/>
          <w:szCs w:val="20"/>
          <w:lang w:val="en-AU"/>
        </w:rPr>
      </w:pPr>
    </w:p>
    <w:p w14:paraId="0EE2697C"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Beyondblue n.d., </w:t>
      </w:r>
      <w:r w:rsidRPr="00E61FDC">
        <w:rPr>
          <w:rFonts w:cstheme="minorHAnsi"/>
          <w:i/>
          <w:sz w:val="20"/>
          <w:szCs w:val="20"/>
          <w:lang w:val="en-AU"/>
        </w:rPr>
        <w:t>Research Projects – Research at Beyondblue</w:t>
      </w:r>
      <w:r w:rsidRPr="00E61FDC">
        <w:rPr>
          <w:rFonts w:cstheme="minorHAnsi"/>
          <w:sz w:val="20"/>
          <w:szCs w:val="20"/>
          <w:lang w:val="en-AU"/>
        </w:rPr>
        <w:t xml:space="preserve">, </w:t>
      </w:r>
    </w:p>
    <w:p w14:paraId="1EF57159"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117" w:history="1">
        <w:r w:rsidR="003D1B54" w:rsidRPr="00E61FDC">
          <w:rPr>
            <w:rStyle w:val="Hyperlink"/>
            <w:rFonts w:cstheme="minorHAnsi"/>
            <w:color w:val="auto"/>
            <w:sz w:val="20"/>
            <w:szCs w:val="20"/>
            <w:lang w:val="en-AU"/>
          </w:rPr>
          <w:t>https://www.beyondblue.org.au/about-us/research-projects</w:t>
        </w:r>
      </w:hyperlink>
    </w:p>
    <w:p w14:paraId="490A18C1" w14:textId="77777777" w:rsidR="003D1B54" w:rsidRPr="00E61FDC" w:rsidRDefault="003D1B54" w:rsidP="003D1B54">
      <w:pPr>
        <w:pStyle w:val="BodyText"/>
        <w:spacing w:before="0" w:after="0"/>
        <w:rPr>
          <w:rFonts w:cstheme="minorHAnsi"/>
          <w:sz w:val="20"/>
          <w:szCs w:val="20"/>
          <w:lang w:val="en-AU"/>
        </w:rPr>
      </w:pPr>
    </w:p>
    <w:p w14:paraId="23649183"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Black Dog Institute 2021, </w:t>
      </w:r>
      <w:proofErr w:type="gramStart"/>
      <w:r w:rsidRPr="00E61FDC">
        <w:rPr>
          <w:rFonts w:cstheme="minorHAnsi"/>
          <w:i/>
          <w:sz w:val="20"/>
          <w:szCs w:val="20"/>
          <w:lang w:val="en-AU"/>
        </w:rPr>
        <w:t>Collaborative</w:t>
      </w:r>
      <w:proofErr w:type="gramEnd"/>
      <w:r w:rsidRPr="00E61FDC">
        <w:rPr>
          <w:rFonts w:cstheme="minorHAnsi"/>
          <w:i/>
          <w:sz w:val="20"/>
          <w:szCs w:val="20"/>
          <w:lang w:val="en-AU"/>
        </w:rPr>
        <w:t xml:space="preserve"> and funding partners, </w:t>
      </w:r>
    </w:p>
    <w:p w14:paraId="642F098E"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ab/>
      </w:r>
      <w:hyperlink r:id="rId118" w:history="1">
        <w:r w:rsidRPr="00E61FDC">
          <w:rPr>
            <w:rStyle w:val="Hyperlink"/>
            <w:rFonts w:cstheme="minorHAnsi"/>
            <w:color w:val="auto"/>
            <w:sz w:val="20"/>
            <w:szCs w:val="20"/>
            <w:lang w:val="en-AU"/>
          </w:rPr>
          <w:t>https://www.blackdoginstitute.org.au/about/partners/</w:t>
        </w:r>
      </w:hyperlink>
    </w:p>
    <w:p w14:paraId="7B8E8AE9" w14:textId="77777777" w:rsidR="003D1B54" w:rsidRPr="00E61FDC" w:rsidRDefault="003D1B54" w:rsidP="003D1B54">
      <w:pPr>
        <w:pStyle w:val="BodyText"/>
        <w:spacing w:before="0" w:after="0"/>
        <w:rPr>
          <w:rFonts w:cstheme="minorHAnsi"/>
          <w:sz w:val="20"/>
          <w:szCs w:val="20"/>
          <w:lang w:val="en-AU"/>
        </w:rPr>
      </w:pPr>
    </w:p>
    <w:p w14:paraId="2674164A"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Black Dog Institute 2021, </w:t>
      </w:r>
      <w:r w:rsidRPr="00E61FDC">
        <w:rPr>
          <w:rFonts w:cstheme="minorHAnsi"/>
          <w:i/>
          <w:sz w:val="20"/>
          <w:szCs w:val="20"/>
          <w:lang w:val="en-AU"/>
        </w:rPr>
        <w:t xml:space="preserve">Research, </w:t>
      </w:r>
      <w:hyperlink r:id="rId119" w:history="1">
        <w:r w:rsidRPr="00E61FDC">
          <w:rPr>
            <w:rStyle w:val="Hyperlink"/>
            <w:rFonts w:cstheme="minorHAnsi"/>
            <w:color w:val="auto"/>
            <w:sz w:val="20"/>
            <w:szCs w:val="20"/>
            <w:lang w:val="en-AU"/>
          </w:rPr>
          <w:t>https://www.blackdoginstitute.org.au/research/</w:t>
        </w:r>
      </w:hyperlink>
    </w:p>
    <w:p w14:paraId="4E87E248" w14:textId="77777777" w:rsidR="003D1B54" w:rsidRPr="00E61FDC" w:rsidRDefault="003D1B54" w:rsidP="003D1B54">
      <w:pPr>
        <w:pStyle w:val="BodyText"/>
        <w:spacing w:before="0" w:after="0"/>
        <w:rPr>
          <w:rFonts w:cstheme="minorHAnsi"/>
          <w:sz w:val="20"/>
          <w:szCs w:val="20"/>
          <w:lang w:val="en-AU"/>
        </w:rPr>
      </w:pPr>
    </w:p>
    <w:p w14:paraId="4E00D659"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Black Dog Institute 2021, </w:t>
      </w:r>
      <w:r w:rsidRPr="00E61FDC">
        <w:rPr>
          <w:rFonts w:eastAsia="Gotham Book" w:cstheme="minorHAnsi"/>
          <w:i/>
          <w:sz w:val="20"/>
          <w:szCs w:val="20"/>
          <w:lang w:val="en-AU"/>
        </w:rPr>
        <w:t>The National Suicide Prevention Trial: Insights and Impact</w:t>
      </w:r>
      <w:r w:rsidRPr="00E61FDC">
        <w:rPr>
          <w:rFonts w:eastAsia="Gotham Book" w:cstheme="minorHAnsi"/>
          <w:sz w:val="20"/>
          <w:szCs w:val="20"/>
          <w:lang w:val="en-AU"/>
        </w:rPr>
        <w:t xml:space="preserve">, Black Dog Institute, Sydney. </w:t>
      </w:r>
    </w:p>
    <w:p w14:paraId="112BE748" w14:textId="77777777" w:rsidR="003D1B54" w:rsidRPr="00E61FDC" w:rsidRDefault="003D1B54" w:rsidP="003D1B54">
      <w:pPr>
        <w:pStyle w:val="BodyText"/>
        <w:spacing w:before="0" w:after="0"/>
        <w:rPr>
          <w:rFonts w:cstheme="minorHAnsi"/>
          <w:sz w:val="20"/>
          <w:szCs w:val="20"/>
          <w:lang w:val="en-AU"/>
        </w:rPr>
      </w:pPr>
    </w:p>
    <w:p w14:paraId="5C546B8E"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Black Dog Institute 2021, </w:t>
      </w:r>
      <w:proofErr w:type="gramStart"/>
      <w:r w:rsidRPr="00E61FDC">
        <w:rPr>
          <w:rFonts w:cstheme="minorHAnsi"/>
          <w:i/>
          <w:sz w:val="20"/>
          <w:szCs w:val="20"/>
          <w:lang w:val="en-AU"/>
        </w:rPr>
        <w:t>Translation</w:t>
      </w:r>
      <w:proofErr w:type="gramEnd"/>
      <w:r w:rsidRPr="00E61FDC">
        <w:rPr>
          <w:rFonts w:cstheme="minorHAnsi"/>
          <w:i/>
          <w:sz w:val="20"/>
          <w:szCs w:val="20"/>
          <w:lang w:val="en-AU"/>
        </w:rPr>
        <w:t xml:space="preserve"> and implementation,</w:t>
      </w:r>
    </w:p>
    <w:p w14:paraId="2DAEFB7B"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120" w:history="1">
        <w:r w:rsidR="003D1B54" w:rsidRPr="00E61FDC">
          <w:rPr>
            <w:rStyle w:val="Hyperlink"/>
            <w:rFonts w:cstheme="minorHAnsi"/>
            <w:color w:val="auto"/>
            <w:sz w:val="20"/>
            <w:szCs w:val="20"/>
            <w:lang w:val="en-AU"/>
          </w:rPr>
          <w:t>https://www.blackdoginstitute.org.au/research-areas/translation-implementation/</w:t>
        </w:r>
      </w:hyperlink>
    </w:p>
    <w:p w14:paraId="2CF26FCE" w14:textId="77777777" w:rsidR="003D1B54" w:rsidRPr="00E61FDC" w:rsidRDefault="003D1B54" w:rsidP="003D1B54">
      <w:pPr>
        <w:pStyle w:val="BodyText"/>
        <w:spacing w:before="0" w:after="0"/>
        <w:rPr>
          <w:rFonts w:cstheme="minorHAnsi"/>
          <w:sz w:val="20"/>
          <w:szCs w:val="20"/>
          <w:lang w:val="en-AU"/>
        </w:rPr>
      </w:pPr>
    </w:p>
    <w:p w14:paraId="6BB80EAB"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Black Dog Institute 2021, </w:t>
      </w:r>
      <w:r w:rsidRPr="00E61FDC">
        <w:rPr>
          <w:rFonts w:cstheme="minorHAnsi"/>
          <w:i/>
          <w:sz w:val="20"/>
          <w:szCs w:val="20"/>
          <w:lang w:val="en-AU"/>
        </w:rPr>
        <w:t>Who We Are</w:t>
      </w:r>
      <w:r w:rsidRPr="00E61FDC">
        <w:rPr>
          <w:rFonts w:cstheme="minorHAnsi"/>
          <w:sz w:val="20"/>
          <w:szCs w:val="20"/>
          <w:lang w:val="en-AU"/>
        </w:rPr>
        <w:t xml:space="preserve">, </w:t>
      </w:r>
    </w:p>
    <w:p w14:paraId="0F17B85A"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121" w:history="1">
        <w:r w:rsidR="003D1B54" w:rsidRPr="00E61FDC">
          <w:rPr>
            <w:rStyle w:val="Hyperlink"/>
            <w:rFonts w:cstheme="minorHAnsi"/>
            <w:color w:val="auto"/>
            <w:sz w:val="20"/>
            <w:szCs w:val="20"/>
            <w:lang w:val="en-AU"/>
          </w:rPr>
          <w:t>https://www.blackdoginstitute.org.au/about/who-we-are/</w:t>
        </w:r>
      </w:hyperlink>
    </w:p>
    <w:p w14:paraId="1C07FC7C"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796DE5D4" w14:textId="77777777" w:rsidR="003D1B54" w:rsidRPr="00E61FDC" w:rsidRDefault="003D1B54" w:rsidP="003F4E6F">
      <w:pPr>
        <w:pStyle w:val="BodyText"/>
        <w:spacing w:before="0"/>
        <w:ind w:left="720" w:hanging="720"/>
        <w:rPr>
          <w:rFonts w:cstheme="minorHAnsi"/>
          <w:sz w:val="20"/>
          <w:szCs w:val="20"/>
          <w:lang w:val="en-AU"/>
        </w:rPr>
      </w:pPr>
      <w:r w:rsidRPr="00E61FDC">
        <w:rPr>
          <w:rFonts w:cstheme="minorHAnsi"/>
          <w:sz w:val="20"/>
          <w:szCs w:val="20"/>
          <w:lang w:val="en-AU"/>
        </w:rPr>
        <w:t>Cartier et al., 2018</w:t>
      </w:r>
      <w:proofErr w:type="gramStart"/>
      <w:r w:rsidRPr="00E61FDC">
        <w:rPr>
          <w:rFonts w:cstheme="minorHAnsi"/>
          <w:sz w:val="20"/>
          <w:szCs w:val="20"/>
          <w:lang w:val="en-AU"/>
        </w:rPr>
        <w:t>, ,</w:t>
      </w:r>
      <w:proofErr w:type="gramEnd"/>
      <w:r w:rsidRPr="00E61FDC">
        <w:rPr>
          <w:rFonts w:cstheme="minorHAnsi"/>
          <w:sz w:val="20"/>
          <w:szCs w:val="20"/>
          <w:lang w:val="en-AU"/>
        </w:rPr>
        <w:t xml:space="preserve"> ‘Priority-setting in public health research funding organisations: an exploratory qualitative study among five high-profile funders’, </w:t>
      </w:r>
      <w:r w:rsidRPr="00E61FDC">
        <w:rPr>
          <w:rFonts w:cstheme="minorHAnsi"/>
          <w:i/>
          <w:iCs/>
          <w:sz w:val="20"/>
          <w:szCs w:val="20"/>
          <w:lang w:val="en-AU"/>
        </w:rPr>
        <w:t>Health Research Policy and Systems</w:t>
      </w:r>
      <w:r w:rsidRPr="00E61FDC">
        <w:rPr>
          <w:rFonts w:cstheme="minorHAnsi"/>
          <w:sz w:val="20"/>
          <w:szCs w:val="20"/>
          <w:lang w:val="en-AU"/>
        </w:rPr>
        <w:t>, vol. 16, no. 53</w:t>
      </w:r>
    </w:p>
    <w:p w14:paraId="0816EC7B"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Capital Region of Denmark n.d., </w:t>
      </w:r>
      <w:r w:rsidRPr="00E61FDC">
        <w:rPr>
          <w:rFonts w:cstheme="minorHAnsi"/>
          <w:i/>
          <w:sz w:val="20"/>
          <w:szCs w:val="20"/>
          <w:lang w:val="en-AU"/>
        </w:rPr>
        <w:t xml:space="preserve">Copenhagen Child Cohort 2000, </w:t>
      </w:r>
    </w:p>
    <w:p w14:paraId="727AE4E6"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122" w:history="1">
        <w:r w:rsidR="003D1B54" w:rsidRPr="00E61FDC">
          <w:rPr>
            <w:rStyle w:val="Hyperlink"/>
            <w:rFonts w:cstheme="minorHAnsi"/>
            <w:color w:val="auto"/>
            <w:sz w:val="20"/>
            <w:szCs w:val="20"/>
            <w:lang w:val="en-AU"/>
          </w:rPr>
          <w:t>https://www.psykiatri-regionh.dk/research-unit-child-and-adolescent-mental-health-centre/research-projects/Epidemiology/CCC2000/Pages/default.aspx</w:t>
        </w:r>
      </w:hyperlink>
    </w:p>
    <w:p w14:paraId="6FAC50ED" w14:textId="77777777" w:rsidR="003D1B54" w:rsidRPr="00E61FDC" w:rsidRDefault="003D1B54" w:rsidP="003D1B54">
      <w:pPr>
        <w:pStyle w:val="BodyText"/>
        <w:spacing w:before="0" w:after="0"/>
        <w:rPr>
          <w:rFonts w:cstheme="minorHAnsi"/>
          <w:sz w:val="20"/>
          <w:szCs w:val="20"/>
          <w:lang w:val="en-AU"/>
        </w:rPr>
      </w:pPr>
    </w:p>
    <w:p w14:paraId="40A97A3A"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Capital Region of Denmark n.d., </w:t>
      </w:r>
      <w:r w:rsidRPr="00E61FDC">
        <w:rPr>
          <w:rFonts w:cstheme="minorHAnsi"/>
          <w:i/>
          <w:sz w:val="20"/>
          <w:szCs w:val="20"/>
          <w:lang w:val="en-AU"/>
        </w:rPr>
        <w:t>Research Funding</w:t>
      </w:r>
      <w:r w:rsidRPr="00E61FDC">
        <w:rPr>
          <w:rFonts w:cstheme="minorHAnsi"/>
          <w:sz w:val="20"/>
          <w:szCs w:val="20"/>
          <w:lang w:val="en-AU"/>
        </w:rPr>
        <w:t xml:space="preserve">, </w:t>
      </w:r>
    </w:p>
    <w:p w14:paraId="40C2CCBA" w14:textId="77777777" w:rsidR="003D1B54" w:rsidRPr="00E61FDC" w:rsidRDefault="00782C3E" w:rsidP="003D1B54">
      <w:pPr>
        <w:pStyle w:val="BodyText"/>
        <w:spacing w:before="0" w:after="0"/>
        <w:ind w:left="720"/>
        <w:rPr>
          <w:rStyle w:val="Heading1Char"/>
          <w:rFonts w:asciiTheme="minorHAnsi" w:hAnsiTheme="minorHAnsi" w:cstheme="minorHAnsi"/>
          <w:color w:val="auto"/>
          <w:sz w:val="20"/>
          <w:szCs w:val="20"/>
          <w:lang w:val="en-AU"/>
        </w:rPr>
      </w:pPr>
      <w:hyperlink r:id="rId123" w:history="1">
        <w:r w:rsidR="003D1B54" w:rsidRPr="00E61FDC">
          <w:rPr>
            <w:rStyle w:val="Hyperlink"/>
            <w:rFonts w:cstheme="minorHAnsi"/>
            <w:color w:val="auto"/>
            <w:sz w:val="20"/>
            <w:szCs w:val="20"/>
            <w:lang w:val="en-AU"/>
          </w:rPr>
          <w:t>https://www.regionh.dk/english/research-and-innovation/Finance-and-Funding/Pages/Finance-and-Funding.aspx</w:t>
        </w:r>
      </w:hyperlink>
    </w:p>
    <w:p w14:paraId="0C34C441" w14:textId="77777777" w:rsidR="003D1B54" w:rsidRPr="00E61FDC" w:rsidRDefault="003D1B54" w:rsidP="003D1B54">
      <w:pPr>
        <w:pStyle w:val="BodyText"/>
        <w:spacing w:before="0" w:after="0"/>
        <w:rPr>
          <w:rFonts w:cstheme="minorHAnsi"/>
          <w:sz w:val="20"/>
          <w:szCs w:val="20"/>
          <w:lang w:val="en-AU"/>
        </w:rPr>
      </w:pPr>
    </w:p>
    <w:p w14:paraId="5F59AC6E"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Capital Region of Denmark n.d., </w:t>
      </w:r>
      <w:r w:rsidRPr="00E61FDC">
        <w:rPr>
          <w:rFonts w:cstheme="minorHAnsi"/>
          <w:i/>
          <w:sz w:val="20"/>
          <w:szCs w:val="20"/>
          <w:lang w:val="en-AU"/>
        </w:rPr>
        <w:t xml:space="preserve">Research in psychiatric treatment and care in the Capital </w:t>
      </w:r>
    </w:p>
    <w:p w14:paraId="0E38E85B" w14:textId="77777777" w:rsidR="003D1B54" w:rsidRPr="00E61FDC" w:rsidRDefault="003D1B54" w:rsidP="003D1B54">
      <w:pPr>
        <w:pStyle w:val="BodyText"/>
        <w:spacing w:before="0" w:after="0"/>
        <w:ind w:firstLine="720"/>
        <w:rPr>
          <w:rFonts w:cstheme="minorHAnsi"/>
          <w:i/>
          <w:sz w:val="20"/>
          <w:szCs w:val="20"/>
          <w:lang w:val="en-AU"/>
        </w:rPr>
      </w:pPr>
      <w:r w:rsidRPr="00E61FDC">
        <w:rPr>
          <w:rFonts w:cstheme="minorHAnsi"/>
          <w:i/>
          <w:sz w:val="20"/>
          <w:szCs w:val="20"/>
          <w:lang w:val="en-AU"/>
        </w:rPr>
        <w:t>Region of Denmark</w:t>
      </w:r>
      <w:r w:rsidRPr="00E61FDC">
        <w:rPr>
          <w:rFonts w:cstheme="minorHAnsi"/>
          <w:sz w:val="20"/>
          <w:szCs w:val="20"/>
          <w:lang w:val="en-AU"/>
        </w:rPr>
        <w:t xml:space="preserve">, </w:t>
      </w:r>
    </w:p>
    <w:p w14:paraId="3836B038" w14:textId="77777777" w:rsidR="003D1B54" w:rsidRPr="00E61FDC" w:rsidRDefault="00782C3E" w:rsidP="003D1B54">
      <w:pPr>
        <w:pStyle w:val="BodyText"/>
        <w:spacing w:before="0" w:after="0"/>
        <w:ind w:left="720"/>
        <w:rPr>
          <w:rFonts w:cstheme="minorHAnsi"/>
          <w:sz w:val="20"/>
          <w:szCs w:val="20"/>
          <w:lang w:val="en-AU"/>
        </w:rPr>
      </w:pPr>
      <w:hyperlink r:id="rId124" w:history="1">
        <w:r w:rsidR="003D1B54" w:rsidRPr="00E61FDC">
          <w:rPr>
            <w:rStyle w:val="Hyperlink"/>
            <w:rFonts w:cstheme="minorHAnsi"/>
            <w:color w:val="auto"/>
            <w:sz w:val="20"/>
            <w:szCs w:val="20"/>
            <w:lang w:val="en-AU"/>
          </w:rPr>
          <w:t>https://www.psykiatri-regionh.dk/forskning/forskningsomraader/Research-in-psychiatric-treatment-and-care-in-the-Capital-Region-of-Denmark/Sider/default.aspx</w:t>
        </w:r>
      </w:hyperlink>
    </w:p>
    <w:p w14:paraId="251320EC"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69E2C9A2"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CIHR 2016, </w:t>
      </w:r>
      <w:r w:rsidRPr="00E61FDC">
        <w:rPr>
          <w:rFonts w:cstheme="minorHAnsi"/>
          <w:i/>
          <w:sz w:val="20"/>
          <w:szCs w:val="20"/>
          <w:lang w:val="en-AU"/>
        </w:rPr>
        <w:t>Evaluation of the Institute of Neurosciences, Mental Health and Addiction</w:t>
      </w:r>
      <w:r w:rsidRPr="00E61FDC">
        <w:rPr>
          <w:rFonts w:cstheme="minorHAnsi"/>
          <w:sz w:val="20"/>
          <w:szCs w:val="20"/>
          <w:lang w:val="en-AU"/>
        </w:rPr>
        <w:t xml:space="preserve">, </w:t>
      </w:r>
    </w:p>
    <w:p w14:paraId="3C5E4C21" w14:textId="77777777" w:rsidR="003D1B54" w:rsidRPr="00E61FDC" w:rsidRDefault="00782C3E" w:rsidP="003D1B54">
      <w:pPr>
        <w:pStyle w:val="BodyText"/>
        <w:spacing w:before="0" w:after="0"/>
        <w:ind w:firstLine="720"/>
        <w:rPr>
          <w:rFonts w:cstheme="minorHAnsi"/>
          <w:i/>
          <w:sz w:val="20"/>
          <w:szCs w:val="20"/>
          <w:lang w:val="en-AU"/>
        </w:rPr>
      </w:pPr>
      <w:hyperlink r:id="rId125" w:history="1">
        <w:r w:rsidR="003D1B54" w:rsidRPr="00E61FDC">
          <w:rPr>
            <w:rStyle w:val="Hyperlink"/>
            <w:rFonts w:cstheme="minorHAnsi"/>
            <w:color w:val="auto"/>
            <w:sz w:val="20"/>
            <w:szCs w:val="20"/>
            <w:lang w:val="en-AU"/>
          </w:rPr>
          <w:t>https://cihr-irsc.gc.ca/e/50448.html</w:t>
        </w:r>
      </w:hyperlink>
      <w:r w:rsidR="003D1B54" w:rsidRPr="00E61FDC">
        <w:rPr>
          <w:rFonts w:cstheme="minorHAnsi"/>
          <w:sz w:val="20"/>
          <w:szCs w:val="20"/>
          <w:lang w:val="en-AU"/>
        </w:rPr>
        <w:t xml:space="preserve">  </w:t>
      </w:r>
    </w:p>
    <w:p w14:paraId="089B66A2" w14:textId="77777777" w:rsidR="003D1B54" w:rsidRPr="00E61FDC" w:rsidRDefault="003D1B54" w:rsidP="003D1B54">
      <w:pPr>
        <w:pStyle w:val="BodyText"/>
        <w:spacing w:before="0" w:after="0"/>
        <w:rPr>
          <w:rFonts w:cstheme="minorHAnsi"/>
          <w:sz w:val="20"/>
          <w:szCs w:val="20"/>
          <w:lang w:val="en-AU"/>
        </w:rPr>
      </w:pPr>
    </w:p>
    <w:p w14:paraId="4CBD03C2"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CIHR 2017, </w:t>
      </w:r>
      <w:r w:rsidRPr="00E61FDC">
        <w:rPr>
          <w:rFonts w:cstheme="minorHAnsi"/>
          <w:i/>
          <w:sz w:val="20"/>
          <w:szCs w:val="20"/>
          <w:lang w:val="en-AU"/>
        </w:rPr>
        <w:t>Peer review</w:t>
      </w:r>
      <w:r w:rsidRPr="00E61FDC">
        <w:rPr>
          <w:rFonts w:cstheme="minorHAnsi"/>
          <w:sz w:val="20"/>
          <w:szCs w:val="20"/>
          <w:lang w:val="en-AU"/>
        </w:rPr>
        <w:t xml:space="preserve">, </w:t>
      </w:r>
      <w:hyperlink r:id="rId126" w:history="1">
        <w:r w:rsidRPr="00E61FDC">
          <w:rPr>
            <w:rStyle w:val="Hyperlink"/>
            <w:rFonts w:cstheme="minorHAnsi"/>
            <w:color w:val="auto"/>
            <w:sz w:val="20"/>
            <w:szCs w:val="20"/>
            <w:lang w:val="en-AU"/>
          </w:rPr>
          <w:t>https://cihr-irsc.gc.ca/e/39380.html</w:t>
        </w:r>
      </w:hyperlink>
    </w:p>
    <w:p w14:paraId="0A45F814" w14:textId="77777777" w:rsidR="003D1B54" w:rsidRPr="00E61FDC" w:rsidRDefault="003D1B54" w:rsidP="003D1B54">
      <w:pPr>
        <w:pStyle w:val="BodyText"/>
        <w:spacing w:before="0" w:after="0"/>
        <w:rPr>
          <w:rFonts w:cstheme="minorHAnsi"/>
          <w:sz w:val="20"/>
          <w:szCs w:val="20"/>
          <w:lang w:val="en-AU"/>
        </w:rPr>
      </w:pPr>
    </w:p>
    <w:p w14:paraId="394ADF7F"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CIHR 2018, </w:t>
      </w:r>
      <w:r w:rsidRPr="00E61FDC">
        <w:rPr>
          <w:rFonts w:cstheme="minorHAnsi"/>
          <w:i/>
          <w:sz w:val="20"/>
          <w:szCs w:val="20"/>
          <w:lang w:val="en-AU"/>
        </w:rPr>
        <w:t>Grants and Awards management</w:t>
      </w:r>
      <w:r w:rsidRPr="00E61FDC">
        <w:rPr>
          <w:rFonts w:cstheme="minorHAnsi"/>
          <w:sz w:val="20"/>
          <w:szCs w:val="20"/>
          <w:lang w:val="en-AU"/>
        </w:rPr>
        <w:t xml:space="preserve">, </w:t>
      </w:r>
      <w:hyperlink r:id="rId127" w:history="1">
        <w:r w:rsidRPr="00E61FDC">
          <w:rPr>
            <w:rStyle w:val="Hyperlink"/>
            <w:rFonts w:cstheme="minorHAnsi"/>
            <w:color w:val="auto"/>
            <w:sz w:val="20"/>
            <w:szCs w:val="20"/>
            <w:lang w:val="en-AU"/>
          </w:rPr>
          <w:t>https://cihr-irsc.gc.ca/e/22631.html</w:t>
        </w:r>
      </w:hyperlink>
    </w:p>
    <w:p w14:paraId="086CE8E0" w14:textId="77777777" w:rsidR="003D1B54" w:rsidRPr="00E61FDC" w:rsidRDefault="003D1B54" w:rsidP="003D1B54">
      <w:pPr>
        <w:pStyle w:val="BodyText"/>
        <w:spacing w:before="0" w:after="0"/>
        <w:rPr>
          <w:rFonts w:cstheme="minorHAnsi"/>
          <w:sz w:val="20"/>
          <w:szCs w:val="20"/>
          <w:lang w:val="en-AU"/>
        </w:rPr>
      </w:pPr>
    </w:p>
    <w:p w14:paraId="552E95C4"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CIHR 2020, </w:t>
      </w:r>
      <w:r w:rsidRPr="00E61FDC">
        <w:rPr>
          <w:rFonts w:cstheme="minorHAnsi"/>
          <w:i/>
          <w:sz w:val="20"/>
          <w:szCs w:val="20"/>
          <w:lang w:val="en-AU"/>
        </w:rPr>
        <w:t>Funding overview</w:t>
      </w:r>
      <w:r w:rsidRPr="00E61FDC">
        <w:rPr>
          <w:rFonts w:cstheme="minorHAnsi"/>
          <w:sz w:val="20"/>
          <w:szCs w:val="20"/>
          <w:lang w:val="en-AU"/>
        </w:rPr>
        <w:t xml:space="preserve">, </w:t>
      </w:r>
      <w:hyperlink r:id="rId128" w:history="1">
        <w:r w:rsidRPr="00E61FDC">
          <w:rPr>
            <w:rStyle w:val="Hyperlink"/>
            <w:rFonts w:cstheme="minorHAnsi"/>
            <w:color w:val="auto"/>
            <w:sz w:val="20"/>
            <w:szCs w:val="20"/>
            <w:lang w:val="en-AU"/>
          </w:rPr>
          <w:t>https://cihr-irsc.gc.ca/e/37788.html</w:t>
        </w:r>
      </w:hyperlink>
    </w:p>
    <w:p w14:paraId="77346979" w14:textId="77777777" w:rsidR="003D1B54" w:rsidRPr="00E61FDC" w:rsidRDefault="003D1B54" w:rsidP="003D1B54">
      <w:pPr>
        <w:pStyle w:val="BodyText"/>
        <w:spacing w:before="0" w:after="0"/>
        <w:rPr>
          <w:rFonts w:cstheme="minorHAnsi"/>
          <w:sz w:val="20"/>
          <w:szCs w:val="20"/>
          <w:lang w:val="en-AU"/>
        </w:rPr>
      </w:pPr>
    </w:p>
    <w:p w14:paraId="30BF4F07"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CIHR 2021, </w:t>
      </w:r>
      <w:r w:rsidRPr="00E61FDC">
        <w:rPr>
          <w:rFonts w:cstheme="minorHAnsi"/>
          <w:i/>
          <w:sz w:val="20"/>
          <w:szCs w:val="20"/>
          <w:lang w:val="en-AU"/>
        </w:rPr>
        <w:t>INMHA Initiatives</w:t>
      </w:r>
      <w:r w:rsidRPr="00E61FDC">
        <w:rPr>
          <w:rFonts w:cstheme="minorHAnsi"/>
          <w:sz w:val="20"/>
          <w:szCs w:val="20"/>
          <w:lang w:val="en-AU"/>
        </w:rPr>
        <w:t xml:space="preserve">, </w:t>
      </w:r>
      <w:hyperlink r:id="rId129" w:history="1">
        <w:r w:rsidRPr="00E61FDC">
          <w:rPr>
            <w:rStyle w:val="Hyperlink"/>
            <w:rFonts w:cstheme="minorHAnsi"/>
            <w:color w:val="auto"/>
            <w:sz w:val="20"/>
            <w:szCs w:val="20"/>
            <w:lang w:val="en-AU"/>
          </w:rPr>
          <w:t>https://cihr-irsc.gc.ca/e/46896.html</w:t>
        </w:r>
      </w:hyperlink>
    </w:p>
    <w:p w14:paraId="364793FD" w14:textId="77777777" w:rsidR="003D1B54" w:rsidRPr="00E61FDC" w:rsidRDefault="003D1B54" w:rsidP="003D1B54">
      <w:pPr>
        <w:pStyle w:val="BodyText"/>
        <w:spacing w:before="0" w:after="0"/>
        <w:rPr>
          <w:rFonts w:cstheme="minorHAnsi"/>
          <w:sz w:val="20"/>
          <w:szCs w:val="20"/>
          <w:lang w:val="en-AU"/>
        </w:rPr>
      </w:pPr>
    </w:p>
    <w:p w14:paraId="73051F95"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CIHR 2020, </w:t>
      </w:r>
      <w:r w:rsidRPr="00E61FDC">
        <w:rPr>
          <w:rFonts w:cstheme="minorHAnsi"/>
          <w:i/>
          <w:sz w:val="20"/>
          <w:szCs w:val="20"/>
          <w:lang w:val="en-AU"/>
        </w:rPr>
        <w:t>INMHA Strategic Plan 2020-2022</w:t>
      </w:r>
      <w:r w:rsidRPr="00E61FDC">
        <w:rPr>
          <w:rFonts w:cstheme="minorHAnsi"/>
          <w:sz w:val="20"/>
          <w:szCs w:val="20"/>
          <w:lang w:val="en-AU"/>
        </w:rPr>
        <w:t xml:space="preserve">, </w:t>
      </w:r>
      <w:hyperlink r:id="rId130" w:history="1">
        <w:r w:rsidRPr="00E61FDC">
          <w:rPr>
            <w:rStyle w:val="Hyperlink"/>
            <w:rFonts w:cstheme="minorHAnsi"/>
            <w:color w:val="auto"/>
            <w:sz w:val="20"/>
            <w:szCs w:val="20"/>
            <w:lang w:val="en-AU"/>
          </w:rPr>
          <w:t>https://cihr-irsc.gc.ca/e/52253.html</w:t>
        </w:r>
      </w:hyperlink>
    </w:p>
    <w:p w14:paraId="26998CB1" w14:textId="77777777" w:rsidR="003D1B54" w:rsidRPr="00E61FDC" w:rsidRDefault="003D1B54" w:rsidP="003D1B54">
      <w:pPr>
        <w:pStyle w:val="BodyText"/>
        <w:spacing w:before="0" w:after="0"/>
        <w:rPr>
          <w:rFonts w:cstheme="minorHAnsi"/>
          <w:sz w:val="20"/>
          <w:szCs w:val="20"/>
          <w:lang w:val="en-AU"/>
        </w:rPr>
      </w:pPr>
    </w:p>
    <w:p w14:paraId="6BB73BFD"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CIHR 2021, </w:t>
      </w:r>
      <w:r w:rsidRPr="00E61FDC">
        <w:rPr>
          <w:rFonts w:cstheme="minorHAnsi"/>
          <w:i/>
          <w:sz w:val="20"/>
          <w:szCs w:val="20"/>
          <w:lang w:val="en-AU"/>
        </w:rPr>
        <w:t>COVID-19 and Mental Health Initiative</w:t>
      </w:r>
      <w:r w:rsidRPr="00E61FDC">
        <w:rPr>
          <w:rFonts w:cstheme="minorHAnsi"/>
          <w:sz w:val="20"/>
          <w:szCs w:val="20"/>
          <w:lang w:val="en-AU"/>
        </w:rPr>
        <w:t xml:space="preserve">, </w:t>
      </w:r>
      <w:hyperlink r:id="rId131" w:history="1">
        <w:r w:rsidRPr="00E61FDC">
          <w:rPr>
            <w:rStyle w:val="Hyperlink"/>
            <w:rFonts w:cstheme="minorHAnsi"/>
            <w:color w:val="auto"/>
            <w:sz w:val="20"/>
            <w:szCs w:val="20"/>
            <w:lang w:val="en-AU"/>
          </w:rPr>
          <w:t>https://cihr-irsc.gc.ca/e/52001.html</w:t>
        </w:r>
      </w:hyperlink>
      <w:r w:rsidRPr="00E61FDC">
        <w:rPr>
          <w:rFonts w:cstheme="minorHAnsi"/>
          <w:sz w:val="20"/>
          <w:szCs w:val="20"/>
          <w:lang w:val="en-AU"/>
        </w:rPr>
        <w:t xml:space="preserve"> </w:t>
      </w:r>
    </w:p>
    <w:p w14:paraId="6F854302" w14:textId="77777777" w:rsidR="003D1B54" w:rsidRPr="00E61FDC" w:rsidRDefault="003D1B54" w:rsidP="003D1B54">
      <w:pPr>
        <w:pStyle w:val="BodyText"/>
        <w:spacing w:before="0" w:after="0"/>
        <w:rPr>
          <w:rFonts w:cstheme="minorHAnsi"/>
          <w:sz w:val="20"/>
          <w:szCs w:val="20"/>
          <w:lang w:val="en-AU"/>
        </w:rPr>
      </w:pPr>
    </w:p>
    <w:p w14:paraId="6668855B"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CIHR 2021, </w:t>
      </w:r>
      <w:r w:rsidRPr="00E61FDC">
        <w:rPr>
          <w:rFonts w:cstheme="minorHAnsi"/>
          <w:i/>
          <w:sz w:val="20"/>
          <w:szCs w:val="20"/>
          <w:lang w:val="en-AU"/>
        </w:rPr>
        <w:t>Research in priority areas</w:t>
      </w:r>
      <w:r w:rsidRPr="00E61FDC">
        <w:rPr>
          <w:rFonts w:cstheme="minorHAnsi"/>
          <w:sz w:val="20"/>
          <w:szCs w:val="20"/>
          <w:lang w:val="en-AU"/>
        </w:rPr>
        <w:t xml:space="preserve">, </w:t>
      </w:r>
      <w:hyperlink r:id="rId132" w:history="1">
        <w:r w:rsidRPr="00E61FDC">
          <w:rPr>
            <w:rStyle w:val="Hyperlink"/>
            <w:rFonts w:cstheme="minorHAnsi"/>
            <w:color w:val="auto"/>
            <w:sz w:val="20"/>
            <w:szCs w:val="20"/>
            <w:lang w:val="en-AU"/>
          </w:rPr>
          <w:t>https://cihr-irsc.gc.ca/e/50077.html</w:t>
        </w:r>
      </w:hyperlink>
    </w:p>
    <w:p w14:paraId="52D0E7F9"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33601539" w14:textId="77777777" w:rsidR="003D1B54" w:rsidRPr="00E61FDC" w:rsidRDefault="003D1B54" w:rsidP="003D1B54">
      <w:pPr>
        <w:pStyle w:val="BodyText"/>
        <w:spacing w:before="0" w:after="0"/>
        <w:ind w:left="720" w:hanging="720"/>
        <w:rPr>
          <w:rStyle w:val="Hyperlink"/>
          <w:rFonts w:cstheme="minorHAnsi"/>
          <w:color w:val="auto"/>
          <w:sz w:val="20"/>
          <w:szCs w:val="20"/>
          <w:lang w:val="en-AU"/>
        </w:rPr>
      </w:pPr>
      <w:r w:rsidRPr="00E61FDC">
        <w:rPr>
          <w:rFonts w:cstheme="minorHAnsi"/>
          <w:sz w:val="20"/>
          <w:szCs w:val="20"/>
          <w:lang w:val="en-AU"/>
        </w:rPr>
        <w:t xml:space="preserve">Commonwealth of Australia 2020, </w:t>
      </w:r>
      <w:r w:rsidRPr="00E61FDC">
        <w:rPr>
          <w:rFonts w:cstheme="minorHAnsi"/>
          <w:i/>
          <w:sz w:val="20"/>
          <w:szCs w:val="20"/>
          <w:lang w:val="en-AU"/>
        </w:rPr>
        <w:t>Budget 2020-21: Record health and aged care investment under Australia’s COVID-19 pandemic plan</w:t>
      </w:r>
      <w:r w:rsidRPr="00E61FDC">
        <w:rPr>
          <w:rFonts w:cstheme="minorHAnsi"/>
          <w:sz w:val="20"/>
          <w:szCs w:val="20"/>
          <w:lang w:val="en-AU"/>
        </w:rPr>
        <w:t xml:space="preserve">, </w:t>
      </w:r>
      <w:hyperlink r:id="rId133" w:history="1">
        <w:r w:rsidRPr="00E61FDC">
          <w:rPr>
            <w:rStyle w:val="Hyperlink"/>
            <w:rFonts w:cstheme="minorHAnsi"/>
            <w:color w:val="auto"/>
            <w:sz w:val="20"/>
            <w:szCs w:val="20"/>
            <w:lang w:val="en-AU"/>
          </w:rPr>
          <w:t>https://www.health.gov.au/ministers/the-hon-greg-hunt-mp/media/budget-2020-21-record-health-and-aged-care-investment-under-australias-covid-19-pandemic-plan</w:t>
        </w:r>
      </w:hyperlink>
    </w:p>
    <w:p w14:paraId="081AF66A"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0D6BF7A9"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Commonwealth Department of Health n.d., </w:t>
      </w:r>
      <w:r w:rsidRPr="00E61FDC">
        <w:rPr>
          <w:rFonts w:eastAsia="Gotham Book" w:cstheme="minorHAnsi"/>
          <w:i/>
          <w:sz w:val="20"/>
          <w:szCs w:val="20"/>
          <w:lang w:val="en-AU"/>
        </w:rPr>
        <w:t>What we’re doing about suicide prevention</w:t>
      </w:r>
      <w:r w:rsidRPr="00E61FDC">
        <w:rPr>
          <w:rFonts w:eastAsia="Gotham Book" w:cstheme="minorHAnsi"/>
          <w:sz w:val="20"/>
          <w:szCs w:val="20"/>
          <w:lang w:val="en-AU"/>
        </w:rPr>
        <w:t xml:space="preserve">, </w:t>
      </w:r>
      <w:hyperlink r:id="rId134" w:history="1">
        <w:r w:rsidRPr="00E61FDC">
          <w:rPr>
            <w:rStyle w:val="Hyperlink"/>
            <w:rFonts w:eastAsia="Gotham Book" w:cstheme="minorHAnsi"/>
            <w:color w:val="auto"/>
            <w:sz w:val="20"/>
            <w:szCs w:val="20"/>
            <w:lang w:val="en-AU"/>
          </w:rPr>
          <w:t>https://www.health.gov.au/health-topics/mental-health-and-suicide-prevention/what-were-doing-about-suicide-prevention</w:t>
        </w:r>
      </w:hyperlink>
      <w:r w:rsidRPr="00E61FDC">
        <w:rPr>
          <w:rFonts w:eastAsia="Gotham Book" w:cstheme="minorHAnsi"/>
          <w:sz w:val="20"/>
          <w:szCs w:val="20"/>
          <w:lang w:val="en-AU"/>
        </w:rPr>
        <w:t xml:space="preserve"> </w:t>
      </w:r>
    </w:p>
    <w:p w14:paraId="0208B5E3"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23366E61" w14:textId="77777777" w:rsidR="003D1B54" w:rsidRPr="00E61FDC" w:rsidRDefault="003D1B54" w:rsidP="003D1B54">
      <w:pPr>
        <w:pStyle w:val="BodyText"/>
        <w:spacing w:before="0" w:after="0"/>
        <w:ind w:left="720" w:hanging="720"/>
        <w:rPr>
          <w:rFonts w:eastAsia="Gotham Book" w:cstheme="minorHAnsi"/>
          <w:sz w:val="20"/>
          <w:szCs w:val="20"/>
        </w:rPr>
      </w:pPr>
      <w:r w:rsidRPr="00E61FDC">
        <w:rPr>
          <w:rFonts w:eastAsia="Gotham Book" w:cstheme="minorHAnsi"/>
          <w:sz w:val="20"/>
          <w:szCs w:val="20"/>
        </w:rPr>
        <w:t xml:space="preserve">Commonwealth Department of Health n.d., </w:t>
      </w:r>
      <w:r w:rsidRPr="00E61FDC">
        <w:rPr>
          <w:rFonts w:eastAsia="Gotham Book" w:cstheme="minorHAnsi"/>
          <w:i/>
          <w:iCs/>
          <w:sz w:val="20"/>
          <w:szCs w:val="20"/>
        </w:rPr>
        <w:t xml:space="preserve">Rapid Applied Research Translation Initiative, </w:t>
      </w:r>
      <w:hyperlink r:id="rId135" w:history="1">
        <w:r w:rsidRPr="00E61FDC">
          <w:rPr>
            <w:rStyle w:val="Hyperlink"/>
            <w:rFonts w:eastAsia="Gotham Book" w:cstheme="minorHAnsi"/>
            <w:color w:val="auto"/>
            <w:sz w:val="20"/>
            <w:szCs w:val="20"/>
          </w:rPr>
          <w:t>https://www.health.gov.au/initiatives-and-programs/rapid-applied-research-translation-initiative</w:t>
        </w:r>
      </w:hyperlink>
    </w:p>
    <w:p w14:paraId="7A353975"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66EA3384"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Commonwealth Department of Health 2018, </w:t>
      </w:r>
      <w:r w:rsidRPr="00E61FDC">
        <w:rPr>
          <w:rFonts w:eastAsia="Gotham Book" w:cstheme="minorHAnsi"/>
          <w:i/>
          <w:sz w:val="20"/>
          <w:szCs w:val="20"/>
          <w:lang w:val="en-AU"/>
        </w:rPr>
        <w:t>The Million Minds Mission</w:t>
      </w:r>
      <w:r w:rsidRPr="00E61FDC">
        <w:rPr>
          <w:rFonts w:eastAsia="Gotham Book" w:cstheme="minorHAnsi"/>
          <w:sz w:val="20"/>
          <w:szCs w:val="20"/>
          <w:lang w:val="en-AU"/>
        </w:rPr>
        <w:t>, Commonwealth Department of Health, Canberra.</w:t>
      </w:r>
    </w:p>
    <w:p w14:paraId="41C72C17"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10F33FBB"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Commonwealth Department of Health </w:t>
      </w:r>
      <w:proofErr w:type="gramStart"/>
      <w:r w:rsidRPr="00E61FDC">
        <w:rPr>
          <w:rFonts w:eastAsia="Gotham Book" w:cstheme="minorHAnsi"/>
          <w:sz w:val="20"/>
          <w:szCs w:val="20"/>
          <w:lang w:val="en-AU"/>
        </w:rPr>
        <w:t xml:space="preserve">2019,  </w:t>
      </w:r>
      <w:r w:rsidRPr="00E61FDC">
        <w:rPr>
          <w:rFonts w:eastAsia="Gotham Book" w:cstheme="minorHAnsi"/>
          <w:i/>
          <w:iCs/>
          <w:sz w:val="20"/>
          <w:szCs w:val="20"/>
          <w:lang w:val="en-AU"/>
        </w:rPr>
        <w:t>Australia’s</w:t>
      </w:r>
      <w:proofErr w:type="gramEnd"/>
      <w:r w:rsidRPr="00E61FDC">
        <w:rPr>
          <w:rFonts w:eastAsia="Gotham Book" w:cstheme="minorHAnsi"/>
          <w:i/>
          <w:iCs/>
          <w:sz w:val="20"/>
          <w:szCs w:val="20"/>
          <w:lang w:val="en-AU"/>
        </w:rPr>
        <w:t xml:space="preserve"> Long-Term National Health Plan, </w:t>
      </w:r>
      <w:r w:rsidRPr="00E61FDC">
        <w:rPr>
          <w:rFonts w:eastAsia="Gotham Book" w:cstheme="minorHAnsi"/>
          <w:sz w:val="20"/>
          <w:szCs w:val="20"/>
          <w:lang w:val="en-AU"/>
        </w:rPr>
        <w:t>August 2019.</w:t>
      </w:r>
    </w:p>
    <w:p w14:paraId="5EE0A673"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6B5E687C"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Commonwealth Department of Health 2019, </w:t>
      </w:r>
      <w:r w:rsidRPr="00E61FDC">
        <w:rPr>
          <w:rFonts w:eastAsia="Gotham Book" w:cstheme="minorHAnsi"/>
          <w:i/>
          <w:sz w:val="20"/>
          <w:szCs w:val="20"/>
          <w:lang w:val="en-AU"/>
        </w:rPr>
        <w:t>Prioritising Mental Health – Adult Mental Health Centres</w:t>
      </w:r>
      <w:r w:rsidRPr="00E61FDC">
        <w:rPr>
          <w:rFonts w:eastAsia="Gotham Book" w:cstheme="minorHAnsi"/>
          <w:sz w:val="20"/>
          <w:szCs w:val="20"/>
          <w:lang w:val="en-AU"/>
        </w:rPr>
        <w:t xml:space="preserve">, </w:t>
      </w:r>
      <w:hyperlink r:id="rId136" w:history="1">
        <w:r w:rsidRPr="00E61FDC">
          <w:rPr>
            <w:rStyle w:val="Hyperlink"/>
            <w:rFonts w:eastAsia="Gotham Book" w:cstheme="minorHAnsi"/>
            <w:color w:val="auto"/>
            <w:sz w:val="20"/>
            <w:szCs w:val="20"/>
            <w:lang w:val="en-AU"/>
          </w:rPr>
          <w:t>https://www.health.gov.au/sites/default/files/prioritising-mental-health-adult-mental-health-centres_0.pdf</w:t>
        </w:r>
      </w:hyperlink>
      <w:r w:rsidRPr="00E61FDC">
        <w:rPr>
          <w:rFonts w:eastAsia="Gotham Book" w:cstheme="minorHAnsi"/>
          <w:sz w:val="20"/>
          <w:szCs w:val="20"/>
          <w:lang w:val="en-AU"/>
        </w:rPr>
        <w:t xml:space="preserve"> </w:t>
      </w:r>
    </w:p>
    <w:p w14:paraId="1FDB4DAB"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3B3F4CE6"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cstheme="minorHAnsi"/>
          <w:sz w:val="20"/>
          <w:szCs w:val="20"/>
          <w:lang w:val="en-AU"/>
        </w:rPr>
        <w:t xml:space="preserve">Commonwealth Department of Health 2000, </w:t>
      </w:r>
      <w:r w:rsidRPr="00E61FDC">
        <w:rPr>
          <w:rFonts w:cstheme="minorHAnsi"/>
          <w:i/>
          <w:sz w:val="20"/>
          <w:szCs w:val="20"/>
          <w:lang w:val="en-AU"/>
        </w:rPr>
        <w:t xml:space="preserve">Mental Health of Young People in Australia – Depressive disorder, conduct disorder and attention-deficit/hyperactivity disorder, </w:t>
      </w:r>
      <w:hyperlink r:id="rId137" w:history="1">
        <w:r w:rsidRPr="00E61FDC">
          <w:rPr>
            <w:rStyle w:val="Hyperlink"/>
            <w:rFonts w:cstheme="minorHAnsi"/>
            <w:color w:val="auto"/>
            <w:sz w:val="20"/>
            <w:szCs w:val="20"/>
            <w:lang w:val="en-AU"/>
          </w:rPr>
          <w:t>https://www1.health.gov.au/internet/publications/publishing.nsf/Content/mental-pubs-m-young-toc~mental-pubs-m-young-5</w:t>
        </w:r>
      </w:hyperlink>
      <w:r w:rsidRPr="00E61FDC">
        <w:rPr>
          <w:rFonts w:cstheme="minorHAnsi"/>
          <w:sz w:val="20"/>
          <w:szCs w:val="20"/>
          <w:lang w:val="en-AU"/>
        </w:rPr>
        <w:t xml:space="preserve"> </w:t>
      </w:r>
    </w:p>
    <w:p w14:paraId="0675DABE"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72554D90"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Commonwealth Department of Health 2020, </w:t>
      </w:r>
      <w:r w:rsidRPr="00E61FDC">
        <w:rPr>
          <w:rFonts w:eastAsia="Gotham Book" w:cstheme="minorHAnsi"/>
          <w:i/>
          <w:iCs/>
          <w:sz w:val="20"/>
          <w:szCs w:val="20"/>
          <w:lang w:val="en-AU"/>
        </w:rPr>
        <w:t>Annual Report 2019-20</w:t>
      </w:r>
      <w:r w:rsidRPr="00E61FDC">
        <w:rPr>
          <w:rFonts w:eastAsia="Gotham Book" w:cstheme="minorHAnsi"/>
          <w:sz w:val="20"/>
          <w:szCs w:val="20"/>
          <w:lang w:val="en-AU"/>
        </w:rPr>
        <w:t xml:space="preserve">, Commonwealth Department of Health, Canberra. </w:t>
      </w:r>
    </w:p>
    <w:p w14:paraId="4D8D8366"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48F6C415"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Commonwealth Department of Health 2020, </w:t>
      </w:r>
      <w:r w:rsidRPr="00E61FDC">
        <w:rPr>
          <w:rFonts w:eastAsia="Gotham Book" w:cstheme="minorHAnsi"/>
          <w:i/>
          <w:sz w:val="20"/>
          <w:szCs w:val="20"/>
          <w:lang w:val="en-AU"/>
        </w:rPr>
        <w:t>National Mental Health and Wellbeing Pandemic Response Plan</w:t>
      </w:r>
      <w:r w:rsidRPr="00E61FDC">
        <w:rPr>
          <w:rFonts w:eastAsia="Gotham Book" w:cstheme="minorHAnsi"/>
          <w:sz w:val="20"/>
          <w:szCs w:val="20"/>
          <w:lang w:val="en-AU"/>
        </w:rPr>
        <w:t xml:space="preserve">, Commonwealth Department of Health, Canberra. </w:t>
      </w:r>
    </w:p>
    <w:p w14:paraId="3DCD4646"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070DD3CF"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Commonwealth Department of Health 2021, </w:t>
      </w:r>
      <w:r w:rsidRPr="00E61FDC">
        <w:rPr>
          <w:rFonts w:eastAsia="Gotham Book" w:cstheme="minorHAnsi"/>
          <w:i/>
          <w:sz w:val="20"/>
          <w:szCs w:val="20"/>
          <w:lang w:val="en-AU"/>
        </w:rPr>
        <w:t>Better Access Initiative</w:t>
      </w:r>
      <w:r w:rsidRPr="00E61FDC">
        <w:rPr>
          <w:rFonts w:eastAsia="Gotham Book" w:cstheme="minorHAnsi"/>
          <w:sz w:val="20"/>
          <w:szCs w:val="20"/>
          <w:lang w:val="en-AU"/>
        </w:rPr>
        <w:t xml:space="preserve">, </w:t>
      </w:r>
      <w:hyperlink r:id="rId138" w:history="1">
        <w:r w:rsidRPr="00E61FDC">
          <w:rPr>
            <w:rStyle w:val="Hyperlink"/>
            <w:rFonts w:eastAsia="Gotham Book" w:cstheme="minorHAnsi"/>
            <w:color w:val="auto"/>
            <w:sz w:val="20"/>
            <w:szCs w:val="20"/>
            <w:lang w:val="en-AU"/>
          </w:rPr>
          <w:t>https://www.health.gov.au/initiatives-and-programs/better-access-initiative?utm_source=health.gov.au&amp;utm_medium=callout-auto-custom&amp;utm_campaign=digital_transformation</w:t>
        </w:r>
      </w:hyperlink>
      <w:r w:rsidRPr="00E61FDC">
        <w:rPr>
          <w:rFonts w:eastAsia="Gotham Book" w:cstheme="minorHAnsi"/>
          <w:sz w:val="20"/>
          <w:szCs w:val="20"/>
          <w:lang w:val="en-AU"/>
        </w:rPr>
        <w:t xml:space="preserve"> </w:t>
      </w:r>
    </w:p>
    <w:p w14:paraId="388360A6" w14:textId="77777777" w:rsidR="003D1B54" w:rsidRPr="00E61FDC" w:rsidRDefault="003D1B54" w:rsidP="003D1B54">
      <w:pPr>
        <w:pStyle w:val="BodyText"/>
        <w:spacing w:before="0" w:after="0"/>
        <w:rPr>
          <w:rFonts w:eastAsia="Gotham Book" w:cstheme="minorHAnsi"/>
          <w:i/>
          <w:sz w:val="20"/>
          <w:szCs w:val="20"/>
          <w:lang w:val="en-AU"/>
        </w:rPr>
      </w:pPr>
    </w:p>
    <w:p w14:paraId="231F9FD7"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lastRenderedPageBreak/>
        <w:t xml:space="preserve">Commonwealth Department of Health 2021, </w:t>
      </w:r>
      <w:r w:rsidRPr="00E61FDC">
        <w:rPr>
          <w:rFonts w:eastAsia="Gotham Book" w:cstheme="minorHAnsi"/>
          <w:i/>
          <w:sz w:val="20"/>
          <w:szCs w:val="20"/>
          <w:lang w:val="en-AU"/>
        </w:rPr>
        <w:t>National psychosocial support programs for people with severe mental illness</w:t>
      </w:r>
      <w:r w:rsidRPr="00E61FDC">
        <w:rPr>
          <w:rFonts w:eastAsia="Gotham Book" w:cstheme="minorHAnsi"/>
          <w:sz w:val="20"/>
          <w:szCs w:val="20"/>
          <w:lang w:val="en-AU"/>
        </w:rPr>
        <w:t xml:space="preserve">, </w:t>
      </w:r>
      <w:hyperlink r:id="rId139" w:anchor="national-psychosocial-support-transition" w:history="1">
        <w:r w:rsidRPr="00E61FDC">
          <w:rPr>
            <w:rStyle w:val="Hyperlink"/>
            <w:rFonts w:eastAsia="Gotham Book" w:cstheme="minorHAnsi"/>
            <w:color w:val="auto"/>
            <w:sz w:val="20"/>
            <w:szCs w:val="20"/>
            <w:lang w:val="en-AU"/>
          </w:rPr>
          <w:t>https://www.health.gov.au/initiatives-and-programs/national-psychosocial-support-programs-for-people-with-severe-mental-illness#national-psychosocial-support-transition</w:t>
        </w:r>
      </w:hyperlink>
      <w:r w:rsidRPr="00E61FDC">
        <w:rPr>
          <w:rFonts w:eastAsia="Gotham Book" w:cstheme="minorHAnsi"/>
          <w:sz w:val="20"/>
          <w:szCs w:val="20"/>
          <w:lang w:val="en-AU"/>
        </w:rPr>
        <w:t xml:space="preserve"> </w:t>
      </w:r>
    </w:p>
    <w:p w14:paraId="0F43C54A"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35F4549E" w14:textId="77777777" w:rsidR="003D1B54" w:rsidRPr="00E61FDC" w:rsidRDefault="003D1B54" w:rsidP="003D1B54">
      <w:pPr>
        <w:pStyle w:val="BodyText"/>
        <w:spacing w:before="0" w:after="0"/>
        <w:ind w:left="720" w:hanging="720"/>
        <w:rPr>
          <w:rFonts w:eastAsia="Gotham Book" w:cstheme="minorHAnsi"/>
          <w:i/>
          <w:sz w:val="20"/>
          <w:szCs w:val="20"/>
          <w:lang w:val="en-AU"/>
        </w:rPr>
      </w:pPr>
      <w:r w:rsidRPr="00E61FDC">
        <w:rPr>
          <w:rFonts w:eastAsia="Gotham Book" w:cstheme="minorHAnsi"/>
          <w:sz w:val="20"/>
          <w:szCs w:val="20"/>
          <w:lang w:val="en-AU"/>
        </w:rPr>
        <w:t xml:space="preserve">Commonwealth Department of Health 2021, </w:t>
      </w:r>
      <w:r w:rsidRPr="00E61FDC">
        <w:rPr>
          <w:rFonts w:eastAsia="Gotham Book" w:cstheme="minorHAnsi"/>
          <w:i/>
          <w:sz w:val="20"/>
          <w:szCs w:val="20"/>
          <w:lang w:val="en-AU"/>
        </w:rPr>
        <w:t xml:space="preserve">Summary of MFRR grant recipients, </w:t>
      </w:r>
    </w:p>
    <w:p w14:paraId="795EF5BB" w14:textId="77777777" w:rsidR="003D1B54" w:rsidRPr="00E61FDC" w:rsidRDefault="003D1B54" w:rsidP="003D1B54">
      <w:pPr>
        <w:pStyle w:val="BodyText"/>
        <w:spacing w:before="0" w:after="0"/>
        <w:ind w:left="720" w:hanging="720"/>
        <w:rPr>
          <w:rFonts w:cstheme="minorHAnsi"/>
          <w:sz w:val="20"/>
          <w:szCs w:val="20"/>
          <w:lang w:val="en-AU"/>
        </w:rPr>
      </w:pPr>
      <w:r w:rsidRPr="00E61FDC">
        <w:rPr>
          <w:rFonts w:eastAsia="Gotham Book" w:cstheme="minorHAnsi"/>
          <w:i/>
          <w:sz w:val="20"/>
          <w:szCs w:val="20"/>
          <w:lang w:val="en-AU"/>
        </w:rPr>
        <w:tab/>
      </w:r>
      <w:hyperlink r:id="rId140" w:history="1">
        <w:r w:rsidRPr="00E61FDC">
          <w:rPr>
            <w:rStyle w:val="Hyperlink"/>
            <w:rFonts w:cstheme="minorHAnsi"/>
            <w:color w:val="auto"/>
            <w:sz w:val="20"/>
            <w:szCs w:val="20"/>
            <w:lang w:val="en-AU"/>
          </w:rPr>
          <w:t>https://www.health.gov.au/summary-of-mrff-grant-recipients</w:t>
        </w:r>
      </w:hyperlink>
      <w:r w:rsidRPr="00E61FDC">
        <w:rPr>
          <w:rFonts w:cstheme="minorHAnsi"/>
          <w:sz w:val="20"/>
          <w:szCs w:val="20"/>
          <w:lang w:val="en-AU"/>
        </w:rPr>
        <w:t xml:space="preserve"> </w:t>
      </w:r>
    </w:p>
    <w:p w14:paraId="4B05F9F3"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3F52B239"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Commonwealth Department of Social Services 2020, </w:t>
      </w:r>
      <w:r w:rsidRPr="00E61FDC">
        <w:rPr>
          <w:rFonts w:eastAsia="Gotham Book" w:cstheme="minorHAnsi"/>
          <w:i/>
          <w:sz w:val="20"/>
          <w:szCs w:val="20"/>
          <w:lang w:val="en-AU"/>
        </w:rPr>
        <w:t>Individual Placement and Support Program (IPS Program)</w:t>
      </w:r>
      <w:r w:rsidRPr="00E61FDC">
        <w:rPr>
          <w:rFonts w:eastAsia="Gotham Book" w:cstheme="minorHAnsi"/>
          <w:sz w:val="20"/>
          <w:szCs w:val="20"/>
          <w:lang w:val="en-AU"/>
        </w:rPr>
        <w:t xml:space="preserve">, </w:t>
      </w:r>
      <w:hyperlink r:id="rId141" w:history="1">
        <w:r w:rsidRPr="00E61FDC">
          <w:rPr>
            <w:rStyle w:val="Hyperlink"/>
            <w:rFonts w:eastAsia="Gotham Book" w:cstheme="minorHAnsi"/>
            <w:color w:val="auto"/>
            <w:sz w:val="20"/>
            <w:szCs w:val="20"/>
            <w:lang w:val="en-AU"/>
          </w:rPr>
          <w:t>https://www.dss.gov.au/mental-health-programs-services/individual-placement-support-program</w:t>
        </w:r>
      </w:hyperlink>
      <w:r w:rsidRPr="00E61FDC">
        <w:rPr>
          <w:rFonts w:eastAsia="Gotham Book" w:cstheme="minorHAnsi"/>
          <w:sz w:val="20"/>
          <w:szCs w:val="20"/>
          <w:lang w:val="en-AU"/>
        </w:rPr>
        <w:t xml:space="preserve"> </w:t>
      </w:r>
    </w:p>
    <w:p w14:paraId="628C1177"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3286FD7D"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Commonwealth Department of Treasury 2021, </w:t>
      </w:r>
      <w:r w:rsidRPr="00E61FDC">
        <w:rPr>
          <w:rFonts w:eastAsia="Gotham Book" w:cstheme="minorHAnsi"/>
          <w:i/>
          <w:sz w:val="20"/>
          <w:szCs w:val="20"/>
          <w:lang w:val="en-AU"/>
        </w:rPr>
        <w:t>Budget 2021 – 22: Budget Paper No. 1 – Budget</w:t>
      </w:r>
      <w:r w:rsidRPr="00E61FDC">
        <w:rPr>
          <w:rFonts w:eastAsia="Gotham Book" w:cstheme="minorHAnsi"/>
          <w:sz w:val="20"/>
          <w:szCs w:val="20"/>
          <w:lang w:val="en-AU"/>
        </w:rPr>
        <w:t xml:space="preserve">, Canberra. </w:t>
      </w:r>
    </w:p>
    <w:p w14:paraId="7FB77687"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3C4B1C3E" w14:textId="77777777" w:rsidR="003D1B54" w:rsidRPr="00E61FDC" w:rsidRDefault="003D1B54" w:rsidP="003D1B54">
      <w:pPr>
        <w:pStyle w:val="BodyText"/>
        <w:spacing w:before="0" w:after="0"/>
        <w:rPr>
          <w:rFonts w:cstheme="minorHAnsi"/>
          <w:sz w:val="20"/>
          <w:szCs w:val="20"/>
          <w:lang w:val="en-AU"/>
        </w:rPr>
      </w:pPr>
      <w:proofErr w:type="spellStart"/>
      <w:r w:rsidRPr="00E61FDC">
        <w:rPr>
          <w:rFonts w:cstheme="minorHAnsi"/>
          <w:sz w:val="20"/>
          <w:szCs w:val="20"/>
          <w:lang w:val="en-AU"/>
        </w:rPr>
        <w:t>CityMag</w:t>
      </w:r>
      <w:proofErr w:type="spellEnd"/>
      <w:r w:rsidRPr="00E61FDC">
        <w:rPr>
          <w:rFonts w:cstheme="minorHAnsi"/>
          <w:sz w:val="20"/>
          <w:szCs w:val="20"/>
          <w:lang w:val="en-AU"/>
        </w:rPr>
        <w:t xml:space="preserve"> 2020, </w:t>
      </w:r>
      <w:r w:rsidRPr="00E61FDC">
        <w:rPr>
          <w:rFonts w:cstheme="minorHAnsi"/>
          <w:i/>
          <w:sz w:val="20"/>
          <w:szCs w:val="20"/>
          <w:lang w:val="en-AU"/>
        </w:rPr>
        <w:t>Pay as little as $1 for SAHMRI’s online mental health program</w:t>
      </w:r>
      <w:r w:rsidRPr="00E61FDC">
        <w:rPr>
          <w:rFonts w:cstheme="minorHAnsi"/>
          <w:sz w:val="20"/>
          <w:szCs w:val="20"/>
          <w:lang w:val="en-AU"/>
        </w:rPr>
        <w:t xml:space="preserve">, </w:t>
      </w:r>
    </w:p>
    <w:p w14:paraId="28875276"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142" w:history="1">
        <w:r w:rsidR="003D1B54" w:rsidRPr="00E61FDC">
          <w:rPr>
            <w:rStyle w:val="Hyperlink"/>
            <w:rFonts w:cstheme="minorHAnsi"/>
            <w:color w:val="auto"/>
            <w:sz w:val="20"/>
            <w:szCs w:val="20"/>
            <w:lang w:val="en-AU"/>
          </w:rPr>
          <w:t>https://citymag.indaily.com.au/special-report/pay-as-little-as-1-for-sahmris-online-mental-health-program/</w:t>
        </w:r>
      </w:hyperlink>
    </w:p>
    <w:p w14:paraId="6A734DD5"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647DE3D4"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Creative Circle Shortlist n.d., </w:t>
      </w:r>
      <w:r w:rsidRPr="00E61FDC">
        <w:rPr>
          <w:rFonts w:cstheme="minorHAnsi"/>
          <w:i/>
          <w:sz w:val="20"/>
          <w:szCs w:val="20"/>
          <w:lang w:val="en-AU"/>
        </w:rPr>
        <w:t>The Danish Mental Health Fund</w:t>
      </w:r>
      <w:r w:rsidRPr="00E61FDC">
        <w:rPr>
          <w:rFonts w:cstheme="minorHAnsi"/>
          <w:sz w:val="20"/>
          <w:szCs w:val="20"/>
          <w:lang w:val="en-AU"/>
        </w:rPr>
        <w:t xml:space="preserve">, </w:t>
      </w:r>
    </w:p>
    <w:p w14:paraId="4C9A3B18"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143" w:history="1">
        <w:r w:rsidR="003D1B54" w:rsidRPr="00E61FDC">
          <w:rPr>
            <w:rStyle w:val="Hyperlink"/>
            <w:rFonts w:cstheme="minorHAnsi"/>
            <w:color w:val="auto"/>
            <w:sz w:val="20"/>
            <w:szCs w:val="20"/>
            <w:lang w:val="en-AU"/>
          </w:rPr>
          <w:t>https://cargocollective.com/d_berry/The-Danish-Mental-Health-Fund</w:t>
        </w:r>
      </w:hyperlink>
    </w:p>
    <w:p w14:paraId="53D9E3F4"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690AF87B"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Curtis et al 2017, ‘Translating research findings to clinical nursing practice’, </w:t>
      </w:r>
      <w:r w:rsidRPr="00E61FDC">
        <w:rPr>
          <w:rFonts w:cstheme="minorHAnsi"/>
          <w:i/>
          <w:sz w:val="20"/>
          <w:szCs w:val="20"/>
          <w:lang w:val="en-AU"/>
        </w:rPr>
        <w:t xml:space="preserve">Journal of </w:t>
      </w:r>
    </w:p>
    <w:p w14:paraId="64EB75A7" w14:textId="77777777" w:rsidR="003D1B54" w:rsidRPr="00E61FDC" w:rsidRDefault="003D1B54" w:rsidP="003D1B54">
      <w:pPr>
        <w:pStyle w:val="BodyText"/>
        <w:spacing w:before="0" w:after="0"/>
        <w:ind w:firstLine="720"/>
        <w:rPr>
          <w:rFonts w:cstheme="minorHAnsi"/>
          <w:sz w:val="20"/>
          <w:szCs w:val="20"/>
          <w:lang w:val="en-AU"/>
        </w:rPr>
      </w:pPr>
      <w:r w:rsidRPr="00E61FDC">
        <w:rPr>
          <w:rFonts w:cstheme="minorHAnsi"/>
          <w:i/>
          <w:sz w:val="20"/>
          <w:szCs w:val="20"/>
          <w:lang w:val="en-AU"/>
        </w:rPr>
        <w:t>Clinical Nursing</w:t>
      </w:r>
      <w:r w:rsidRPr="00E61FDC">
        <w:rPr>
          <w:rFonts w:cstheme="minorHAnsi"/>
          <w:sz w:val="20"/>
          <w:szCs w:val="20"/>
          <w:lang w:val="en-AU"/>
        </w:rPr>
        <w:t xml:space="preserve">, 26(5-6): 862-872. </w:t>
      </w:r>
    </w:p>
    <w:p w14:paraId="380D61E2" w14:textId="77777777" w:rsidR="003D1B54" w:rsidRPr="00E61FDC" w:rsidRDefault="003D1B54" w:rsidP="003D1B54">
      <w:pPr>
        <w:pStyle w:val="BodyText"/>
        <w:spacing w:before="0" w:after="0"/>
        <w:rPr>
          <w:rFonts w:cstheme="minorHAnsi"/>
          <w:sz w:val="20"/>
          <w:szCs w:val="20"/>
          <w:lang w:val="en-AU"/>
        </w:rPr>
      </w:pPr>
    </w:p>
    <w:p w14:paraId="7470E940"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Deloitte Access Economics 2019, </w:t>
      </w:r>
      <w:r w:rsidRPr="00E61FDC">
        <w:rPr>
          <w:rFonts w:cstheme="minorHAnsi"/>
          <w:i/>
          <w:sz w:val="20"/>
          <w:szCs w:val="20"/>
          <w:lang w:val="en-AU"/>
        </w:rPr>
        <w:t>The social and economic costs of ADHD in Australia</w:t>
      </w:r>
      <w:r w:rsidRPr="00E61FDC">
        <w:rPr>
          <w:rFonts w:cstheme="minorHAnsi"/>
          <w:sz w:val="20"/>
          <w:szCs w:val="20"/>
          <w:lang w:val="en-AU"/>
        </w:rPr>
        <w:t xml:space="preserve">, </w:t>
      </w:r>
    </w:p>
    <w:p w14:paraId="2AB12766"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144" w:history="1">
        <w:r w:rsidR="003D1B54" w:rsidRPr="00E61FDC">
          <w:rPr>
            <w:rStyle w:val="Hyperlink"/>
            <w:rFonts w:cstheme="minorHAnsi"/>
            <w:color w:val="auto"/>
            <w:sz w:val="20"/>
            <w:szCs w:val="20"/>
            <w:lang w:val="en-AU"/>
          </w:rPr>
          <w:t>https://bit.ly/31Z8rVW</w:t>
        </w:r>
      </w:hyperlink>
      <w:r w:rsidR="003D1B54" w:rsidRPr="00E61FDC">
        <w:rPr>
          <w:rStyle w:val="Hyperlink"/>
          <w:rFonts w:cstheme="minorHAnsi"/>
          <w:color w:val="auto"/>
          <w:sz w:val="20"/>
          <w:szCs w:val="20"/>
          <w:lang w:val="en-AU"/>
        </w:rPr>
        <w:t xml:space="preserve"> </w:t>
      </w:r>
    </w:p>
    <w:p w14:paraId="6941444D"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07E62C6C"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European Commission, 2015, </w:t>
      </w:r>
      <w:r w:rsidRPr="00E61FDC">
        <w:rPr>
          <w:rFonts w:cstheme="minorHAnsi"/>
          <w:i/>
          <w:sz w:val="20"/>
          <w:szCs w:val="20"/>
          <w:lang w:val="en-AU"/>
        </w:rPr>
        <w:t>A roadmap for mental health research in Europe,</w:t>
      </w:r>
      <w:r w:rsidRPr="00E61FDC">
        <w:rPr>
          <w:rFonts w:cstheme="minorHAnsi"/>
          <w:sz w:val="20"/>
          <w:szCs w:val="20"/>
          <w:lang w:val="en-AU"/>
        </w:rPr>
        <w:t xml:space="preserve"> </w:t>
      </w:r>
    </w:p>
    <w:p w14:paraId="2442D4AC" w14:textId="77777777" w:rsidR="003D1B54" w:rsidRPr="00E61FDC" w:rsidRDefault="003D1B54" w:rsidP="003D1B54">
      <w:pPr>
        <w:pStyle w:val="BodyText"/>
        <w:spacing w:before="0" w:after="0"/>
        <w:ind w:firstLine="720"/>
        <w:rPr>
          <w:rFonts w:cstheme="minorHAnsi"/>
          <w:sz w:val="20"/>
          <w:szCs w:val="20"/>
          <w:lang w:val="en-AU"/>
        </w:rPr>
      </w:pPr>
      <w:r w:rsidRPr="00E61FDC">
        <w:rPr>
          <w:rFonts w:cstheme="minorHAnsi"/>
          <w:sz w:val="20"/>
          <w:szCs w:val="20"/>
          <w:lang w:val="en-AU"/>
        </w:rPr>
        <w:t>CIBERSAM, Barcelona.</w:t>
      </w:r>
    </w:p>
    <w:p w14:paraId="32E58F1F" w14:textId="77777777" w:rsidR="003D1B54" w:rsidRPr="00E61FDC" w:rsidRDefault="003D1B54" w:rsidP="003D1B54">
      <w:pPr>
        <w:pStyle w:val="BodyText"/>
        <w:spacing w:before="0" w:after="0"/>
        <w:rPr>
          <w:rFonts w:eastAsia="Gotham Book" w:cstheme="minorHAnsi"/>
          <w:sz w:val="20"/>
          <w:szCs w:val="20"/>
          <w:lang w:val="en-AU"/>
        </w:rPr>
      </w:pPr>
    </w:p>
    <w:p w14:paraId="2BB05A6D"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European Psychiatric Association n.d., </w:t>
      </w:r>
      <w:r w:rsidRPr="00E61FDC">
        <w:rPr>
          <w:rFonts w:cstheme="minorHAnsi"/>
          <w:i/>
          <w:sz w:val="20"/>
          <w:szCs w:val="20"/>
          <w:lang w:val="en-AU"/>
        </w:rPr>
        <w:t>EU-funded projects</w:t>
      </w:r>
      <w:r w:rsidRPr="00E61FDC">
        <w:rPr>
          <w:rFonts w:cstheme="minorHAnsi"/>
          <w:sz w:val="20"/>
          <w:szCs w:val="20"/>
          <w:lang w:val="en-AU"/>
        </w:rPr>
        <w:t xml:space="preserve">, </w:t>
      </w:r>
    </w:p>
    <w:p w14:paraId="2789C9FC" w14:textId="77777777" w:rsidR="003D1B54" w:rsidRPr="00E61FDC" w:rsidRDefault="00782C3E" w:rsidP="003D1B54">
      <w:pPr>
        <w:pStyle w:val="BodyText"/>
        <w:spacing w:before="0" w:after="0"/>
        <w:ind w:firstLine="720"/>
        <w:rPr>
          <w:rFonts w:cstheme="minorHAnsi"/>
          <w:sz w:val="20"/>
          <w:szCs w:val="20"/>
          <w:u w:val="single"/>
          <w:lang w:val="en-AU"/>
        </w:rPr>
      </w:pPr>
      <w:hyperlink r:id="rId145" w:history="1">
        <w:r w:rsidR="003D1B54" w:rsidRPr="00E61FDC">
          <w:rPr>
            <w:rStyle w:val="Hyperlink"/>
            <w:rFonts w:cstheme="minorHAnsi"/>
            <w:color w:val="auto"/>
            <w:sz w:val="20"/>
            <w:szCs w:val="20"/>
            <w:lang w:val="en-AU"/>
          </w:rPr>
          <w:t>https://www.europsy.net/eu-projects/</w:t>
        </w:r>
      </w:hyperlink>
    </w:p>
    <w:p w14:paraId="6C169FD6"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3AFEC609"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European Union n.d., </w:t>
      </w:r>
      <w:r w:rsidRPr="00E61FDC">
        <w:rPr>
          <w:rFonts w:cstheme="minorHAnsi"/>
          <w:i/>
          <w:sz w:val="20"/>
          <w:szCs w:val="20"/>
          <w:lang w:val="en-AU"/>
        </w:rPr>
        <w:t xml:space="preserve">What is Horizon </w:t>
      </w:r>
      <w:proofErr w:type="gramStart"/>
      <w:r w:rsidRPr="00E61FDC">
        <w:rPr>
          <w:rFonts w:cstheme="minorHAnsi"/>
          <w:i/>
          <w:sz w:val="20"/>
          <w:szCs w:val="20"/>
          <w:lang w:val="en-AU"/>
        </w:rPr>
        <w:t>2020?</w:t>
      </w:r>
      <w:r w:rsidRPr="00E61FDC">
        <w:rPr>
          <w:rFonts w:cstheme="minorHAnsi"/>
          <w:sz w:val="20"/>
          <w:szCs w:val="20"/>
          <w:lang w:val="en-AU"/>
        </w:rPr>
        <w:t>,</w:t>
      </w:r>
      <w:proofErr w:type="gramEnd"/>
      <w:r w:rsidRPr="00E61FDC">
        <w:rPr>
          <w:rFonts w:cstheme="minorHAnsi"/>
          <w:sz w:val="20"/>
          <w:szCs w:val="20"/>
          <w:lang w:val="en-AU"/>
        </w:rPr>
        <w:t xml:space="preserve"> </w:t>
      </w:r>
    </w:p>
    <w:p w14:paraId="5B001352" w14:textId="77777777" w:rsidR="003D1B54" w:rsidRPr="00E61FDC" w:rsidRDefault="00782C3E" w:rsidP="003D1B54">
      <w:pPr>
        <w:pStyle w:val="BodyText"/>
        <w:spacing w:before="0" w:after="0"/>
        <w:ind w:firstLine="720"/>
        <w:rPr>
          <w:rStyle w:val="Heading1Char"/>
          <w:rFonts w:asciiTheme="minorHAnsi" w:hAnsiTheme="minorHAnsi" w:cstheme="minorHAnsi"/>
          <w:color w:val="auto"/>
          <w:sz w:val="20"/>
          <w:szCs w:val="20"/>
          <w:lang w:val="en-AU"/>
        </w:rPr>
      </w:pPr>
      <w:hyperlink r:id="rId146" w:history="1">
        <w:r w:rsidR="003D1B54" w:rsidRPr="00E61FDC">
          <w:rPr>
            <w:rStyle w:val="Hyperlink"/>
            <w:rFonts w:cstheme="minorHAnsi"/>
            <w:color w:val="auto"/>
            <w:sz w:val="20"/>
            <w:szCs w:val="20"/>
            <w:lang w:val="en-AU"/>
          </w:rPr>
          <w:t>https://ec.europa.eu/programmes/horizon2020/what-horizon-2020</w:t>
        </w:r>
      </w:hyperlink>
    </w:p>
    <w:p w14:paraId="2CF218A4"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5EA81BFA" w14:textId="77777777" w:rsidR="003D1B54" w:rsidRPr="00E61FDC" w:rsidRDefault="003D1B54" w:rsidP="003D1B54">
      <w:pPr>
        <w:pStyle w:val="BodyText"/>
        <w:spacing w:before="0" w:after="0"/>
        <w:rPr>
          <w:rFonts w:cstheme="minorHAnsi"/>
          <w:sz w:val="20"/>
          <w:szCs w:val="20"/>
          <w:lang w:val="en-AU"/>
        </w:rPr>
      </w:pPr>
      <w:proofErr w:type="spellStart"/>
      <w:r w:rsidRPr="00E61FDC">
        <w:rPr>
          <w:rFonts w:cstheme="minorHAnsi"/>
          <w:sz w:val="20"/>
          <w:szCs w:val="20"/>
          <w:lang w:val="en-AU"/>
        </w:rPr>
        <w:t>Ghisoni</w:t>
      </w:r>
      <w:proofErr w:type="spellEnd"/>
      <w:r w:rsidRPr="00E61FDC">
        <w:rPr>
          <w:rFonts w:cstheme="minorHAnsi"/>
          <w:sz w:val="20"/>
          <w:szCs w:val="20"/>
          <w:lang w:val="en-AU"/>
        </w:rPr>
        <w:t xml:space="preserve">, M et al 2017, ‘Priority setting in research: user led mental health research’, </w:t>
      </w:r>
    </w:p>
    <w:p w14:paraId="72461BD6" w14:textId="77777777" w:rsidR="003D1B54" w:rsidRPr="00E61FDC" w:rsidRDefault="003D1B54" w:rsidP="003D1B54">
      <w:pPr>
        <w:pStyle w:val="BodyText"/>
        <w:spacing w:before="0" w:after="0"/>
        <w:ind w:firstLine="720"/>
        <w:rPr>
          <w:rFonts w:cstheme="minorHAnsi"/>
          <w:sz w:val="20"/>
          <w:szCs w:val="20"/>
          <w:lang w:val="en-AU"/>
        </w:rPr>
      </w:pPr>
      <w:r w:rsidRPr="00E61FDC">
        <w:rPr>
          <w:rFonts w:cstheme="minorHAnsi"/>
          <w:sz w:val="20"/>
          <w:szCs w:val="20"/>
          <w:lang w:val="en-AU"/>
        </w:rPr>
        <w:t>Research involvement and engagement, 3(4), 1-17.</w:t>
      </w:r>
    </w:p>
    <w:p w14:paraId="06A6CEAA"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48531537" w14:textId="77777777" w:rsidR="003D1B54" w:rsidRPr="00E61FDC" w:rsidRDefault="003D1B54" w:rsidP="003D1B54">
      <w:pPr>
        <w:pStyle w:val="FootnoteText"/>
        <w:spacing w:before="0" w:after="0" w:line="240" w:lineRule="auto"/>
        <w:rPr>
          <w:rFonts w:cstheme="minorHAnsi"/>
          <w:i/>
          <w:sz w:val="20"/>
        </w:rPr>
      </w:pPr>
      <w:r w:rsidRPr="00E61FDC">
        <w:rPr>
          <w:rFonts w:cstheme="minorHAnsi"/>
          <w:sz w:val="20"/>
        </w:rPr>
        <w:t xml:space="preserve">Government of New Zealand 2018, </w:t>
      </w:r>
      <w:r w:rsidRPr="00E61FDC">
        <w:rPr>
          <w:rFonts w:cstheme="minorHAnsi"/>
          <w:i/>
          <w:sz w:val="20"/>
        </w:rPr>
        <w:t xml:space="preserve">He Ara Oranga: Report of the Government Inquiry into </w:t>
      </w:r>
    </w:p>
    <w:p w14:paraId="3661C76E" w14:textId="77777777" w:rsidR="003D1B54" w:rsidRPr="00E61FDC" w:rsidRDefault="003D1B54" w:rsidP="003D1B54">
      <w:pPr>
        <w:pStyle w:val="FootnoteText"/>
        <w:spacing w:before="0" w:after="0" w:line="240" w:lineRule="auto"/>
        <w:rPr>
          <w:rFonts w:cstheme="minorHAnsi"/>
          <w:sz w:val="20"/>
        </w:rPr>
      </w:pPr>
      <w:r w:rsidRPr="00E61FDC">
        <w:rPr>
          <w:rFonts w:cstheme="minorHAnsi"/>
          <w:i/>
          <w:sz w:val="20"/>
        </w:rPr>
        <w:tab/>
      </w:r>
      <w:r w:rsidRPr="00E61FDC">
        <w:rPr>
          <w:rFonts w:cstheme="minorHAnsi"/>
          <w:i/>
          <w:sz w:val="20"/>
        </w:rPr>
        <w:tab/>
        <w:t>Mental Health and Addiction</w:t>
      </w:r>
      <w:r w:rsidRPr="00E61FDC">
        <w:rPr>
          <w:rFonts w:cstheme="minorHAnsi"/>
          <w:sz w:val="20"/>
        </w:rPr>
        <w:t xml:space="preserve">, </w:t>
      </w:r>
    </w:p>
    <w:p w14:paraId="602CA8BE" w14:textId="77777777" w:rsidR="003D1B54" w:rsidRPr="00E61FDC" w:rsidRDefault="003D1B54" w:rsidP="003D1B54">
      <w:pPr>
        <w:pStyle w:val="FootnoteText"/>
        <w:spacing w:before="0" w:after="0" w:line="240" w:lineRule="auto"/>
        <w:rPr>
          <w:rFonts w:cstheme="minorHAnsi"/>
          <w:sz w:val="20"/>
        </w:rPr>
      </w:pPr>
      <w:r w:rsidRPr="00E61FDC">
        <w:rPr>
          <w:rFonts w:cstheme="minorHAnsi"/>
          <w:sz w:val="20"/>
        </w:rPr>
        <w:tab/>
      </w:r>
      <w:r w:rsidRPr="00E61FDC">
        <w:rPr>
          <w:rFonts w:cstheme="minorHAnsi"/>
          <w:sz w:val="20"/>
        </w:rPr>
        <w:tab/>
      </w:r>
      <w:hyperlink r:id="rId147" w:history="1">
        <w:r w:rsidRPr="00E61FDC">
          <w:rPr>
            <w:rStyle w:val="Hyperlink"/>
            <w:rFonts w:cstheme="minorHAnsi"/>
            <w:color w:val="auto"/>
            <w:sz w:val="20"/>
          </w:rPr>
          <w:t>https://www.mentalhealth.inquiry.govt.nz/inquiry-report/he-ara-oranga/</w:t>
        </w:r>
      </w:hyperlink>
      <w:r w:rsidRPr="00E61FDC">
        <w:rPr>
          <w:rFonts w:cstheme="minorHAnsi"/>
          <w:sz w:val="20"/>
        </w:rPr>
        <w:t xml:space="preserve"> </w:t>
      </w:r>
    </w:p>
    <w:p w14:paraId="2C525C70"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6EB0FF3D" w14:textId="77777777" w:rsidR="003D1B54" w:rsidRPr="00E61FDC" w:rsidRDefault="003D1B54" w:rsidP="003D1B54">
      <w:pPr>
        <w:pStyle w:val="BodyText"/>
        <w:spacing w:before="0"/>
        <w:rPr>
          <w:rFonts w:cstheme="minorHAnsi"/>
          <w:sz w:val="20"/>
          <w:szCs w:val="20"/>
          <w:lang w:val="en-AU"/>
        </w:rPr>
      </w:pPr>
      <w:r w:rsidRPr="00E61FDC">
        <w:rPr>
          <w:rFonts w:cstheme="minorHAnsi"/>
          <w:sz w:val="20"/>
          <w:szCs w:val="20"/>
          <w:lang w:val="en-AU"/>
        </w:rPr>
        <w:t xml:space="preserve">Grant Connect, </w:t>
      </w:r>
      <w:r w:rsidRPr="00E61FDC">
        <w:rPr>
          <w:rFonts w:cstheme="minorHAnsi"/>
          <w:i/>
          <w:iCs/>
          <w:sz w:val="20"/>
          <w:szCs w:val="20"/>
          <w:lang w:val="en-AU"/>
        </w:rPr>
        <w:t xml:space="preserve">Grant Opportunity </w:t>
      </w:r>
      <w:proofErr w:type="gramStart"/>
      <w:r w:rsidRPr="00E61FDC">
        <w:rPr>
          <w:rFonts w:cstheme="minorHAnsi"/>
          <w:i/>
          <w:iCs/>
          <w:sz w:val="20"/>
          <w:szCs w:val="20"/>
          <w:lang w:val="en-AU"/>
        </w:rPr>
        <w:t>List</w:t>
      </w:r>
      <w:r w:rsidRPr="00E61FDC">
        <w:rPr>
          <w:rFonts w:cstheme="minorHAnsi"/>
          <w:sz w:val="20"/>
          <w:szCs w:val="20"/>
          <w:lang w:val="en-AU"/>
        </w:rPr>
        <w:t>,  https://www.grants.gov.au/Go/List</w:t>
      </w:r>
      <w:proofErr w:type="gramEnd"/>
    </w:p>
    <w:p w14:paraId="173CBD1A"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Hay, PJ, Mond, J, </w:t>
      </w:r>
      <w:proofErr w:type="spellStart"/>
      <w:r w:rsidRPr="00E61FDC">
        <w:rPr>
          <w:rFonts w:cstheme="minorHAnsi"/>
          <w:sz w:val="20"/>
          <w:szCs w:val="20"/>
          <w:lang w:val="en-AU"/>
        </w:rPr>
        <w:t>Buttner</w:t>
      </w:r>
      <w:proofErr w:type="spellEnd"/>
      <w:r w:rsidRPr="00E61FDC">
        <w:rPr>
          <w:rFonts w:cstheme="minorHAnsi"/>
          <w:sz w:val="20"/>
          <w:szCs w:val="20"/>
          <w:lang w:val="en-AU"/>
        </w:rPr>
        <w:t xml:space="preserve">, P &amp; Darby, A 2008, ‘Eating Disorder </w:t>
      </w:r>
      <w:proofErr w:type="spellStart"/>
      <w:r w:rsidRPr="00E61FDC">
        <w:rPr>
          <w:rFonts w:cstheme="minorHAnsi"/>
          <w:sz w:val="20"/>
          <w:szCs w:val="20"/>
          <w:lang w:val="en-AU"/>
        </w:rPr>
        <w:t>Behaviors</w:t>
      </w:r>
      <w:proofErr w:type="spellEnd"/>
      <w:r w:rsidRPr="00E61FDC">
        <w:rPr>
          <w:rFonts w:cstheme="minorHAnsi"/>
          <w:sz w:val="20"/>
          <w:szCs w:val="20"/>
          <w:lang w:val="en-AU"/>
        </w:rPr>
        <w:t xml:space="preserve"> Are Increasing: </w:t>
      </w:r>
    </w:p>
    <w:p w14:paraId="102F3E54" w14:textId="77777777" w:rsidR="003D1B54" w:rsidRPr="00E61FDC" w:rsidRDefault="003D1B54" w:rsidP="003D1B54">
      <w:pPr>
        <w:pStyle w:val="BodyText"/>
        <w:spacing w:before="0" w:after="0"/>
        <w:ind w:left="720"/>
        <w:rPr>
          <w:rFonts w:cstheme="minorHAnsi"/>
          <w:sz w:val="20"/>
          <w:szCs w:val="20"/>
          <w:lang w:val="en-AU"/>
        </w:rPr>
      </w:pPr>
      <w:r w:rsidRPr="00E61FDC">
        <w:rPr>
          <w:rFonts w:cstheme="minorHAnsi"/>
          <w:sz w:val="20"/>
          <w:szCs w:val="20"/>
          <w:lang w:val="en-AU"/>
        </w:rPr>
        <w:t xml:space="preserve">Findings from Two Sequential Community Surveys in South Australia’, </w:t>
      </w:r>
      <w:r w:rsidRPr="00E61FDC">
        <w:rPr>
          <w:rFonts w:cstheme="minorHAnsi"/>
          <w:i/>
          <w:sz w:val="20"/>
          <w:szCs w:val="20"/>
          <w:lang w:val="en-AU"/>
        </w:rPr>
        <w:t>PLOS One</w:t>
      </w:r>
      <w:r w:rsidRPr="00E61FDC">
        <w:rPr>
          <w:rFonts w:cstheme="minorHAnsi"/>
          <w:sz w:val="20"/>
          <w:szCs w:val="20"/>
          <w:lang w:val="en-AU"/>
        </w:rPr>
        <w:t xml:space="preserve">, 3(2), e1541.  </w:t>
      </w:r>
    </w:p>
    <w:p w14:paraId="7F76D29C"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0C7AB06C"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Hay et al. 2017, “Burden and health-related quality of life of eating disorders, including Avoidant/Restrictive Food Intake Disorder (ARFID) in the Australian population”,</w:t>
      </w:r>
      <w:r w:rsidRPr="00E61FDC">
        <w:rPr>
          <w:rFonts w:eastAsia="Gotham Book" w:cstheme="minorHAnsi"/>
          <w:i/>
          <w:sz w:val="20"/>
          <w:szCs w:val="20"/>
          <w:lang w:val="en-AU"/>
        </w:rPr>
        <w:t xml:space="preserve"> Journal of Eating Disorders</w:t>
      </w:r>
      <w:r w:rsidRPr="00E61FDC">
        <w:rPr>
          <w:rFonts w:eastAsia="Gotham Book" w:cstheme="minorHAnsi"/>
          <w:sz w:val="20"/>
          <w:szCs w:val="20"/>
          <w:lang w:val="en-AU"/>
        </w:rPr>
        <w:t xml:space="preserve">, v. 5, no. 21. </w:t>
      </w:r>
    </w:p>
    <w:p w14:paraId="59CEDB8D" w14:textId="77777777" w:rsidR="003D1B54" w:rsidRPr="00E61FDC" w:rsidRDefault="003D1B54" w:rsidP="003D1B54">
      <w:pPr>
        <w:pStyle w:val="BodyText"/>
        <w:spacing w:before="0" w:after="0"/>
        <w:rPr>
          <w:rFonts w:eastAsia="Gotham Book" w:cstheme="minorHAnsi"/>
          <w:sz w:val="20"/>
          <w:szCs w:val="20"/>
          <w:lang w:val="en-AU"/>
        </w:rPr>
      </w:pPr>
    </w:p>
    <w:p w14:paraId="6FC99287"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Head to Health n.d., </w:t>
      </w:r>
      <w:r w:rsidRPr="00E61FDC">
        <w:rPr>
          <w:rFonts w:eastAsia="Gotham Book" w:cstheme="minorHAnsi"/>
          <w:i/>
          <w:sz w:val="20"/>
          <w:szCs w:val="20"/>
          <w:lang w:val="en-AU"/>
        </w:rPr>
        <w:t>About Us</w:t>
      </w:r>
      <w:r w:rsidRPr="00E61FDC">
        <w:rPr>
          <w:rFonts w:eastAsia="Gotham Book" w:cstheme="minorHAnsi"/>
          <w:sz w:val="20"/>
          <w:szCs w:val="20"/>
          <w:lang w:val="en-AU"/>
        </w:rPr>
        <w:t xml:space="preserve">, </w:t>
      </w:r>
      <w:hyperlink r:id="rId148" w:history="1">
        <w:r w:rsidRPr="00E61FDC">
          <w:rPr>
            <w:rStyle w:val="Hyperlink"/>
            <w:rFonts w:eastAsia="Gotham Book" w:cstheme="minorHAnsi"/>
            <w:color w:val="auto"/>
            <w:sz w:val="20"/>
            <w:szCs w:val="20"/>
            <w:lang w:val="en-AU"/>
          </w:rPr>
          <w:t>https://www.headtohealth.gov.au/about-us</w:t>
        </w:r>
      </w:hyperlink>
      <w:r w:rsidRPr="00E61FDC">
        <w:rPr>
          <w:rFonts w:eastAsia="Gotham Book" w:cstheme="minorHAnsi"/>
          <w:sz w:val="20"/>
          <w:szCs w:val="20"/>
          <w:lang w:val="en-AU"/>
        </w:rPr>
        <w:t xml:space="preserve"> </w:t>
      </w:r>
    </w:p>
    <w:p w14:paraId="23072ADF"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65048127"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Head to Health 2020, </w:t>
      </w:r>
      <w:r w:rsidRPr="00E61FDC">
        <w:rPr>
          <w:rFonts w:eastAsia="Gotham Book" w:cstheme="minorHAnsi"/>
          <w:i/>
          <w:sz w:val="20"/>
          <w:szCs w:val="20"/>
          <w:lang w:val="en-AU"/>
        </w:rPr>
        <w:t>Personality disorders</w:t>
      </w:r>
      <w:r w:rsidRPr="00E61FDC">
        <w:rPr>
          <w:rFonts w:eastAsia="Gotham Book" w:cstheme="minorHAnsi"/>
          <w:sz w:val="20"/>
          <w:szCs w:val="20"/>
          <w:lang w:val="en-AU"/>
        </w:rPr>
        <w:t xml:space="preserve">, </w:t>
      </w:r>
      <w:hyperlink r:id="rId149" w:history="1">
        <w:r w:rsidRPr="00E61FDC">
          <w:rPr>
            <w:rStyle w:val="Hyperlink"/>
            <w:rFonts w:cstheme="minorHAnsi"/>
            <w:color w:val="auto"/>
            <w:sz w:val="20"/>
            <w:szCs w:val="20"/>
            <w:lang w:val="en-AU"/>
          </w:rPr>
          <w:t>https://www.headtohealth.gov.au/mental-health-difficulties/mental-health-conditions/personality-disorders</w:t>
        </w:r>
      </w:hyperlink>
      <w:r w:rsidRPr="00E61FDC">
        <w:rPr>
          <w:rFonts w:cstheme="minorHAnsi"/>
          <w:sz w:val="20"/>
          <w:szCs w:val="20"/>
          <w:lang w:val="en-AU"/>
        </w:rPr>
        <w:t xml:space="preserve"> </w:t>
      </w:r>
    </w:p>
    <w:p w14:paraId="78DBB4B1"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1FAFF05A" w14:textId="77777777" w:rsidR="003D1B54" w:rsidRPr="00E61FDC" w:rsidRDefault="003D1B54" w:rsidP="003D1B54">
      <w:pPr>
        <w:pStyle w:val="BodyText"/>
        <w:spacing w:before="0" w:after="0"/>
        <w:ind w:left="720" w:hanging="720"/>
        <w:rPr>
          <w:rFonts w:cstheme="minorHAnsi"/>
          <w:sz w:val="20"/>
          <w:szCs w:val="20"/>
          <w:lang w:val="en-AU"/>
        </w:rPr>
      </w:pPr>
      <w:r w:rsidRPr="00E61FDC">
        <w:rPr>
          <w:rFonts w:cstheme="minorHAnsi"/>
          <w:sz w:val="20"/>
          <w:szCs w:val="20"/>
          <w:lang w:val="en-AU"/>
        </w:rPr>
        <w:t xml:space="preserve">Health Direct n.d., </w:t>
      </w:r>
      <w:r w:rsidRPr="00E61FDC">
        <w:rPr>
          <w:rFonts w:cstheme="minorHAnsi"/>
          <w:i/>
          <w:sz w:val="20"/>
          <w:szCs w:val="20"/>
          <w:lang w:val="en-AU"/>
        </w:rPr>
        <w:t>Personality Disorders: An overview</w:t>
      </w:r>
      <w:r w:rsidRPr="00E61FDC">
        <w:rPr>
          <w:rFonts w:cstheme="minorHAnsi"/>
          <w:sz w:val="20"/>
          <w:szCs w:val="20"/>
          <w:lang w:val="en-AU"/>
        </w:rPr>
        <w:t xml:space="preserve">, </w:t>
      </w:r>
      <w:hyperlink r:id="rId150" w:history="1">
        <w:r w:rsidRPr="00E61FDC">
          <w:rPr>
            <w:rStyle w:val="Hyperlink"/>
            <w:rFonts w:cstheme="minorHAnsi"/>
            <w:color w:val="auto"/>
            <w:sz w:val="20"/>
            <w:szCs w:val="20"/>
            <w:lang w:val="en-AU"/>
          </w:rPr>
          <w:t>https://www.healthdirect.gov.au/personality-disorders</w:t>
        </w:r>
      </w:hyperlink>
      <w:r w:rsidRPr="00E61FDC">
        <w:rPr>
          <w:rFonts w:cstheme="minorHAnsi"/>
          <w:sz w:val="20"/>
          <w:szCs w:val="20"/>
          <w:lang w:val="en-AU"/>
        </w:rPr>
        <w:t xml:space="preserve"> </w:t>
      </w:r>
    </w:p>
    <w:p w14:paraId="3BA45E86"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2BCB0C81"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Health Direct n.d., </w:t>
      </w:r>
      <w:r w:rsidRPr="00E61FDC">
        <w:rPr>
          <w:rFonts w:eastAsia="Gotham Book" w:cstheme="minorHAnsi"/>
          <w:i/>
          <w:sz w:val="20"/>
          <w:szCs w:val="20"/>
          <w:lang w:val="en-AU"/>
        </w:rPr>
        <w:t>Substance Abuse</w:t>
      </w:r>
      <w:r w:rsidRPr="00E61FDC">
        <w:rPr>
          <w:rFonts w:eastAsia="Gotham Book" w:cstheme="minorHAnsi"/>
          <w:sz w:val="20"/>
          <w:szCs w:val="20"/>
          <w:lang w:val="en-AU"/>
        </w:rPr>
        <w:t xml:space="preserve">, </w:t>
      </w:r>
      <w:hyperlink r:id="rId151" w:history="1">
        <w:r w:rsidRPr="00E61FDC">
          <w:rPr>
            <w:rStyle w:val="Hyperlink"/>
            <w:rFonts w:eastAsia="Gotham Book" w:cstheme="minorHAnsi"/>
            <w:color w:val="auto"/>
            <w:sz w:val="20"/>
            <w:szCs w:val="20"/>
            <w:lang w:val="en-AU"/>
          </w:rPr>
          <w:t>https://www.healthdirect.gov.au/substance-abuse</w:t>
        </w:r>
      </w:hyperlink>
      <w:r w:rsidRPr="00E61FDC">
        <w:rPr>
          <w:rFonts w:eastAsia="Gotham Book" w:cstheme="minorHAnsi"/>
          <w:sz w:val="20"/>
          <w:szCs w:val="20"/>
          <w:lang w:val="en-AU"/>
        </w:rPr>
        <w:t xml:space="preserve"> </w:t>
      </w:r>
    </w:p>
    <w:p w14:paraId="27AB71D4"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773A97FF" w14:textId="77777777" w:rsidR="003D1B54" w:rsidRPr="00E61FDC" w:rsidRDefault="003D1B54" w:rsidP="003D1B54">
      <w:pPr>
        <w:pStyle w:val="BodyText"/>
        <w:spacing w:before="0" w:after="0"/>
        <w:rPr>
          <w:rFonts w:cstheme="minorHAnsi"/>
          <w:sz w:val="20"/>
          <w:szCs w:val="20"/>
          <w:lang w:val="en-AU"/>
        </w:rPr>
      </w:pPr>
      <w:proofErr w:type="spellStart"/>
      <w:r w:rsidRPr="00E61FDC">
        <w:rPr>
          <w:rFonts w:cstheme="minorHAnsi"/>
          <w:sz w:val="20"/>
          <w:szCs w:val="20"/>
          <w:lang w:val="en-AU"/>
        </w:rPr>
        <w:t>Hickie</w:t>
      </w:r>
      <w:proofErr w:type="spellEnd"/>
      <w:r w:rsidRPr="00E61FDC">
        <w:rPr>
          <w:rFonts w:cstheme="minorHAnsi"/>
          <w:sz w:val="20"/>
          <w:szCs w:val="20"/>
          <w:lang w:val="en-AU"/>
        </w:rPr>
        <w:t>, IB, Davenport, TA, &amp; Burns JM 2019, ‘Project Synergy: co-designing technology-</w:t>
      </w:r>
    </w:p>
    <w:p w14:paraId="1DE60481" w14:textId="77777777" w:rsidR="003D1B54" w:rsidRPr="00E61FDC" w:rsidRDefault="003D1B54" w:rsidP="003D1B54">
      <w:pPr>
        <w:pStyle w:val="BodyText"/>
        <w:spacing w:before="0" w:after="0"/>
        <w:ind w:left="720"/>
        <w:rPr>
          <w:rFonts w:cstheme="minorHAnsi"/>
          <w:sz w:val="20"/>
          <w:szCs w:val="20"/>
          <w:lang w:val="en-AU"/>
        </w:rPr>
      </w:pPr>
      <w:r w:rsidRPr="00E61FDC">
        <w:rPr>
          <w:rFonts w:cstheme="minorHAnsi"/>
          <w:sz w:val="20"/>
          <w:szCs w:val="20"/>
          <w:lang w:val="en-AU"/>
        </w:rPr>
        <w:t xml:space="preserve">enabled solutions for Australian mental health services reform’, </w:t>
      </w:r>
      <w:r w:rsidRPr="00E61FDC">
        <w:rPr>
          <w:rFonts w:cstheme="minorHAnsi"/>
          <w:i/>
          <w:sz w:val="20"/>
          <w:szCs w:val="20"/>
          <w:lang w:val="en-AU"/>
        </w:rPr>
        <w:t>Medical Journal of Australia</w:t>
      </w:r>
      <w:r w:rsidRPr="00E61FDC">
        <w:rPr>
          <w:rFonts w:cstheme="minorHAnsi"/>
          <w:sz w:val="20"/>
          <w:szCs w:val="20"/>
          <w:lang w:val="en-AU"/>
        </w:rPr>
        <w:t xml:space="preserve">, vol. 211, no. 7, pp. 1-44. </w:t>
      </w:r>
    </w:p>
    <w:p w14:paraId="1C478DE0"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001A8905" w14:textId="77777777" w:rsidR="003D1B54" w:rsidRPr="00E61FDC" w:rsidRDefault="003D1B54" w:rsidP="003D1B54">
      <w:pPr>
        <w:pStyle w:val="BodyText"/>
        <w:spacing w:before="0" w:after="0"/>
        <w:rPr>
          <w:rFonts w:cstheme="minorHAnsi"/>
          <w:sz w:val="20"/>
          <w:szCs w:val="20"/>
          <w:lang w:val="en-AU"/>
        </w:rPr>
      </w:pPr>
      <w:proofErr w:type="spellStart"/>
      <w:r w:rsidRPr="00E61FDC">
        <w:rPr>
          <w:rFonts w:cstheme="minorHAnsi"/>
          <w:sz w:val="20"/>
          <w:szCs w:val="20"/>
          <w:lang w:val="en-AU"/>
        </w:rPr>
        <w:t>Hinrichsen</w:t>
      </w:r>
      <w:proofErr w:type="spellEnd"/>
      <w:r w:rsidRPr="00E61FDC">
        <w:rPr>
          <w:rFonts w:cstheme="minorHAnsi"/>
          <w:sz w:val="20"/>
          <w:szCs w:val="20"/>
          <w:lang w:val="en-AU"/>
        </w:rPr>
        <w:t xml:space="preserve"> et al 2020, ‘Implementing Mental Health Promotion Initiatives – process </w:t>
      </w:r>
    </w:p>
    <w:p w14:paraId="1507329A" w14:textId="77777777" w:rsidR="003D1B54" w:rsidRPr="00E61FDC" w:rsidRDefault="003D1B54" w:rsidP="003D1B54">
      <w:pPr>
        <w:pStyle w:val="BodyText"/>
        <w:spacing w:before="0" w:after="0"/>
        <w:ind w:left="720"/>
        <w:rPr>
          <w:rFonts w:cstheme="minorHAnsi"/>
          <w:sz w:val="20"/>
          <w:szCs w:val="20"/>
          <w:lang w:val="en-AU"/>
        </w:rPr>
      </w:pPr>
      <w:r w:rsidRPr="00E61FDC">
        <w:rPr>
          <w:rFonts w:cstheme="minorHAnsi"/>
          <w:sz w:val="20"/>
          <w:szCs w:val="20"/>
          <w:lang w:val="en-AU"/>
        </w:rPr>
        <w:t>evaluation of the ABCs of Mental Health in Denmark’,</w:t>
      </w:r>
      <w:r w:rsidRPr="00E61FDC">
        <w:rPr>
          <w:rFonts w:cstheme="minorHAnsi"/>
          <w:i/>
          <w:sz w:val="20"/>
          <w:szCs w:val="20"/>
          <w:lang w:val="en-AU"/>
        </w:rPr>
        <w:t xml:space="preserve"> Int. J. Environ. Res. Public Health</w:t>
      </w:r>
      <w:r w:rsidRPr="00E61FDC">
        <w:rPr>
          <w:rFonts w:cstheme="minorHAnsi"/>
          <w:sz w:val="20"/>
          <w:szCs w:val="20"/>
          <w:lang w:val="en-AU"/>
        </w:rPr>
        <w:t xml:space="preserve">, 17, 5819. </w:t>
      </w:r>
    </w:p>
    <w:p w14:paraId="502CF0BF"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671CBD70"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HRC NZ n.d., </w:t>
      </w:r>
      <w:r w:rsidRPr="00E61FDC">
        <w:rPr>
          <w:rFonts w:cstheme="minorHAnsi"/>
          <w:i/>
          <w:sz w:val="20"/>
          <w:szCs w:val="20"/>
          <w:lang w:val="en-AU"/>
        </w:rPr>
        <w:t>Funding opportunities</w:t>
      </w:r>
      <w:r w:rsidRPr="00E61FDC">
        <w:rPr>
          <w:rFonts w:cstheme="minorHAnsi"/>
          <w:sz w:val="20"/>
          <w:szCs w:val="20"/>
          <w:lang w:val="en-AU"/>
        </w:rPr>
        <w:t xml:space="preserve">, </w:t>
      </w:r>
    </w:p>
    <w:p w14:paraId="549C4CE0"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152" w:history="1">
        <w:r w:rsidR="003D1B54" w:rsidRPr="00E61FDC">
          <w:rPr>
            <w:rStyle w:val="Hyperlink"/>
            <w:rFonts w:cstheme="minorHAnsi"/>
            <w:color w:val="auto"/>
            <w:sz w:val="20"/>
            <w:szCs w:val="20"/>
            <w:lang w:val="en-AU"/>
          </w:rPr>
          <w:t>https://www.hrc.govt.nz/grants-funding/funding-opportunities</w:t>
        </w:r>
      </w:hyperlink>
    </w:p>
    <w:p w14:paraId="0B3E0964" w14:textId="77777777" w:rsidR="003D1B54" w:rsidRPr="00E61FDC" w:rsidRDefault="003D1B54" w:rsidP="003D1B54">
      <w:pPr>
        <w:pStyle w:val="BodyText"/>
        <w:spacing w:before="0" w:after="0"/>
        <w:rPr>
          <w:rFonts w:cstheme="minorHAnsi"/>
          <w:sz w:val="20"/>
          <w:szCs w:val="20"/>
          <w:lang w:val="en-AU"/>
        </w:rPr>
      </w:pPr>
    </w:p>
    <w:p w14:paraId="65FAF6E6"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HRC NZ 2019, </w:t>
      </w:r>
      <w:r w:rsidRPr="00E61FDC">
        <w:rPr>
          <w:rFonts w:cstheme="minorHAnsi"/>
          <w:i/>
          <w:sz w:val="20"/>
          <w:szCs w:val="20"/>
          <w:lang w:val="en-AU"/>
        </w:rPr>
        <w:t>The New Zealand Health Research Prioritisation Framework</w:t>
      </w:r>
      <w:r w:rsidRPr="00E61FDC">
        <w:rPr>
          <w:rFonts w:cstheme="minorHAnsi"/>
          <w:sz w:val="20"/>
          <w:szCs w:val="20"/>
          <w:lang w:val="en-AU"/>
        </w:rPr>
        <w:t>,</w:t>
      </w:r>
    </w:p>
    <w:p w14:paraId="67DED0E2"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153" w:history="1">
        <w:r w:rsidR="003D1B54" w:rsidRPr="00E61FDC">
          <w:rPr>
            <w:rStyle w:val="Hyperlink"/>
            <w:rFonts w:cstheme="minorHAnsi"/>
            <w:color w:val="auto"/>
            <w:sz w:val="20"/>
            <w:szCs w:val="20"/>
            <w:lang w:val="en-AU"/>
          </w:rPr>
          <w:t>https://hrc.govt.nz/sites/default/files/2020-01/NZ%20Prioritisation-Framework-FA-web_0.pdf</w:t>
        </w:r>
      </w:hyperlink>
    </w:p>
    <w:p w14:paraId="6A006D8D" w14:textId="77777777" w:rsidR="003D1B54" w:rsidRPr="00E61FDC" w:rsidRDefault="003D1B54" w:rsidP="003D1B54">
      <w:pPr>
        <w:pStyle w:val="BodyText"/>
        <w:spacing w:before="0" w:after="0"/>
        <w:rPr>
          <w:rStyle w:val="Hyperlink"/>
          <w:rFonts w:cstheme="minorHAnsi"/>
          <w:color w:val="auto"/>
          <w:sz w:val="20"/>
          <w:szCs w:val="20"/>
          <w:lang w:val="en-AU"/>
        </w:rPr>
      </w:pPr>
    </w:p>
    <w:p w14:paraId="2D77B94D"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rPr>
        <w:t xml:space="preserve">HRC NZ 2021, </w:t>
      </w:r>
      <w:r w:rsidRPr="00E61FDC">
        <w:rPr>
          <w:rFonts w:cstheme="minorHAnsi"/>
          <w:i/>
          <w:iCs/>
          <w:sz w:val="20"/>
          <w:szCs w:val="20"/>
        </w:rPr>
        <w:t>Research Investment Plan 2021 – 2023</w:t>
      </w:r>
    </w:p>
    <w:p w14:paraId="650C9B35" w14:textId="77777777" w:rsidR="003D1B54" w:rsidRPr="00E61FDC" w:rsidRDefault="003D1B54" w:rsidP="003D1B54">
      <w:pPr>
        <w:pStyle w:val="BodyText"/>
        <w:spacing w:before="0" w:after="0"/>
        <w:rPr>
          <w:rFonts w:cstheme="minorHAnsi"/>
          <w:sz w:val="20"/>
          <w:szCs w:val="20"/>
          <w:lang w:val="en-AU"/>
        </w:rPr>
      </w:pPr>
    </w:p>
    <w:p w14:paraId="2FAB3119"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International Alliance of Mental Health Research Funders n.d., </w:t>
      </w:r>
      <w:r w:rsidRPr="00E61FDC">
        <w:rPr>
          <w:rFonts w:cstheme="minorHAnsi"/>
          <w:i/>
          <w:sz w:val="20"/>
          <w:szCs w:val="20"/>
          <w:lang w:val="en-AU"/>
        </w:rPr>
        <w:t>What We Do</w:t>
      </w:r>
      <w:r w:rsidRPr="00E61FDC">
        <w:rPr>
          <w:rFonts w:cstheme="minorHAnsi"/>
          <w:sz w:val="20"/>
          <w:szCs w:val="20"/>
          <w:lang w:val="en-AU"/>
        </w:rPr>
        <w:t>,</w:t>
      </w:r>
    </w:p>
    <w:p w14:paraId="558754B0"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154" w:history="1">
        <w:r w:rsidR="003D1B54" w:rsidRPr="00E61FDC">
          <w:rPr>
            <w:rStyle w:val="Hyperlink"/>
            <w:rFonts w:cstheme="minorHAnsi"/>
            <w:color w:val="auto"/>
            <w:sz w:val="20"/>
            <w:szCs w:val="20"/>
            <w:lang w:val="en-AU"/>
          </w:rPr>
          <w:t>https://iamhrf.org/what-we-do</w:t>
        </w:r>
      </w:hyperlink>
    </w:p>
    <w:p w14:paraId="43C8BE27" w14:textId="77777777" w:rsidR="003D1B54" w:rsidRPr="00E61FDC" w:rsidRDefault="003D1B54" w:rsidP="003D1B54">
      <w:pPr>
        <w:pStyle w:val="BodyText"/>
        <w:spacing w:before="0" w:after="0"/>
        <w:rPr>
          <w:rFonts w:cstheme="minorHAnsi"/>
          <w:sz w:val="20"/>
          <w:szCs w:val="20"/>
          <w:lang w:val="en-AU"/>
        </w:rPr>
      </w:pPr>
    </w:p>
    <w:p w14:paraId="0733AC52"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INAHTA n.d., </w:t>
      </w:r>
      <w:proofErr w:type="spellStart"/>
      <w:r w:rsidRPr="00E61FDC">
        <w:rPr>
          <w:rFonts w:cstheme="minorHAnsi"/>
          <w:i/>
          <w:sz w:val="20"/>
          <w:szCs w:val="20"/>
          <w:lang w:val="en-AU"/>
        </w:rPr>
        <w:t>ZonMw</w:t>
      </w:r>
      <w:proofErr w:type="spellEnd"/>
      <w:r w:rsidRPr="00E61FDC">
        <w:rPr>
          <w:rFonts w:cstheme="minorHAnsi"/>
          <w:i/>
          <w:sz w:val="20"/>
          <w:szCs w:val="20"/>
          <w:lang w:val="en-AU"/>
        </w:rPr>
        <w:t xml:space="preserve"> – The Netherlands Organisation for Health Research and </w:t>
      </w:r>
    </w:p>
    <w:p w14:paraId="64668A92" w14:textId="77777777" w:rsidR="003D1B54" w:rsidRPr="00E61FDC" w:rsidRDefault="003D1B54" w:rsidP="003D1B54">
      <w:pPr>
        <w:pStyle w:val="BodyText"/>
        <w:spacing w:before="0" w:after="0"/>
        <w:ind w:firstLine="720"/>
        <w:rPr>
          <w:rStyle w:val="Hyperlink"/>
          <w:rFonts w:cstheme="minorHAnsi"/>
          <w:color w:val="auto"/>
          <w:sz w:val="20"/>
          <w:szCs w:val="20"/>
          <w:lang w:val="en-AU"/>
        </w:rPr>
      </w:pPr>
      <w:r w:rsidRPr="00E61FDC">
        <w:rPr>
          <w:rFonts w:cstheme="minorHAnsi"/>
          <w:i/>
          <w:sz w:val="20"/>
          <w:szCs w:val="20"/>
          <w:lang w:val="en-AU"/>
        </w:rPr>
        <w:t>Development</w:t>
      </w:r>
      <w:r w:rsidRPr="00E61FDC">
        <w:rPr>
          <w:rFonts w:cstheme="minorHAnsi"/>
          <w:sz w:val="20"/>
          <w:szCs w:val="20"/>
          <w:lang w:val="en-AU"/>
        </w:rPr>
        <w:t xml:space="preserve">, </w:t>
      </w:r>
      <w:hyperlink r:id="rId155" w:history="1">
        <w:r w:rsidRPr="00E61FDC">
          <w:rPr>
            <w:rStyle w:val="Hyperlink"/>
            <w:rFonts w:cstheme="minorHAnsi"/>
            <w:color w:val="auto"/>
            <w:sz w:val="20"/>
            <w:szCs w:val="20"/>
            <w:lang w:val="en-AU"/>
          </w:rPr>
          <w:t>https://www.inahta.org/members/zonmw/</w:t>
        </w:r>
      </w:hyperlink>
    </w:p>
    <w:p w14:paraId="4CDEF980"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21168403" w14:textId="77777777" w:rsidR="003D1B54" w:rsidRPr="00E61FDC" w:rsidRDefault="003D1B54" w:rsidP="003D1B54">
      <w:pPr>
        <w:pStyle w:val="BodyText"/>
        <w:spacing w:before="0" w:after="0"/>
        <w:ind w:left="720" w:hanging="720"/>
        <w:rPr>
          <w:rStyle w:val="Hyperlink"/>
          <w:rFonts w:cstheme="minorHAnsi"/>
          <w:color w:val="auto"/>
          <w:sz w:val="20"/>
          <w:szCs w:val="20"/>
          <w:lang w:val="en-AU"/>
        </w:rPr>
      </w:pPr>
      <w:proofErr w:type="spellStart"/>
      <w:r w:rsidRPr="00E61FDC">
        <w:rPr>
          <w:rFonts w:cstheme="minorHAnsi"/>
          <w:sz w:val="20"/>
          <w:szCs w:val="20"/>
          <w:lang w:val="en-AU"/>
        </w:rPr>
        <w:t>Innowell</w:t>
      </w:r>
      <w:proofErr w:type="spellEnd"/>
      <w:r w:rsidRPr="00E61FDC">
        <w:rPr>
          <w:rFonts w:cstheme="minorHAnsi"/>
          <w:sz w:val="20"/>
          <w:szCs w:val="20"/>
          <w:lang w:val="en-AU"/>
        </w:rPr>
        <w:t xml:space="preserve"> n.d., </w:t>
      </w:r>
      <w:r w:rsidRPr="00E61FDC">
        <w:rPr>
          <w:rFonts w:cstheme="minorHAnsi"/>
          <w:i/>
          <w:sz w:val="20"/>
          <w:szCs w:val="20"/>
          <w:lang w:val="en-AU"/>
        </w:rPr>
        <w:t>Project Synergy</w:t>
      </w:r>
      <w:r w:rsidRPr="00E61FDC">
        <w:rPr>
          <w:rFonts w:cstheme="minorHAnsi"/>
          <w:sz w:val="20"/>
          <w:szCs w:val="20"/>
          <w:lang w:val="en-AU"/>
        </w:rPr>
        <w:t xml:space="preserve">, </w:t>
      </w:r>
      <w:hyperlink r:id="rId156" w:history="1">
        <w:r w:rsidRPr="00E61FDC">
          <w:rPr>
            <w:rStyle w:val="Hyperlink"/>
            <w:rFonts w:cstheme="minorHAnsi"/>
            <w:color w:val="auto"/>
            <w:sz w:val="20"/>
            <w:szCs w:val="20"/>
            <w:lang w:val="en-AU"/>
          </w:rPr>
          <w:t>https://www.innowell.org/project-synergy/</w:t>
        </w:r>
      </w:hyperlink>
    </w:p>
    <w:p w14:paraId="77D318C4"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786A0173"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Inside Out 2021, </w:t>
      </w:r>
      <w:r w:rsidRPr="00E61FDC">
        <w:rPr>
          <w:rFonts w:cstheme="minorHAnsi"/>
          <w:i/>
          <w:sz w:val="20"/>
          <w:szCs w:val="20"/>
          <w:lang w:val="en-AU"/>
        </w:rPr>
        <w:t>National Projects: Translating Knowledge for Impact</w:t>
      </w:r>
      <w:r w:rsidRPr="00E61FDC">
        <w:rPr>
          <w:rFonts w:cstheme="minorHAnsi"/>
          <w:sz w:val="20"/>
          <w:szCs w:val="20"/>
          <w:lang w:val="en-AU"/>
        </w:rPr>
        <w:t xml:space="preserve">, </w:t>
      </w:r>
    </w:p>
    <w:p w14:paraId="15C68880"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157" w:anchor="gsc.tab=0" w:history="1">
        <w:r w:rsidR="003D1B54" w:rsidRPr="00E61FDC">
          <w:rPr>
            <w:rStyle w:val="Hyperlink"/>
            <w:rFonts w:cstheme="minorHAnsi"/>
            <w:color w:val="auto"/>
            <w:sz w:val="20"/>
            <w:szCs w:val="20"/>
            <w:lang w:val="en-AU"/>
          </w:rPr>
          <w:t>https://insideoutinstitute.org.au/projects#gsc.tab=0</w:t>
        </w:r>
      </w:hyperlink>
    </w:p>
    <w:p w14:paraId="7C6F4361" w14:textId="77777777" w:rsidR="003D1B54" w:rsidRPr="00E61FDC" w:rsidRDefault="003D1B54" w:rsidP="003D1B54">
      <w:pPr>
        <w:pStyle w:val="BodyText"/>
        <w:spacing w:before="0" w:after="0"/>
        <w:rPr>
          <w:rFonts w:cstheme="minorHAnsi"/>
          <w:sz w:val="20"/>
          <w:szCs w:val="20"/>
          <w:lang w:val="en-AU"/>
        </w:rPr>
      </w:pPr>
    </w:p>
    <w:p w14:paraId="5378D8DF" w14:textId="77777777" w:rsidR="003D1B54" w:rsidRPr="00E61FDC" w:rsidRDefault="003D1B54" w:rsidP="003F4E6F">
      <w:pPr>
        <w:pStyle w:val="BodyText"/>
        <w:spacing w:before="0" w:after="0"/>
        <w:ind w:left="720" w:hanging="720"/>
        <w:rPr>
          <w:rFonts w:cstheme="minorHAnsi"/>
          <w:sz w:val="20"/>
          <w:szCs w:val="20"/>
          <w:lang w:val="en-AU"/>
        </w:rPr>
      </w:pPr>
      <w:r w:rsidRPr="00E61FDC">
        <w:rPr>
          <w:rFonts w:cstheme="minorHAnsi"/>
          <w:sz w:val="20"/>
          <w:szCs w:val="20"/>
          <w:lang w:val="en-AU"/>
        </w:rPr>
        <w:t xml:space="preserve">James Lind Alliance, </w:t>
      </w:r>
      <w:r w:rsidRPr="00E61FDC">
        <w:rPr>
          <w:rFonts w:cstheme="minorHAnsi"/>
          <w:i/>
          <w:iCs/>
          <w:sz w:val="20"/>
          <w:szCs w:val="20"/>
          <w:lang w:val="en-AU"/>
        </w:rPr>
        <w:t>About the James Lind Alliance</w:t>
      </w:r>
      <w:r w:rsidRPr="00E61FDC">
        <w:rPr>
          <w:rFonts w:cstheme="minorHAnsi"/>
          <w:sz w:val="20"/>
          <w:szCs w:val="20"/>
          <w:lang w:val="en-AU"/>
        </w:rPr>
        <w:t xml:space="preserve">, </w:t>
      </w:r>
      <w:hyperlink r:id="rId158" w:history="1">
        <w:r w:rsidRPr="00E61FDC">
          <w:rPr>
            <w:rStyle w:val="Hyperlink"/>
            <w:rFonts w:cstheme="minorHAnsi"/>
            <w:color w:val="auto"/>
            <w:sz w:val="20"/>
            <w:szCs w:val="20"/>
            <w:lang w:val="en-AU"/>
          </w:rPr>
          <w:t>https://www.jla.nihr.ac.uk/about-the-james-lind-alliance/</w:t>
        </w:r>
      </w:hyperlink>
    </w:p>
    <w:p w14:paraId="5E24CDEF" w14:textId="77777777" w:rsidR="003D1B54" w:rsidRPr="00E61FDC" w:rsidRDefault="003D1B54" w:rsidP="003D1B54">
      <w:pPr>
        <w:pStyle w:val="BodyText"/>
        <w:spacing w:before="0" w:after="0"/>
        <w:rPr>
          <w:rFonts w:cstheme="minorHAnsi"/>
          <w:sz w:val="20"/>
          <w:szCs w:val="20"/>
          <w:lang w:val="en-AU"/>
        </w:rPr>
      </w:pPr>
    </w:p>
    <w:p w14:paraId="44FD2B62"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James Lind Alliance 2021,</w:t>
      </w:r>
      <w:r w:rsidRPr="00E61FDC">
        <w:rPr>
          <w:rFonts w:cstheme="minorHAnsi"/>
          <w:i/>
          <w:iCs/>
          <w:sz w:val="20"/>
          <w:szCs w:val="20"/>
          <w:lang w:val="en-AU"/>
        </w:rPr>
        <w:t xml:space="preserve"> James Lind Alliance Guidebook: Version 10</w:t>
      </w:r>
      <w:r w:rsidRPr="00E61FDC">
        <w:rPr>
          <w:rFonts w:cstheme="minorHAnsi"/>
          <w:sz w:val="20"/>
          <w:szCs w:val="20"/>
          <w:lang w:val="en-AU"/>
        </w:rPr>
        <w:t>, March 2021</w:t>
      </w:r>
    </w:p>
    <w:p w14:paraId="3F76151C" w14:textId="77777777" w:rsidR="003D1B54" w:rsidRPr="00E61FDC" w:rsidRDefault="003D1B54" w:rsidP="003D1B54">
      <w:pPr>
        <w:pStyle w:val="BodyText"/>
        <w:spacing w:before="0" w:after="0"/>
        <w:rPr>
          <w:rFonts w:cstheme="minorHAnsi"/>
          <w:sz w:val="20"/>
          <w:szCs w:val="20"/>
          <w:lang w:val="en-AU"/>
        </w:rPr>
      </w:pPr>
    </w:p>
    <w:p w14:paraId="3014AA17"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Kierkegaard, A 2020, </w:t>
      </w:r>
      <w:r w:rsidRPr="00E61FDC">
        <w:rPr>
          <w:rFonts w:cstheme="minorHAnsi"/>
          <w:i/>
          <w:sz w:val="20"/>
          <w:szCs w:val="20"/>
          <w:lang w:val="en-AU"/>
        </w:rPr>
        <w:t xml:space="preserve">EBRAINS Denmark to become the first regional EBRAINS </w:t>
      </w:r>
    </w:p>
    <w:p w14:paraId="23CE02CF" w14:textId="77777777" w:rsidR="003D1B54" w:rsidRPr="00E61FDC" w:rsidRDefault="003D1B54" w:rsidP="003D1B54">
      <w:pPr>
        <w:pStyle w:val="BodyText"/>
        <w:spacing w:before="0" w:after="0"/>
        <w:ind w:firstLine="720"/>
        <w:rPr>
          <w:rFonts w:cstheme="minorHAnsi"/>
          <w:sz w:val="20"/>
          <w:szCs w:val="20"/>
          <w:lang w:val="en-AU"/>
        </w:rPr>
      </w:pPr>
      <w:r w:rsidRPr="00E61FDC">
        <w:rPr>
          <w:rFonts w:cstheme="minorHAnsi"/>
          <w:i/>
          <w:sz w:val="20"/>
          <w:szCs w:val="20"/>
          <w:lang w:val="en-AU"/>
        </w:rPr>
        <w:t>subcommunity</w:t>
      </w:r>
      <w:r w:rsidRPr="00E61FDC">
        <w:rPr>
          <w:rFonts w:cstheme="minorHAnsi"/>
          <w:sz w:val="20"/>
          <w:szCs w:val="20"/>
          <w:lang w:val="en-AU"/>
        </w:rPr>
        <w:t>,</w:t>
      </w:r>
    </w:p>
    <w:p w14:paraId="314E797F"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159" w:history="1">
        <w:r w:rsidR="003D1B54" w:rsidRPr="00E61FDC">
          <w:rPr>
            <w:rStyle w:val="Hyperlink"/>
            <w:rFonts w:cstheme="minorHAnsi"/>
            <w:color w:val="auto"/>
            <w:sz w:val="20"/>
            <w:szCs w:val="20"/>
            <w:lang w:val="en-AU"/>
          </w:rPr>
          <w:t>https://www.humanbrainproject.eu/en/follow-hbp/news/ebrains-denmark-to-become-the-first-regional-ebrains-subcommunity/</w:t>
        </w:r>
      </w:hyperlink>
    </w:p>
    <w:p w14:paraId="2A97BCC1" w14:textId="77777777" w:rsidR="003D1B54" w:rsidRPr="00E61FDC" w:rsidRDefault="003D1B54" w:rsidP="003D1B54">
      <w:pPr>
        <w:pStyle w:val="BodyText"/>
        <w:spacing w:before="0" w:after="0"/>
        <w:rPr>
          <w:rFonts w:cstheme="minorHAnsi"/>
          <w:sz w:val="20"/>
          <w:szCs w:val="20"/>
          <w:lang w:val="en-AU"/>
        </w:rPr>
      </w:pPr>
    </w:p>
    <w:p w14:paraId="1A30F3C2"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KPMG 2019, </w:t>
      </w:r>
      <w:r w:rsidRPr="00E61FDC">
        <w:rPr>
          <w:rFonts w:cstheme="minorHAnsi"/>
          <w:i/>
          <w:sz w:val="20"/>
          <w:szCs w:val="20"/>
          <w:lang w:val="en-AU"/>
        </w:rPr>
        <w:t>Turning Points: Imagine a World Without Suicide</w:t>
      </w:r>
      <w:r w:rsidRPr="00E61FDC">
        <w:rPr>
          <w:rFonts w:cstheme="minorHAnsi"/>
          <w:sz w:val="20"/>
          <w:szCs w:val="20"/>
          <w:lang w:val="en-AU"/>
        </w:rPr>
        <w:t xml:space="preserve">, KPMG Australia, Sydney. </w:t>
      </w:r>
    </w:p>
    <w:p w14:paraId="6304236E"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30D01784"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Lamontagne, F., Rowan, K.M. and </w:t>
      </w:r>
      <w:proofErr w:type="spellStart"/>
      <w:r w:rsidRPr="00E61FDC">
        <w:rPr>
          <w:rFonts w:cstheme="minorHAnsi"/>
          <w:sz w:val="20"/>
          <w:szCs w:val="20"/>
          <w:lang w:val="en-AU"/>
        </w:rPr>
        <w:t>Guyatt</w:t>
      </w:r>
      <w:proofErr w:type="spellEnd"/>
      <w:r w:rsidRPr="00E61FDC">
        <w:rPr>
          <w:rFonts w:cstheme="minorHAnsi"/>
          <w:sz w:val="20"/>
          <w:szCs w:val="20"/>
          <w:lang w:val="en-AU"/>
        </w:rPr>
        <w:t xml:space="preserve">, G., 2021, ‘Integrating research into clinical </w:t>
      </w:r>
    </w:p>
    <w:p w14:paraId="3A22F3A7" w14:textId="77777777" w:rsidR="003D1B54" w:rsidRPr="00E61FDC" w:rsidRDefault="003D1B54" w:rsidP="003D1B54">
      <w:pPr>
        <w:pStyle w:val="BodyText"/>
        <w:spacing w:before="0" w:after="0"/>
        <w:ind w:firstLine="720"/>
        <w:rPr>
          <w:rStyle w:val="Hyperlink"/>
          <w:rFonts w:cstheme="minorHAnsi"/>
          <w:color w:val="auto"/>
          <w:sz w:val="20"/>
          <w:szCs w:val="20"/>
          <w:lang w:val="en-AU"/>
        </w:rPr>
      </w:pPr>
      <w:r w:rsidRPr="00E61FDC">
        <w:rPr>
          <w:rFonts w:cstheme="minorHAnsi"/>
          <w:sz w:val="20"/>
          <w:szCs w:val="20"/>
          <w:lang w:val="en-AU"/>
        </w:rPr>
        <w:t xml:space="preserve">practice: Challenges and solutions for Canada’, </w:t>
      </w:r>
      <w:r w:rsidRPr="00E61FDC">
        <w:rPr>
          <w:rFonts w:cstheme="minorHAnsi"/>
          <w:i/>
          <w:sz w:val="20"/>
          <w:szCs w:val="20"/>
          <w:lang w:val="en-AU"/>
        </w:rPr>
        <w:t>CMAJ</w:t>
      </w:r>
      <w:r w:rsidRPr="00E61FDC">
        <w:rPr>
          <w:rFonts w:cstheme="minorHAnsi"/>
          <w:sz w:val="20"/>
          <w:szCs w:val="20"/>
          <w:lang w:val="en-AU"/>
        </w:rPr>
        <w:t xml:space="preserve">, 193(4): E127-E131. </w:t>
      </w:r>
      <w:r w:rsidRPr="00E61FDC">
        <w:rPr>
          <w:rStyle w:val="Hyperlink"/>
          <w:rFonts w:cstheme="minorHAnsi"/>
          <w:color w:val="auto"/>
          <w:sz w:val="20"/>
          <w:szCs w:val="20"/>
          <w:lang w:val="en-AU"/>
        </w:rPr>
        <w:t xml:space="preserve"> </w:t>
      </w:r>
    </w:p>
    <w:p w14:paraId="69EA1932"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54D57099"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Lawrence, D, Johnson, S, </w:t>
      </w:r>
      <w:proofErr w:type="spellStart"/>
      <w:r w:rsidRPr="00E61FDC">
        <w:rPr>
          <w:rFonts w:cstheme="minorHAnsi"/>
          <w:sz w:val="20"/>
          <w:szCs w:val="20"/>
          <w:lang w:val="en-AU"/>
        </w:rPr>
        <w:t>Hafekost</w:t>
      </w:r>
      <w:proofErr w:type="spellEnd"/>
      <w:r w:rsidRPr="00E61FDC">
        <w:rPr>
          <w:rFonts w:cstheme="minorHAnsi"/>
          <w:sz w:val="20"/>
          <w:szCs w:val="20"/>
          <w:lang w:val="en-AU"/>
        </w:rPr>
        <w:t xml:space="preserve">, J, </w:t>
      </w:r>
      <w:proofErr w:type="spellStart"/>
      <w:r w:rsidRPr="00E61FDC">
        <w:rPr>
          <w:rFonts w:cstheme="minorHAnsi"/>
          <w:sz w:val="20"/>
          <w:szCs w:val="20"/>
          <w:lang w:val="en-AU"/>
        </w:rPr>
        <w:t>Boterhoven</w:t>
      </w:r>
      <w:proofErr w:type="spellEnd"/>
      <w:r w:rsidRPr="00E61FDC">
        <w:rPr>
          <w:rFonts w:cstheme="minorHAnsi"/>
          <w:sz w:val="20"/>
          <w:szCs w:val="20"/>
          <w:lang w:val="en-AU"/>
        </w:rPr>
        <w:t xml:space="preserve"> de </w:t>
      </w:r>
      <w:proofErr w:type="spellStart"/>
      <w:r w:rsidRPr="00E61FDC">
        <w:rPr>
          <w:rFonts w:cstheme="minorHAnsi"/>
          <w:sz w:val="20"/>
          <w:szCs w:val="20"/>
          <w:lang w:val="en-AU"/>
        </w:rPr>
        <w:t>Haan</w:t>
      </w:r>
      <w:proofErr w:type="spellEnd"/>
      <w:r w:rsidRPr="00E61FDC">
        <w:rPr>
          <w:rFonts w:cstheme="minorHAnsi"/>
          <w:sz w:val="20"/>
          <w:szCs w:val="20"/>
          <w:lang w:val="en-AU"/>
        </w:rPr>
        <w:t xml:space="preserve">, K, Sawyer, M, </w:t>
      </w:r>
      <w:proofErr w:type="spellStart"/>
      <w:r w:rsidRPr="00E61FDC">
        <w:rPr>
          <w:rFonts w:cstheme="minorHAnsi"/>
          <w:sz w:val="20"/>
          <w:szCs w:val="20"/>
          <w:lang w:val="en-AU"/>
        </w:rPr>
        <w:t>Ainley</w:t>
      </w:r>
      <w:proofErr w:type="spellEnd"/>
      <w:r w:rsidRPr="00E61FDC">
        <w:rPr>
          <w:rFonts w:cstheme="minorHAnsi"/>
          <w:sz w:val="20"/>
          <w:szCs w:val="20"/>
          <w:lang w:val="en-AU"/>
        </w:rPr>
        <w:t xml:space="preserve">, J &amp; </w:t>
      </w:r>
    </w:p>
    <w:p w14:paraId="1B4D8AD4" w14:textId="77777777" w:rsidR="003D1B54" w:rsidRPr="00E61FDC" w:rsidRDefault="003D1B54" w:rsidP="003D1B54">
      <w:pPr>
        <w:pStyle w:val="BodyText"/>
        <w:spacing w:before="0" w:after="0"/>
        <w:ind w:left="720"/>
        <w:rPr>
          <w:rFonts w:cstheme="minorHAnsi"/>
          <w:sz w:val="20"/>
          <w:szCs w:val="20"/>
          <w:lang w:val="en-AU"/>
        </w:rPr>
      </w:pPr>
      <w:r w:rsidRPr="00E61FDC">
        <w:rPr>
          <w:rFonts w:cstheme="minorHAnsi"/>
          <w:sz w:val="20"/>
          <w:szCs w:val="20"/>
          <w:lang w:val="en-AU"/>
        </w:rPr>
        <w:lastRenderedPageBreak/>
        <w:t xml:space="preserve">Zubrick, SR 2015, </w:t>
      </w:r>
      <w:r w:rsidRPr="00E61FDC">
        <w:rPr>
          <w:rFonts w:cstheme="minorHAnsi"/>
          <w:i/>
          <w:sz w:val="20"/>
          <w:szCs w:val="20"/>
          <w:lang w:val="en-AU"/>
        </w:rPr>
        <w:t>The Mental Health of Children and Adolescents Report on the second Australian Child and Adolescent Survey of Mental Health and Wellbeing</w:t>
      </w:r>
      <w:r w:rsidRPr="00E61FDC">
        <w:rPr>
          <w:rFonts w:cstheme="minorHAnsi"/>
          <w:sz w:val="20"/>
          <w:szCs w:val="20"/>
          <w:lang w:val="en-AU"/>
        </w:rPr>
        <w:t xml:space="preserve">, Commonwealth Department of Health, Canberra. </w:t>
      </w:r>
    </w:p>
    <w:p w14:paraId="08D3BA6A"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3DA32E5A" w14:textId="77777777" w:rsidR="003D1B54" w:rsidRPr="00E61FDC" w:rsidRDefault="003D1B54" w:rsidP="003D1B54">
      <w:pPr>
        <w:pStyle w:val="FootnoteText"/>
        <w:spacing w:before="0" w:after="0"/>
        <w:rPr>
          <w:rFonts w:cstheme="minorHAnsi"/>
          <w:sz w:val="20"/>
        </w:rPr>
      </w:pPr>
      <w:r w:rsidRPr="00E61FDC">
        <w:rPr>
          <w:rFonts w:cstheme="minorHAnsi"/>
          <w:sz w:val="20"/>
        </w:rPr>
        <w:t xml:space="preserve">Lewis-Fernandez, R et al 2016, ‘Rethinking funding priorities in mental health research’, </w:t>
      </w:r>
    </w:p>
    <w:p w14:paraId="3836153A" w14:textId="77777777" w:rsidR="003D1B54" w:rsidRPr="00E61FDC" w:rsidRDefault="003D1B54" w:rsidP="003D1B54">
      <w:pPr>
        <w:pStyle w:val="FootnoteText"/>
        <w:spacing w:before="0" w:after="0"/>
        <w:rPr>
          <w:rFonts w:cstheme="minorHAnsi"/>
          <w:i/>
          <w:sz w:val="20"/>
        </w:rPr>
      </w:pPr>
      <w:r w:rsidRPr="00E61FDC">
        <w:rPr>
          <w:rFonts w:cstheme="minorHAnsi"/>
          <w:sz w:val="20"/>
        </w:rPr>
        <w:tab/>
      </w:r>
      <w:r w:rsidRPr="00E61FDC">
        <w:rPr>
          <w:rFonts w:cstheme="minorHAnsi"/>
          <w:sz w:val="20"/>
        </w:rPr>
        <w:tab/>
      </w:r>
      <w:r w:rsidRPr="00E61FDC">
        <w:rPr>
          <w:rFonts w:cstheme="minorHAnsi"/>
          <w:i/>
          <w:sz w:val="20"/>
        </w:rPr>
        <w:t>The British Journal of Psychiatry</w:t>
      </w:r>
      <w:r w:rsidRPr="00E61FDC">
        <w:rPr>
          <w:rFonts w:cstheme="minorHAnsi"/>
          <w:sz w:val="20"/>
        </w:rPr>
        <w:t>, 208, 507-509.</w:t>
      </w:r>
    </w:p>
    <w:p w14:paraId="0DD92671"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5EA484C1"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Mental Health Commission of NSW n.d., </w:t>
      </w:r>
      <w:r w:rsidRPr="00E61FDC">
        <w:rPr>
          <w:rFonts w:cstheme="minorHAnsi"/>
          <w:i/>
          <w:sz w:val="20"/>
          <w:szCs w:val="20"/>
          <w:lang w:val="en-AU"/>
        </w:rPr>
        <w:t>Research and Evidence</w:t>
      </w:r>
      <w:r w:rsidRPr="00E61FDC">
        <w:rPr>
          <w:rFonts w:cstheme="minorHAnsi"/>
          <w:sz w:val="20"/>
          <w:szCs w:val="20"/>
          <w:lang w:val="en-AU"/>
        </w:rPr>
        <w:t>,</w:t>
      </w:r>
    </w:p>
    <w:p w14:paraId="6885D9CB"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160" w:history="1">
        <w:r w:rsidR="003D1B54" w:rsidRPr="00E61FDC">
          <w:rPr>
            <w:rStyle w:val="Hyperlink"/>
            <w:rFonts w:cstheme="minorHAnsi"/>
            <w:color w:val="auto"/>
            <w:sz w:val="20"/>
            <w:szCs w:val="20"/>
            <w:lang w:val="en-AU"/>
          </w:rPr>
          <w:t>https://www.nswmentalhealthcommission.com.au/research-and-evidence?year=2021</w:t>
        </w:r>
      </w:hyperlink>
    </w:p>
    <w:p w14:paraId="72014059" w14:textId="77777777" w:rsidR="003D1B54" w:rsidRPr="00E61FDC" w:rsidRDefault="003D1B54" w:rsidP="003D1B54">
      <w:pPr>
        <w:pStyle w:val="BodyText"/>
        <w:spacing w:before="0" w:after="0"/>
        <w:ind w:firstLine="720"/>
        <w:rPr>
          <w:rFonts w:cstheme="minorHAnsi"/>
          <w:sz w:val="20"/>
          <w:szCs w:val="20"/>
          <w:lang w:val="en-AU"/>
        </w:rPr>
      </w:pPr>
    </w:p>
    <w:p w14:paraId="350E7CFC" w14:textId="77777777" w:rsidR="003D1B54" w:rsidRPr="00E61FDC" w:rsidRDefault="003D1B54" w:rsidP="003D1B54">
      <w:pPr>
        <w:pStyle w:val="BodyText"/>
        <w:spacing w:before="0" w:after="0"/>
        <w:ind w:left="720" w:hanging="720"/>
        <w:rPr>
          <w:rStyle w:val="Hyperlink"/>
          <w:rFonts w:cstheme="minorHAnsi"/>
          <w:color w:val="auto"/>
          <w:sz w:val="20"/>
          <w:szCs w:val="20"/>
          <w:lang w:val="en-AU"/>
        </w:rPr>
      </w:pPr>
      <w:r w:rsidRPr="00E61FDC">
        <w:rPr>
          <w:rFonts w:cstheme="minorHAnsi"/>
          <w:sz w:val="20"/>
          <w:szCs w:val="20"/>
          <w:lang w:val="en-AU"/>
        </w:rPr>
        <w:t xml:space="preserve">Mental Health Commission of NSW 2013, </w:t>
      </w:r>
      <w:r w:rsidRPr="00E61FDC">
        <w:rPr>
          <w:rFonts w:cstheme="minorHAnsi"/>
          <w:i/>
          <w:sz w:val="20"/>
          <w:szCs w:val="20"/>
          <w:lang w:val="en-AU"/>
        </w:rPr>
        <w:t>About Us</w:t>
      </w:r>
      <w:r w:rsidRPr="00E61FDC">
        <w:rPr>
          <w:rFonts w:cstheme="minorHAnsi"/>
          <w:sz w:val="20"/>
          <w:szCs w:val="20"/>
          <w:lang w:val="en-AU"/>
        </w:rPr>
        <w:t xml:space="preserve">, </w:t>
      </w:r>
      <w:hyperlink r:id="rId161" w:history="1">
        <w:r w:rsidRPr="00E61FDC">
          <w:rPr>
            <w:rStyle w:val="Hyperlink"/>
            <w:rFonts w:cstheme="minorHAnsi"/>
            <w:color w:val="auto"/>
            <w:sz w:val="20"/>
            <w:szCs w:val="20"/>
            <w:lang w:val="en-AU"/>
          </w:rPr>
          <w:t>https://www.nswmentalhealthcommission.com.au/content/about-us</w:t>
        </w:r>
      </w:hyperlink>
    </w:p>
    <w:p w14:paraId="07DDA3B2" w14:textId="77777777" w:rsidR="003D1B54" w:rsidRPr="00E61FDC" w:rsidRDefault="003D1B54" w:rsidP="003D1B54">
      <w:pPr>
        <w:pStyle w:val="BodyText"/>
        <w:spacing w:before="0" w:after="0"/>
        <w:rPr>
          <w:rFonts w:cstheme="minorHAnsi"/>
          <w:sz w:val="20"/>
          <w:szCs w:val="20"/>
          <w:lang w:val="en-AU"/>
        </w:rPr>
      </w:pPr>
    </w:p>
    <w:p w14:paraId="5CDD9677"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Mental Health Commission of NSW 2014, </w:t>
      </w:r>
      <w:r w:rsidRPr="00E61FDC">
        <w:rPr>
          <w:rFonts w:cstheme="minorHAnsi"/>
          <w:i/>
          <w:sz w:val="20"/>
          <w:szCs w:val="20"/>
          <w:lang w:val="en-AU"/>
        </w:rPr>
        <w:t xml:space="preserve">Living Well: A Strategic Plan for Mental Health </w:t>
      </w:r>
    </w:p>
    <w:p w14:paraId="3BE232EA" w14:textId="77777777" w:rsidR="003D1B54" w:rsidRPr="00E61FDC" w:rsidRDefault="003D1B54" w:rsidP="003D1B54">
      <w:pPr>
        <w:pStyle w:val="BodyText"/>
        <w:spacing w:before="0" w:after="0"/>
        <w:ind w:firstLine="720"/>
        <w:rPr>
          <w:rFonts w:cstheme="minorHAnsi"/>
          <w:i/>
          <w:sz w:val="20"/>
          <w:szCs w:val="20"/>
          <w:lang w:val="de-DE"/>
        </w:rPr>
      </w:pPr>
      <w:r w:rsidRPr="00E61FDC">
        <w:rPr>
          <w:rFonts w:cstheme="minorHAnsi"/>
          <w:i/>
          <w:sz w:val="20"/>
          <w:szCs w:val="20"/>
          <w:lang w:val="de-DE"/>
        </w:rPr>
        <w:t>in NSW 2014-2024</w:t>
      </w:r>
      <w:r w:rsidRPr="00E61FDC">
        <w:rPr>
          <w:rFonts w:cstheme="minorHAnsi"/>
          <w:sz w:val="20"/>
          <w:szCs w:val="20"/>
          <w:lang w:val="de-DE"/>
        </w:rPr>
        <w:t>,</w:t>
      </w:r>
    </w:p>
    <w:p w14:paraId="6FC8131F" w14:textId="77777777" w:rsidR="003D1B54" w:rsidRPr="00E61FDC" w:rsidRDefault="00782C3E" w:rsidP="003D1B54">
      <w:pPr>
        <w:pStyle w:val="BodyText"/>
        <w:spacing w:before="0" w:after="0"/>
        <w:ind w:left="720"/>
        <w:rPr>
          <w:rStyle w:val="Hyperlink"/>
          <w:rFonts w:cstheme="minorHAnsi"/>
          <w:color w:val="auto"/>
          <w:sz w:val="20"/>
          <w:szCs w:val="20"/>
          <w:lang w:val="de-DE"/>
        </w:rPr>
      </w:pPr>
      <w:hyperlink r:id="rId162" w:history="1">
        <w:r w:rsidR="003D1B54" w:rsidRPr="00E61FDC">
          <w:rPr>
            <w:rStyle w:val="Hyperlink"/>
            <w:rFonts w:cstheme="minorHAnsi"/>
            <w:color w:val="auto"/>
            <w:sz w:val="20"/>
            <w:szCs w:val="20"/>
            <w:lang w:val="de-DE"/>
          </w:rPr>
          <w:t>https://www.nswmentalhealthcommission.com.au/sites/default/files/old/Living%20Well%20-%20A%20Strategic%20Plan%20full%20version.pdf</w:t>
        </w:r>
      </w:hyperlink>
    </w:p>
    <w:p w14:paraId="69927D7A" w14:textId="77777777" w:rsidR="003D1B54" w:rsidRPr="00E61FDC" w:rsidRDefault="003D1B54" w:rsidP="003D1B54">
      <w:pPr>
        <w:pStyle w:val="BodyText"/>
        <w:spacing w:before="0" w:after="0"/>
        <w:ind w:left="720"/>
        <w:rPr>
          <w:rStyle w:val="Hyperlink"/>
          <w:rFonts w:cstheme="minorHAnsi"/>
          <w:color w:val="auto"/>
          <w:sz w:val="20"/>
          <w:szCs w:val="20"/>
          <w:lang w:val="de-DE"/>
        </w:rPr>
      </w:pPr>
    </w:p>
    <w:p w14:paraId="33E49CD8" w14:textId="77777777" w:rsidR="003D1B54" w:rsidRPr="00E61FDC" w:rsidRDefault="003D1B54" w:rsidP="003D1B54">
      <w:pPr>
        <w:pStyle w:val="FootnoteText"/>
        <w:spacing w:line="240" w:lineRule="auto"/>
        <w:ind w:left="284" w:hanging="284"/>
        <w:rPr>
          <w:rFonts w:cstheme="minorHAnsi"/>
          <w:sz w:val="20"/>
        </w:rPr>
      </w:pPr>
      <w:r w:rsidRPr="00E61FDC">
        <w:rPr>
          <w:rFonts w:cstheme="minorHAnsi"/>
          <w:sz w:val="20"/>
        </w:rPr>
        <w:t xml:space="preserve">Mental Health Commission of NSW 2018, </w:t>
      </w:r>
      <w:r w:rsidRPr="00E61FDC">
        <w:rPr>
          <w:rFonts w:cstheme="minorHAnsi"/>
          <w:i/>
          <w:iCs/>
          <w:sz w:val="20"/>
        </w:rPr>
        <w:t>Lived Experience Framework,</w:t>
      </w:r>
      <w:r w:rsidRPr="00E61FDC">
        <w:rPr>
          <w:rFonts w:cstheme="minorHAnsi"/>
          <w:sz w:val="20"/>
        </w:rPr>
        <w:t xml:space="preserve"> 30 November 2018</w:t>
      </w:r>
    </w:p>
    <w:p w14:paraId="6461D70B" w14:textId="77777777" w:rsidR="003D1B54" w:rsidRPr="00E61FDC" w:rsidRDefault="003D1B54" w:rsidP="003D1B54">
      <w:pPr>
        <w:pStyle w:val="FootnoteText"/>
        <w:spacing w:before="0" w:after="0" w:line="240" w:lineRule="auto"/>
        <w:ind w:left="284" w:hanging="284"/>
        <w:rPr>
          <w:rFonts w:cstheme="minorHAnsi"/>
          <w:sz w:val="20"/>
        </w:rPr>
      </w:pPr>
    </w:p>
    <w:p w14:paraId="1883B344" w14:textId="77777777" w:rsidR="003D1B54" w:rsidRPr="00E61FDC" w:rsidRDefault="003D1B54" w:rsidP="003D1B54">
      <w:pPr>
        <w:pStyle w:val="FootnoteText"/>
        <w:spacing w:before="0" w:after="0" w:line="240" w:lineRule="auto"/>
        <w:ind w:left="284" w:hanging="284"/>
        <w:rPr>
          <w:rFonts w:cstheme="minorHAnsi"/>
          <w:sz w:val="20"/>
        </w:rPr>
      </w:pPr>
      <w:r w:rsidRPr="00E61FDC">
        <w:rPr>
          <w:rFonts w:cstheme="minorHAnsi"/>
          <w:sz w:val="20"/>
        </w:rPr>
        <w:t xml:space="preserve">Mental Health Commission of NSW 2019, </w:t>
      </w:r>
      <w:r w:rsidRPr="00E61FDC">
        <w:rPr>
          <w:rFonts w:cstheme="minorHAnsi"/>
          <w:i/>
          <w:iCs/>
          <w:sz w:val="20"/>
        </w:rPr>
        <w:t>Open for application: Grants to fund Lived Experience projects across NSW</w:t>
      </w:r>
      <w:r w:rsidRPr="00E61FDC">
        <w:rPr>
          <w:rFonts w:cstheme="minorHAnsi"/>
          <w:sz w:val="20"/>
        </w:rPr>
        <w:t xml:space="preserve">, 27 March 2019 </w:t>
      </w:r>
      <w:hyperlink r:id="rId163" w:history="1">
        <w:r w:rsidRPr="00E61FDC">
          <w:rPr>
            <w:rStyle w:val="Hyperlink"/>
            <w:rFonts w:cstheme="minorHAnsi"/>
            <w:color w:val="auto"/>
            <w:sz w:val="20"/>
          </w:rPr>
          <w:t>https://www.nswmentalhealthcommission.com.au/news/open-application-grants-fund-lived-experience-projects-across-nsw</w:t>
        </w:r>
      </w:hyperlink>
    </w:p>
    <w:p w14:paraId="0F80EB42" w14:textId="77777777" w:rsidR="003D1B54" w:rsidRPr="00E61FDC" w:rsidRDefault="003D1B54" w:rsidP="003D1B54">
      <w:pPr>
        <w:pStyle w:val="BodyText"/>
        <w:spacing w:before="0" w:after="0"/>
        <w:rPr>
          <w:rFonts w:cstheme="minorHAnsi"/>
          <w:sz w:val="20"/>
          <w:szCs w:val="20"/>
          <w:lang w:val="en-AU"/>
        </w:rPr>
      </w:pPr>
    </w:p>
    <w:p w14:paraId="5FCDF540"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Mental Health Commission of NSW 2020, </w:t>
      </w:r>
      <w:r w:rsidRPr="00E61FDC">
        <w:rPr>
          <w:rFonts w:cstheme="minorHAnsi"/>
          <w:i/>
          <w:sz w:val="20"/>
          <w:szCs w:val="20"/>
          <w:lang w:val="en-AU"/>
        </w:rPr>
        <w:t>Annual Report 2019-20</w:t>
      </w:r>
      <w:r w:rsidRPr="00E61FDC">
        <w:rPr>
          <w:rFonts w:cstheme="minorHAnsi"/>
          <w:sz w:val="20"/>
          <w:szCs w:val="20"/>
          <w:lang w:val="en-AU"/>
        </w:rPr>
        <w:t xml:space="preserve">, </w:t>
      </w:r>
    </w:p>
    <w:p w14:paraId="7B4693E1"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164" w:history="1">
        <w:r w:rsidR="003D1B54" w:rsidRPr="00E61FDC">
          <w:rPr>
            <w:rStyle w:val="Hyperlink"/>
            <w:rFonts w:cstheme="minorHAnsi"/>
            <w:color w:val="auto"/>
            <w:sz w:val="20"/>
            <w:szCs w:val="20"/>
            <w:lang w:val="en-AU"/>
          </w:rPr>
          <w:t>https://www.nswmentalhealthcommission.com.au/sites/default/files/old/documents/mental_health_commission_of_nsw_2019-20_annual_report_-_4_dec_2020.pdf</w:t>
        </w:r>
      </w:hyperlink>
    </w:p>
    <w:p w14:paraId="5DA413B3"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7A94A8B1" w14:textId="77777777" w:rsidR="003D1B54" w:rsidRPr="00E61FDC" w:rsidRDefault="003D1B54" w:rsidP="003D1B54">
      <w:pPr>
        <w:pStyle w:val="FootnoteText"/>
        <w:spacing w:before="0" w:after="0" w:line="240" w:lineRule="auto"/>
        <w:ind w:left="284" w:hanging="284"/>
        <w:rPr>
          <w:rFonts w:cstheme="minorHAnsi"/>
          <w:sz w:val="20"/>
        </w:rPr>
      </w:pPr>
      <w:r w:rsidRPr="00E61FDC">
        <w:rPr>
          <w:rFonts w:cstheme="minorHAnsi"/>
          <w:sz w:val="20"/>
        </w:rPr>
        <w:t xml:space="preserve">Mental Health Commission of New South Wales 2021, </w:t>
      </w:r>
      <w:r w:rsidRPr="00E61FDC">
        <w:rPr>
          <w:rFonts w:cstheme="minorHAnsi"/>
          <w:i/>
          <w:iCs/>
          <w:sz w:val="20"/>
        </w:rPr>
        <w:t>What works to support the mental health and wellbeing of children aged 0-12?</w:t>
      </w:r>
      <w:r w:rsidRPr="00E61FDC">
        <w:rPr>
          <w:rFonts w:cstheme="minorHAnsi"/>
          <w:sz w:val="20"/>
        </w:rPr>
        <w:t xml:space="preserve"> September 2021, </w:t>
      </w:r>
      <w:hyperlink r:id="rId165" w:history="1">
        <w:r w:rsidRPr="00E61FDC">
          <w:rPr>
            <w:rStyle w:val="Hyperlink"/>
            <w:rFonts w:cstheme="minorHAnsi"/>
            <w:color w:val="auto"/>
            <w:sz w:val="20"/>
          </w:rPr>
          <w:t>https://www.nswmentalhealthcommission.com.au/evidence/what-works-support-mental-health-and-wellbeing-children-aged-0-12</w:t>
        </w:r>
      </w:hyperlink>
    </w:p>
    <w:p w14:paraId="3418995E" w14:textId="77777777" w:rsidR="003D1B54" w:rsidRPr="00E61FDC" w:rsidRDefault="003D1B54" w:rsidP="003D1B54">
      <w:pPr>
        <w:pStyle w:val="FootnoteText"/>
        <w:spacing w:before="0" w:after="0" w:line="240" w:lineRule="auto"/>
        <w:ind w:left="284" w:hanging="284"/>
        <w:rPr>
          <w:rFonts w:cstheme="minorHAnsi"/>
          <w:sz w:val="20"/>
        </w:rPr>
      </w:pPr>
    </w:p>
    <w:p w14:paraId="2EC089C9" w14:textId="77777777" w:rsidR="003D1B54" w:rsidRPr="00E61FDC" w:rsidRDefault="003D1B54" w:rsidP="003D1B54">
      <w:pPr>
        <w:pStyle w:val="FootnoteText"/>
        <w:spacing w:before="0" w:after="0" w:line="240" w:lineRule="auto"/>
        <w:rPr>
          <w:rFonts w:cstheme="minorHAnsi"/>
          <w:sz w:val="20"/>
        </w:rPr>
      </w:pPr>
    </w:p>
    <w:p w14:paraId="2B72A74F" w14:textId="77777777" w:rsidR="003D1B54" w:rsidRPr="00E61FDC" w:rsidRDefault="003D1B54" w:rsidP="003D1B54">
      <w:pPr>
        <w:pStyle w:val="FootnoteText"/>
        <w:spacing w:before="0" w:after="0" w:line="240" w:lineRule="auto"/>
        <w:rPr>
          <w:rFonts w:cstheme="minorHAnsi"/>
          <w:i/>
          <w:sz w:val="20"/>
        </w:rPr>
      </w:pPr>
      <w:r w:rsidRPr="00E61FDC">
        <w:rPr>
          <w:rFonts w:cstheme="minorHAnsi"/>
          <w:sz w:val="20"/>
        </w:rPr>
        <w:t xml:space="preserve">Menzies School of Health Research n.d., </w:t>
      </w:r>
      <w:proofErr w:type="spellStart"/>
      <w:r w:rsidRPr="00E61FDC">
        <w:rPr>
          <w:rFonts w:cstheme="minorHAnsi"/>
          <w:i/>
          <w:sz w:val="20"/>
        </w:rPr>
        <w:t>AIMhi</w:t>
      </w:r>
      <w:proofErr w:type="spellEnd"/>
      <w:r w:rsidRPr="00E61FDC">
        <w:rPr>
          <w:rFonts w:cstheme="minorHAnsi"/>
          <w:i/>
          <w:sz w:val="20"/>
        </w:rPr>
        <w:t xml:space="preserve"> NT – Australian Integrated Mental Health </w:t>
      </w:r>
    </w:p>
    <w:p w14:paraId="68893985" w14:textId="77777777" w:rsidR="003D1B54" w:rsidRPr="00E61FDC" w:rsidRDefault="003D1B54" w:rsidP="003D1B54">
      <w:pPr>
        <w:pStyle w:val="FootnoteText"/>
        <w:spacing w:before="0" w:after="0" w:line="240" w:lineRule="auto"/>
        <w:ind w:left="284"/>
        <w:rPr>
          <w:rFonts w:cstheme="minorHAnsi"/>
          <w:sz w:val="20"/>
        </w:rPr>
      </w:pPr>
      <w:r w:rsidRPr="00E61FDC">
        <w:rPr>
          <w:rFonts w:cstheme="minorHAnsi"/>
          <w:i/>
          <w:sz w:val="20"/>
        </w:rPr>
        <w:tab/>
        <w:t>Initiative</w:t>
      </w:r>
      <w:r w:rsidRPr="00E61FDC">
        <w:rPr>
          <w:rFonts w:cstheme="minorHAnsi"/>
          <w:sz w:val="20"/>
        </w:rPr>
        <w:t xml:space="preserve">, </w:t>
      </w:r>
    </w:p>
    <w:p w14:paraId="73708984" w14:textId="77777777" w:rsidR="003D1B54" w:rsidRPr="00E61FDC" w:rsidRDefault="00782C3E" w:rsidP="003D1B54">
      <w:pPr>
        <w:pStyle w:val="FootnoteText"/>
        <w:spacing w:before="0" w:after="0" w:line="240" w:lineRule="auto"/>
        <w:ind w:left="720"/>
        <w:rPr>
          <w:rStyle w:val="Hyperlink"/>
          <w:rFonts w:cstheme="minorHAnsi"/>
          <w:color w:val="auto"/>
          <w:sz w:val="20"/>
        </w:rPr>
      </w:pPr>
      <w:hyperlink r:id="rId166" w:history="1">
        <w:r w:rsidR="003D1B54" w:rsidRPr="00E61FDC">
          <w:rPr>
            <w:rStyle w:val="Hyperlink"/>
            <w:rFonts w:cstheme="minorHAnsi"/>
            <w:color w:val="auto"/>
            <w:sz w:val="20"/>
          </w:rPr>
          <w:t>https://www.menzies.edu.au/page/Research/Projects/Mental_Health_and_wellbeing/AIMhi_NT_-_Australian_Integrated_Mental_Health_Initiative/</w:t>
        </w:r>
      </w:hyperlink>
    </w:p>
    <w:p w14:paraId="3F5883DD" w14:textId="77777777" w:rsidR="003D1B54" w:rsidRPr="00E61FDC" w:rsidRDefault="003D1B54" w:rsidP="003D1B54">
      <w:pPr>
        <w:pStyle w:val="FootnoteText"/>
        <w:spacing w:before="0" w:after="0"/>
        <w:rPr>
          <w:rFonts w:cstheme="minorHAnsi"/>
          <w:sz w:val="20"/>
        </w:rPr>
      </w:pPr>
    </w:p>
    <w:p w14:paraId="41C79951" w14:textId="77777777" w:rsidR="003D1B54" w:rsidRPr="00E61FDC" w:rsidRDefault="003D1B54" w:rsidP="003D1B54">
      <w:pPr>
        <w:pStyle w:val="FootnoteText"/>
        <w:spacing w:before="0" w:after="0"/>
        <w:rPr>
          <w:rFonts w:cstheme="minorHAnsi"/>
          <w:sz w:val="20"/>
        </w:rPr>
      </w:pPr>
      <w:r w:rsidRPr="00E61FDC">
        <w:rPr>
          <w:rFonts w:cstheme="minorHAnsi"/>
          <w:sz w:val="20"/>
        </w:rPr>
        <w:t xml:space="preserve">Menzies School of Health Research 2020, </w:t>
      </w:r>
      <w:r w:rsidRPr="00E61FDC">
        <w:rPr>
          <w:rFonts w:cstheme="minorHAnsi"/>
          <w:i/>
          <w:sz w:val="20"/>
        </w:rPr>
        <w:t>Annual Report 2020</w:t>
      </w:r>
      <w:r w:rsidRPr="00E61FDC">
        <w:rPr>
          <w:rFonts w:cstheme="minorHAnsi"/>
          <w:sz w:val="20"/>
        </w:rPr>
        <w:t xml:space="preserve">, </w:t>
      </w:r>
    </w:p>
    <w:p w14:paraId="21517EB6" w14:textId="77777777" w:rsidR="003D1B54" w:rsidRPr="00E61FDC" w:rsidRDefault="003D1B54" w:rsidP="003D1B54">
      <w:pPr>
        <w:pStyle w:val="FootnoteText"/>
        <w:spacing w:before="0" w:after="0"/>
        <w:rPr>
          <w:rStyle w:val="Hyperlink"/>
          <w:rFonts w:cstheme="minorHAnsi"/>
          <w:color w:val="auto"/>
          <w:sz w:val="20"/>
        </w:rPr>
      </w:pPr>
      <w:r w:rsidRPr="00E61FDC">
        <w:rPr>
          <w:rFonts w:cstheme="minorHAnsi"/>
          <w:sz w:val="20"/>
        </w:rPr>
        <w:tab/>
      </w:r>
      <w:r w:rsidRPr="00E61FDC">
        <w:rPr>
          <w:rFonts w:cstheme="minorHAnsi"/>
          <w:sz w:val="20"/>
        </w:rPr>
        <w:tab/>
      </w:r>
      <w:hyperlink r:id="rId167" w:history="1">
        <w:r w:rsidRPr="00E61FDC">
          <w:rPr>
            <w:rStyle w:val="Hyperlink"/>
            <w:rFonts w:cstheme="minorHAnsi"/>
            <w:color w:val="auto"/>
            <w:sz w:val="20"/>
          </w:rPr>
          <w:t>https://www.menzies.edu.au/icms_docs/327340_2020_Annual_Report.pdf</w:t>
        </w:r>
      </w:hyperlink>
    </w:p>
    <w:p w14:paraId="4E76CE21"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3ECEA2CD"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MHRC n.d., </w:t>
      </w:r>
      <w:r w:rsidRPr="00E61FDC">
        <w:rPr>
          <w:rFonts w:cstheme="minorHAnsi"/>
          <w:i/>
          <w:sz w:val="20"/>
          <w:szCs w:val="20"/>
          <w:lang w:val="en-AU"/>
        </w:rPr>
        <w:t>Current Research</w:t>
      </w:r>
      <w:r w:rsidRPr="00E61FDC">
        <w:rPr>
          <w:rFonts w:cstheme="minorHAnsi"/>
          <w:sz w:val="20"/>
          <w:szCs w:val="20"/>
          <w:lang w:val="en-AU"/>
        </w:rPr>
        <w:t xml:space="preserve">, </w:t>
      </w:r>
    </w:p>
    <w:p w14:paraId="18487202"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168" w:history="1">
        <w:r w:rsidR="003D1B54" w:rsidRPr="00E61FDC">
          <w:rPr>
            <w:rStyle w:val="Hyperlink"/>
            <w:rFonts w:cstheme="minorHAnsi"/>
            <w:color w:val="auto"/>
            <w:sz w:val="20"/>
            <w:szCs w:val="20"/>
            <w:lang w:val="en-AU"/>
          </w:rPr>
          <w:t>https://www.mhrc.ca/current-research</w:t>
        </w:r>
      </w:hyperlink>
    </w:p>
    <w:p w14:paraId="2E4A80E8" w14:textId="77777777" w:rsidR="003D1B54" w:rsidRPr="00E61FDC" w:rsidRDefault="003D1B54" w:rsidP="003D1B54">
      <w:pPr>
        <w:pStyle w:val="BodyText"/>
        <w:spacing w:before="0" w:after="0"/>
        <w:rPr>
          <w:rFonts w:cstheme="minorHAnsi"/>
          <w:sz w:val="20"/>
          <w:szCs w:val="20"/>
          <w:lang w:val="en-AU"/>
        </w:rPr>
      </w:pPr>
    </w:p>
    <w:p w14:paraId="7B401760"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MHRC 2018, </w:t>
      </w:r>
      <w:r w:rsidRPr="00E61FDC">
        <w:rPr>
          <w:rFonts w:cstheme="minorHAnsi"/>
          <w:i/>
          <w:sz w:val="20"/>
          <w:szCs w:val="20"/>
          <w:lang w:val="en-AU"/>
        </w:rPr>
        <w:t>Evidence to Inform Policy - Mental Health Research Canada’s 2019 pre-</w:t>
      </w:r>
    </w:p>
    <w:p w14:paraId="64CDA892" w14:textId="77777777" w:rsidR="003D1B54" w:rsidRPr="00E61FDC" w:rsidRDefault="003D1B54" w:rsidP="003D1B54">
      <w:pPr>
        <w:pStyle w:val="BodyText"/>
        <w:spacing w:before="0" w:after="0"/>
        <w:ind w:left="720"/>
        <w:rPr>
          <w:rFonts w:cstheme="minorHAnsi"/>
          <w:i/>
          <w:sz w:val="20"/>
          <w:szCs w:val="20"/>
          <w:u w:val="single"/>
          <w:lang w:val="en-AU"/>
        </w:rPr>
      </w:pPr>
      <w:r w:rsidRPr="00E61FDC">
        <w:rPr>
          <w:rFonts w:cstheme="minorHAnsi"/>
          <w:i/>
          <w:sz w:val="20"/>
          <w:szCs w:val="20"/>
          <w:lang w:val="en-AU"/>
        </w:rPr>
        <w:t xml:space="preserve">budget submission, </w:t>
      </w:r>
      <w:hyperlink r:id="rId169" w:history="1">
        <w:r w:rsidRPr="00E61FDC">
          <w:rPr>
            <w:rStyle w:val="Hyperlink"/>
            <w:rFonts w:cstheme="minorHAnsi"/>
            <w:color w:val="auto"/>
            <w:sz w:val="20"/>
            <w:szCs w:val="20"/>
            <w:lang w:val="en-AU"/>
          </w:rPr>
          <w:t>https://www.ourcommons.ca/Content/Committee/421/FINA/Brief/BR10006866/br-external/MentalHealthResearchCanada-e.pdf</w:t>
        </w:r>
      </w:hyperlink>
    </w:p>
    <w:p w14:paraId="40C8DC0E" w14:textId="77777777" w:rsidR="003D1B54" w:rsidRPr="00E61FDC" w:rsidRDefault="003D1B54" w:rsidP="003D1B54">
      <w:pPr>
        <w:pStyle w:val="FootnoteText"/>
        <w:spacing w:before="0" w:after="0" w:line="240" w:lineRule="auto"/>
        <w:rPr>
          <w:rFonts w:cstheme="minorHAnsi"/>
          <w:sz w:val="20"/>
        </w:rPr>
      </w:pPr>
    </w:p>
    <w:p w14:paraId="74AED7F4" w14:textId="77777777" w:rsidR="003D1B54" w:rsidRPr="00E61FDC" w:rsidRDefault="003D1B54" w:rsidP="003D1B54">
      <w:pPr>
        <w:pStyle w:val="FootnoteText"/>
        <w:spacing w:before="0" w:after="0" w:line="240" w:lineRule="auto"/>
        <w:rPr>
          <w:rFonts w:cstheme="minorHAnsi"/>
          <w:i/>
          <w:iCs/>
          <w:sz w:val="20"/>
        </w:rPr>
      </w:pPr>
      <w:r w:rsidRPr="00E61FDC">
        <w:rPr>
          <w:rFonts w:cstheme="minorHAnsi"/>
          <w:sz w:val="20"/>
        </w:rPr>
        <w:t xml:space="preserve">Minister for Health and Aged Care 2021, </w:t>
      </w:r>
      <w:r w:rsidRPr="00E61FDC">
        <w:rPr>
          <w:rFonts w:cstheme="minorHAnsi"/>
          <w:i/>
          <w:iCs/>
          <w:sz w:val="20"/>
        </w:rPr>
        <w:t xml:space="preserve">$10 million for National Mental Health Research </w:t>
      </w:r>
    </w:p>
    <w:p w14:paraId="729FA7CB" w14:textId="77777777" w:rsidR="003D1B54" w:rsidRPr="00E61FDC" w:rsidRDefault="003D1B54" w:rsidP="003D1B54">
      <w:pPr>
        <w:pStyle w:val="FootnoteText"/>
        <w:spacing w:before="0" w:after="0" w:line="240" w:lineRule="auto"/>
        <w:rPr>
          <w:rFonts w:cstheme="minorHAnsi"/>
          <w:i/>
          <w:iCs/>
          <w:sz w:val="20"/>
        </w:rPr>
      </w:pPr>
      <w:r w:rsidRPr="00E61FDC">
        <w:rPr>
          <w:rFonts w:cstheme="minorHAnsi"/>
          <w:i/>
          <w:iCs/>
          <w:sz w:val="20"/>
        </w:rPr>
        <w:tab/>
      </w:r>
      <w:r w:rsidRPr="00E61FDC">
        <w:rPr>
          <w:rFonts w:cstheme="minorHAnsi"/>
          <w:i/>
          <w:iCs/>
          <w:sz w:val="20"/>
        </w:rPr>
        <w:tab/>
        <w:t xml:space="preserve">Centre, </w:t>
      </w:r>
    </w:p>
    <w:p w14:paraId="71F51632" w14:textId="77777777" w:rsidR="003D1B54" w:rsidRPr="00E61FDC" w:rsidRDefault="00782C3E" w:rsidP="003D1B54">
      <w:pPr>
        <w:pStyle w:val="FootnoteText"/>
        <w:spacing w:before="0" w:after="0"/>
        <w:ind w:left="720"/>
        <w:rPr>
          <w:rFonts w:cstheme="minorHAnsi"/>
          <w:sz w:val="20"/>
        </w:rPr>
      </w:pPr>
      <w:hyperlink r:id="rId170" w:history="1">
        <w:r w:rsidR="003D1B54" w:rsidRPr="00E61FDC">
          <w:rPr>
            <w:rStyle w:val="Hyperlink"/>
            <w:rFonts w:cstheme="minorHAnsi"/>
            <w:color w:val="auto"/>
            <w:sz w:val="20"/>
          </w:rPr>
          <w:t>https://www.health.gov.au/ministers/the-hon-greg-hunt-mp/media/10-million-for-national-mental-health-research-centre</w:t>
        </w:r>
      </w:hyperlink>
      <w:r w:rsidR="003D1B54" w:rsidRPr="00E61FDC">
        <w:rPr>
          <w:rFonts w:cstheme="minorHAnsi"/>
          <w:sz w:val="20"/>
        </w:rPr>
        <w:t xml:space="preserve"> </w:t>
      </w:r>
    </w:p>
    <w:p w14:paraId="62617B51"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50C4B5B4"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Ministry of Health/</w:t>
      </w:r>
      <w:proofErr w:type="spellStart"/>
      <w:r w:rsidRPr="00E61FDC">
        <w:rPr>
          <w:rFonts w:cstheme="minorHAnsi"/>
          <w:sz w:val="20"/>
          <w:szCs w:val="20"/>
          <w:lang w:val="en-AU"/>
        </w:rPr>
        <w:t>Manatu</w:t>
      </w:r>
      <w:proofErr w:type="spellEnd"/>
      <w:r w:rsidRPr="00E61FDC">
        <w:rPr>
          <w:rFonts w:cstheme="minorHAnsi"/>
          <w:sz w:val="20"/>
          <w:szCs w:val="20"/>
          <w:lang w:val="en-AU"/>
        </w:rPr>
        <w:t xml:space="preserve"> Hauora, n.d., </w:t>
      </w:r>
      <w:r w:rsidRPr="00E61FDC">
        <w:rPr>
          <w:rFonts w:cstheme="minorHAnsi"/>
          <w:i/>
          <w:sz w:val="20"/>
          <w:szCs w:val="20"/>
          <w:lang w:val="en-AU"/>
        </w:rPr>
        <w:t xml:space="preserve">Strategic Refresh of the Health Research Council: </w:t>
      </w:r>
    </w:p>
    <w:p w14:paraId="257BAE15" w14:textId="77777777" w:rsidR="003D1B54" w:rsidRPr="00E61FDC" w:rsidRDefault="003D1B54" w:rsidP="003D1B54">
      <w:pPr>
        <w:pStyle w:val="BodyText"/>
        <w:spacing w:before="0" w:after="0"/>
        <w:ind w:left="720"/>
        <w:rPr>
          <w:rFonts w:cstheme="minorHAnsi"/>
          <w:i/>
          <w:sz w:val="20"/>
          <w:szCs w:val="20"/>
          <w:lang w:val="en-AU"/>
        </w:rPr>
      </w:pPr>
      <w:r w:rsidRPr="00E61FDC">
        <w:rPr>
          <w:rFonts w:cstheme="minorHAnsi"/>
          <w:i/>
          <w:sz w:val="20"/>
          <w:szCs w:val="20"/>
          <w:lang w:val="en-AU"/>
        </w:rPr>
        <w:t>Report to the Minister of Health and Minister of Science and Innovation</w:t>
      </w:r>
      <w:r w:rsidRPr="00E61FDC">
        <w:rPr>
          <w:rFonts w:cstheme="minorHAnsi"/>
          <w:sz w:val="20"/>
          <w:szCs w:val="20"/>
          <w:lang w:val="en-AU"/>
        </w:rPr>
        <w:t>, Wellington.</w:t>
      </w:r>
    </w:p>
    <w:p w14:paraId="14D2207E" w14:textId="77777777" w:rsidR="003D1B54" w:rsidRPr="00E61FDC" w:rsidRDefault="003D1B54" w:rsidP="003D1B54">
      <w:pPr>
        <w:pStyle w:val="BodyText"/>
        <w:spacing w:before="0" w:after="0"/>
        <w:rPr>
          <w:rFonts w:cstheme="minorHAnsi"/>
          <w:sz w:val="20"/>
          <w:szCs w:val="20"/>
          <w:lang w:val="en-AU"/>
        </w:rPr>
      </w:pPr>
    </w:p>
    <w:p w14:paraId="5C35327A"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Ministry of Health, 2017, </w:t>
      </w:r>
      <w:r w:rsidRPr="00E61FDC">
        <w:rPr>
          <w:rFonts w:cstheme="minorHAnsi"/>
          <w:i/>
          <w:sz w:val="20"/>
          <w:szCs w:val="20"/>
          <w:lang w:val="en-AU"/>
        </w:rPr>
        <w:t>New Zealand Health Research Strategy 2017-2027</w:t>
      </w:r>
      <w:r w:rsidRPr="00E61FDC">
        <w:rPr>
          <w:rFonts w:cstheme="minorHAnsi"/>
          <w:sz w:val="20"/>
          <w:szCs w:val="20"/>
          <w:lang w:val="en-AU"/>
        </w:rPr>
        <w:t xml:space="preserve">, </w:t>
      </w:r>
    </w:p>
    <w:p w14:paraId="7FDE4EB4"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171" w:history="1">
        <w:r w:rsidR="003D1B54" w:rsidRPr="00E61FDC">
          <w:rPr>
            <w:rStyle w:val="Hyperlink"/>
            <w:rFonts w:cstheme="minorHAnsi"/>
            <w:color w:val="auto"/>
            <w:sz w:val="20"/>
            <w:szCs w:val="20"/>
            <w:lang w:val="en-AU"/>
          </w:rPr>
          <w:t>https://www.hrc.govt.nz/sites/default/files/2019-05/Resource%20Library%20PDF%20-%20NZ%20Health%20Research%20Strategy%202017-2027.pdf</w:t>
        </w:r>
      </w:hyperlink>
    </w:p>
    <w:p w14:paraId="0E7E4E2C"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1E89AE5A"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Morgan et al., 2010, ‘People living with psychotic illness in 2010: The second Australian national survey of psychosis’, </w:t>
      </w:r>
      <w:r w:rsidRPr="00E61FDC">
        <w:rPr>
          <w:rFonts w:eastAsia="Gotham Book" w:cstheme="minorHAnsi"/>
          <w:i/>
          <w:sz w:val="20"/>
          <w:szCs w:val="20"/>
          <w:lang w:val="en-AU"/>
        </w:rPr>
        <w:t>Australian &amp; New Zealand Journal of Psychiatry</w:t>
      </w:r>
      <w:r w:rsidRPr="00E61FDC">
        <w:rPr>
          <w:rFonts w:eastAsia="Gotham Book" w:cstheme="minorHAnsi"/>
          <w:sz w:val="20"/>
          <w:szCs w:val="20"/>
          <w:lang w:val="en-AU"/>
        </w:rPr>
        <w:t xml:space="preserve">, vol. 46, no. 8 p. 742. </w:t>
      </w:r>
    </w:p>
    <w:p w14:paraId="22F2674C"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487195B7" w14:textId="77777777" w:rsidR="003D1B54" w:rsidRPr="00E61FDC" w:rsidRDefault="003D1B54" w:rsidP="003D1B54">
      <w:pPr>
        <w:pStyle w:val="BodyText"/>
        <w:spacing w:before="0" w:after="0"/>
        <w:rPr>
          <w:rStyle w:val="Hyperlink"/>
          <w:rFonts w:cstheme="minorHAnsi"/>
          <w:color w:val="auto"/>
          <w:sz w:val="20"/>
          <w:szCs w:val="20"/>
          <w:lang w:val="en-AU"/>
        </w:rPr>
      </w:pPr>
      <w:proofErr w:type="spellStart"/>
      <w:r w:rsidRPr="00E61FDC">
        <w:rPr>
          <w:rFonts w:cstheme="minorHAnsi"/>
          <w:sz w:val="20"/>
          <w:szCs w:val="20"/>
          <w:lang w:val="en-AU"/>
        </w:rPr>
        <w:t>Movember</w:t>
      </w:r>
      <w:proofErr w:type="spellEnd"/>
      <w:r w:rsidRPr="00E61FDC">
        <w:rPr>
          <w:rFonts w:cstheme="minorHAnsi"/>
          <w:sz w:val="20"/>
          <w:szCs w:val="20"/>
          <w:lang w:val="en-AU"/>
        </w:rPr>
        <w:t xml:space="preserve"> 2021, </w:t>
      </w:r>
      <w:r w:rsidRPr="00E61FDC">
        <w:rPr>
          <w:rFonts w:cstheme="minorHAnsi"/>
          <w:i/>
          <w:sz w:val="20"/>
          <w:szCs w:val="20"/>
          <w:lang w:val="en-AU"/>
        </w:rPr>
        <w:t>About Us</w:t>
      </w:r>
      <w:r w:rsidRPr="00E61FDC">
        <w:rPr>
          <w:rFonts w:cstheme="minorHAnsi"/>
          <w:sz w:val="20"/>
          <w:szCs w:val="20"/>
          <w:lang w:val="en-AU"/>
        </w:rPr>
        <w:t xml:space="preserve">, </w:t>
      </w:r>
      <w:hyperlink r:id="rId172" w:history="1">
        <w:r w:rsidRPr="00E61FDC">
          <w:rPr>
            <w:rStyle w:val="Hyperlink"/>
            <w:rFonts w:cstheme="minorHAnsi"/>
            <w:color w:val="auto"/>
            <w:sz w:val="20"/>
            <w:szCs w:val="20"/>
            <w:lang w:val="en-AU"/>
          </w:rPr>
          <w:t>https://au.movember.com/about/foundation</w:t>
        </w:r>
      </w:hyperlink>
    </w:p>
    <w:p w14:paraId="488975C8" w14:textId="77777777" w:rsidR="003D1B54" w:rsidRPr="00E61FDC" w:rsidRDefault="003D1B54" w:rsidP="003D1B54">
      <w:pPr>
        <w:pStyle w:val="BodyText"/>
        <w:spacing w:before="0" w:after="0"/>
        <w:rPr>
          <w:rStyle w:val="Hyperlink"/>
          <w:rFonts w:cstheme="minorHAnsi"/>
          <w:color w:val="auto"/>
          <w:sz w:val="20"/>
          <w:szCs w:val="20"/>
          <w:lang w:val="en-AU"/>
        </w:rPr>
      </w:pPr>
    </w:p>
    <w:p w14:paraId="5C784D80" w14:textId="77777777" w:rsidR="003D1B54" w:rsidRPr="00E61FDC" w:rsidRDefault="003D1B54" w:rsidP="003D1B54">
      <w:pPr>
        <w:pStyle w:val="BodyText"/>
        <w:spacing w:before="0" w:after="0"/>
        <w:rPr>
          <w:rStyle w:val="Hyperlink"/>
          <w:rFonts w:cstheme="minorHAnsi"/>
          <w:color w:val="auto"/>
          <w:sz w:val="20"/>
          <w:szCs w:val="20"/>
          <w:lang w:val="en-AU"/>
        </w:rPr>
      </w:pPr>
      <w:proofErr w:type="spellStart"/>
      <w:r w:rsidRPr="00E61FDC">
        <w:rPr>
          <w:rFonts w:cstheme="minorHAnsi"/>
          <w:sz w:val="20"/>
          <w:szCs w:val="20"/>
          <w:lang w:val="en-AU"/>
        </w:rPr>
        <w:t>Movember</w:t>
      </w:r>
      <w:proofErr w:type="spellEnd"/>
      <w:r w:rsidRPr="00E61FDC">
        <w:rPr>
          <w:rFonts w:cstheme="minorHAnsi"/>
          <w:sz w:val="20"/>
          <w:szCs w:val="20"/>
          <w:lang w:val="en-AU"/>
        </w:rPr>
        <w:t xml:space="preserve"> 2021, </w:t>
      </w:r>
      <w:r w:rsidRPr="00E61FDC">
        <w:rPr>
          <w:rFonts w:cstheme="minorHAnsi"/>
          <w:i/>
          <w:sz w:val="20"/>
          <w:szCs w:val="20"/>
          <w:lang w:val="en-AU"/>
        </w:rPr>
        <w:t xml:space="preserve">Funding Opportunities, </w:t>
      </w:r>
      <w:hyperlink r:id="rId173" w:history="1">
        <w:r w:rsidRPr="00E61FDC">
          <w:rPr>
            <w:rStyle w:val="Hyperlink"/>
            <w:rFonts w:cstheme="minorHAnsi"/>
            <w:color w:val="auto"/>
            <w:sz w:val="20"/>
            <w:szCs w:val="20"/>
            <w:lang w:val="en-AU"/>
          </w:rPr>
          <w:t>https://au.movember.com/about/funding</w:t>
        </w:r>
      </w:hyperlink>
    </w:p>
    <w:p w14:paraId="0E420B28" w14:textId="77777777" w:rsidR="003D1B54" w:rsidRPr="00E61FDC" w:rsidRDefault="003D1B54" w:rsidP="003D1B54">
      <w:pPr>
        <w:pStyle w:val="FootnoteText"/>
        <w:spacing w:before="0" w:after="0"/>
        <w:rPr>
          <w:rFonts w:cstheme="minorHAnsi"/>
          <w:sz w:val="20"/>
        </w:rPr>
      </w:pPr>
    </w:p>
    <w:p w14:paraId="16B2C757" w14:textId="77777777" w:rsidR="003D1B54" w:rsidRPr="00E61FDC" w:rsidRDefault="003D1B54" w:rsidP="003D1B54">
      <w:pPr>
        <w:pStyle w:val="FootnoteText"/>
        <w:spacing w:before="0" w:after="0"/>
        <w:rPr>
          <w:rFonts w:cstheme="minorHAnsi"/>
          <w:sz w:val="20"/>
        </w:rPr>
      </w:pPr>
      <w:proofErr w:type="spellStart"/>
      <w:r w:rsidRPr="00E61FDC">
        <w:rPr>
          <w:rFonts w:cstheme="minorHAnsi"/>
          <w:sz w:val="20"/>
        </w:rPr>
        <w:t>Movember</w:t>
      </w:r>
      <w:proofErr w:type="spellEnd"/>
      <w:r w:rsidRPr="00E61FDC">
        <w:rPr>
          <w:rFonts w:cstheme="minorHAnsi"/>
          <w:sz w:val="20"/>
        </w:rPr>
        <w:t xml:space="preserve"> 2021, </w:t>
      </w:r>
      <w:r w:rsidRPr="00E61FDC">
        <w:rPr>
          <w:rFonts w:cstheme="minorHAnsi"/>
          <w:i/>
          <w:sz w:val="20"/>
        </w:rPr>
        <w:t xml:space="preserve">The Work We Fund, </w:t>
      </w:r>
      <w:hyperlink r:id="rId174" w:history="1">
        <w:r w:rsidRPr="00E61FDC">
          <w:rPr>
            <w:rStyle w:val="Hyperlink"/>
            <w:rFonts w:cstheme="minorHAnsi"/>
            <w:color w:val="auto"/>
            <w:sz w:val="20"/>
          </w:rPr>
          <w:t>https://au.movember.com/report-cards</w:t>
        </w:r>
      </w:hyperlink>
      <w:r w:rsidRPr="00E61FDC">
        <w:rPr>
          <w:rFonts w:cstheme="minorHAnsi"/>
          <w:sz w:val="20"/>
        </w:rPr>
        <w:t xml:space="preserve"> </w:t>
      </w:r>
    </w:p>
    <w:p w14:paraId="639604DC"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0D4544DD"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Mission Australia n.d., </w:t>
      </w:r>
      <w:r w:rsidRPr="00E61FDC">
        <w:rPr>
          <w:rFonts w:eastAsia="Gotham Book" w:cstheme="minorHAnsi"/>
          <w:i/>
          <w:sz w:val="20"/>
          <w:szCs w:val="20"/>
          <w:lang w:val="en-AU"/>
        </w:rPr>
        <w:t>Community Wellbeing &amp; Healing Program</w:t>
      </w:r>
      <w:r w:rsidRPr="00E61FDC">
        <w:rPr>
          <w:rFonts w:eastAsia="Gotham Book" w:cstheme="minorHAnsi"/>
          <w:sz w:val="20"/>
          <w:szCs w:val="20"/>
          <w:lang w:val="en-AU"/>
        </w:rPr>
        <w:t xml:space="preserve">, </w:t>
      </w:r>
      <w:hyperlink r:id="rId175" w:history="1">
        <w:r w:rsidRPr="00E61FDC">
          <w:rPr>
            <w:rStyle w:val="Hyperlink"/>
            <w:rFonts w:eastAsia="Gotham Book" w:cstheme="minorHAnsi"/>
            <w:color w:val="auto"/>
            <w:sz w:val="20"/>
            <w:szCs w:val="20"/>
            <w:lang w:val="en-AU"/>
          </w:rPr>
          <w:t>https://www.missionaustralia.com.au/services?view=service&amp;id=1307catid=193</w:t>
        </w:r>
      </w:hyperlink>
      <w:r w:rsidRPr="00E61FDC">
        <w:rPr>
          <w:rFonts w:eastAsia="Gotham Book" w:cstheme="minorHAnsi"/>
          <w:sz w:val="20"/>
          <w:szCs w:val="20"/>
          <w:lang w:val="en-AU"/>
        </w:rPr>
        <w:t xml:space="preserve"> </w:t>
      </w:r>
    </w:p>
    <w:p w14:paraId="356F9D11" w14:textId="77777777" w:rsidR="003D1B54" w:rsidRPr="00E61FDC" w:rsidRDefault="003D1B54" w:rsidP="003D1B54">
      <w:pPr>
        <w:pStyle w:val="FootnoteText"/>
        <w:spacing w:before="0" w:after="0"/>
        <w:rPr>
          <w:rFonts w:cstheme="minorHAnsi"/>
          <w:sz w:val="20"/>
        </w:rPr>
      </w:pPr>
    </w:p>
    <w:p w14:paraId="15E9534B"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MQ Mental Health 2019, </w:t>
      </w:r>
      <w:r w:rsidRPr="00E61FDC">
        <w:rPr>
          <w:rFonts w:cstheme="minorHAnsi"/>
          <w:i/>
          <w:sz w:val="20"/>
          <w:szCs w:val="20"/>
          <w:lang w:val="en-AU"/>
        </w:rPr>
        <w:t>The Mental Elf</w:t>
      </w:r>
      <w:r w:rsidRPr="00E61FDC">
        <w:rPr>
          <w:rFonts w:cstheme="minorHAnsi"/>
          <w:sz w:val="20"/>
          <w:szCs w:val="20"/>
          <w:lang w:val="en-AU"/>
        </w:rPr>
        <w:t>,</w:t>
      </w:r>
    </w:p>
    <w:p w14:paraId="332D2DFA"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176" w:history="1">
        <w:r w:rsidR="003D1B54" w:rsidRPr="00E61FDC">
          <w:rPr>
            <w:rStyle w:val="Hyperlink"/>
            <w:rFonts w:cstheme="minorHAnsi"/>
            <w:color w:val="auto"/>
            <w:sz w:val="20"/>
            <w:szCs w:val="20"/>
            <w:lang w:val="en-AU"/>
          </w:rPr>
          <w:t>https://www.nationalelfservice.net/mental-health/mental-health-research-funding/</w:t>
        </w:r>
      </w:hyperlink>
    </w:p>
    <w:p w14:paraId="67499F78" w14:textId="77777777" w:rsidR="003D1B54" w:rsidRPr="00E61FDC" w:rsidRDefault="003D1B54" w:rsidP="003D1B54">
      <w:pPr>
        <w:pStyle w:val="BodyText"/>
        <w:spacing w:before="0" w:after="0"/>
        <w:rPr>
          <w:rFonts w:eastAsia="Gotham Book" w:cstheme="minorHAnsi"/>
          <w:sz w:val="20"/>
          <w:szCs w:val="20"/>
          <w:lang w:val="en-AU"/>
        </w:rPr>
      </w:pPr>
    </w:p>
    <w:p w14:paraId="0E779BA8" w14:textId="77777777" w:rsidR="003D1B54" w:rsidRPr="00E61FDC" w:rsidRDefault="003D1B54" w:rsidP="003F4E6F">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MRFF 2021, </w:t>
      </w:r>
      <w:r w:rsidRPr="00E61FDC">
        <w:rPr>
          <w:rFonts w:eastAsia="Gotham Book" w:cstheme="minorHAnsi"/>
          <w:i/>
          <w:iCs/>
          <w:sz w:val="20"/>
          <w:szCs w:val="20"/>
          <w:lang w:val="en-AU"/>
        </w:rPr>
        <w:t>MRFF Dementia, Ageing and Aged Care Mission Roadmap and Implementation Plan National Consultation Report</w:t>
      </w:r>
      <w:r w:rsidRPr="00E61FDC">
        <w:rPr>
          <w:rFonts w:eastAsia="Gotham Book" w:cstheme="minorHAnsi"/>
          <w:sz w:val="20"/>
          <w:szCs w:val="20"/>
          <w:lang w:val="en-AU"/>
        </w:rPr>
        <w:t>, September 2021</w:t>
      </w:r>
    </w:p>
    <w:p w14:paraId="1D9B4670" w14:textId="77777777" w:rsidR="003D1B54" w:rsidRPr="00E61FDC" w:rsidRDefault="003D1B54" w:rsidP="003D1B54">
      <w:pPr>
        <w:pStyle w:val="BodyText"/>
        <w:spacing w:before="0" w:after="0"/>
        <w:rPr>
          <w:rFonts w:eastAsia="Gotham Book" w:cstheme="minorHAnsi"/>
          <w:sz w:val="20"/>
          <w:szCs w:val="20"/>
          <w:lang w:val="en-AU"/>
        </w:rPr>
      </w:pPr>
    </w:p>
    <w:p w14:paraId="68E9F853" w14:textId="77777777" w:rsidR="003D1B54" w:rsidRPr="00E61FDC" w:rsidRDefault="003D1B54" w:rsidP="003D1B54">
      <w:pPr>
        <w:pStyle w:val="BodyText"/>
        <w:spacing w:before="0" w:after="0"/>
        <w:rPr>
          <w:rFonts w:eastAsia="Gotham Book" w:cstheme="minorHAnsi"/>
          <w:sz w:val="20"/>
          <w:szCs w:val="20"/>
          <w:lang w:val="en-AU"/>
        </w:rPr>
      </w:pPr>
      <w:r w:rsidRPr="00E61FDC">
        <w:rPr>
          <w:rFonts w:eastAsia="Gotham Book" w:cstheme="minorHAnsi"/>
          <w:sz w:val="20"/>
          <w:szCs w:val="20"/>
          <w:lang w:val="en-AU"/>
        </w:rPr>
        <w:t>MRFF 2019</w:t>
      </w:r>
      <w:r w:rsidRPr="00E61FDC">
        <w:rPr>
          <w:rFonts w:eastAsia="Gotham Book" w:cstheme="minorHAnsi"/>
          <w:i/>
          <w:iCs/>
          <w:sz w:val="20"/>
          <w:szCs w:val="20"/>
          <w:lang w:val="en-AU"/>
        </w:rPr>
        <w:t>, MRFF Mission Governance</w:t>
      </w:r>
      <w:r w:rsidRPr="00E61FDC">
        <w:rPr>
          <w:rFonts w:eastAsia="Gotham Book" w:cstheme="minorHAnsi"/>
          <w:sz w:val="20"/>
          <w:szCs w:val="20"/>
          <w:lang w:val="en-AU"/>
        </w:rPr>
        <w:t>, October 2019 p. 3</w:t>
      </w:r>
    </w:p>
    <w:p w14:paraId="72E8667C" w14:textId="77777777" w:rsidR="003D1B54" w:rsidRPr="00E61FDC" w:rsidRDefault="003D1B54" w:rsidP="003D1B54">
      <w:pPr>
        <w:pStyle w:val="BodyText"/>
        <w:spacing w:before="0" w:after="0"/>
        <w:rPr>
          <w:rFonts w:cstheme="minorHAnsi"/>
          <w:sz w:val="20"/>
          <w:szCs w:val="20"/>
          <w:lang w:val="en-AU"/>
        </w:rPr>
      </w:pPr>
    </w:p>
    <w:p w14:paraId="58B0972F" w14:textId="77777777" w:rsidR="003D1B54" w:rsidRPr="00E61FDC" w:rsidRDefault="003D1B54" w:rsidP="003D1B54">
      <w:pPr>
        <w:pStyle w:val="BodyText"/>
        <w:spacing w:before="0" w:after="0"/>
        <w:rPr>
          <w:rFonts w:cstheme="minorHAnsi"/>
          <w:i/>
          <w:sz w:val="20"/>
          <w:szCs w:val="20"/>
          <w:lang w:val="en-AU"/>
        </w:rPr>
      </w:pPr>
      <w:proofErr w:type="spellStart"/>
      <w:r w:rsidRPr="00E61FDC">
        <w:rPr>
          <w:rFonts w:cstheme="minorHAnsi"/>
          <w:sz w:val="20"/>
          <w:szCs w:val="20"/>
          <w:lang w:val="en-AU"/>
        </w:rPr>
        <w:t>Nason</w:t>
      </w:r>
      <w:proofErr w:type="spellEnd"/>
      <w:r w:rsidRPr="00E61FDC">
        <w:rPr>
          <w:rFonts w:cstheme="minorHAnsi"/>
          <w:sz w:val="20"/>
          <w:szCs w:val="20"/>
          <w:lang w:val="en-AU"/>
        </w:rPr>
        <w:t xml:space="preserve">, E 2008, </w:t>
      </w:r>
      <w:r w:rsidRPr="00E61FDC">
        <w:rPr>
          <w:rFonts w:cstheme="minorHAnsi"/>
          <w:i/>
          <w:sz w:val="20"/>
          <w:szCs w:val="20"/>
          <w:lang w:val="en-AU"/>
        </w:rPr>
        <w:t xml:space="preserve">Health and Medical research in Canada: Observatory on Health Research </w:t>
      </w:r>
    </w:p>
    <w:p w14:paraId="09A4D4E6" w14:textId="77777777" w:rsidR="003D1B54" w:rsidRPr="00E61FDC" w:rsidRDefault="003D1B54" w:rsidP="003D1B54">
      <w:pPr>
        <w:pStyle w:val="BodyText"/>
        <w:spacing w:before="0" w:after="0"/>
        <w:ind w:left="720"/>
        <w:rPr>
          <w:rStyle w:val="Hyperlink"/>
          <w:rFonts w:cstheme="minorHAnsi"/>
          <w:color w:val="auto"/>
          <w:sz w:val="20"/>
          <w:szCs w:val="20"/>
          <w:lang w:val="en-AU"/>
        </w:rPr>
      </w:pPr>
      <w:r w:rsidRPr="00E61FDC">
        <w:rPr>
          <w:rFonts w:cstheme="minorHAnsi"/>
          <w:i/>
          <w:sz w:val="20"/>
          <w:szCs w:val="20"/>
          <w:lang w:val="en-AU"/>
        </w:rPr>
        <w:t>Systems</w:t>
      </w:r>
      <w:r w:rsidRPr="00E61FDC">
        <w:rPr>
          <w:rFonts w:cstheme="minorHAnsi"/>
          <w:sz w:val="20"/>
          <w:szCs w:val="20"/>
          <w:lang w:val="en-AU"/>
        </w:rPr>
        <w:t xml:space="preserve">, </w:t>
      </w:r>
      <w:hyperlink r:id="rId177" w:history="1">
        <w:r w:rsidRPr="00E61FDC">
          <w:rPr>
            <w:rStyle w:val="Hyperlink"/>
            <w:rFonts w:cstheme="minorHAnsi"/>
            <w:color w:val="auto"/>
            <w:sz w:val="20"/>
            <w:szCs w:val="20"/>
            <w:lang w:val="en-AU"/>
          </w:rPr>
          <w:t>https://www.rand.org/content/dam/rand/pubs/documented_briefings/2008/RAND_DB532.pdf</w:t>
        </w:r>
      </w:hyperlink>
    </w:p>
    <w:p w14:paraId="13882179" w14:textId="77777777" w:rsidR="003D1B54" w:rsidRPr="00E61FDC" w:rsidRDefault="003D1B54" w:rsidP="003D1B54">
      <w:pPr>
        <w:pStyle w:val="FootnoteText"/>
        <w:spacing w:before="0" w:after="0"/>
        <w:rPr>
          <w:rFonts w:cstheme="minorHAnsi"/>
          <w:sz w:val="20"/>
        </w:rPr>
      </w:pPr>
    </w:p>
    <w:p w14:paraId="6878CEFC" w14:textId="77777777" w:rsidR="003D1B54" w:rsidRPr="00E61FDC" w:rsidRDefault="003D1B54" w:rsidP="003D1B54">
      <w:pPr>
        <w:pStyle w:val="FootnoteText"/>
        <w:spacing w:before="0" w:after="0"/>
        <w:rPr>
          <w:rFonts w:cstheme="minorHAnsi"/>
          <w:sz w:val="20"/>
        </w:rPr>
      </w:pPr>
      <w:r w:rsidRPr="00E61FDC">
        <w:rPr>
          <w:rFonts w:cstheme="minorHAnsi"/>
          <w:sz w:val="20"/>
        </w:rPr>
        <w:t xml:space="preserve">NHMRC n.d., </w:t>
      </w:r>
      <w:r w:rsidRPr="00E61FDC">
        <w:rPr>
          <w:rFonts w:cstheme="minorHAnsi"/>
          <w:i/>
          <w:sz w:val="20"/>
        </w:rPr>
        <w:t>Australian New Zealand Clinical Trials Registry,</w:t>
      </w:r>
      <w:r w:rsidRPr="00E61FDC">
        <w:rPr>
          <w:rFonts w:cstheme="minorHAnsi"/>
          <w:sz w:val="20"/>
        </w:rPr>
        <w:t xml:space="preserve"> </w:t>
      </w:r>
    </w:p>
    <w:p w14:paraId="7DA983F1"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ab/>
      </w:r>
      <w:r w:rsidRPr="00E61FDC">
        <w:rPr>
          <w:rFonts w:cstheme="minorHAnsi"/>
          <w:sz w:val="20"/>
          <w:szCs w:val="20"/>
          <w:lang w:val="en-AU"/>
        </w:rPr>
        <w:tab/>
      </w:r>
      <w:hyperlink r:id="rId178" w:history="1">
        <w:r w:rsidRPr="00E61FDC">
          <w:rPr>
            <w:rStyle w:val="Hyperlink"/>
            <w:rFonts w:cstheme="minorHAnsi"/>
            <w:color w:val="auto"/>
            <w:sz w:val="20"/>
            <w:szCs w:val="20"/>
            <w:lang w:val="en-AU"/>
          </w:rPr>
          <w:t>https://www.australianclinicaltrials.gov.au/</w:t>
        </w:r>
      </w:hyperlink>
    </w:p>
    <w:p w14:paraId="6B37B20E" w14:textId="77777777" w:rsidR="003D1B54" w:rsidRPr="00E61FDC" w:rsidRDefault="003D1B54" w:rsidP="003D1B54">
      <w:pPr>
        <w:pStyle w:val="BodyText"/>
        <w:spacing w:before="0" w:after="0"/>
        <w:rPr>
          <w:rFonts w:cstheme="minorHAnsi"/>
          <w:sz w:val="20"/>
          <w:szCs w:val="20"/>
          <w:lang w:val="en-AU"/>
        </w:rPr>
      </w:pPr>
    </w:p>
    <w:p w14:paraId="52B6A684" w14:textId="77777777" w:rsidR="003D1B54" w:rsidRPr="00E61FDC" w:rsidRDefault="003D1B54" w:rsidP="003D1B54">
      <w:pPr>
        <w:pStyle w:val="BodyText"/>
        <w:spacing w:before="0" w:after="0"/>
        <w:ind w:left="720" w:hanging="720"/>
        <w:rPr>
          <w:rFonts w:cstheme="minorHAnsi"/>
          <w:sz w:val="20"/>
          <w:szCs w:val="20"/>
          <w:u w:val="single"/>
        </w:rPr>
      </w:pPr>
      <w:r w:rsidRPr="00E61FDC">
        <w:rPr>
          <w:rFonts w:cstheme="minorHAnsi"/>
          <w:sz w:val="20"/>
          <w:szCs w:val="20"/>
        </w:rPr>
        <w:t xml:space="preserve">NHMRC n.d., </w:t>
      </w:r>
      <w:proofErr w:type="spellStart"/>
      <w:r w:rsidRPr="00E61FDC">
        <w:rPr>
          <w:rFonts w:cstheme="minorHAnsi"/>
          <w:i/>
          <w:iCs/>
          <w:sz w:val="20"/>
          <w:szCs w:val="20"/>
        </w:rPr>
        <w:t>Centres</w:t>
      </w:r>
      <w:proofErr w:type="spellEnd"/>
      <w:r w:rsidRPr="00E61FDC">
        <w:rPr>
          <w:rFonts w:cstheme="minorHAnsi"/>
          <w:i/>
          <w:iCs/>
          <w:sz w:val="20"/>
          <w:szCs w:val="20"/>
        </w:rPr>
        <w:t xml:space="preserve"> of Research Excellence, </w:t>
      </w:r>
      <w:hyperlink r:id="rId179" w:history="1">
        <w:r w:rsidRPr="00E61FDC">
          <w:rPr>
            <w:rStyle w:val="Hyperlink"/>
            <w:rFonts w:cstheme="minorHAnsi"/>
            <w:color w:val="auto"/>
            <w:sz w:val="20"/>
            <w:szCs w:val="20"/>
          </w:rPr>
          <w:t>https://www.nhmrc.gov.au/funding/find-funding/centres-research-excellence</w:t>
        </w:r>
      </w:hyperlink>
    </w:p>
    <w:p w14:paraId="441EF14A" w14:textId="77777777" w:rsidR="003D1B54" w:rsidRPr="00E61FDC" w:rsidRDefault="003D1B54" w:rsidP="003D1B54">
      <w:pPr>
        <w:pStyle w:val="BodyText"/>
        <w:spacing w:before="0" w:after="0"/>
        <w:rPr>
          <w:rFonts w:cstheme="minorHAnsi"/>
          <w:sz w:val="20"/>
          <w:szCs w:val="20"/>
          <w:lang w:val="en-AU"/>
        </w:rPr>
      </w:pPr>
    </w:p>
    <w:p w14:paraId="721B8DD4"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NHMRC n.d.</w:t>
      </w:r>
      <w:r w:rsidRPr="00E61FDC">
        <w:rPr>
          <w:rFonts w:cstheme="minorHAnsi"/>
          <w:i/>
          <w:iCs/>
          <w:sz w:val="20"/>
          <w:szCs w:val="20"/>
          <w:lang w:val="en-AU"/>
        </w:rPr>
        <w:t>, Consumer and Community Engagement</w:t>
      </w:r>
      <w:r w:rsidRPr="00E61FDC">
        <w:rPr>
          <w:rFonts w:cstheme="minorHAnsi"/>
          <w:sz w:val="20"/>
          <w:szCs w:val="20"/>
          <w:lang w:val="en-AU"/>
        </w:rPr>
        <w:t xml:space="preserve">, </w:t>
      </w:r>
      <w:hyperlink r:id="rId180" w:history="1">
        <w:r w:rsidRPr="00E61FDC">
          <w:rPr>
            <w:rStyle w:val="Hyperlink"/>
            <w:rFonts w:cstheme="minorHAnsi"/>
            <w:color w:val="auto"/>
            <w:sz w:val="20"/>
            <w:szCs w:val="20"/>
            <w:lang w:val="en-AU"/>
          </w:rPr>
          <w:t>https://www.nhmrc.gov.au/about-us/consumer-and-community-engagement</w:t>
        </w:r>
      </w:hyperlink>
    </w:p>
    <w:p w14:paraId="261CF813" w14:textId="77777777" w:rsidR="003D1B54" w:rsidRPr="00E61FDC" w:rsidRDefault="003D1B54" w:rsidP="003D1B54">
      <w:pPr>
        <w:pStyle w:val="BodyText"/>
        <w:spacing w:before="0" w:after="0"/>
        <w:rPr>
          <w:rFonts w:cstheme="minorHAnsi"/>
          <w:sz w:val="20"/>
          <w:szCs w:val="20"/>
          <w:lang w:val="en-AU"/>
        </w:rPr>
      </w:pPr>
    </w:p>
    <w:p w14:paraId="4065C6B2" w14:textId="77777777" w:rsidR="003D1B54" w:rsidRPr="00E61FDC" w:rsidRDefault="003D1B54" w:rsidP="003D1B54">
      <w:pPr>
        <w:pStyle w:val="FootnoteText"/>
        <w:spacing w:before="0" w:after="0"/>
        <w:rPr>
          <w:rFonts w:cstheme="minorHAnsi"/>
          <w:sz w:val="20"/>
        </w:rPr>
      </w:pPr>
      <w:r w:rsidRPr="00E61FDC">
        <w:rPr>
          <w:rFonts w:cstheme="minorHAnsi"/>
          <w:sz w:val="20"/>
        </w:rPr>
        <w:t xml:space="preserve">NHMRC n.d., </w:t>
      </w:r>
      <w:r w:rsidRPr="00E61FDC">
        <w:rPr>
          <w:rFonts w:cstheme="minorHAnsi"/>
          <w:i/>
          <w:sz w:val="20"/>
        </w:rPr>
        <w:t>Dementia Research</w:t>
      </w:r>
      <w:r w:rsidRPr="00E61FDC">
        <w:rPr>
          <w:rFonts w:cstheme="minorHAnsi"/>
          <w:sz w:val="20"/>
        </w:rPr>
        <w:t xml:space="preserve">, </w:t>
      </w:r>
    </w:p>
    <w:p w14:paraId="1B8473AE" w14:textId="77777777" w:rsidR="003D1B54" w:rsidRPr="00E61FDC" w:rsidRDefault="003D1B54" w:rsidP="003D1B54">
      <w:pPr>
        <w:pStyle w:val="FootnoteText"/>
        <w:spacing w:before="0" w:after="0"/>
        <w:rPr>
          <w:rFonts w:cstheme="minorHAnsi"/>
          <w:sz w:val="20"/>
        </w:rPr>
      </w:pPr>
      <w:r w:rsidRPr="00E61FDC">
        <w:rPr>
          <w:rFonts w:cstheme="minorHAnsi"/>
          <w:sz w:val="20"/>
        </w:rPr>
        <w:tab/>
      </w:r>
      <w:r w:rsidRPr="00E61FDC">
        <w:rPr>
          <w:rFonts w:cstheme="minorHAnsi"/>
          <w:sz w:val="20"/>
        </w:rPr>
        <w:tab/>
      </w:r>
      <w:hyperlink r:id="rId181" w:history="1">
        <w:r w:rsidRPr="00E61FDC">
          <w:rPr>
            <w:rStyle w:val="Hyperlink"/>
            <w:rFonts w:cstheme="minorHAnsi"/>
            <w:color w:val="auto"/>
            <w:sz w:val="20"/>
          </w:rPr>
          <w:t>https://www.nhmrc.gov.au/research-policy/research-priorities/dementia-research</w:t>
        </w:r>
      </w:hyperlink>
      <w:r w:rsidRPr="00E61FDC">
        <w:rPr>
          <w:rFonts w:cstheme="minorHAnsi"/>
          <w:sz w:val="20"/>
        </w:rPr>
        <w:t xml:space="preserve"> </w:t>
      </w:r>
    </w:p>
    <w:p w14:paraId="4356ABF5" w14:textId="77777777" w:rsidR="003D1B54" w:rsidRPr="00E61FDC" w:rsidRDefault="003D1B54" w:rsidP="003D1B54">
      <w:pPr>
        <w:pStyle w:val="BodyText"/>
        <w:spacing w:before="0" w:after="0"/>
        <w:rPr>
          <w:rFonts w:cstheme="minorHAnsi"/>
          <w:sz w:val="20"/>
          <w:szCs w:val="20"/>
          <w:lang w:val="en-AU"/>
        </w:rPr>
      </w:pPr>
    </w:p>
    <w:p w14:paraId="6F0FB65C" w14:textId="77777777" w:rsidR="003D1B54" w:rsidRPr="00E61FDC" w:rsidRDefault="003D1B54" w:rsidP="003D1B54">
      <w:pPr>
        <w:pStyle w:val="BodyText"/>
        <w:spacing w:before="0" w:after="0"/>
        <w:rPr>
          <w:rFonts w:cstheme="minorHAnsi"/>
          <w:i/>
          <w:iCs/>
          <w:sz w:val="20"/>
          <w:szCs w:val="20"/>
        </w:rPr>
      </w:pPr>
      <w:r w:rsidRPr="00E61FDC">
        <w:rPr>
          <w:rFonts w:cstheme="minorHAnsi"/>
          <w:sz w:val="20"/>
          <w:szCs w:val="20"/>
        </w:rPr>
        <w:t xml:space="preserve">NHMRC n.d., </w:t>
      </w:r>
      <w:r w:rsidRPr="00E61FDC">
        <w:rPr>
          <w:rFonts w:cstheme="minorHAnsi"/>
          <w:i/>
          <w:iCs/>
          <w:sz w:val="20"/>
          <w:szCs w:val="20"/>
        </w:rPr>
        <w:t>Early and Mid-Career Researchers</w:t>
      </w:r>
    </w:p>
    <w:p w14:paraId="48D3D7E4" w14:textId="77777777" w:rsidR="003D1B54" w:rsidRPr="00E61FDC" w:rsidRDefault="003D1B54" w:rsidP="003D1B54">
      <w:pPr>
        <w:pStyle w:val="BodyText"/>
        <w:spacing w:before="0" w:after="0"/>
        <w:rPr>
          <w:rFonts w:cstheme="minorHAnsi"/>
          <w:sz w:val="20"/>
          <w:szCs w:val="20"/>
          <w:lang w:val="en-AU"/>
        </w:rPr>
      </w:pPr>
    </w:p>
    <w:p w14:paraId="020E1209"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NHMRC n.d., </w:t>
      </w:r>
      <w:r w:rsidRPr="00E61FDC">
        <w:rPr>
          <w:rFonts w:cstheme="minorHAnsi"/>
          <w:i/>
          <w:sz w:val="20"/>
          <w:szCs w:val="20"/>
          <w:lang w:val="en-AU"/>
        </w:rPr>
        <w:t>Electromagnetic energy program</w:t>
      </w:r>
      <w:r w:rsidRPr="00E61FDC">
        <w:rPr>
          <w:rFonts w:cstheme="minorHAnsi"/>
          <w:sz w:val="20"/>
          <w:szCs w:val="20"/>
          <w:lang w:val="en-AU"/>
        </w:rPr>
        <w:t>,</w:t>
      </w:r>
    </w:p>
    <w:p w14:paraId="70D68C54"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182" w:history="1">
        <w:r w:rsidR="003D1B54" w:rsidRPr="00E61FDC">
          <w:rPr>
            <w:rStyle w:val="Hyperlink"/>
            <w:rFonts w:cstheme="minorHAnsi"/>
            <w:color w:val="auto"/>
            <w:sz w:val="20"/>
            <w:szCs w:val="20"/>
            <w:lang w:val="en-AU"/>
          </w:rPr>
          <w:t>https://www.nhmrc.gov.au/research-policy/research-priorities/electromagnetic-energy-program</w:t>
        </w:r>
      </w:hyperlink>
    </w:p>
    <w:p w14:paraId="71D26109" w14:textId="77777777" w:rsidR="003D1B54" w:rsidRPr="00E61FDC" w:rsidRDefault="003D1B54" w:rsidP="003D1B54">
      <w:pPr>
        <w:pStyle w:val="BodyText"/>
        <w:spacing w:before="0" w:after="0"/>
        <w:rPr>
          <w:rFonts w:cstheme="minorHAnsi"/>
          <w:sz w:val="20"/>
          <w:szCs w:val="20"/>
          <w:lang w:val="en-AU"/>
        </w:rPr>
      </w:pPr>
    </w:p>
    <w:p w14:paraId="2EE1840A"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NHMRC n.d., </w:t>
      </w:r>
      <w:r w:rsidRPr="00E61FDC">
        <w:rPr>
          <w:rFonts w:cstheme="minorHAnsi"/>
          <w:i/>
          <w:sz w:val="20"/>
          <w:szCs w:val="20"/>
          <w:lang w:val="en-AU"/>
        </w:rPr>
        <w:t>Find Funding</w:t>
      </w:r>
      <w:r w:rsidRPr="00E61FDC">
        <w:rPr>
          <w:rFonts w:cstheme="minorHAnsi"/>
          <w:sz w:val="20"/>
          <w:szCs w:val="20"/>
          <w:lang w:val="en-AU"/>
        </w:rPr>
        <w:t xml:space="preserve">, </w:t>
      </w:r>
      <w:hyperlink r:id="rId183">
        <w:r w:rsidRPr="00E61FDC">
          <w:rPr>
            <w:rStyle w:val="Hyperlink"/>
            <w:rFonts w:cstheme="minorHAnsi"/>
            <w:color w:val="auto"/>
            <w:sz w:val="20"/>
            <w:szCs w:val="20"/>
            <w:lang w:val="en-AU"/>
          </w:rPr>
          <w:t>https://www.nhmrc.gov.au/funding/find-funding</w:t>
        </w:r>
      </w:hyperlink>
    </w:p>
    <w:p w14:paraId="1C935185" w14:textId="77777777" w:rsidR="003D1B54" w:rsidRPr="00E61FDC" w:rsidRDefault="003D1B54" w:rsidP="003D1B54">
      <w:pPr>
        <w:pStyle w:val="BodyText"/>
        <w:spacing w:before="0" w:after="0"/>
        <w:rPr>
          <w:rFonts w:cstheme="minorHAnsi"/>
          <w:sz w:val="20"/>
          <w:szCs w:val="20"/>
          <w:lang w:val="en-AU"/>
        </w:rPr>
      </w:pPr>
    </w:p>
    <w:p w14:paraId="5AAB25A5" w14:textId="77777777" w:rsidR="003D1B54" w:rsidRPr="00E61FDC" w:rsidRDefault="003D1B54" w:rsidP="003D1B54">
      <w:pPr>
        <w:pStyle w:val="BodyText"/>
        <w:spacing w:before="0" w:after="0"/>
        <w:rPr>
          <w:rFonts w:cstheme="minorHAnsi"/>
          <w:i/>
          <w:iCs/>
          <w:sz w:val="20"/>
          <w:szCs w:val="20"/>
          <w:lang w:val="en-AU"/>
        </w:rPr>
      </w:pPr>
      <w:r w:rsidRPr="00E61FDC">
        <w:rPr>
          <w:rFonts w:cstheme="minorHAnsi"/>
          <w:sz w:val="20"/>
          <w:szCs w:val="20"/>
          <w:lang w:val="en-AU"/>
        </w:rPr>
        <w:t xml:space="preserve">NHMRC n.d., </w:t>
      </w:r>
      <w:r w:rsidRPr="00E61FDC">
        <w:rPr>
          <w:rFonts w:cstheme="minorHAnsi"/>
          <w:i/>
          <w:iCs/>
          <w:sz w:val="20"/>
          <w:szCs w:val="20"/>
          <w:lang w:val="en-AU"/>
        </w:rPr>
        <w:t>Framework for Identifying and Prioritising Targeted Calls for Research</w:t>
      </w:r>
    </w:p>
    <w:p w14:paraId="72D00BF9" w14:textId="77777777" w:rsidR="003D1B54" w:rsidRPr="00E61FDC" w:rsidRDefault="003D1B54" w:rsidP="003D1B54">
      <w:pPr>
        <w:pStyle w:val="BodyText"/>
        <w:spacing w:before="0" w:after="0"/>
        <w:rPr>
          <w:rFonts w:cstheme="minorHAnsi"/>
          <w:sz w:val="20"/>
          <w:szCs w:val="20"/>
          <w:lang w:val="en-AU"/>
        </w:rPr>
      </w:pPr>
    </w:p>
    <w:p w14:paraId="326831EA"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NHMRC n.d., </w:t>
      </w:r>
      <w:r w:rsidRPr="00E61FDC">
        <w:rPr>
          <w:rFonts w:cstheme="minorHAnsi"/>
          <w:i/>
          <w:iCs/>
          <w:sz w:val="20"/>
          <w:szCs w:val="20"/>
          <w:lang w:val="en-AU"/>
        </w:rPr>
        <w:t>Funding Calendar</w:t>
      </w:r>
      <w:r w:rsidRPr="00E61FDC">
        <w:rPr>
          <w:rFonts w:cstheme="minorHAnsi"/>
          <w:sz w:val="20"/>
          <w:szCs w:val="20"/>
          <w:lang w:val="en-AU"/>
        </w:rPr>
        <w:t xml:space="preserve">, </w:t>
      </w:r>
      <w:hyperlink r:id="rId184" w:history="1">
        <w:r w:rsidRPr="00E61FDC">
          <w:rPr>
            <w:rStyle w:val="Hyperlink"/>
            <w:rFonts w:cstheme="minorHAnsi"/>
            <w:color w:val="auto"/>
            <w:sz w:val="20"/>
            <w:szCs w:val="20"/>
            <w:lang w:val="en-AU"/>
          </w:rPr>
          <w:t>https://www.nhmrc.gov.au/calendar</w:t>
        </w:r>
      </w:hyperlink>
    </w:p>
    <w:p w14:paraId="624FAB8F" w14:textId="77777777" w:rsidR="003D1B54" w:rsidRPr="00E61FDC" w:rsidRDefault="003D1B54" w:rsidP="003D1B54">
      <w:pPr>
        <w:pStyle w:val="BodyText"/>
        <w:spacing w:before="0" w:after="0"/>
        <w:rPr>
          <w:rStyle w:val="Hyperlink"/>
          <w:rFonts w:cstheme="minorHAnsi"/>
          <w:color w:val="auto"/>
          <w:sz w:val="20"/>
          <w:szCs w:val="20"/>
          <w:lang w:val="en-AU"/>
        </w:rPr>
      </w:pPr>
    </w:p>
    <w:p w14:paraId="257566B7"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NHMRC n.d., </w:t>
      </w:r>
      <w:r w:rsidRPr="00E61FDC">
        <w:rPr>
          <w:rFonts w:cstheme="minorHAnsi"/>
          <w:i/>
          <w:iCs/>
          <w:sz w:val="20"/>
          <w:szCs w:val="20"/>
          <w:lang w:val="en-AU"/>
        </w:rPr>
        <w:t>Guidelines</w:t>
      </w:r>
      <w:r w:rsidRPr="00E61FDC">
        <w:rPr>
          <w:rFonts w:cstheme="minorHAnsi"/>
          <w:sz w:val="20"/>
          <w:szCs w:val="20"/>
          <w:lang w:val="en-AU"/>
        </w:rPr>
        <w:t xml:space="preserve">, </w:t>
      </w:r>
      <w:hyperlink r:id="rId185" w:history="1">
        <w:r w:rsidRPr="00E61FDC">
          <w:rPr>
            <w:rStyle w:val="Hyperlink"/>
            <w:rFonts w:cstheme="minorHAnsi"/>
            <w:color w:val="auto"/>
            <w:sz w:val="20"/>
            <w:szCs w:val="20"/>
            <w:lang w:val="en-AU"/>
          </w:rPr>
          <w:t>https://www.nhmrc.gov.au/guidelines</w:t>
        </w:r>
      </w:hyperlink>
    </w:p>
    <w:p w14:paraId="23F24530" w14:textId="77777777" w:rsidR="003D1B54" w:rsidRPr="00E61FDC" w:rsidRDefault="003D1B54" w:rsidP="003D1B54">
      <w:pPr>
        <w:pStyle w:val="BodyText"/>
        <w:spacing w:before="0" w:after="0"/>
        <w:rPr>
          <w:rFonts w:cstheme="minorHAnsi"/>
          <w:sz w:val="20"/>
          <w:szCs w:val="20"/>
          <w:lang w:val="en-AU"/>
        </w:rPr>
      </w:pPr>
    </w:p>
    <w:p w14:paraId="2054F996"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NHMRC n.d., </w:t>
      </w:r>
      <w:r w:rsidRPr="00E61FDC">
        <w:rPr>
          <w:rFonts w:cstheme="minorHAnsi"/>
          <w:i/>
          <w:sz w:val="20"/>
          <w:szCs w:val="20"/>
          <w:lang w:val="en-AU"/>
        </w:rPr>
        <w:t>NHMRC’s role in addressing health implications of environmental change</w:t>
      </w:r>
      <w:r w:rsidRPr="00E61FDC">
        <w:rPr>
          <w:rFonts w:cstheme="minorHAnsi"/>
          <w:sz w:val="20"/>
          <w:szCs w:val="20"/>
          <w:lang w:val="en-AU"/>
        </w:rPr>
        <w:t>,</w:t>
      </w:r>
    </w:p>
    <w:p w14:paraId="76F7BD57"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186" w:history="1">
        <w:r w:rsidR="003D1B54" w:rsidRPr="00E61FDC">
          <w:rPr>
            <w:rStyle w:val="Hyperlink"/>
            <w:rFonts w:cstheme="minorHAnsi"/>
            <w:color w:val="auto"/>
            <w:sz w:val="20"/>
            <w:szCs w:val="20"/>
            <w:lang w:val="en-AU"/>
          </w:rPr>
          <w:t>https://www.nhmrc.gov.au/research-policy/research-priorities/nhmrcs-role-addressing-health-implications-environmental-change</w:t>
        </w:r>
      </w:hyperlink>
    </w:p>
    <w:p w14:paraId="1927A83F" w14:textId="77777777" w:rsidR="003D1B54" w:rsidRPr="00E61FDC" w:rsidRDefault="003D1B54" w:rsidP="003D1B54">
      <w:pPr>
        <w:pStyle w:val="BodyText"/>
        <w:spacing w:before="0" w:after="0"/>
        <w:rPr>
          <w:rFonts w:cstheme="minorHAnsi"/>
          <w:sz w:val="20"/>
          <w:szCs w:val="20"/>
          <w:lang w:val="en-AU"/>
        </w:rPr>
      </w:pPr>
    </w:p>
    <w:p w14:paraId="216E3342"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NHMRC n.d., </w:t>
      </w:r>
      <w:r w:rsidRPr="00E61FDC">
        <w:rPr>
          <w:rFonts w:cstheme="minorHAnsi"/>
          <w:i/>
          <w:sz w:val="20"/>
          <w:szCs w:val="20"/>
          <w:lang w:val="en-AU"/>
        </w:rPr>
        <w:t>NHMRC Special Initiative in Mental Health</w:t>
      </w:r>
      <w:r w:rsidRPr="00E61FDC">
        <w:rPr>
          <w:rFonts w:cstheme="minorHAnsi"/>
          <w:sz w:val="20"/>
          <w:szCs w:val="20"/>
          <w:lang w:val="en-AU"/>
        </w:rPr>
        <w:t>,</w:t>
      </w:r>
    </w:p>
    <w:p w14:paraId="1BB13190"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187" w:history="1">
        <w:r w:rsidR="003D1B54" w:rsidRPr="00E61FDC">
          <w:rPr>
            <w:rStyle w:val="Hyperlink"/>
            <w:rFonts w:cstheme="minorHAnsi"/>
            <w:color w:val="auto"/>
            <w:sz w:val="20"/>
            <w:szCs w:val="20"/>
            <w:lang w:val="en-AU"/>
          </w:rPr>
          <w:t>https://www.nhmrc.gov.au/research-policy/research-priorities/nhmrc-special-initiative-mental-health</w:t>
        </w:r>
      </w:hyperlink>
    </w:p>
    <w:p w14:paraId="77C718D5" w14:textId="77777777" w:rsidR="003D1B54" w:rsidRPr="00E61FDC" w:rsidRDefault="003D1B54" w:rsidP="003D1B54">
      <w:pPr>
        <w:pStyle w:val="BodyText"/>
        <w:spacing w:before="0" w:after="0"/>
        <w:rPr>
          <w:rStyle w:val="Hyperlink"/>
          <w:rFonts w:cstheme="minorHAnsi"/>
          <w:color w:val="auto"/>
          <w:sz w:val="20"/>
          <w:szCs w:val="20"/>
          <w:lang w:val="en-AU"/>
        </w:rPr>
      </w:pPr>
    </w:p>
    <w:p w14:paraId="2C109413"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NHMRC n.d.,</w:t>
      </w:r>
      <w:r w:rsidRPr="00E61FDC">
        <w:rPr>
          <w:rFonts w:cstheme="minorHAnsi"/>
          <w:i/>
          <w:iCs/>
          <w:sz w:val="20"/>
          <w:szCs w:val="20"/>
          <w:lang w:val="en-AU"/>
        </w:rPr>
        <w:t xml:space="preserve"> Principles of peer review</w:t>
      </w:r>
      <w:r w:rsidRPr="00E61FDC">
        <w:rPr>
          <w:rFonts w:cstheme="minorHAnsi"/>
          <w:sz w:val="20"/>
          <w:szCs w:val="20"/>
          <w:lang w:val="en-AU"/>
        </w:rPr>
        <w:t xml:space="preserve">, </w:t>
      </w:r>
      <w:hyperlink r:id="rId188" w:history="1">
        <w:r w:rsidRPr="00E61FDC">
          <w:rPr>
            <w:rStyle w:val="Hyperlink"/>
            <w:rFonts w:cstheme="minorHAnsi"/>
            <w:color w:val="auto"/>
            <w:sz w:val="20"/>
            <w:szCs w:val="20"/>
            <w:lang w:val="en-AU"/>
          </w:rPr>
          <w:t>https://www.nhmrc.gov.au/about-us/resources/principles-peer-review</w:t>
        </w:r>
      </w:hyperlink>
    </w:p>
    <w:p w14:paraId="130D5793" w14:textId="77777777" w:rsidR="003D1B54" w:rsidRPr="00E61FDC" w:rsidRDefault="003D1B54" w:rsidP="003D1B54">
      <w:pPr>
        <w:pStyle w:val="BodyText"/>
        <w:spacing w:before="0" w:after="0"/>
        <w:rPr>
          <w:rFonts w:cstheme="minorHAnsi"/>
          <w:sz w:val="20"/>
          <w:szCs w:val="20"/>
          <w:lang w:val="en-AU"/>
        </w:rPr>
      </w:pPr>
    </w:p>
    <w:p w14:paraId="01E55E80"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NHMRC n.d., </w:t>
      </w:r>
      <w:r w:rsidRPr="00E61FDC">
        <w:rPr>
          <w:rFonts w:cstheme="minorHAnsi"/>
          <w:i/>
          <w:sz w:val="20"/>
          <w:szCs w:val="20"/>
          <w:lang w:val="en-AU"/>
        </w:rPr>
        <w:t>Research Priorities</w:t>
      </w:r>
      <w:r w:rsidRPr="00E61FDC">
        <w:rPr>
          <w:rFonts w:cstheme="minorHAnsi"/>
          <w:sz w:val="20"/>
          <w:szCs w:val="20"/>
          <w:lang w:val="en-AU"/>
        </w:rPr>
        <w:t xml:space="preserve">, </w:t>
      </w:r>
    </w:p>
    <w:p w14:paraId="5766FB89"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189" w:history="1">
        <w:r w:rsidR="003D1B54" w:rsidRPr="00E61FDC">
          <w:rPr>
            <w:rStyle w:val="Hyperlink"/>
            <w:rFonts w:cstheme="minorHAnsi"/>
            <w:color w:val="auto"/>
            <w:sz w:val="20"/>
            <w:szCs w:val="20"/>
            <w:lang w:val="en-AU"/>
          </w:rPr>
          <w:t>https://www.nhmrc.gov.au/research-policy/research-priorities</w:t>
        </w:r>
      </w:hyperlink>
    </w:p>
    <w:p w14:paraId="24CCA8F7" w14:textId="77777777" w:rsidR="003D1B54" w:rsidRPr="00E61FDC" w:rsidRDefault="003D1B54" w:rsidP="003D1B54">
      <w:pPr>
        <w:pStyle w:val="BodyText"/>
        <w:spacing w:before="0" w:after="0"/>
        <w:rPr>
          <w:rFonts w:cstheme="minorHAnsi"/>
          <w:sz w:val="20"/>
          <w:szCs w:val="20"/>
          <w:lang w:val="en-AU"/>
        </w:rPr>
      </w:pPr>
    </w:p>
    <w:p w14:paraId="5A7ACF51" w14:textId="77777777" w:rsidR="003D1B54" w:rsidRPr="00E61FDC" w:rsidRDefault="003D1B54" w:rsidP="003F4E6F">
      <w:pPr>
        <w:pStyle w:val="BodyText"/>
        <w:spacing w:before="0" w:after="0"/>
        <w:ind w:left="720" w:hanging="720"/>
        <w:rPr>
          <w:rFonts w:cstheme="minorHAnsi"/>
          <w:sz w:val="20"/>
          <w:szCs w:val="20"/>
          <w:lang w:val="en-AU"/>
        </w:rPr>
      </w:pPr>
      <w:r w:rsidRPr="00E61FDC">
        <w:rPr>
          <w:rFonts w:cstheme="minorHAnsi"/>
          <w:sz w:val="20"/>
          <w:szCs w:val="20"/>
          <w:lang w:val="en-AU"/>
        </w:rPr>
        <w:t xml:space="preserve">NHMRC, </w:t>
      </w:r>
      <w:r w:rsidRPr="00E61FDC">
        <w:rPr>
          <w:rFonts w:cstheme="minorHAnsi"/>
          <w:i/>
          <w:iCs/>
          <w:sz w:val="20"/>
          <w:szCs w:val="20"/>
          <w:lang w:val="en-AU"/>
        </w:rPr>
        <w:t>Research Translation</w:t>
      </w:r>
      <w:r w:rsidRPr="00E61FDC">
        <w:rPr>
          <w:rFonts w:cstheme="minorHAnsi"/>
          <w:sz w:val="20"/>
          <w:szCs w:val="20"/>
          <w:lang w:val="en-AU"/>
        </w:rPr>
        <w:t xml:space="preserve">, </w:t>
      </w:r>
      <w:hyperlink r:id="rId190" w:history="1">
        <w:r w:rsidRPr="00E61FDC">
          <w:rPr>
            <w:rStyle w:val="Hyperlink"/>
            <w:rFonts w:cstheme="minorHAnsi"/>
            <w:color w:val="auto"/>
            <w:sz w:val="20"/>
            <w:szCs w:val="20"/>
            <w:lang w:val="en-AU"/>
          </w:rPr>
          <w:t>https://www.nhmrc.gov.au/research-policy/research-translation-and-impact</w:t>
        </w:r>
      </w:hyperlink>
    </w:p>
    <w:p w14:paraId="34702A1F" w14:textId="77777777" w:rsidR="003D1B54" w:rsidRPr="00E61FDC" w:rsidRDefault="003D1B54" w:rsidP="003D1B54">
      <w:pPr>
        <w:pStyle w:val="BodyText"/>
        <w:spacing w:before="0" w:after="0"/>
        <w:rPr>
          <w:rFonts w:cstheme="minorHAnsi"/>
          <w:sz w:val="20"/>
          <w:szCs w:val="20"/>
          <w:lang w:val="en-AU"/>
        </w:rPr>
      </w:pPr>
    </w:p>
    <w:p w14:paraId="4E0CBCFB"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NHMRC 2017, </w:t>
      </w:r>
      <w:r w:rsidRPr="00E61FDC">
        <w:rPr>
          <w:rFonts w:cstheme="minorHAnsi"/>
          <w:i/>
          <w:sz w:val="20"/>
          <w:szCs w:val="20"/>
          <w:lang w:val="en-AU"/>
        </w:rPr>
        <w:t xml:space="preserve">Why do we need clinical </w:t>
      </w:r>
      <w:proofErr w:type="gramStart"/>
      <w:r w:rsidRPr="00E61FDC">
        <w:rPr>
          <w:rFonts w:cstheme="minorHAnsi"/>
          <w:i/>
          <w:sz w:val="20"/>
          <w:szCs w:val="20"/>
          <w:lang w:val="en-AU"/>
        </w:rPr>
        <w:t>trials?,</w:t>
      </w:r>
      <w:proofErr w:type="gramEnd"/>
      <w:r w:rsidRPr="00E61FDC">
        <w:rPr>
          <w:rFonts w:cstheme="minorHAnsi"/>
          <w:i/>
          <w:sz w:val="20"/>
          <w:szCs w:val="20"/>
          <w:lang w:val="en-AU"/>
        </w:rPr>
        <w:t xml:space="preserve"> </w:t>
      </w:r>
    </w:p>
    <w:p w14:paraId="59BABB3B" w14:textId="77777777" w:rsidR="003D1B54" w:rsidRPr="00E61FDC" w:rsidRDefault="00782C3E" w:rsidP="003D1B54">
      <w:pPr>
        <w:pStyle w:val="BodyText"/>
        <w:spacing w:before="0" w:after="0"/>
        <w:ind w:firstLine="720"/>
        <w:rPr>
          <w:rFonts w:cstheme="minorHAnsi"/>
          <w:sz w:val="20"/>
          <w:szCs w:val="20"/>
          <w:lang w:val="en-AU"/>
        </w:rPr>
      </w:pPr>
      <w:hyperlink r:id="rId191" w:history="1">
        <w:r w:rsidR="003D1B54" w:rsidRPr="00E61FDC">
          <w:rPr>
            <w:rStyle w:val="Hyperlink"/>
            <w:rFonts w:cstheme="minorHAnsi"/>
            <w:color w:val="auto"/>
            <w:sz w:val="20"/>
            <w:szCs w:val="20"/>
            <w:lang w:val="en-AU"/>
          </w:rPr>
          <w:t>https://www.australianclinicaltrials.gov.au/why-do-we-need-clinical-trials</w:t>
        </w:r>
      </w:hyperlink>
      <w:r w:rsidR="003D1B54" w:rsidRPr="00E61FDC">
        <w:rPr>
          <w:rFonts w:cstheme="minorHAnsi"/>
          <w:sz w:val="20"/>
          <w:szCs w:val="20"/>
          <w:lang w:val="en-AU"/>
        </w:rPr>
        <w:t xml:space="preserve"> </w:t>
      </w:r>
    </w:p>
    <w:p w14:paraId="6BAD9C4D" w14:textId="77777777" w:rsidR="003D1B54" w:rsidRPr="00E61FDC" w:rsidRDefault="003D1B54" w:rsidP="003D1B54">
      <w:pPr>
        <w:pStyle w:val="BodyText"/>
        <w:spacing w:before="0" w:after="0"/>
        <w:rPr>
          <w:rFonts w:cstheme="minorHAnsi"/>
          <w:sz w:val="20"/>
          <w:szCs w:val="20"/>
          <w:lang w:val="en-AU"/>
        </w:rPr>
      </w:pPr>
    </w:p>
    <w:p w14:paraId="7E5215F4"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NHMRC 2018, </w:t>
      </w:r>
      <w:r w:rsidRPr="00E61FDC">
        <w:rPr>
          <w:rFonts w:cstheme="minorHAnsi"/>
          <w:i/>
          <w:iCs/>
          <w:sz w:val="20"/>
          <w:szCs w:val="20"/>
          <w:lang w:val="en-AU"/>
        </w:rPr>
        <w:t>Fostering research collaborations in NHMRC’s new grant program</w:t>
      </w:r>
    </w:p>
    <w:p w14:paraId="2E2125B5" w14:textId="77777777" w:rsidR="003D1B54" w:rsidRPr="00E61FDC" w:rsidRDefault="003D1B54" w:rsidP="003D1B54">
      <w:pPr>
        <w:pStyle w:val="BodyText"/>
        <w:spacing w:before="0" w:after="0"/>
        <w:rPr>
          <w:rFonts w:cstheme="minorHAnsi"/>
          <w:sz w:val="20"/>
          <w:szCs w:val="20"/>
          <w:lang w:val="en-AU"/>
        </w:rPr>
      </w:pPr>
    </w:p>
    <w:p w14:paraId="48B0522B"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NHMRC 2018, </w:t>
      </w:r>
      <w:r w:rsidRPr="00E61FDC">
        <w:rPr>
          <w:rFonts w:cstheme="minorHAnsi"/>
          <w:i/>
          <w:iCs/>
          <w:sz w:val="20"/>
          <w:szCs w:val="20"/>
          <w:lang w:val="en-AU"/>
        </w:rPr>
        <w:t>How did NHMRC select the open and close dates for the new grant program?</w:t>
      </w:r>
      <w:r w:rsidRPr="00E61FDC">
        <w:rPr>
          <w:rFonts w:cstheme="minorHAnsi"/>
          <w:sz w:val="20"/>
          <w:szCs w:val="20"/>
          <w:lang w:val="en-AU"/>
        </w:rPr>
        <w:t xml:space="preserve"> p, 1-2</w:t>
      </w:r>
    </w:p>
    <w:p w14:paraId="2F4D050D" w14:textId="77777777" w:rsidR="003D1B54" w:rsidRPr="00E61FDC" w:rsidRDefault="003D1B54" w:rsidP="003D1B54">
      <w:pPr>
        <w:pStyle w:val="BodyText"/>
        <w:spacing w:before="0" w:after="0"/>
        <w:rPr>
          <w:rFonts w:cstheme="minorHAnsi"/>
          <w:sz w:val="20"/>
          <w:szCs w:val="20"/>
          <w:lang w:val="en-AU"/>
        </w:rPr>
      </w:pPr>
    </w:p>
    <w:p w14:paraId="38C79DDD" w14:textId="77777777" w:rsidR="003D1B54" w:rsidRPr="00E61FDC" w:rsidRDefault="003D1B54" w:rsidP="003D1B54">
      <w:pPr>
        <w:pStyle w:val="BodyText"/>
        <w:spacing w:before="0" w:after="0"/>
        <w:rPr>
          <w:rFonts w:cstheme="minorHAnsi"/>
          <w:iCs/>
          <w:sz w:val="20"/>
          <w:szCs w:val="20"/>
          <w:lang w:val="en-AU"/>
        </w:rPr>
      </w:pPr>
      <w:r w:rsidRPr="00E61FDC">
        <w:rPr>
          <w:rFonts w:cstheme="minorHAnsi"/>
          <w:sz w:val="20"/>
          <w:szCs w:val="20"/>
          <w:lang w:val="en-AU"/>
        </w:rPr>
        <w:t xml:space="preserve">NHMRC 2020, </w:t>
      </w:r>
      <w:r w:rsidRPr="00E61FDC">
        <w:rPr>
          <w:rFonts w:cstheme="minorHAnsi"/>
          <w:i/>
          <w:iCs/>
          <w:sz w:val="20"/>
          <w:szCs w:val="20"/>
          <w:lang w:val="en-AU"/>
        </w:rPr>
        <w:t>NHMRC Annual Report 2019-20</w:t>
      </w:r>
      <w:r w:rsidRPr="00E61FDC">
        <w:rPr>
          <w:rFonts w:cstheme="minorHAnsi"/>
          <w:iCs/>
          <w:sz w:val="20"/>
          <w:szCs w:val="20"/>
          <w:lang w:val="en-AU"/>
        </w:rPr>
        <w:t xml:space="preserve">, NHMRC, Canberra. </w:t>
      </w:r>
    </w:p>
    <w:p w14:paraId="5CFFEE77" w14:textId="77777777" w:rsidR="003D1B54" w:rsidRPr="00E61FDC" w:rsidRDefault="003D1B54" w:rsidP="003D1B54">
      <w:pPr>
        <w:pStyle w:val="BodyText"/>
        <w:spacing w:before="0" w:after="0"/>
        <w:rPr>
          <w:rFonts w:cstheme="minorHAnsi"/>
          <w:sz w:val="20"/>
          <w:szCs w:val="20"/>
          <w:lang w:val="en-AU"/>
        </w:rPr>
      </w:pPr>
    </w:p>
    <w:p w14:paraId="616C3A7F"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NHMRC 2020, </w:t>
      </w:r>
      <w:r w:rsidRPr="00E61FDC">
        <w:rPr>
          <w:rFonts w:cstheme="minorHAnsi"/>
          <w:i/>
          <w:iCs/>
          <w:sz w:val="20"/>
          <w:szCs w:val="20"/>
          <w:lang w:val="en-AU"/>
        </w:rPr>
        <w:t>NHMRC Corporate Plan 2019-20</w:t>
      </w:r>
      <w:r w:rsidRPr="00E61FDC">
        <w:rPr>
          <w:rFonts w:cstheme="minorHAnsi"/>
          <w:sz w:val="20"/>
          <w:szCs w:val="20"/>
          <w:lang w:val="en-AU"/>
        </w:rPr>
        <w:t xml:space="preserve">, NHMRC, Canberra. </w:t>
      </w:r>
    </w:p>
    <w:p w14:paraId="100D103A" w14:textId="77777777" w:rsidR="003D1B54" w:rsidRPr="00E61FDC" w:rsidRDefault="003D1B54" w:rsidP="003D1B54">
      <w:pPr>
        <w:pStyle w:val="BodyText"/>
        <w:spacing w:before="0" w:after="0"/>
        <w:rPr>
          <w:rFonts w:cstheme="minorHAnsi"/>
          <w:sz w:val="20"/>
          <w:szCs w:val="20"/>
          <w:lang w:val="en-AU"/>
        </w:rPr>
      </w:pPr>
    </w:p>
    <w:p w14:paraId="60343EBC" w14:textId="77777777" w:rsidR="003D1B54" w:rsidRPr="00E61FDC" w:rsidRDefault="003D1B54" w:rsidP="003D1B54">
      <w:pPr>
        <w:pStyle w:val="BodyText"/>
        <w:spacing w:before="0" w:after="0"/>
        <w:rPr>
          <w:rFonts w:cstheme="minorHAnsi"/>
          <w:i/>
          <w:iCs/>
          <w:sz w:val="20"/>
          <w:szCs w:val="20"/>
          <w:lang w:val="en-AU"/>
        </w:rPr>
      </w:pPr>
      <w:r w:rsidRPr="00E61FDC">
        <w:rPr>
          <w:rFonts w:cstheme="minorHAnsi"/>
          <w:sz w:val="20"/>
          <w:szCs w:val="20"/>
          <w:lang w:val="en-AU"/>
        </w:rPr>
        <w:t xml:space="preserve">NHMRC 2020, </w:t>
      </w:r>
      <w:r w:rsidRPr="00E61FDC">
        <w:rPr>
          <w:rFonts w:cstheme="minorHAnsi"/>
          <w:i/>
          <w:iCs/>
          <w:sz w:val="20"/>
          <w:szCs w:val="20"/>
          <w:lang w:val="en-AU"/>
        </w:rPr>
        <w:t xml:space="preserve">Research Funding Statistics and Data, </w:t>
      </w:r>
    </w:p>
    <w:p w14:paraId="4F579EF1" w14:textId="77777777" w:rsidR="003D1B54" w:rsidRPr="00E61FDC" w:rsidRDefault="00782C3E" w:rsidP="003D1B54">
      <w:pPr>
        <w:pStyle w:val="BodyText"/>
        <w:spacing w:before="0" w:after="0"/>
        <w:ind w:left="720"/>
        <w:rPr>
          <w:rFonts w:cstheme="minorHAnsi"/>
          <w:i/>
          <w:iCs/>
          <w:sz w:val="20"/>
          <w:szCs w:val="20"/>
          <w:lang w:val="en-AU"/>
        </w:rPr>
      </w:pPr>
      <w:hyperlink r:id="rId192" w:history="1">
        <w:r w:rsidR="003D1B54" w:rsidRPr="00E61FDC">
          <w:rPr>
            <w:rStyle w:val="Hyperlink"/>
            <w:rFonts w:cstheme="minorHAnsi"/>
            <w:color w:val="auto"/>
            <w:sz w:val="20"/>
            <w:szCs w:val="20"/>
            <w:lang w:val="en-AU"/>
          </w:rPr>
          <w:t>https://www.nhmrc.gov.au/funding/data-research/research-funding-statistics-and-data</w:t>
        </w:r>
      </w:hyperlink>
    </w:p>
    <w:p w14:paraId="6F796BEC" w14:textId="77777777" w:rsidR="003D1B54" w:rsidRPr="00E61FDC" w:rsidRDefault="003D1B54" w:rsidP="003D1B54">
      <w:pPr>
        <w:pStyle w:val="BodyText"/>
        <w:spacing w:before="0" w:after="0"/>
        <w:rPr>
          <w:rFonts w:cstheme="minorHAnsi"/>
          <w:sz w:val="20"/>
          <w:szCs w:val="20"/>
        </w:rPr>
      </w:pPr>
    </w:p>
    <w:p w14:paraId="202E3DEA" w14:textId="77777777" w:rsidR="003D1B54" w:rsidRPr="00E61FDC" w:rsidRDefault="003D1B54" w:rsidP="003D1B54">
      <w:pPr>
        <w:pStyle w:val="BodyText"/>
        <w:spacing w:before="0" w:after="0"/>
        <w:rPr>
          <w:rFonts w:cstheme="minorHAnsi"/>
          <w:sz w:val="20"/>
          <w:szCs w:val="20"/>
        </w:rPr>
      </w:pPr>
      <w:r w:rsidRPr="00E61FDC">
        <w:rPr>
          <w:rFonts w:cstheme="minorHAnsi"/>
          <w:sz w:val="20"/>
          <w:szCs w:val="20"/>
        </w:rPr>
        <w:t xml:space="preserve">NHMRC, </w:t>
      </w:r>
      <w:r w:rsidRPr="00E61FDC">
        <w:rPr>
          <w:rFonts w:cstheme="minorHAnsi"/>
          <w:i/>
          <w:iCs/>
          <w:sz w:val="20"/>
          <w:szCs w:val="20"/>
        </w:rPr>
        <w:t xml:space="preserve">Research Translation, </w:t>
      </w:r>
      <w:hyperlink r:id="rId193" w:history="1">
        <w:r w:rsidRPr="00E61FDC">
          <w:rPr>
            <w:rStyle w:val="Hyperlink"/>
            <w:rFonts w:cstheme="minorHAnsi"/>
            <w:color w:val="auto"/>
            <w:sz w:val="20"/>
            <w:szCs w:val="20"/>
          </w:rPr>
          <w:t>https://www.nhmrc.gov.au/research-policy/research-translation-and-impact</w:t>
        </w:r>
      </w:hyperlink>
    </w:p>
    <w:p w14:paraId="2909F32E" w14:textId="77777777" w:rsidR="003D1B54" w:rsidRPr="00E61FDC" w:rsidRDefault="003D1B54" w:rsidP="003D1B54">
      <w:pPr>
        <w:pStyle w:val="BodyText"/>
        <w:spacing w:before="0" w:after="0"/>
        <w:rPr>
          <w:rFonts w:cstheme="minorHAnsi"/>
          <w:sz w:val="20"/>
          <w:szCs w:val="20"/>
          <w:lang w:val="en-AU"/>
        </w:rPr>
      </w:pPr>
    </w:p>
    <w:p w14:paraId="7DC2F5E3" w14:textId="77777777" w:rsidR="003D1B54" w:rsidRPr="00E61FDC" w:rsidRDefault="003D1B54" w:rsidP="003D1B54">
      <w:pPr>
        <w:pStyle w:val="BodyText"/>
        <w:spacing w:before="0" w:after="0"/>
        <w:rPr>
          <w:rFonts w:cstheme="minorHAnsi"/>
          <w:sz w:val="20"/>
          <w:szCs w:val="20"/>
        </w:rPr>
      </w:pPr>
      <w:r w:rsidRPr="00E61FDC">
        <w:rPr>
          <w:rFonts w:cstheme="minorHAnsi"/>
          <w:sz w:val="20"/>
          <w:szCs w:val="20"/>
        </w:rPr>
        <w:t xml:space="preserve">NHMRC 2021, </w:t>
      </w:r>
      <w:r w:rsidRPr="00E61FDC">
        <w:rPr>
          <w:rFonts w:cstheme="minorHAnsi"/>
          <w:i/>
          <w:iCs/>
          <w:sz w:val="20"/>
          <w:szCs w:val="20"/>
        </w:rPr>
        <w:t>NHMRC Corporate Plan 2021 – 22</w:t>
      </w:r>
      <w:r w:rsidRPr="00E61FDC">
        <w:rPr>
          <w:rFonts w:cstheme="minorHAnsi"/>
          <w:sz w:val="20"/>
          <w:szCs w:val="20"/>
        </w:rPr>
        <w:t xml:space="preserve">, Canberra. </w:t>
      </w:r>
    </w:p>
    <w:p w14:paraId="3B5FFEED" w14:textId="77777777" w:rsidR="003D1B54" w:rsidRPr="00E61FDC" w:rsidRDefault="003D1B54" w:rsidP="003D1B54">
      <w:pPr>
        <w:pStyle w:val="BodyText"/>
        <w:spacing w:before="0" w:after="0"/>
        <w:rPr>
          <w:rFonts w:cstheme="minorHAnsi"/>
          <w:sz w:val="20"/>
          <w:szCs w:val="20"/>
          <w:lang w:val="en-AU"/>
        </w:rPr>
      </w:pPr>
    </w:p>
    <w:p w14:paraId="6CC38E81"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NHMRC 2021, </w:t>
      </w:r>
      <w:r w:rsidRPr="00E61FDC">
        <w:rPr>
          <w:rFonts w:cstheme="minorHAnsi"/>
          <w:i/>
          <w:sz w:val="20"/>
          <w:szCs w:val="20"/>
          <w:lang w:val="en-AU"/>
        </w:rPr>
        <w:t>Summary of the results of the NHMRC 2020 Grant Application Round</w:t>
      </w:r>
      <w:r w:rsidRPr="00E61FDC">
        <w:rPr>
          <w:rFonts w:cstheme="minorHAnsi"/>
          <w:sz w:val="20"/>
          <w:szCs w:val="20"/>
          <w:lang w:val="en-AU"/>
        </w:rPr>
        <w:t xml:space="preserve">, </w:t>
      </w:r>
    </w:p>
    <w:p w14:paraId="253EE4D9" w14:textId="77777777" w:rsidR="003D1B54" w:rsidRPr="00E61FDC" w:rsidRDefault="00782C3E" w:rsidP="003D1B54">
      <w:pPr>
        <w:pStyle w:val="BodyText"/>
        <w:spacing w:before="0" w:after="0"/>
        <w:ind w:firstLine="720"/>
        <w:rPr>
          <w:rFonts w:cstheme="minorHAnsi"/>
          <w:i/>
          <w:sz w:val="20"/>
          <w:szCs w:val="20"/>
          <w:lang w:val="en-AU"/>
        </w:rPr>
      </w:pPr>
      <w:hyperlink r:id="rId194" w:history="1">
        <w:r w:rsidR="003D1B54" w:rsidRPr="00E61FDC">
          <w:rPr>
            <w:rStyle w:val="Hyperlink"/>
            <w:rFonts w:cstheme="minorHAnsi"/>
            <w:color w:val="auto"/>
            <w:sz w:val="20"/>
            <w:szCs w:val="20"/>
            <w:lang w:val="en-AU"/>
          </w:rPr>
          <w:t>https://www.nhmrc.gov.au/funding/data-research/outcomes</w:t>
        </w:r>
      </w:hyperlink>
    </w:p>
    <w:p w14:paraId="78DE2794" w14:textId="77777777" w:rsidR="003D1B54" w:rsidRPr="00E61FDC" w:rsidRDefault="003D1B54" w:rsidP="003D1B54">
      <w:pPr>
        <w:pStyle w:val="BodyText"/>
        <w:spacing w:before="0" w:after="0"/>
        <w:rPr>
          <w:rFonts w:cstheme="minorHAnsi"/>
          <w:sz w:val="20"/>
          <w:szCs w:val="20"/>
          <w:lang w:val="en-AU"/>
        </w:rPr>
      </w:pPr>
    </w:p>
    <w:p w14:paraId="7DA1554B"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NIH, Frequently Asked Questions – Application Guidance: Next Steps, </w:t>
      </w:r>
      <w:hyperlink r:id="rId195" w:anchor="/next-steps.htm?anchor=question53101" w:history="1">
        <w:r w:rsidRPr="00E61FDC">
          <w:rPr>
            <w:rStyle w:val="Hyperlink"/>
            <w:rFonts w:cstheme="minorHAnsi"/>
            <w:color w:val="auto"/>
            <w:sz w:val="20"/>
            <w:szCs w:val="20"/>
            <w:lang w:val="en-AU"/>
          </w:rPr>
          <w:t>https://grants.nih.gov/faqs#/next-steps.htm?anchor=question53101</w:t>
        </w:r>
      </w:hyperlink>
    </w:p>
    <w:p w14:paraId="31521A41" w14:textId="77777777" w:rsidR="003D1B54" w:rsidRPr="00E61FDC" w:rsidRDefault="003D1B54" w:rsidP="003D1B54">
      <w:pPr>
        <w:pStyle w:val="BodyText"/>
        <w:spacing w:before="0" w:after="0"/>
        <w:rPr>
          <w:rFonts w:cstheme="minorHAnsi"/>
          <w:sz w:val="20"/>
          <w:szCs w:val="20"/>
          <w:lang w:val="en-AU"/>
        </w:rPr>
      </w:pPr>
    </w:p>
    <w:p w14:paraId="35C5FAC4"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NIHR, </w:t>
      </w:r>
      <w:r w:rsidRPr="00E61FDC">
        <w:rPr>
          <w:rFonts w:cstheme="minorHAnsi"/>
          <w:i/>
          <w:iCs/>
          <w:sz w:val="20"/>
          <w:szCs w:val="20"/>
          <w:lang w:val="en-AU"/>
        </w:rPr>
        <w:t>22/11 Implementing the Mental Capacity Act in practice (Mental Capacity Assessments)</w:t>
      </w:r>
      <w:r w:rsidRPr="00E61FDC">
        <w:rPr>
          <w:rFonts w:cstheme="minorHAnsi"/>
          <w:sz w:val="20"/>
          <w:szCs w:val="20"/>
          <w:lang w:val="en-AU"/>
        </w:rPr>
        <w:t xml:space="preserve">, </w:t>
      </w:r>
      <w:hyperlink r:id="rId196" w:history="1">
        <w:r w:rsidRPr="00E61FDC">
          <w:rPr>
            <w:rStyle w:val="Hyperlink"/>
            <w:rFonts w:cstheme="minorHAnsi"/>
            <w:color w:val="auto"/>
            <w:sz w:val="20"/>
            <w:szCs w:val="20"/>
            <w:lang w:val="en-AU"/>
          </w:rPr>
          <w:t>https://www.nihr.ac.uk/funding/2211-implementing-the-mental-capacity-act-in-practice-mental-capacity-assessments/29741</w:t>
        </w:r>
      </w:hyperlink>
    </w:p>
    <w:p w14:paraId="0732122A" w14:textId="77777777" w:rsidR="003D1B54" w:rsidRPr="00E61FDC" w:rsidRDefault="003D1B54" w:rsidP="003D1B54">
      <w:pPr>
        <w:pStyle w:val="BodyText"/>
        <w:spacing w:before="0" w:after="0"/>
        <w:rPr>
          <w:rFonts w:cstheme="minorHAnsi"/>
          <w:sz w:val="20"/>
          <w:szCs w:val="20"/>
          <w:lang w:val="en-AU"/>
        </w:rPr>
      </w:pPr>
    </w:p>
    <w:p w14:paraId="26EF8A62"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NIHR n.d., </w:t>
      </w:r>
      <w:r w:rsidRPr="00E61FDC">
        <w:rPr>
          <w:rFonts w:cstheme="minorHAnsi"/>
          <w:i/>
          <w:sz w:val="20"/>
          <w:szCs w:val="20"/>
          <w:lang w:val="en-AU"/>
        </w:rPr>
        <w:t>Mental Health</w:t>
      </w:r>
      <w:r w:rsidRPr="00E61FDC">
        <w:rPr>
          <w:rFonts w:cstheme="minorHAnsi"/>
          <w:sz w:val="20"/>
          <w:szCs w:val="20"/>
          <w:lang w:val="en-AU"/>
        </w:rPr>
        <w:t xml:space="preserve">, </w:t>
      </w:r>
    </w:p>
    <w:p w14:paraId="4E9CA31F"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197" w:history="1">
        <w:r w:rsidR="003D1B54" w:rsidRPr="00E61FDC">
          <w:rPr>
            <w:rStyle w:val="Hyperlink"/>
            <w:rFonts w:cstheme="minorHAnsi"/>
            <w:color w:val="auto"/>
            <w:sz w:val="20"/>
            <w:szCs w:val="20"/>
            <w:lang w:val="en-AU"/>
          </w:rPr>
          <w:t>https://www.nihr.ac.uk/explore-nihr/specialties/mental-health.htm</w:t>
        </w:r>
      </w:hyperlink>
    </w:p>
    <w:p w14:paraId="6A2ACE13" w14:textId="77777777" w:rsidR="003D1B54" w:rsidRPr="00E61FDC" w:rsidRDefault="003D1B54" w:rsidP="003D1B54">
      <w:pPr>
        <w:pStyle w:val="BodyText"/>
        <w:spacing w:before="0" w:after="0"/>
        <w:rPr>
          <w:rFonts w:eastAsia="Gotham Book" w:cstheme="minorHAnsi"/>
          <w:b/>
          <w:sz w:val="20"/>
          <w:szCs w:val="20"/>
          <w:lang w:val="en-AU"/>
        </w:rPr>
      </w:pPr>
    </w:p>
    <w:p w14:paraId="0730ABBD"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NIHR n.d., </w:t>
      </w:r>
      <w:r w:rsidRPr="00E61FDC">
        <w:rPr>
          <w:rFonts w:cstheme="minorHAnsi"/>
          <w:i/>
          <w:sz w:val="20"/>
          <w:szCs w:val="20"/>
          <w:lang w:val="en-AU"/>
        </w:rPr>
        <w:t>Mental Health Research Goals 2020-2030</w:t>
      </w:r>
      <w:r w:rsidRPr="00E61FDC">
        <w:rPr>
          <w:rFonts w:cstheme="minorHAnsi"/>
          <w:sz w:val="20"/>
          <w:szCs w:val="20"/>
          <w:lang w:val="en-AU"/>
        </w:rPr>
        <w:t xml:space="preserve">, </w:t>
      </w:r>
    </w:p>
    <w:p w14:paraId="7139164C" w14:textId="77777777" w:rsidR="003D1B54" w:rsidRPr="00E61FDC" w:rsidRDefault="00782C3E" w:rsidP="003D1B54">
      <w:pPr>
        <w:pStyle w:val="BodyText"/>
        <w:spacing w:before="0" w:after="0"/>
        <w:ind w:firstLine="720"/>
        <w:rPr>
          <w:rFonts w:cstheme="minorHAnsi"/>
          <w:sz w:val="20"/>
          <w:szCs w:val="20"/>
          <w:lang w:val="en-AU"/>
        </w:rPr>
      </w:pPr>
      <w:hyperlink r:id="rId198" w:history="1">
        <w:r w:rsidR="003D1B54" w:rsidRPr="00E61FDC">
          <w:rPr>
            <w:rStyle w:val="Hyperlink"/>
            <w:rFonts w:cstheme="minorHAnsi"/>
            <w:color w:val="auto"/>
            <w:sz w:val="20"/>
            <w:szCs w:val="20"/>
            <w:lang w:val="en-AU"/>
          </w:rPr>
          <w:t>https://mrc.ukri.org/documents/pdf/mental-health-research-goals-2020-2030/</w:t>
        </w:r>
      </w:hyperlink>
      <w:r w:rsidR="003D1B54" w:rsidRPr="00E61FDC">
        <w:rPr>
          <w:rFonts w:cstheme="minorHAnsi"/>
          <w:sz w:val="20"/>
          <w:szCs w:val="20"/>
          <w:lang w:val="en-AU"/>
        </w:rPr>
        <w:t xml:space="preserve"> </w:t>
      </w:r>
    </w:p>
    <w:p w14:paraId="36195AFE" w14:textId="77777777" w:rsidR="003D1B54" w:rsidRPr="00E61FDC" w:rsidRDefault="003D1B54" w:rsidP="003D1B54">
      <w:pPr>
        <w:pStyle w:val="BodyText"/>
        <w:spacing w:before="0" w:after="0"/>
        <w:rPr>
          <w:rFonts w:eastAsia="Gotham Book" w:cstheme="minorHAnsi"/>
          <w:b/>
          <w:sz w:val="20"/>
          <w:szCs w:val="20"/>
          <w:lang w:val="en-AU"/>
        </w:rPr>
      </w:pPr>
    </w:p>
    <w:p w14:paraId="05C4A602"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NIHR n.d., </w:t>
      </w:r>
      <w:r w:rsidRPr="00E61FDC">
        <w:rPr>
          <w:rFonts w:cstheme="minorHAnsi"/>
          <w:i/>
          <w:sz w:val="20"/>
          <w:szCs w:val="20"/>
          <w:lang w:val="en-AU"/>
        </w:rPr>
        <w:t>Mental Health Translational Research Collaboration</w:t>
      </w:r>
      <w:r w:rsidRPr="00E61FDC">
        <w:rPr>
          <w:rFonts w:cstheme="minorHAnsi"/>
          <w:sz w:val="20"/>
          <w:szCs w:val="20"/>
          <w:lang w:val="en-AU"/>
        </w:rPr>
        <w:t xml:space="preserve">, </w:t>
      </w:r>
    </w:p>
    <w:p w14:paraId="64214522"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199" w:history="1">
        <w:r w:rsidR="003D1B54" w:rsidRPr="00E61FDC">
          <w:rPr>
            <w:rStyle w:val="Hyperlink"/>
            <w:rFonts w:cstheme="minorHAnsi"/>
            <w:color w:val="auto"/>
            <w:sz w:val="20"/>
            <w:szCs w:val="20"/>
            <w:lang w:val="en-AU"/>
          </w:rPr>
          <w:t>https://www.nihr.ac.uk/explore-nihr/support/mental-health-trc.htm</w:t>
        </w:r>
      </w:hyperlink>
    </w:p>
    <w:p w14:paraId="6B662235" w14:textId="77777777" w:rsidR="003D1B54" w:rsidRPr="00E61FDC" w:rsidRDefault="003D1B54" w:rsidP="003D1B54">
      <w:pPr>
        <w:pStyle w:val="BodyText"/>
        <w:spacing w:before="0" w:after="0"/>
        <w:rPr>
          <w:rFonts w:eastAsia="Gotham Book" w:cstheme="minorHAnsi"/>
          <w:b/>
          <w:sz w:val="20"/>
          <w:szCs w:val="20"/>
          <w:lang w:val="en-AU"/>
        </w:rPr>
      </w:pPr>
    </w:p>
    <w:p w14:paraId="483B4AEE" w14:textId="77777777" w:rsidR="003D1B54" w:rsidRPr="00E61FDC" w:rsidRDefault="003D1B54" w:rsidP="003D1B54">
      <w:pPr>
        <w:pStyle w:val="FootnoteText"/>
        <w:spacing w:before="0" w:after="0"/>
        <w:rPr>
          <w:rFonts w:cstheme="minorHAnsi"/>
          <w:sz w:val="20"/>
        </w:rPr>
      </w:pPr>
      <w:r w:rsidRPr="00E61FDC">
        <w:rPr>
          <w:rFonts w:cstheme="minorHAnsi"/>
          <w:sz w:val="20"/>
        </w:rPr>
        <w:t xml:space="preserve">NIHR, n.d., </w:t>
      </w:r>
      <w:r w:rsidRPr="00E61FDC">
        <w:rPr>
          <w:rFonts w:cstheme="minorHAnsi"/>
          <w:i/>
          <w:sz w:val="20"/>
        </w:rPr>
        <w:t>Who We Are</w:t>
      </w:r>
      <w:r w:rsidRPr="00E61FDC">
        <w:rPr>
          <w:rFonts w:cstheme="minorHAnsi"/>
          <w:sz w:val="20"/>
        </w:rPr>
        <w:t xml:space="preserve">, </w:t>
      </w:r>
    </w:p>
    <w:p w14:paraId="25B67A15" w14:textId="77777777" w:rsidR="003D1B54" w:rsidRPr="00E61FDC" w:rsidRDefault="003D1B54" w:rsidP="003D1B54">
      <w:pPr>
        <w:pStyle w:val="FootnoteText"/>
        <w:spacing w:before="0" w:after="0"/>
        <w:rPr>
          <w:rFonts w:cstheme="minorHAnsi"/>
          <w:sz w:val="20"/>
        </w:rPr>
      </w:pPr>
      <w:r w:rsidRPr="00E61FDC">
        <w:rPr>
          <w:rFonts w:cstheme="minorHAnsi"/>
          <w:sz w:val="20"/>
        </w:rPr>
        <w:tab/>
      </w:r>
      <w:r w:rsidRPr="00E61FDC">
        <w:rPr>
          <w:rFonts w:cstheme="minorHAnsi"/>
          <w:sz w:val="20"/>
        </w:rPr>
        <w:tab/>
      </w:r>
      <w:hyperlink r:id="rId200" w:history="1">
        <w:r w:rsidRPr="00E61FDC">
          <w:rPr>
            <w:rStyle w:val="Hyperlink"/>
            <w:rFonts w:cstheme="minorHAnsi"/>
            <w:color w:val="auto"/>
            <w:sz w:val="20"/>
          </w:rPr>
          <w:t>https://www.nihr.ac.uk/about-us/who-we-are/</w:t>
        </w:r>
      </w:hyperlink>
      <w:r w:rsidRPr="00E61FDC">
        <w:rPr>
          <w:rFonts w:cstheme="minorHAnsi"/>
          <w:sz w:val="20"/>
        </w:rPr>
        <w:t xml:space="preserve"> </w:t>
      </w:r>
    </w:p>
    <w:p w14:paraId="64764780" w14:textId="77777777" w:rsidR="003D1B54" w:rsidRPr="00E61FDC" w:rsidRDefault="003D1B54" w:rsidP="003D1B54">
      <w:pPr>
        <w:pStyle w:val="BodyText"/>
        <w:spacing w:before="0" w:after="0"/>
        <w:rPr>
          <w:rFonts w:cstheme="minorHAnsi"/>
          <w:sz w:val="20"/>
          <w:szCs w:val="20"/>
          <w:lang w:val="en-AU"/>
        </w:rPr>
      </w:pPr>
    </w:p>
    <w:p w14:paraId="28A1EB78"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National Institute of Mental Health n.d., </w:t>
      </w:r>
      <w:r w:rsidRPr="00E61FDC">
        <w:rPr>
          <w:rFonts w:cstheme="minorHAnsi"/>
          <w:i/>
          <w:sz w:val="20"/>
          <w:szCs w:val="20"/>
          <w:lang w:val="en-AU"/>
        </w:rPr>
        <w:t xml:space="preserve">Division of Neuroscience and Basic Behavioural </w:t>
      </w:r>
    </w:p>
    <w:p w14:paraId="66D318A2" w14:textId="77777777" w:rsidR="003D1B54" w:rsidRPr="00E61FDC" w:rsidRDefault="003D1B54" w:rsidP="003D1B54">
      <w:pPr>
        <w:pStyle w:val="BodyText"/>
        <w:spacing w:before="0" w:after="0"/>
        <w:ind w:firstLine="720"/>
        <w:rPr>
          <w:rStyle w:val="Hyperlink"/>
          <w:rFonts w:cstheme="minorHAnsi"/>
          <w:color w:val="auto"/>
          <w:sz w:val="20"/>
          <w:szCs w:val="20"/>
          <w:lang w:val="fr-FR"/>
        </w:rPr>
      </w:pPr>
      <w:r w:rsidRPr="00E61FDC">
        <w:rPr>
          <w:rFonts w:cstheme="minorHAnsi"/>
          <w:i/>
          <w:sz w:val="20"/>
          <w:szCs w:val="20"/>
          <w:lang w:val="fr-FR"/>
        </w:rPr>
        <w:t xml:space="preserve">Science, </w:t>
      </w:r>
      <w:hyperlink r:id="rId201" w:history="1">
        <w:r w:rsidRPr="00E61FDC">
          <w:rPr>
            <w:rStyle w:val="Hyperlink"/>
            <w:rFonts w:cstheme="minorHAnsi"/>
            <w:color w:val="auto"/>
            <w:sz w:val="20"/>
            <w:szCs w:val="20"/>
            <w:lang w:val="fr-FR"/>
          </w:rPr>
          <w:t>https://www.nimh.nih.gov/about/organization/dnbbs</w:t>
        </w:r>
      </w:hyperlink>
    </w:p>
    <w:p w14:paraId="4B64E7FA" w14:textId="77777777" w:rsidR="003D1B54" w:rsidRPr="00E61FDC" w:rsidRDefault="003D1B54" w:rsidP="003D1B54">
      <w:pPr>
        <w:pStyle w:val="BodyText"/>
        <w:spacing w:before="0" w:after="0"/>
        <w:rPr>
          <w:rFonts w:cstheme="minorHAnsi"/>
          <w:sz w:val="20"/>
          <w:szCs w:val="20"/>
          <w:lang w:val="fr-FR"/>
        </w:rPr>
      </w:pPr>
    </w:p>
    <w:p w14:paraId="79243596"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National Institute of Mental Health n.d., </w:t>
      </w:r>
      <w:r w:rsidRPr="00E61FDC">
        <w:rPr>
          <w:rFonts w:cstheme="minorHAnsi"/>
          <w:i/>
          <w:sz w:val="20"/>
          <w:szCs w:val="20"/>
          <w:lang w:val="en-AU"/>
        </w:rPr>
        <w:t>Division of Translational Research</w:t>
      </w:r>
      <w:r w:rsidRPr="00E61FDC">
        <w:rPr>
          <w:rFonts w:cstheme="minorHAnsi"/>
          <w:sz w:val="20"/>
          <w:szCs w:val="20"/>
          <w:lang w:val="en-AU"/>
        </w:rPr>
        <w:t xml:space="preserve">, </w:t>
      </w:r>
    </w:p>
    <w:p w14:paraId="7D28BE8A"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02" w:history="1">
        <w:r w:rsidR="003D1B54" w:rsidRPr="00E61FDC">
          <w:rPr>
            <w:rStyle w:val="Hyperlink"/>
            <w:rFonts w:cstheme="minorHAnsi"/>
            <w:color w:val="auto"/>
            <w:sz w:val="20"/>
            <w:szCs w:val="20"/>
            <w:lang w:val="en-AU"/>
          </w:rPr>
          <w:t>https://www.nimh.nih.gov/about/organization/dtr</w:t>
        </w:r>
      </w:hyperlink>
    </w:p>
    <w:p w14:paraId="1F22A880" w14:textId="77777777" w:rsidR="003D1B54" w:rsidRPr="00E61FDC" w:rsidRDefault="003D1B54" w:rsidP="003D1B54">
      <w:pPr>
        <w:pStyle w:val="BodyText"/>
        <w:spacing w:before="0" w:after="0"/>
        <w:rPr>
          <w:rFonts w:cstheme="minorHAnsi"/>
          <w:sz w:val="20"/>
          <w:szCs w:val="20"/>
          <w:lang w:val="en-AU"/>
        </w:rPr>
      </w:pPr>
    </w:p>
    <w:p w14:paraId="0FA6ED6D"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National Institute of Mental Health n.d., </w:t>
      </w:r>
      <w:r w:rsidRPr="00E61FDC">
        <w:rPr>
          <w:rFonts w:cstheme="minorHAnsi"/>
          <w:i/>
          <w:sz w:val="20"/>
          <w:szCs w:val="20"/>
          <w:lang w:val="en-AU"/>
        </w:rPr>
        <w:t>Funding</w:t>
      </w:r>
      <w:r w:rsidRPr="00E61FDC">
        <w:rPr>
          <w:rFonts w:cstheme="minorHAnsi"/>
          <w:sz w:val="20"/>
          <w:szCs w:val="20"/>
          <w:lang w:val="en-AU"/>
        </w:rPr>
        <w:t xml:space="preserve">, </w:t>
      </w:r>
      <w:hyperlink r:id="rId203" w:history="1">
        <w:r w:rsidRPr="00E61FDC">
          <w:rPr>
            <w:rStyle w:val="Hyperlink"/>
            <w:rFonts w:cstheme="minorHAnsi"/>
            <w:color w:val="auto"/>
            <w:sz w:val="20"/>
            <w:szCs w:val="20"/>
            <w:lang w:val="en-AU"/>
          </w:rPr>
          <w:t>https://www.nimh.nih.gov/funding</w:t>
        </w:r>
      </w:hyperlink>
    </w:p>
    <w:p w14:paraId="11EF278C"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1ECCDB23"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National Institute of Mental Health n.d., </w:t>
      </w:r>
      <w:r w:rsidRPr="00E61FDC">
        <w:rPr>
          <w:rFonts w:cstheme="minorHAnsi"/>
          <w:i/>
          <w:sz w:val="20"/>
          <w:szCs w:val="20"/>
          <w:lang w:val="en-AU"/>
        </w:rPr>
        <w:t>Grant Mechanisms and Funding Opportunities</w:t>
      </w:r>
      <w:r w:rsidRPr="00E61FDC">
        <w:rPr>
          <w:rFonts w:cstheme="minorHAnsi"/>
          <w:sz w:val="20"/>
          <w:szCs w:val="20"/>
          <w:lang w:val="en-AU"/>
        </w:rPr>
        <w:t xml:space="preserve">, </w:t>
      </w:r>
    </w:p>
    <w:p w14:paraId="33FF86D0"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204" w:history="1">
        <w:r w:rsidR="003D1B54" w:rsidRPr="00E61FDC">
          <w:rPr>
            <w:rStyle w:val="Hyperlink"/>
            <w:rFonts w:cstheme="minorHAnsi"/>
            <w:color w:val="auto"/>
            <w:sz w:val="20"/>
            <w:szCs w:val="20"/>
            <w:lang w:val="en-AU"/>
          </w:rPr>
          <w:t>https://www.nimh.nih.gov/funding/grant-writing-and-application-process/grant-mechanisms-and-funding-opportunities</w:t>
        </w:r>
      </w:hyperlink>
    </w:p>
    <w:p w14:paraId="6CE39CC5" w14:textId="77777777" w:rsidR="003D1B54" w:rsidRPr="00E61FDC" w:rsidRDefault="003D1B54" w:rsidP="003D1B54">
      <w:pPr>
        <w:pStyle w:val="BodyText"/>
        <w:spacing w:before="0" w:after="0"/>
        <w:rPr>
          <w:rFonts w:cstheme="minorHAnsi"/>
          <w:sz w:val="20"/>
          <w:szCs w:val="20"/>
          <w:lang w:val="en-AU"/>
        </w:rPr>
      </w:pPr>
    </w:p>
    <w:p w14:paraId="73022F25"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NIMH, Peer Review Process, </w:t>
      </w:r>
      <w:hyperlink r:id="rId205" w:history="1">
        <w:r w:rsidRPr="00E61FDC">
          <w:rPr>
            <w:rStyle w:val="Hyperlink"/>
            <w:rFonts w:cstheme="minorHAnsi"/>
            <w:color w:val="auto"/>
            <w:sz w:val="20"/>
            <w:szCs w:val="20"/>
            <w:lang w:val="en-AU"/>
          </w:rPr>
          <w:t>https://www.nimh.nih.gov/funding/grant-writing-and-application-process/peer-review-process</w:t>
        </w:r>
      </w:hyperlink>
    </w:p>
    <w:p w14:paraId="35D788C4" w14:textId="77777777" w:rsidR="003D1B54" w:rsidRPr="00E61FDC" w:rsidRDefault="003D1B54" w:rsidP="003D1B54">
      <w:pPr>
        <w:pStyle w:val="BodyText"/>
        <w:spacing w:before="0" w:after="0"/>
        <w:rPr>
          <w:rFonts w:cstheme="minorHAnsi"/>
          <w:sz w:val="20"/>
          <w:szCs w:val="20"/>
          <w:lang w:val="en-AU"/>
        </w:rPr>
      </w:pPr>
    </w:p>
    <w:p w14:paraId="28A69774"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National Institute of Mental Health n.d., </w:t>
      </w:r>
      <w:r w:rsidRPr="00E61FDC">
        <w:rPr>
          <w:rFonts w:cstheme="minorHAnsi"/>
          <w:i/>
          <w:sz w:val="20"/>
          <w:szCs w:val="20"/>
          <w:lang w:val="en-AU"/>
        </w:rPr>
        <w:t>Translating Behavioural Science into Action</w:t>
      </w:r>
      <w:r w:rsidRPr="00E61FDC">
        <w:rPr>
          <w:rFonts w:cstheme="minorHAnsi"/>
          <w:sz w:val="20"/>
          <w:szCs w:val="20"/>
          <w:lang w:val="en-AU"/>
        </w:rPr>
        <w:t xml:space="preserve">, </w:t>
      </w:r>
    </w:p>
    <w:p w14:paraId="1A0D0539"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206" w:anchor="ref2" w:history="1">
        <w:r w:rsidR="003D1B54" w:rsidRPr="00E61FDC">
          <w:rPr>
            <w:rStyle w:val="Hyperlink"/>
            <w:rFonts w:cstheme="minorHAnsi"/>
            <w:color w:val="auto"/>
            <w:sz w:val="20"/>
            <w:szCs w:val="20"/>
            <w:lang w:val="en-AU"/>
          </w:rPr>
          <w:t>https://www.nimh.nih.gov/about/advisory-boards-and-groups/namhc/reports/translating-behavioral-science-into-action-report-of-the-national-advisory-mental-health-council-behavioral-science-workgroup#ref2</w:t>
        </w:r>
      </w:hyperlink>
    </w:p>
    <w:p w14:paraId="008E2B83"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6927DEDC" w14:textId="77777777" w:rsidR="003D1B54" w:rsidRPr="00E61FDC" w:rsidRDefault="003D1B54" w:rsidP="003D1B54">
      <w:pPr>
        <w:pStyle w:val="FootnoteText"/>
        <w:spacing w:before="0" w:after="0"/>
        <w:rPr>
          <w:rStyle w:val="Hyperlink"/>
          <w:rFonts w:cstheme="minorHAnsi"/>
          <w:color w:val="auto"/>
          <w:sz w:val="20"/>
        </w:rPr>
      </w:pPr>
      <w:r w:rsidRPr="00E61FDC">
        <w:rPr>
          <w:rFonts w:cstheme="minorHAnsi"/>
          <w:sz w:val="20"/>
        </w:rPr>
        <w:t xml:space="preserve">National Institute of Public Health n.d., </w:t>
      </w:r>
      <w:r w:rsidRPr="00E61FDC">
        <w:rPr>
          <w:rFonts w:cstheme="minorHAnsi"/>
          <w:i/>
          <w:sz w:val="20"/>
        </w:rPr>
        <w:t>Home</w:t>
      </w:r>
      <w:r w:rsidRPr="00E61FDC">
        <w:rPr>
          <w:rFonts w:cstheme="minorHAnsi"/>
          <w:sz w:val="20"/>
        </w:rPr>
        <w:t xml:space="preserve">, </w:t>
      </w:r>
      <w:hyperlink r:id="rId207" w:history="1">
        <w:r w:rsidRPr="00E61FDC">
          <w:rPr>
            <w:rStyle w:val="Hyperlink"/>
            <w:rFonts w:cstheme="minorHAnsi"/>
            <w:color w:val="auto"/>
            <w:sz w:val="20"/>
          </w:rPr>
          <w:t>https://www.sdu.dk/en/sif</w:t>
        </w:r>
      </w:hyperlink>
    </w:p>
    <w:p w14:paraId="399D8673" w14:textId="77777777" w:rsidR="003D1B54" w:rsidRPr="00E61FDC" w:rsidRDefault="003D1B54" w:rsidP="003D1B54">
      <w:pPr>
        <w:pStyle w:val="FootnoteText"/>
        <w:spacing w:before="0" w:after="0"/>
        <w:rPr>
          <w:rStyle w:val="Hyperlink"/>
          <w:rFonts w:cstheme="minorHAnsi"/>
          <w:color w:val="auto"/>
          <w:sz w:val="20"/>
        </w:rPr>
      </w:pPr>
    </w:p>
    <w:p w14:paraId="6B3BB7A0"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National Institute of Public Health n.d., </w:t>
      </w:r>
      <w:r w:rsidRPr="00E61FDC">
        <w:rPr>
          <w:rFonts w:cstheme="minorHAnsi"/>
          <w:i/>
          <w:sz w:val="20"/>
          <w:szCs w:val="20"/>
          <w:lang w:val="en-AU"/>
        </w:rPr>
        <w:t>Mental Health</w:t>
      </w:r>
      <w:r w:rsidRPr="00E61FDC">
        <w:rPr>
          <w:rFonts w:cstheme="minorHAnsi"/>
          <w:sz w:val="20"/>
          <w:szCs w:val="20"/>
          <w:lang w:val="en-AU"/>
        </w:rPr>
        <w:t>,</w:t>
      </w:r>
    </w:p>
    <w:p w14:paraId="6D006AC3"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08" w:history="1">
        <w:r w:rsidR="003D1B54" w:rsidRPr="00E61FDC">
          <w:rPr>
            <w:rStyle w:val="Hyperlink"/>
            <w:rFonts w:cstheme="minorHAnsi"/>
            <w:color w:val="auto"/>
            <w:sz w:val="20"/>
            <w:szCs w:val="20"/>
            <w:lang w:val="en-AU"/>
          </w:rPr>
          <w:t>https://www.sdu.dk/en/sif/forskning/mental_sundhed</w:t>
        </w:r>
      </w:hyperlink>
    </w:p>
    <w:p w14:paraId="440C9B93" w14:textId="77777777" w:rsidR="003D1B54" w:rsidRPr="00E61FDC" w:rsidRDefault="003D1B54" w:rsidP="003D1B54">
      <w:pPr>
        <w:pStyle w:val="FootnoteText"/>
        <w:tabs>
          <w:tab w:val="clear" w:pos="284"/>
          <w:tab w:val="left" w:pos="709"/>
        </w:tabs>
        <w:spacing w:before="0" w:after="0"/>
        <w:ind w:left="709" w:hanging="709"/>
        <w:rPr>
          <w:rFonts w:cstheme="minorHAnsi"/>
          <w:sz w:val="20"/>
        </w:rPr>
      </w:pPr>
    </w:p>
    <w:p w14:paraId="32B91D10" w14:textId="77777777" w:rsidR="003D1B54" w:rsidRPr="00E61FDC" w:rsidRDefault="003D1B54" w:rsidP="003D1B54">
      <w:pPr>
        <w:pStyle w:val="FootnoteText"/>
        <w:tabs>
          <w:tab w:val="clear" w:pos="284"/>
          <w:tab w:val="left" w:pos="709"/>
        </w:tabs>
        <w:spacing w:before="0" w:after="0"/>
        <w:ind w:left="709" w:hanging="709"/>
        <w:rPr>
          <w:rFonts w:cstheme="minorHAnsi"/>
          <w:sz w:val="20"/>
        </w:rPr>
      </w:pPr>
      <w:r w:rsidRPr="00E61FDC">
        <w:rPr>
          <w:rFonts w:cstheme="minorHAnsi"/>
          <w:sz w:val="20"/>
        </w:rPr>
        <w:t xml:space="preserve">National Mental Health Commission 2016, </w:t>
      </w:r>
      <w:r w:rsidRPr="00E61FDC">
        <w:rPr>
          <w:rFonts w:cstheme="minorHAnsi"/>
          <w:i/>
          <w:iCs/>
          <w:sz w:val="20"/>
        </w:rPr>
        <w:t>Equally Well Consensus Statement</w:t>
      </w:r>
      <w:r w:rsidRPr="00E61FDC">
        <w:rPr>
          <w:rFonts w:cstheme="minorHAnsi"/>
          <w:sz w:val="20"/>
        </w:rPr>
        <w:t xml:space="preserve">, </w:t>
      </w:r>
      <w:hyperlink r:id="rId209" w:history="1">
        <w:r w:rsidRPr="00E61FDC">
          <w:rPr>
            <w:rStyle w:val="Hyperlink"/>
            <w:rFonts w:cstheme="minorHAnsi"/>
            <w:color w:val="auto"/>
            <w:sz w:val="20"/>
          </w:rPr>
          <w:t>https://www.mentalhealthcommission.gov.au/getmedia/567c9dbe-3d53-4a0c-96ef-88428edf5064/Equally-Well-Consensus-Statement</w:t>
        </w:r>
      </w:hyperlink>
      <w:r w:rsidRPr="00E61FDC">
        <w:rPr>
          <w:rFonts w:cstheme="minorHAnsi"/>
          <w:sz w:val="20"/>
        </w:rPr>
        <w:t xml:space="preserve"> </w:t>
      </w:r>
    </w:p>
    <w:p w14:paraId="029CAD4F" w14:textId="77777777" w:rsidR="003D1B54" w:rsidRPr="00E61FDC" w:rsidRDefault="003D1B54" w:rsidP="003D1B54">
      <w:pPr>
        <w:pStyle w:val="FootnoteText"/>
        <w:tabs>
          <w:tab w:val="clear" w:pos="284"/>
          <w:tab w:val="left" w:pos="709"/>
        </w:tabs>
        <w:spacing w:before="0" w:after="0"/>
        <w:ind w:left="709" w:hanging="709"/>
        <w:rPr>
          <w:rFonts w:cstheme="minorHAnsi"/>
          <w:sz w:val="20"/>
        </w:rPr>
      </w:pPr>
    </w:p>
    <w:p w14:paraId="4FB14F8B" w14:textId="77777777" w:rsidR="003D1B54" w:rsidRPr="00E61FDC" w:rsidRDefault="003D1B54" w:rsidP="003D1B54">
      <w:pPr>
        <w:pStyle w:val="BodyText"/>
        <w:spacing w:before="0" w:after="0"/>
        <w:ind w:left="720" w:hanging="720"/>
        <w:rPr>
          <w:rStyle w:val="Hyperlink"/>
          <w:rFonts w:cstheme="minorHAnsi"/>
          <w:color w:val="auto"/>
          <w:sz w:val="20"/>
          <w:szCs w:val="20"/>
          <w:lang w:val="en-AU"/>
        </w:rPr>
      </w:pPr>
      <w:r w:rsidRPr="00E61FDC">
        <w:rPr>
          <w:rFonts w:cstheme="minorHAnsi"/>
          <w:sz w:val="20"/>
          <w:szCs w:val="20"/>
          <w:lang w:val="en-AU"/>
        </w:rPr>
        <w:t xml:space="preserve">National Mental Health Commission 2018, </w:t>
      </w:r>
      <w:r w:rsidRPr="00E61FDC">
        <w:rPr>
          <w:rFonts w:cstheme="minorHAnsi"/>
          <w:i/>
          <w:iCs/>
          <w:sz w:val="20"/>
          <w:szCs w:val="20"/>
          <w:lang w:val="en-AU"/>
        </w:rPr>
        <w:t xml:space="preserve">Monitoring and Reporting Framework on Mental Health and Suicide Prevention, </w:t>
      </w:r>
      <w:hyperlink r:id="rId210" w:history="1">
        <w:r w:rsidRPr="00E61FDC">
          <w:rPr>
            <w:rStyle w:val="Hyperlink"/>
            <w:rFonts w:cstheme="minorHAnsi"/>
            <w:color w:val="auto"/>
            <w:sz w:val="20"/>
            <w:szCs w:val="20"/>
            <w:lang w:val="en-AU"/>
          </w:rPr>
          <w:t>https://www.mentalhealthcommission.gov.au/monitoring-and-reporting/monitoring-reporting-framework</w:t>
        </w:r>
      </w:hyperlink>
    </w:p>
    <w:p w14:paraId="604568E7" w14:textId="77777777" w:rsidR="003D1B54" w:rsidRPr="00E61FDC" w:rsidRDefault="003D1B54" w:rsidP="003D1B54">
      <w:pPr>
        <w:pStyle w:val="BodyText"/>
        <w:spacing w:before="0" w:after="0"/>
        <w:ind w:left="720" w:hanging="720"/>
        <w:rPr>
          <w:rStyle w:val="Hyperlink"/>
          <w:rFonts w:cstheme="minorHAnsi"/>
          <w:color w:val="auto"/>
          <w:sz w:val="20"/>
          <w:szCs w:val="20"/>
          <w:lang w:val="en-AU"/>
        </w:rPr>
      </w:pPr>
    </w:p>
    <w:p w14:paraId="61D65BDA"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National Mental Health Commission 2019, </w:t>
      </w:r>
      <w:r w:rsidRPr="00E61FDC">
        <w:rPr>
          <w:rFonts w:eastAsia="Gotham Book" w:cstheme="minorHAnsi"/>
          <w:i/>
          <w:sz w:val="20"/>
          <w:szCs w:val="20"/>
          <w:lang w:val="en-AU"/>
        </w:rPr>
        <w:t>Vision 2030 for Mental Health and Suicide Prevention</w:t>
      </w:r>
      <w:r w:rsidRPr="00E61FDC">
        <w:rPr>
          <w:rFonts w:eastAsia="Gotham Book" w:cstheme="minorHAnsi"/>
          <w:sz w:val="20"/>
          <w:szCs w:val="20"/>
          <w:lang w:val="en-AU"/>
        </w:rPr>
        <w:t xml:space="preserve">, </w:t>
      </w:r>
      <w:hyperlink r:id="rId211" w:history="1">
        <w:r w:rsidRPr="00E61FDC">
          <w:rPr>
            <w:rStyle w:val="Hyperlink"/>
            <w:rFonts w:eastAsia="Gotham Book" w:cstheme="minorHAnsi"/>
            <w:color w:val="auto"/>
            <w:sz w:val="20"/>
            <w:szCs w:val="20"/>
            <w:lang w:val="en-AU"/>
          </w:rPr>
          <w:t>https://www.mentalhealthcommission.gov.au/mental-health-reform/vision-2030</w:t>
        </w:r>
      </w:hyperlink>
      <w:r w:rsidRPr="00E61FDC">
        <w:rPr>
          <w:rFonts w:eastAsia="Gotham Book" w:cstheme="minorHAnsi"/>
          <w:sz w:val="20"/>
          <w:szCs w:val="20"/>
          <w:lang w:val="en-AU"/>
        </w:rPr>
        <w:t xml:space="preserve"> </w:t>
      </w:r>
    </w:p>
    <w:p w14:paraId="778EB6A6"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3901F332" w14:textId="77777777" w:rsidR="003D1B54" w:rsidRPr="00E61FDC" w:rsidRDefault="003D1B54" w:rsidP="003D1B54">
      <w:pPr>
        <w:pStyle w:val="BodyText"/>
        <w:spacing w:before="0" w:after="0"/>
        <w:ind w:left="720" w:hanging="720"/>
        <w:rPr>
          <w:rFonts w:cstheme="minorHAnsi"/>
          <w:sz w:val="20"/>
          <w:szCs w:val="20"/>
          <w:lang w:val="en-AU"/>
        </w:rPr>
      </w:pPr>
      <w:r w:rsidRPr="00E61FDC">
        <w:rPr>
          <w:rFonts w:eastAsia="Gotham Book" w:cstheme="minorHAnsi"/>
          <w:sz w:val="20"/>
          <w:szCs w:val="20"/>
          <w:lang w:val="en-AU"/>
        </w:rPr>
        <w:t xml:space="preserve">National Mental Health Commission 2020, </w:t>
      </w:r>
      <w:r w:rsidRPr="00E61FDC">
        <w:rPr>
          <w:rFonts w:eastAsia="Gotham Book" w:cstheme="minorHAnsi"/>
          <w:i/>
          <w:sz w:val="20"/>
          <w:szCs w:val="20"/>
          <w:lang w:val="en-AU"/>
        </w:rPr>
        <w:t>National Report 2020</w:t>
      </w:r>
      <w:r w:rsidRPr="00E61FDC">
        <w:rPr>
          <w:rFonts w:eastAsia="Gotham Book" w:cstheme="minorHAnsi"/>
          <w:sz w:val="20"/>
          <w:szCs w:val="20"/>
          <w:lang w:val="en-AU"/>
        </w:rPr>
        <w:t xml:space="preserve">,  </w:t>
      </w:r>
      <w:hyperlink r:id="rId212" w:history="1">
        <w:r w:rsidRPr="00E61FDC">
          <w:rPr>
            <w:rStyle w:val="Hyperlink"/>
            <w:rFonts w:cstheme="minorHAnsi"/>
            <w:color w:val="auto"/>
            <w:sz w:val="20"/>
            <w:szCs w:val="20"/>
            <w:lang w:val="en-AU"/>
          </w:rPr>
          <w:t>https://www.mentalhealthcommission.gov.au/monitoring-and-reporting/national-reports/2020-national-report</w:t>
        </w:r>
      </w:hyperlink>
      <w:r w:rsidRPr="00E61FDC">
        <w:rPr>
          <w:rFonts w:cstheme="minorHAnsi"/>
          <w:sz w:val="20"/>
          <w:szCs w:val="20"/>
          <w:lang w:val="en-AU"/>
        </w:rPr>
        <w:t xml:space="preserve"> </w:t>
      </w:r>
    </w:p>
    <w:p w14:paraId="1ADB866E" w14:textId="77777777" w:rsidR="003D1B54" w:rsidRPr="00E61FDC" w:rsidRDefault="003D1B54" w:rsidP="003D1B54">
      <w:pPr>
        <w:pStyle w:val="BodyText"/>
        <w:spacing w:before="0" w:after="0"/>
        <w:ind w:left="720" w:hanging="720"/>
        <w:rPr>
          <w:rFonts w:cstheme="minorHAnsi"/>
          <w:sz w:val="20"/>
          <w:szCs w:val="20"/>
          <w:lang w:val="en-AU"/>
        </w:rPr>
      </w:pPr>
    </w:p>
    <w:p w14:paraId="72C0E574" w14:textId="77777777" w:rsidR="003D1B54" w:rsidRPr="00E61FDC" w:rsidRDefault="003D1B54" w:rsidP="003D1B54">
      <w:pPr>
        <w:pStyle w:val="BodyText"/>
        <w:spacing w:before="0" w:after="0"/>
        <w:ind w:left="720" w:hanging="720"/>
        <w:rPr>
          <w:rStyle w:val="Hyperlink"/>
          <w:rFonts w:cstheme="minorHAnsi"/>
          <w:color w:val="auto"/>
          <w:sz w:val="20"/>
          <w:szCs w:val="20"/>
          <w:lang w:val="en-AU"/>
        </w:rPr>
      </w:pPr>
      <w:r w:rsidRPr="00E61FDC">
        <w:rPr>
          <w:rFonts w:eastAsia="Gotham Book" w:cstheme="minorHAnsi"/>
          <w:sz w:val="20"/>
          <w:szCs w:val="20"/>
          <w:lang w:val="en-AU"/>
        </w:rPr>
        <w:lastRenderedPageBreak/>
        <w:t xml:space="preserve">National Mental Health Commission 2020, </w:t>
      </w:r>
      <w:r w:rsidRPr="00E61FDC">
        <w:rPr>
          <w:rFonts w:eastAsia="Gotham Book" w:cstheme="minorHAnsi"/>
          <w:i/>
          <w:sz w:val="20"/>
          <w:szCs w:val="20"/>
          <w:lang w:val="en-AU"/>
        </w:rPr>
        <w:t>Fifth National Mental Health and Suicide Prevention Plan 2020</w:t>
      </w:r>
      <w:r w:rsidRPr="00E61FDC">
        <w:rPr>
          <w:rFonts w:eastAsia="Gotham Book" w:cstheme="minorHAnsi"/>
          <w:sz w:val="20"/>
          <w:szCs w:val="20"/>
          <w:lang w:val="en-AU"/>
        </w:rPr>
        <w:t xml:space="preserve">, </w:t>
      </w:r>
      <w:hyperlink r:id="rId213" w:history="1">
        <w:r w:rsidRPr="00E61FDC">
          <w:rPr>
            <w:rStyle w:val="Hyperlink"/>
            <w:rFonts w:cstheme="minorHAnsi"/>
            <w:color w:val="auto"/>
            <w:sz w:val="20"/>
            <w:szCs w:val="20"/>
            <w:lang w:val="en-AU"/>
          </w:rPr>
          <w:t>https://www.mentalhealthcommission.gov.au/monitoring-and-reporting/fifth-plan/5th-national-mental-health-and-suicide-prevention</w:t>
        </w:r>
      </w:hyperlink>
    </w:p>
    <w:p w14:paraId="6D2F7585"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50BC5C30" w14:textId="77777777" w:rsidR="003D1B54" w:rsidRPr="00E61FDC" w:rsidRDefault="003D1B54" w:rsidP="003D1B54">
      <w:pPr>
        <w:pStyle w:val="BodyText"/>
        <w:spacing w:before="0" w:after="0"/>
        <w:ind w:left="720" w:hanging="720"/>
        <w:rPr>
          <w:rStyle w:val="Hyperlink"/>
          <w:rFonts w:cstheme="minorHAnsi"/>
          <w:color w:val="auto"/>
          <w:sz w:val="20"/>
          <w:szCs w:val="20"/>
          <w:lang w:val="en-AU"/>
        </w:rPr>
      </w:pPr>
      <w:r w:rsidRPr="00E61FDC">
        <w:rPr>
          <w:rFonts w:cstheme="minorHAnsi"/>
          <w:sz w:val="20"/>
          <w:szCs w:val="20"/>
          <w:lang w:val="en-AU"/>
        </w:rPr>
        <w:t xml:space="preserve">National Mental Health Commission 2021, </w:t>
      </w:r>
      <w:r w:rsidRPr="00E61FDC">
        <w:rPr>
          <w:rFonts w:cstheme="minorHAnsi"/>
          <w:i/>
          <w:iCs/>
          <w:sz w:val="20"/>
          <w:szCs w:val="20"/>
          <w:lang w:val="en-AU"/>
        </w:rPr>
        <w:t xml:space="preserve">Get Help, </w:t>
      </w:r>
      <w:hyperlink r:id="rId214" w:history="1">
        <w:r w:rsidRPr="00E61FDC">
          <w:rPr>
            <w:rStyle w:val="Hyperlink"/>
            <w:rFonts w:cstheme="minorHAnsi"/>
            <w:color w:val="auto"/>
            <w:sz w:val="20"/>
            <w:szCs w:val="20"/>
            <w:lang w:val="en-AU"/>
          </w:rPr>
          <w:t>https://www.mentalhealthcommission.gov.au/about/get-help</w:t>
        </w:r>
      </w:hyperlink>
    </w:p>
    <w:p w14:paraId="6529746D" w14:textId="77777777" w:rsidR="003D1B54" w:rsidRPr="00E61FDC" w:rsidRDefault="003D1B54" w:rsidP="003D1B54">
      <w:pPr>
        <w:pStyle w:val="BodyText"/>
        <w:spacing w:before="0" w:after="0"/>
        <w:ind w:left="720" w:hanging="720"/>
        <w:rPr>
          <w:rStyle w:val="Hyperlink"/>
          <w:rFonts w:cstheme="minorHAnsi"/>
          <w:color w:val="auto"/>
          <w:sz w:val="20"/>
          <w:szCs w:val="20"/>
          <w:lang w:val="en-AU"/>
        </w:rPr>
      </w:pPr>
    </w:p>
    <w:p w14:paraId="02647562"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Nature Index n.d., </w:t>
      </w:r>
      <w:proofErr w:type="spellStart"/>
      <w:r w:rsidRPr="00E61FDC">
        <w:rPr>
          <w:rFonts w:cstheme="minorHAnsi"/>
          <w:i/>
          <w:sz w:val="20"/>
          <w:szCs w:val="20"/>
          <w:lang w:val="en-AU"/>
        </w:rPr>
        <w:t>Center</w:t>
      </w:r>
      <w:proofErr w:type="spellEnd"/>
      <w:r w:rsidRPr="00E61FDC">
        <w:rPr>
          <w:rFonts w:cstheme="minorHAnsi"/>
          <w:i/>
          <w:sz w:val="20"/>
          <w:szCs w:val="20"/>
          <w:lang w:val="en-AU"/>
        </w:rPr>
        <w:t xml:space="preserve"> for Neuropsychiatric Schizophrenia Research</w:t>
      </w:r>
      <w:r w:rsidRPr="00E61FDC">
        <w:rPr>
          <w:rFonts w:cstheme="minorHAnsi"/>
          <w:sz w:val="20"/>
          <w:szCs w:val="20"/>
          <w:lang w:val="en-AU"/>
        </w:rPr>
        <w:t xml:space="preserve">, </w:t>
      </w:r>
    </w:p>
    <w:p w14:paraId="62F7E6C6"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215" w:history="1">
        <w:r w:rsidR="003D1B54" w:rsidRPr="00E61FDC">
          <w:rPr>
            <w:rStyle w:val="Hyperlink"/>
            <w:rFonts w:cstheme="minorHAnsi"/>
            <w:color w:val="auto"/>
            <w:sz w:val="20"/>
            <w:szCs w:val="20"/>
            <w:lang w:val="en-AU"/>
          </w:rPr>
          <w:t>https://www.natureindex.com/institution-outputs/denmark/center-for-neuropsychiatric-schizophrenia-research-cnsr/57353212140ba0e2648b456d</w:t>
        </w:r>
      </w:hyperlink>
    </w:p>
    <w:p w14:paraId="5B5D2048" w14:textId="77777777" w:rsidR="003D1B54" w:rsidRPr="00E61FDC" w:rsidRDefault="003D1B54" w:rsidP="003D1B54">
      <w:pPr>
        <w:pStyle w:val="BodyText"/>
        <w:spacing w:before="0" w:after="0"/>
        <w:ind w:left="720" w:hanging="720"/>
        <w:rPr>
          <w:rStyle w:val="Hyperlink"/>
          <w:rFonts w:cstheme="minorHAnsi"/>
          <w:color w:val="auto"/>
          <w:sz w:val="20"/>
          <w:szCs w:val="20"/>
          <w:lang w:val="en-AU"/>
        </w:rPr>
      </w:pPr>
    </w:p>
    <w:p w14:paraId="1EAC5FA5"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Novo Nordisk </w:t>
      </w:r>
      <w:proofErr w:type="spellStart"/>
      <w:r w:rsidRPr="00E61FDC">
        <w:rPr>
          <w:rFonts w:cstheme="minorHAnsi"/>
          <w:sz w:val="20"/>
          <w:szCs w:val="20"/>
          <w:lang w:val="en-AU"/>
        </w:rPr>
        <w:t>Fonden</w:t>
      </w:r>
      <w:proofErr w:type="spellEnd"/>
      <w:r w:rsidRPr="00E61FDC">
        <w:rPr>
          <w:rFonts w:cstheme="minorHAnsi"/>
          <w:sz w:val="20"/>
          <w:szCs w:val="20"/>
          <w:lang w:val="en-AU"/>
        </w:rPr>
        <w:t xml:space="preserve"> n.d., </w:t>
      </w:r>
      <w:r w:rsidRPr="00E61FDC">
        <w:rPr>
          <w:rFonts w:cstheme="minorHAnsi"/>
          <w:i/>
          <w:sz w:val="20"/>
          <w:szCs w:val="20"/>
          <w:lang w:val="en-AU"/>
        </w:rPr>
        <w:t xml:space="preserve">Grants awarded for projects to mitigate the adverse health </w:t>
      </w:r>
    </w:p>
    <w:p w14:paraId="55DE0F96" w14:textId="77777777" w:rsidR="003D1B54" w:rsidRPr="00E61FDC" w:rsidRDefault="003D1B54" w:rsidP="003D1B54">
      <w:pPr>
        <w:pStyle w:val="BodyText"/>
        <w:spacing w:before="0" w:after="0"/>
        <w:ind w:firstLine="720"/>
        <w:rPr>
          <w:rFonts w:cstheme="minorHAnsi"/>
          <w:sz w:val="20"/>
          <w:szCs w:val="20"/>
          <w:lang w:val="en-AU"/>
        </w:rPr>
      </w:pPr>
      <w:r w:rsidRPr="00E61FDC">
        <w:rPr>
          <w:rFonts w:cstheme="minorHAnsi"/>
          <w:i/>
          <w:sz w:val="20"/>
          <w:szCs w:val="20"/>
          <w:lang w:val="en-AU"/>
        </w:rPr>
        <w:t>effects of the coronavirus epidemic in Denmark</w:t>
      </w:r>
      <w:r w:rsidRPr="00E61FDC">
        <w:rPr>
          <w:rFonts w:cstheme="minorHAnsi"/>
          <w:sz w:val="20"/>
          <w:szCs w:val="20"/>
          <w:lang w:val="en-AU"/>
        </w:rPr>
        <w:t xml:space="preserve">, </w:t>
      </w:r>
    </w:p>
    <w:p w14:paraId="4308D4BE"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216" w:history="1">
        <w:r w:rsidR="003D1B54" w:rsidRPr="00E61FDC">
          <w:rPr>
            <w:rStyle w:val="Hyperlink"/>
            <w:rFonts w:cstheme="minorHAnsi"/>
            <w:color w:val="auto"/>
            <w:sz w:val="20"/>
            <w:szCs w:val="20"/>
            <w:lang w:val="en-AU"/>
          </w:rPr>
          <w:t>https://novonordiskfonden.dk/en/grants-awarded-for-projects-to-mitigate-the-adverse-health-effects-of-the-coronavirus-epidemic-in-denmark/</w:t>
        </w:r>
      </w:hyperlink>
    </w:p>
    <w:p w14:paraId="44D66267" w14:textId="77777777" w:rsidR="003D1B54" w:rsidRPr="00E61FDC" w:rsidRDefault="003D1B54" w:rsidP="003D1B54">
      <w:pPr>
        <w:pStyle w:val="BodyText"/>
        <w:spacing w:before="0" w:after="0"/>
        <w:ind w:left="720"/>
        <w:rPr>
          <w:rStyle w:val="Hyperlink"/>
          <w:rFonts w:cstheme="minorHAnsi"/>
          <w:color w:val="auto"/>
          <w:sz w:val="20"/>
          <w:szCs w:val="20"/>
          <w:lang w:val="en-AU"/>
        </w:rPr>
      </w:pPr>
    </w:p>
    <w:p w14:paraId="6F89DA0A" w14:textId="77777777" w:rsidR="003D1B54" w:rsidRPr="00E61FDC" w:rsidRDefault="003D1B54" w:rsidP="003D1B54">
      <w:pPr>
        <w:pStyle w:val="FootnoteText"/>
        <w:ind w:left="284" w:hanging="284"/>
        <w:rPr>
          <w:rFonts w:cstheme="minorHAnsi"/>
          <w:sz w:val="20"/>
        </w:rPr>
      </w:pPr>
      <w:r w:rsidRPr="00E61FDC">
        <w:rPr>
          <w:rFonts w:cstheme="minorHAnsi"/>
          <w:sz w:val="20"/>
        </w:rPr>
        <w:t xml:space="preserve">NSW Health n.d., </w:t>
      </w:r>
      <w:r w:rsidRPr="00E61FDC">
        <w:rPr>
          <w:rFonts w:cstheme="minorHAnsi"/>
          <w:i/>
          <w:iCs/>
          <w:sz w:val="20"/>
        </w:rPr>
        <w:t xml:space="preserve">Translational Research Grants Scheme, </w:t>
      </w:r>
      <w:hyperlink r:id="rId217" w:anchor=":~:text=The%20Translational%20Research%20Grants%20Scheme,the%20NSW%20public%20health%20system" w:history="1">
        <w:r w:rsidRPr="00E61FDC">
          <w:rPr>
            <w:rStyle w:val="Hyperlink"/>
            <w:rFonts w:cstheme="minorHAnsi"/>
            <w:color w:val="auto"/>
            <w:sz w:val="20"/>
          </w:rPr>
          <w:t>https://www.medicalresearch.nsw.gov.au/translational-research-grants-scheme/#:~:text=The%20Translational%20Research%20Grants%20Scheme,the%20NSW%20public%20health%20system</w:t>
        </w:r>
      </w:hyperlink>
      <w:r w:rsidRPr="00E61FDC">
        <w:rPr>
          <w:rFonts w:cstheme="minorHAnsi"/>
          <w:sz w:val="20"/>
        </w:rPr>
        <w:t>.</w:t>
      </w:r>
    </w:p>
    <w:p w14:paraId="167E9C8F" w14:textId="77777777" w:rsidR="003D1B54" w:rsidRPr="00E61FDC" w:rsidRDefault="003D1B54" w:rsidP="003D1B54">
      <w:pPr>
        <w:pStyle w:val="BodyText"/>
        <w:spacing w:before="0" w:after="0"/>
        <w:ind w:left="720" w:hanging="720"/>
        <w:rPr>
          <w:rStyle w:val="Hyperlink"/>
          <w:rFonts w:cstheme="minorHAnsi"/>
          <w:color w:val="auto"/>
          <w:sz w:val="20"/>
          <w:szCs w:val="20"/>
          <w:lang w:val="en-AU"/>
        </w:rPr>
      </w:pPr>
    </w:p>
    <w:p w14:paraId="1248D538"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NSW Health 2012, </w:t>
      </w:r>
      <w:r w:rsidRPr="00E61FDC">
        <w:rPr>
          <w:rFonts w:cstheme="minorHAnsi"/>
          <w:i/>
          <w:sz w:val="20"/>
          <w:szCs w:val="20"/>
          <w:lang w:val="en-AU"/>
        </w:rPr>
        <w:t>NSW Health Mental Health Research Framework</w:t>
      </w:r>
      <w:r w:rsidRPr="00E61FDC">
        <w:rPr>
          <w:rFonts w:cstheme="minorHAnsi"/>
          <w:sz w:val="20"/>
          <w:szCs w:val="20"/>
          <w:lang w:val="en-AU"/>
        </w:rPr>
        <w:t xml:space="preserve">, </w:t>
      </w:r>
    </w:p>
    <w:p w14:paraId="0F2892D3" w14:textId="77777777" w:rsidR="003D1B54" w:rsidRPr="00E61FDC" w:rsidRDefault="003D1B54" w:rsidP="003D1B54">
      <w:pPr>
        <w:pStyle w:val="BodyText"/>
        <w:spacing w:before="0" w:after="0"/>
        <w:rPr>
          <w:rStyle w:val="Heading1Char"/>
          <w:rFonts w:asciiTheme="minorHAnsi" w:hAnsiTheme="minorHAnsi" w:cstheme="minorHAnsi"/>
          <w:color w:val="auto"/>
          <w:sz w:val="20"/>
          <w:szCs w:val="20"/>
          <w:lang w:val="en-AU"/>
        </w:rPr>
      </w:pPr>
      <w:r w:rsidRPr="00E61FDC">
        <w:rPr>
          <w:rFonts w:cstheme="minorHAnsi"/>
          <w:sz w:val="20"/>
          <w:szCs w:val="20"/>
          <w:lang w:val="en-AU"/>
        </w:rPr>
        <w:tab/>
      </w:r>
      <w:hyperlink r:id="rId218" w:history="1">
        <w:r w:rsidRPr="00E61FDC">
          <w:rPr>
            <w:rStyle w:val="Hyperlink"/>
            <w:rFonts w:cstheme="minorHAnsi"/>
            <w:color w:val="auto"/>
            <w:sz w:val="20"/>
            <w:szCs w:val="20"/>
            <w:lang w:val="en-AU"/>
          </w:rPr>
          <w:t>https://www.health.nsw.gov.au/mentalhealth/research/Documents/framework.pdf</w:t>
        </w:r>
      </w:hyperlink>
    </w:p>
    <w:p w14:paraId="22955516" w14:textId="77777777" w:rsidR="003D1B54" w:rsidRPr="00E61FDC" w:rsidRDefault="003D1B54" w:rsidP="003D1B54">
      <w:pPr>
        <w:pStyle w:val="BodyText"/>
        <w:spacing w:before="0" w:after="0"/>
        <w:ind w:left="720" w:hanging="720"/>
        <w:rPr>
          <w:rStyle w:val="Hyperlink"/>
          <w:rFonts w:cstheme="minorHAnsi"/>
          <w:color w:val="auto"/>
          <w:sz w:val="20"/>
          <w:szCs w:val="20"/>
          <w:lang w:val="en-AU"/>
        </w:rPr>
      </w:pPr>
    </w:p>
    <w:p w14:paraId="55EDFBD1"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NSW Health 2021, </w:t>
      </w:r>
      <w:r w:rsidRPr="00E61FDC">
        <w:rPr>
          <w:rFonts w:eastAsia="Gotham Book" w:cstheme="minorHAnsi"/>
          <w:i/>
          <w:sz w:val="20"/>
          <w:szCs w:val="20"/>
          <w:lang w:val="en-AU"/>
        </w:rPr>
        <w:t>Community Living Supports (CLS)</w:t>
      </w:r>
      <w:r w:rsidRPr="00E61FDC">
        <w:rPr>
          <w:rFonts w:eastAsia="Gotham Book" w:cstheme="minorHAnsi"/>
          <w:sz w:val="20"/>
          <w:szCs w:val="20"/>
          <w:lang w:val="en-AU"/>
        </w:rPr>
        <w:t xml:space="preserve">, </w:t>
      </w:r>
      <w:hyperlink r:id="rId219" w:history="1">
        <w:r w:rsidRPr="00E61FDC">
          <w:rPr>
            <w:rStyle w:val="Hyperlink"/>
            <w:rFonts w:eastAsia="Gotham Book" w:cstheme="minorHAnsi"/>
            <w:color w:val="auto"/>
            <w:sz w:val="20"/>
            <w:szCs w:val="20"/>
            <w:lang w:val="en-AU"/>
          </w:rPr>
          <w:t>https://www.health.nsw.gov.au/mentalhealth/services/adults/Pages/community-living-supports.aspx</w:t>
        </w:r>
      </w:hyperlink>
      <w:r w:rsidRPr="00E61FDC">
        <w:rPr>
          <w:rFonts w:eastAsia="Gotham Book" w:cstheme="minorHAnsi"/>
          <w:sz w:val="20"/>
          <w:szCs w:val="20"/>
          <w:lang w:val="en-AU"/>
        </w:rPr>
        <w:t xml:space="preserve"> </w:t>
      </w:r>
    </w:p>
    <w:p w14:paraId="25E25E10"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783F5D2E"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NSW Health 2021, </w:t>
      </w:r>
      <w:r w:rsidRPr="00E61FDC">
        <w:rPr>
          <w:rFonts w:eastAsia="Gotham Book" w:cstheme="minorHAnsi"/>
          <w:i/>
          <w:sz w:val="20"/>
          <w:szCs w:val="20"/>
          <w:lang w:val="en-AU"/>
        </w:rPr>
        <w:t>Post suicide support and aftercare program available to support vulnerable young people</w:t>
      </w:r>
      <w:r w:rsidRPr="00E61FDC">
        <w:rPr>
          <w:rFonts w:eastAsia="Gotham Book" w:cstheme="minorHAnsi"/>
          <w:sz w:val="20"/>
          <w:szCs w:val="20"/>
          <w:lang w:val="en-AU"/>
        </w:rPr>
        <w:t xml:space="preserve">, </w:t>
      </w:r>
      <w:hyperlink r:id="rId220" w:history="1">
        <w:r w:rsidRPr="00E61FDC">
          <w:rPr>
            <w:rStyle w:val="Hyperlink"/>
            <w:rFonts w:eastAsia="Gotham Book" w:cstheme="minorHAnsi"/>
            <w:color w:val="auto"/>
            <w:sz w:val="20"/>
            <w:szCs w:val="20"/>
            <w:lang w:val="en-AU"/>
          </w:rPr>
          <w:t>https://www.health.nsw.gov.au/news/Pages/20210310_01.aspx</w:t>
        </w:r>
      </w:hyperlink>
      <w:r w:rsidRPr="00E61FDC">
        <w:rPr>
          <w:rFonts w:eastAsia="Gotham Book" w:cstheme="minorHAnsi"/>
          <w:sz w:val="20"/>
          <w:szCs w:val="20"/>
          <w:lang w:val="en-AU"/>
        </w:rPr>
        <w:t xml:space="preserve"> </w:t>
      </w:r>
    </w:p>
    <w:p w14:paraId="31E6B7F4"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7B2BEA6C"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NSW Mental Health and Drug &amp; Alcohol Office 2012, </w:t>
      </w:r>
      <w:r w:rsidRPr="00E61FDC">
        <w:rPr>
          <w:rFonts w:eastAsia="Gotham Book" w:cstheme="minorHAnsi"/>
          <w:i/>
          <w:iCs/>
          <w:sz w:val="20"/>
          <w:szCs w:val="20"/>
          <w:lang w:val="en-AU"/>
        </w:rPr>
        <w:t>NSW Mental Health Research Framework</w:t>
      </w:r>
      <w:r w:rsidRPr="00E61FDC">
        <w:rPr>
          <w:rFonts w:eastAsia="Gotham Book" w:cstheme="minorHAnsi"/>
          <w:sz w:val="20"/>
          <w:szCs w:val="20"/>
          <w:lang w:val="en-AU"/>
        </w:rPr>
        <w:t>, February 2012</w:t>
      </w:r>
    </w:p>
    <w:p w14:paraId="5ECD28D2" w14:textId="77777777" w:rsidR="003D1B54" w:rsidRPr="00E61FDC" w:rsidRDefault="003D1B54" w:rsidP="003D1B54">
      <w:pPr>
        <w:pStyle w:val="FootnoteText"/>
        <w:spacing w:before="0" w:after="0"/>
        <w:rPr>
          <w:rFonts w:cstheme="minorHAnsi"/>
          <w:sz w:val="20"/>
        </w:rPr>
      </w:pPr>
    </w:p>
    <w:p w14:paraId="7FA3D63A"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NWO n.d., </w:t>
      </w:r>
      <w:r w:rsidRPr="00E61FDC">
        <w:rPr>
          <w:rFonts w:cstheme="minorHAnsi"/>
          <w:i/>
          <w:sz w:val="20"/>
          <w:szCs w:val="20"/>
          <w:lang w:val="en-AU"/>
        </w:rPr>
        <w:t>Gravitation</w:t>
      </w:r>
      <w:r w:rsidRPr="00E61FDC">
        <w:rPr>
          <w:rFonts w:cstheme="minorHAnsi"/>
          <w:sz w:val="20"/>
          <w:szCs w:val="20"/>
          <w:lang w:val="en-AU"/>
        </w:rPr>
        <w:t xml:space="preserve">, </w:t>
      </w:r>
      <w:hyperlink r:id="rId221" w:history="1">
        <w:r w:rsidRPr="00E61FDC">
          <w:rPr>
            <w:rStyle w:val="Hyperlink"/>
            <w:rFonts w:cstheme="minorHAnsi"/>
            <w:color w:val="auto"/>
            <w:sz w:val="20"/>
            <w:szCs w:val="20"/>
            <w:lang w:val="en-AU"/>
          </w:rPr>
          <w:t>https://www.nwo.nl/en/calls/gravitation</w:t>
        </w:r>
      </w:hyperlink>
    </w:p>
    <w:p w14:paraId="4B5E7C62" w14:textId="77777777" w:rsidR="003D1B54" w:rsidRPr="00E61FDC" w:rsidRDefault="003D1B54" w:rsidP="003D1B54">
      <w:pPr>
        <w:pStyle w:val="BodyText"/>
        <w:spacing w:before="0" w:after="0"/>
        <w:rPr>
          <w:rFonts w:cstheme="minorHAnsi"/>
          <w:sz w:val="20"/>
          <w:szCs w:val="20"/>
          <w:lang w:val="en-AU"/>
        </w:rPr>
      </w:pPr>
    </w:p>
    <w:p w14:paraId="02D6ABA0" w14:textId="77777777" w:rsidR="003D1B54" w:rsidRPr="00E61FDC" w:rsidRDefault="003D1B54" w:rsidP="003D1B54">
      <w:pPr>
        <w:pStyle w:val="FootnoteText"/>
        <w:spacing w:before="0" w:after="0"/>
        <w:rPr>
          <w:rStyle w:val="Hyperlink"/>
          <w:rFonts w:cstheme="minorHAnsi"/>
          <w:color w:val="auto"/>
          <w:sz w:val="20"/>
        </w:rPr>
      </w:pPr>
      <w:r w:rsidRPr="00E61FDC">
        <w:rPr>
          <w:rFonts w:cstheme="minorHAnsi"/>
          <w:sz w:val="20"/>
        </w:rPr>
        <w:t xml:space="preserve">NWO n.d., </w:t>
      </w:r>
      <w:r w:rsidRPr="00E61FDC">
        <w:rPr>
          <w:rFonts w:cstheme="minorHAnsi"/>
          <w:i/>
          <w:sz w:val="20"/>
        </w:rPr>
        <w:t>NWO Strategy 2019-2022</w:t>
      </w:r>
      <w:r w:rsidRPr="00E61FDC">
        <w:rPr>
          <w:rFonts w:cstheme="minorHAnsi"/>
          <w:sz w:val="20"/>
        </w:rPr>
        <w:t xml:space="preserve">, </w:t>
      </w:r>
      <w:hyperlink r:id="rId222" w:history="1">
        <w:r w:rsidRPr="00E61FDC">
          <w:rPr>
            <w:rStyle w:val="Hyperlink"/>
            <w:rFonts w:cstheme="minorHAnsi"/>
            <w:color w:val="auto"/>
            <w:sz w:val="20"/>
          </w:rPr>
          <w:t>https://www.nwo.nl/en/strategy-nwo-2019-2022</w:t>
        </w:r>
      </w:hyperlink>
    </w:p>
    <w:p w14:paraId="0082BB72" w14:textId="77777777" w:rsidR="003D1B54" w:rsidRPr="00E61FDC" w:rsidRDefault="003D1B54" w:rsidP="003D1B54">
      <w:pPr>
        <w:pStyle w:val="BodyText"/>
        <w:spacing w:before="0" w:after="0"/>
        <w:rPr>
          <w:rFonts w:cstheme="minorHAnsi"/>
          <w:sz w:val="20"/>
          <w:szCs w:val="20"/>
          <w:lang w:val="en-AU"/>
        </w:rPr>
      </w:pPr>
    </w:p>
    <w:p w14:paraId="325DBF3C"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NWO n.d., </w:t>
      </w:r>
      <w:r w:rsidRPr="00E61FDC">
        <w:rPr>
          <w:rFonts w:cstheme="minorHAnsi"/>
          <w:i/>
          <w:sz w:val="20"/>
          <w:szCs w:val="20"/>
          <w:lang w:val="en-AU"/>
        </w:rPr>
        <w:t xml:space="preserve">What does the Dutch Research Council </w:t>
      </w:r>
      <w:proofErr w:type="gramStart"/>
      <w:r w:rsidRPr="00E61FDC">
        <w:rPr>
          <w:rFonts w:cstheme="minorHAnsi"/>
          <w:i/>
          <w:sz w:val="20"/>
          <w:szCs w:val="20"/>
          <w:lang w:val="en-AU"/>
        </w:rPr>
        <w:t>do?</w:t>
      </w:r>
      <w:r w:rsidRPr="00E61FDC">
        <w:rPr>
          <w:rFonts w:cstheme="minorHAnsi"/>
          <w:sz w:val="20"/>
          <w:szCs w:val="20"/>
          <w:lang w:val="en-AU"/>
        </w:rPr>
        <w:t>,</w:t>
      </w:r>
      <w:proofErr w:type="gramEnd"/>
      <w:r w:rsidRPr="00E61FDC">
        <w:rPr>
          <w:rFonts w:cstheme="minorHAnsi"/>
          <w:sz w:val="20"/>
          <w:szCs w:val="20"/>
          <w:lang w:val="en-AU"/>
        </w:rPr>
        <w:t xml:space="preserve"> </w:t>
      </w:r>
    </w:p>
    <w:p w14:paraId="517E41D3"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23" w:history="1">
        <w:r w:rsidR="003D1B54" w:rsidRPr="00E61FDC">
          <w:rPr>
            <w:rStyle w:val="Hyperlink"/>
            <w:rFonts w:cstheme="minorHAnsi"/>
            <w:color w:val="auto"/>
            <w:sz w:val="20"/>
            <w:szCs w:val="20"/>
            <w:lang w:val="en-AU"/>
          </w:rPr>
          <w:t>https://www.nwo.nl/en/what-does-dutch-research-council-do</w:t>
        </w:r>
      </w:hyperlink>
    </w:p>
    <w:p w14:paraId="73B00AF6" w14:textId="77777777" w:rsidR="003D1B54" w:rsidRPr="00E61FDC" w:rsidRDefault="003D1B54" w:rsidP="003D1B54">
      <w:pPr>
        <w:pStyle w:val="FootnoteText"/>
        <w:spacing w:before="0" w:after="0"/>
        <w:rPr>
          <w:rFonts w:cstheme="minorHAnsi"/>
          <w:sz w:val="20"/>
        </w:rPr>
      </w:pPr>
    </w:p>
    <w:p w14:paraId="43A176A7" w14:textId="77777777" w:rsidR="003D1B54" w:rsidRPr="00E61FDC" w:rsidRDefault="003D1B54" w:rsidP="003D1B54">
      <w:pPr>
        <w:pStyle w:val="FootnoteText"/>
        <w:spacing w:before="0" w:after="0"/>
        <w:rPr>
          <w:rFonts w:cstheme="minorHAnsi"/>
          <w:i/>
          <w:sz w:val="20"/>
        </w:rPr>
      </w:pPr>
      <w:r w:rsidRPr="00E61FDC">
        <w:rPr>
          <w:rFonts w:cstheme="minorHAnsi"/>
          <w:sz w:val="20"/>
        </w:rPr>
        <w:t xml:space="preserve">NZ Government 2019, </w:t>
      </w:r>
      <w:r w:rsidRPr="00E61FDC">
        <w:rPr>
          <w:rFonts w:cstheme="minorHAnsi"/>
          <w:i/>
          <w:sz w:val="20"/>
        </w:rPr>
        <w:t xml:space="preserve">Government funds critical health research, </w:t>
      </w:r>
    </w:p>
    <w:p w14:paraId="2451C51A" w14:textId="77777777" w:rsidR="003D1B54" w:rsidRPr="00E61FDC" w:rsidRDefault="003D1B54" w:rsidP="003D1B54">
      <w:pPr>
        <w:pStyle w:val="FootnoteText"/>
        <w:spacing w:before="0" w:after="0"/>
        <w:rPr>
          <w:rStyle w:val="Hyperlink"/>
          <w:rFonts w:cstheme="minorHAnsi"/>
          <w:color w:val="auto"/>
          <w:sz w:val="20"/>
        </w:rPr>
      </w:pPr>
      <w:r w:rsidRPr="00E61FDC">
        <w:rPr>
          <w:rFonts w:cstheme="minorHAnsi"/>
          <w:i/>
          <w:sz w:val="20"/>
        </w:rPr>
        <w:tab/>
      </w:r>
      <w:r w:rsidRPr="00E61FDC">
        <w:rPr>
          <w:rFonts w:cstheme="minorHAnsi"/>
          <w:i/>
          <w:sz w:val="20"/>
        </w:rPr>
        <w:tab/>
      </w:r>
      <w:hyperlink r:id="rId224" w:history="1">
        <w:r w:rsidRPr="00E61FDC">
          <w:rPr>
            <w:rStyle w:val="Hyperlink"/>
            <w:rFonts w:cstheme="minorHAnsi"/>
            <w:color w:val="auto"/>
            <w:sz w:val="20"/>
          </w:rPr>
          <w:t>https://www.beehive.govt.nz/release/government-funds-critical-health-research</w:t>
        </w:r>
      </w:hyperlink>
    </w:p>
    <w:p w14:paraId="70034784"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48DB8153"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NZ Treasury 2019, </w:t>
      </w:r>
      <w:r w:rsidRPr="00E61FDC">
        <w:rPr>
          <w:rFonts w:cstheme="minorHAnsi"/>
          <w:i/>
          <w:sz w:val="20"/>
          <w:szCs w:val="20"/>
          <w:lang w:val="en-AU"/>
        </w:rPr>
        <w:t>The Wellbeing Budget</w:t>
      </w:r>
      <w:r w:rsidRPr="00E61FDC">
        <w:rPr>
          <w:rFonts w:cstheme="minorHAnsi"/>
          <w:sz w:val="20"/>
          <w:szCs w:val="20"/>
          <w:lang w:val="en-AU"/>
        </w:rPr>
        <w:t xml:space="preserve">, </w:t>
      </w:r>
    </w:p>
    <w:p w14:paraId="27FD160F"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25" w:history="1">
        <w:r w:rsidR="003D1B54" w:rsidRPr="00E61FDC">
          <w:rPr>
            <w:rStyle w:val="Hyperlink"/>
            <w:rFonts w:cstheme="minorHAnsi"/>
            <w:color w:val="auto"/>
            <w:sz w:val="20"/>
            <w:szCs w:val="20"/>
            <w:lang w:val="en-AU"/>
          </w:rPr>
          <w:t>https://www.treasury.govt.nz/sites/default/files/2019-05/b19-wellbeing-budget.pdf</w:t>
        </w:r>
      </w:hyperlink>
    </w:p>
    <w:p w14:paraId="33440D2D" w14:textId="77777777" w:rsidR="003D1B54" w:rsidRPr="00E61FDC" w:rsidRDefault="003D1B54" w:rsidP="003D1B54">
      <w:pPr>
        <w:pStyle w:val="FootnoteText"/>
        <w:spacing w:before="0" w:after="0"/>
        <w:rPr>
          <w:rFonts w:cstheme="minorHAnsi"/>
          <w:sz w:val="20"/>
        </w:rPr>
      </w:pPr>
    </w:p>
    <w:p w14:paraId="54BA3503"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Open Access Government n.d., </w:t>
      </w:r>
      <w:r w:rsidRPr="00E61FDC">
        <w:rPr>
          <w:rFonts w:cstheme="minorHAnsi"/>
          <w:i/>
          <w:sz w:val="20"/>
          <w:szCs w:val="20"/>
          <w:lang w:val="en-AU"/>
        </w:rPr>
        <w:t>NIMH Strategic Plan for Research</w:t>
      </w:r>
      <w:r w:rsidRPr="00E61FDC">
        <w:rPr>
          <w:rFonts w:cstheme="minorHAnsi"/>
          <w:sz w:val="20"/>
          <w:szCs w:val="20"/>
          <w:lang w:val="en-AU"/>
        </w:rPr>
        <w:t xml:space="preserve">, </w:t>
      </w:r>
    </w:p>
    <w:p w14:paraId="0690A0BD"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226" w:history="1">
        <w:r w:rsidR="003D1B54" w:rsidRPr="00E61FDC">
          <w:rPr>
            <w:rStyle w:val="Hyperlink"/>
            <w:rFonts w:cstheme="minorHAnsi"/>
            <w:color w:val="auto"/>
            <w:sz w:val="20"/>
            <w:szCs w:val="20"/>
            <w:lang w:val="en-AU"/>
          </w:rPr>
          <w:t>https://www.openaccessgovernment.org/funding-mental-health-research-in-the-u-s/83562/</w:t>
        </w:r>
      </w:hyperlink>
    </w:p>
    <w:p w14:paraId="757334AB" w14:textId="77777777" w:rsidR="003D1B54" w:rsidRPr="00E61FDC" w:rsidRDefault="003D1B54" w:rsidP="003D1B54">
      <w:pPr>
        <w:pStyle w:val="FootnoteText"/>
        <w:spacing w:before="0" w:after="0"/>
        <w:rPr>
          <w:rFonts w:cstheme="minorHAnsi"/>
          <w:sz w:val="20"/>
        </w:rPr>
      </w:pPr>
    </w:p>
    <w:p w14:paraId="5FB8854C"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Open Access Government 2020, </w:t>
      </w:r>
      <w:r w:rsidRPr="00E61FDC">
        <w:rPr>
          <w:rFonts w:cstheme="minorHAnsi"/>
          <w:i/>
          <w:sz w:val="20"/>
          <w:szCs w:val="20"/>
          <w:lang w:val="en-AU"/>
        </w:rPr>
        <w:t>Funding mental health research in the U.S</w:t>
      </w:r>
      <w:r w:rsidRPr="00E61FDC">
        <w:rPr>
          <w:rFonts w:cstheme="minorHAnsi"/>
          <w:sz w:val="20"/>
          <w:szCs w:val="20"/>
          <w:lang w:val="en-AU"/>
        </w:rPr>
        <w:t xml:space="preserve">.,  </w:t>
      </w:r>
    </w:p>
    <w:p w14:paraId="44DE9425" w14:textId="77777777" w:rsidR="003D1B54" w:rsidRPr="00E61FDC" w:rsidRDefault="00782C3E" w:rsidP="003D1B54">
      <w:pPr>
        <w:pStyle w:val="BodyText"/>
        <w:spacing w:before="0" w:after="0"/>
        <w:ind w:left="720"/>
        <w:rPr>
          <w:rFonts w:cstheme="minorHAnsi"/>
          <w:sz w:val="20"/>
          <w:szCs w:val="20"/>
          <w:lang w:val="en-AU"/>
        </w:rPr>
      </w:pPr>
      <w:hyperlink r:id="rId227" w:history="1">
        <w:r w:rsidR="003D1B54" w:rsidRPr="00E61FDC">
          <w:rPr>
            <w:rStyle w:val="Hyperlink"/>
            <w:rFonts w:cstheme="minorHAnsi"/>
            <w:color w:val="auto"/>
            <w:sz w:val="20"/>
            <w:szCs w:val="20"/>
            <w:lang w:val="en-AU"/>
          </w:rPr>
          <w:t>https://www.openaccessgovernment.org/funding-mental-health-research-in-the-u-s/83562/</w:t>
        </w:r>
      </w:hyperlink>
    </w:p>
    <w:p w14:paraId="29E6199F" w14:textId="77777777" w:rsidR="003D1B54" w:rsidRPr="00E61FDC" w:rsidRDefault="003D1B54" w:rsidP="003D1B54">
      <w:pPr>
        <w:pStyle w:val="BodyText"/>
        <w:spacing w:before="0" w:after="0"/>
        <w:rPr>
          <w:rFonts w:cstheme="minorHAnsi"/>
          <w:sz w:val="20"/>
          <w:szCs w:val="20"/>
          <w:lang w:val="en-AU"/>
        </w:rPr>
      </w:pPr>
    </w:p>
    <w:p w14:paraId="7B71BBDB" w14:textId="77777777" w:rsidR="003D1B54" w:rsidRPr="00E61FDC" w:rsidRDefault="003D1B54" w:rsidP="003D1B54">
      <w:pPr>
        <w:pStyle w:val="BodyText"/>
        <w:spacing w:before="0" w:after="0"/>
        <w:rPr>
          <w:rStyle w:val="Hyperlink"/>
          <w:rFonts w:cstheme="minorHAnsi"/>
          <w:color w:val="auto"/>
          <w:sz w:val="20"/>
          <w:szCs w:val="20"/>
          <w:lang w:val="en-AU"/>
        </w:rPr>
      </w:pPr>
      <w:proofErr w:type="spellStart"/>
      <w:r w:rsidRPr="00E61FDC">
        <w:rPr>
          <w:rFonts w:cstheme="minorHAnsi"/>
          <w:sz w:val="20"/>
          <w:szCs w:val="20"/>
          <w:lang w:val="en-AU"/>
        </w:rPr>
        <w:t>Orygen</w:t>
      </w:r>
      <w:proofErr w:type="spellEnd"/>
      <w:r w:rsidRPr="00E61FDC">
        <w:rPr>
          <w:rFonts w:cstheme="minorHAnsi"/>
          <w:sz w:val="20"/>
          <w:szCs w:val="20"/>
          <w:lang w:val="en-AU"/>
        </w:rPr>
        <w:t xml:space="preserve"> n.d., </w:t>
      </w:r>
      <w:r w:rsidRPr="00E61FDC">
        <w:rPr>
          <w:rFonts w:cstheme="minorHAnsi"/>
          <w:i/>
          <w:sz w:val="20"/>
          <w:szCs w:val="20"/>
          <w:lang w:val="en-AU"/>
        </w:rPr>
        <w:t xml:space="preserve">Research, </w:t>
      </w:r>
      <w:hyperlink r:id="rId228" w:history="1">
        <w:r w:rsidRPr="00E61FDC">
          <w:rPr>
            <w:rStyle w:val="Hyperlink"/>
            <w:rFonts w:cstheme="minorHAnsi"/>
            <w:color w:val="auto"/>
            <w:sz w:val="20"/>
            <w:szCs w:val="20"/>
            <w:lang w:val="en-AU"/>
          </w:rPr>
          <w:t>https://www.orygen.org.au/Research</w:t>
        </w:r>
      </w:hyperlink>
    </w:p>
    <w:p w14:paraId="5540AB41" w14:textId="77777777" w:rsidR="003D1B54" w:rsidRPr="00E61FDC" w:rsidRDefault="003D1B54" w:rsidP="003D1B54">
      <w:pPr>
        <w:pStyle w:val="BodyText"/>
        <w:spacing w:before="0" w:after="0"/>
        <w:rPr>
          <w:rFonts w:cstheme="minorHAnsi"/>
          <w:sz w:val="20"/>
          <w:szCs w:val="20"/>
          <w:lang w:val="en-AU"/>
        </w:rPr>
      </w:pPr>
    </w:p>
    <w:p w14:paraId="2CF6CFA1"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Otago University n.d. </w:t>
      </w:r>
      <w:r w:rsidRPr="00E61FDC">
        <w:rPr>
          <w:rFonts w:cstheme="minorHAnsi"/>
          <w:i/>
          <w:sz w:val="20"/>
          <w:szCs w:val="20"/>
          <w:lang w:val="en-AU"/>
        </w:rPr>
        <w:t>Mental Health Research at Otago</w:t>
      </w:r>
      <w:r w:rsidRPr="00E61FDC">
        <w:rPr>
          <w:rFonts w:cstheme="minorHAnsi"/>
          <w:sz w:val="20"/>
          <w:szCs w:val="20"/>
          <w:lang w:val="en-AU"/>
        </w:rPr>
        <w:t xml:space="preserve">, </w:t>
      </w:r>
    </w:p>
    <w:p w14:paraId="1388265D"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29" w:history="1">
        <w:r w:rsidR="003D1B54" w:rsidRPr="00E61FDC">
          <w:rPr>
            <w:rStyle w:val="Hyperlink"/>
            <w:rFonts w:cstheme="minorHAnsi"/>
            <w:color w:val="auto"/>
            <w:sz w:val="20"/>
            <w:szCs w:val="20"/>
            <w:lang w:val="en-AU"/>
          </w:rPr>
          <w:t>https://www.otago.ac.nz/mental-health-research/index.html</w:t>
        </w:r>
      </w:hyperlink>
    </w:p>
    <w:p w14:paraId="69346D36" w14:textId="77777777" w:rsidR="003D1B54" w:rsidRPr="00E61FDC" w:rsidRDefault="003D1B54" w:rsidP="003D1B54">
      <w:pPr>
        <w:pStyle w:val="FootnoteText"/>
        <w:spacing w:before="0" w:after="0"/>
        <w:rPr>
          <w:rFonts w:cstheme="minorHAnsi"/>
          <w:sz w:val="20"/>
        </w:rPr>
      </w:pPr>
    </w:p>
    <w:p w14:paraId="1B4EAFFF"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Pollitt et al 2016, </w:t>
      </w:r>
      <w:r w:rsidRPr="00E61FDC">
        <w:rPr>
          <w:rFonts w:cstheme="minorHAnsi"/>
          <w:i/>
          <w:sz w:val="20"/>
          <w:szCs w:val="20"/>
          <w:lang w:val="en-AU"/>
        </w:rPr>
        <w:t xml:space="preserve">Project Ecosystem: Mapping the global mental health research funding </w:t>
      </w:r>
    </w:p>
    <w:p w14:paraId="34C29B62" w14:textId="77777777" w:rsidR="003D1B54" w:rsidRPr="00E61FDC" w:rsidRDefault="003D1B54" w:rsidP="003D1B54">
      <w:pPr>
        <w:pStyle w:val="BodyText"/>
        <w:spacing w:before="0" w:after="0"/>
        <w:ind w:firstLine="720"/>
        <w:rPr>
          <w:rFonts w:cstheme="minorHAnsi"/>
          <w:sz w:val="20"/>
          <w:szCs w:val="20"/>
          <w:lang w:val="en-AU"/>
        </w:rPr>
      </w:pPr>
      <w:r w:rsidRPr="00E61FDC">
        <w:rPr>
          <w:rFonts w:cstheme="minorHAnsi"/>
          <w:i/>
          <w:sz w:val="20"/>
          <w:szCs w:val="20"/>
          <w:lang w:val="en-AU"/>
        </w:rPr>
        <w:t>system</w:t>
      </w:r>
      <w:r w:rsidRPr="00E61FDC">
        <w:rPr>
          <w:rFonts w:cstheme="minorHAnsi"/>
          <w:sz w:val="20"/>
          <w:szCs w:val="20"/>
          <w:lang w:val="en-AU"/>
        </w:rPr>
        <w:t>, RAND Corporation, Cambridge.</w:t>
      </w:r>
    </w:p>
    <w:p w14:paraId="28CFDEF6" w14:textId="77777777" w:rsidR="003D1B54" w:rsidRPr="00E61FDC" w:rsidRDefault="003D1B54" w:rsidP="003D1B54">
      <w:pPr>
        <w:pStyle w:val="BodyText"/>
        <w:spacing w:before="0" w:after="0"/>
        <w:rPr>
          <w:rFonts w:eastAsia="Gotham Book" w:cstheme="minorHAnsi"/>
          <w:sz w:val="20"/>
          <w:szCs w:val="20"/>
          <w:lang w:val="en-AU"/>
        </w:rPr>
      </w:pPr>
    </w:p>
    <w:p w14:paraId="49A94D79"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Queensland Centre for Mental Health 2021, </w:t>
      </w:r>
      <w:r w:rsidRPr="00E61FDC">
        <w:rPr>
          <w:rFonts w:cstheme="minorHAnsi"/>
          <w:i/>
          <w:sz w:val="20"/>
          <w:szCs w:val="20"/>
          <w:lang w:val="en-AU"/>
        </w:rPr>
        <w:t>About Us</w:t>
      </w:r>
      <w:r w:rsidRPr="00E61FDC">
        <w:rPr>
          <w:rFonts w:cstheme="minorHAnsi"/>
          <w:sz w:val="20"/>
          <w:szCs w:val="20"/>
          <w:lang w:val="en-AU"/>
        </w:rPr>
        <w:t xml:space="preserve">, </w:t>
      </w:r>
      <w:hyperlink r:id="rId230" w:history="1">
        <w:r w:rsidRPr="00E61FDC">
          <w:rPr>
            <w:rStyle w:val="Hyperlink"/>
            <w:rFonts w:cstheme="minorHAnsi"/>
            <w:color w:val="auto"/>
            <w:sz w:val="20"/>
            <w:szCs w:val="20"/>
            <w:lang w:val="en-AU"/>
          </w:rPr>
          <w:t>https://qcmhr.org/about-us/</w:t>
        </w:r>
      </w:hyperlink>
    </w:p>
    <w:p w14:paraId="7F0DE715" w14:textId="77777777" w:rsidR="003D1B54" w:rsidRPr="00E61FDC" w:rsidRDefault="003D1B54" w:rsidP="003D1B54">
      <w:pPr>
        <w:pStyle w:val="BodyText"/>
        <w:spacing w:before="0" w:after="0"/>
        <w:rPr>
          <w:rFonts w:cstheme="minorHAnsi"/>
          <w:sz w:val="20"/>
          <w:szCs w:val="20"/>
          <w:lang w:val="en-AU"/>
        </w:rPr>
      </w:pPr>
    </w:p>
    <w:p w14:paraId="5366FF72"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Queensland Centre for Mental Health 2021, </w:t>
      </w:r>
      <w:r w:rsidRPr="00E61FDC">
        <w:rPr>
          <w:rFonts w:cstheme="minorHAnsi"/>
          <w:i/>
          <w:sz w:val="20"/>
          <w:szCs w:val="20"/>
          <w:lang w:val="en-AU"/>
        </w:rPr>
        <w:t xml:space="preserve">Available PhD projects in Forensic Mental </w:t>
      </w:r>
    </w:p>
    <w:p w14:paraId="3162AB21" w14:textId="77777777" w:rsidR="003D1B54" w:rsidRPr="00E61FDC" w:rsidRDefault="003D1B54" w:rsidP="003D1B54">
      <w:pPr>
        <w:pStyle w:val="BodyText"/>
        <w:spacing w:before="0" w:after="0"/>
        <w:ind w:left="720"/>
        <w:rPr>
          <w:rStyle w:val="Hyperlink"/>
          <w:rFonts w:cstheme="minorHAnsi"/>
          <w:color w:val="auto"/>
          <w:sz w:val="20"/>
          <w:szCs w:val="20"/>
          <w:lang w:val="en-AU"/>
        </w:rPr>
      </w:pPr>
      <w:r w:rsidRPr="00E61FDC">
        <w:rPr>
          <w:rFonts w:cstheme="minorHAnsi"/>
          <w:i/>
          <w:sz w:val="20"/>
          <w:szCs w:val="20"/>
          <w:lang w:val="en-AU"/>
        </w:rPr>
        <w:t xml:space="preserve">Health, </w:t>
      </w:r>
      <w:hyperlink r:id="rId231" w:history="1">
        <w:r w:rsidRPr="00E61FDC">
          <w:rPr>
            <w:rStyle w:val="Hyperlink"/>
            <w:rFonts w:cstheme="minorHAnsi"/>
            <w:color w:val="auto"/>
            <w:sz w:val="20"/>
            <w:szCs w:val="20"/>
            <w:lang w:val="en-AU"/>
          </w:rPr>
          <w:t>https://qcmhr.uq.edu.au/study/higher-degree-by-research-opportunities/imhip-youth-developing-implementing-and-evaluating-a-culturally-valid-model-of-social-and-emotional-wellbeing-care-for-aboriginal-and-torres-strait-islander-adolescents-who-experience-detention/</w:t>
        </w:r>
      </w:hyperlink>
    </w:p>
    <w:p w14:paraId="314BEE5A" w14:textId="77777777" w:rsidR="003D1B54" w:rsidRPr="00E61FDC" w:rsidRDefault="003D1B54" w:rsidP="003D1B54">
      <w:pPr>
        <w:pStyle w:val="BodyText"/>
        <w:spacing w:before="0" w:after="0"/>
        <w:rPr>
          <w:rFonts w:cstheme="minorHAnsi"/>
          <w:sz w:val="20"/>
          <w:szCs w:val="20"/>
          <w:lang w:val="en-AU"/>
        </w:rPr>
      </w:pPr>
    </w:p>
    <w:p w14:paraId="4903B29C"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Queensland Centre for Mental Health 2021, </w:t>
      </w:r>
      <w:r w:rsidRPr="00E61FDC">
        <w:rPr>
          <w:rFonts w:cstheme="minorHAnsi"/>
          <w:i/>
          <w:sz w:val="20"/>
          <w:szCs w:val="20"/>
          <w:lang w:val="en-AU"/>
        </w:rPr>
        <w:t>Major funders</w:t>
      </w:r>
      <w:r w:rsidRPr="00E61FDC">
        <w:rPr>
          <w:rFonts w:cstheme="minorHAnsi"/>
          <w:sz w:val="20"/>
          <w:szCs w:val="20"/>
          <w:lang w:val="en-AU"/>
        </w:rPr>
        <w:t xml:space="preserve">, </w:t>
      </w:r>
    </w:p>
    <w:p w14:paraId="2DE7E231" w14:textId="77777777" w:rsidR="003D1B54" w:rsidRPr="00E61FDC" w:rsidRDefault="00782C3E" w:rsidP="003D1B54">
      <w:pPr>
        <w:pStyle w:val="BodyText"/>
        <w:spacing w:before="0" w:after="0"/>
        <w:ind w:firstLine="720"/>
        <w:rPr>
          <w:rFonts w:cstheme="minorHAnsi"/>
          <w:sz w:val="20"/>
          <w:szCs w:val="20"/>
          <w:lang w:val="en-AU"/>
        </w:rPr>
      </w:pPr>
      <w:hyperlink r:id="rId232" w:anchor="nhmrc-john-cade-fellowship" w:history="1">
        <w:r w:rsidR="003D1B54" w:rsidRPr="00E61FDC">
          <w:rPr>
            <w:rStyle w:val="Hyperlink"/>
            <w:rFonts w:cstheme="minorHAnsi"/>
            <w:color w:val="auto"/>
            <w:sz w:val="20"/>
            <w:szCs w:val="20"/>
            <w:lang w:val="en-AU"/>
          </w:rPr>
          <w:t>https://qcmhr.org/about/major-funders-2/#nhmrc-john-cade-fellowship</w:t>
        </w:r>
      </w:hyperlink>
      <w:r w:rsidR="003D1B54" w:rsidRPr="00E61FDC">
        <w:rPr>
          <w:rFonts w:cstheme="minorHAnsi"/>
          <w:sz w:val="20"/>
          <w:szCs w:val="20"/>
          <w:lang w:val="en-AU"/>
        </w:rPr>
        <w:t xml:space="preserve"> </w:t>
      </w:r>
    </w:p>
    <w:p w14:paraId="33DD2B46" w14:textId="77777777" w:rsidR="003D1B54" w:rsidRPr="00E61FDC" w:rsidRDefault="003D1B54" w:rsidP="003D1B54">
      <w:pPr>
        <w:pStyle w:val="BodyText"/>
        <w:spacing w:before="0" w:after="0"/>
        <w:rPr>
          <w:rFonts w:cstheme="minorHAnsi"/>
          <w:sz w:val="20"/>
          <w:szCs w:val="20"/>
          <w:lang w:val="en-AU"/>
        </w:rPr>
      </w:pPr>
    </w:p>
    <w:p w14:paraId="46D1DC1E"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Queensland Centre for Mental Health 2021, </w:t>
      </w:r>
      <w:r w:rsidRPr="00E61FDC">
        <w:rPr>
          <w:rFonts w:cstheme="minorHAnsi"/>
          <w:i/>
          <w:sz w:val="20"/>
          <w:szCs w:val="20"/>
          <w:lang w:val="en-AU"/>
        </w:rPr>
        <w:t>Research Overview</w:t>
      </w:r>
      <w:r w:rsidRPr="00E61FDC">
        <w:rPr>
          <w:rFonts w:cstheme="minorHAnsi"/>
          <w:sz w:val="20"/>
          <w:szCs w:val="20"/>
          <w:lang w:val="en-AU"/>
        </w:rPr>
        <w:t xml:space="preserve">, </w:t>
      </w:r>
    </w:p>
    <w:p w14:paraId="7BF653DF"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33" w:history="1">
        <w:r w:rsidR="003D1B54" w:rsidRPr="00E61FDC">
          <w:rPr>
            <w:rStyle w:val="Hyperlink"/>
            <w:rFonts w:cstheme="minorHAnsi"/>
            <w:color w:val="auto"/>
            <w:sz w:val="20"/>
            <w:szCs w:val="20"/>
            <w:lang w:val="en-AU"/>
          </w:rPr>
          <w:t>https://qcmhr.org/research/research-2/</w:t>
        </w:r>
      </w:hyperlink>
    </w:p>
    <w:p w14:paraId="33FC7E36"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78829C2E"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Rand Corporation 2016, </w:t>
      </w:r>
      <w:r w:rsidRPr="00E61FDC">
        <w:rPr>
          <w:rFonts w:cstheme="minorHAnsi"/>
          <w:i/>
          <w:sz w:val="20"/>
          <w:szCs w:val="20"/>
          <w:lang w:val="en-AU"/>
        </w:rPr>
        <w:t xml:space="preserve">Project Ecosystem: A global map of mental health research </w:t>
      </w:r>
    </w:p>
    <w:p w14:paraId="45AE8440" w14:textId="77777777" w:rsidR="003D1B54" w:rsidRPr="00E61FDC" w:rsidRDefault="003D1B54" w:rsidP="003D1B54">
      <w:pPr>
        <w:pStyle w:val="BodyText"/>
        <w:spacing w:before="0" w:after="0"/>
        <w:ind w:firstLine="720"/>
        <w:rPr>
          <w:rFonts w:cstheme="minorHAnsi"/>
          <w:sz w:val="20"/>
          <w:szCs w:val="20"/>
          <w:lang w:val="en-AU"/>
        </w:rPr>
      </w:pPr>
      <w:r w:rsidRPr="00E61FDC">
        <w:rPr>
          <w:rFonts w:cstheme="minorHAnsi"/>
          <w:i/>
          <w:sz w:val="20"/>
          <w:szCs w:val="20"/>
          <w:lang w:val="en-AU"/>
        </w:rPr>
        <w:t>funding</w:t>
      </w:r>
      <w:r w:rsidRPr="00E61FDC">
        <w:rPr>
          <w:rFonts w:cstheme="minorHAnsi"/>
          <w:sz w:val="20"/>
          <w:szCs w:val="20"/>
          <w:lang w:val="en-AU"/>
        </w:rPr>
        <w:t xml:space="preserve">, Rand Corporation, Cambridge. </w:t>
      </w:r>
    </w:p>
    <w:p w14:paraId="531468AF"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5100EED2" w14:textId="77777777" w:rsidR="003D1B54" w:rsidRPr="00E61FDC" w:rsidRDefault="003D1B54" w:rsidP="003D1B54">
      <w:pPr>
        <w:pStyle w:val="FootnoteText"/>
        <w:spacing w:before="0" w:after="0"/>
        <w:rPr>
          <w:rFonts w:cstheme="minorHAnsi"/>
          <w:sz w:val="20"/>
        </w:rPr>
      </w:pPr>
      <w:proofErr w:type="spellStart"/>
      <w:r w:rsidRPr="00E61FDC">
        <w:rPr>
          <w:rFonts w:cstheme="minorHAnsi"/>
          <w:sz w:val="20"/>
        </w:rPr>
        <w:t>Reifels</w:t>
      </w:r>
      <w:proofErr w:type="spellEnd"/>
      <w:r w:rsidRPr="00E61FDC">
        <w:rPr>
          <w:rFonts w:cstheme="minorHAnsi"/>
          <w:sz w:val="20"/>
        </w:rPr>
        <w:t xml:space="preserve">, L. et al. 2017, </w:t>
      </w:r>
      <w:r w:rsidRPr="00E61FDC">
        <w:rPr>
          <w:rFonts w:cstheme="minorHAnsi"/>
          <w:i/>
          <w:sz w:val="20"/>
        </w:rPr>
        <w:t>Research Priorities in Suicide Prevention: Final Report</w:t>
      </w:r>
      <w:r w:rsidRPr="00E61FDC">
        <w:rPr>
          <w:rFonts w:cstheme="minorHAnsi"/>
          <w:sz w:val="20"/>
        </w:rPr>
        <w:t xml:space="preserve">, University </w:t>
      </w:r>
    </w:p>
    <w:p w14:paraId="2BD6C1B0" w14:textId="77777777" w:rsidR="003D1B54" w:rsidRPr="00E61FDC" w:rsidRDefault="003D1B54" w:rsidP="003D1B54">
      <w:pPr>
        <w:pStyle w:val="FootnoteText"/>
        <w:spacing w:before="0" w:after="0"/>
        <w:rPr>
          <w:rFonts w:cstheme="minorHAnsi"/>
          <w:sz w:val="20"/>
        </w:rPr>
      </w:pPr>
      <w:r w:rsidRPr="00E61FDC">
        <w:rPr>
          <w:rFonts w:cstheme="minorHAnsi"/>
          <w:sz w:val="20"/>
        </w:rPr>
        <w:tab/>
      </w:r>
      <w:r w:rsidRPr="00E61FDC">
        <w:rPr>
          <w:rFonts w:cstheme="minorHAnsi"/>
          <w:sz w:val="20"/>
        </w:rPr>
        <w:tab/>
        <w:t xml:space="preserve">of Melbourne, Melbourne. </w:t>
      </w:r>
    </w:p>
    <w:p w14:paraId="68D136C8"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3D2F7930" w14:textId="77777777" w:rsidR="003D1B54" w:rsidRPr="00E61FDC" w:rsidRDefault="003D1B54" w:rsidP="003D1B54">
      <w:pPr>
        <w:pStyle w:val="BodyText"/>
        <w:spacing w:before="0" w:after="0"/>
        <w:ind w:left="720" w:hanging="720"/>
        <w:rPr>
          <w:rFonts w:eastAsia="Gotham Book" w:cstheme="minorHAnsi"/>
          <w:sz w:val="20"/>
          <w:szCs w:val="20"/>
          <w:lang w:val="en-AU"/>
        </w:rPr>
      </w:pPr>
      <w:proofErr w:type="spellStart"/>
      <w:r w:rsidRPr="00E61FDC">
        <w:rPr>
          <w:rFonts w:cstheme="minorHAnsi"/>
          <w:sz w:val="20"/>
          <w:szCs w:val="20"/>
          <w:lang w:val="en-AU"/>
        </w:rPr>
        <w:t>Roa</w:t>
      </w:r>
      <w:proofErr w:type="spellEnd"/>
      <w:r w:rsidRPr="00E61FDC">
        <w:rPr>
          <w:rFonts w:cstheme="minorHAnsi"/>
          <w:sz w:val="20"/>
          <w:szCs w:val="20"/>
          <w:lang w:val="en-AU"/>
        </w:rPr>
        <w:t xml:space="preserve">, T, </w:t>
      </w:r>
      <w:proofErr w:type="spellStart"/>
      <w:r w:rsidRPr="00E61FDC">
        <w:rPr>
          <w:rFonts w:cstheme="minorHAnsi"/>
          <w:sz w:val="20"/>
          <w:szCs w:val="20"/>
          <w:lang w:val="en-AU"/>
        </w:rPr>
        <w:t>Beggs</w:t>
      </w:r>
      <w:proofErr w:type="spellEnd"/>
      <w:r w:rsidRPr="00E61FDC">
        <w:rPr>
          <w:rFonts w:cstheme="minorHAnsi"/>
          <w:sz w:val="20"/>
          <w:szCs w:val="20"/>
          <w:lang w:val="en-AU"/>
        </w:rPr>
        <w:t xml:space="preserve">, JR, Williams, J &amp; Moller, H 2009, ‘New Zealand's Performance Based Research Funding (PBRF) model undermines </w:t>
      </w:r>
      <w:proofErr w:type="spellStart"/>
      <w:r w:rsidRPr="00E61FDC">
        <w:rPr>
          <w:rFonts w:cstheme="minorHAnsi"/>
          <w:sz w:val="20"/>
          <w:szCs w:val="20"/>
          <w:lang w:val="en-AU"/>
        </w:rPr>
        <w:t>Maori</w:t>
      </w:r>
      <w:proofErr w:type="spellEnd"/>
      <w:r w:rsidRPr="00E61FDC">
        <w:rPr>
          <w:rFonts w:cstheme="minorHAnsi"/>
          <w:sz w:val="20"/>
          <w:szCs w:val="20"/>
          <w:lang w:val="en-AU"/>
        </w:rPr>
        <w:t xml:space="preserve"> research’, </w:t>
      </w:r>
      <w:r w:rsidRPr="00E61FDC">
        <w:rPr>
          <w:rFonts w:cstheme="minorHAnsi"/>
          <w:i/>
          <w:sz w:val="20"/>
          <w:szCs w:val="20"/>
          <w:lang w:val="en-AU"/>
        </w:rPr>
        <w:t>Journal of the Royal Society of New Zealand</w:t>
      </w:r>
      <w:r w:rsidRPr="00E61FDC">
        <w:rPr>
          <w:rFonts w:cstheme="minorHAnsi"/>
          <w:sz w:val="20"/>
          <w:szCs w:val="20"/>
          <w:lang w:val="en-AU"/>
        </w:rPr>
        <w:t xml:space="preserve">, vol. 39, no. 4, p. 233-238. </w:t>
      </w:r>
    </w:p>
    <w:p w14:paraId="6148FACE" w14:textId="77777777" w:rsidR="003D1B54" w:rsidRPr="00E61FDC" w:rsidRDefault="003D1B54" w:rsidP="003D1B54">
      <w:pPr>
        <w:pStyle w:val="BodyText"/>
        <w:spacing w:before="0" w:after="0"/>
        <w:rPr>
          <w:rFonts w:cstheme="minorHAnsi"/>
          <w:sz w:val="20"/>
          <w:szCs w:val="20"/>
          <w:lang w:val="en-AU"/>
        </w:rPr>
      </w:pPr>
    </w:p>
    <w:p w14:paraId="47CA9EE8"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SAHMRI n.d., </w:t>
      </w:r>
      <w:r w:rsidRPr="00E61FDC">
        <w:rPr>
          <w:rFonts w:cstheme="minorHAnsi"/>
          <w:i/>
          <w:sz w:val="20"/>
          <w:szCs w:val="20"/>
          <w:lang w:val="en-AU"/>
        </w:rPr>
        <w:t>SAHMRI Impact</w:t>
      </w:r>
      <w:r w:rsidRPr="00E61FDC">
        <w:rPr>
          <w:rFonts w:cstheme="minorHAnsi"/>
          <w:sz w:val="20"/>
          <w:szCs w:val="20"/>
          <w:lang w:val="en-AU"/>
        </w:rPr>
        <w:t xml:space="preserve">, </w:t>
      </w:r>
      <w:hyperlink r:id="rId234" w:history="1">
        <w:r w:rsidRPr="00E61FDC">
          <w:rPr>
            <w:rStyle w:val="Hyperlink"/>
            <w:rFonts w:cstheme="minorHAnsi"/>
            <w:color w:val="auto"/>
            <w:sz w:val="20"/>
            <w:szCs w:val="20"/>
            <w:lang w:val="en-AU"/>
          </w:rPr>
          <w:t>https://www.sahmri.org/sahmri-impact/</w:t>
        </w:r>
      </w:hyperlink>
    </w:p>
    <w:p w14:paraId="433EFD9A" w14:textId="77777777" w:rsidR="003D1B54" w:rsidRPr="00E61FDC" w:rsidRDefault="003D1B54" w:rsidP="003D1B54">
      <w:pPr>
        <w:pStyle w:val="BodyText"/>
        <w:spacing w:before="0" w:after="0"/>
        <w:rPr>
          <w:rFonts w:cstheme="minorHAnsi"/>
          <w:sz w:val="20"/>
          <w:szCs w:val="20"/>
          <w:lang w:val="en-AU"/>
        </w:rPr>
      </w:pPr>
    </w:p>
    <w:p w14:paraId="6293D62F"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SAHMRI n.d., </w:t>
      </w:r>
      <w:r w:rsidRPr="00E61FDC">
        <w:rPr>
          <w:rFonts w:cstheme="minorHAnsi"/>
          <w:i/>
          <w:sz w:val="20"/>
          <w:szCs w:val="20"/>
          <w:lang w:val="en-AU"/>
        </w:rPr>
        <w:t>Theme Overview</w:t>
      </w:r>
      <w:r w:rsidRPr="00E61FDC">
        <w:rPr>
          <w:rFonts w:cstheme="minorHAnsi"/>
          <w:sz w:val="20"/>
          <w:szCs w:val="20"/>
          <w:lang w:val="en-AU"/>
        </w:rPr>
        <w:t>,</w:t>
      </w:r>
    </w:p>
    <w:p w14:paraId="5C8CAFB9" w14:textId="77777777" w:rsidR="003D1B54" w:rsidRPr="00E61FDC" w:rsidRDefault="00782C3E" w:rsidP="003D1B54">
      <w:pPr>
        <w:pStyle w:val="BodyText"/>
        <w:spacing w:before="0" w:after="0"/>
        <w:ind w:firstLine="720"/>
        <w:rPr>
          <w:rFonts w:eastAsia="Gotham Book" w:cstheme="minorHAnsi"/>
          <w:b/>
          <w:sz w:val="20"/>
          <w:szCs w:val="20"/>
          <w:lang w:val="en-AU"/>
        </w:rPr>
      </w:pPr>
      <w:hyperlink r:id="rId235" w:history="1">
        <w:r w:rsidR="003D1B54" w:rsidRPr="00E61FDC">
          <w:rPr>
            <w:rStyle w:val="Hyperlink"/>
            <w:rFonts w:cstheme="minorHAnsi"/>
            <w:color w:val="auto"/>
            <w:sz w:val="20"/>
            <w:szCs w:val="20"/>
            <w:lang w:val="en-AU"/>
          </w:rPr>
          <w:t>https://www.sahmriresearch.org/our-research/themes/mind-brain/theme-overview</w:t>
        </w:r>
      </w:hyperlink>
    </w:p>
    <w:p w14:paraId="1C3E4691" w14:textId="77777777" w:rsidR="003D1B54" w:rsidRPr="00E61FDC" w:rsidRDefault="003D1B54" w:rsidP="003D1B54">
      <w:pPr>
        <w:pStyle w:val="BodyText"/>
        <w:spacing w:before="0" w:after="0"/>
        <w:rPr>
          <w:rFonts w:cstheme="minorHAnsi"/>
          <w:sz w:val="20"/>
          <w:szCs w:val="20"/>
          <w:lang w:val="en-AU"/>
        </w:rPr>
      </w:pPr>
    </w:p>
    <w:p w14:paraId="1C25F3E8"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SAHMRI 2020, </w:t>
      </w:r>
      <w:r w:rsidRPr="00E61FDC">
        <w:rPr>
          <w:rFonts w:cstheme="minorHAnsi"/>
          <w:i/>
          <w:sz w:val="20"/>
          <w:szCs w:val="20"/>
          <w:lang w:val="en-AU"/>
        </w:rPr>
        <w:t xml:space="preserve">SAHMRI Submission to the South Australian Productivity Commission </w:t>
      </w:r>
    </w:p>
    <w:p w14:paraId="770ACCD7" w14:textId="77777777" w:rsidR="003D1B54" w:rsidRPr="00E61FDC" w:rsidRDefault="003D1B54" w:rsidP="003D1B54">
      <w:pPr>
        <w:pStyle w:val="BodyText"/>
        <w:spacing w:before="0" w:after="0"/>
        <w:ind w:firstLine="720"/>
        <w:rPr>
          <w:rFonts w:cstheme="minorHAnsi"/>
          <w:sz w:val="20"/>
          <w:szCs w:val="20"/>
          <w:lang w:val="en-AU"/>
        </w:rPr>
      </w:pPr>
      <w:r w:rsidRPr="00E61FDC">
        <w:rPr>
          <w:rFonts w:cstheme="minorHAnsi"/>
          <w:i/>
          <w:sz w:val="20"/>
          <w:szCs w:val="20"/>
          <w:lang w:val="en-AU"/>
        </w:rPr>
        <w:t>Health and Medical Research Inquiry 8 May 2020</w:t>
      </w:r>
      <w:r w:rsidRPr="00E61FDC">
        <w:rPr>
          <w:rFonts w:cstheme="minorHAnsi"/>
          <w:sz w:val="20"/>
          <w:szCs w:val="20"/>
          <w:lang w:val="en-AU"/>
        </w:rPr>
        <w:t>,</w:t>
      </w:r>
    </w:p>
    <w:p w14:paraId="746151D5" w14:textId="77777777" w:rsidR="003D1B54" w:rsidRPr="00E61FDC" w:rsidRDefault="00782C3E" w:rsidP="003D1B54">
      <w:pPr>
        <w:pStyle w:val="BodyText"/>
        <w:spacing w:before="0" w:after="0"/>
        <w:ind w:left="720"/>
        <w:rPr>
          <w:rFonts w:cstheme="minorHAnsi"/>
          <w:sz w:val="20"/>
          <w:szCs w:val="20"/>
          <w:lang w:val="en-AU"/>
        </w:rPr>
      </w:pPr>
      <w:hyperlink r:id="rId236" w:history="1">
        <w:r w:rsidR="003D1B54" w:rsidRPr="00E61FDC">
          <w:rPr>
            <w:rStyle w:val="Hyperlink"/>
            <w:rFonts w:cstheme="minorHAnsi"/>
            <w:color w:val="auto"/>
            <w:sz w:val="20"/>
            <w:szCs w:val="20"/>
            <w:lang w:val="en-AU"/>
          </w:rPr>
          <w:t>https://www.sapc.sa.gov.au/__data/assets/pdf_file/0019/203725/South-Australian-Health-and-Medical-Research-Institute-SAHMRI.pdf</w:t>
        </w:r>
      </w:hyperlink>
      <w:r w:rsidR="003D1B54" w:rsidRPr="00E61FDC">
        <w:rPr>
          <w:rFonts w:cstheme="minorHAnsi"/>
          <w:sz w:val="20"/>
          <w:szCs w:val="20"/>
          <w:lang w:val="en-AU"/>
        </w:rPr>
        <w:t xml:space="preserve"> </w:t>
      </w:r>
    </w:p>
    <w:p w14:paraId="548D50CA" w14:textId="77777777" w:rsidR="003D1B54" w:rsidRPr="00E61FDC" w:rsidRDefault="003D1B54" w:rsidP="003D1B54">
      <w:pPr>
        <w:pStyle w:val="BodyText"/>
        <w:spacing w:before="0" w:after="0"/>
        <w:rPr>
          <w:rFonts w:cstheme="minorHAnsi"/>
          <w:sz w:val="20"/>
          <w:szCs w:val="20"/>
          <w:lang w:val="en-AU"/>
        </w:rPr>
      </w:pPr>
    </w:p>
    <w:p w14:paraId="4C612B53"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Schmidt et al 2019, ‘The Danish health care system and epidemiological research: from </w:t>
      </w:r>
    </w:p>
    <w:p w14:paraId="46C7F61B" w14:textId="77777777" w:rsidR="003D1B54" w:rsidRPr="00E61FDC" w:rsidRDefault="003D1B54" w:rsidP="003D1B54">
      <w:pPr>
        <w:pStyle w:val="BodyText"/>
        <w:spacing w:before="0" w:after="0"/>
        <w:ind w:firstLine="720"/>
        <w:rPr>
          <w:rFonts w:cstheme="minorHAnsi"/>
          <w:sz w:val="20"/>
          <w:szCs w:val="20"/>
          <w:lang w:val="en-AU"/>
        </w:rPr>
      </w:pPr>
      <w:r w:rsidRPr="00E61FDC">
        <w:rPr>
          <w:rFonts w:cstheme="minorHAnsi"/>
          <w:sz w:val="20"/>
          <w:szCs w:val="20"/>
          <w:lang w:val="en-AU"/>
        </w:rPr>
        <w:t xml:space="preserve">health care contacts to database records’, </w:t>
      </w:r>
      <w:r w:rsidRPr="00E61FDC">
        <w:rPr>
          <w:rFonts w:cstheme="minorHAnsi"/>
          <w:i/>
          <w:sz w:val="20"/>
          <w:szCs w:val="20"/>
          <w:lang w:val="en-AU"/>
        </w:rPr>
        <w:t>Clinical Epidemiology</w:t>
      </w:r>
      <w:r w:rsidRPr="00E61FDC">
        <w:rPr>
          <w:rFonts w:cstheme="minorHAnsi"/>
          <w:sz w:val="20"/>
          <w:szCs w:val="20"/>
          <w:lang w:val="en-AU"/>
        </w:rPr>
        <w:t xml:space="preserve">, 11, 563-591. </w:t>
      </w:r>
    </w:p>
    <w:p w14:paraId="00393351" w14:textId="77777777" w:rsidR="003D1B54" w:rsidRPr="00E61FDC" w:rsidRDefault="003D1B54" w:rsidP="003D1B54">
      <w:pPr>
        <w:pStyle w:val="BodyText"/>
        <w:spacing w:before="0" w:after="0"/>
        <w:rPr>
          <w:rFonts w:cstheme="minorHAnsi"/>
          <w:sz w:val="20"/>
          <w:szCs w:val="20"/>
          <w:lang w:val="en-AU"/>
        </w:rPr>
      </w:pPr>
    </w:p>
    <w:p w14:paraId="2D72652C"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Scientific Panel for Health 2020, </w:t>
      </w:r>
      <w:r w:rsidRPr="00E61FDC">
        <w:rPr>
          <w:rFonts w:cstheme="minorHAnsi"/>
          <w:i/>
          <w:sz w:val="20"/>
          <w:szCs w:val="20"/>
          <w:lang w:val="en-AU"/>
        </w:rPr>
        <w:t>A consensus document of the H2020</w:t>
      </w:r>
      <w:r w:rsidRPr="00E61FDC">
        <w:rPr>
          <w:rFonts w:cstheme="minorHAnsi"/>
          <w:sz w:val="20"/>
          <w:szCs w:val="20"/>
          <w:lang w:val="en-AU"/>
        </w:rPr>
        <w:t xml:space="preserve">, </w:t>
      </w:r>
    </w:p>
    <w:p w14:paraId="18A00C0D"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237" w:history="1">
        <w:r w:rsidR="003D1B54" w:rsidRPr="00E61FDC">
          <w:rPr>
            <w:rStyle w:val="Hyperlink"/>
            <w:rFonts w:cstheme="minorHAnsi"/>
            <w:color w:val="auto"/>
            <w:sz w:val="20"/>
            <w:szCs w:val="20"/>
            <w:lang w:val="en-AU"/>
          </w:rPr>
          <w:t>https://ec.europa.eu/programmes/horizon2020/sites/default/files/building_the_future_of_health_research_sph_22052018_final.pdf</w:t>
        </w:r>
      </w:hyperlink>
    </w:p>
    <w:p w14:paraId="4EFB0006" w14:textId="77777777" w:rsidR="003D1B54" w:rsidRPr="00E61FDC" w:rsidRDefault="003D1B54" w:rsidP="003D1B54">
      <w:pPr>
        <w:pStyle w:val="BodyText"/>
        <w:spacing w:before="0" w:after="0"/>
        <w:rPr>
          <w:rFonts w:cstheme="minorHAnsi"/>
          <w:sz w:val="20"/>
          <w:szCs w:val="20"/>
          <w:lang w:val="en-AU"/>
        </w:rPr>
      </w:pPr>
    </w:p>
    <w:p w14:paraId="0E3CD3F4" w14:textId="77777777" w:rsidR="003D1B54" w:rsidRPr="00E61FDC" w:rsidRDefault="003D1B54" w:rsidP="003D1B54">
      <w:pPr>
        <w:pStyle w:val="FootnoteText"/>
        <w:spacing w:before="0" w:after="0"/>
        <w:rPr>
          <w:rFonts w:cstheme="minorHAnsi"/>
          <w:sz w:val="20"/>
        </w:rPr>
      </w:pPr>
      <w:r w:rsidRPr="00E61FDC">
        <w:rPr>
          <w:rFonts w:cstheme="minorHAnsi"/>
          <w:sz w:val="20"/>
        </w:rPr>
        <w:t xml:space="preserve">Stamp et al 2021, ‘Impact of COVID-19 on health research in New Zealand: a case study </w:t>
      </w:r>
    </w:p>
    <w:p w14:paraId="4E9BEF16" w14:textId="77777777" w:rsidR="003D1B54" w:rsidRPr="00E61FDC" w:rsidRDefault="003D1B54" w:rsidP="003D1B54">
      <w:pPr>
        <w:pStyle w:val="FootnoteText"/>
        <w:spacing w:before="0" w:after="0"/>
        <w:ind w:left="720"/>
        <w:rPr>
          <w:rFonts w:cstheme="minorHAnsi"/>
          <w:sz w:val="20"/>
        </w:rPr>
      </w:pPr>
      <w:r w:rsidRPr="00E61FDC">
        <w:rPr>
          <w:rFonts w:cstheme="minorHAnsi"/>
          <w:sz w:val="20"/>
        </w:rPr>
        <w:lastRenderedPageBreak/>
        <w:t xml:space="preserve">of a research-intensive campus’, </w:t>
      </w:r>
      <w:r w:rsidRPr="00E61FDC">
        <w:rPr>
          <w:rFonts w:cstheme="minorHAnsi"/>
          <w:i/>
          <w:sz w:val="20"/>
        </w:rPr>
        <w:t>Journal of the Royal Society of New Zealand</w:t>
      </w:r>
      <w:r w:rsidRPr="00E61FDC">
        <w:rPr>
          <w:rFonts w:cstheme="minorHAnsi"/>
          <w:sz w:val="20"/>
        </w:rPr>
        <w:t>, 51(sup 1), S75-S85.</w:t>
      </w:r>
    </w:p>
    <w:p w14:paraId="4F3008B7" w14:textId="77777777" w:rsidR="003D1B54" w:rsidRPr="00E61FDC" w:rsidRDefault="003D1B54" w:rsidP="003D1B54">
      <w:pPr>
        <w:pStyle w:val="BodyText"/>
        <w:spacing w:before="0" w:after="0"/>
        <w:rPr>
          <w:rFonts w:cstheme="minorHAnsi"/>
          <w:sz w:val="20"/>
          <w:szCs w:val="20"/>
          <w:lang w:val="en-AU"/>
        </w:rPr>
      </w:pPr>
    </w:p>
    <w:p w14:paraId="00CB39A3"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Stand by Support 2021, </w:t>
      </w:r>
      <w:r w:rsidRPr="00E61FDC">
        <w:rPr>
          <w:rFonts w:cstheme="minorHAnsi"/>
          <w:i/>
          <w:sz w:val="20"/>
          <w:szCs w:val="20"/>
          <w:lang w:val="en-AU"/>
        </w:rPr>
        <w:t>Stand By – Support After Suicide</w:t>
      </w:r>
      <w:r w:rsidRPr="00E61FDC">
        <w:rPr>
          <w:rFonts w:cstheme="minorHAnsi"/>
          <w:sz w:val="20"/>
          <w:szCs w:val="20"/>
          <w:lang w:val="en-AU"/>
        </w:rPr>
        <w:t xml:space="preserve">, </w:t>
      </w:r>
      <w:hyperlink r:id="rId238" w:history="1">
        <w:r w:rsidRPr="00E61FDC">
          <w:rPr>
            <w:rStyle w:val="Hyperlink"/>
            <w:rFonts w:cstheme="minorHAnsi"/>
            <w:color w:val="auto"/>
            <w:sz w:val="20"/>
            <w:szCs w:val="20"/>
            <w:lang w:val="en-AU"/>
          </w:rPr>
          <w:t>https://standbysupport.com.au/</w:t>
        </w:r>
      </w:hyperlink>
    </w:p>
    <w:p w14:paraId="0F6EDDF0" w14:textId="77777777" w:rsidR="003D1B54" w:rsidRPr="00E61FDC" w:rsidRDefault="003D1B54" w:rsidP="003D1B54">
      <w:pPr>
        <w:pStyle w:val="BodyText"/>
        <w:spacing w:before="0" w:after="0"/>
        <w:rPr>
          <w:rFonts w:eastAsia="Gotham Book" w:cstheme="minorHAnsi"/>
          <w:b/>
          <w:sz w:val="20"/>
          <w:szCs w:val="20"/>
          <w:lang w:val="en-AU"/>
        </w:rPr>
      </w:pPr>
    </w:p>
    <w:p w14:paraId="2B44EAC0" w14:textId="77777777" w:rsidR="003D1B54" w:rsidRPr="00E61FDC" w:rsidRDefault="003D1B54" w:rsidP="003D1B54">
      <w:pPr>
        <w:pStyle w:val="BodyText"/>
        <w:spacing w:before="0" w:after="0"/>
        <w:rPr>
          <w:rFonts w:cstheme="minorHAnsi"/>
          <w:sz w:val="20"/>
          <w:szCs w:val="20"/>
          <w:lang w:val="en-AU"/>
        </w:rPr>
      </w:pPr>
      <w:proofErr w:type="spellStart"/>
      <w:r w:rsidRPr="00E61FDC">
        <w:rPr>
          <w:rFonts w:cstheme="minorHAnsi"/>
          <w:sz w:val="20"/>
          <w:szCs w:val="20"/>
          <w:lang w:val="en-AU"/>
        </w:rPr>
        <w:t>Statistika</w:t>
      </w:r>
      <w:proofErr w:type="spellEnd"/>
      <w:r w:rsidRPr="00E61FDC">
        <w:rPr>
          <w:rFonts w:cstheme="minorHAnsi"/>
          <w:sz w:val="20"/>
          <w:szCs w:val="20"/>
          <w:lang w:val="en-AU"/>
        </w:rPr>
        <w:t xml:space="preserve"> 2020, </w:t>
      </w:r>
      <w:r w:rsidRPr="00E61FDC">
        <w:rPr>
          <w:rFonts w:cstheme="minorHAnsi"/>
          <w:i/>
          <w:sz w:val="20"/>
          <w:szCs w:val="20"/>
          <w:lang w:val="en-AU"/>
        </w:rPr>
        <w:t>Distribution of funds of Danish Mental Health Fund 2019 by purpose</w:t>
      </w:r>
      <w:r w:rsidRPr="00E61FDC">
        <w:rPr>
          <w:rFonts w:cstheme="minorHAnsi"/>
          <w:sz w:val="20"/>
          <w:szCs w:val="20"/>
          <w:lang w:val="en-AU"/>
        </w:rPr>
        <w:t xml:space="preserve">, </w:t>
      </w:r>
    </w:p>
    <w:p w14:paraId="0DEE8D53" w14:textId="0F434B2A" w:rsidR="003D1B54" w:rsidRPr="00E61FDC" w:rsidRDefault="00782C3E" w:rsidP="003D1B54">
      <w:pPr>
        <w:pStyle w:val="BodyText"/>
        <w:spacing w:before="0" w:after="0"/>
        <w:ind w:left="720"/>
        <w:rPr>
          <w:rStyle w:val="Hyperlink"/>
          <w:rFonts w:cstheme="minorHAnsi"/>
          <w:color w:val="auto"/>
          <w:sz w:val="20"/>
          <w:szCs w:val="20"/>
          <w:lang w:val="en-AU"/>
        </w:rPr>
      </w:pPr>
      <w:hyperlink r:id="rId239" w:history="1">
        <w:r w:rsidR="003D1B54" w:rsidRPr="00E61FDC">
          <w:rPr>
            <w:rStyle w:val="Hyperlink"/>
            <w:rFonts w:cstheme="minorHAnsi"/>
            <w:color w:val="auto"/>
            <w:sz w:val="20"/>
            <w:szCs w:val="20"/>
            <w:lang w:val="en-AU"/>
          </w:rPr>
          <w:t>https://www.statista.com/statistics/1024293/distribution-of-funds-of-danish-mental-health-fund-by-purpose/</w:t>
        </w:r>
      </w:hyperlink>
      <w:r w:rsidR="003D1B54" w:rsidRPr="00E46262">
        <w:rPr>
          <w:rStyle w:val="Hyperlink"/>
          <w:rFonts w:cstheme="minorHAnsi"/>
          <w:color w:val="auto"/>
          <w:sz w:val="20"/>
          <w:szCs w:val="20"/>
          <w:u w:val="none"/>
          <w:lang w:val="en-AU"/>
        </w:rPr>
        <w:t xml:space="preserve"> (please note that this publication is paywalled</w:t>
      </w:r>
      <w:r w:rsidR="00E46262" w:rsidRPr="00E46262">
        <w:rPr>
          <w:rStyle w:val="Hyperlink"/>
          <w:rFonts w:cstheme="minorHAnsi"/>
          <w:color w:val="auto"/>
          <w:sz w:val="20"/>
          <w:szCs w:val="20"/>
          <w:u w:val="none"/>
          <w:lang w:val="en-AU"/>
        </w:rPr>
        <w:t>)</w:t>
      </w:r>
    </w:p>
    <w:p w14:paraId="13B06283" w14:textId="77777777" w:rsidR="003D1B54" w:rsidRPr="00E61FDC" w:rsidRDefault="003D1B54" w:rsidP="003D1B54">
      <w:pPr>
        <w:pStyle w:val="BodyText"/>
        <w:spacing w:before="0" w:after="0"/>
        <w:rPr>
          <w:rFonts w:eastAsia="Gotham Book" w:cstheme="minorHAnsi"/>
          <w:b/>
          <w:sz w:val="20"/>
          <w:szCs w:val="20"/>
          <w:lang w:val="en-AU"/>
        </w:rPr>
      </w:pPr>
    </w:p>
    <w:p w14:paraId="70C00401"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Tasmanian Government Department of Health, </w:t>
      </w:r>
      <w:r w:rsidRPr="00E61FDC">
        <w:rPr>
          <w:rFonts w:cstheme="minorHAnsi"/>
          <w:i/>
          <w:sz w:val="20"/>
          <w:szCs w:val="20"/>
          <w:lang w:val="en-AU"/>
        </w:rPr>
        <w:t>Rethink Mental Health 2020</w:t>
      </w:r>
      <w:r w:rsidRPr="00E61FDC">
        <w:rPr>
          <w:rFonts w:cstheme="minorHAnsi"/>
          <w:sz w:val="20"/>
          <w:szCs w:val="20"/>
          <w:lang w:val="en-AU"/>
        </w:rPr>
        <w:t xml:space="preserve">, </w:t>
      </w:r>
    </w:p>
    <w:p w14:paraId="11669CB4"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40" w:history="1">
        <w:r w:rsidR="003D1B54" w:rsidRPr="00E61FDC">
          <w:rPr>
            <w:rStyle w:val="Hyperlink"/>
            <w:rFonts w:cstheme="minorHAnsi"/>
            <w:color w:val="auto"/>
            <w:sz w:val="20"/>
            <w:szCs w:val="20"/>
            <w:lang w:val="en-AU"/>
          </w:rPr>
          <w:t>https://www.dhhs.tas.gov.au/mentalhealth/rethink_mental_health_project</w:t>
        </w:r>
      </w:hyperlink>
    </w:p>
    <w:p w14:paraId="28966AB3" w14:textId="77777777" w:rsidR="003D1B54" w:rsidRPr="00E61FDC" w:rsidRDefault="003D1B54" w:rsidP="003D1B54">
      <w:pPr>
        <w:pStyle w:val="BodyText"/>
        <w:spacing w:before="0" w:after="0"/>
        <w:rPr>
          <w:rFonts w:eastAsia="Gotham Book" w:cstheme="minorHAnsi"/>
          <w:b/>
          <w:sz w:val="20"/>
          <w:szCs w:val="20"/>
          <w:lang w:val="en-AU"/>
        </w:rPr>
      </w:pPr>
    </w:p>
    <w:p w14:paraId="2D882F8B" w14:textId="77777777" w:rsidR="003D1B54" w:rsidRPr="00E61FDC" w:rsidRDefault="003D1B54" w:rsidP="003D1B54">
      <w:pPr>
        <w:pStyle w:val="BodyText"/>
        <w:spacing w:before="0" w:after="0"/>
        <w:rPr>
          <w:rFonts w:cstheme="minorHAnsi"/>
          <w:i/>
          <w:sz w:val="20"/>
          <w:szCs w:val="20"/>
          <w:lang w:val="en-AU"/>
        </w:rPr>
      </w:pPr>
      <w:proofErr w:type="spellStart"/>
      <w:r w:rsidRPr="00E61FDC">
        <w:rPr>
          <w:rFonts w:cstheme="minorHAnsi"/>
          <w:sz w:val="20"/>
          <w:szCs w:val="20"/>
          <w:lang w:val="en-AU"/>
        </w:rPr>
        <w:t>Te</w:t>
      </w:r>
      <w:proofErr w:type="spellEnd"/>
      <w:r w:rsidRPr="00E61FDC">
        <w:rPr>
          <w:rFonts w:cstheme="minorHAnsi"/>
          <w:sz w:val="20"/>
          <w:szCs w:val="20"/>
          <w:lang w:val="en-AU"/>
        </w:rPr>
        <w:t xml:space="preserve"> Tai </w:t>
      </w:r>
      <w:proofErr w:type="spellStart"/>
      <w:r w:rsidRPr="00E61FDC">
        <w:rPr>
          <w:rFonts w:cstheme="minorHAnsi"/>
          <w:sz w:val="20"/>
          <w:szCs w:val="20"/>
          <w:lang w:val="en-AU"/>
        </w:rPr>
        <w:t>Ohanga</w:t>
      </w:r>
      <w:proofErr w:type="spellEnd"/>
      <w:r w:rsidRPr="00E61FDC">
        <w:rPr>
          <w:rFonts w:cstheme="minorHAnsi"/>
          <w:sz w:val="20"/>
          <w:szCs w:val="20"/>
          <w:lang w:val="en-AU"/>
        </w:rPr>
        <w:t xml:space="preserve"> </w:t>
      </w:r>
      <w:proofErr w:type="gramStart"/>
      <w:r w:rsidRPr="00E61FDC">
        <w:rPr>
          <w:rFonts w:cstheme="minorHAnsi"/>
          <w:sz w:val="20"/>
          <w:szCs w:val="20"/>
          <w:lang w:val="en-AU"/>
        </w:rPr>
        <w:t>The</w:t>
      </w:r>
      <w:proofErr w:type="gramEnd"/>
      <w:r w:rsidRPr="00E61FDC">
        <w:rPr>
          <w:rFonts w:cstheme="minorHAnsi"/>
          <w:sz w:val="20"/>
          <w:szCs w:val="20"/>
          <w:lang w:val="en-AU"/>
        </w:rPr>
        <w:t xml:space="preserve"> Treasury 2017, </w:t>
      </w:r>
      <w:r w:rsidRPr="00E61FDC">
        <w:rPr>
          <w:rFonts w:cstheme="minorHAnsi"/>
          <w:i/>
          <w:sz w:val="20"/>
          <w:szCs w:val="20"/>
          <w:lang w:val="en-AU"/>
        </w:rPr>
        <w:t xml:space="preserve">Gateway reviews, </w:t>
      </w:r>
    </w:p>
    <w:p w14:paraId="5C94AB28" w14:textId="77777777" w:rsidR="003D1B54" w:rsidRPr="00E61FDC" w:rsidRDefault="00782C3E" w:rsidP="003D1B54">
      <w:pPr>
        <w:pStyle w:val="BodyText"/>
        <w:spacing w:before="0" w:after="0"/>
        <w:ind w:left="720"/>
        <w:rPr>
          <w:rFonts w:eastAsia="Gotham Book" w:cstheme="minorHAnsi"/>
          <w:b/>
          <w:sz w:val="20"/>
          <w:szCs w:val="20"/>
          <w:lang w:val="en-AU"/>
        </w:rPr>
      </w:pPr>
      <w:hyperlink r:id="rId241" w:history="1">
        <w:r w:rsidR="003D1B54" w:rsidRPr="00E61FDC">
          <w:rPr>
            <w:rStyle w:val="Hyperlink"/>
            <w:rFonts w:cstheme="minorHAnsi"/>
            <w:color w:val="auto"/>
            <w:sz w:val="20"/>
            <w:szCs w:val="20"/>
            <w:lang w:val="en-AU"/>
          </w:rPr>
          <w:t>https://www.treasury.govt.nz/information-and-services/state-sector-leadership/investment-management/review-investment-reviews/gateway-reviews</w:t>
        </w:r>
      </w:hyperlink>
      <w:r w:rsidR="003D1B54" w:rsidRPr="00E61FDC">
        <w:rPr>
          <w:rFonts w:cstheme="minorHAnsi"/>
          <w:sz w:val="20"/>
          <w:szCs w:val="20"/>
          <w:lang w:val="en-AU"/>
        </w:rPr>
        <w:t xml:space="preserve"> </w:t>
      </w:r>
    </w:p>
    <w:p w14:paraId="4E76F832" w14:textId="77777777" w:rsidR="003D1B54" w:rsidRPr="00E61FDC" w:rsidRDefault="003D1B54" w:rsidP="003D1B54">
      <w:pPr>
        <w:pStyle w:val="BodyText"/>
        <w:spacing w:before="0" w:after="0"/>
        <w:rPr>
          <w:rFonts w:cstheme="minorHAnsi"/>
          <w:sz w:val="20"/>
          <w:szCs w:val="20"/>
          <w:lang w:val="en-AU"/>
        </w:rPr>
      </w:pPr>
    </w:p>
    <w:p w14:paraId="451C67C3"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Torrey et al 2021, </w:t>
      </w:r>
      <w:r w:rsidRPr="00E61FDC">
        <w:rPr>
          <w:rFonts w:cstheme="minorHAnsi"/>
          <w:i/>
          <w:sz w:val="20"/>
          <w:szCs w:val="20"/>
          <w:lang w:val="en-AU"/>
        </w:rPr>
        <w:t>The continuing decline of clinical research on serious mental illnesses</w:t>
      </w:r>
      <w:r w:rsidRPr="00E61FDC">
        <w:rPr>
          <w:rFonts w:cstheme="minorHAnsi"/>
          <w:sz w:val="20"/>
          <w:szCs w:val="20"/>
          <w:lang w:val="en-AU"/>
        </w:rPr>
        <w:t xml:space="preserve">,  </w:t>
      </w:r>
    </w:p>
    <w:p w14:paraId="6DC57642"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42" w:history="1">
        <w:r w:rsidR="003D1B54" w:rsidRPr="00E61FDC">
          <w:rPr>
            <w:rStyle w:val="Hyperlink"/>
            <w:rFonts w:cstheme="minorHAnsi"/>
            <w:color w:val="auto"/>
            <w:sz w:val="20"/>
            <w:szCs w:val="20"/>
            <w:lang w:val="en-AU"/>
          </w:rPr>
          <w:t>https://ps.psychiatryonline.org/doi/10.1176/appi.ps.202000739</w:t>
        </w:r>
      </w:hyperlink>
    </w:p>
    <w:p w14:paraId="4B56BAB0" w14:textId="77777777" w:rsidR="003D1B54" w:rsidRPr="00E61FDC" w:rsidRDefault="003D1B54" w:rsidP="003D1B54">
      <w:pPr>
        <w:pStyle w:val="BodyText"/>
        <w:spacing w:before="0" w:after="0"/>
        <w:rPr>
          <w:rFonts w:eastAsia="Gotham Book" w:cstheme="minorHAnsi"/>
          <w:b/>
          <w:sz w:val="20"/>
          <w:szCs w:val="20"/>
          <w:lang w:val="en-AU"/>
        </w:rPr>
      </w:pPr>
    </w:p>
    <w:p w14:paraId="5944BD64" w14:textId="77777777" w:rsidR="003D1B54" w:rsidRPr="00E61FDC" w:rsidRDefault="003D1B54" w:rsidP="003D1B54">
      <w:pPr>
        <w:pStyle w:val="FootnoteText"/>
        <w:spacing w:before="0" w:after="0"/>
        <w:ind w:left="709" w:hanging="709"/>
        <w:rPr>
          <w:rFonts w:eastAsia="Gotham Book" w:cstheme="minorHAnsi"/>
          <w:b/>
          <w:sz w:val="20"/>
        </w:rPr>
      </w:pPr>
      <w:r w:rsidRPr="00E61FDC">
        <w:rPr>
          <w:rFonts w:cstheme="minorHAnsi"/>
          <w:sz w:val="20"/>
        </w:rPr>
        <w:t xml:space="preserve">The Butterfly Foundation 2012, </w:t>
      </w:r>
      <w:r w:rsidRPr="00E61FDC">
        <w:rPr>
          <w:rFonts w:cstheme="minorHAnsi"/>
          <w:i/>
          <w:sz w:val="20"/>
        </w:rPr>
        <w:t>Paying the Price: The economic and social impact of eating disorders in Australia</w:t>
      </w:r>
      <w:r w:rsidRPr="00E61FDC">
        <w:rPr>
          <w:rFonts w:cstheme="minorHAnsi"/>
          <w:sz w:val="20"/>
        </w:rPr>
        <w:t xml:space="preserve">, </w:t>
      </w:r>
      <w:hyperlink r:id="rId243" w:history="1">
        <w:r w:rsidRPr="00E61FDC">
          <w:rPr>
            <w:rStyle w:val="Hyperlink"/>
            <w:rFonts w:cstheme="minorHAnsi"/>
            <w:color w:val="auto"/>
            <w:sz w:val="20"/>
          </w:rPr>
          <w:t>https://www2.deloitte.com/au/en/pages/economics/articles/butterfly-report-paying-price-eating-disorders.html</w:t>
        </w:r>
      </w:hyperlink>
      <w:r w:rsidRPr="00E61FDC">
        <w:rPr>
          <w:rFonts w:cstheme="minorHAnsi"/>
          <w:sz w:val="20"/>
        </w:rPr>
        <w:t xml:space="preserve"> </w:t>
      </w:r>
    </w:p>
    <w:p w14:paraId="3D227BCC" w14:textId="77777777" w:rsidR="003D1B54" w:rsidRPr="00E61FDC" w:rsidRDefault="003D1B54" w:rsidP="003D1B54">
      <w:pPr>
        <w:pStyle w:val="BodyText"/>
        <w:spacing w:before="0" w:after="0"/>
        <w:ind w:left="720" w:hanging="720"/>
        <w:rPr>
          <w:rFonts w:eastAsia="Gotham Book" w:cstheme="minorHAnsi"/>
          <w:sz w:val="20"/>
          <w:szCs w:val="20"/>
          <w:lang w:val="en-AU"/>
        </w:rPr>
      </w:pPr>
    </w:p>
    <w:p w14:paraId="6EF40C1C" w14:textId="77777777" w:rsidR="003D1B54" w:rsidRPr="00E61FDC" w:rsidRDefault="003D1B54" w:rsidP="003D1B54">
      <w:pPr>
        <w:pStyle w:val="BodyText"/>
        <w:spacing w:before="0" w:after="0"/>
        <w:ind w:left="720" w:hanging="720"/>
        <w:rPr>
          <w:rFonts w:eastAsia="Gotham Book" w:cstheme="minorHAnsi"/>
          <w:sz w:val="20"/>
          <w:szCs w:val="20"/>
          <w:lang w:val="en-AU"/>
        </w:rPr>
      </w:pPr>
      <w:r w:rsidRPr="00E61FDC">
        <w:rPr>
          <w:rFonts w:eastAsia="Gotham Book" w:cstheme="minorHAnsi"/>
          <w:sz w:val="20"/>
          <w:szCs w:val="20"/>
          <w:lang w:val="en-AU"/>
        </w:rPr>
        <w:t xml:space="preserve">The Hon Greg Hunt MP, Minister for Health and Aged Care 2021, </w:t>
      </w:r>
      <w:r w:rsidRPr="00E61FDC">
        <w:rPr>
          <w:rFonts w:eastAsia="Gotham Book" w:cstheme="minorHAnsi"/>
          <w:i/>
          <w:sz w:val="20"/>
          <w:szCs w:val="20"/>
          <w:lang w:val="en-AU"/>
        </w:rPr>
        <w:t>Australia launches world’s first children’s mental health and wellbeing strategy</w:t>
      </w:r>
      <w:r w:rsidRPr="00E61FDC">
        <w:rPr>
          <w:rFonts w:eastAsia="Gotham Book" w:cstheme="minorHAnsi"/>
          <w:sz w:val="20"/>
          <w:szCs w:val="20"/>
          <w:lang w:val="en-AU"/>
        </w:rPr>
        <w:t xml:space="preserve">, 12 October 2021, </w:t>
      </w:r>
      <w:hyperlink r:id="rId244" w:history="1">
        <w:r w:rsidRPr="00E61FDC">
          <w:rPr>
            <w:rStyle w:val="Hyperlink"/>
            <w:rFonts w:eastAsia="Gotham Book" w:cstheme="minorHAnsi"/>
            <w:color w:val="auto"/>
            <w:sz w:val="20"/>
            <w:szCs w:val="20"/>
            <w:lang w:val="en-AU"/>
          </w:rPr>
          <w:t>https://www.health.gov.au/ministers/the-hon-greg-hunt-mp/media/australia-launches-worlds-first-childrens-mental-health-and-wellbeing-strategy</w:t>
        </w:r>
      </w:hyperlink>
      <w:r w:rsidRPr="00E61FDC">
        <w:rPr>
          <w:rFonts w:eastAsia="Gotham Book" w:cstheme="minorHAnsi"/>
          <w:sz w:val="20"/>
          <w:szCs w:val="20"/>
          <w:lang w:val="en-AU"/>
        </w:rPr>
        <w:t xml:space="preserve"> </w:t>
      </w:r>
    </w:p>
    <w:p w14:paraId="2381878F" w14:textId="77777777" w:rsidR="003D1B54" w:rsidRPr="00E61FDC" w:rsidRDefault="003D1B54" w:rsidP="003D1B54">
      <w:pPr>
        <w:pStyle w:val="BodyText"/>
        <w:spacing w:before="0" w:after="0"/>
        <w:rPr>
          <w:rFonts w:cstheme="minorHAnsi"/>
          <w:sz w:val="20"/>
          <w:szCs w:val="20"/>
          <w:lang w:val="en-AU"/>
        </w:rPr>
      </w:pPr>
    </w:p>
    <w:p w14:paraId="3B3A3651" w14:textId="77777777" w:rsidR="003D1B54" w:rsidRPr="00E61FDC" w:rsidRDefault="003D1B54" w:rsidP="003D1B54">
      <w:pPr>
        <w:pStyle w:val="BodyText"/>
        <w:spacing w:before="0" w:after="0"/>
        <w:ind w:left="720" w:hanging="720"/>
        <w:rPr>
          <w:rStyle w:val="Hyperlink"/>
          <w:rFonts w:cstheme="minorHAnsi"/>
          <w:color w:val="auto"/>
          <w:sz w:val="20"/>
          <w:szCs w:val="20"/>
          <w:lang w:val="en-AU"/>
        </w:rPr>
      </w:pPr>
      <w:r w:rsidRPr="00E61FDC">
        <w:rPr>
          <w:rStyle w:val="BodyTextChar"/>
          <w:rFonts w:cstheme="minorHAnsi"/>
          <w:sz w:val="20"/>
          <w:szCs w:val="20"/>
          <w:lang w:val="en-AU"/>
        </w:rPr>
        <w:t>The Prevention Hub n.d</w:t>
      </w:r>
      <w:r w:rsidRPr="00E61FDC">
        <w:rPr>
          <w:rStyle w:val="BodyTextChar"/>
          <w:rFonts w:eastAsiaTheme="majorEastAsia" w:cstheme="minorHAnsi"/>
          <w:sz w:val="20"/>
          <w:szCs w:val="20"/>
          <w:lang w:val="en-AU"/>
        </w:rPr>
        <w:t>.</w:t>
      </w:r>
      <w:r w:rsidRPr="00E61FDC">
        <w:rPr>
          <w:rStyle w:val="BodyTextChar"/>
          <w:rFonts w:cstheme="minorHAnsi"/>
          <w:sz w:val="20"/>
          <w:szCs w:val="20"/>
          <w:lang w:val="en-AU"/>
        </w:rPr>
        <w:t xml:space="preserve">, </w:t>
      </w:r>
      <w:r w:rsidRPr="00E61FDC">
        <w:rPr>
          <w:rStyle w:val="BodyTextChar"/>
          <w:rFonts w:cstheme="minorHAnsi"/>
          <w:i/>
          <w:sz w:val="20"/>
          <w:szCs w:val="20"/>
          <w:lang w:val="en-AU"/>
        </w:rPr>
        <w:t>Launch of Australia’s first integrated research initiative into the prevention of anxiety and depression</w:t>
      </w:r>
      <w:r w:rsidRPr="00E61FDC">
        <w:rPr>
          <w:rFonts w:cstheme="minorHAnsi"/>
          <w:sz w:val="20"/>
          <w:szCs w:val="20"/>
          <w:lang w:val="en-AU"/>
        </w:rPr>
        <w:t xml:space="preserve">, </w:t>
      </w:r>
      <w:hyperlink r:id="rId245" w:history="1">
        <w:r w:rsidRPr="00E61FDC">
          <w:rPr>
            <w:rStyle w:val="Hyperlink"/>
            <w:rFonts w:cstheme="minorHAnsi"/>
            <w:color w:val="auto"/>
            <w:sz w:val="20"/>
            <w:szCs w:val="20"/>
            <w:lang w:val="en-AU"/>
          </w:rPr>
          <w:t>https://preventhub.org.au/news/opinion-launch-of-australias-first-integrated-research-initiative-into-the-prevention-of-anxiety-and-depression</w:t>
        </w:r>
      </w:hyperlink>
    </w:p>
    <w:p w14:paraId="43429233" w14:textId="77777777" w:rsidR="003D1B54" w:rsidRPr="00E61FDC" w:rsidRDefault="003D1B54" w:rsidP="003D1B54">
      <w:pPr>
        <w:pStyle w:val="BodyText"/>
        <w:spacing w:before="0" w:after="0"/>
        <w:ind w:left="720" w:hanging="720"/>
        <w:rPr>
          <w:rFonts w:cstheme="minorHAnsi"/>
          <w:sz w:val="20"/>
          <w:szCs w:val="20"/>
          <w:lang w:val="en-AU"/>
        </w:rPr>
      </w:pPr>
    </w:p>
    <w:p w14:paraId="6BEF8105"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The Prevention Hub n.d., </w:t>
      </w:r>
      <w:r w:rsidRPr="00E61FDC">
        <w:rPr>
          <w:rFonts w:cstheme="minorHAnsi"/>
          <w:i/>
          <w:sz w:val="20"/>
          <w:szCs w:val="20"/>
          <w:lang w:val="en-AU"/>
        </w:rPr>
        <w:t>Preventing anxiety and depression in healthcare settings</w:t>
      </w:r>
      <w:r w:rsidRPr="00E61FDC">
        <w:rPr>
          <w:rFonts w:cstheme="minorHAnsi"/>
          <w:sz w:val="20"/>
          <w:szCs w:val="20"/>
          <w:lang w:val="en-AU"/>
        </w:rPr>
        <w:t>,</w:t>
      </w:r>
    </w:p>
    <w:p w14:paraId="5E359C7E"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46" w:history="1">
        <w:r w:rsidR="003D1B54" w:rsidRPr="00E61FDC">
          <w:rPr>
            <w:rStyle w:val="Hyperlink"/>
            <w:rFonts w:cstheme="minorHAnsi"/>
            <w:color w:val="auto"/>
            <w:sz w:val="20"/>
            <w:szCs w:val="20"/>
            <w:lang w:val="en-AU"/>
          </w:rPr>
          <w:t>https://preventhub.org.au/priorities/medical-healthcare</w:t>
        </w:r>
      </w:hyperlink>
    </w:p>
    <w:p w14:paraId="49C17B65" w14:textId="77777777" w:rsidR="003D1B54" w:rsidRPr="00E61FDC" w:rsidRDefault="003D1B54" w:rsidP="003D1B54">
      <w:pPr>
        <w:pStyle w:val="BodyText"/>
        <w:spacing w:before="0" w:after="0"/>
        <w:rPr>
          <w:rFonts w:cstheme="minorHAnsi"/>
          <w:sz w:val="20"/>
          <w:szCs w:val="20"/>
          <w:lang w:val="en-AU"/>
        </w:rPr>
      </w:pPr>
    </w:p>
    <w:p w14:paraId="1EA7A191"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The Prevention Hub n.d., </w:t>
      </w:r>
      <w:r w:rsidRPr="00E61FDC">
        <w:rPr>
          <w:rFonts w:cstheme="minorHAnsi"/>
          <w:i/>
          <w:sz w:val="20"/>
          <w:szCs w:val="20"/>
          <w:lang w:val="en-AU"/>
        </w:rPr>
        <w:t xml:space="preserve">Prevention Hub internal fellowship to fund international best </w:t>
      </w:r>
    </w:p>
    <w:p w14:paraId="1FEE0348" w14:textId="77777777" w:rsidR="003D1B54" w:rsidRPr="00E61FDC" w:rsidRDefault="003D1B54" w:rsidP="003D1B54">
      <w:pPr>
        <w:pStyle w:val="BodyText"/>
        <w:spacing w:before="0" w:after="0"/>
        <w:ind w:firstLine="720"/>
        <w:rPr>
          <w:rFonts w:cstheme="minorHAnsi"/>
          <w:sz w:val="20"/>
          <w:szCs w:val="20"/>
          <w:lang w:val="en-AU"/>
        </w:rPr>
      </w:pPr>
      <w:r w:rsidRPr="00E61FDC">
        <w:rPr>
          <w:rFonts w:cstheme="minorHAnsi"/>
          <w:i/>
          <w:sz w:val="20"/>
          <w:szCs w:val="20"/>
          <w:lang w:val="en-AU"/>
        </w:rPr>
        <w:t>practice research</w:t>
      </w:r>
      <w:r w:rsidRPr="00E61FDC">
        <w:rPr>
          <w:rFonts w:cstheme="minorHAnsi"/>
          <w:sz w:val="20"/>
          <w:szCs w:val="20"/>
          <w:lang w:val="en-AU"/>
        </w:rPr>
        <w:t>,</w:t>
      </w:r>
    </w:p>
    <w:p w14:paraId="09009F33"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247" w:history="1">
        <w:r w:rsidR="003D1B54" w:rsidRPr="00E61FDC">
          <w:rPr>
            <w:rStyle w:val="Hyperlink"/>
            <w:rFonts w:cstheme="minorHAnsi"/>
            <w:color w:val="auto"/>
            <w:sz w:val="20"/>
            <w:szCs w:val="20"/>
            <w:lang w:val="en-AU"/>
          </w:rPr>
          <w:t>https://preventhub.org.au/news/applications-now-open-for-2019-20-prevention-hub-fellowship</w:t>
        </w:r>
      </w:hyperlink>
    </w:p>
    <w:p w14:paraId="77E82A49" w14:textId="77777777" w:rsidR="003D1B54" w:rsidRPr="00E61FDC" w:rsidRDefault="003D1B54" w:rsidP="003D1B54">
      <w:pPr>
        <w:pStyle w:val="BodyText"/>
        <w:spacing w:before="0" w:after="0"/>
        <w:ind w:left="720" w:hanging="720"/>
        <w:rPr>
          <w:rFonts w:cstheme="minorHAnsi"/>
          <w:sz w:val="20"/>
          <w:szCs w:val="20"/>
          <w:lang w:val="en-AU"/>
        </w:rPr>
      </w:pPr>
    </w:p>
    <w:p w14:paraId="20AB2CA8"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The Prevention Hub n.d., </w:t>
      </w:r>
      <w:r w:rsidRPr="00E61FDC">
        <w:rPr>
          <w:rFonts w:cstheme="minorHAnsi"/>
          <w:i/>
          <w:sz w:val="20"/>
          <w:szCs w:val="20"/>
          <w:lang w:val="en-AU"/>
        </w:rPr>
        <w:t xml:space="preserve">Strengthening prevention for youth, </w:t>
      </w:r>
      <w:proofErr w:type="gramStart"/>
      <w:r w:rsidRPr="00E61FDC">
        <w:rPr>
          <w:rFonts w:cstheme="minorHAnsi"/>
          <w:i/>
          <w:sz w:val="20"/>
          <w:szCs w:val="20"/>
          <w:lang w:val="en-AU"/>
        </w:rPr>
        <w:t>children</w:t>
      </w:r>
      <w:proofErr w:type="gramEnd"/>
      <w:r w:rsidRPr="00E61FDC">
        <w:rPr>
          <w:rFonts w:cstheme="minorHAnsi"/>
          <w:i/>
          <w:sz w:val="20"/>
          <w:szCs w:val="20"/>
          <w:lang w:val="en-AU"/>
        </w:rPr>
        <w:t xml:space="preserve"> and families</w:t>
      </w:r>
      <w:r w:rsidRPr="00E61FDC">
        <w:rPr>
          <w:rFonts w:cstheme="minorHAnsi"/>
          <w:sz w:val="20"/>
          <w:szCs w:val="20"/>
          <w:lang w:val="en-AU"/>
        </w:rPr>
        <w:t>,</w:t>
      </w:r>
    </w:p>
    <w:p w14:paraId="61DCDF81"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48" w:history="1">
        <w:r w:rsidR="003D1B54" w:rsidRPr="00E61FDC">
          <w:rPr>
            <w:rStyle w:val="Hyperlink"/>
            <w:rFonts w:cstheme="minorHAnsi"/>
            <w:color w:val="auto"/>
            <w:sz w:val="20"/>
            <w:szCs w:val="20"/>
            <w:lang w:val="en-AU"/>
          </w:rPr>
          <w:t>https://preventhub.org.au/priorities/youth-children-families</w:t>
        </w:r>
      </w:hyperlink>
    </w:p>
    <w:p w14:paraId="717733B9" w14:textId="77777777" w:rsidR="003D1B54" w:rsidRPr="00E61FDC" w:rsidRDefault="003D1B54" w:rsidP="003D1B54">
      <w:pPr>
        <w:pStyle w:val="BodyText"/>
        <w:spacing w:before="0" w:after="0"/>
        <w:rPr>
          <w:rFonts w:cstheme="minorHAnsi"/>
          <w:sz w:val="20"/>
          <w:szCs w:val="20"/>
          <w:lang w:val="en-AU"/>
        </w:rPr>
      </w:pPr>
    </w:p>
    <w:p w14:paraId="05083493"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The Prevention Hub n.d., </w:t>
      </w:r>
      <w:r w:rsidRPr="00E61FDC">
        <w:rPr>
          <w:rFonts w:cstheme="minorHAnsi"/>
          <w:i/>
          <w:sz w:val="20"/>
          <w:szCs w:val="20"/>
          <w:lang w:val="en-AU"/>
        </w:rPr>
        <w:t>Using the workplace as a setting to reduce mental ill-health</w:t>
      </w:r>
      <w:r w:rsidRPr="00E61FDC">
        <w:rPr>
          <w:rFonts w:cstheme="minorHAnsi"/>
          <w:sz w:val="20"/>
          <w:szCs w:val="20"/>
          <w:lang w:val="en-AU"/>
        </w:rPr>
        <w:t xml:space="preserve">, </w:t>
      </w:r>
    </w:p>
    <w:p w14:paraId="26D5A254"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49" w:history="1">
        <w:r w:rsidR="003D1B54" w:rsidRPr="00E61FDC">
          <w:rPr>
            <w:rStyle w:val="Hyperlink"/>
            <w:rFonts w:cstheme="minorHAnsi"/>
            <w:color w:val="auto"/>
            <w:sz w:val="20"/>
            <w:szCs w:val="20"/>
            <w:lang w:val="en-AU"/>
          </w:rPr>
          <w:t>https://preventhub.org.au/priorities/workplaces</w:t>
        </w:r>
      </w:hyperlink>
    </w:p>
    <w:p w14:paraId="6CC12975" w14:textId="77777777" w:rsidR="003D1B54" w:rsidRPr="00E61FDC" w:rsidRDefault="003D1B54" w:rsidP="003D1B54">
      <w:pPr>
        <w:pStyle w:val="BodyText"/>
        <w:spacing w:before="0" w:after="0"/>
        <w:rPr>
          <w:rStyle w:val="Hyperlink"/>
          <w:rFonts w:cstheme="minorHAnsi"/>
          <w:color w:val="auto"/>
          <w:sz w:val="20"/>
          <w:szCs w:val="20"/>
          <w:lang w:val="en-AU"/>
        </w:rPr>
      </w:pPr>
    </w:p>
    <w:p w14:paraId="49606F81"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The Prevention Hub n.d., </w:t>
      </w:r>
      <w:r w:rsidRPr="00E61FDC">
        <w:rPr>
          <w:rFonts w:cstheme="minorHAnsi"/>
          <w:i/>
          <w:sz w:val="20"/>
          <w:szCs w:val="20"/>
          <w:lang w:val="en-AU"/>
        </w:rPr>
        <w:t xml:space="preserve">What is the Prevention </w:t>
      </w:r>
      <w:proofErr w:type="gramStart"/>
      <w:r w:rsidRPr="00E61FDC">
        <w:rPr>
          <w:rFonts w:cstheme="minorHAnsi"/>
          <w:i/>
          <w:sz w:val="20"/>
          <w:szCs w:val="20"/>
          <w:lang w:val="en-AU"/>
        </w:rPr>
        <w:t>Hub?</w:t>
      </w:r>
      <w:r w:rsidRPr="00E61FDC">
        <w:rPr>
          <w:rFonts w:cstheme="minorHAnsi"/>
          <w:sz w:val="20"/>
          <w:szCs w:val="20"/>
          <w:lang w:val="en-AU"/>
        </w:rPr>
        <w:t>,</w:t>
      </w:r>
      <w:proofErr w:type="gramEnd"/>
      <w:r w:rsidRPr="00E61FDC">
        <w:rPr>
          <w:rFonts w:cstheme="minorHAnsi"/>
          <w:sz w:val="20"/>
          <w:szCs w:val="20"/>
          <w:lang w:val="en-AU"/>
        </w:rPr>
        <w:t xml:space="preserve"> </w:t>
      </w:r>
      <w:hyperlink r:id="rId250" w:history="1">
        <w:r w:rsidRPr="00E61FDC">
          <w:rPr>
            <w:rStyle w:val="Hyperlink"/>
            <w:rFonts w:cstheme="minorHAnsi"/>
            <w:color w:val="auto"/>
            <w:sz w:val="20"/>
            <w:szCs w:val="20"/>
            <w:lang w:val="en-AU"/>
          </w:rPr>
          <w:t>https://preventhub.org.au/about</w:t>
        </w:r>
      </w:hyperlink>
    </w:p>
    <w:p w14:paraId="13A28766" w14:textId="77777777" w:rsidR="003D1B54" w:rsidRPr="00E61FDC" w:rsidRDefault="003D1B54" w:rsidP="003D1B54">
      <w:pPr>
        <w:pStyle w:val="BodyText"/>
        <w:spacing w:before="0" w:after="0"/>
        <w:rPr>
          <w:rFonts w:cstheme="minorHAnsi"/>
          <w:sz w:val="20"/>
          <w:szCs w:val="20"/>
          <w:lang w:val="en-AU"/>
        </w:rPr>
      </w:pPr>
    </w:p>
    <w:p w14:paraId="5D311E3B"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The University of Sydney Brain and Mind Centre n.d., </w:t>
      </w:r>
      <w:r w:rsidRPr="00E61FDC">
        <w:rPr>
          <w:rFonts w:cstheme="minorHAnsi"/>
          <w:i/>
          <w:sz w:val="20"/>
          <w:szCs w:val="20"/>
          <w:lang w:val="en-AU"/>
        </w:rPr>
        <w:t>Project Synergy</w:t>
      </w:r>
      <w:r w:rsidRPr="00E61FDC">
        <w:rPr>
          <w:rFonts w:cstheme="minorHAnsi"/>
          <w:sz w:val="20"/>
          <w:szCs w:val="20"/>
          <w:lang w:val="en-AU"/>
        </w:rPr>
        <w:t xml:space="preserve">, </w:t>
      </w:r>
    </w:p>
    <w:p w14:paraId="4061B6E5" w14:textId="77777777" w:rsidR="003D1B54" w:rsidRPr="00E61FDC" w:rsidRDefault="00782C3E" w:rsidP="003D1B54">
      <w:pPr>
        <w:pStyle w:val="BodyText"/>
        <w:spacing w:before="0" w:after="0"/>
        <w:ind w:left="720"/>
        <w:rPr>
          <w:rFonts w:cstheme="minorHAnsi"/>
          <w:sz w:val="20"/>
          <w:szCs w:val="20"/>
          <w:lang w:val="en-AU"/>
        </w:rPr>
      </w:pPr>
      <w:hyperlink r:id="rId251" w:history="1">
        <w:r w:rsidR="003D1B54" w:rsidRPr="00E61FDC">
          <w:rPr>
            <w:rStyle w:val="Hyperlink"/>
            <w:rFonts w:cstheme="minorHAnsi"/>
            <w:color w:val="auto"/>
            <w:sz w:val="20"/>
            <w:szCs w:val="20"/>
            <w:lang w:val="en-AU"/>
          </w:rPr>
          <w:t>https://www.sydney.edu.au/brain-mind/our-research/youth-mental-health-and-technology/project-synergy.html</w:t>
        </w:r>
      </w:hyperlink>
      <w:r w:rsidR="003D1B54" w:rsidRPr="00E61FDC">
        <w:rPr>
          <w:rFonts w:cstheme="minorHAnsi"/>
          <w:sz w:val="20"/>
          <w:szCs w:val="20"/>
          <w:lang w:val="en-AU"/>
        </w:rPr>
        <w:t xml:space="preserve"> </w:t>
      </w:r>
    </w:p>
    <w:p w14:paraId="7FB23386" w14:textId="77777777" w:rsidR="003D1B54" w:rsidRPr="00E61FDC" w:rsidRDefault="003D1B54" w:rsidP="003D1B54">
      <w:pPr>
        <w:pStyle w:val="BodyText"/>
        <w:spacing w:before="0" w:after="0"/>
        <w:rPr>
          <w:rFonts w:cstheme="minorHAnsi"/>
          <w:sz w:val="20"/>
          <w:szCs w:val="20"/>
          <w:lang w:val="en-AU"/>
        </w:rPr>
      </w:pPr>
    </w:p>
    <w:p w14:paraId="726F8EB1" w14:textId="77777777" w:rsidR="003D1B54" w:rsidRPr="00E61FDC" w:rsidRDefault="003D1B54" w:rsidP="003D1B54">
      <w:pPr>
        <w:spacing w:before="0" w:after="0"/>
        <w:rPr>
          <w:rFonts w:cstheme="minorHAnsi"/>
          <w:i/>
          <w:sz w:val="20"/>
          <w:szCs w:val="20"/>
        </w:rPr>
      </w:pPr>
      <w:r w:rsidRPr="00E61FDC">
        <w:rPr>
          <w:rFonts w:cstheme="minorHAnsi"/>
          <w:sz w:val="20"/>
          <w:szCs w:val="20"/>
        </w:rPr>
        <w:t xml:space="preserve">University of Washington 2019, </w:t>
      </w:r>
      <w:r w:rsidRPr="00E61FDC">
        <w:rPr>
          <w:rFonts w:cstheme="minorHAnsi"/>
          <w:i/>
          <w:sz w:val="20"/>
          <w:szCs w:val="20"/>
        </w:rPr>
        <w:t>Global Health Data Exchange</w:t>
      </w:r>
      <w:r w:rsidRPr="00E61FDC">
        <w:rPr>
          <w:rFonts w:cstheme="minorHAnsi"/>
          <w:sz w:val="20"/>
          <w:szCs w:val="20"/>
        </w:rPr>
        <w:t xml:space="preserve">, </w:t>
      </w:r>
      <w:hyperlink r:id="rId252" w:history="1">
        <w:r w:rsidRPr="00E61FDC">
          <w:rPr>
            <w:rStyle w:val="Hyperlink"/>
            <w:rFonts w:cstheme="minorHAnsi"/>
            <w:color w:val="auto"/>
            <w:sz w:val="20"/>
            <w:szCs w:val="20"/>
          </w:rPr>
          <w:t>http://ghdx.healthdata.org/</w:t>
        </w:r>
      </w:hyperlink>
      <w:r w:rsidRPr="00E61FDC">
        <w:rPr>
          <w:rFonts w:cstheme="minorHAnsi"/>
          <w:sz w:val="20"/>
          <w:szCs w:val="20"/>
        </w:rPr>
        <w:t xml:space="preserve"> </w:t>
      </w:r>
    </w:p>
    <w:p w14:paraId="7CC3DE81"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lastRenderedPageBreak/>
        <w:t xml:space="preserve">UK Department of Health, 2017, </w:t>
      </w:r>
      <w:r w:rsidRPr="00E61FDC">
        <w:rPr>
          <w:rFonts w:cstheme="minorHAnsi"/>
          <w:i/>
          <w:sz w:val="20"/>
          <w:szCs w:val="20"/>
          <w:lang w:val="en-AU"/>
        </w:rPr>
        <w:t>A Framework for Mental Health Research</w:t>
      </w:r>
      <w:r w:rsidRPr="00E61FDC">
        <w:rPr>
          <w:rFonts w:cstheme="minorHAnsi"/>
          <w:sz w:val="20"/>
          <w:szCs w:val="20"/>
          <w:lang w:val="en-AU"/>
        </w:rPr>
        <w:t>, London</w:t>
      </w:r>
    </w:p>
    <w:p w14:paraId="013BFD18" w14:textId="77777777" w:rsidR="003D1B54" w:rsidRPr="00E61FDC" w:rsidRDefault="003D1B54" w:rsidP="003D1B54">
      <w:pPr>
        <w:pStyle w:val="FootnoteText"/>
        <w:spacing w:before="0" w:after="0"/>
        <w:rPr>
          <w:rFonts w:cstheme="minorHAnsi"/>
          <w:sz w:val="20"/>
        </w:rPr>
      </w:pPr>
    </w:p>
    <w:p w14:paraId="75692981"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UKRI Innovate UK n.d., </w:t>
      </w:r>
      <w:r w:rsidRPr="00E61FDC">
        <w:rPr>
          <w:rFonts w:cstheme="minorHAnsi"/>
          <w:i/>
          <w:sz w:val="20"/>
          <w:szCs w:val="20"/>
          <w:lang w:val="en-AU"/>
        </w:rPr>
        <w:t>Research and Innovation</w:t>
      </w:r>
      <w:r w:rsidRPr="00E61FDC">
        <w:rPr>
          <w:rFonts w:cstheme="minorHAnsi"/>
          <w:sz w:val="20"/>
          <w:szCs w:val="20"/>
          <w:lang w:val="en-AU"/>
        </w:rPr>
        <w:t>,</w:t>
      </w:r>
    </w:p>
    <w:p w14:paraId="5E6A2503"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53" w:history="1">
        <w:r w:rsidR="003D1B54" w:rsidRPr="00E61FDC">
          <w:rPr>
            <w:rStyle w:val="Hyperlink"/>
            <w:rFonts w:cstheme="minorHAnsi"/>
            <w:color w:val="auto"/>
            <w:sz w:val="20"/>
            <w:szCs w:val="20"/>
            <w:lang w:val="en-AU"/>
          </w:rPr>
          <w:t>https://www.gov.uk/government/organisations/innovate-uk/about</w:t>
        </w:r>
      </w:hyperlink>
    </w:p>
    <w:p w14:paraId="291ABFBB" w14:textId="77777777" w:rsidR="003D1B54" w:rsidRPr="00E61FDC" w:rsidRDefault="003D1B54" w:rsidP="003D1B54">
      <w:pPr>
        <w:pStyle w:val="FootnoteText"/>
        <w:spacing w:before="0" w:after="0"/>
        <w:rPr>
          <w:rFonts w:cstheme="minorHAnsi"/>
          <w:sz w:val="20"/>
        </w:rPr>
      </w:pPr>
    </w:p>
    <w:p w14:paraId="023A2208"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 xml:space="preserve">UKRI Medical Research Council 2021, </w:t>
      </w:r>
      <w:r w:rsidRPr="00E61FDC">
        <w:rPr>
          <w:rFonts w:cstheme="minorHAnsi"/>
          <w:i/>
          <w:sz w:val="20"/>
          <w:szCs w:val="20"/>
          <w:lang w:val="en-AU"/>
        </w:rPr>
        <w:t>About Us</w:t>
      </w:r>
      <w:r w:rsidRPr="00E61FDC">
        <w:rPr>
          <w:rFonts w:cstheme="minorHAnsi"/>
          <w:sz w:val="20"/>
          <w:szCs w:val="20"/>
          <w:lang w:val="en-AU"/>
        </w:rPr>
        <w:t xml:space="preserve">, </w:t>
      </w:r>
      <w:hyperlink r:id="rId254" w:history="1">
        <w:r w:rsidRPr="00E61FDC">
          <w:rPr>
            <w:rStyle w:val="Hyperlink"/>
            <w:rFonts w:cstheme="minorHAnsi"/>
            <w:color w:val="auto"/>
            <w:sz w:val="20"/>
            <w:szCs w:val="20"/>
            <w:lang w:val="en-AU"/>
          </w:rPr>
          <w:t>https://mrc.ukri.org/about/</w:t>
        </w:r>
      </w:hyperlink>
    </w:p>
    <w:p w14:paraId="0B38501F" w14:textId="77777777" w:rsidR="003D1B54" w:rsidRPr="00E61FDC" w:rsidRDefault="003D1B54" w:rsidP="003D1B54">
      <w:pPr>
        <w:pStyle w:val="BodyText"/>
        <w:spacing w:before="0" w:after="0"/>
        <w:rPr>
          <w:rStyle w:val="Hyperlink"/>
          <w:rFonts w:cstheme="minorHAnsi"/>
          <w:color w:val="auto"/>
          <w:sz w:val="20"/>
          <w:szCs w:val="20"/>
          <w:lang w:val="en-AU"/>
        </w:rPr>
      </w:pPr>
    </w:p>
    <w:p w14:paraId="0A66661F"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UKRI Medical Research Council 2021, </w:t>
      </w:r>
      <w:r w:rsidRPr="00E61FDC">
        <w:rPr>
          <w:rFonts w:cstheme="minorHAnsi"/>
          <w:i/>
          <w:sz w:val="20"/>
          <w:szCs w:val="20"/>
          <w:lang w:val="en-AU"/>
        </w:rPr>
        <w:t>About our translational research</w:t>
      </w:r>
      <w:r w:rsidRPr="00E61FDC">
        <w:rPr>
          <w:rFonts w:cstheme="minorHAnsi"/>
          <w:sz w:val="20"/>
          <w:szCs w:val="20"/>
          <w:lang w:val="en-AU"/>
        </w:rPr>
        <w:t xml:space="preserve">, </w:t>
      </w:r>
    </w:p>
    <w:p w14:paraId="156867DB" w14:textId="77777777" w:rsidR="003D1B54" w:rsidRPr="00E61FDC" w:rsidRDefault="00782C3E" w:rsidP="003D1B54">
      <w:pPr>
        <w:pStyle w:val="BodyText"/>
        <w:spacing w:before="0" w:after="0"/>
        <w:ind w:left="720"/>
        <w:rPr>
          <w:rStyle w:val="Heading1Char"/>
          <w:rFonts w:asciiTheme="minorHAnsi" w:hAnsiTheme="minorHAnsi" w:cstheme="minorHAnsi"/>
          <w:color w:val="auto"/>
          <w:sz w:val="20"/>
          <w:szCs w:val="20"/>
          <w:lang w:val="en-AU"/>
        </w:rPr>
      </w:pPr>
      <w:hyperlink r:id="rId255" w:history="1">
        <w:r w:rsidR="003D1B54" w:rsidRPr="00E61FDC">
          <w:rPr>
            <w:rStyle w:val="Hyperlink"/>
            <w:rFonts w:cstheme="minorHAnsi"/>
            <w:color w:val="auto"/>
            <w:sz w:val="20"/>
            <w:szCs w:val="20"/>
            <w:lang w:val="en-AU"/>
          </w:rPr>
          <w:t>https://mrc.ukri.org/funding/science-areas/translation/about-our-translational-research/</w:t>
        </w:r>
      </w:hyperlink>
    </w:p>
    <w:p w14:paraId="6164F468" w14:textId="77777777" w:rsidR="003D1B54" w:rsidRPr="00E61FDC" w:rsidRDefault="003D1B54" w:rsidP="003D1B54">
      <w:pPr>
        <w:pStyle w:val="BodyText"/>
        <w:spacing w:before="0" w:after="0"/>
        <w:rPr>
          <w:rStyle w:val="Hyperlink"/>
          <w:rFonts w:cstheme="minorHAnsi"/>
          <w:color w:val="auto"/>
          <w:sz w:val="20"/>
          <w:szCs w:val="20"/>
          <w:lang w:val="en-AU"/>
        </w:rPr>
      </w:pPr>
    </w:p>
    <w:p w14:paraId="79012766"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UKRI Medical Research Council 2021, </w:t>
      </w:r>
      <w:r w:rsidRPr="00E61FDC">
        <w:rPr>
          <w:rFonts w:cstheme="minorHAnsi"/>
          <w:i/>
          <w:sz w:val="20"/>
          <w:szCs w:val="20"/>
          <w:lang w:val="en-AU"/>
        </w:rPr>
        <w:t>Medical Research Foundation</w:t>
      </w:r>
      <w:r w:rsidRPr="00E61FDC">
        <w:rPr>
          <w:rFonts w:cstheme="minorHAnsi"/>
          <w:sz w:val="20"/>
          <w:szCs w:val="20"/>
          <w:lang w:val="en-AU"/>
        </w:rPr>
        <w:t>,</w:t>
      </w:r>
    </w:p>
    <w:p w14:paraId="3C516A4B"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56" w:history="1">
        <w:r w:rsidR="003D1B54" w:rsidRPr="00E61FDC">
          <w:rPr>
            <w:rStyle w:val="Hyperlink"/>
            <w:rFonts w:cstheme="minorHAnsi"/>
            <w:color w:val="auto"/>
            <w:sz w:val="20"/>
            <w:szCs w:val="20"/>
            <w:lang w:val="en-AU"/>
          </w:rPr>
          <w:t>https://mrc.ukri.org/about/getting-involved/medical-research-foundation/</w:t>
        </w:r>
      </w:hyperlink>
    </w:p>
    <w:p w14:paraId="1A678B00" w14:textId="77777777" w:rsidR="003D1B54" w:rsidRPr="00E61FDC" w:rsidRDefault="003D1B54" w:rsidP="003D1B54">
      <w:pPr>
        <w:pStyle w:val="BodyText"/>
        <w:spacing w:before="0" w:after="0"/>
        <w:rPr>
          <w:rFonts w:cstheme="minorHAnsi"/>
          <w:sz w:val="20"/>
          <w:szCs w:val="20"/>
          <w:lang w:val="en-AU"/>
        </w:rPr>
      </w:pPr>
    </w:p>
    <w:p w14:paraId="114C4AFB"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UKRI Medical Research Council 2021, </w:t>
      </w:r>
      <w:proofErr w:type="gramStart"/>
      <w:r w:rsidRPr="00E61FDC">
        <w:rPr>
          <w:rFonts w:cstheme="minorHAnsi"/>
          <w:i/>
          <w:sz w:val="20"/>
          <w:szCs w:val="20"/>
          <w:lang w:val="en-AU"/>
        </w:rPr>
        <w:t>Neurosciences</w:t>
      </w:r>
      <w:proofErr w:type="gramEnd"/>
      <w:r w:rsidRPr="00E61FDC">
        <w:rPr>
          <w:rFonts w:cstheme="minorHAnsi"/>
          <w:i/>
          <w:sz w:val="20"/>
          <w:szCs w:val="20"/>
          <w:lang w:val="en-AU"/>
        </w:rPr>
        <w:t xml:space="preserve"> and mental health</w:t>
      </w:r>
      <w:r w:rsidRPr="00E61FDC">
        <w:rPr>
          <w:rFonts w:cstheme="minorHAnsi"/>
          <w:sz w:val="20"/>
          <w:szCs w:val="20"/>
          <w:lang w:val="en-AU"/>
        </w:rPr>
        <w:t xml:space="preserve">, </w:t>
      </w:r>
    </w:p>
    <w:p w14:paraId="36E539B4"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57" w:history="1">
        <w:r w:rsidR="003D1B54" w:rsidRPr="00E61FDC">
          <w:rPr>
            <w:rStyle w:val="Hyperlink"/>
            <w:rFonts w:cstheme="minorHAnsi"/>
            <w:color w:val="auto"/>
            <w:sz w:val="20"/>
            <w:szCs w:val="20"/>
            <w:lang w:val="en-AU"/>
          </w:rPr>
          <w:t>https://mrc.ukri.org/funding/science-areas/neurosciences-mental-health/</w:t>
        </w:r>
      </w:hyperlink>
    </w:p>
    <w:p w14:paraId="12E382EA" w14:textId="77777777" w:rsidR="003D1B54" w:rsidRPr="00E61FDC" w:rsidRDefault="003D1B54" w:rsidP="003D1B54">
      <w:pPr>
        <w:pStyle w:val="BodyText"/>
        <w:spacing w:before="0" w:after="0"/>
        <w:ind w:firstLine="720"/>
        <w:rPr>
          <w:rStyle w:val="Hyperlink"/>
          <w:rFonts w:cstheme="minorHAnsi"/>
          <w:color w:val="auto"/>
          <w:sz w:val="20"/>
          <w:szCs w:val="20"/>
          <w:lang w:val="en-AU"/>
        </w:rPr>
      </w:pPr>
    </w:p>
    <w:p w14:paraId="3D21FA4A"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UKRI Medical Research Council 2021, </w:t>
      </w:r>
      <w:r w:rsidRPr="00E61FDC">
        <w:rPr>
          <w:rFonts w:cstheme="minorHAnsi"/>
          <w:i/>
          <w:sz w:val="20"/>
          <w:szCs w:val="20"/>
          <w:lang w:val="en-AU"/>
        </w:rPr>
        <w:t xml:space="preserve">Strategic </w:t>
      </w:r>
      <w:proofErr w:type="gramStart"/>
      <w:r w:rsidRPr="00E61FDC">
        <w:rPr>
          <w:rFonts w:cstheme="minorHAnsi"/>
          <w:i/>
          <w:sz w:val="20"/>
          <w:szCs w:val="20"/>
          <w:lang w:val="en-AU"/>
        </w:rPr>
        <w:t>Investments</w:t>
      </w:r>
      <w:proofErr w:type="gramEnd"/>
      <w:r w:rsidRPr="00E61FDC">
        <w:rPr>
          <w:rFonts w:cstheme="minorHAnsi"/>
          <w:i/>
          <w:sz w:val="20"/>
          <w:szCs w:val="20"/>
          <w:lang w:val="en-AU"/>
        </w:rPr>
        <w:t xml:space="preserve"> and partnerships</w:t>
      </w:r>
      <w:r w:rsidRPr="00E61FDC">
        <w:rPr>
          <w:rFonts w:cstheme="minorHAnsi"/>
          <w:sz w:val="20"/>
          <w:szCs w:val="20"/>
          <w:lang w:val="en-AU"/>
        </w:rPr>
        <w:t xml:space="preserve">, </w:t>
      </w:r>
    </w:p>
    <w:p w14:paraId="5B8BB3F6" w14:textId="77777777" w:rsidR="003D1B54" w:rsidRPr="00E61FDC" w:rsidRDefault="00782C3E" w:rsidP="003D1B54">
      <w:pPr>
        <w:pStyle w:val="BodyText"/>
        <w:spacing w:before="0" w:after="0"/>
        <w:ind w:left="720"/>
        <w:rPr>
          <w:rFonts w:cstheme="minorHAnsi"/>
          <w:sz w:val="20"/>
          <w:szCs w:val="20"/>
          <w:lang w:val="en-AU"/>
        </w:rPr>
      </w:pPr>
      <w:hyperlink r:id="rId258" w:history="1">
        <w:r w:rsidR="003D1B54" w:rsidRPr="00E61FDC">
          <w:rPr>
            <w:rStyle w:val="Hyperlink"/>
            <w:rFonts w:cstheme="minorHAnsi"/>
            <w:color w:val="auto"/>
            <w:sz w:val="20"/>
            <w:szCs w:val="20"/>
            <w:lang w:val="en-AU"/>
          </w:rPr>
          <w:t>https://mrc.ukri.org/funding/science-areas/neurosciences-mental-health/strategic-investments-and-partnerships-nmhb/</w:t>
        </w:r>
      </w:hyperlink>
    </w:p>
    <w:p w14:paraId="1983BE5C" w14:textId="77777777" w:rsidR="003D1B54" w:rsidRPr="00E61FDC" w:rsidRDefault="003D1B54" w:rsidP="003D1B54">
      <w:pPr>
        <w:pStyle w:val="BodyText"/>
        <w:spacing w:before="0" w:after="0"/>
        <w:rPr>
          <w:rStyle w:val="Hyperlink"/>
          <w:rFonts w:cstheme="minorHAnsi"/>
          <w:color w:val="auto"/>
          <w:sz w:val="20"/>
          <w:szCs w:val="20"/>
          <w:lang w:val="en-AU"/>
        </w:rPr>
      </w:pPr>
    </w:p>
    <w:p w14:paraId="6E2A88AA"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UKRI Medical Research Council 2021, </w:t>
      </w:r>
      <w:r w:rsidRPr="00E61FDC">
        <w:rPr>
          <w:rFonts w:cstheme="minorHAnsi"/>
          <w:i/>
          <w:sz w:val="20"/>
          <w:szCs w:val="20"/>
          <w:lang w:val="en-AU"/>
        </w:rPr>
        <w:t>Translational Research Group</w:t>
      </w:r>
      <w:r w:rsidRPr="00E61FDC">
        <w:rPr>
          <w:rFonts w:cstheme="minorHAnsi"/>
          <w:sz w:val="20"/>
          <w:szCs w:val="20"/>
          <w:lang w:val="en-AU"/>
        </w:rPr>
        <w:t>,</w:t>
      </w:r>
    </w:p>
    <w:p w14:paraId="70C9D944"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259" w:history="1">
        <w:r w:rsidR="003D1B54" w:rsidRPr="00E61FDC">
          <w:rPr>
            <w:rStyle w:val="Hyperlink"/>
            <w:rFonts w:cstheme="minorHAnsi"/>
            <w:color w:val="auto"/>
            <w:sz w:val="20"/>
            <w:szCs w:val="20"/>
            <w:lang w:val="en-AU"/>
          </w:rPr>
          <w:t>https://mrc.ukri.org/about/our-structure/strategy-board-overview-groups/translational-research-group/</w:t>
        </w:r>
      </w:hyperlink>
    </w:p>
    <w:p w14:paraId="0AA0FB1F" w14:textId="77777777" w:rsidR="003D1B54" w:rsidRPr="00E61FDC" w:rsidRDefault="003D1B54" w:rsidP="003D1B54">
      <w:pPr>
        <w:pStyle w:val="BodyText"/>
        <w:spacing w:before="0" w:after="0"/>
        <w:rPr>
          <w:rFonts w:cstheme="minorHAnsi"/>
          <w:sz w:val="20"/>
          <w:szCs w:val="20"/>
          <w:lang w:val="en-AU"/>
        </w:rPr>
      </w:pPr>
    </w:p>
    <w:p w14:paraId="5CCE79A6"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University of Copenhagen n.d., </w:t>
      </w:r>
      <w:r w:rsidRPr="00E61FDC">
        <w:rPr>
          <w:rFonts w:cstheme="minorHAnsi"/>
          <w:i/>
          <w:sz w:val="20"/>
          <w:szCs w:val="20"/>
          <w:lang w:val="en-AU"/>
        </w:rPr>
        <w:t>Global Health Research at University of Copenhagen</w:t>
      </w:r>
      <w:r w:rsidRPr="00E61FDC">
        <w:rPr>
          <w:rFonts w:cstheme="minorHAnsi"/>
          <w:sz w:val="20"/>
          <w:szCs w:val="20"/>
          <w:lang w:val="en-AU"/>
        </w:rPr>
        <w:t xml:space="preserve">,  </w:t>
      </w:r>
    </w:p>
    <w:p w14:paraId="781DC7A4"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60" w:history="1">
        <w:r w:rsidR="003D1B54" w:rsidRPr="00E61FDC">
          <w:rPr>
            <w:rStyle w:val="Hyperlink"/>
            <w:rFonts w:cstheme="minorHAnsi"/>
            <w:color w:val="auto"/>
            <w:sz w:val="20"/>
            <w:szCs w:val="20"/>
            <w:lang w:val="en-AU"/>
          </w:rPr>
          <w:t>https://globalhealth.ku.dk/research/</w:t>
        </w:r>
      </w:hyperlink>
    </w:p>
    <w:p w14:paraId="2980E5D3" w14:textId="77777777" w:rsidR="003D1B54" w:rsidRPr="00E61FDC" w:rsidRDefault="003D1B54" w:rsidP="003D1B54">
      <w:pPr>
        <w:pStyle w:val="BodyText"/>
        <w:spacing w:before="0" w:after="0"/>
        <w:rPr>
          <w:rFonts w:cstheme="minorHAnsi"/>
          <w:sz w:val="20"/>
          <w:szCs w:val="20"/>
          <w:lang w:val="en-AU"/>
        </w:rPr>
      </w:pPr>
    </w:p>
    <w:p w14:paraId="50FDA43F" w14:textId="77777777" w:rsidR="003D1B54" w:rsidRPr="00E61FDC" w:rsidRDefault="003D1B54" w:rsidP="003D1B54">
      <w:pPr>
        <w:pStyle w:val="BodyText"/>
        <w:spacing w:before="0" w:after="0" w:line="240" w:lineRule="auto"/>
        <w:rPr>
          <w:rFonts w:cstheme="minorHAnsi"/>
          <w:sz w:val="20"/>
          <w:szCs w:val="20"/>
          <w:lang w:val="en-AU"/>
        </w:rPr>
      </w:pPr>
      <w:r w:rsidRPr="00E61FDC">
        <w:rPr>
          <w:rFonts w:cstheme="minorHAnsi"/>
          <w:sz w:val="20"/>
          <w:szCs w:val="20"/>
          <w:lang w:val="en-AU"/>
        </w:rPr>
        <w:t xml:space="preserve">University of Auckland n.d., </w:t>
      </w:r>
      <w:r w:rsidRPr="00E61FDC">
        <w:rPr>
          <w:rFonts w:cstheme="minorHAnsi"/>
          <w:i/>
          <w:sz w:val="20"/>
          <w:szCs w:val="20"/>
          <w:lang w:val="en-AU"/>
        </w:rPr>
        <w:t>Mental Health and Addiction – Research</w:t>
      </w:r>
      <w:r w:rsidRPr="00E61FDC">
        <w:rPr>
          <w:rFonts w:cstheme="minorHAnsi"/>
          <w:sz w:val="20"/>
          <w:szCs w:val="20"/>
          <w:lang w:val="en-AU"/>
        </w:rPr>
        <w:t xml:space="preserve">, </w:t>
      </w:r>
    </w:p>
    <w:p w14:paraId="2D92E180" w14:textId="77777777" w:rsidR="003D1B54" w:rsidRPr="00E61FDC" w:rsidRDefault="00782C3E" w:rsidP="003D1B54">
      <w:pPr>
        <w:pStyle w:val="BodyText"/>
        <w:spacing w:before="0" w:after="0" w:line="240" w:lineRule="auto"/>
        <w:ind w:firstLine="720"/>
        <w:rPr>
          <w:rStyle w:val="Hyperlink"/>
          <w:rFonts w:cstheme="minorHAnsi"/>
          <w:color w:val="auto"/>
          <w:sz w:val="20"/>
          <w:szCs w:val="20"/>
          <w:lang w:val="en-AU"/>
        </w:rPr>
      </w:pPr>
      <w:hyperlink r:id="rId261" w:history="1">
        <w:r w:rsidR="003D1B54" w:rsidRPr="00E61FDC">
          <w:rPr>
            <w:rStyle w:val="Hyperlink"/>
            <w:rFonts w:cstheme="minorHAnsi"/>
            <w:color w:val="auto"/>
            <w:sz w:val="20"/>
            <w:szCs w:val="20"/>
            <w:lang w:val="en-AU"/>
          </w:rPr>
          <w:t>https://www.fmhs.auckland.ac.nz/en/faculty/mha/research.html</w:t>
        </w:r>
      </w:hyperlink>
    </w:p>
    <w:p w14:paraId="76E1B274" w14:textId="77777777" w:rsidR="003D1B54" w:rsidRPr="00E61FDC" w:rsidRDefault="003D1B54" w:rsidP="003D1B54">
      <w:pPr>
        <w:pStyle w:val="BodyText"/>
        <w:spacing w:before="0" w:after="0"/>
        <w:rPr>
          <w:rFonts w:cstheme="minorHAnsi"/>
          <w:sz w:val="20"/>
          <w:szCs w:val="20"/>
          <w:lang w:val="en-AU"/>
        </w:rPr>
      </w:pPr>
    </w:p>
    <w:p w14:paraId="4B880CDE"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University of Canterbury n.d., </w:t>
      </w:r>
      <w:r w:rsidRPr="00E61FDC">
        <w:rPr>
          <w:rFonts w:cstheme="minorHAnsi"/>
          <w:i/>
          <w:sz w:val="20"/>
          <w:szCs w:val="20"/>
          <w:lang w:val="en-AU"/>
        </w:rPr>
        <w:t>Mental Health Nutrition</w:t>
      </w:r>
      <w:r w:rsidRPr="00E61FDC">
        <w:rPr>
          <w:rFonts w:cstheme="minorHAnsi"/>
          <w:sz w:val="20"/>
          <w:szCs w:val="20"/>
          <w:lang w:val="en-AU"/>
        </w:rPr>
        <w:t xml:space="preserve">, </w:t>
      </w:r>
    </w:p>
    <w:p w14:paraId="3D627CE3"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262" w:history="1">
        <w:r w:rsidR="003D1B54" w:rsidRPr="00E61FDC">
          <w:rPr>
            <w:rStyle w:val="Hyperlink"/>
            <w:rFonts w:cstheme="minorHAnsi"/>
            <w:color w:val="auto"/>
            <w:sz w:val="20"/>
            <w:szCs w:val="20"/>
            <w:lang w:val="en-AU"/>
          </w:rPr>
          <w:t>https://www.canterbury.ac.nz/science/schools-and-departments/psyc-speech-hear/research/mental-health-nutrition/</w:t>
        </w:r>
      </w:hyperlink>
    </w:p>
    <w:p w14:paraId="065DDAF3" w14:textId="77777777" w:rsidR="003D1B54" w:rsidRPr="00E61FDC" w:rsidRDefault="003D1B54" w:rsidP="003D1B54">
      <w:pPr>
        <w:pStyle w:val="BodyText"/>
        <w:spacing w:before="0" w:after="0"/>
        <w:rPr>
          <w:rFonts w:cstheme="minorHAnsi"/>
          <w:sz w:val="20"/>
          <w:szCs w:val="20"/>
          <w:lang w:val="en-AU"/>
        </w:rPr>
      </w:pPr>
    </w:p>
    <w:p w14:paraId="59A53E85"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Victorian Department of Health 2020, </w:t>
      </w:r>
      <w:r w:rsidRPr="00E61FDC">
        <w:rPr>
          <w:rFonts w:cstheme="minorHAnsi"/>
          <w:i/>
          <w:sz w:val="20"/>
          <w:szCs w:val="20"/>
          <w:lang w:val="en-AU"/>
        </w:rPr>
        <w:t xml:space="preserve">Symposium marks first steps towards new </w:t>
      </w:r>
    </w:p>
    <w:p w14:paraId="335C4E88" w14:textId="77777777" w:rsidR="003D1B54" w:rsidRPr="00E61FDC" w:rsidRDefault="003D1B54" w:rsidP="003D1B54">
      <w:pPr>
        <w:pStyle w:val="BodyText"/>
        <w:spacing w:before="0" w:after="0"/>
        <w:ind w:left="720"/>
        <w:rPr>
          <w:rStyle w:val="Hyperlink"/>
          <w:rFonts w:cstheme="minorHAnsi"/>
          <w:color w:val="auto"/>
          <w:sz w:val="20"/>
          <w:szCs w:val="20"/>
          <w:lang w:val="en-AU"/>
        </w:rPr>
      </w:pPr>
      <w:r w:rsidRPr="00E61FDC">
        <w:rPr>
          <w:rFonts w:cstheme="minorHAnsi"/>
          <w:i/>
          <w:sz w:val="20"/>
          <w:szCs w:val="20"/>
          <w:lang w:val="en-AU"/>
        </w:rPr>
        <w:t>Collaborative Centre</w:t>
      </w:r>
      <w:r w:rsidRPr="00E61FDC">
        <w:rPr>
          <w:rFonts w:cstheme="minorHAnsi"/>
          <w:sz w:val="20"/>
          <w:szCs w:val="20"/>
          <w:lang w:val="en-AU"/>
        </w:rPr>
        <w:t xml:space="preserve">, </w:t>
      </w:r>
      <w:hyperlink r:id="rId263" w:history="1">
        <w:r w:rsidRPr="00E61FDC">
          <w:rPr>
            <w:rStyle w:val="Hyperlink"/>
            <w:rFonts w:cstheme="minorHAnsi"/>
            <w:color w:val="auto"/>
            <w:sz w:val="20"/>
            <w:szCs w:val="20"/>
            <w:lang w:val="en-AU"/>
          </w:rPr>
          <w:t>https://www.mhrv.vic.gov.au/news/symposium-marks-first-steps-towards-new-collaborative-centre</w:t>
        </w:r>
      </w:hyperlink>
    </w:p>
    <w:p w14:paraId="773D858E" w14:textId="77777777" w:rsidR="003D1B54" w:rsidRPr="00E61FDC" w:rsidRDefault="003D1B54" w:rsidP="003D1B54">
      <w:pPr>
        <w:pStyle w:val="BodyText"/>
        <w:spacing w:before="0" w:after="0"/>
        <w:rPr>
          <w:rFonts w:cstheme="minorHAnsi"/>
          <w:sz w:val="20"/>
          <w:szCs w:val="20"/>
          <w:lang w:val="en-AU"/>
        </w:rPr>
      </w:pPr>
    </w:p>
    <w:p w14:paraId="0E3983BD" w14:textId="77777777" w:rsidR="003D1B54" w:rsidRPr="00E61FDC" w:rsidRDefault="003D1B54" w:rsidP="003D1B54">
      <w:pPr>
        <w:pStyle w:val="BodyText"/>
        <w:spacing w:before="0" w:after="0"/>
        <w:rPr>
          <w:rFonts w:cstheme="minorHAnsi"/>
          <w:sz w:val="20"/>
          <w:szCs w:val="20"/>
          <w:shd w:val="clear" w:color="auto" w:fill="FFFFFF"/>
          <w:lang w:val="en-AU"/>
        </w:rPr>
      </w:pPr>
      <w:proofErr w:type="spellStart"/>
      <w:r w:rsidRPr="00E61FDC">
        <w:rPr>
          <w:rFonts w:cstheme="minorHAnsi"/>
          <w:sz w:val="20"/>
          <w:szCs w:val="20"/>
          <w:shd w:val="clear" w:color="auto" w:fill="FFFFFF"/>
          <w:lang w:val="en-AU"/>
        </w:rPr>
        <w:t>Viergever</w:t>
      </w:r>
      <w:proofErr w:type="spellEnd"/>
      <w:r w:rsidRPr="00E61FDC">
        <w:rPr>
          <w:rFonts w:cstheme="minorHAnsi"/>
          <w:sz w:val="20"/>
          <w:szCs w:val="20"/>
          <w:shd w:val="clear" w:color="auto" w:fill="FFFFFF"/>
          <w:lang w:val="en-AU"/>
        </w:rPr>
        <w:t xml:space="preserve"> RF &amp; Hendriks TC 2014, ‘Targeted public funding for health research in the </w:t>
      </w:r>
    </w:p>
    <w:p w14:paraId="4F7F938B" w14:textId="77777777" w:rsidR="003D1B54" w:rsidRPr="00E61FDC" w:rsidRDefault="003D1B54" w:rsidP="003D1B54">
      <w:pPr>
        <w:pStyle w:val="BodyText"/>
        <w:spacing w:before="0" w:after="0"/>
        <w:ind w:firstLine="720"/>
        <w:rPr>
          <w:rFonts w:cstheme="minorHAnsi"/>
          <w:sz w:val="20"/>
          <w:szCs w:val="20"/>
          <w:lang w:val="en-AU"/>
        </w:rPr>
      </w:pPr>
      <w:r w:rsidRPr="00E61FDC">
        <w:rPr>
          <w:rFonts w:cstheme="minorHAnsi"/>
          <w:sz w:val="20"/>
          <w:szCs w:val="20"/>
          <w:shd w:val="clear" w:color="auto" w:fill="FFFFFF"/>
          <w:lang w:val="en-AU"/>
        </w:rPr>
        <w:t xml:space="preserve">Netherlands’, </w:t>
      </w:r>
      <w:r w:rsidRPr="00E61FDC">
        <w:rPr>
          <w:rFonts w:cstheme="minorHAnsi"/>
          <w:i/>
          <w:sz w:val="20"/>
          <w:szCs w:val="20"/>
          <w:shd w:val="clear" w:color="auto" w:fill="FFFFFF"/>
          <w:lang w:val="en-AU"/>
        </w:rPr>
        <w:t xml:space="preserve">Ned </w:t>
      </w:r>
      <w:proofErr w:type="spellStart"/>
      <w:r w:rsidRPr="00E61FDC">
        <w:rPr>
          <w:rFonts w:cstheme="minorHAnsi"/>
          <w:i/>
          <w:sz w:val="20"/>
          <w:szCs w:val="20"/>
          <w:shd w:val="clear" w:color="auto" w:fill="FFFFFF"/>
          <w:lang w:val="en-AU"/>
        </w:rPr>
        <w:t>Tijdschr</w:t>
      </w:r>
      <w:proofErr w:type="spellEnd"/>
      <w:r w:rsidRPr="00E61FDC">
        <w:rPr>
          <w:rFonts w:cstheme="minorHAnsi"/>
          <w:i/>
          <w:sz w:val="20"/>
          <w:szCs w:val="20"/>
          <w:shd w:val="clear" w:color="auto" w:fill="FFFFFF"/>
          <w:lang w:val="en-AU"/>
        </w:rPr>
        <w:t xml:space="preserve"> </w:t>
      </w:r>
      <w:proofErr w:type="spellStart"/>
      <w:r w:rsidRPr="00E61FDC">
        <w:rPr>
          <w:rFonts w:cstheme="minorHAnsi"/>
          <w:i/>
          <w:sz w:val="20"/>
          <w:szCs w:val="20"/>
          <w:shd w:val="clear" w:color="auto" w:fill="FFFFFF"/>
          <w:lang w:val="en-AU"/>
        </w:rPr>
        <w:t>Geneeskd</w:t>
      </w:r>
      <w:proofErr w:type="spellEnd"/>
      <w:r w:rsidRPr="00E61FDC">
        <w:rPr>
          <w:rFonts w:cstheme="minorHAnsi"/>
          <w:sz w:val="20"/>
          <w:szCs w:val="20"/>
          <w:shd w:val="clear" w:color="auto" w:fill="FFFFFF"/>
          <w:lang w:val="en-AU"/>
        </w:rPr>
        <w:t xml:space="preserve">, 159, A8174. </w:t>
      </w:r>
    </w:p>
    <w:p w14:paraId="6C4C29F0" w14:textId="77777777" w:rsidR="003D1B54" w:rsidRPr="00E61FDC" w:rsidRDefault="003D1B54" w:rsidP="003D1B54">
      <w:pPr>
        <w:pStyle w:val="BodyText"/>
        <w:spacing w:before="0" w:after="0"/>
        <w:rPr>
          <w:rFonts w:cstheme="minorHAnsi"/>
          <w:sz w:val="20"/>
          <w:szCs w:val="20"/>
          <w:lang w:val="en-AU"/>
        </w:rPr>
      </w:pPr>
    </w:p>
    <w:p w14:paraId="40F1D25A"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WA Centre for Clinical Interventions 2019, </w:t>
      </w:r>
      <w:r w:rsidRPr="00E61FDC">
        <w:rPr>
          <w:rFonts w:cstheme="minorHAnsi"/>
          <w:i/>
          <w:sz w:val="20"/>
          <w:szCs w:val="20"/>
          <w:lang w:val="en-AU"/>
        </w:rPr>
        <w:t>Overview</w:t>
      </w:r>
      <w:r w:rsidRPr="00E61FDC">
        <w:rPr>
          <w:rFonts w:cstheme="minorHAnsi"/>
          <w:sz w:val="20"/>
          <w:szCs w:val="20"/>
          <w:lang w:val="en-AU"/>
        </w:rPr>
        <w:t xml:space="preserve">, </w:t>
      </w:r>
    </w:p>
    <w:p w14:paraId="181F8B68" w14:textId="77777777" w:rsidR="003D1B54" w:rsidRPr="00E61FDC" w:rsidRDefault="00782C3E" w:rsidP="003D1B54">
      <w:pPr>
        <w:pStyle w:val="BodyText"/>
        <w:spacing w:before="0" w:after="0"/>
        <w:ind w:firstLine="720"/>
        <w:rPr>
          <w:rFonts w:eastAsia="Gotham Book" w:cstheme="minorHAnsi"/>
          <w:b/>
          <w:sz w:val="20"/>
          <w:szCs w:val="20"/>
          <w:lang w:val="en-AU"/>
        </w:rPr>
      </w:pPr>
      <w:hyperlink r:id="rId264" w:history="1">
        <w:r w:rsidR="003D1B54" w:rsidRPr="00E61FDC">
          <w:rPr>
            <w:rStyle w:val="Hyperlink"/>
            <w:rFonts w:cstheme="minorHAnsi"/>
            <w:color w:val="auto"/>
            <w:sz w:val="20"/>
            <w:szCs w:val="20"/>
            <w:lang w:val="en-AU"/>
          </w:rPr>
          <w:t>https://www.cci.health.wa.gov.au/About-Us/Overview</w:t>
        </w:r>
      </w:hyperlink>
    </w:p>
    <w:p w14:paraId="0D33DDEA" w14:textId="77777777" w:rsidR="003D1B54" w:rsidRPr="00E61FDC" w:rsidRDefault="003D1B54" w:rsidP="003D1B54">
      <w:pPr>
        <w:pStyle w:val="BodyText"/>
        <w:spacing w:before="0" w:after="0"/>
        <w:rPr>
          <w:rFonts w:cstheme="minorHAnsi"/>
          <w:sz w:val="20"/>
          <w:szCs w:val="20"/>
          <w:lang w:val="en-AU"/>
        </w:rPr>
      </w:pPr>
    </w:p>
    <w:p w14:paraId="19D51847"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WA Centre for Clinical Interventions 2021, </w:t>
      </w:r>
      <w:r w:rsidRPr="00E61FDC">
        <w:rPr>
          <w:rFonts w:cstheme="minorHAnsi"/>
          <w:i/>
          <w:sz w:val="20"/>
          <w:szCs w:val="20"/>
          <w:lang w:val="en-AU"/>
        </w:rPr>
        <w:t xml:space="preserve">Funding Granted for Telehealth Research at </w:t>
      </w:r>
    </w:p>
    <w:p w14:paraId="1F110D19" w14:textId="77777777" w:rsidR="003D1B54" w:rsidRPr="00E61FDC" w:rsidRDefault="003D1B54" w:rsidP="003D1B54">
      <w:pPr>
        <w:pStyle w:val="BodyText"/>
        <w:spacing w:before="0" w:after="0"/>
        <w:ind w:firstLine="720"/>
        <w:rPr>
          <w:rFonts w:cstheme="minorHAnsi"/>
          <w:sz w:val="20"/>
          <w:szCs w:val="20"/>
          <w:lang w:val="en-AU"/>
        </w:rPr>
      </w:pPr>
      <w:r w:rsidRPr="00E61FDC">
        <w:rPr>
          <w:rFonts w:cstheme="minorHAnsi"/>
          <w:i/>
          <w:sz w:val="20"/>
          <w:szCs w:val="20"/>
          <w:lang w:val="en-AU"/>
        </w:rPr>
        <w:t>CCI</w:t>
      </w:r>
      <w:r w:rsidRPr="00E61FDC">
        <w:rPr>
          <w:rFonts w:cstheme="minorHAnsi"/>
          <w:sz w:val="20"/>
          <w:szCs w:val="20"/>
          <w:lang w:val="en-AU"/>
        </w:rPr>
        <w:t xml:space="preserve">, </w:t>
      </w:r>
    </w:p>
    <w:p w14:paraId="6C303F7C" w14:textId="77777777" w:rsidR="003D1B54" w:rsidRPr="00E61FDC" w:rsidRDefault="00782C3E" w:rsidP="003D1B54">
      <w:pPr>
        <w:pStyle w:val="BodyText"/>
        <w:spacing w:before="0" w:after="0"/>
        <w:ind w:left="720"/>
        <w:rPr>
          <w:rStyle w:val="Hyperlink"/>
          <w:rFonts w:cstheme="minorHAnsi"/>
          <w:color w:val="auto"/>
          <w:sz w:val="20"/>
          <w:szCs w:val="20"/>
          <w:lang w:val="en-AU"/>
        </w:rPr>
      </w:pPr>
      <w:hyperlink r:id="rId265" w:history="1">
        <w:r w:rsidR="003D1B54" w:rsidRPr="00E61FDC">
          <w:rPr>
            <w:rStyle w:val="Hyperlink"/>
            <w:rFonts w:cstheme="minorHAnsi"/>
            <w:color w:val="auto"/>
            <w:sz w:val="20"/>
            <w:szCs w:val="20"/>
            <w:lang w:val="en-AU"/>
          </w:rPr>
          <w:t>https://www.cci.health.wa.gov.au/News/Funding-Granted-for-Telehealth-Research-at-CCI</w:t>
        </w:r>
      </w:hyperlink>
    </w:p>
    <w:p w14:paraId="12007C39" w14:textId="77777777" w:rsidR="003D1B54" w:rsidRPr="00E61FDC" w:rsidRDefault="003D1B54" w:rsidP="003D1B54">
      <w:pPr>
        <w:pStyle w:val="FootnoteText"/>
        <w:spacing w:before="0" w:after="0" w:line="240" w:lineRule="auto"/>
        <w:rPr>
          <w:rFonts w:cstheme="minorHAnsi"/>
          <w:sz w:val="20"/>
        </w:rPr>
      </w:pPr>
    </w:p>
    <w:p w14:paraId="37AA5A12" w14:textId="77777777" w:rsidR="003D1B54" w:rsidRPr="00E61FDC" w:rsidRDefault="003D1B54" w:rsidP="003D1B54">
      <w:pPr>
        <w:pStyle w:val="FootnoteText"/>
        <w:spacing w:before="0" w:after="0" w:line="240" w:lineRule="auto"/>
        <w:rPr>
          <w:rFonts w:cstheme="minorHAnsi"/>
          <w:i/>
          <w:sz w:val="20"/>
        </w:rPr>
      </w:pPr>
      <w:r w:rsidRPr="00E61FDC">
        <w:rPr>
          <w:rFonts w:cstheme="minorHAnsi"/>
          <w:sz w:val="20"/>
        </w:rPr>
        <w:t xml:space="preserve">WA Centre for Clinical Interventions 2021, </w:t>
      </w:r>
      <w:r w:rsidRPr="00E61FDC">
        <w:rPr>
          <w:rFonts w:cstheme="minorHAnsi"/>
          <w:i/>
          <w:sz w:val="20"/>
        </w:rPr>
        <w:t xml:space="preserve">Update on social anxiety disorder treatment </w:t>
      </w:r>
    </w:p>
    <w:p w14:paraId="1D4E2355" w14:textId="77777777" w:rsidR="003D1B54" w:rsidRPr="00E61FDC" w:rsidRDefault="003D1B54" w:rsidP="003D1B54">
      <w:pPr>
        <w:pStyle w:val="FootnoteText"/>
        <w:spacing w:before="0" w:after="0" w:line="240" w:lineRule="auto"/>
        <w:rPr>
          <w:rFonts w:cstheme="minorHAnsi"/>
          <w:i/>
          <w:sz w:val="20"/>
        </w:rPr>
      </w:pPr>
      <w:r w:rsidRPr="00E61FDC">
        <w:rPr>
          <w:rFonts w:cstheme="minorHAnsi"/>
          <w:i/>
          <w:sz w:val="20"/>
        </w:rPr>
        <w:tab/>
      </w:r>
      <w:r w:rsidRPr="00E61FDC">
        <w:rPr>
          <w:rFonts w:cstheme="minorHAnsi"/>
          <w:i/>
          <w:sz w:val="20"/>
        </w:rPr>
        <w:tab/>
        <w:t>trial,</w:t>
      </w:r>
    </w:p>
    <w:p w14:paraId="59AE2F98" w14:textId="77777777" w:rsidR="003D1B54" w:rsidRPr="00E61FDC" w:rsidRDefault="003D1B54" w:rsidP="003D1B54">
      <w:pPr>
        <w:pStyle w:val="FootnoteText"/>
        <w:spacing w:before="0" w:after="0" w:line="240" w:lineRule="auto"/>
        <w:rPr>
          <w:rFonts w:cstheme="minorHAnsi"/>
          <w:sz w:val="20"/>
        </w:rPr>
      </w:pPr>
      <w:r w:rsidRPr="00E61FDC">
        <w:rPr>
          <w:rFonts w:cstheme="minorHAnsi"/>
          <w:i/>
          <w:sz w:val="20"/>
        </w:rPr>
        <w:tab/>
      </w:r>
      <w:r w:rsidRPr="00E61FDC">
        <w:rPr>
          <w:rFonts w:cstheme="minorHAnsi"/>
          <w:i/>
          <w:sz w:val="20"/>
        </w:rPr>
        <w:tab/>
      </w:r>
      <w:hyperlink r:id="rId266" w:history="1">
        <w:r w:rsidRPr="00E61FDC">
          <w:rPr>
            <w:rStyle w:val="Hyperlink"/>
            <w:rFonts w:cstheme="minorHAnsi"/>
            <w:color w:val="auto"/>
            <w:sz w:val="20"/>
          </w:rPr>
          <w:t>https://www.cci.health.wa.gov.au/News/Social-anxiety-disorder-treatment-trial</w:t>
        </w:r>
      </w:hyperlink>
      <w:r w:rsidRPr="00E61FDC">
        <w:rPr>
          <w:rFonts w:cstheme="minorHAnsi"/>
          <w:sz w:val="20"/>
        </w:rPr>
        <w:t xml:space="preserve"> </w:t>
      </w:r>
    </w:p>
    <w:p w14:paraId="0A64D182" w14:textId="77777777" w:rsidR="003D1B54" w:rsidRPr="00E61FDC" w:rsidRDefault="003D1B54" w:rsidP="003D1B54">
      <w:pPr>
        <w:pStyle w:val="BodyText"/>
        <w:spacing w:before="0" w:after="0"/>
        <w:rPr>
          <w:rFonts w:cstheme="minorHAnsi"/>
          <w:sz w:val="20"/>
          <w:szCs w:val="20"/>
          <w:lang w:val="en-AU"/>
        </w:rPr>
      </w:pPr>
    </w:p>
    <w:p w14:paraId="58C6224B" w14:textId="77777777" w:rsidR="003D1B54" w:rsidRPr="00E61FDC" w:rsidRDefault="003D1B54" w:rsidP="003D1B54">
      <w:pPr>
        <w:pStyle w:val="BodyText"/>
        <w:spacing w:before="0" w:after="0"/>
        <w:rPr>
          <w:rFonts w:cstheme="minorHAnsi"/>
          <w:sz w:val="20"/>
          <w:szCs w:val="20"/>
          <w:lang w:val="en-AU"/>
        </w:rPr>
      </w:pPr>
      <w:proofErr w:type="spellStart"/>
      <w:r w:rsidRPr="00E61FDC">
        <w:rPr>
          <w:rFonts w:cstheme="minorHAnsi"/>
          <w:sz w:val="20"/>
          <w:szCs w:val="20"/>
          <w:lang w:val="en-AU"/>
        </w:rPr>
        <w:t>Woelbert</w:t>
      </w:r>
      <w:proofErr w:type="spellEnd"/>
      <w:r w:rsidRPr="00E61FDC">
        <w:rPr>
          <w:rFonts w:cstheme="minorHAnsi"/>
          <w:sz w:val="20"/>
          <w:szCs w:val="20"/>
          <w:lang w:val="en-AU"/>
        </w:rPr>
        <w:t xml:space="preserve"> et al 2020, </w:t>
      </w:r>
      <w:r w:rsidRPr="00E61FDC">
        <w:rPr>
          <w:rFonts w:cstheme="minorHAnsi"/>
          <w:i/>
          <w:sz w:val="20"/>
          <w:szCs w:val="20"/>
          <w:lang w:val="en-AU"/>
        </w:rPr>
        <w:t>The inequities of mental health research funding</w:t>
      </w:r>
      <w:r w:rsidRPr="00E61FDC">
        <w:rPr>
          <w:rFonts w:cstheme="minorHAnsi"/>
          <w:sz w:val="20"/>
          <w:szCs w:val="20"/>
          <w:lang w:val="en-AU"/>
        </w:rPr>
        <w:t xml:space="preserve">, International </w:t>
      </w:r>
    </w:p>
    <w:p w14:paraId="441E8EAF" w14:textId="77777777" w:rsidR="003D1B54" w:rsidRPr="00E61FDC" w:rsidRDefault="003D1B54" w:rsidP="003D1B54">
      <w:pPr>
        <w:pStyle w:val="BodyText"/>
        <w:spacing w:before="0" w:after="0"/>
        <w:ind w:firstLine="720"/>
        <w:rPr>
          <w:rFonts w:cstheme="minorHAnsi"/>
          <w:sz w:val="20"/>
          <w:szCs w:val="20"/>
          <w:lang w:val="en-AU"/>
        </w:rPr>
      </w:pPr>
      <w:r w:rsidRPr="00E61FDC">
        <w:rPr>
          <w:rFonts w:cstheme="minorHAnsi"/>
          <w:sz w:val="20"/>
          <w:szCs w:val="20"/>
          <w:lang w:val="en-AU"/>
        </w:rPr>
        <w:lastRenderedPageBreak/>
        <w:t>Alliance of Mental Health Research Funders, Montreal.</w:t>
      </w:r>
    </w:p>
    <w:p w14:paraId="63549794" w14:textId="77777777" w:rsidR="003D1B54" w:rsidRPr="00E61FDC" w:rsidRDefault="003D1B54" w:rsidP="003D1B54">
      <w:pPr>
        <w:pStyle w:val="BodyText"/>
        <w:spacing w:before="0" w:after="0"/>
        <w:rPr>
          <w:rFonts w:cstheme="minorHAnsi"/>
          <w:sz w:val="20"/>
          <w:szCs w:val="20"/>
          <w:lang w:val="en-AU"/>
        </w:rPr>
      </w:pPr>
    </w:p>
    <w:p w14:paraId="3F47F7F6" w14:textId="77777777" w:rsidR="003D1B54" w:rsidRPr="00E61FDC" w:rsidRDefault="003D1B54" w:rsidP="003D1B54">
      <w:pPr>
        <w:pStyle w:val="BodyText"/>
        <w:spacing w:before="0" w:after="0"/>
        <w:rPr>
          <w:rFonts w:cstheme="minorHAnsi"/>
          <w:i/>
          <w:sz w:val="20"/>
          <w:szCs w:val="20"/>
          <w:lang w:val="en-AU"/>
        </w:rPr>
      </w:pPr>
      <w:r w:rsidRPr="00E61FDC">
        <w:rPr>
          <w:rFonts w:cstheme="minorHAnsi"/>
          <w:sz w:val="20"/>
          <w:szCs w:val="20"/>
          <w:lang w:val="en-AU"/>
        </w:rPr>
        <w:t xml:space="preserve">Wooding et al, 2013, </w:t>
      </w:r>
      <w:r w:rsidRPr="00E61FDC">
        <w:rPr>
          <w:rFonts w:cstheme="minorHAnsi"/>
          <w:i/>
          <w:sz w:val="20"/>
          <w:szCs w:val="20"/>
          <w:lang w:val="en-AU"/>
        </w:rPr>
        <w:t xml:space="preserve">Mental Health </w:t>
      </w:r>
      <w:proofErr w:type="spellStart"/>
      <w:r w:rsidRPr="00E61FDC">
        <w:rPr>
          <w:rFonts w:cstheme="minorHAnsi"/>
          <w:i/>
          <w:sz w:val="20"/>
          <w:szCs w:val="20"/>
          <w:lang w:val="en-AU"/>
        </w:rPr>
        <w:t>Retrosight</w:t>
      </w:r>
      <w:proofErr w:type="spellEnd"/>
      <w:r w:rsidRPr="00E61FDC">
        <w:rPr>
          <w:rFonts w:cstheme="minorHAnsi"/>
          <w:i/>
          <w:sz w:val="20"/>
          <w:szCs w:val="20"/>
          <w:lang w:val="en-AU"/>
        </w:rPr>
        <w:t xml:space="preserve">: Understanding the returns from research – </w:t>
      </w:r>
    </w:p>
    <w:p w14:paraId="4700611F" w14:textId="77777777" w:rsidR="003D1B54" w:rsidRPr="00E61FDC" w:rsidRDefault="003D1B54" w:rsidP="003D1B54">
      <w:pPr>
        <w:pStyle w:val="BodyText"/>
        <w:spacing w:before="0" w:after="0"/>
        <w:ind w:firstLine="720"/>
        <w:rPr>
          <w:rFonts w:cstheme="minorHAnsi"/>
          <w:sz w:val="20"/>
          <w:szCs w:val="20"/>
          <w:lang w:val="en-AU"/>
        </w:rPr>
      </w:pPr>
      <w:r w:rsidRPr="00E61FDC">
        <w:rPr>
          <w:rFonts w:cstheme="minorHAnsi"/>
          <w:i/>
          <w:sz w:val="20"/>
          <w:szCs w:val="20"/>
          <w:lang w:val="en-AU"/>
        </w:rPr>
        <w:t>lessons from schizophrenia</w:t>
      </w:r>
      <w:r w:rsidRPr="00E61FDC">
        <w:rPr>
          <w:rFonts w:cstheme="minorHAnsi"/>
          <w:sz w:val="20"/>
          <w:szCs w:val="20"/>
          <w:lang w:val="en-AU"/>
        </w:rPr>
        <w:t xml:space="preserve">, Rand Corporation, Cambridge. </w:t>
      </w:r>
    </w:p>
    <w:p w14:paraId="749ACA69" w14:textId="77777777" w:rsidR="003D1B54" w:rsidRPr="00E61FDC" w:rsidRDefault="003D1B54" w:rsidP="003D1B54">
      <w:pPr>
        <w:pStyle w:val="BodyText"/>
        <w:spacing w:before="0" w:after="0"/>
        <w:rPr>
          <w:rFonts w:cstheme="minorHAnsi"/>
          <w:sz w:val="20"/>
          <w:szCs w:val="20"/>
          <w:lang w:val="en-AU"/>
        </w:rPr>
      </w:pPr>
    </w:p>
    <w:p w14:paraId="71540A6A" w14:textId="77777777" w:rsidR="003D1B54" w:rsidRPr="00E61FDC" w:rsidRDefault="003D1B54" w:rsidP="003D1B54">
      <w:pPr>
        <w:pStyle w:val="BodyText"/>
        <w:spacing w:before="0" w:after="0"/>
        <w:rPr>
          <w:rFonts w:cstheme="minorHAnsi"/>
          <w:sz w:val="20"/>
          <w:szCs w:val="20"/>
          <w:lang w:val="en-AU"/>
        </w:rPr>
      </w:pPr>
      <w:r w:rsidRPr="00E61FDC">
        <w:rPr>
          <w:rFonts w:cstheme="minorHAnsi"/>
          <w:sz w:val="20"/>
          <w:szCs w:val="20"/>
          <w:lang w:val="en-AU"/>
        </w:rPr>
        <w:t xml:space="preserve">Wooding, S &amp; Pollitt, A. 2016, </w:t>
      </w:r>
      <w:r w:rsidRPr="00E61FDC">
        <w:rPr>
          <w:rFonts w:cstheme="minorHAnsi"/>
          <w:i/>
          <w:sz w:val="20"/>
          <w:szCs w:val="20"/>
          <w:lang w:val="en-AU"/>
        </w:rPr>
        <w:t xml:space="preserve">Who’s Funding Mental Health Research </w:t>
      </w:r>
      <w:proofErr w:type="gramStart"/>
      <w:r w:rsidRPr="00E61FDC">
        <w:rPr>
          <w:rFonts w:cstheme="minorHAnsi"/>
          <w:i/>
          <w:sz w:val="20"/>
          <w:szCs w:val="20"/>
          <w:lang w:val="en-AU"/>
        </w:rPr>
        <w:t>Worldwide?</w:t>
      </w:r>
      <w:r w:rsidRPr="00E61FDC">
        <w:rPr>
          <w:rFonts w:cstheme="minorHAnsi"/>
          <w:sz w:val="20"/>
          <w:szCs w:val="20"/>
          <w:lang w:val="en-AU"/>
        </w:rPr>
        <w:t>,</w:t>
      </w:r>
      <w:proofErr w:type="gramEnd"/>
      <w:r w:rsidRPr="00E61FDC">
        <w:rPr>
          <w:rFonts w:cstheme="minorHAnsi"/>
          <w:sz w:val="20"/>
          <w:szCs w:val="20"/>
          <w:lang w:val="en-AU"/>
        </w:rPr>
        <w:t xml:space="preserve"> </w:t>
      </w:r>
    </w:p>
    <w:p w14:paraId="4020707B" w14:textId="77777777" w:rsidR="003D1B54" w:rsidRPr="00E61FDC" w:rsidRDefault="003D1B54" w:rsidP="003D1B54">
      <w:pPr>
        <w:pStyle w:val="BodyText"/>
        <w:spacing w:before="0" w:after="0"/>
        <w:rPr>
          <w:rStyle w:val="Hyperlink"/>
          <w:rFonts w:cstheme="minorHAnsi"/>
          <w:color w:val="auto"/>
          <w:sz w:val="20"/>
          <w:szCs w:val="20"/>
          <w:lang w:val="en-AU"/>
        </w:rPr>
      </w:pPr>
      <w:r w:rsidRPr="00E61FDC">
        <w:rPr>
          <w:rFonts w:cstheme="minorHAnsi"/>
          <w:sz w:val="20"/>
          <w:szCs w:val="20"/>
          <w:lang w:val="en-AU"/>
        </w:rPr>
        <w:tab/>
      </w:r>
      <w:hyperlink r:id="rId267" w:history="1">
        <w:r w:rsidRPr="00E61FDC">
          <w:rPr>
            <w:rStyle w:val="Hyperlink"/>
            <w:rFonts w:cstheme="minorHAnsi"/>
            <w:color w:val="auto"/>
            <w:sz w:val="20"/>
            <w:szCs w:val="20"/>
            <w:lang w:val="en-AU"/>
          </w:rPr>
          <w:t>https://www.healthaffairs.org/do/10.1377/hblog20160816.056172/full/</w:t>
        </w:r>
      </w:hyperlink>
    </w:p>
    <w:p w14:paraId="3787EEC8" w14:textId="77777777" w:rsidR="003D1B54" w:rsidRPr="00E61FDC" w:rsidRDefault="003D1B54" w:rsidP="003D1B54">
      <w:pPr>
        <w:pStyle w:val="BodyText"/>
        <w:spacing w:before="0" w:after="0"/>
        <w:rPr>
          <w:rFonts w:cstheme="minorHAnsi"/>
          <w:sz w:val="20"/>
          <w:szCs w:val="20"/>
          <w:lang w:val="en-AU"/>
        </w:rPr>
      </w:pPr>
    </w:p>
    <w:p w14:paraId="74E04F29" w14:textId="77777777" w:rsidR="003D1B54" w:rsidRPr="00E61FDC" w:rsidRDefault="003D1B54" w:rsidP="003D1B54">
      <w:pPr>
        <w:pStyle w:val="BodyText"/>
        <w:spacing w:before="0" w:after="0"/>
        <w:rPr>
          <w:rStyle w:val="Hyperlink"/>
          <w:rFonts w:cstheme="minorHAnsi"/>
          <w:color w:val="auto"/>
          <w:sz w:val="20"/>
          <w:szCs w:val="20"/>
          <w:lang w:val="en-AU"/>
        </w:rPr>
      </w:pPr>
      <w:proofErr w:type="spellStart"/>
      <w:r w:rsidRPr="00E61FDC">
        <w:rPr>
          <w:rFonts w:cstheme="minorHAnsi"/>
          <w:sz w:val="20"/>
          <w:szCs w:val="20"/>
          <w:lang w:val="en-AU"/>
        </w:rPr>
        <w:t>ZonMw</w:t>
      </w:r>
      <w:proofErr w:type="spellEnd"/>
      <w:r w:rsidRPr="00E61FDC">
        <w:rPr>
          <w:rFonts w:cstheme="minorHAnsi"/>
          <w:sz w:val="20"/>
          <w:szCs w:val="20"/>
          <w:lang w:val="en-AU"/>
        </w:rPr>
        <w:t xml:space="preserve"> n.d., </w:t>
      </w:r>
      <w:r w:rsidRPr="00E61FDC">
        <w:rPr>
          <w:rFonts w:cstheme="minorHAnsi"/>
          <w:i/>
          <w:sz w:val="20"/>
          <w:szCs w:val="20"/>
          <w:lang w:val="en-AU"/>
        </w:rPr>
        <w:t>Mental Health</w:t>
      </w:r>
      <w:r w:rsidRPr="00E61FDC">
        <w:rPr>
          <w:rFonts w:cstheme="minorHAnsi"/>
          <w:sz w:val="20"/>
          <w:szCs w:val="20"/>
          <w:lang w:val="en-AU"/>
        </w:rPr>
        <w:t xml:space="preserve">, </w:t>
      </w:r>
      <w:hyperlink r:id="rId268" w:history="1">
        <w:r w:rsidRPr="00E61FDC">
          <w:rPr>
            <w:rStyle w:val="Hyperlink"/>
            <w:rFonts w:cstheme="minorHAnsi"/>
            <w:color w:val="auto"/>
            <w:sz w:val="20"/>
            <w:szCs w:val="20"/>
            <w:lang w:val="en-AU"/>
          </w:rPr>
          <w:t>https://www.zonmw.nl/en/research-and-results/mental-health/</w:t>
        </w:r>
      </w:hyperlink>
    </w:p>
    <w:p w14:paraId="5C49D64C" w14:textId="77777777" w:rsidR="003D1B54" w:rsidRPr="00E61FDC" w:rsidRDefault="003D1B54" w:rsidP="003D1B54">
      <w:pPr>
        <w:pStyle w:val="FootnoteText"/>
        <w:spacing w:before="0" w:after="0"/>
        <w:rPr>
          <w:rFonts w:cstheme="minorHAnsi"/>
          <w:sz w:val="20"/>
        </w:rPr>
      </w:pPr>
    </w:p>
    <w:p w14:paraId="17AF0BEF" w14:textId="77777777" w:rsidR="003D1B54" w:rsidRPr="00E61FDC" w:rsidRDefault="003D1B54" w:rsidP="003D1B54">
      <w:pPr>
        <w:pStyle w:val="FootnoteText"/>
        <w:spacing w:before="0" w:after="0"/>
        <w:rPr>
          <w:rFonts w:cstheme="minorHAnsi"/>
          <w:i/>
          <w:sz w:val="20"/>
        </w:rPr>
      </w:pPr>
      <w:proofErr w:type="spellStart"/>
      <w:r w:rsidRPr="00E61FDC">
        <w:rPr>
          <w:rFonts w:cstheme="minorHAnsi"/>
          <w:sz w:val="20"/>
        </w:rPr>
        <w:t>ZonMw</w:t>
      </w:r>
      <w:proofErr w:type="spellEnd"/>
      <w:r w:rsidRPr="00E61FDC">
        <w:rPr>
          <w:rFonts w:cstheme="minorHAnsi"/>
          <w:sz w:val="20"/>
        </w:rPr>
        <w:t xml:space="preserve"> n.d., </w:t>
      </w:r>
      <w:r w:rsidRPr="00E61FDC">
        <w:rPr>
          <w:rFonts w:cstheme="minorHAnsi"/>
          <w:i/>
          <w:sz w:val="20"/>
        </w:rPr>
        <w:t>Network Analysis: A Novel Approach to Understanding Suicidal Behaviour,</w:t>
      </w:r>
    </w:p>
    <w:p w14:paraId="3169A000" w14:textId="77777777" w:rsidR="003D1B54" w:rsidRPr="00E61FDC" w:rsidRDefault="00782C3E" w:rsidP="003D1B54">
      <w:pPr>
        <w:pStyle w:val="FootnoteText"/>
        <w:spacing w:before="0" w:after="0"/>
        <w:ind w:left="720"/>
        <w:rPr>
          <w:rFonts w:cstheme="minorHAnsi"/>
          <w:sz w:val="20"/>
        </w:rPr>
      </w:pPr>
      <w:hyperlink r:id="rId269" w:history="1">
        <w:r w:rsidR="003D1B54" w:rsidRPr="00E61FDC">
          <w:rPr>
            <w:rStyle w:val="Hyperlink"/>
            <w:rFonts w:cstheme="minorHAnsi"/>
            <w:color w:val="auto"/>
            <w:sz w:val="20"/>
          </w:rPr>
          <w:t>https://www.zonmw.nl/nl/onderzoek-resultaten/geestelijke-gezondheid-ggz/programmas/project-detail/onderzoeksprogramma-ggz/solving-complex-problems-with-complex-analysis-improving-the-recognition-and-treatment-of-suicidal/t/english/</w:t>
        </w:r>
      </w:hyperlink>
    </w:p>
    <w:p w14:paraId="3C2BE11D" w14:textId="77777777" w:rsidR="003D1B54" w:rsidRPr="00E61FDC" w:rsidRDefault="003D1B54" w:rsidP="003D1B54">
      <w:pPr>
        <w:pStyle w:val="BodyText"/>
        <w:spacing w:before="0" w:after="0"/>
        <w:rPr>
          <w:rFonts w:cstheme="minorHAnsi"/>
          <w:sz w:val="20"/>
          <w:szCs w:val="20"/>
          <w:lang w:val="en-AU"/>
        </w:rPr>
      </w:pPr>
    </w:p>
    <w:p w14:paraId="7A67E974" w14:textId="77777777" w:rsidR="003D1B54" w:rsidRPr="00E61FDC" w:rsidRDefault="003D1B54" w:rsidP="003D1B54">
      <w:pPr>
        <w:pStyle w:val="BodyText"/>
        <w:spacing w:before="0" w:after="0"/>
        <w:rPr>
          <w:rFonts w:cstheme="minorHAnsi"/>
          <w:sz w:val="20"/>
          <w:szCs w:val="20"/>
          <w:lang w:val="en-AU"/>
        </w:rPr>
      </w:pPr>
      <w:proofErr w:type="spellStart"/>
      <w:r w:rsidRPr="00E61FDC">
        <w:rPr>
          <w:rFonts w:cstheme="minorHAnsi"/>
          <w:sz w:val="20"/>
          <w:szCs w:val="20"/>
          <w:lang w:val="en-AU"/>
        </w:rPr>
        <w:t>ZonMw</w:t>
      </w:r>
      <w:proofErr w:type="spellEnd"/>
      <w:r w:rsidRPr="00E61FDC">
        <w:rPr>
          <w:rFonts w:cstheme="minorHAnsi"/>
          <w:sz w:val="20"/>
          <w:szCs w:val="20"/>
          <w:lang w:val="en-AU"/>
        </w:rPr>
        <w:t xml:space="preserve"> n.d., </w:t>
      </w:r>
      <w:proofErr w:type="spellStart"/>
      <w:r w:rsidRPr="00E61FDC">
        <w:rPr>
          <w:rFonts w:cstheme="minorHAnsi"/>
          <w:i/>
          <w:sz w:val="20"/>
          <w:szCs w:val="20"/>
          <w:lang w:val="en-AU"/>
        </w:rPr>
        <w:t>ZonMw</w:t>
      </w:r>
      <w:proofErr w:type="spellEnd"/>
      <w:r w:rsidRPr="00E61FDC">
        <w:rPr>
          <w:rFonts w:cstheme="minorHAnsi"/>
          <w:i/>
          <w:sz w:val="20"/>
          <w:szCs w:val="20"/>
          <w:lang w:val="en-AU"/>
        </w:rPr>
        <w:t xml:space="preserve"> in the Netherlands</w:t>
      </w:r>
      <w:r w:rsidRPr="00E61FDC">
        <w:rPr>
          <w:rFonts w:cstheme="minorHAnsi"/>
          <w:sz w:val="20"/>
          <w:szCs w:val="20"/>
          <w:lang w:val="en-AU"/>
        </w:rPr>
        <w:t xml:space="preserve">, </w:t>
      </w:r>
    </w:p>
    <w:p w14:paraId="7F73F1C3" w14:textId="77777777" w:rsidR="003D1B54" w:rsidRPr="00E61FDC" w:rsidRDefault="00782C3E" w:rsidP="003D1B54">
      <w:pPr>
        <w:pStyle w:val="BodyText"/>
        <w:spacing w:before="0" w:after="0"/>
        <w:ind w:firstLine="720"/>
        <w:rPr>
          <w:rStyle w:val="Hyperlink"/>
          <w:rFonts w:cstheme="minorHAnsi"/>
          <w:color w:val="auto"/>
          <w:sz w:val="20"/>
          <w:szCs w:val="20"/>
          <w:lang w:val="en-AU"/>
        </w:rPr>
      </w:pPr>
      <w:hyperlink r:id="rId270" w:history="1">
        <w:r w:rsidR="003D1B54" w:rsidRPr="00E61FDC">
          <w:rPr>
            <w:rStyle w:val="Hyperlink"/>
            <w:rFonts w:cstheme="minorHAnsi"/>
            <w:color w:val="auto"/>
            <w:sz w:val="20"/>
            <w:szCs w:val="20"/>
            <w:lang w:val="en-AU"/>
          </w:rPr>
          <w:t>https://www.zonmw.nl/en/about-zonmw/zonmw-in-the-netherlands/</w:t>
        </w:r>
      </w:hyperlink>
    </w:p>
    <w:p w14:paraId="68FCE492" w14:textId="77777777" w:rsidR="00380616" w:rsidRPr="00E61FDC" w:rsidRDefault="00380616" w:rsidP="00380616">
      <w:pPr>
        <w:pStyle w:val="BodyText"/>
        <w:rPr>
          <w:lang w:val="en-AU"/>
        </w:rPr>
      </w:pPr>
    </w:p>
    <w:p w14:paraId="06597023" w14:textId="77777777" w:rsidR="00380616" w:rsidRPr="00380616" w:rsidRDefault="00380616" w:rsidP="00380616">
      <w:pPr>
        <w:pStyle w:val="BodyText"/>
        <w:rPr>
          <w:lang w:val="en-AU"/>
        </w:rPr>
      </w:pPr>
    </w:p>
    <w:p w14:paraId="70F1C019" w14:textId="5B511E87" w:rsidR="00E04B9C" w:rsidRPr="00F262DF" w:rsidRDefault="00E04B9C" w:rsidP="00FB1179">
      <w:pPr>
        <w:pStyle w:val="Heading2"/>
        <w:sectPr w:rsidR="00E04B9C" w:rsidRPr="00F262DF" w:rsidSect="00B63B6F">
          <w:headerReference w:type="even" r:id="rId271"/>
          <w:headerReference w:type="default" r:id="rId272"/>
          <w:footerReference w:type="default" r:id="rId273"/>
          <w:headerReference w:type="first" r:id="rId274"/>
          <w:pgSz w:w="11906" w:h="16838" w:code="9"/>
          <w:pgMar w:top="1440" w:right="1077" w:bottom="1440" w:left="1418" w:header="567" w:footer="425" w:gutter="0"/>
          <w:pgNumType w:start="1"/>
          <w:cols w:space="708"/>
          <w:docGrid w:linePitch="360"/>
        </w:sectPr>
      </w:pPr>
    </w:p>
    <w:p w14:paraId="6867B286" w14:textId="06373836" w:rsidR="00D5024E" w:rsidRPr="00D5024E" w:rsidRDefault="00D5024E" w:rsidP="00F00744"/>
    <w:sectPr w:rsidR="00D5024E" w:rsidRPr="00D5024E" w:rsidSect="00D9317F">
      <w:headerReference w:type="even" r:id="rId275"/>
      <w:headerReference w:type="default" r:id="rId276"/>
      <w:footerReference w:type="default" r:id="rId277"/>
      <w:headerReference w:type="first" r:id="rId278"/>
      <w:pgSz w:w="11906" w:h="16838" w:code="9"/>
      <w:pgMar w:top="1276" w:right="1701" w:bottom="1276" w:left="1701" w:header="567"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B313E" w14:textId="77777777" w:rsidR="003A311B" w:rsidRDefault="003A311B" w:rsidP="00F00744">
      <w:r>
        <w:separator/>
      </w:r>
    </w:p>
    <w:p w14:paraId="76DCCEBE" w14:textId="77777777" w:rsidR="003A311B" w:rsidRDefault="003A311B" w:rsidP="00F00744"/>
  </w:endnote>
  <w:endnote w:type="continuationSeparator" w:id="0">
    <w:p w14:paraId="29CF9E69" w14:textId="77777777" w:rsidR="003A311B" w:rsidRDefault="003A311B" w:rsidP="00F00744">
      <w:r>
        <w:continuationSeparator/>
      </w:r>
    </w:p>
    <w:p w14:paraId="1CFCDCBE" w14:textId="77777777" w:rsidR="003A311B" w:rsidRDefault="003A311B" w:rsidP="00F00744"/>
  </w:endnote>
  <w:endnote w:type="continuationNotice" w:id="1">
    <w:p w14:paraId="2AD0F554" w14:textId="77777777" w:rsidR="003A311B" w:rsidRDefault="003A31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otham Book">
    <w:altName w:val="Cambria"/>
    <w:charset w:val="00"/>
    <w:family w:val="modern"/>
    <w:pitch w:val="variable"/>
    <w:sig w:usb0="A10002FF" w:usb1="4000005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5ED4" w14:textId="77777777" w:rsidR="00DD61AC" w:rsidRDefault="00DD61AC" w:rsidP="00F00744">
    <w:pPr>
      <w:pStyle w:val="Footer"/>
    </w:pPr>
    <w:r>
      <w:rPr>
        <w:noProof/>
        <w:lang w:eastAsia="en-AU"/>
      </w:rPr>
      <mc:AlternateContent>
        <mc:Choice Requires="wps">
          <w:drawing>
            <wp:anchor distT="0" distB="0" distL="114300" distR="114300" simplePos="0" relativeHeight="251658242" behindDoc="0" locked="0" layoutInCell="1" allowOverlap="1" wp14:anchorId="79383658" wp14:editId="0BEC391E">
              <wp:simplePos x="0" y="0"/>
              <wp:positionH relativeFrom="margin">
                <wp:align>right</wp:align>
              </wp:positionH>
              <wp:positionV relativeFrom="page">
                <wp:align>bottom</wp:align>
              </wp:positionV>
              <wp:extent cx="277200" cy="504000"/>
              <wp:effectExtent l="0" t="0" r="8890" b="10795"/>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72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53FB4" w14:textId="75785BF2" w:rsidR="00DD61AC" w:rsidRPr="003A08A5" w:rsidRDefault="00DD61AC" w:rsidP="00F00744">
                          <w:pPr>
                            <w:pStyle w:val="Footer"/>
                          </w:pPr>
                          <w:r w:rsidRPr="003A08A5">
                            <w:fldChar w:fldCharType="begin"/>
                          </w:r>
                          <w:r w:rsidRPr="003A08A5">
                            <w:instrText xml:space="preserve"> PAGE  \* Arabic  \* MERGEFORMAT </w:instrText>
                          </w:r>
                          <w:r w:rsidRPr="003A08A5">
                            <w:fldChar w:fldCharType="separate"/>
                          </w:r>
                          <w:r>
                            <w:rPr>
                              <w:noProof/>
                            </w:rPr>
                            <w:t>5</w:t>
                          </w:r>
                          <w:r w:rsidRPr="003A08A5">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83658" id="_x0000_t202" coordsize="21600,21600" o:spt="202" path="m,l,21600r21600,l21600,xe">
              <v:stroke joinstyle="miter"/>
              <v:path gradientshapeok="t" o:connecttype="rect"/>
            </v:shapetype>
            <v:shape id="Text Box 2" o:spid="_x0000_s1026" type="#_x0000_t202" alt="&quot;&quot;" style="position:absolute;margin-left:-29.35pt;margin-top:0;width:21.85pt;height:39.7pt;z-index:251658242;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" filled="f" stroked="f" strokeweight=".5pt">
              <v:textbox inset="0,0,0,0">
                <w:txbxContent>
                  <w:p w14:paraId="44853FB4" w14:textId="75785BF2" w:rsidR="00DD61AC" w:rsidRPr="003A08A5" w:rsidRDefault="00DD61AC" w:rsidP="00F00744">
                    <w:pPr>
                      <w:pStyle w:val="Footer"/>
                    </w:pPr>
                    <w:r w:rsidRPr="003A08A5">
                      <w:fldChar w:fldCharType="begin"/>
                    </w:r>
                    <w:r w:rsidRPr="003A08A5">
                      <w:instrText xml:space="preserve"> PAGE  \* Arabic  \* MERGEFORMAT </w:instrText>
                    </w:r>
                    <w:r w:rsidRPr="003A08A5">
                      <w:fldChar w:fldCharType="separate"/>
                    </w:r>
                    <w:r>
                      <w:rPr>
                        <w:noProof/>
                      </w:rPr>
                      <w:t>5</w:t>
                    </w:r>
                    <w:r w:rsidRPr="003A08A5">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4AA9" w14:textId="77777777" w:rsidR="00DD61AC" w:rsidRPr="003702EE" w:rsidRDefault="00DD61AC" w:rsidP="00F00744">
    <w:pPr>
      <w:pStyle w:val="Footer"/>
    </w:pPr>
    <w:r>
      <w:rPr>
        <w:noProof/>
        <w:lang w:eastAsia="en-AU"/>
      </w:rPr>
      <w:drawing>
        <wp:anchor distT="0" distB="0" distL="114300" distR="114300" simplePos="0" relativeHeight="251658241" behindDoc="0" locked="0" layoutInCell="1" allowOverlap="1" wp14:anchorId="4C612F0C" wp14:editId="0D68BE94">
          <wp:simplePos x="0" y="0"/>
          <wp:positionH relativeFrom="page">
            <wp:posOffset>-17780</wp:posOffset>
          </wp:positionH>
          <wp:positionV relativeFrom="page">
            <wp:posOffset>9854565</wp:posOffset>
          </wp:positionV>
          <wp:extent cx="7595870" cy="841375"/>
          <wp:effectExtent l="0" t="0" r="508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stretch>
                    <a:fillRect/>
                  </a:stretch>
                </pic:blipFill>
                <pic:spPr>
                  <a:xfrm>
                    <a:off x="0" y="0"/>
                    <a:ext cx="7595870" cy="8413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1701A" w14:textId="7149CF10" w:rsidR="00DD61AC" w:rsidRPr="00D36626" w:rsidRDefault="00D36626" w:rsidP="00E32334">
    <w:pPr>
      <w:tabs>
        <w:tab w:val="right" w:pos="9356"/>
      </w:tabs>
      <w:ind w:right="-851"/>
      <w:rPr>
        <w:color w:val="0F4BEB" w:themeColor="accent1"/>
        <w:sz w:val="20"/>
      </w:rPr>
    </w:pPr>
    <w:r>
      <w:rPr>
        <w:noProof/>
        <w:lang w:eastAsia="en-AU"/>
      </w:rPr>
      <w:drawing>
        <wp:anchor distT="0" distB="0" distL="114300" distR="114300" simplePos="0" relativeHeight="251660297" behindDoc="1" locked="0" layoutInCell="1" allowOverlap="1" wp14:anchorId="47ED9DED" wp14:editId="04EEE02B">
          <wp:simplePos x="0" y="0"/>
          <wp:positionH relativeFrom="margin">
            <wp:posOffset>-992505</wp:posOffset>
          </wp:positionH>
          <wp:positionV relativeFrom="paragraph">
            <wp:posOffset>-233045</wp:posOffset>
          </wp:positionV>
          <wp:extent cx="7743825" cy="841375"/>
          <wp:effectExtent l="0" t="0" r="9525"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stretch>
                    <a:fillRect/>
                  </a:stretch>
                </pic:blipFill>
                <pic:spPr>
                  <a:xfrm>
                    <a:off x="0" y="0"/>
                    <a:ext cx="7743825" cy="841375"/>
                  </a:xfrm>
                  <a:prstGeom prst="rect">
                    <a:avLst/>
                  </a:prstGeom>
                </pic:spPr>
              </pic:pic>
            </a:graphicData>
          </a:graphic>
          <wp14:sizeRelH relativeFrom="margin">
            <wp14:pctWidth>0</wp14:pctWidth>
          </wp14:sizeRelH>
          <wp14:sizeRelV relativeFrom="margin">
            <wp14:pctHeight>0</wp14:pctHeight>
          </wp14:sizeRelV>
        </wp:anchor>
      </w:drawing>
    </w:r>
    <w:r>
      <w:t>Review of the MRFF Million Minds Mental Health Research Mission</w:t>
    </w:r>
    <w:r>
      <w:tab/>
    </w:r>
    <w:r w:rsidRPr="003B391F">
      <w:rPr>
        <w:color w:val="0F4BEB" w:themeColor="accent1"/>
        <w:sz w:val="20"/>
      </w:rPr>
      <w:fldChar w:fldCharType="begin"/>
    </w:r>
    <w:r w:rsidRPr="003B391F">
      <w:rPr>
        <w:color w:val="0F4BEB" w:themeColor="accent1"/>
        <w:sz w:val="20"/>
      </w:rPr>
      <w:instrText xml:space="preserve"> PAGE  \* roman  \* MERGEFORMAT </w:instrText>
    </w:r>
    <w:r w:rsidRPr="003B391F">
      <w:rPr>
        <w:color w:val="0F4BEB" w:themeColor="accent1"/>
        <w:sz w:val="20"/>
      </w:rPr>
      <w:fldChar w:fldCharType="separate"/>
    </w:r>
    <w:r>
      <w:rPr>
        <w:color w:val="0F4BEB" w:themeColor="accent1"/>
        <w:sz w:val="20"/>
      </w:rPr>
      <w:t>v</w:t>
    </w:r>
    <w:proofErr w:type="spellStart"/>
    <w:r>
      <w:rPr>
        <w:color w:val="0F4BEB" w:themeColor="accent1"/>
        <w:sz w:val="20"/>
      </w:rPr>
      <w:t>i</w:t>
    </w:r>
    <w:proofErr w:type="spellEnd"/>
    <w:r w:rsidRPr="003B391F">
      <w:rPr>
        <w:color w:val="0F4BEB" w:themeColor="accent1"/>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26AB2" w14:textId="0B7B6878" w:rsidR="00DD61AC" w:rsidRPr="0089080B" w:rsidRDefault="00DD61AC" w:rsidP="00963299">
    <w:pPr>
      <w:tabs>
        <w:tab w:val="right" w:pos="9923"/>
      </w:tabs>
      <w:ind w:right="-512"/>
      <w:rPr>
        <w:color w:val="0F4BEB" w:themeColor="accent1"/>
        <w:sz w:val="20"/>
      </w:rPr>
    </w:pPr>
    <w:r>
      <w:rPr>
        <w:noProof/>
        <w:lang w:eastAsia="en-AU"/>
      </w:rPr>
      <w:drawing>
        <wp:anchor distT="0" distB="0" distL="114300" distR="114300" simplePos="0" relativeHeight="251658246" behindDoc="1" locked="0" layoutInCell="1" allowOverlap="1" wp14:anchorId="3FB33F49" wp14:editId="7D6AD7C2">
          <wp:simplePos x="0" y="0"/>
          <wp:positionH relativeFrom="margin">
            <wp:posOffset>-992505</wp:posOffset>
          </wp:positionH>
          <wp:positionV relativeFrom="paragraph">
            <wp:posOffset>-233680</wp:posOffset>
          </wp:positionV>
          <wp:extent cx="7743825" cy="841375"/>
          <wp:effectExtent l="0" t="0" r="9525"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stretch>
                    <a:fillRect/>
                  </a:stretch>
                </pic:blipFill>
                <pic:spPr>
                  <a:xfrm>
                    <a:off x="0" y="0"/>
                    <a:ext cx="7743825" cy="841375"/>
                  </a:xfrm>
                  <a:prstGeom prst="rect">
                    <a:avLst/>
                  </a:prstGeom>
                </pic:spPr>
              </pic:pic>
            </a:graphicData>
          </a:graphic>
          <wp14:sizeRelH relativeFrom="margin">
            <wp14:pctWidth>0</wp14:pctWidth>
          </wp14:sizeRelH>
          <wp14:sizeRelV relativeFrom="margin">
            <wp14:pctHeight>0</wp14:pctHeight>
          </wp14:sizeRelV>
        </wp:anchor>
      </w:drawing>
    </w:r>
    <w:r>
      <w:t>Review of the MRFF Million Minds Mental Health Research Mission</w:t>
    </w:r>
    <w:r w:rsidR="0089080B">
      <w:tab/>
    </w:r>
    <w:r w:rsidR="0089080B" w:rsidRPr="003B391F">
      <w:rPr>
        <w:color w:val="0F4BEB" w:themeColor="accent1"/>
        <w:sz w:val="20"/>
      </w:rPr>
      <w:fldChar w:fldCharType="begin"/>
    </w:r>
    <w:r w:rsidR="0089080B" w:rsidRPr="003B391F">
      <w:rPr>
        <w:color w:val="0F4BEB" w:themeColor="accent1"/>
        <w:sz w:val="20"/>
      </w:rPr>
      <w:instrText xml:space="preserve"> PAGE  \* roman  \* MERGEFORMAT </w:instrText>
    </w:r>
    <w:r w:rsidR="0089080B" w:rsidRPr="003B391F">
      <w:rPr>
        <w:color w:val="0F4BEB" w:themeColor="accent1"/>
        <w:sz w:val="20"/>
      </w:rPr>
      <w:fldChar w:fldCharType="separate"/>
    </w:r>
    <w:r w:rsidR="0089080B">
      <w:rPr>
        <w:color w:val="0F4BEB" w:themeColor="accent1"/>
        <w:sz w:val="20"/>
      </w:rPr>
      <w:t>v</w:t>
    </w:r>
    <w:proofErr w:type="spellStart"/>
    <w:r w:rsidR="0089080B">
      <w:rPr>
        <w:color w:val="0F4BEB" w:themeColor="accent1"/>
        <w:sz w:val="20"/>
      </w:rPr>
      <w:t>i</w:t>
    </w:r>
    <w:proofErr w:type="spellEnd"/>
    <w:r w:rsidR="0089080B" w:rsidRPr="003B391F">
      <w:rPr>
        <w:color w:val="0F4BEB" w:themeColor="accent1"/>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BCF6C" w14:textId="4C321FD0" w:rsidR="00DD61AC" w:rsidRPr="009264A2" w:rsidRDefault="00DD61AC" w:rsidP="00963299">
    <w:pPr>
      <w:tabs>
        <w:tab w:val="right" w:pos="9923"/>
      </w:tabs>
      <w:ind w:right="-512"/>
      <w:rPr>
        <w:color w:val="0F4BEB" w:themeColor="accent1"/>
        <w:sz w:val="20"/>
      </w:rPr>
    </w:pPr>
    <w:r>
      <w:rPr>
        <w:noProof/>
        <w:lang w:eastAsia="en-AU"/>
      </w:rPr>
      <w:drawing>
        <wp:anchor distT="0" distB="0" distL="114300" distR="114300" simplePos="0" relativeHeight="251658248" behindDoc="1" locked="0" layoutInCell="1" allowOverlap="1" wp14:anchorId="57D36F9C" wp14:editId="24E953AE">
          <wp:simplePos x="0" y="0"/>
          <wp:positionH relativeFrom="margin">
            <wp:posOffset>-995680</wp:posOffset>
          </wp:positionH>
          <wp:positionV relativeFrom="paragraph">
            <wp:posOffset>-232410</wp:posOffset>
          </wp:positionV>
          <wp:extent cx="7743825" cy="841375"/>
          <wp:effectExtent l="0" t="0" r="9525"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stretch>
                    <a:fillRect/>
                  </a:stretch>
                </pic:blipFill>
                <pic:spPr>
                  <a:xfrm>
                    <a:off x="0" y="0"/>
                    <a:ext cx="7743825" cy="841375"/>
                  </a:xfrm>
                  <a:prstGeom prst="rect">
                    <a:avLst/>
                  </a:prstGeom>
                </pic:spPr>
              </pic:pic>
            </a:graphicData>
          </a:graphic>
          <wp14:sizeRelH relativeFrom="margin">
            <wp14:pctWidth>0</wp14:pctWidth>
          </wp14:sizeRelH>
          <wp14:sizeRelV relativeFrom="margin">
            <wp14:pctHeight>0</wp14:pctHeight>
          </wp14:sizeRelV>
        </wp:anchor>
      </w:drawing>
    </w:r>
    <w:r>
      <w:t>Review of the MRFF Million Minds Mental Health Research Mission</w:t>
    </w:r>
    <w:r w:rsidR="00BF4959">
      <w:tab/>
    </w:r>
    <w:r w:rsidR="00BF4959" w:rsidRPr="004709CF">
      <w:rPr>
        <w:color w:val="0F4BEB" w:themeColor="accent1"/>
        <w:sz w:val="20"/>
      </w:rPr>
      <w:fldChar w:fldCharType="begin"/>
    </w:r>
    <w:r w:rsidR="00BF4959" w:rsidRPr="004709CF">
      <w:rPr>
        <w:color w:val="0F4BEB" w:themeColor="accent1"/>
        <w:sz w:val="20"/>
      </w:rPr>
      <w:instrText xml:space="preserve"> PAGE   \* MERGEFORMAT </w:instrText>
    </w:r>
    <w:r w:rsidR="00BF4959" w:rsidRPr="004709CF">
      <w:rPr>
        <w:color w:val="0F4BEB" w:themeColor="accent1"/>
        <w:sz w:val="20"/>
      </w:rPr>
      <w:fldChar w:fldCharType="separate"/>
    </w:r>
    <w:r w:rsidR="00BF4959">
      <w:rPr>
        <w:color w:val="0F4BEB" w:themeColor="accent1"/>
        <w:sz w:val="20"/>
      </w:rPr>
      <w:t>136</w:t>
    </w:r>
    <w:r w:rsidR="00BF4959" w:rsidRPr="004709CF">
      <w:rPr>
        <w:noProof/>
        <w:color w:val="0F4BEB" w:themeColor="accent1"/>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916D9" w14:textId="1A7599E7" w:rsidR="00DD61AC" w:rsidRPr="003702EE" w:rsidRDefault="00DD61AC" w:rsidP="00F00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FD7F6" w14:textId="77777777" w:rsidR="003A311B" w:rsidRPr="00C361AD" w:rsidRDefault="003A311B" w:rsidP="00F00744">
      <w:bookmarkStart w:id="0" w:name="_Hlk483310346"/>
      <w:bookmarkEnd w:id="0"/>
      <w:r w:rsidRPr="00C361AD">
        <w:separator/>
      </w:r>
    </w:p>
  </w:footnote>
  <w:footnote w:type="continuationSeparator" w:id="0">
    <w:p w14:paraId="2EDD9398" w14:textId="77777777" w:rsidR="003A311B" w:rsidRDefault="003A311B" w:rsidP="00F00744">
      <w:r>
        <w:continuationSeparator/>
      </w:r>
    </w:p>
    <w:p w14:paraId="05740C2F" w14:textId="77777777" w:rsidR="003A311B" w:rsidRDefault="003A311B" w:rsidP="00F00744"/>
  </w:footnote>
  <w:footnote w:type="continuationNotice" w:id="1">
    <w:p w14:paraId="4733B3A3" w14:textId="77777777" w:rsidR="003A311B" w:rsidRDefault="003A311B">
      <w:pPr>
        <w:spacing w:after="0" w:line="240" w:lineRule="auto"/>
      </w:pPr>
    </w:p>
  </w:footnote>
  <w:footnote w:id="2">
    <w:p w14:paraId="59604D84" w14:textId="5B78FF8D" w:rsidR="00DD61AC" w:rsidRPr="008E1CB9" w:rsidRDefault="00DD61AC" w:rsidP="00A708A7">
      <w:pPr>
        <w:pStyle w:val="CommentText"/>
      </w:pPr>
      <w:r w:rsidRPr="009B3203">
        <w:rPr>
          <w:rStyle w:val="FootnoteReference"/>
        </w:rPr>
        <w:footnoteRef/>
      </w:r>
      <w:r>
        <w:t xml:space="preserve"> </w:t>
      </w:r>
      <w:r w:rsidRPr="009B7956">
        <w:rPr>
          <w:sz w:val="16"/>
          <w:szCs w:val="16"/>
        </w:rPr>
        <w:t>Note: This Review was conducted against the first MRFF 10-year Investment Plan (2018-19 to 2027-28). Following completion of the Review, the first Plan was replaced by a second MRFF 10-year Investment Plan (2022-23 to 2031-32) announced on 29 March 2022.</w:t>
      </w:r>
    </w:p>
  </w:footnote>
  <w:footnote w:id="3">
    <w:p w14:paraId="5E8AAEA6" w14:textId="77777777" w:rsidR="00DD61AC" w:rsidRPr="009B7956" w:rsidRDefault="00DD61AC" w:rsidP="00A708A7">
      <w:pPr>
        <w:pStyle w:val="FootnoteText"/>
        <w:rPr>
          <w:sz w:val="16"/>
          <w:szCs w:val="16"/>
        </w:rPr>
      </w:pPr>
      <w:r w:rsidRPr="009B7956">
        <w:rPr>
          <w:rStyle w:val="FootnoteReference"/>
          <w:sz w:val="16"/>
          <w:szCs w:val="16"/>
        </w:rPr>
        <w:footnoteRef/>
      </w:r>
      <w:r w:rsidRPr="009B7956">
        <w:rPr>
          <w:sz w:val="16"/>
          <w:szCs w:val="16"/>
        </w:rPr>
        <w:t xml:space="preserve"> </w:t>
      </w:r>
      <w:r w:rsidRPr="009B7956">
        <w:rPr>
          <w:sz w:val="16"/>
          <w:szCs w:val="16"/>
        </w:rPr>
        <w:tab/>
        <w:t>In one instance, the Lead delegated the interview to another Chief Investigator.</w:t>
      </w:r>
    </w:p>
  </w:footnote>
  <w:footnote w:id="4">
    <w:p w14:paraId="095AED26" w14:textId="77777777" w:rsidR="00DD61AC" w:rsidRPr="009B7956" w:rsidRDefault="00DD61AC" w:rsidP="00A708A7">
      <w:pPr>
        <w:pStyle w:val="FootnoteText"/>
        <w:rPr>
          <w:sz w:val="16"/>
          <w:szCs w:val="22"/>
        </w:rPr>
      </w:pPr>
      <w:r w:rsidRPr="009B7956">
        <w:rPr>
          <w:rStyle w:val="FootnoteReference"/>
          <w:sz w:val="16"/>
          <w:szCs w:val="22"/>
        </w:rPr>
        <w:footnoteRef/>
      </w:r>
      <w:r w:rsidRPr="009B7956">
        <w:rPr>
          <w:sz w:val="16"/>
          <w:szCs w:val="22"/>
        </w:rPr>
        <w:t xml:space="preserve"> </w:t>
      </w:r>
      <w:r w:rsidRPr="009B7956">
        <w:rPr>
          <w:sz w:val="16"/>
          <w:szCs w:val="22"/>
        </w:rPr>
        <w:tab/>
        <w:t>MRFF researchers were also underrepresented in the Review focus groups, despite repeat invitations to participate.</w:t>
      </w:r>
    </w:p>
  </w:footnote>
  <w:footnote w:id="5">
    <w:p w14:paraId="0048924A" w14:textId="77777777" w:rsidR="00DD61AC" w:rsidRPr="003E0B8E" w:rsidRDefault="00DD61AC" w:rsidP="00A708A7">
      <w:pPr>
        <w:pStyle w:val="FootnoteText"/>
        <w:spacing w:after="0" w:line="240" w:lineRule="auto"/>
        <w:rPr>
          <w:rFonts w:ascii="Arial" w:hAnsi="Arial" w:cs="Arial"/>
          <w:sz w:val="16"/>
          <w:szCs w:val="16"/>
        </w:rPr>
      </w:pPr>
      <w:r w:rsidRPr="003E0B8E">
        <w:rPr>
          <w:rStyle w:val="FootnoteReference"/>
          <w:rFonts w:ascii="Arial" w:hAnsi="Arial" w:cs="Arial"/>
          <w:sz w:val="16"/>
          <w:szCs w:val="16"/>
        </w:rPr>
        <w:footnoteRef/>
      </w:r>
      <w:r w:rsidRPr="003E0B8E">
        <w:rPr>
          <w:rFonts w:ascii="Arial" w:hAnsi="Arial" w:cs="Arial"/>
          <w:sz w:val="16"/>
          <w:szCs w:val="16"/>
        </w:rPr>
        <w:t xml:space="preserve"> Batterham et al 2016. </w:t>
      </w:r>
    </w:p>
  </w:footnote>
  <w:footnote w:id="6">
    <w:p w14:paraId="7B20DF4B" w14:textId="77777777" w:rsidR="00DD61AC" w:rsidRPr="003E0B8E" w:rsidRDefault="00DD61AC" w:rsidP="00A708A7">
      <w:pPr>
        <w:pStyle w:val="FootnoteText"/>
        <w:rPr>
          <w:rFonts w:ascii="Arial" w:hAnsi="Arial" w:cs="Arial"/>
          <w:sz w:val="16"/>
          <w:szCs w:val="16"/>
        </w:rPr>
      </w:pPr>
      <w:r w:rsidRPr="003E0B8E">
        <w:rPr>
          <w:rStyle w:val="FootnoteReference"/>
          <w:rFonts w:ascii="Arial" w:hAnsi="Arial" w:cs="Arial"/>
          <w:sz w:val="16"/>
          <w:szCs w:val="16"/>
        </w:rPr>
        <w:footnoteRef/>
      </w:r>
      <w:r w:rsidRPr="003E0B8E">
        <w:rPr>
          <w:rFonts w:ascii="Arial" w:hAnsi="Arial" w:cs="Arial"/>
          <w:sz w:val="16"/>
          <w:szCs w:val="16"/>
        </w:rPr>
        <w:t xml:space="preserve"> IPPG analysis indicates that only 9% of NHMRC 2020-21 grant funding was distributed to mental health related projects </w:t>
      </w:r>
    </w:p>
  </w:footnote>
  <w:footnote w:id="7">
    <w:p w14:paraId="37234C37" w14:textId="77777777" w:rsidR="00DD61AC" w:rsidRPr="003E0B8E" w:rsidRDefault="00DD61AC" w:rsidP="00A708A7">
      <w:pPr>
        <w:pStyle w:val="FootnoteText"/>
        <w:rPr>
          <w:rFonts w:ascii="Arial" w:hAnsi="Arial" w:cs="Arial"/>
          <w:sz w:val="16"/>
          <w:szCs w:val="16"/>
        </w:rPr>
      </w:pPr>
      <w:r w:rsidRPr="003E0B8E">
        <w:rPr>
          <w:rStyle w:val="FootnoteReference"/>
          <w:rFonts w:ascii="Arial" w:hAnsi="Arial" w:cs="Arial"/>
          <w:sz w:val="16"/>
          <w:szCs w:val="16"/>
        </w:rPr>
        <w:footnoteRef/>
      </w:r>
      <w:r w:rsidRPr="003E0B8E">
        <w:rPr>
          <w:rFonts w:ascii="Arial" w:hAnsi="Arial" w:cs="Arial"/>
          <w:sz w:val="16"/>
          <w:szCs w:val="16"/>
        </w:rPr>
        <w:t xml:space="preserve"> Woelbert et al 2020. </w:t>
      </w:r>
    </w:p>
  </w:footnote>
  <w:footnote w:id="8">
    <w:p w14:paraId="602FA788" w14:textId="77777777" w:rsidR="00DD61AC" w:rsidRDefault="00DD61AC" w:rsidP="00A708A7">
      <w:pPr>
        <w:pStyle w:val="FootnoteText"/>
        <w:rPr>
          <w:szCs w:val="15"/>
        </w:rPr>
      </w:pPr>
      <w:r w:rsidRPr="003E0B8E">
        <w:rPr>
          <w:rStyle w:val="FootnoteReference"/>
          <w:rFonts w:ascii="Arial" w:hAnsi="Arial" w:cs="Arial"/>
          <w:sz w:val="16"/>
          <w:szCs w:val="16"/>
        </w:rPr>
        <w:footnoteRef/>
      </w:r>
      <w:r w:rsidRPr="003E0B8E">
        <w:rPr>
          <w:rFonts w:ascii="Arial" w:hAnsi="Arial" w:cs="Arial"/>
          <w:sz w:val="16"/>
          <w:szCs w:val="16"/>
        </w:rPr>
        <w:t xml:space="preserve"> AIHW 2020, </w:t>
      </w:r>
      <w:r w:rsidRPr="003E0B8E">
        <w:rPr>
          <w:rFonts w:ascii="Arial" w:hAnsi="Arial" w:cs="Arial"/>
          <w:i/>
          <w:iCs/>
          <w:sz w:val="16"/>
          <w:szCs w:val="16"/>
        </w:rPr>
        <w:t xml:space="preserve">Burden of Disease, </w:t>
      </w:r>
      <w:r w:rsidRPr="003E0B8E">
        <w:rPr>
          <w:rFonts w:ascii="Arial" w:hAnsi="Arial" w:cs="Arial"/>
          <w:sz w:val="16"/>
          <w:szCs w:val="16"/>
        </w:rPr>
        <w:t xml:space="preserve">23 July 2020, </w:t>
      </w:r>
      <w:r w:rsidRPr="00AD3A31">
        <w:rPr>
          <w:rFonts w:ascii="Arial" w:hAnsi="Arial" w:cs="Arial"/>
          <w:sz w:val="16"/>
          <w:szCs w:val="16"/>
        </w:rPr>
        <w:t>https://www.aihw.gov.au/reports/australias-health/burden-of-disease</w:t>
      </w:r>
    </w:p>
  </w:footnote>
  <w:footnote w:id="9">
    <w:p w14:paraId="1F3AE62C" w14:textId="77777777" w:rsidR="00DD61AC" w:rsidRPr="009B7956" w:rsidRDefault="00DD61AC" w:rsidP="00A708A7">
      <w:pPr>
        <w:pStyle w:val="FootnoteText"/>
        <w:ind w:left="284" w:hanging="284"/>
        <w:rPr>
          <w:sz w:val="16"/>
          <w:szCs w:val="22"/>
        </w:rPr>
      </w:pPr>
      <w:r w:rsidRPr="009B7956">
        <w:rPr>
          <w:rStyle w:val="FootnoteReference"/>
          <w:sz w:val="16"/>
          <w:szCs w:val="22"/>
        </w:rPr>
        <w:footnoteRef/>
      </w:r>
      <w:r w:rsidRPr="009B7956">
        <w:rPr>
          <w:sz w:val="16"/>
          <w:szCs w:val="22"/>
        </w:rPr>
        <w:t xml:space="preserve"> </w:t>
      </w:r>
      <w:r w:rsidRPr="009B7956">
        <w:rPr>
          <w:sz w:val="16"/>
          <w:szCs w:val="22"/>
        </w:rPr>
        <w:tab/>
        <w:t xml:space="preserve">The MRFF Measures of Success are: 1) Increased focus of research on areas of unmet need; 2) More Australians access clinical trials; 3) New health technologies are embedded in health practice; 4) New health interventions are embedded in health practice; 5) Research community has greater capacity and capability to undertake translational research; 6) Health professionals adopt best practice faster; 7) The community engages with and adopts new technologies and treatments; 8) Increased commercialisation of health research outcomes. </w:t>
      </w:r>
    </w:p>
    <w:p w14:paraId="319CF0B0" w14:textId="77777777" w:rsidR="00DD61AC" w:rsidRPr="009B7956" w:rsidRDefault="00DD61AC" w:rsidP="00A708A7">
      <w:pPr>
        <w:pStyle w:val="FootnoteText"/>
        <w:ind w:left="284" w:hanging="284"/>
        <w:rPr>
          <w:sz w:val="16"/>
          <w:szCs w:val="22"/>
        </w:rPr>
      </w:pPr>
      <w:r w:rsidRPr="009B7956">
        <w:rPr>
          <w:sz w:val="16"/>
          <w:szCs w:val="22"/>
        </w:rPr>
        <w:tab/>
        <w:t>The MRFF Impact Measure comprise: 1) better health outcomes; 2) beneficial change to health practice; 3) increased health efficiency; 4) economic growth; 5) increased job and export potential.</w:t>
      </w:r>
    </w:p>
  </w:footnote>
  <w:footnote w:id="10">
    <w:p w14:paraId="6CCA6D72" w14:textId="77777777" w:rsidR="00DD61AC" w:rsidRPr="003E0B8E" w:rsidRDefault="00DD61AC" w:rsidP="00A708A7">
      <w:pPr>
        <w:pStyle w:val="FootnoteText"/>
        <w:ind w:left="284" w:hanging="284"/>
        <w:rPr>
          <w:sz w:val="16"/>
          <w:szCs w:val="16"/>
        </w:rPr>
      </w:pPr>
      <w:r w:rsidRPr="003E0B8E">
        <w:rPr>
          <w:rStyle w:val="FootnoteReference"/>
          <w:sz w:val="16"/>
          <w:szCs w:val="16"/>
        </w:rPr>
        <w:footnoteRef/>
      </w:r>
      <w:r w:rsidRPr="003E0B8E">
        <w:rPr>
          <w:sz w:val="16"/>
          <w:szCs w:val="16"/>
        </w:rPr>
        <w:t xml:space="preserve"> </w:t>
      </w:r>
      <w:r w:rsidRPr="003E0B8E">
        <w:rPr>
          <w:sz w:val="16"/>
          <w:szCs w:val="16"/>
        </w:rPr>
        <w:tab/>
        <w:t xml:space="preserve">UTS is aware that the Department has adopted 6 months for most MRFF grant opportunities. It has also adopted the practice of publishing Implementation Plans that assist the research sector to prepare for upcoming grant opportunities. Both these practices would benefit the Mission here on. </w:t>
      </w:r>
    </w:p>
  </w:footnote>
  <w:footnote w:id="11">
    <w:p w14:paraId="2CD5A2A1" w14:textId="77777777" w:rsidR="00DD61AC" w:rsidRPr="00B5720C" w:rsidRDefault="00DD61AC" w:rsidP="00A708A7">
      <w:pPr>
        <w:pStyle w:val="FootnoteText"/>
        <w:spacing w:before="0" w:after="0"/>
        <w:ind w:left="284" w:hanging="284"/>
        <w:rPr>
          <w:sz w:val="16"/>
          <w:szCs w:val="22"/>
        </w:rPr>
      </w:pPr>
      <w:r w:rsidRPr="00B5720C">
        <w:rPr>
          <w:rStyle w:val="FootnoteReference"/>
          <w:sz w:val="16"/>
          <w:szCs w:val="22"/>
        </w:rPr>
        <w:footnoteRef/>
      </w:r>
      <w:r w:rsidRPr="00B5720C">
        <w:rPr>
          <w:sz w:val="16"/>
          <w:szCs w:val="22"/>
        </w:rPr>
        <w:t xml:space="preserve"> </w:t>
      </w:r>
      <w:r w:rsidRPr="00B5720C">
        <w:rPr>
          <w:sz w:val="16"/>
          <w:szCs w:val="22"/>
        </w:rPr>
        <w:tab/>
        <w:t xml:space="preserve">Under the auspices of a body such as the Productivity Commission or the </w:t>
      </w:r>
      <w:r w:rsidRPr="00B5720C">
        <w:rPr>
          <w:rFonts w:eastAsia="Times New Roman"/>
          <w:sz w:val="16"/>
          <w:szCs w:val="22"/>
        </w:rPr>
        <w:t xml:space="preserve">Australian Council of Learned Academies, potentially involving the Australian Academy of Health and Medical Sciences, the Academy of Social Sciences in Australia, the Australian Academy of the Humanities, and the Academy of Science, and the Academy of Technology and Engineering. </w:t>
      </w:r>
    </w:p>
  </w:footnote>
  <w:footnote w:id="12">
    <w:p w14:paraId="0BCA4053" w14:textId="77777777" w:rsidR="00DD61AC" w:rsidRPr="00462479" w:rsidRDefault="00DD61AC" w:rsidP="00BE1592">
      <w:pPr>
        <w:pStyle w:val="CommentText"/>
        <w:rPr>
          <w:sz w:val="16"/>
          <w:szCs w:val="16"/>
        </w:rPr>
      </w:pPr>
      <w:r w:rsidRPr="00462479">
        <w:rPr>
          <w:rStyle w:val="FootnoteReference"/>
          <w:sz w:val="16"/>
          <w:szCs w:val="16"/>
        </w:rPr>
        <w:footnoteRef/>
      </w:r>
      <w:r w:rsidRPr="00462479">
        <w:rPr>
          <w:sz w:val="16"/>
          <w:szCs w:val="16"/>
        </w:rPr>
        <w:t xml:space="preserve"> Note: The Review was conducted against the first MRFF 10-year Investment Plan (2018-19 to 2027-28). Following completion of this Review, the first Plan was replaced by the second MRFF 10-year Investment Plan (2022-23 to 2031-32) announced on 29 March 2022.</w:t>
      </w:r>
    </w:p>
  </w:footnote>
  <w:footnote w:id="13">
    <w:p w14:paraId="6912656D" w14:textId="77777777" w:rsidR="00DD61AC" w:rsidRPr="00B5720C" w:rsidRDefault="00DD61AC" w:rsidP="00BE1592">
      <w:pPr>
        <w:pStyle w:val="FootnoteText"/>
        <w:rPr>
          <w:sz w:val="16"/>
          <w:szCs w:val="16"/>
        </w:rPr>
      </w:pPr>
      <w:r w:rsidRPr="00462479">
        <w:rPr>
          <w:rStyle w:val="FootnoteReference"/>
          <w:sz w:val="16"/>
          <w:szCs w:val="16"/>
        </w:rPr>
        <w:footnoteRef/>
      </w:r>
      <w:r w:rsidRPr="00462479">
        <w:rPr>
          <w:sz w:val="16"/>
          <w:szCs w:val="16"/>
        </w:rPr>
        <w:t xml:space="preserve"> These figures are correct as of 21 January 2022. This is consistent with public data available through the Department of Health website: </w:t>
      </w:r>
      <w:hyperlink r:id="rId1" w:history="1">
        <w:r w:rsidRPr="00462479">
          <w:rPr>
            <w:rStyle w:val="Hyperlink"/>
            <w:color w:val="auto"/>
            <w:sz w:val="16"/>
            <w:szCs w:val="16"/>
            <w:u w:val="none"/>
          </w:rPr>
          <w:t>https://www.health.gov.au/summary-of-mrff-grant-recipients</w:t>
        </w:r>
      </w:hyperlink>
      <w:r w:rsidRPr="00B5720C">
        <w:rPr>
          <w:sz w:val="16"/>
          <w:szCs w:val="16"/>
        </w:rPr>
        <w:t xml:space="preserve"> </w:t>
      </w:r>
    </w:p>
  </w:footnote>
  <w:footnote w:id="14">
    <w:p w14:paraId="01C9E60F" w14:textId="77777777" w:rsidR="00DD61AC" w:rsidRPr="00940473" w:rsidRDefault="00DD61AC" w:rsidP="00BE1592">
      <w:pPr>
        <w:pStyle w:val="BodyText"/>
        <w:rPr>
          <w:rStyle w:val="FootnoteChar"/>
          <w:sz w:val="16"/>
          <w:szCs w:val="16"/>
        </w:rPr>
      </w:pPr>
      <w:r w:rsidRPr="00940473">
        <w:rPr>
          <w:rStyle w:val="FootnoteReference"/>
          <w:sz w:val="16"/>
          <w:szCs w:val="16"/>
        </w:rPr>
        <w:footnoteRef/>
      </w:r>
      <w:r w:rsidRPr="00940473">
        <w:rPr>
          <w:sz w:val="16"/>
          <w:szCs w:val="16"/>
        </w:rPr>
        <w:t xml:space="preserve"> </w:t>
      </w:r>
      <w:r w:rsidRPr="00940473">
        <w:rPr>
          <w:rStyle w:val="FootnoteChar"/>
          <w:sz w:val="16"/>
          <w:szCs w:val="16"/>
        </w:rPr>
        <w:t>Sources included, though were not limited to, peer reviewed academic literature; reports, publications, conference papers, research findings, websites and articles by mental health professions and from medical and psychology bodies; government and relevant independent body reports; mental health service provider websites and reports; advocacy groups and industry papers and publications; and grey literature.</w:t>
      </w:r>
    </w:p>
  </w:footnote>
  <w:footnote w:id="15">
    <w:p w14:paraId="398B90A9" w14:textId="77777777" w:rsidR="00DD61AC" w:rsidRPr="00940473" w:rsidRDefault="00DD61AC" w:rsidP="00BE1592">
      <w:pPr>
        <w:pStyle w:val="FootnoteText"/>
        <w:rPr>
          <w:sz w:val="16"/>
          <w:szCs w:val="22"/>
        </w:rPr>
      </w:pPr>
      <w:r w:rsidRPr="00940473">
        <w:rPr>
          <w:rStyle w:val="FootnoteReference"/>
          <w:sz w:val="16"/>
          <w:szCs w:val="22"/>
        </w:rPr>
        <w:footnoteRef/>
      </w:r>
      <w:r w:rsidRPr="00940473">
        <w:rPr>
          <w:sz w:val="16"/>
          <w:szCs w:val="22"/>
        </w:rPr>
        <w:t xml:space="preserve"> In one instance, the Lead delegated the interview to a Chief Investigator.</w:t>
      </w:r>
    </w:p>
  </w:footnote>
  <w:footnote w:id="16">
    <w:p w14:paraId="459FE0C8" w14:textId="77777777" w:rsidR="00DD61AC" w:rsidRPr="00940473" w:rsidRDefault="00DD61AC" w:rsidP="00BE1592">
      <w:pPr>
        <w:pStyle w:val="FootnoteText"/>
        <w:rPr>
          <w:sz w:val="16"/>
          <w:szCs w:val="22"/>
        </w:rPr>
      </w:pPr>
      <w:r w:rsidRPr="00940473">
        <w:rPr>
          <w:rStyle w:val="FootnoteReference"/>
          <w:sz w:val="16"/>
          <w:szCs w:val="22"/>
        </w:rPr>
        <w:footnoteRef/>
      </w:r>
      <w:r w:rsidRPr="00940473">
        <w:rPr>
          <w:sz w:val="16"/>
          <w:szCs w:val="22"/>
        </w:rPr>
        <w:t xml:space="preserve"> Three MRFF inter-project focus groups were undertaken in December 2021 on the following themes: consumer engagement, collaborations and partnerships, and an Indigenous-specific session facilitated by Kowa collaborations. </w:t>
      </w:r>
    </w:p>
  </w:footnote>
  <w:footnote w:id="17">
    <w:p w14:paraId="4A21B3FF" w14:textId="77777777" w:rsidR="00DD61AC" w:rsidRPr="00940473" w:rsidRDefault="00DD61AC" w:rsidP="00BE1592">
      <w:pPr>
        <w:pStyle w:val="FootnoteText"/>
        <w:rPr>
          <w:sz w:val="16"/>
          <w:szCs w:val="22"/>
        </w:rPr>
      </w:pPr>
      <w:r w:rsidRPr="00940473">
        <w:rPr>
          <w:rStyle w:val="FootnoteReference"/>
          <w:sz w:val="16"/>
          <w:szCs w:val="22"/>
        </w:rPr>
        <w:footnoteRef/>
      </w:r>
      <w:r w:rsidRPr="00940473">
        <w:rPr>
          <w:sz w:val="16"/>
          <w:szCs w:val="22"/>
        </w:rPr>
        <w:t xml:space="preserve"> </w:t>
      </w:r>
      <w:r w:rsidRPr="00940473">
        <w:rPr>
          <w:sz w:val="16"/>
          <w:szCs w:val="22"/>
        </w:rPr>
        <w:tab/>
        <w:t>In some instances, this can be attributed to difficulties Project Leads experienced in either disseminating the survey instruments to research team members and collaborators, or in securing sufficient engagement, producing variation in response rates between investment streams and between projects.</w:t>
      </w:r>
    </w:p>
  </w:footnote>
  <w:footnote w:id="18">
    <w:p w14:paraId="0A032B1C" w14:textId="34F5D6B6" w:rsidR="00DD61AC" w:rsidRPr="00940473" w:rsidRDefault="00DD61AC" w:rsidP="00BE1592">
      <w:pPr>
        <w:pStyle w:val="FootnoteText"/>
        <w:rPr>
          <w:sz w:val="16"/>
          <w:szCs w:val="22"/>
        </w:rPr>
      </w:pPr>
      <w:r w:rsidRPr="00940473">
        <w:rPr>
          <w:rStyle w:val="FootnoteReference"/>
          <w:sz w:val="16"/>
          <w:szCs w:val="22"/>
        </w:rPr>
        <w:footnoteRef/>
      </w:r>
      <w:r w:rsidRPr="00940473">
        <w:rPr>
          <w:sz w:val="16"/>
          <w:szCs w:val="22"/>
        </w:rPr>
        <w:t xml:space="preserve"> </w:t>
      </w:r>
      <w:r w:rsidRPr="00940473">
        <w:rPr>
          <w:sz w:val="16"/>
          <w:szCs w:val="22"/>
        </w:rPr>
        <w:tab/>
        <w:t>For example, research into alcohol and other drugs or serious mental illness.</w:t>
      </w:r>
    </w:p>
  </w:footnote>
  <w:footnote w:id="19">
    <w:p w14:paraId="338E5870" w14:textId="77777777" w:rsidR="00DD61AC" w:rsidRPr="00462479" w:rsidRDefault="00DD61AC" w:rsidP="00556ED4">
      <w:pPr>
        <w:pStyle w:val="FootnoteText"/>
        <w:rPr>
          <w:sz w:val="16"/>
          <w:szCs w:val="16"/>
        </w:rPr>
      </w:pPr>
      <w:r w:rsidRPr="00462479">
        <w:rPr>
          <w:rStyle w:val="FootnoteReference"/>
          <w:sz w:val="16"/>
          <w:szCs w:val="16"/>
        </w:rPr>
        <w:footnoteRef/>
      </w:r>
      <w:r w:rsidRPr="00462479">
        <w:rPr>
          <w:sz w:val="16"/>
          <w:szCs w:val="16"/>
        </w:rPr>
        <w:t xml:space="preserve"> National Mental Health Commission 2020, </w:t>
      </w:r>
      <w:r w:rsidRPr="00462479">
        <w:rPr>
          <w:i/>
          <w:iCs/>
          <w:sz w:val="16"/>
          <w:szCs w:val="16"/>
        </w:rPr>
        <w:t xml:space="preserve">National Report 2020 </w:t>
      </w:r>
      <w:r w:rsidRPr="00462479">
        <w:rPr>
          <w:sz w:val="16"/>
          <w:szCs w:val="16"/>
        </w:rPr>
        <w:t xml:space="preserve">p. 20. </w:t>
      </w:r>
    </w:p>
    <w:p w14:paraId="76E37EA6" w14:textId="77777777" w:rsidR="00DD61AC" w:rsidRPr="00462479" w:rsidRDefault="00DD61AC" w:rsidP="00556ED4">
      <w:pPr>
        <w:pStyle w:val="FootnoteText"/>
        <w:rPr>
          <w:sz w:val="16"/>
          <w:szCs w:val="16"/>
        </w:rPr>
      </w:pPr>
      <w:r w:rsidRPr="00462479">
        <w:rPr>
          <w:sz w:val="16"/>
          <w:szCs w:val="16"/>
        </w:rPr>
        <w:t xml:space="preserve">The Australian Bureau of Statistics (ABS) is currently in the process of developing a detailed profile of mental health prevalence in Australia through the Intergenerational Health and Mental Health Study. In the interim, national prevalence data on various mental health issues is estimated from a range of sources including the 2017 National Health Survey, the 2007 National Mental Health and Wellbeing Survey, the 2010 National Survey of People Living with Psychotic Illness and the 2013-14 Australian Child and Adolescent Survey of Mental Health and Wellbeing.  However, it should be noted that the prevalence rates that have been estimated through these surveys are considered “likely to be underestimates” because certain groups – such as individuals experiencing homelessness and living in aged care facilities – have not been included, whilst some participants “may be reluctant to disclose a condition” in self-report surveys.  </w:t>
      </w:r>
    </w:p>
  </w:footnote>
  <w:footnote w:id="20">
    <w:p w14:paraId="107EAED4" w14:textId="47BEA2F2" w:rsidR="00DD61AC" w:rsidRPr="00462479" w:rsidRDefault="00DD61AC" w:rsidP="00556ED4">
      <w:pPr>
        <w:pStyle w:val="FootnoteText"/>
        <w:rPr>
          <w:sz w:val="16"/>
          <w:szCs w:val="16"/>
        </w:rPr>
      </w:pPr>
      <w:r w:rsidRPr="00462479">
        <w:rPr>
          <w:rStyle w:val="FootnoteReference"/>
          <w:sz w:val="16"/>
          <w:szCs w:val="16"/>
        </w:rPr>
        <w:footnoteRef/>
      </w:r>
      <w:r w:rsidRPr="00462479">
        <w:rPr>
          <w:sz w:val="16"/>
          <w:szCs w:val="16"/>
        </w:rPr>
        <w:t xml:space="preserve"> Australian Institute of Health and Welfare 2022, </w:t>
      </w:r>
      <w:r w:rsidRPr="00462479">
        <w:rPr>
          <w:i/>
          <w:sz w:val="16"/>
          <w:szCs w:val="16"/>
        </w:rPr>
        <w:t xml:space="preserve">Mental Health Services in Australia, </w:t>
      </w:r>
      <w:r w:rsidRPr="00462479">
        <w:rPr>
          <w:sz w:val="16"/>
          <w:szCs w:val="16"/>
        </w:rPr>
        <w:t>01 Feb 2022 https://www.aihw.gov.au/reports/mental-health-services/mental-health-services-in-australia/report-contents/covid-19-impact-on-mental-health.</w:t>
      </w:r>
    </w:p>
  </w:footnote>
  <w:footnote w:id="21">
    <w:p w14:paraId="6705ACB1" w14:textId="77777777" w:rsidR="00DD61AC" w:rsidRPr="00462479" w:rsidRDefault="00DD61AC" w:rsidP="00556ED4">
      <w:pPr>
        <w:pStyle w:val="FootnoteText"/>
        <w:rPr>
          <w:sz w:val="16"/>
          <w:szCs w:val="16"/>
        </w:rPr>
      </w:pPr>
      <w:r w:rsidRPr="00462479">
        <w:rPr>
          <w:rStyle w:val="FootnoteReference"/>
          <w:sz w:val="16"/>
          <w:szCs w:val="16"/>
        </w:rPr>
        <w:footnoteRef/>
      </w:r>
      <w:r w:rsidRPr="00462479">
        <w:rPr>
          <w:sz w:val="16"/>
          <w:szCs w:val="16"/>
        </w:rPr>
        <w:t xml:space="preserve"> Commonwealth Department of Health 2018, </w:t>
      </w:r>
      <w:r w:rsidRPr="00462479">
        <w:rPr>
          <w:i/>
          <w:iCs/>
          <w:sz w:val="16"/>
          <w:szCs w:val="16"/>
        </w:rPr>
        <w:t xml:space="preserve">The Million Minds Mission </w:t>
      </w:r>
      <w:r w:rsidRPr="00462479">
        <w:rPr>
          <w:sz w:val="16"/>
          <w:szCs w:val="16"/>
        </w:rPr>
        <w:t xml:space="preserve">p. 1. </w:t>
      </w:r>
    </w:p>
    <w:p w14:paraId="5FBEEC8C" w14:textId="77777777" w:rsidR="00DD61AC" w:rsidRPr="00462479" w:rsidRDefault="00DD61AC" w:rsidP="00556ED4">
      <w:pPr>
        <w:pStyle w:val="FootnoteText"/>
        <w:rPr>
          <w:sz w:val="16"/>
          <w:szCs w:val="16"/>
        </w:rPr>
      </w:pPr>
      <w:r w:rsidRPr="00462479">
        <w:rPr>
          <w:sz w:val="16"/>
          <w:szCs w:val="16"/>
        </w:rPr>
        <w:t xml:space="preserve">Commonwealth Department of Health 2020, </w:t>
      </w:r>
      <w:r w:rsidRPr="00462479">
        <w:rPr>
          <w:i/>
          <w:iCs/>
          <w:sz w:val="16"/>
          <w:szCs w:val="16"/>
        </w:rPr>
        <w:t xml:space="preserve">National Mental Health and Wellbeing Pandemic Response Plan, </w:t>
      </w:r>
      <w:r w:rsidRPr="00462479">
        <w:rPr>
          <w:sz w:val="16"/>
          <w:szCs w:val="16"/>
        </w:rPr>
        <w:t>p. 3.</w:t>
      </w:r>
    </w:p>
    <w:p w14:paraId="3A85A66E" w14:textId="77777777" w:rsidR="00DD61AC" w:rsidRPr="00462479" w:rsidRDefault="00DD61AC" w:rsidP="00556ED4">
      <w:pPr>
        <w:pStyle w:val="FootnoteText"/>
        <w:rPr>
          <w:sz w:val="16"/>
          <w:szCs w:val="16"/>
        </w:rPr>
      </w:pPr>
      <w:r w:rsidRPr="00462479">
        <w:rPr>
          <w:sz w:val="16"/>
          <w:szCs w:val="16"/>
        </w:rPr>
        <w:t xml:space="preserve">Australian Productivity Commission 2020, </w:t>
      </w:r>
      <w:r w:rsidRPr="00462479">
        <w:rPr>
          <w:i/>
          <w:iCs/>
          <w:sz w:val="16"/>
          <w:szCs w:val="16"/>
        </w:rPr>
        <w:t xml:space="preserve">Mental Health Inquiry Report, </w:t>
      </w:r>
      <w:r w:rsidRPr="00462479">
        <w:rPr>
          <w:sz w:val="16"/>
          <w:szCs w:val="16"/>
        </w:rPr>
        <w:t>p. 115.</w:t>
      </w:r>
    </w:p>
  </w:footnote>
  <w:footnote w:id="22">
    <w:p w14:paraId="344E8F32" w14:textId="77777777" w:rsidR="00DD61AC" w:rsidRPr="00462479" w:rsidRDefault="00DD61AC" w:rsidP="00556ED4">
      <w:pPr>
        <w:pStyle w:val="FootnoteText"/>
        <w:rPr>
          <w:sz w:val="16"/>
          <w:szCs w:val="16"/>
        </w:rPr>
      </w:pPr>
      <w:r w:rsidRPr="00462479">
        <w:rPr>
          <w:rStyle w:val="FootnoteReference"/>
          <w:sz w:val="16"/>
          <w:szCs w:val="16"/>
        </w:rPr>
        <w:footnoteRef/>
      </w:r>
      <w:r w:rsidRPr="00462479">
        <w:rPr>
          <w:sz w:val="16"/>
          <w:szCs w:val="16"/>
        </w:rPr>
        <w:t xml:space="preserve"> National Mental Health Commission 2020, </w:t>
      </w:r>
      <w:r w:rsidRPr="00462479">
        <w:rPr>
          <w:i/>
          <w:iCs/>
          <w:sz w:val="16"/>
          <w:szCs w:val="16"/>
        </w:rPr>
        <w:t xml:space="preserve">National Report 2020, </w:t>
      </w:r>
      <w:r w:rsidRPr="00462479">
        <w:rPr>
          <w:sz w:val="16"/>
          <w:szCs w:val="16"/>
        </w:rPr>
        <w:t>p. 18.</w:t>
      </w:r>
    </w:p>
    <w:p w14:paraId="44D844B6" w14:textId="77777777" w:rsidR="00DD61AC" w:rsidRPr="00462479" w:rsidRDefault="00DD61AC" w:rsidP="00556ED4">
      <w:pPr>
        <w:pStyle w:val="FootnoteText"/>
        <w:rPr>
          <w:sz w:val="16"/>
          <w:szCs w:val="16"/>
        </w:rPr>
      </w:pPr>
      <w:r w:rsidRPr="00462479">
        <w:rPr>
          <w:sz w:val="16"/>
          <w:szCs w:val="16"/>
        </w:rPr>
        <w:t xml:space="preserve">Australian Productivity Commission 2020, </w:t>
      </w:r>
      <w:r w:rsidRPr="00462479">
        <w:rPr>
          <w:i/>
          <w:iCs/>
          <w:sz w:val="16"/>
          <w:szCs w:val="16"/>
        </w:rPr>
        <w:t xml:space="preserve">Mental Health Inquiry Report, </w:t>
      </w:r>
      <w:r w:rsidRPr="00462479">
        <w:rPr>
          <w:sz w:val="16"/>
          <w:szCs w:val="16"/>
        </w:rPr>
        <w:t>p. 149.</w:t>
      </w:r>
    </w:p>
  </w:footnote>
  <w:footnote w:id="23">
    <w:p w14:paraId="37D0C1E6" w14:textId="77777777" w:rsidR="00DD61AC" w:rsidRDefault="00DD61AC" w:rsidP="00556ED4">
      <w:pPr>
        <w:pStyle w:val="FootnoteText"/>
      </w:pPr>
      <w:r w:rsidRPr="00462479">
        <w:rPr>
          <w:rStyle w:val="FootnoteReference"/>
          <w:sz w:val="16"/>
          <w:szCs w:val="16"/>
        </w:rPr>
        <w:footnoteRef/>
      </w:r>
      <w:r w:rsidRPr="00462479">
        <w:rPr>
          <w:sz w:val="16"/>
          <w:szCs w:val="16"/>
        </w:rPr>
        <w:t xml:space="preserve"> Australian Productivity Commission 2020, </w:t>
      </w:r>
      <w:r w:rsidRPr="00462479">
        <w:rPr>
          <w:i/>
          <w:iCs/>
          <w:sz w:val="16"/>
          <w:szCs w:val="16"/>
        </w:rPr>
        <w:t xml:space="preserve">Mental Health Inquiry Report, </w:t>
      </w:r>
      <w:r w:rsidRPr="00462479">
        <w:rPr>
          <w:sz w:val="16"/>
          <w:szCs w:val="16"/>
        </w:rPr>
        <w:t>p. 153.</w:t>
      </w:r>
      <w:r>
        <w:t xml:space="preserve"> </w:t>
      </w:r>
    </w:p>
  </w:footnote>
  <w:footnote w:id="24">
    <w:p w14:paraId="5EAB6ED7" w14:textId="77777777"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w:t>
      </w:r>
      <w:r w:rsidRPr="00CB761C">
        <w:rPr>
          <w:sz w:val="16"/>
          <w:szCs w:val="16"/>
        </w:rPr>
        <w:t xml:space="preserve">DALYs stands for </w:t>
      </w:r>
      <w:r w:rsidRPr="00CB761C">
        <w:rPr>
          <w:rFonts w:ascii="Arial" w:hAnsi="Arial" w:cs="Arial"/>
          <w:sz w:val="16"/>
          <w:szCs w:val="16"/>
        </w:rPr>
        <w:t xml:space="preserve">Disability Adjusted Life Years. It is a </w:t>
      </w:r>
      <w:r w:rsidRPr="00CB761C">
        <w:rPr>
          <w:rFonts w:ascii="Arial" w:hAnsi="Arial" w:cs="Arial"/>
          <w:sz w:val="16"/>
          <w:szCs w:val="16"/>
          <w:shd w:val="clear" w:color="auto" w:fill="FFFFFF"/>
        </w:rPr>
        <w:t xml:space="preserve">societal measure of the disease or disability burden in populations. </w:t>
      </w:r>
    </w:p>
  </w:footnote>
  <w:footnote w:id="25">
    <w:p w14:paraId="71C82996" w14:textId="3543480C"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w:t>
      </w:r>
      <w:bookmarkStart w:id="207" w:name="_Hlk97644349"/>
      <w:r w:rsidRPr="00CB761C">
        <w:rPr>
          <w:sz w:val="16"/>
          <w:szCs w:val="22"/>
        </w:rPr>
        <w:t xml:space="preserve">Commonwealth Department of Health 2019, </w:t>
      </w:r>
      <w:r w:rsidRPr="00CB761C">
        <w:rPr>
          <w:i/>
          <w:iCs/>
          <w:sz w:val="16"/>
          <w:szCs w:val="22"/>
        </w:rPr>
        <w:t xml:space="preserve">Australia’s Long-Term National Health Plan, </w:t>
      </w:r>
      <w:r w:rsidRPr="00CB761C">
        <w:rPr>
          <w:sz w:val="16"/>
          <w:szCs w:val="22"/>
        </w:rPr>
        <w:t>August 2019</w:t>
      </w:r>
      <w:r w:rsidRPr="00CB761C">
        <w:rPr>
          <w:i/>
          <w:sz w:val="16"/>
          <w:szCs w:val="22"/>
        </w:rPr>
        <w:t xml:space="preserve"> </w:t>
      </w:r>
      <w:bookmarkEnd w:id="207"/>
      <w:r w:rsidRPr="00CB761C">
        <w:rPr>
          <w:sz w:val="16"/>
          <w:szCs w:val="22"/>
        </w:rPr>
        <w:t>p. 19</w:t>
      </w:r>
      <w:r>
        <w:rPr>
          <w:sz w:val="16"/>
          <w:szCs w:val="22"/>
        </w:rPr>
        <w:t>.</w:t>
      </w:r>
    </w:p>
  </w:footnote>
  <w:footnote w:id="26">
    <w:p w14:paraId="26F04685" w14:textId="712FC14F"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Commonwealth Department of Health 2019, </w:t>
      </w:r>
      <w:r w:rsidRPr="00CB761C">
        <w:rPr>
          <w:i/>
          <w:iCs/>
          <w:sz w:val="16"/>
          <w:szCs w:val="22"/>
        </w:rPr>
        <w:t xml:space="preserve">Australia’s Long-Term National Health Plan, </w:t>
      </w:r>
      <w:r w:rsidRPr="00CB761C">
        <w:rPr>
          <w:sz w:val="16"/>
          <w:szCs w:val="22"/>
        </w:rPr>
        <w:t>August 2019</w:t>
      </w:r>
      <w:r w:rsidRPr="00CB761C">
        <w:rPr>
          <w:i/>
          <w:sz w:val="16"/>
          <w:szCs w:val="22"/>
        </w:rPr>
        <w:t xml:space="preserve"> </w:t>
      </w:r>
      <w:r w:rsidRPr="00CB761C">
        <w:rPr>
          <w:sz w:val="16"/>
          <w:szCs w:val="22"/>
        </w:rPr>
        <w:t>p. 19</w:t>
      </w:r>
      <w:r>
        <w:rPr>
          <w:sz w:val="16"/>
          <w:szCs w:val="22"/>
        </w:rPr>
        <w:t>.</w:t>
      </w:r>
    </w:p>
  </w:footnote>
  <w:footnote w:id="27">
    <w:p w14:paraId="6ACE2CDD" w14:textId="77777777" w:rsidR="00DD61AC" w:rsidRPr="00CB761C" w:rsidRDefault="00DD61AC" w:rsidP="00556ED4">
      <w:pPr>
        <w:pStyle w:val="FootnoteText"/>
        <w:rPr>
          <w:sz w:val="16"/>
          <w:szCs w:val="22"/>
          <w:lang w:val="fr-FR"/>
        </w:rPr>
      </w:pPr>
      <w:r w:rsidRPr="00CB761C">
        <w:rPr>
          <w:rStyle w:val="FootnoteReference"/>
          <w:sz w:val="16"/>
          <w:szCs w:val="22"/>
        </w:rPr>
        <w:footnoteRef/>
      </w:r>
      <w:r w:rsidRPr="00CB761C">
        <w:rPr>
          <w:sz w:val="16"/>
          <w:szCs w:val="22"/>
          <w:lang w:val="fr-FR"/>
        </w:rPr>
        <w:t xml:space="preserve"> Batterham et al 2016.</w:t>
      </w:r>
    </w:p>
  </w:footnote>
  <w:footnote w:id="28">
    <w:p w14:paraId="029BFE3E" w14:textId="62287A5B" w:rsidR="00DD61AC" w:rsidRPr="00CB761C" w:rsidRDefault="00DD61AC" w:rsidP="00556ED4">
      <w:pPr>
        <w:pStyle w:val="FootnoteText"/>
        <w:rPr>
          <w:sz w:val="16"/>
          <w:szCs w:val="22"/>
          <w:lang w:val="fr-FR"/>
        </w:rPr>
      </w:pPr>
      <w:r w:rsidRPr="00CB761C">
        <w:rPr>
          <w:rStyle w:val="FootnoteReference"/>
          <w:sz w:val="16"/>
          <w:szCs w:val="22"/>
        </w:rPr>
        <w:footnoteRef/>
      </w:r>
      <w:r w:rsidRPr="00CB761C">
        <w:rPr>
          <w:sz w:val="16"/>
          <w:szCs w:val="22"/>
          <w:lang w:val="fr-FR"/>
        </w:rPr>
        <w:t xml:space="preserve"> Woelbert et al 2020</w:t>
      </w:r>
      <w:r>
        <w:rPr>
          <w:sz w:val="16"/>
          <w:szCs w:val="22"/>
          <w:lang w:val="fr-FR"/>
        </w:rPr>
        <w:t>.</w:t>
      </w:r>
    </w:p>
  </w:footnote>
  <w:footnote w:id="29">
    <w:p w14:paraId="35754FFD" w14:textId="45EAD86A" w:rsidR="00DD61AC" w:rsidRPr="00CB761C" w:rsidRDefault="00DD61AC" w:rsidP="00556ED4">
      <w:pPr>
        <w:pStyle w:val="FootnoteText"/>
        <w:rPr>
          <w:i/>
          <w:iCs/>
          <w:sz w:val="16"/>
          <w:szCs w:val="22"/>
        </w:rPr>
      </w:pPr>
      <w:r w:rsidRPr="00CB761C">
        <w:rPr>
          <w:rStyle w:val="FootnoteReference"/>
          <w:sz w:val="16"/>
          <w:szCs w:val="22"/>
        </w:rPr>
        <w:footnoteRef/>
      </w:r>
      <w:r w:rsidRPr="00CB761C">
        <w:rPr>
          <w:sz w:val="16"/>
          <w:szCs w:val="22"/>
        </w:rPr>
        <w:t xml:space="preserve"> IPPG estimate based on NHMRC </w:t>
      </w:r>
      <w:r w:rsidRPr="00CB761C">
        <w:rPr>
          <w:i/>
          <w:iCs/>
          <w:sz w:val="16"/>
          <w:szCs w:val="22"/>
        </w:rPr>
        <w:t>Summary of the results of the 2020 Grant Application Round</w:t>
      </w:r>
      <w:r>
        <w:rPr>
          <w:i/>
          <w:iCs/>
          <w:sz w:val="16"/>
          <w:szCs w:val="22"/>
        </w:rPr>
        <w:t>.</w:t>
      </w:r>
    </w:p>
  </w:footnote>
  <w:footnote w:id="30">
    <w:p w14:paraId="708A70FB" w14:textId="5D7D2ECD"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AIHW 2020, </w:t>
      </w:r>
      <w:r w:rsidRPr="00CB761C">
        <w:rPr>
          <w:i/>
          <w:iCs/>
          <w:sz w:val="16"/>
          <w:szCs w:val="22"/>
        </w:rPr>
        <w:t>Burden of Disease, </w:t>
      </w:r>
      <w:r w:rsidRPr="00CB761C">
        <w:rPr>
          <w:sz w:val="16"/>
          <w:szCs w:val="22"/>
        </w:rPr>
        <w:t>23 July 2020, https://www.aihw.gov.au/reports/australias-health/burden-of-disease</w:t>
      </w:r>
      <w:r>
        <w:rPr>
          <w:sz w:val="16"/>
          <w:szCs w:val="22"/>
        </w:rPr>
        <w:t>.</w:t>
      </w:r>
    </w:p>
  </w:footnote>
  <w:footnote w:id="31">
    <w:p w14:paraId="0A1D3663" w14:textId="31B0AEA3"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Woelbert et al., 2020 p. 12</w:t>
      </w:r>
      <w:r>
        <w:rPr>
          <w:sz w:val="16"/>
          <w:szCs w:val="22"/>
        </w:rPr>
        <w:t>.</w:t>
      </w:r>
    </w:p>
  </w:footnote>
  <w:footnote w:id="32">
    <w:p w14:paraId="1DBC2858" w14:textId="094CC90B"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Cartier et al., 2018 p. 2</w:t>
      </w:r>
      <w:r>
        <w:rPr>
          <w:sz w:val="16"/>
          <w:szCs w:val="22"/>
        </w:rPr>
        <w:t>.</w:t>
      </w:r>
      <w:r w:rsidRPr="00CB761C">
        <w:rPr>
          <w:sz w:val="16"/>
          <w:szCs w:val="22"/>
        </w:rPr>
        <w:t xml:space="preserve"> </w:t>
      </w:r>
    </w:p>
  </w:footnote>
  <w:footnote w:id="33">
    <w:p w14:paraId="56646A2B" w14:textId="77777777" w:rsidR="00DD61AC" w:rsidRPr="00CB761C" w:rsidRDefault="00DD61AC" w:rsidP="00556ED4">
      <w:pPr>
        <w:pStyle w:val="FootnoteText"/>
        <w:spacing w:line="240" w:lineRule="auto"/>
        <w:rPr>
          <w:sz w:val="16"/>
          <w:szCs w:val="22"/>
        </w:rPr>
      </w:pPr>
      <w:r w:rsidRPr="00CB761C">
        <w:rPr>
          <w:rStyle w:val="FootnoteReference"/>
          <w:sz w:val="16"/>
          <w:szCs w:val="16"/>
        </w:rPr>
        <w:footnoteRef/>
      </w:r>
      <w:r w:rsidRPr="00CB761C">
        <w:rPr>
          <w:sz w:val="16"/>
          <w:szCs w:val="16"/>
        </w:rPr>
        <w:t xml:space="preserve"> </w:t>
      </w:r>
      <w:r w:rsidRPr="00CB761C">
        <w:rPr>
          <w:rFonts w:ascii="Arial" w:hAnsi="Arial" w:cs="Arial"/>
          <w:sz w:val="16"/>
          <w:szCs w:val="16"/>
        </w:rPr>
        <w:t xml:space="preserve">The Prevention Hub n.d., </w:t>
      </w:r>
      <w:r w:rsidRPr="00CB761C">
        <w:rPr>
          <w:rFonts w:ascii="Arial" w:hAnsi="Arial" w:cs="Arial"/>
          <w:i/>
          <w:sz w:val="16"/>
          <w:szCs w:val="16"/>
        </w:rPr>
        <w:t>What is the Prevention Hub?</w:t>
      </w:r>
    </w:p>
  </w:footnote>
  <w:footnote w:id="34">
    <w:p w14:paraId="6549E848" w14:textId="77777777"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2020, </w:t>
      </w:r>
      <w:r w:rsidRPr="00CB761C">
        <w:rPr>
          <w:i/>
          <w:iCs/>
          <w:sz w:val="16"/>
          <w:szCs w:val="22"/>
        </w:rPr>
        <w:t xml:space="preserve">Research Funding Statistics and Data. </w:t>
      </w:r>
    </w:p>
  </w:footnote>
  <w:footnote w:id="35">
    <w:p w14:paraId="5F610B3D" w14:textId="77777777" w:rsidR="00DD61AC" w:rsidRPr="00CB761C" w:rsidRDefault="00DD61AC" w:rsidP="00556ED4">
      <w:pPr>
        <w:pStyle w:val="FootnoteText"/>
        <w:spacing w:after="0"/>
        <w:rPr>
          <w:sz w:val="16"/>
          <w:szCs w:val="22"/>
        </w:rPr>
      </w:pPr>
      <w:r w:rsidRPr="00CB761C">
        <w:rPr>
          <w:rStyle w:val="FootnoteReference"/>
          <w:sz w:val="16"/>
          <w:szCs w:val="22"/>
        </w:rPr>
        <w:footnoteRef/>
      </w:r>
      <w:r w:rsidRPr="00CB761C">
        <w:rPr>
          <w:sz w:val="16"/>
          <w:szCs w:val="22"/>
        </w:rPr>
        <w:t xml:space="preserve"> </w:t>
      </w:r>
      <w:r w:rsidRPr="00CB761C">
        <w:rPr>
          <w:rFonts w:ascii="Arial" w:hAnsi="Arial" w:cs="Arial"/>
          <w:sz w:val="16"/>
          <w:szCs w:val="22"/>
        </w:rPr>
        <w:t xml:space="preserve">NHMRC n.d., </w:t>
      </w:r>
      <w:r w:rsidRPr="00CB761C">
        <w:rPr>
          <w:rFonts w:ascii="Arial" w:hAnsi="Arial" w:cs="Arial"/>
          <w:i/>
          <w:sz w:val="16"/>
          <w:szCs w:val="22"/>
        </w:rPr>
        <w:t xml:space="preserve">NHMRC Special Initiative in Mental Health. </w:t>
      </w:r>
    </w:p>
  </w:footnote>
  <w:footnote w:id="36">
    <w:p w14:paraId="28F91162" w14:textId="61C95FF8"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Grant Connect, </w:t>
      </w:r>
      <w:r w:rsidRPr="00CB761C">
        <w:rPr>
          <w:i/>
          <w:iCs/>
          <w:sz w:val="16"/>
          <w:szCs w:val="22"/>
        </w:rPr>
        <w:t xml:space="preserve">Grant Opportunity List, </w:t>
      </w:r>
      <w:r w:rsidRPr="00CB761C">
        <w:rPr>
          <w:sz w:val="16"/>
          <w:szCs w:val="22"/>
        </w:rPr>
        <w:t>https://www.grants.gov.au/Go/List</w:t>
      </w:r>
      <w:r>
        <w:rPr>
          <w:sz w:val="16"/>
          <w:szCs w:val="22"/>
        </w:rPr>
        <w:t>.</w:t>
      </w:r>
    </w:p>
  </w:footnote>
  <w:footnote w:id="37">
    <w:p w14:paraId="41ECB422" w14:textId="7A6C3C48"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w:t>
      </w:r>
      <w:r w:rsidRPr="00CB761C">
        <w:rPr>
          <w:i/>
          <w:iCs/>
          <w:sz w:val="16"/>
          <w:szCs w:val="22"/>
        </w:rPr>
        <w:t>Funding Calendar</w:t>
      </w:r>
      <w:r w:rsidRPr="00CB761C">
        <w:rPr>
          <w:sz w:val="16"/>
          <w:szCs w:val="22"/>
        </w:rPr>
        <w:t xml:space="preserve">, </w:t>
      </w:r>
      <w:hyperlink r:id="rId2" w:history="1">
        <w:r w:rsidRPr="00EF6266">
          <w:rPr>
            <w:rStyle w:val="Hyperlink"/>
            <w:sz w:val="16"/>
            <w:szCs w:val="22"/>
          </w:rPr>
          <w:t>https://www.nhmrc.gov.au/calendar</w:t>
        </w:r>
      </w:hyperlink>
      <w:r>
        <w:rPr>
          <w:sz w:val="16"/>
          <w:szCs w:val="22"/>
        </w:rPr>
        <w:t xml:space="preserve">, </w:t>
      </w:r>
      <w:r w:rsidRPr="00CB761C">
        <w:rPr>
          <w:sz w:val="16"/>
          <w:szCs w:val="22"/>
        </w:rPr>
        <w:t xml:space="preserve">ARC, </w:t>
      </w:r>
      <w:r w:rsidRPr="00CB761C">
        <w:rPr>
          <w:i/>
          <w:iCs/>
          <w:sz w:val="16"/>
          <w:szCs w:val="22"/>
        </w:rPr>
        <w:t>Grants Calendar,</w:t>
      </w:r>
      <w:r w:rsidRPr="00CB761C">
        <w:rPr>
          <w:sz w:val="16"/>
          <w:szCs w:val="22"/>
        </w:rPr>
        <w:t xml:space="preserve"> https://www.arc.gov.au/grants/grant-calendar</w:t>
      </w:r>
      <w:r>
        <w:rPr>
          <w:sz w:val="16"/>
          <w:szCs w:val="22"/>
        </w:rPr>
        <w:t>.</w:t>
      </w:r>
    </w:p>
  </w:footnote>
  <w:footnote w:id="38">
    <w:p w14:paraId="30C763D4" w14:textId="255185E0"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MRFF, </w:t>
      </w:r>
      <w:r w:rsidRPr="00CB761C">
        <w:rPr>
          <w:i/>
          <w:iCs/>
          <w:sz w:val="16"/>
          <w:szCs w:val="22"/>
        </w:rPr>
        <w:t xml:space="preserve">The Million Minds Mission </w:t>
      </w:r>
      <w:r w:rsidRPr="00CB761C">
        <w:rPr>
          <w:sz w:val="16"/>
          <w:szCs w:val="22"/>
        </w:rPr>
        <w:t>p. 2</w:t>
      </w:r>
      <w:r>
        <w:rPr>
          <w:sz w:val="16"/>
          <w:szCs w:val="22"/>
        </w:rPr>
        <w:t>.</w:t>
      </w:r>
    </w:p>
  </w:footnote>
  <w:footnote w:id="39">
    <w:p w14:paraId="6C4D8FEF" w14:textId="4389B59F" w:rsidR="00DD61AC" w:rsidRPr="00CB761C" w:rsidRDefault="00DD61AC" w:rsidP="00556ED4">
      <w:pPr>
        <w:pStyle w:val="FootnoteText"/>
        <w:rPr>
          <w:sz w:val="16"/>
          <w:szCs w:val="22"/>
          <w:lang w:val="de-DE"/>
        </w:rPr>
      </w:pPr>
      <w:r w:rsidRPr="00CB761C">
        <w:rPr>
          <w:rStyle w:val="FootnoteReference"/>
          <w:sz w:val="16"/>
          <w:szCs w:val="22"/>
        </w:rPr>
        <w:footnoteRef/>
      </w:r>
      <w:r w:rsidRPr="00CB761C">
        <w:rPr>
          <w:sz w:val="16"/>
          <w:szCs w:val="22"/>
          <w:lang w:val="de-DE"/>
        </w:rPr>
        <w:t xml:space="preserve"> </w:t>
      </w:r>
      <w:r w:rsidRPr="00CB761C">
        <w:rPr>
          <w:rFonts w:ascii="Arial" w:hAnsi="Arial" w:cs="Arial"/>
          <w:sz w:val="16"/>
          <w:szCs w:val="22"/>
          <w:lang w:val="de-DE"/>
        </w:rPr>
        <w:t xml:space="preserve">CIHR 2020, </w:t>
      </w:r>
      <w:r w:rsidRPr="00CB761C">
        <w:rPr>
          <w:rFonts w:ascii="Arial" w:hAnsi="Arial" w:cs="Arial"/>
          <w:i/>
          <w:sz w:val="16"/>
          <w:szCs w:val="22"/>
          <w:lang w:val="de-DE"/>
        </w:rPr>
        <w:t xml:space="preserve">INMHA Strategic Plan 2020-2022 </w:t>
      </w:r>
      <w:r w:rsidRPr="00CB761C">
        <w:rPr>
          <w:rFonts w:ascii="Arial" w:hAnsi="Arial" w:cs="Arial"/>
          <w:sz w:val="16"/>
          <w:szCs w:val="22"/>
          <w:lang w:val="de-DE"/>
        </w:rPr>
        <w:t>p. 22</w:t>
      </w:r>
      <w:r>
        <w:rPr>
          <w:rFonts w:ascii="Arial" w:hAnsi="Arial" w:cs="Arial"/>
          <w:sz w:val="16"/>
          <w:szCs w:val="22"/>
          <w:lang w:val="de-DE"/>
        </w:rPr>
        <w:t>.</w:t>
      </w:r>
    </w:p>
  </w:footnote>
  <w:footnote w:id="40">
    <w:p w14:paraId="7697AE72" w14:textId="15096709" w:rsidR="00DD61AC" w:rsidRPr="00CB761C" w:rsidRDefault="00DD61AC" w:rsidP="00556ED4">
      <w:pPr>
        <w:pStyle w:val="FootnoteText"/>
        <w:rPr>
          <w:sz w:val="16"/>
          <w:szCs w:val="22"/>
          <w:lang w:val="de-DE"/>
        </w:rPr>
      </w:pPr>
      <w:r w:rsidRPr="00CB761C">
        <w:rPr>
          <w:rStyle w:val="FootnoteReference"/>
          <w:sz w:val="16"/>
          <w:szCs w:val="22"/>
        </w:rPr>
        <w:footnoteRef/>
      </w:r>
      <w:r w:rsidRPr="00CB761C">
        <w:rPr>
          <w:sz w:val="16"/>
          <w:szCs w:val="22"/>
          <w:lang w:val="de-DE"/>
        </w:rPr>
        <w:t xml:space="preserve"> </w:t>
      </w:r>
      <w:r w:rsidRPr="00CB761C">
        <w:rPr>
          <w:rFonts w:ascii="Arial" w:hAnsi="Arial" w:cs="Arial"/>
          <w:sz w:val="16"/>
          <w:szCs w:val="22"/>
          <w:lang w:val="de-DE"/>
        </w:rPr>
        <w:t xml:space="preserve">CIHR 2020, </w:t>
      </w:r>
      <w:r w:rsidRPr="00CB761C">
        <w:rPr>
          <w:rFonts w:ascii="Arial" w:hAnsi="Arial" w:cs="Arial"/>
          <w:i/>
          <w:sz w:val="16"/>
          <w:szCs w:val="22"/>
          <w:lang w:val="de-DE"/>
        </w:rPr>
        <w:t xml:space="preserve">INMHA Strategic Plan 2020-2022 </w:t>
      </w:r>
      <w:r w:rsidRPr="00CB761C">
        <w:rPr>
          <w:rFonts w:ascii="Arial" w:hAnsi="Arial" w:cs="Arial"/>
          <w:sz w:val="16"/>
          <w:szCs w:val="22"/>
          <w:lang w:val="de-DE"/>
        </w:rPr>
        <w:t>p. 22</w:t>
      </w:r>
      <w:r>
        <w:rPr>
          <w:rFonts w:ascii="Arial" w:hAnsi="Arial" w:cs="Arial"/>
          <w:sz w:val="16"/>
          <w:szCs w:val="22"/>
          <w:lang w:val="de-DE"/>
        </w:rPr>
        <w:t>.</w:t>
      </w:r>
    </w:p>
  </w:footnote>
  <w:footnote w:id="41">
    <w:p w14:paraId="340C3789" w14:textId="77777777"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w:t>
      </w:r>
      <w:r w:rsidRPr="00CB761C">
        <w:rPr>
          <w:rFonts w:ascii="Arial" w:hAnsi="Arial" w:cs="Arial"/>
          <w:sz w:val="16"/>
          <w:szCs w:val="22"/>
        </w:rPr>
        <w:t xml:space="preserve">National Institute of Mental Health n.d., </w:t>
      </w:r>
      <w:r w:rsidRPr="00CB761C">
        <w:rPr>
          <w:rFonts w:ascii="Arial" w:hAnsi="Arial" w:cs="Arial"/>
          <w:i/>
          <w:sz w:val="16"/>
          <w:szCs w:val="22"/>
        </w:rPr>
        <w:t xml:space="preserve">Grant Mechanisms and Funding Opportunities. </w:t>
      </w:r>
    </w:p>
  </w:footnote>
  <w:footnote w:id="42">
    <w:p w14:paraId="53BB60CE" w14:textId="77777777"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w:t>
      </w:r>
      <w:r w:rsidRPr="00CB761C">
        <w:rPr>
          <w:rFonts w:ascii="Arial" w:hAnsi="Arial" w:cs="Arial"/>
          <w:sz w:val="16"/>
          <w:szCs w:val="22"/>
        </w:rPr>
        <w:t xml:space="preserve">CIHR 2020, </w:t>
      </w:r>
      <w:r w:rsidRPr="00CB761C">
        <w:rPr>
          <w:rFonts w:ascii="Arial" w:hAnsi="Arial" w:cs="Arial"/>
          <w:i/>
          <w:sz w:val="16"/>
          <w:szCs w:val="22"/>
        </w:rPr>
        <w:t xml:space="preserve">INMHA Strategic Plan 2020-2022. </w:t>
      </w:r>
    </w:p>
  </w:footnote>
  <w:footnote w:id="43">
    <w:p w14:paraId="567D971A" w14:textId="24C288AE" w:rsidR="00DD61AC" w:rsidRPr="00CB761C" w:rsidRDefault="00DD61AC" w:rsidP="00556ED4">
      <w:pPr>
        <w:pStyle w:val="FootnoteText"/>
        <w:rPr>
          <w:iCs/>
          <w:sz w:val="16"/>
          <w:szCs w:val="22"/>
        </w:rPr>
      </w:pPr>
      <w:r w:rsidRPr="00CB761C">
        <w:rPr>
          <w:rStyle w:val="FootnoteReference"/>
          <w:sz w:val="16"/>
          <w:szCs w:val="22"/>
        </w:rPr>
        <w:footnoteRef/>
      </w:r>
      <w:r w:rsidRPr="00CB761C">
        <w:rPr>
          <w:sz w:val="16"/>
          <w:szCs w:val="22"/>
        </w:rPr>
        <w:t xml:space="preserve"> </w:t>
      </w:r>
      <w:r w:rsidRPr="00CB761C">
        <w:rPr>
          <w:rFonts w:ascii="Arial" w:hAnsi="Arial" w:cs="Arial"/>
          <w:sz w:val="16"/>
          <w:szCs w:val="22"/>
        </w:rPr>
        <w:t xml:space="preserve">CIHR 2020, </w:t>
      </w:r>
      <w:r w:rsidRPr="00CB761C">
        <w:rPr>
          <w:rFonts w:ascii="Arial" w:hAnsi="Arial" w:cs="Arial"/>
          <w:i/>
          <w:sz w:val="16"/>
          <w:szCs w:val="22"/>
        </w:rPr>
        <w:t xml:space="preserve">INMHA Strategic Plan 2020-2022 </w:t>
      </w:r>
      <w:r w:rsidRPr="00CB761C">
        <w:rPr>
          <w:rFonts w:ascii="Arial" w:hAnsi="Arial" w:cs="Arial"/>
          <w:iCs/>
          <w:sz w:val="16"/>
          <w:szCs w:val="22"/>
        </w:rPr>
        <w:t>p. 22</w:t>
      </w:r>
      <w:r>
        <w:rPr>
          <w:rFonts w:ascii="Arial" w:hAnsi="Arial" w:cs="Arial"/>
          <w:iCs/>
          <w:sz w:val="16"/>
          <w:szCs w:val="22"/>
        </w:rPr>
        <w:t>.</w:t>
      </w:r>
    </w:p>
  </w:footnote>
  <w:footnote w:id="44">
    <w:p w14:paraId="2B1A993D" w14:textId="68C85AFD"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CIHR 2021, </w:t>
      </w:r>
      <w:r w:rsidRPr="00CB761C">
        <w:rPr>
          <w:i/>
          <w:sz w:val="16"/>
          <w:szCs w:val="22"/>
        </w:rPr>
        <w:t>COVID-19 and Mental Health Initiative</w:t>
      </w:r>
      <w:r>
        <w:rPr>
          <w:i/>
          <w:sz w:val="16"/>
          <w:szCs w:val="22"/>
        </w:rPr>
        <w:t>.</w:t>
      </w:r>
      <w:r w:rsidRPr="00CB761C">
        <w:rPr>
          <w:sz w:val="16"/>
          <w:szCs w:val="22"/>
        </w:rPr>
        <w:t xml:space="preserve">  </w:t>
      </w:r>
    </w:p>
  </w:footnote>
  <w:footnote w:id="45">
    <w:p w14:paraId="36757601" w14:textId="08F637D3"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Mental Health Commission of New South Wales 2019, </w:t>
      </w:r>
      <w:r w:rsidRPr="00CB761C">
        <w:rPr>
          <w:i/>
          <w:iCs/>
          <w:sz w:val="16"/>
          <w:szCs w:val="22"/>
        </w:rPr>
        <w:t xml:space="preserve">Open for application: Grants to fund Lived Experience projects across NSW, </w:t>
      </w:r>
      <w:r w:rsidRPr="00CB761C">
        <w:rPr>
          <w:sz w:val="16"/>
          <w:szCs w:val="22"/>
        </w:rPr>
        <w:t xml:space="preserve">27 March 2019 </w:t>
      </w:r>
      <w:r w:rsidRPr="00CB761C">
        <w:rPr>
          <w:i/>
          <w:iCs/>
          <w:sz w:val="16"/>
          <w:szCs w:val="22"/>
        </w:rPr>
        <w:t>https://www.nswmentalhealthcommission.com.au/news/open-application-grants-fund-lived-experience-projects-across-nsw</w:t>
      </w:r>
      <w:r>
        <w:rPr>
          <w:i/>
          <w:iCs/>
          <w:sz w:val="16"/>
          <w:szCs w:val="22"/>
        </w:rPr>
        <w:t>.</w:t>
      </w:r>
      <w:r w:rsidRPr="00CB761C">
        <w:rPr>
          <w:sz w:val="16"/>
          <w:szCs w:val="22"/>
        </w:rPr>
        <w:t xml:space="preserve"> </w:t>
      </w:r>
    </w:p>
  </w:footnote>
  <w:footnote w:id="46">
    <w:p w14:paraId="533CCAB8" w14:textId="033E52AC" w:rsidR="00DD61AC" w:rsidRPr="00CB761C" w:rsidRDefault="00DD61AC" w:rsidP="00556ED4">
      <w:pPr>
        <w:pStyle w:val="FootnoteText"/>
        <w:rPr>
          <w:sz w:val="16"/>
          <w:szCs w:val="22"/>
          <w:lang w:val="en-US"/>
        </w:rPr>
      </w:pPr>
      <w:r w:rsidRPr="00CB761C">
        <w:rPr>
          <w:rStyle w:val="FootnoteReference"/>
          <w:sz w:val="16"/>
          <w:szCs w:val="22"/>
        </w:rPr>
        <w:footnoteRef/>
      </w:r>
      <w:r w:rsidRPr="00CB761C">
        <w:rPr>
          <w:sz w:val="16"/>
          <w:szCs w:val="22"/>
        </w:rPr>
        <w:t xml:space="preserve"> NIHR, </w:t>
      </w:r>
      <w:r w:rsidRPr="00CB761C">
        <w:rPr>
          <w:i/>
          <w:iCs/>
          <w:sz w:val="16"/>
          <w:szCs w:val="22"/>
        </w:rPr>
        <w:t xml:space="preserve">22/11 Implementing the Mental Capacity Act in practice (Mental Capacity Assessments), </w:t>
      </w:r>
      <w:r w:rsidRPr="00CB761C">
        <w:rPr>
          <w:sz w:val="16"/>
          <w:szCs w:val="22"/>
        </w:rPr>
        <w:t>https://www.nihr.ac.uk/funding/2211-implementing-the-mental-capacity-act-in-practice-mental-capacity-assessments/29741</w:t>
      </w:r>
      <w:r>
        <w:rPr>
          <w:sz w:val="16"/>
          <w:szCs w:val="22"/>
        </w:rPr>
        <w:t>.</w:t>
      </w:r>
    </w:p>
  </w:footnote>
  <w:footnote w:id="47">
    <w:p w14:paraId="5E39E430" w14:textId="7022D47A"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2018, </w:t>
      </w:r>
      <w:r w:rsidRPr="00CB761C">
        <w:rPr>
          <w:i/>
          <w:iCs/>
          <w:sz w:val="16"/>
          <w:szCs w:val="22"/>
        </w:rPr>
        <w:t xml:space="preserve">How did NHMRC select the open and close dates for the new grant program? </w:t>
      </w:r>
      <w:r w:rsidRPr="00CB761C">
        <w:rPr>
          <w:sz w:val="16"/>
          <w:szCs w:val="22"/>
        </w:rPr>
        <w:t>p, 1-2</w:t>
      </w:r>
      <w:r>
        <w:rPr>
          <w:sz w:val="16"/>
          <w:szCs w:val="22"/>
        </w:rPr>
        <w:t>.</w:t>
      </w:r>
    </w:p>
  </w:footnote>
  <w:footnote w:id="48">
    <w:p w14:paraId="6DF3DC21" w14:textId="76AD4451"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ARC, </w:t>
      </w:r>
      <w:r w:rsidRPr="00CB761C">
        <w:rPr>
          <w:i/>
          <w:iCs/>
          <w:sz w:val="16"/>
          <w:szCs w:val="22"/>
        </w:rPr>
        <w:t>Grants Calendar,</w:t>
      </w:r>
      <w:r w:rsidRPr="00CB761C">
        <w:rPr>
          <w:sz w:val="16"/>
          <w:szCs w:val="22"/>
        </w:rPr>
        <w:t xml:space="preserve"> https://www.arc.gov.au/grants/grant-calendar</w:t>
      </w:r>
      <w:r>
        <w:rPr>
          <w:sz w:val="16"/>
          <w:szCs w:val="22"/>
        </w:rPr>
        <w:t>.</w:t>
      </w:r>
    </w:p>
  </w:footnote>
  <w:footnote w:id="49">
    <w:p w14:paraId="3F50BDE6" w14:textId="57872542"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ARC, </w:t>
      </w:r>
      <w:r w:rsidRPr="00CB761C">
        <w:rPr>
          <w:i/>
          <w:iCs/>
          <w:sz w:val="16"/>
          <w:szCs w:val="22"/>
        </w:rPr>
        <w:t>Grants Calendar,</w:t>
      </w:r>
      <w:r w:rsidRPr="00CB761C">
        <w:rPr>
          <w:sz w:val="16"/>
          <w:szCs w:val="22"/>
        </w:rPr>
        <w:t xml:space="preserve"> https://www.arc.gov.au/grants/grant-calendar</w:t>
      </w:r>
      <w:r>
        <w:rPr>
          <w:sz w:val="16"/>
          <w:szCs w:val="22"/>
        </w:rPr>
        <w:t>.</w:t>
      </w:r>
    </w:p>
  </w:footnote>
  <w:footnote w:id="50">
    <w:p w14:paraId="1791E737" w14:textId="53113E12" w:rsidR="00DD61AC" w:rsidRPr="00CB761C" w:rsidRDefault="00DD61AC" w:rsidP="00556ED4">
      <w:pPr>
        <w:pStyle w:val="FootnoteText"/>
        <w:rPr>
          <w:sz w:val="16"/>
          <w:szCs w:val="16"/>
        </w:rPr>
      </w:pPr>
      <w:r w:rsidRPr="00CB761C">
        <w:rPr>
          <w:rStyle w:val="FootnoteReference"/>
          <w:sz w:val="16"/>
          <w:szCs w:val="16"/>
        </w:rPr>
        <w:footnoteRef/>
      </w:r>
      <w:r w:rsidRPr="00CB761C">
        <w:rPr>
          <w:sz w:val="16"/>
          <w:szCs w:val="16"/>
        </w:rPr>
        <w:t xml:space="preserve"> </w:t>
      </w:r>
      <w:r w:rsidRPr="00CB761C">
        <w:rPr>
          <w:rFonts w:ascii="Arial" w:hAnsi="Arial" w:cs="Arial"/>
          <w:sz w:val="16"/>
          <w:szCs w:val="16"/>
        </w:rPr>
        <w:t xml:space="preserve">ARH n.d., </w:t>
      </w:r>
      <w:r w:rsidRPr="00CB761C">
        <w:rPr>
          <w:rFonts w:ascii="Arial" w:hAnsi="Arial" w:cs="Arial"/>
          <w:i/>
          <w:sz w:val="16"/>
          <w:szCs w:val="16"/>
        </w:rPr>
        <w:t>How funding is awarded</w:t>
      </w:r>
      <w:r>
        <w:rPr>
          <w:rFonts w:ascii="Arial" w:hAnsi="Arial" w:cs="Arial"/>
          <w:i/>
          <w:sz w:val="16"/>
          <w:szCs w:val="16"/>
        </w:rPr>
        <w:t>.</w:t>
      </w:r>
      <w:r w:rsidRPr="00CB761C">
        <w:rPr>
          <w:rFonts w:ascii="Arial" w:hAnsi="Arial" w:cs="Arial"/>
          <w:i/>
          <w:sz w:val="16"/>
          <w:szCs w:val="16"/>
        </w:rPr>
        <w:t xml:space="preserve"> </w:t>
      </w:r>
    </w:p>
  </w:footnote>
  <w:footnote w:id="51">
    <w:p w14:paraId="535FE778" w14:textId="748D8896"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MRFF 2019, </w:t>
      </w:r>
      <w:r w:rsidRPr="00CB761C">
        <w:rPr>
          <w:i/>
          <w:iCs/>
          <w:sz w:val="16"/>
          <w:szCs w:val="22"/>
        </w:rPr>
        <w:t xml:space="preserve">MRFF Mission Governance, </w:t>
      </w:r>
      <w:r w:rsidRPr="00CB761C">
        <w:rPr>
          <w:sz w:val="16"/>
          <w:szCs w:val="22"/>
        </w:rPr>
        <w:t>October 2019 p. 3</w:t>
      </w:r>
      <w:r>
        <w:rPr>
          <w:sz w:val="16"/>
          <w:szCs w:val="22"/>
        </w:rPr>
        <w:t>.</w:t>
      </w:r>
    </w:p>
  </w:footnote>
  <w:footnote w:id="52">
    <w:p w14:paraId="213FD32B" w14:textId="25906B92"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Ministry of Health/Manatu Hauora, n.d., </w:t>
      </w:r>
      <w:r w:rsidRPr="00CB761C">
        <w:rPr>
          <w:i/>
          <w:sz w:val="16"/>
          <w:szCs w:val="22"/>
        </w:rPr>
        <w:t>Strategic Refresh of the Health Research Council: Report to the Minister of Health and Minister of Science and Innovation</w:t>
      </w:r>
      <w:r w:rsidRPr="00CB761C">
        <w:rPr>
          <w:sz w:val="16"/>
          <w:szCs w:val="22"/>
        </w:rPr>
        <w:t>. P. 25</w:t>
      </w:r>
      <w:r>
        <w:rPr>
          <w:sz w:val="16"/>
          <w:szCs w:val="22"/>
        </w:rPr>
        <w:t>.</w:t>
      </w:r>
    </w:p>
  </w:footnote>
  <w:footnote w:id="53">
    <w:p w14:paraId="2894D3AB" w14:textId="307B9190" w:rsidR="00DD61AC" w:rsidRPr="00CB761C" w:rsidRDefault="00DD61AC" w:rsidP="00556ED4">
      <w:pPr>
        <w:pStyle w:val="FootnoteText"/>
        <w:rPr>
          <w:sz w:val="16"/>
          <w:szCs w:val="22"/>
          <w:lang w:val="en-US"/>
        </w:rPr>
      </w:pPr>
      <w:r w:rsidRPr="00CB761C">
        <w:rPr>
          <w:rStyle w:val="FootnoteReference"/>
          <w:sz w:val="16"/>
          <w:szCs w:val="22"/>
        </w:rPr>
        <w:footnoteRef/>
      </w:r>
      <w:r w:rsidRPr="00CB761C">
        <w:rPr>
          <w:sz w:val="16"/>
          <w:szCs w:val="22"/>
        </w:rPr>
        <w:t xml:space="preserve"> NIMH, </w:t>
      </w:r>
      <w:r w:rsidRPr="00CB761C">
        <w:rPr>
          <w:i/>
          <w:iCs/>
          <w:sz w:val="16"/>
          <w:szCs w:val="22"/>
        </w:rPr>
        <w:t xml:space="preserve">Peer Review Process, </w:t>
      </w:r>
      <w:r w:rsidRPr="00CB761C">
        <w:rPr>
          <w:sz w:val="16"/>
          <w:szCs w:val="22"/>
        </w:rPr>
        <w:t>https://www.nimh.nih.gov/funding/grant-writing-and-application-process/peer-review-process</w:t>
      </w:r>
      <w:r>
        <w:rPr>
          <w:sz w:val="16"/>
          <w:szCs w:val="22"/>
        </w:rPr>
        <w:t>.</w:t>
      </w:r>
    </w:p>
  </w:footnote>
  <w:footnote w:id="54">
    <w:p w14:paraId="7088FFB0" w14:textId="0F8C0CC5"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ARH 2021, </w:t>
      </w:r>
      <w:r w:rsidRPr="00CB761C">
        <w:rPr>
          <w:i/>
          <w:iCs/>
          <w:sz w:val="16"/>
          <w:szCs w:val="22"/>
        </w:rPr>
        <w:t xml:space="preserve">Annual Report 2020-21 </w:t>
      </w:r>
      <w:r w:rsidRPr="00CB761C">
        <w:rPr>
          <w:sz w:val="16"/>
          <w:szCs w:val="22"/>
        </w:rPr>
        <w:t>p. 21</w:t>
      </w:r>
      <w:r>
        <w:rPr>
          <w:sz w:val="16"/>
          <w:szCs w:val="22"/>
        </w:rPr>
        <w:t>.</w:t>
      </w:r>
    </w:p>
  </w:footnote>
  <w:footnote w:id="55">
    <w:p w14:paraId="52C60875" w14:textId="0AD291AD" w:rsidR="00DD61AC" w:rsidRPr="00CB761C" w:rsidRDefault="00DD61AC" w:rsidP="00556ED4">
      <w:pPr>
        <w:pStyle w:val="FootnoteText"/>
        <w:rPr>
          <w:sz w:val="16"/>
          <w:szCs w:val="22"/>
          <w:lang w:val="en-US"/>
        </w:rPr>
      </w:pPr>
      <w:r w:rsidRPr="00CB761C">
        <w:rPr>
          <w:rStyle w:val="FootnoteReference"/>
          <w:sz w:val="16"/>
          <w:szCs w:val="22"/>
        </w:rPr>
        <w:footnoteRef/>
      </w:r>
      <w:r w:rsidRPr="00CB761C">
        <w:rPr>
          <w:sz w:val="16"/>
          <w:szCs w:val="22"/>
        </w:rPr>
        <w:t xml:space="preserve"> NIH, </w:t>
      </w:r>
      <w:r w:rsidRPr="00CB761C">
        <w:rPr>
          <w:i/>
          <w:iCs/>
          <w:sz w:val="16"/>
          <w:szCs w:val="22"/>
        </w:rPr>
        <w:t>Frequently Asked Questions – Application Guidance: Next Steps</w:t>
      </w:r>
      <w:r w:rsidRPr="00CB761C">
        <w:rPr>
          <w:sz w:val="16"/>
          <w:szCs w:val="22"/>
        </w:rPr>
        <w:t>, https://grants.nih.gov/faqs#/next-steps.htm?anchor=question53101</w:t>
      </w:r>
      <w:r>
        <w:rPr>
          <w:sz w:val="16"/>
          <w:szCs w:val="22"/>
        </w:rPr>
        <w:t>.</w:t>
      </w:r>
    </w:p>
  </w:footnote>
  <w:footnote w:id="56">
    <w:p w14:paraId="123F64B9" w14:textId="4B2B3E7D" w:rsidR="00DD61AC" w:rsidRPr="00CB761C" w:rsidRDefault="00DD61AC" w:rsidP="00556ED4">
      <w:pPr>
        <w:pStyle w:val="FootnoteText"/>
        <w:rPr>
          <w:sz w:val="16"/>
          <w:szCs w:val="22"/>
          <w:lang w:val="en-US"/>
        </w:rPr>
      </w:pPr>
      <w:r w:rsidRPr="00CB761C">
        <w:rPr>
          <w:rStyle w:val="FootnoteReference"/>
          <w:sz w:val="16"/>
          <w:szCs w:val="22"/>
        </w:rPr>
        <w:footnoteRef/>
      </w:r>
      <w:r w:rsidRPr="00CB761C">
        <w:rPr>
          <w:sz w:val="16"/>
          <w:szCs w:val="22"/>
        </w:rPr>
        <w:t xml:space="preserve"> NIMH, </w:t>
      </w:r>
      <w:r w:rsidRPr="00CB761C">
        <w:rPr>
          <w:i/>
          <w:iCs/>
          <w:sz w:val="16"/>
          <w:szCs w:val="22"/>
        </w:rPr>
        <w:t xml:space="preserve">Peer Review Process, </w:t>
      </w:r>
      <w:r w:rsidRPr="00CB761C">
        <w:rPr>
          <w:sz w:val="16"/>
          <w:szCs w:val="22"/>
        </w:rPr>
        <w:t>https://www.nimh.nih.gov/funding/grant-writing-and-application-process/peer-review-process</w:t>
      </w:r>
      <w:r>
        <w:rPr>
          <w:sz w:val="16"/>
          <w:szCs w:val="22"/>
        </w:rPr>
        <w:t>.</w:t>
      </w:r>
    </w:p>
  </w:footnote>
  <w:footnote w:id="57">
    <w:p w14:paraId="2507B61F" w14:textId="5509146E"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w:t>
      </w:r>
      <w:r w:rsidRPr="00CB761C">
        <w:rPr>
          <w:i/>
          <w:iCs/>
          <w:sz w:val="16"/>
          <w:szCs w:val="22"/>
        </w:rPr>
        <w:t xml:space="preserve">Principles of peer review, </w:t>
      </w:r>
      <w:r w:rsidRPr="00CB761C">
        <w:rPr>
          <w:sz w:val="16"/>
          <w:szCs w:val="22"/>
        </w:rPr>
        <w:t>https://www.nhmrc.gov.au/about-us/resources/principles-peer-review</w:t>
      </w:r>
      <w:r>
        <w:rPr>
          <w:sz w:val="16"/>
          <w:szCs w:val="22"/>
        </w:rPr>
        <w:t>.</w:t>
      </w:r>
    </w:p>
  </w:footnote>
  <w:footnote w:id="58">
    <w:p w14:paraId="33E27D7B" w14:textId="5861A3B0"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w:t>
      </w:r>
      <w:r w:rsidRPr="00CB761C">
        <w:rPr>
          <w:i/>
          <w:iCs/>
          <w:sz w:val="16"/>
          <w:szCs w:val="22"/>
        </w:rPr>
        <w:t xml:space="preserve">Principles of peer review, </w:t>
      </w:r>
      <w:r w:rsidRPr="00CB761C">
        <w:rPr>
          <w:sz w:val="16"/>
          <w:szCs w:val="22"/>
        </w:rPr>
        <w:t>https://www.nhmrc.gov.au/about-us/resources/principles-peer-review</w:t>
      </w:r>
      <w:r>
        <w:rPr>
          <w:sz w:val="16"/>
          <w:szCs w:val="22"/>
        </w:rPr>
        <w:t>.</w:t>
      </w:r>
    </w:p>
  </w:footnote>
  <w:footnote w:id="59">
    <w:p w14:paraId="12F4B6B2" w14:textId="34D18E13" w:rsidR="00DD61AC" w:rsidRPr="00CB761C" w:rsidRDefault="00DD61AC" w:rsidP="00556ED4">
      <w:pPr>
        <w:pStyle w:val="FootnoteText"/>
        <w:rPr>
          <w:sz w:val="16"/>
          <w:szCs w:val="22"/>
          <w:lang w:val="en-US"/>
        </w:rPr>
      </w:pPr>
      <w:r w:rsidRPr="00CB761C">
        <w:rPr>
          <w:rStyle w:val="FootnoteReference"/>
          <w:sz w:val="16"/>
          <w:szCs w:val="22"/>
        </w:rPr>
        <w:footnoteRef/>
      </w:r>
      <w:r w:rsidRPr="00CB761C">
        <w:rPr>
          <w:sz w:val="16"/>
          <w:szCs w:val="22"/>
        </w:rPr>
        <w:t xml:space="preserve"> </w:t>
      </w:r>
      <w:r w:rsidRPr="00CB761C">
        <w:rPr>
          <w:sz w:val="16"/>
          <w:szCs w:val="22"/>
          <w:lang w:val="en-US"/>
        </w:rPr>
        <w:t xml:space="preserve">Cartier et al. 2018, ‘Priority-setting in public health research funding organisations: an exploratory qualitative study among five high-profile funders’, in </w:t>
      </w:r>
      <w:r w:rsidRPr="00CB761C">
        <w:rPr>
          <w:i/>
          <w:iCs/>
          <w:sz w:val="16"/>
          <w:szCs w:val="22"/>
          <w:lang w:val="en-US"/>
        </w:rPr>
        <w:t xml:space="preserve">Health Research Policy and Systems, </w:t>
      </w:r>
      <w:r w:rsidRPr="00CB761C">
        <w:rPr>
          <w:sz w:val="16"/>
          <w:szCs w:val="22"/>
          <w:lang w:val="en-US"/>
        </w:rPr>
        <w:t>vol. 16, no. 53 p. 1</w:t>
      </w:r>
      <w:r>
        <w:rPr>
          <w:sz w:val="16"/>
          <w:szCs w:val="22"/>
          <w:lang w:val="en-US"/>
        </w:rPr>
        <w:t>.</w:t>
      </w:r>
    </w:p>
  </w:footnote>
  <w:footnote w:id="60">
    <w:p w14:paraId="51118A6D" w14:textId="64A1E44E"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MRFF 2019, </w:t>
      </w:r>
      <w:r w:rsidRPr="00CB761C">
        <w:rPr>
          <w:i/>
          <w:iCs/>
          <w:sz w:val="16"/>
          <w:szCs w:val="22"/>
        </w:rPr>
        <w:t xml:space="preserve">MRFF Mission Governance, </w:t>
      </w:r>
      <w:r w:rsidRPr="00CB761C">
        <w:rPr>
          <w:sz w:val="16"/>
          <w:szCs w:val="22"/>
        </w:rPr>
        <w:t>October 2019 p. 1</w:t>
      </w:r>
      <w:r>
        <w:rPr>
          <w:sz w:val="16"/>
          <w:szCs w:val="22"/>
        </w:rPr>
        <w:t>.</w:t>
      </w:r>
    </w:p>
  </w:footnote>
  <w:footnote w:id="61">
    <w:p w14:paraId="28F8678B" w14:textId="31C07721"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MRFF 2021, </w:t>
      </w:r>
      <w:r w:rsidRPr="00CB761C">
        <w:rPr>
          <w:i/>
          <w:iCs/>
          <w:sz w:val="16"/>
          <w:szCs w:val="22"/>
        </w:rPr>
        <w:t xml:space="preserve">MRFF Dementia, Ageing and Aged Care Mission Roadmap and Implementation Plan National Consultation Report, </w:t>
      </w:r>
      <w:r w:rsidRPr="00CB761C">
        <w:rPr>
          <w:sz w:val="16"/>
          <w:szCs w:val="22"/>
        </w:rPr>
        <w:t>September 2021 p. 2</w:t>
      </w:r>
      <w:r>
        <w:rPr>
          <w:sz w:val="16"/>
          <w:szCs w:val="22"/>
        </w:rPr>
        <w:t>.</w:t>
      </w:r>
    </w:p>
  </w:footnote>
  <w:footnote w:id="62">
    <w:p w14:paraId="5CA90135" w14:textId="3FA6EAF4"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2021, </w:t>
      </w:r>
      <w:r w:rsidRPr="00CB761C">
        <w:rPr>
          <w:i/>
          <w:iCs/>
          <w:sz w:val="16"/>
          <w:szCs w:val="22"/>
        </w:rPr>
        <w:t xml:space="preserve">NHMRC Corporate Plan 2021 – 22 </w:t>
      </w:r>
      <w:r w:rsidRPr="00CB761C">
        <w:rPr>
          <w:sz w:val="16"/>
          <w:szCs w:val="22"/>
        </w:rPr>
        <w:t>p. 7</w:t>
      </w:r>
      <w:r>
        <w:rPr>
          <w:sz w:val="16"/>
          <w:szCs w:val="22"/>
        </w:rPr>
        <w:t>.</w:t>
      </w:r>
    </w:p>
  </w:footnote>
  <w:footnote w:id="63">
    <w:p w14:paraId="5AA0338E" w14:textId="019074CD" w:rsidR="00DD61AC" w:rsidRPr="00CB761C" w:rsidRDefault="00DD61AC" w:rsidP="00556ED4">
      <w:pPr>
        <w:pStyle w:val="FootnoteText"/>
        <w:rPr>
          <w:i/>
          <w:iCs/>
          <w:sz w:val="16"/>
          <w:szCs w:val="22"/>
        </w:rPr>
      </w:pPr>
      <w:r w:rsidRPr="00CB761C">
        <w:rPr>
          <w:rStyle w:val="FootnoteReference"/>
          <w:sz w:val="16"/>
          <w:szCs w:val="22"/>
        </w:rPr>
        <w:footnoteRef/>
      </w:r>
      <w:r w:rsidRPr="00CB761C">
        <w:rPr>
          <w:sz w:val="16"/>
          <w:szCs w:val="22"/>
        </w:rPr>
        <w:t xml:space="preserve"> NHMRC, </w:t>
      </w:r>
      <w:r w:rsidRPr="00CB761C">
        <w:rPr>
          <w:i/>
          <w:iCs/>
          <w:sz w:val="16"/>
          <w:szCs w:val="22"/>
        </w:rPr>
        <w:t xml:space="preserve">Consumer and Community Engagement, </w:t>
      </w:r>
      <w:r w:rsidRPr="00CB761C">
        <w:rPr>
          <w:sz w:val="16"/>
          <w:szCs w:val="22"/>
        </w:rPr>
        <w:t>https://www.nhmrc.gov.au/about-us/consumer-and-community-engagement</w:t>
      </w:r>
      <w:r>
        <w:rPr>
          <w:sz w:val="16"/>
          <w:szCs w:val="22"/>
        </w:rPr>
        <w:t>.</w:t>
      </w:r>
    </w:p>
  </w:footnote>
  <w:footnote w:id="64">
    <w:p w14:paraId="4EE6BE9A" w14:textId="4E374403"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w:t>
      </w:r>
      <w:r w:rsidRPr="00CB761C">
        <w:rPr>
          <w:i/>
          <w:iCs/>
          <w:sz w:val="16"/>
          <w:szCs w:val="22"/>
        </w:rPr>
        <w:t>Framework for Identifying and Prioritising Targeted Calls for Research</w:t>
      </w:r>
      <w:r w:rsidRPr="00CB761C">
        <w:rPr>
          <w:sz w:val="16"/>
          <w:szCs w:val="22"/>
        </w:rPr>
        <w:t>, p. 1</w:t>
      </w:r>
      <w:r>
        <w:rPr>
          <w:sz w:val="16"/>
          <w:szCs w:val="22"/>
        </w:rPr>
        <w:t>.</w:t>
      </w:r>
    </w:p>
  </w:footnote>
  <w:footnote w:id="65">
    <w:p w14:paraId="052B08FE" w14:textId="3938FA43"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MRFF 2019, </w:t>
      </w:r>
      <w:r w:rsidRPr="00CB761C">
        <w:rPr>
          <w:i/>
          <w:iCs/>
          <w:sz w:val="16"/>
          <w:szCs w:val="22"/>
        </w:rPr>
        <w:t xml:space="preserve">MRFF Mission Governance, </w:t>
      </w:r>
      <w:r w:rsidRPr="00CB761C">
        <w:rPr>
          <w:sz w:val="16"/>
          <w:szCs w:val="22"/>
        </w:rPr>
        <w:t>October 2019 p. 1</w:t>
      </w:r>
      <w:r>
        <w:rPr>
          <w:sz w:val="16"/>
          <w:szCs w:val="22"/>
        </w:rPr>
        <w:t>.</w:t>
      </w:r>
    </w:p>
  </w:footnote>
  <w:footnote w:id="66">
    <w:p w14:paraId="5F04B317" w14:textId="77777777"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Though the Alliance, a not-for-profit organisation, receives support from the UK’s NIHR it does not appear to directly influence the body’s research priorities.</w:t>
      </w:r>
    </w:p>
  </w:footnote>
  <w:footnote w:id="67">
    <w:p w14:paraId="525769BF" w14:textId="59E5A7A4" w:rsidR="00DD61AC" w:rsidRPr="00CB761C" w:rsidRDefault="00DD61AC" w:rsidP="00556ED4">
      <w:pPr>
        <w:pStyle w:val="FootnoteText"/>
        <w:rPr>
          <w:sz w:val="16"/>
          <w:szCs w:val="22"/>
          <w:lang w:val="en-US"/>
        </w:rPr>
      </w:pPr>
      <w:r w:rsidRPr="00CB761C">
        <w:rPr>
          <w:rStyle w:val="FootnoteReference"/>
          <w:sz w:val="16"/>
          <w:szCs w:val="22"/>
        </w:rPr>
        <w:footnoteRef/>
      </w:r>
      <w:r w:rsidRPr="00CB761C">
        <w:rPr>
          <w:sz w:val="16"/>
          <w:szCs w:val="22"/>
        </w:rPr>
        <w:t xml:space="preserve"> </w:t>
      </w:r>
      <w:r w:rsidRPr="00CB761C">
        <w:rPr>
          <w:sz w:val="16"/>
          <w:szCs w:val="22"/>
          <w:lang w:val="en-US"/>
        </w:rPr>
        <w:t xml:space="preserve">Cartier et al. 2018, ‘Priority-setting in public health research funding organisations: an exploratory qualitative study among five high-profile funders’, in </w:t>
      </w:r>
      <w:r w:rsidRPr="00CB761C">
        <w:rPr>
          <w:i/>
          <w:iCs/>
          <w:sz w:val="16"/>
          <w:szCs w:val="22"/>
          <w:lang w:val="en-US"/>
        </w:rPr>
        <w:t xml:space="preserve">Health Research Policy and Systems, </w:t>
      </w:r>
      <w:r w:rsidRPr="00CB761C">
        <w:rPr>
          <w:sz w:val="16"/>
          <w:szCs w:val="22"/>
          <w:lang w:val="en-US"/>
        </w:rPr>
        <w:t>vol. 16, no. 53 p. 7</w:t>
      </w:r>
      <w:r>
        <w:rPr>
          <w:sz w:val="16"/>
          <w:szCs w:val="22"/>
          <w:lang w:val="en-US"/>
        </w:rPr>
        <w:t>.</w:t>
      </w:r>
    </w:p>
  </w:footnote>
  <w:footnote w:id="68">
    <w:p w14:paraId="7E80AFE8" w14:textId="0C9D196F"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James Lind Alliance, </w:t>
      </w:r>
      <w:r w:rsidRPr="00CB761C">
        <w:rPr>
          <w:i/>
          <w:iCs/>
          <w:sz w:val="16"/>
          <w:szCs w:val="22"/>
        </w:rPr>
        <w:t xml:space="preserve">About the James Lind Alliance, </w:t>
      </w:r>
      <w:r w:rsidRPr="00CB761C">
        <w:rPr>
          <w:sz w:val="16"/>
          <w:szCs w:val="22"/>
        </w:rPr>
        <w:t>https://www.jla.nihr.ac.uk/about-the-james-lind-alliance/</w:t>
      </w:r>
      <w:r>
        <w:rPr>
          <w:sz w:val="16"/>
          <w:szCs w:val="22"/>
        </w:rPr>
        <w:t>.</w:t>
      </w:r>
    </w:p>
  </w:footnote>
  <w:footnote w:id="69">
    <w:p w14:paraId="29E94A39" w14:textId="43FBA51D"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James Lind Alliance 2021, </w:t>
      </w:r>
      <w:r w:rsidRPr="00CB761C">
        <w:rPr>
          <w:i/>
          <w:iCs/>
          <w:sz w:val="16"/>
          <w:szCs w:val="22"/>
        </w:rPr>
        <w:t xml:space="preserve">James Lind Alliance Guidebook: Version 10, </w:t>
      </w:r>
      <w:r w:rsidRPr="00CB761C">
        <w:rPr>
          <w:sz w:val="16"/>
          <w:szCs w:val="22"/>
        </w:rPr>
        <w:t>March 2021 p. 7</w:t>
      </w:r>
      <w:r>
        <w:rPr>
          <w:sz w:val="16"/>
          <w:szCs w:val="22"/>
        </w:rPr>
        <w:t>.</w:t>
      </w:r>
    </w:p>
  </w:footnote>
  <w:footnote w:id="70">
    <w:p w14:paraId="75D138C2" w14:textId="77777777"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James Lind Alliance 2021, </w:t>
      </w:r>
      <w:r w:rsidRPr="00CB761C">
        <w:rPr>
          <w:i/>
          <w:iCs/>
          <w:sz w:val="16"/>
          <w:szCs w:val="22"/>
        </w:rPr>
        <w:t xml:space="preserve">James Lind Alliance Guidebook: Version 10, </w:t>
      </w:r>
      <w:r w:rsidRPr="00CB761C">
        <w:rPr>
          <w:sz w:val="16"/>
          <w:szCs w:val="22"/>
        </w:rPr>
        <w:t>March 2021 p. 83 - 84</w:t>
      </w:r>
    </w:p>
  </w:footnote>
  <w:footnote w:id="71">
    <w:p w14:paraId="767B5253" w14:textId="77777777" w:rsidR="00DD61AC" w:rsidRPr="00CB761C" w:rsidRDefault="00DD61AC" w:rsidP="00556ED4">
      <w:pPr>
        <w:pStyle w:val="FootnoteText"/>
        <w:spacing w:after="0" w:line="240" w:lineRule="auto"/>
        <w:rPr>
          <w:rFonts w:ascii="Arial" w:hAnsi="Arial" w:cs="Arial"/>
          <w:sz w:val="16"/>
          <w:szCs w:val="16"/>
          <w:lang w:val="fr-FR"/>
        </w:rPr>
      </w:pPr>
      <w:r w:rsidRPr="00CB761C">
        <w:rPr>
          <w:rStyle w:val="FootnoteReference"/>
          <w:sz w:val="16"/>
          <w:szCs w:val="22"/>
        </w:rPr>
        <w:footnoteRef/>
      </w:r>
      <w:r w:rsidRPr="00CB761C">
        <w:rPr>
          <w:rFonts w:ascii="Arial" w:hAnsi="Arial" w:cs="Arial"/>
          <w:sz w:val="16"/>
          <w:szCs w:val="16"/>
          <w:lang w:val="fr-FR"/>
        </w:rPr>
        <w:t xml:space="preserve"> Ghisoni, M et al 2017.  </w:t>
      </w:r>
    </w:p>
  </w:footnote>
  <w:footnote w:id="72">
    <w:p w14:paraId="74123110" w14:textId="77777777" w:rsidR="00DD61AC" w:rsidRPr="00CB761C" w:rsidRDefault="00DD61AC" w:rsidP="00556ED4">
      <w:pPr>
        <w:pStyle w:val="FootnoteText"/>
        <w:rPr>
          <w:sz w:val="16"/>
          <w:szCs w:val="22"/>
          <w:lang w:val="fr-FR"/>
        </w:rPr>
      </w:pPr>
      <w:r w:rsidRPr="00CB761C">
        <w:rPr>
          <w:rStyle w:val="FootnoteReference"/>
          <w:sz w:val="16"/>
          <w:szCs w:val="22"/>
        </w:rPr>
        <w:footnoteRef/>
      </w:r>
      <w:r w:rsidRPr="00CB761C">
        <w:rPr>
          <w:sz w:val="16"/>
          <w:szCs w:val="22"/>
          <w:lang w:val="fr-FR"/>
        </w:rPr>
        <w:t xml:space="preserve"> NHMRC 2021, </w:t>
      </w:r>
      <w:r w:rsidRPr="00CB761C">
        <w:rPr>
          <w:i/>
          <w:sz w:val="16"/>
          <w:szCs w:val="22"/>
          <w:lang w:val="fr-FR"/>
        </w:rPr>
        <w:t xml:space="preserve">NHMRC Corporate Plan 2021 – 22 </w:t>
      </w:r>
      <w:r w:rsidRPr="00CB761C">
        <w:rPr>
          <w:sz w:val="16"/>
          <w:szCs w:val="22"/>
          <w:lang w:val="fr-FR"/>
        </w:rPr>
        <w:t>p. 7</w:t>
      </w:r>
    </w:p>
  </w:footnote>
  <w:footnote w:id="73">
    <w:p w14:paraId="78F116D7" w14:textId="6BC39ACA"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Mental Health Commission of NSW 2021, </w:t>
      </w:r>
      <w:r w:rsidRPr="00CB761C">
        <w:rPr>
          <w:i/>
          <w:iCs/>
          <w:sz w:val="16"/>
          <w:szCs w:val="22"/>
        </w:rPr>
        <w:t>Annual Report 2020-21</w:t>
      </w:r>
      <w:r w:rsidRPr="00CB761C">
        <w:rPr>
          <w:sz w:val="16"/>
          <w:szCs w:val="22"/>
        </w:rPr>
        <w:t>, October 2021</w:t>
      </w:r>
      <w:r w:rsidRPr="00CB761C">
        <w:rPr>
          <w:i/>
          <w:iCs/>
          <w:sz w:val="16"/>
          <w:szCs w:val="22"/>
        </w:rPr>
        <w:t xml:space="preserve"> </w:t>
      </w:r>
      <w:r w:rsidRPr="00CB761C">
        <w:rPr>
          <w:sz w:val="16"/>
          <w:szCs w:val="22"/>
        </w:rPr>
        <w:t>p. 12</w:t>
      </w:r>
      <w:r>
        <w:rPr>
          <w:sz w:val="16"/>
          <w:szCs w:val="22"/>
        </w:rPr>
        <w:t>.</w:t>
      </w:r>
    </w:p>
  </w:footnote>
  <w:footnote w:id="74">
    <w:p w14:paraId="540622D3" w14:textId="0686A24A" w:rsidR="00DD61AC" w:rsidRPr="00CB761C" w:rsidRDefault="00DD61AC" w:rsidP="00556ED4">
      <w:pPr>
        <w:pStyle w:val="FootnoteText"/>
        <w:rPr>
          <w:i/>
          <w:iCs/>
          <w:sz w:val="16"/>
          <w:szCs w:val="22"/>
        </w:rPr>
      </w:pPr>
      <w:r w:rsidRPr="00CB761C">
        <w:rPr>
          <w:rStyle w:val="FootnoteReference"/>
          <w:sz w:val="16"/>
          <w:szCs w:val="22"/>
        </w:rPr>
        <w:footnoteRef/>
      </w:r>
      <w:r w:rsidRPr="00CB761C">
        <w:rPr>
          <w:sz w:val="16"/>
          <w:szCs w:val="22"/>
        </w:rPr>
        <w:t xml:space="preserve"> NHMRC, </w:t>
      </w:r>
      <w:r w:rsidRPr="00CB761C">
        <w:rPr>
          <w:i/>
          <w:iCs/>
          <w:sz w:val="16"/>
          <w:szCs w:val="22"/>
        </w:rPr>
        <w:t xml:space="preserve">Consumer and Community Engagement, </w:t>
      </w:r>
      <w:r w:rsidRPr="00CB761C">
        <w:rPr>
          <w:sz w:val="16"/>
          <w:szCs w:val="22"/>
        </w:rPr>
        <w:t>https://www.nhmrc.gov.au/about-us/consumer-and-community-engagement</w:t>
      </w:r>
      <w:r>
        <w:rPr>
          <w:sz w:val="16"/>
          <w:szCs w:val="22"/>
        </w:rPr>
        <w:t>.</w:t>
      </w:r>
    </w:p>
  </w:footnote>
  <w:footnote w:id="75">
    <w:p w14:paraId="0A72E813" w14:textId="760C9AB1"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2016, </w:t>
      </w:r>
      <w:r w:rsidRPr="00CB761C">
        <w:rPr>
          <w:i/>
          <w:iCs/>
          <w:sz w:val="16"/>
          <w:szCs w:val="22"/>
        </w:rPr>
        <w:t xml:space="preserve">Statement on Consumer and Community Involvement in Health and Medical Research, </w:t>
      </w:r>
      <w:r w:rsidRPr="00CB761C">
        <w:rPr>
          <w:sz w:val="16"/>
          <w:szCs w:val="22"/>
        </w:rPr>
        <w:t>September 2016</w:t>
      </w:r>
      <w:r>
        <w:rPr>
          <w:sz w:val="16"/>
          <w:szCs w:val="22"/>
        </w:rPr>
        <w:t>.</w:t>
      </w:r>
    </w:p>
  </w:footnote>
  <w:footnote w:id="76">
    <w:p w14:paraId="753DD832" w14:textId="5C975FC6"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Mental Health Commission 2018, </w:t>
      </w:r>
      <w:r w:rsidRPr="00CB761C">
        <w:rPr>
          <w:i/>
          <w:iCs/>
          <w:sz w:val="16"/>
          <w:szCs w:val="22"/>
        </w:rPr>
        <w:t xml:space="preserve">Lived Experience Framework, </w:t>
      </w:r>
      <w:r w:rsidRPr="00CB761C">
        <w:rPr>
          <w:sz w:val="16"/>
          <w:szCs w:val="22"/>
        </w:rPr>
        <w:t>30 November 2018</w:t>
      </w:r>
      <w:r>
        <w:rPr>
          <w:sz w:val="16"/>
          <w:szCs w:val="22"/>
        </w:rPr>
        <w:t>.</w:t>
      </w:r>
    </w:p>
  </w:footnote>
  <w:footnote w:id="77">
    <w:p w14:paraId="609BF850" w14:textId="77777777" w:rsidR="00DD61AC" w:rsidRPr="00CB761C" w:rsidRDefault="00DD61AC" w:rsidP="00556ED4">
      <w:pPr>
        <w:pStyle w:val="FootnoteText"/>
        <w:rPr>
          <w:sz w:val="16"/>
          <w:szCs w:val="16"/>
        </w:rPr>
      </w:pPr>
      <w:r w:rsidRPr="00CB761C">
        <w:rPr>
          <w:rStyle w:val="FootnoteReference"/>
          <w:sz w:val="16"/>
          <w:szCs w:val="16"/>
        </w:rPr>
        <w:footnoteRef/>
      </w:r>
      <w:r w:rsidRPr="00CB761C">
        <w:rPr>
          <w:sz w:val="16"/>
          <w:szCs w:val="16"/>
        </w:rPr>
        <w:t xml:space="preserve"> </w:t>
      </w:r>
      <w:r w:rsidRPr="00CB761C">
        <w:rPr>
          <w:rFonts w:ascii="Arial" w:hAnsi="Arial" w:cs="Arial"/>
          <w:sz w:val="16"/>
          <w:szCs w:val="16"/>
        </w:rPr>
        <w:t xml:space="preserve">Mental Health Commission of NSW 2020, </w:t>
      </w:r>
      <w:r w:rsidRPr="00CB761C">
        <w:rPr>
          <w:rFonts w:ascii="Arial" w:hAnsi="Arial" w:cs="Arial"/>
          <w:i/>
          <w:sz w:val="16"/>
          <w:szCs w:val="16"/>
        </w:rPr>
        <w:t xml:space="preserve">Annual Report 2019-20. </w:t>
      </w:r>
    </w:p>
  </w:footnote>
  <w:footnote w:id="78">
    <w:p w14:paraId="5A920288" w14:textId="216A4620"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Commonwealth Department of Health 2021,</w:t>
      </w:r>
      <w:r w:rsidRPr="00CB761C">
        <w:rPr>
          <w:i/>
          <w:iCs/>
          <w:sz w:val="16"/>
          <w:szCs w:val="22"/>
        </w:rPr>
        <w:t xml:space="preserve"> MRFF Funding Agreement</w:t>
      </w:r>
      <w:r w:rsidRPr="00CB761C">
        <w:rPr>
          <w:sz w:val="16"/>
          <w:szCs w:val="22"/>
        </w:rPr>
        <w:t>, November 2021 p. 23</w:t>
      </w:r>
      <w:r>
        <w:rPr>
          <w:sz w:val="16"/>
          <w:szCs w:val="22"/>
        </w:rPr>
        <w:t>.</w:t>
      </w:r>
      <w:r w:rsidRPr="00CB761C">
        <w:rPr>
          <w:sz w:val="16"/>
          <w:szCs w:val="22"/>
        </w:rPr>
        <w:t xml:space="preserve"> </w:t>
      </w:r>
    </w:p>
  </w:footnote>
  <w:footnote w:id="79">
    <w:p w14:paraId="2E7803B5" w14:textId="10319E42"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2018, </w:t>
      </w:r>
      <w:r w:rsidRPr="00CB761C">
        <w:rPr>
          <w:i/>
          <w:iCs/>
          <w:sz w:val="16"/>
          <w:szCs w:val="22"/>
        </w:rPr>
        <w:t>Fostering research collaborations in NHMRC’s new grant program</w:t>
      </w:r>
      <w:r w:rsidRPr="00CB761C">
        <w:rPr>
          <w:sz w:val="16"/>
          <w:szCs w:val="22"/>
        </w:rPr>
        <w:t xml:space="preserve"> p. 1</w:t>
      </w:r>
      <w:r>
        <w:rPr>
          <w:sz w:val="16"/>
          <w:szCs w:val="22"/>
        </w:rPr>
        <w:t>.</w:t>
      </w:r>
    </w:p>
  </w:footnote>
  <w:footnote w:id="80">
    <w:p w14:paraId="4D330A99" w14:textId="5A90F535"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2018, </w:t>
      </w:r>
      <w:r w:rsidRPr="00CB761C">
        <w:rPr>
          <w:i/>
          <w:iCs/>
          <w:sz w:val="16"/>
          <w:szCs w:val="22"/>
        </w:rPr>
        <w:t>Fostering research collaborations in NHMRC’s new grant program</w:t>
      </w:r>
      <w:r w:rsidRPr="00CB761C">
        <w:rPr>
          <w:sz w:val="16"/>
          <w:szCs w:val="22"/>
        </w:rPr>
        <w:t xml:space="preserve"> p. 1</w:t>
      </w:r>
      <w:r>
        <w:rPr>
          <w:sz w:val="16"/>
          <w:szCs w:val="22"/>
        </w:rPr>
        <w:t>.</w:t>
      </w:r>
    </w:p>
  </w:footnote>
  <w:footnote w:id="81">
    <w:p w14:paraId="3A2A733D" w14:textId="061BEB0B"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ARC 2020, </w:t>
      </w:r>
      <w:r w:rsidRPr="00CB761C">
        <w:rPr>
          <w:i/>
          <w:iCs/>
          <w:sz w:val="16"/>
          <w:szCs w:val="22"/>
        </w:rPr>
        <w:t xml:space="preserve">An overview of ARC grant opportunities, </w:t>
      </w:r>
      <w:r w:rsidRPr="00CB761C">
        <w:rPr>
          <w:sz w:val="16"/>
          <w:szCs w:val="22"/>
        </w:rPr>
        <w:t>December 2020 p. 3</w:t>
      </w:r>
      <w:r>
        <w:rPr>
          <w:sz w:val="16"/>
          <w:szCs w:val="22"/>
        </w:rPr>
        <w:t>.</w:t>
      </w:r>
      <w:r w:rsidRPr="00CB761C">
        <w:rPr>
          <w:sz w:val="16"/>
          <w:szCs w:val="22"/>
        </w:rPr>
        <w:t xml:space="preserve"> </w:t>
      </w:r>
    </w:p>
  </w:footnote>
  <w:footnote w:id="82">
    <w:p w14:paraId="0993B4F8" w14:textId="7814B0FA"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w:t>
      </w:r>
      <w:r w:rsidRPr="00CB761C">
        <w:rPr>
          <w:i/>
          <w:iCs/>
          <w:sz w:val="16"/>
          <w:szCs w:val="22"/>
        </w:rPr>
        <w:t xml:space="preserve">Research Translation, </w:t>
      </w:r>
      <w:r w:rsidRPr="00CB761C">
        <w:rPr>
          <w:sz w:val="16"/>
          <w:szCs w:val="22"/>
        </w:rPr>
        <w:t>https://www.nhmrc.gov.au/research-policy/research-translation-and-impact</w:t>
      </w:r>
      <w:r>
        <w:rPr>
          <w:sz w:val="16"/>
          <w:szCs w:val="22"/>
        </w:rPr>
        <w:t>.</w:t>
      </w:r>
    </w:p>
  </w:footnote>
  <w:footnote w:id="83">
    <w:p w14:paraId="02923E5A" w14:textId="77777777" w:rsidR="00DD61AC" w:rsidRPr="00CB761C" w:rsidRDefault="00DD61AC" w:rsidP="00556ED4">
      <w:pPr>
        <w:pStyle w:val="FootnoteText"/>
        <w:rPr>
          <w:sz w:val="16"/>
          <w:szCs w:val="22"/>
        </w:rPr>
      </w:pPr>
      <w:r w:rsidRPr="00CB761C">
        <w:rPr>
          <w:rStyle w:val="FootnoteReference"/>
          <w:sz w:val="16"/>
          <w:szCs w:val="16"/>
        </w:rPr>
        <w:footnoteRef/>
      </w:r>
      <w:r w:rsidRPr="00CB761C">
        <w:rPr>
          <w:sz w:val="16"/>
          <w:szCs w:val="16"/>
        </w:rPr>
        <w:t xml:space="preserve"> </w:t>
      </w:r>
      <w:r w:rsidRPr="00CB761C">
        <w:rPr>
          <w:rFonts w:ascii="Arial" w:hAnsi="Arial" w:cs="Arial"/>
          <w:sz w:val="16"/>
          <w:szCs w:val="16"/>
        </w:rPr>
        <w:t xml:space="preserve">NIHR n.d., </w:t>
      </w:r>
      <w:r w:rsidRPr="00CB761C">
        <w:rPr>
          <w:rFonts w:ascii="Arial" w:hAnsi="Arial" w:cs="Arial"/>
          <w:i/>
          <w:sz w:val="16"/>
          <w:szCs w:val="16"/>
        </w:rPr>
        <w:t>Mental Health Translational Research Collaboration.</w:t>
      </w:r>
      <w:r w:rsidRPr="00CB761C">
        <w:rPr>
          <w:rFonts w:ascii="Arial" w:hAnsi="Arial" w:cs="Arial"/>
          <w:i/>
          <w:sz w:val="16"/>
          <w:szCs w:val="22"/>
        </w:rPr>
        <w:t xml:space="preserve"> </w:t>
      </w:r>
    </w:p>
  </w:footnote>
  <w:footnote w:id="84">
    <w:p w14:paraId="3F6EB546" w14:textId="4CD65890"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w:t>
      </w:r>
      <w:r w:rsidRPr="00CB761C">
        <w:rPr>
          <w:i/>
          <w:iCs/>
          <w:sz w:val="16"/>
          <w:szCs w:val="22"/>
        </w:rPr>
        <w:t xml:space="preserve">Centres of Research Excellence, </w:t>
      </w:r>
      <w:r w:rsidRPr="00910DDA">
        <w:rPr>
          <w:sz w:val="16"/>
          <w:szCs w:val="22"/>
        </w:rPr>
        <w:t>https://www.nhmrc.gov.au/funding/find-funding/centres-research-excellence</w:t>
      </w:r>
      <w:r>
        <w:rPr>
          <w:sz w:val="16"/>
          <w:szCs w:val="22"/>
        </w:rPr>
        <w:t>.</w:t>
      </w:r>
    </w:p>
    <w:p w14:paraId="152D0937" w14:textId="56105BF6" w:rsidR="00DD61AC" w:rsidRPr="00CB761C" w:rsidRDefault="00DD61AC" w:rsidP="00556ED4">
      <w:pPr>
        <w:pStyle w:val="FootnoteText"/>
        <w:rPr>
          <w:sz w:val="16"/>
          <w:szCs w:val="22"/>
        </w:rPr>
      </w:pPr>
      <w:r w:rsidRPr="00CB761C">
        <w:rPr>
          <w:sz w:val="16"/>
          <w:szCs w:val="22"/>
        </w:rPr>
        <w:t xml:space="preserve">NIHR, </w:t>
      </w:r>
      <w:r w:rsidRPr="00CB761C">
        <w:rPr>
          <w:i/>
          <w:iCs/>
          <w:sz w:val="16"/>
          <w:szCs w:val="22"/>
        </w:rPr>
        <w:t xml:space="preserve">Mental Health Translational Research Collaboration, </w:t>
      </w:r>
      <w:r w:rsidRPr="00CB761C">
        <w:rPr>
          <w:sz w:val="16"/>
          <w:szCs w:val="22"/>
        </w:rPr>
        <w:t>https://www.nihr.ac.uk/explore-nihr/support/mental-health-trc.htm</w:t>
      </w:r>
      <w:r>
        <w:rPr>
          <w:sz w:val="16"/>
          <w:szCs w:val="22"/>
        </w:rPr>
        <w:t>.</w:t>
      </w:r>
    </w:p>
  </w:footnote>
  <w:footnote w:id="85">
    <w:p w14:paraId="7BC731BB" w14:textId="77777777"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w:t>
      </w:r>
      <w:r w:rsidRPr="00CB761C">
        <w:rPr>
          <w:rFonts w:ascii="Arial" w:hAnsi="Arial" w:cs="Arial"/>
          <w:sz w:val="16"/>
          <w:szCs w:val="22"/>
        </w:rPr>
        <w:t xml:space="preserve">HRC NZ n.d., </w:t>
      </w:r>
      <w:r w:rsidRPr="00CB761C">
        <w:rPr>
          <w:rFonts w:ascii="Arial" w:hAnsi="Arial" w:cs="Arial"/>
          <w:i/>
          <w:sz w:val="16"/>
          <w:szCs w:val="22"/>
        </w:rPr>
        <w:t xml:space="preserve">Funding opportunities. </w:t>
      </w:r>
    </w:p>
  </w:footnote>
  <w:footnote w:id="86">
    <w:p w14:paraId="23CBE053" w14:textId="77777777"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w:t>
      </w:r>
      <w:r w:rsidRPr="00CB761C">
        <w:rPr>
          <w:rFonts w:ascii="Arial" w:hAnsi="Arial" w:cs="Arial"/>
          <w:sz w:val="16"/>
          <w:szCs w:val="22"/>
        </w:rPr>
        <w:t xml:space="preserve">National Institute of Mental Health n.d., </w:t>
      </w:r>
      <w:r w:rsidRPr="00CB761C">
        <w:rPr>
          <w:rFonts w:ascii="Arial" w:hAnsi="Arial" w:cs="Arial"/>
          <w:i/>
          <w:sz w:val="16"/>
          <w:szCs w:val="22"/>
        </w:rPr>
        <w:t xml:space="preserve">Grant Mechanisms and Funding Opportunities. </w:t>
      </w:r>
    </w:p>
  </w:footnote>
  <w:footnote w:id="87">
    <w:p w14:paraId="5F69A0B3" w14:textId="77777777" w:rsidR="00DD61AC" w:rsidRPr="00CB761C" w:rsidRDefault="00DD61AC" w:rsidP="00556ED4">
      <w:pPr>
        <w:pStyle w:val="FootnoteText"/>
        <w:rPr>
          <w:sz w:val="16"/>
          <w:szCs w:val="16"/>
          <w:lang w:val="en-GB"/>
        </w:rPr>
      </w:pPr>
      <w:r w:rsidRPr="00CB761C">
        <w:rPr>
          <w:rStyle w:val="FootnoteReference"/>
          <w:sz w:val="16"/>
          <w:szCs w:val="16"/>
        </w:rPr>
        <w:footnoteRef/>
      </w:r>
      <w:r w:rsidRPr="00CB761C">
        <w:rPr>
          <w:sz w:val="16"/>
          <w:szCs w:val="16"/>
        </w:rPr>
        <w:t xml:space="preserve"> </w:t>
      </w:r>
      <w:r w:rsidRPr="00CB761C">
        <w:rPr>
          <w:rFonts w:ascii="Arial" w:hAnsi="Arial" w:cs="Arial"/>
          <w:sz w:val="16"/>
          <w:szCs w:val="16"/>
        </w:rPr>
        <w:t xml:space="preserve">ARC 2019, </w:t>
      </w:r>
      <w:r w:rsidRPr="00CB761C">
        <w:rPr>
          <w:rFonts w:ascii="Arial" w:hAnsi="Arial" w:cs="Arial"/>
          <w:i/>
          <w:sz w:val="16"/>
          <w:szCs w:val="16"/>
        </w:rPr>
        <w:t xml:space="preserve">Research Projects to Target Mental Health. </w:t>
      </w:r>
    </w:p>
  </w:footnote>
  <w:footnote w:id="88">
    <w:p w14:paraId="22B240DD" w14:textId="54BD40B8"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The Early to Mid-Career Researchers initiative will invest $384.2 million over 10 years from 2022-23 in early to mid-career researchers (EMCRs). Note</w:t>
      </w:r>
      <w:r>
        <w:rPr>
          <w:sz w:val="16"/>
          <w:szCs w:val="22"/>
        </w:rPr>
        <w:t xml:space="preserve"> </w:t>
      </w:r>
      <w:r w:rsidRPr="00CB761C">
        <w:rPr>
          <w:sz w:val="16"/>
          <w:szCs w:val="22"/>
        </w:rPr>
        <w:t>this opportunity opened in December 2021</w:t>
      </w:r>
      <w:r>
        <w:rPr>
          <w:sz w:val="16"/>
          <w:szCs w:val="22"/>
        </w:rPr>
        <w:t>.</w:t>
      </w:r>
    </w:p>
  </w:footnote>
  <w:footnote w:id="89">
    <w:p w14:paraId="2B6F247F" w14:textId="133BF674"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ARC 2020, </w:t>
      </w:r>
      <w:r w:rsidRPr="00CB761C">
        <w:rPr>
          <w:i/>
          <w:iCs/>
          <w:sz w:val="16"/>
          <w:szCs w:val="22"/>
        </w:rPr>
        <w:t xml:space="preserve">An overview of ARC grant opportunities, </w:t>
      </w:r>
      <w:r w:rsidRPr="00CB761C">
        <w:rPr>
          <w:sz w:val="16"/>
          <w:szCs w:val="22"/>
        </w:rPr>
        <w:t>December 2020 p. 2</w:t>
      </w:r>
      <w:r>
        <w:rPr>
          <w:sz w:val="16"/>
          <w:szCs w:val="22"/>
        </w:rPr>
        <w:t>.</w:t>
      </w:r>
    </w:p>
  </w:footnote>
  <w:footnote w:id="90">
    <w:p w14:paraId="61D7D72E" w14:textId="7E6A79D5"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MRFF 2019, </w:t>
      </w:r>
      <w:r w:rsidRPr="00CB761C">
        <w:rPr>
          <w:i/>
          <w:iCs/>
          <w:sz w:val="16"/>
          <w:szCs w:val="22"/>
        </w:rPr>
        <w:t xml:space="preserve">2019 Suicide Prevention Grant Opportunity Guidelines, </w:t>
      </w:r>
      <w:r w:rsidRPr="00CB761C">
        <w:rPr>
          <w:sz w:val="16"/>
          <w:szCs w:val="22"/>
        </w:rPr>
        <w:t>28 November 2019</w:t>
      </w:r>
      <w:r>
        <w:rPr>
          <w:sz w:val="16"/>
          <w:szCs w:val="22"/>
        </w:rPr>
        <w:t>.</w:t>
      </w:r>
    </w:p>
  </w:footnote>
  <w:footnote w:id="91">
    <w:p w14:paraId="3066DEA5" w14:textId="55D0DB56"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w:t>
      </w:r>
      <w:r w:rsidRPr="00CB761C">
        <w:rPr>
          <w:i/>
          <w:iCs/>
          <w:sz w:val="16"/>
          <w:szCs w:val="22"/>
        </w:rPr>
        <w:t>Early and Mid-Career Researchers</w:t>
      </w:r>
      <w:r>
        <w:rPr>
          <w:i/>
          <w:iCs/>
          <w:sz w:val="16"/>
          <w:szCs w:val="22"/>
        </w:rPr>
        <w:t>.</w:t>
      </w:r>
    </w:p>
  </w:footnote>
  <w:footnote w:id="92">
    <w:p w14:paraId="75783F19" w14:textId="22228D82"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ARC, </w:t>
      </w:r>
      <w:r w:rsidRPr="00CB761C">
        <w:rPr>
          <w:i/>
          <w:iCs/>
          <w:sz w:val="16"/>
          <w:szCs w:val="22"/>
        </w:rPr>
        <w:t>ARC Research Opportunity and Performance Evidence (ROPE) Statement</w:t>
      </w:r>
      <w:r w:rsidRPr="00CB761C">
        <w:rPr>
          <w:sz w:val="16"/>
          <w:szCs w:val="22"/>
        </w:rPr>
        <w:t>, https://www.arc.gov.au/policies-strategies/policy/arc-research-opportunity-and-performance-evidence-rope-statement</w:t>
      </w:r>
      <w:r>
        <w:rPr>
          <w:sz w:val="16"/>
          <w:szCs w:val="22"/>
        </w:rPr>
        <w:t>.</w:t>
      </w:r>
    </w:p>
  </w:footnote>
  <w:footnote w:id="93">
    <w:p w14:paraId="21199626" w14:textId="229B7005"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ARC, </w:t>
      </w:r>
      <w:r w:rsidRPr="00CB761C">
        <w:rPr>
          <w:i/>
          <w:iCs/>
          <w:sz w:val="16"/>
          <w:szCs w:val="22"/>
        </w:rPr>
        <w:t xml:space="preserve">Gender Equality, </w:t>
      </w:r>
      <w:r w:rsidRPr="00CB761C">
        <w:rPr>
          <w:sz w:val="16"/>
          <w:szCs w:val="22"/>
        </w:rPr>
        <w:t>https://www.arc.gov.au/policies-strategies/strategy/gender-equality</w:t>
      </w:r>
      <w:r>
        <w:rPr>
          <w:sz w:val="16"/>
          <w:szCs w:val="22"/>
        </w:rPr>
        <w:t>.</w:t>
      </w:r>
    </w:p>
  </w:footnote>
  <w:footnote w:id="94">
    <w:p w14:paraId="6DA1F137" w14:textId="402547B5" w:rsidR="00DD61AC" w:rsidRPr="00CB761C" w:rsidRDefault="00DD61AC" w:rsidP="00556ED4">
      <w:pPr>
        <w:pStyle w:val="FootnoteText"/>
        <w:rPr>
          <w:sz w:val="16"/>
          <w:szCs w:val="22"/>
          <w:lang w:val="en-US"/>
        </w:rPr>
      </w:pPr>
      <w:r w:rsidRPr="00CB761C">
        <w:rPr>
          <w:rStyle w:val="FootnoteReference"/>
          <w:sz w:val="16"/>
          <w:szCs w:val="22"/>
        </w:rPr>
        <w:footnoteRef/>
      </w:r>
      <w:r w:rsidRPr="00CB761C">
        <w:rPr>
          <w:sz w:val="16"/>
          <w:szCs w:val="22"/>
        </w:rPr>
        <w:t xml:space="preserve"> NHMRC, </w:t>
      </w:r>
      <w:r w:rsidRPr="00CB761C">
        <w:rPr>
          <w:i/>
          <w:iCs/>
          <w:sz w:val="16"/>
          <w:szCs w:val="22"/>
        </w:rPr>
        <w:t xml:space="preserve">Centres of Research Excellence, </w:t>
      </w:r>
      <w:r w:rsidRPr="00840630">
        <w:rPr>
          <w:sz w:val="16"/>
          <w:szCs w:val="22"/>
        </w:rPr>
        <w:t>https://www.nhmrc.gov.au/funding/find-funding/centres-research-excellence</w:t>
      </w:r>
      <w:r>
        <w:rPr>
          <w:sz w:val="16"/>
          <w:szCs w:val="22"/>
        </w:rPr>
        <w:t>.</w:t>
      </w:r>
    </w:p>
  </w:footnote>
  <w:footnote w:id="95">
    <w:p w14:paraId="78AFBAC5" w14:textId="1F871AB2"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NSW Health, </w:t>
      </w:r>
      <w:r w:rsidRPr="00CB761C">
        <w:rPr>
          <w:i/>
          <w:iCs/>
          <w:sz w:val="16"/>
          <w:szCs w:val="22"/>
        </w:rPr>
        <w:t>Translational Research Grants Scheme</w:t>
      </w:r>
      <w:r w:rsidRPr="00612A67">
        <w:rPr>
          <w:iCs/>
          <w:sz w:val="16"/>
          <w:szCs w:val="22"/>
        </w:rPr>
        <w:t xml:space="preserve">, </w:t>
      </w:r>
      <w:hyperlink r:id="rId3" w:history="1">
        <w:r w:rsidRPr="00612A67">
          <w:rPr>
            <w:rStyle w:val="Hyperlink"/>
            <w:color w:val="auto"/>
            <w:sz w:val="16"/>
            <w:szCs w:val="22"/>
            <w:u w:val="none"/>
          </w:rPr>
          <w:t>https://www.medicalresearch.nsw.gov.au/translational-research-grants</w:t>
        </w:r>
      </w:hyperlink>
      <w:r w:rsidRPr="00612A67">
        <w:rPr>
          <w:sz w:val="16"/>
          <w:szCs w:val="22"/>
        </w:rPr>
        <w:t>scheme/#:~:text=The%20Translational%20Research%20Grants%20Scheme,the%20NSW%20public%20health%20system</w:t>
      </w:r>
      <w:r>
        <w:rPr>
          <w:sz w:val="16"/>
          <w:szCs w:val="22"/>
        </w:rPr>
        <w:t>.</w:t>
      </w:r>
    </w:p>
    <w:p w14:paraId="089D1812" w14:textId="4FF781B8" w:rsidR="00DD61AC" w:rsidRPr="00CB761C" w:rsidRDefault="00DD61AC" w:rsidP="00556ED4">
      <w:pPr>
        <w:pStyle w:val="FootnoteText"/>
        <w:rPr>
          <w:sz w:val="16"/>
          <w:szCs w:val="22"/>
          <w:lang w:val="en-US"/>
        </w:rPr>
      </w:pPr>
      <w:r w:rsidRPr="00CB761C">
        <w:rPr>
          <w:sz w:val="16"/>
          <w:szCs w:val="22"/>
          <w:lang w:val="en-US"/>
        </w:rPr>
        <w:t xml:space="preserve">Australian Department of Health, </w:t>
      </w:r>
      <w:r w:rsidRPr="00CB761C">
        <w:rPr>
          <w:i/>
          <w:iCs/>
          <w:sz w:val="16"/>
          <w:szCs w:val="22"/>
          <w:lang w:val="en-US"/>
        </w:rPr>
        <w:t xml:space="preserve">Rapid Applied Research Translation Initiative, </w:t>
      </w:r>
      <w:r w:rsidRPr="00840630">
        <w:rPr>
          <w:sz w:val="16"/>
          <w:szCs w:val="22"/>
          <w:lang w:val="en-US"/>
        </w:rPr>
        <w:t>https://www.health.gov.au/initiatives-and-programs/rapid-applied-research-translation-initiative</w:t>
      </w:r>
      <w:r>
        <w:rPr>
          <w:sz w:val="16"/>
          <w:szCs w:val="22"/>
          <w:lang w:val="en-US"/>
        </w:rPr>
        <w:t>.</w:t>
      </w:r>
    </w:p>
    <w:p w14:paraId="0DB131CD" w14:textId="653843B0" w:rsidR="00DD61AC" w:rsidRPr="00CB761C" w:rsidRDefault="00DD61AC" w:rsidP="00556ED4">
      <w:pPr>
        <w:pStyle w:val="FootnoteText"/>
        <w:rPr>
          <w:sz w:val="16"/>
          <w:szCs w:val="22"/>
        </w:rPr>
      </w:pPr>
      <w:r w:rsidRPr="00CB761C">
        <w:rPr>
          <w:sz w:val="16"/>
          <w:szCs w:val="22"/>
        </w:rPr>
        <w:t xml:space="preserve">Australian Research Council, </w:t>
      </w:r>
      <w:r w:rsidRPr="00CB761C">
        <w:rPr>
          <w:i/>
          <w:iCs/>
          <w:sz w:val="16"/>
          <w:szCs w:val="22"/>
        </w:rPr>
        <w:t xml:space="preserve">Linkage Program, </w:t>
      </w:r>
      <w:r w:rsidRPr="00840630">
        <w:rPr>
          <w:sz w:val="16"/>
          <w:szCs w:val="22"/>
        </w:rPr>
        <w:t>https://www.arc.gov.au/grants/linkage-program</w:t>
      </w:r>
      <w:r>
        <w:rPr>
          <w:sz w:val="16"/>
          <w:szCs w:val="22"/>
        </w:rPr>
        <w:t>.</w:t>
      </w:r>
    </w:p>
  </w:footnote>
  <w:footnote w:id="96">
    <w:p w14:paraId="61D02EFB" w14:textId="22B1D0B4"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HRC, </w:t>
      </w:r>
      <w:r w:rsidRPr="00CB761C">
        <w:rPr>
          <w:i/>
          <w:iCs/>
          <w:sz w:val="16"/>
          <w:szCs w:val="22"/>
        </w:rPr>
        <w:t xml:space="preserve">Research Investment Plan 2021 – 2023 </w:t>
      </w:r>
      <w:r w:rsidRPr="00CB761C">
        <w:rPr>
          <w:sz w:val="16"/>
          <w:szCs w:val="22"/>
        </w:rPr>
        <w:t>p. 13</w:t>
      </w:r>
      <w:r>
        <w:rPr>
          <w:sz w:val="16"/>
          <w:szCs w:val="22"/>
        </w:rPr>
        <w:t>.</w:t>
      </w:r>
    </w:p>
  </w:footnote>
  <w:footnote w:id="97">
    <w:p w14:paraId="0AA74527" w14:textId="1AA03E25"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w:t>
      </w:r>
      <w:r w:rsidRPr="00CB761C">
        <w:rPr>
          <w:i/>
          <w:iCs/>
          <w:sz w:val="16"/>
          <w:szCs w:val="22"/>
        </w:rPr>
        <w:t xml:space="preserve">Guidelines, </w:t>
      </w:r>
      <w:r w:rsidRPr="00CB761C">
        <w:rPr>
          <w:sz w:val="16"/>
          <w:szCs w:val="22"/>
        </w:rPr>
        <w:t>https://www.nhmrc.gov.au/guidelines</w:t>
      </w:r>
      <w:r>
        <w:rPr>
          <w:sz w:val="16"/>
          <w:szCs w:val="22"/>
        </w:rPr>
        <w:t>.</w:t>
      </w:r>
    </w:p>
  </w:footnote>
  <w:footnote w:id="98">
    <w:p w14:paraId="4E14A735" w14:textId="107CC020"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w:t>
      </w:r>
      <w:r w:rsidRPr="00CB761C">
        <w:rPr>
          <w:i/>
          <w:iCs/>
          <w:sz w:val="16"/>
          <w:szCs w:val="22"/>
        </w:rPr>
        <w:t xml:space="preserve">Research Translation, </w:t>
      </w:r>
      <w:r w:rsidRPr="00CB761C">
        <w:rPr>
          <w:sz w:val="16"/>
          <w:szCs w:val="22"/>
        </w:rPr>
        <w:t>https://www.nhmrc.gov.au/research-policy/research-translation-and-impact</w:t>
      </w:r>
      <w:r>
        <w:rPr>
          <w:sz w:val="16"/>
          <w:szCs w:val="22"/>
        </w:rPr>
        <w:t>.</w:t>
      </w:r>
    </w:p>
  </w:footnote>
  <w:footnote w:id="99">
    <w:p w14:paraId="095F8562" w14:textId="1CE34552"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w:t>
      </w:r>
      <w:r w:rsidRPr="00CB761C">
        <w:rPr>
          <w:i/>
          <w:iCs/>
          <w:sz w:val="16"/>
          <w:szCs w:val="22"/>
        </w:rPr>
        <w:t xml:space="preserve">Guidelines, </w:t>
      </w:r>
      <w:r w:rsidRPr="00CB761C">
        <w:rPr>
          <w:sz w:val="16"/>
          <w:szCs w:val="22"/>
        </w:rPr>
        <w:t>https://www.nhmrc.gov.au/guidelines</w:t>
      </w:r>
      <w:r>
        <w:rPr>
          <w:sz w:val="16"/>
          <w:szCs w:val="22"/>
        </w:rPr>
        <w:t>.</w:t>
      </w:r>
    </w:p>
  </w:footnote>
  <w:footnote w:id="100">
    <w:p w14:paraId="308CAE02" w14:textId="55E72F62"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NSW Mental Health and Drug &amp; Alcohol Office 2012, </w:t>
      </w:r>
      <w:r w:rsidRPr="00CB761C">
        <w:rPr>
          <w:i/>
          <w:iCs/>
          <w:sz w:val="16"/>
          <w:szCs w:val="22"/>
        </w:rPr>
        <w:t xml:space="preserve">NSW Mental Health Research Framework, </w:t>
      </w:r>
      <w:r w:rsidRPr="00CB761C">
        <w:rPr>
          <w:sz w:val="16"/>
          <w:szCs w:val="22"/>
        </w:rPr>
        <w:t>February 2012 p. 11</w:t>
      </w:r>
      <w:r>
        <w:rPr>
          <w:sz w:val="16"/>
          <w:szCs w:val="22"/>
        </w:rPr>
        <w:t>.</w:t>
      </w:r>
    </w:p>
  </w:footnote>
  <w:footnote w:id="101">
    <w:p w14:paraId="1FFC5F6A" w14:textId="21119F37"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Mental Health Commission of New South Wales, </w:t>
      </w:r>
      <w:r w:rsidRPr="00CB761C">
        <w:rPr>
          <w:i/>
          <w:iCs/>
          <w:sz w:val="16"/>
          <w:szCs w:val="22"/>
        </w:rPr>
        <w:t>What works to support the mental health and wellbeing of children aged 0-12?</w:t>
      </w:r>
      <w:r w:rsidRPr="00CB761C">
        <w:rPr>
          <w:sz w:val="16"/>
          <w:szCs w:val="22"/>
        </w:rPr>
        <w:t xml:space="preserve"> https://www.nswmentalhealthcommission.com.au/evidence/what-works-support-mental-health-and-wellbeing-children-aged-0-12</w:t>
      </w:r>
      <w:r>
        <w:rPr>
          <w:sz w:val="16"/>
          <w:szCs w:val="22"/>
        </w:rPr>
        <w:t>.</w:t>
      </w:r>
    </w:p>
  </w:footnote>
  <w:footnote w:id="102">
    <w:p w14:paraId="2FE5336F" w14:textId="3C15C7F0" w:rsidR="00DD61AC" w:rsidRPr="00CB761C" w:rsidRDefault="00DD61AC" w:rsidP="00556ED4">
      <w:pPr>
        <w:pStyle w:val="FootnoteText"/>
        <w:rPr>
          <w:sz w:val="16"/>
          <w:szCs w:val="22"/>
          <w:lang w:val="de-DE"/>
        </w:rPr>
      </w:pPr>
      <w:r w:rsidRPr="00CB761C">
        <w:rPr>
          <w:rStyle w:val="FootnoteReference"/>
          <w:sz w:val="16"/>
          <w:szCs w:val="22"/>
        </w:rPr>
        <w:footnoteRef/>
      </w:r>
      <w:r w:rsidRPr="00CB761C">
        <w:rPr>
          <w:sz w:val="16"/>
          <w:szCs w:val="22"/>
          <w:lang w:val="de-DE"/>
        </w:rPr>
        <w:t xml:space="preserve"> </w:t>
      </w:r>
      <w:r w:rsidRPr="00CB761C">
        <w:rPr>
          <w:rFonts w:ascii="Arial" w:hAnsi="Arial" w:cs="Arial"/>
          <w:sz w:val="16"/>
          <w:szCs w:val="22"/>
          <w:lang w:val="de-DE"/>
        </w:rPr>
        <w:t xml:space="preserve">CIHR 2020, </w:t>
      </w:r>
      <w:r w:rsidRPr="00CB761C">
        <w:rPr>
          <w:rFonts w:ascii="Arial" w:hAnsi="Arial" w:cs="Arial"/>
          <w:i/>
          <w:sz w:val="16"/>
          <w:szCs w:val="22"/>
          <w:lang w:val="de-DE"/>
        </w:rPr>
        <w:t xml:space="preserve">INMHA Strategic Plan 2020-2022 </w:t>
      </w:r>
      <w:r w:rsidRPr="00CB761C">
        <w:rPr>
          <w:rFonts w:ascii="Arial" w:hAnsi="Arial" w:cs="Arial"/>
          <w:sz w:val="16"/>
          <w:szCs w:val="22"/>
          <w:lang w:val="de-DE"/>
        </w:rPr>
        <w:t>p. 14</w:t>
      </w:r>
      <w:r>
        <w:rPr>
          <w:rFonts w:ascii="Arial" w:hAnsi="Arial" w:cs="Arial"/>
          <w:sz w:val="16"/>
          <w:szCs w:val="22"/>
          <w:lang w:val="de-DE"/>
        </w:rPr>
        <w:t>.</w:t>
      </w:r>
    </w:p>
  </w:footnote>
  <w:footnote w:id="103">
    <w:p w14:paraId="06F2FF92" w14:textId="77777777" w:rsidR="00DD61AC" w:rsidRPr="00CB761C" w:rsidRDefault="00DD61AC" w:rsidP="00556ED4">
      <w:pPr>
        <w:pStyle w:val="FootnoteText"/>
        <w:rPr>
          <w:sz w:val="16"/>
          <w:szCs w:val="22"/>
        </w:rPr>
      </w:pPr>
      <w:r w:rsidRPr="00CB761C">
        <w:rPr>
          <w:rStyle w:val="FootnoteReference"/>
          <w:sz w:val="16"/>
          <w:szCs w:val="16"/>
        </w:rPr>
        <w:footnoteRef/>
      </w:r>
      <w:r w:rsidRPr="00CB761C">
        <w:rPr>
          <w:sz w:val="16"/>
          <w:szCs w:val="16"/>
        </w:rPr>
        <w:t xml:space="preserve"> </w:t>
      </w:r>
      <w:r w:rsidRPr="00CB761C">
        <w:rPr>
          <w:bCs/>
          <w:sz w:val="16"/>
          <w:szCs w:val="22"/>
        </w:rPr>
        <w:t xml:space="preserve">ARC 2021, Engagement and Impact Assessment. </w:t>
      </w:r>
    </w:p>
  </w:footnote>
  <w:footnote w:id="104">
    <w:p w14:paraId="33433A23" w14:textId="2AA41C8D" w:rsidR="00DD61AC" w:rsidRPr="00CB761C" w:rsidRDefault="00DD61AC" w:rsidP="00556ED4">
      <w:pPr>
        <w:pStyle w:val="FootnoteText"/>
        <w:rPr>
          <w:sz w:val="16"/>
          <w:szCs w:val="22"/>
        </w:rPr>
      </w:pPr>
      <w:r w:rsidRPr="00CB761C">
        <w:rPr>
          <w:rStyle w:val="FootnoteReference"/>
          <w:sz w:val="16"/>
          <w:szCs w:val="22"/>
        </w:rPr>
        <w:footnoteRef/>
      </w:r>
      <w:r w:rsidRPr="00CB761C">
        <w:rPr>
          <w:sz w:val="16"/>
          <w:szCs w:val="22"/>
        </w:rPr>
        <w:t xml:space="preserve"> NHMRC 2021, </w:t>
      </w:r>
      <w:r w:rsidRPr="00CB761C">
        <w:rPr>
          <w:i/>
          <w:iCs/>
          <w:sz w:val="16"/>
          <w:szCs w:val="22"/>
        </w:rPr>
        <w:t xml:space="preserve">NHMRC Corporate Plan 2021 – 22 </w:t>
      </w:r>
      <w:r w:rsidRPr="00CB761C">
        <w:rPr>
          <w:sz w:val="16"/>
          <w:szCs w:val="22"/>
        </w:rPr>
        <w:t>p. 6</w:t>
      </w:r>
      <w:r>
        <w:rPr>
          <w:sz w:val="16"/>
          <w:szCs w:val="22"/>
        </w:rPr>
        <w:t>.</w:t>
      </w:r>
    </w:p>
  </w:footnote>
  <w:footnote w:id="105">
    <w:p w14:paraId="351A3019" w14:textId="0C73A2B5" w:rsidR="00DD61AC" w:rsidRPr="00C25E27" w:rsidRDefault="00DD61AC" w:rsidP="00556ED4">
      <w:pPr>
        <w:pStyle w:val="FootnoteText"/>
        <w:rPr>
          <w:sz w:val="16"/>
          <w:szCs w:val="16"/>
          <w:lang w:val="en-US"/>
        </w:rPr>
      </w:pPr>
      <w:r w:rsidRPr="00C25E27">
        <w:rPr>
          <w:rStyle w:val="FootnoteReference"/>
          <w:sz w:val="16"/>
          <w:szCs w:val="16"/>
        </w:rPr>
        <w:footnoteRef/>
      </w:r>
      <w:r w:rsidRPr="00C25E27">
        <w:rPr>
          <w:sz w:val="16"/>
          <w:szCs w:val="16"/>
        </w:rPr>
        <w:t xml:space="preserve"> NHMRC, </w:t>
      </w:r>
      <w:r w:rsidRPr="00C25E27">
        <w:rPr>
          <w:i/>
          <w:iCs/>
          <w:sz w:val="16"/>
          <w:szCs w:val="16"/>
        </w:rPr>
        <w:t xml:space="preserve">Centres of Research Excellence, </w:t>
      </w:r>
      <w:hyperlink r:id="rId4" w:history="1">
        <w:r w:rsidRPr="00C25E27">
          <w:rPr>
            <w:rStyle w:val="Hyperlink"/>
            <w:color w:val="auto"/>
            <w:sz w:val="16"/>
            <w:szCs w:val="16"/>
            <w:u w:val="none"/>
          </w:rPr>
          <w:t>https://www.nhmrc.gov.au/funding/find-funding/centres-research-excellence</w:t>
        </w:r>
      </w:hyperlink>
      <w:r w:rsidRPr="00C25E27">
        <w:rPr>
          <w:rStyle w:val="Hyperlink"/>
          <w:color w:val="auto"/>
          <w:sz w:val="16"/>
          <w:szCs w:val="16"/>
          <w:u w:val="none"/>
        </w:rPr>
        <w:t>.</w:t>
      </w:r>
    </w:p>
  </w:footnote>
  <w:footnote w:id="106">
    <w:p w14:paraId="088CC8E2" w14:textId="07D3A944" w:rsidR="00DD61AC" w:rsidRPr="00C25E27" w:rsidRDefault="00DD61AC">
      <w:pPr>
        <w:pStyle w:val="FootnoteText"/>
        <w:rPr>
          <w:sz w:val="16"/>
          <w:szCs w:val="16"/>
        </w:rPr>
      </w:pPr>
      <w:r w:rsidRPr="00C25E27">
        <w:rPr>
          <w:rStyle w:val="FootnoteReference"/>
          <w:sz w:val="16"/>
          <w:szCs w:val="16"/>
        </w:rPr>
        <w:footnoteRef/>
      </w:r>
      <w:r w:rsidRPr="00C25E27">
        <w:rPr>
          <w:sz w:val="16"/>
          <w:szCs w:val="16"/>
        </w:rPr>
        <w:t xml:space="preserve"> See Section 1.2.2.2 and Attachment 6 for research area details.</w:t>
      </w:r>
    </w:p>
  </w:footnote>
  <w:footnote w:id="107">
    <w:p w14:paraId="187A2D98" w14:textId="77777777" w:rsidR="0062069C" w:rsidRPr="00C25E27" w:rsidRDefault="0062069C" w:rsidP="0062069C">
      <w:pPr>
        <w:pStyle w:val="FootnoteText"/>
        <w:ind w:left="284" w:hanging="284"/>
        <w:rPr>
          <w:sz w:val="16"/>
          <w:szCs w:val="16"/>
        </w:rPr>
      </w:pPr>
      <w:r w:rsidRPr="00C25E27">
        <w:rPr>
          <w:rStyle w:val="FootnoteReference"/>
          <w:sz w:val="16"/>
          <w:szCs w:val="16"/>
        </w:rPr>
        <w:footnoteRef/>
      </w:r>
      <w:r w:rsidRPr="00C25E27">
        <w:rPr>
          <w:sz w:val="16"/>
          <w:szCs w:val="16"/>
        </w:rPr>
        <w:t xml:space="preserve"> </w:t>
      </w:r>
      <w:r w:rsidRPr="00C25E27">
        <w:rPr>
          <w:sz w:val="16"/>
          <w:szCs w:val="16"/>
        </w:rPr>
        <w:tab/>
        <w:t>Two other projects funded under these grants – namely Monash University – Physiological impacts of prolonged bushfire smoke exposure on first responders and outdoor workers; and University of Technology Sydney – Defining and treating the physiological effects of bushfire smoke exposure- have been excluded from this Review.</w:t>
      </w:r>
    </w:p>
  </w:footnote>
  <w:footnote w:id="108">
    <w:p w14:paraId="0637A1B9" w14:textId="74E92395" w:rsidR="00DD61AC" w:rsidRPr="00421602" w:rsidRDefault="00DD61AC" w:rsidP="00B93ECE">
      <w:pPr>
        <w:spacing w:beforeLines="80" w:before="192" w:afterLines="80" w:after="192"/>
        <w:rPr>
          <w:sz w:val="16"/>
          <w:szCs w:val="16"/>
        </w:rPr>
      </w:pPr>
      <w:r w:rsidRPr="00421602">
        <w:rPr>
          <w:rStyle w:val="FootnoteReference"/>
          <w:sz w:val="16"/>
          <w:szCs w:val="16"/>
        </w:rPr>
        <w:footnoteRef/>
      </w:r>
      <w:r w:rsidRPr="00421602">
        <w:rPr>
          <w:sz w:val="16"/>
          <w:szCs w:val="16"/>
        </w:rPr>
        <w:t xml:space="preserve"> For example, one Mission Project Lead estimated that 3 of their 6 partner organisations were recruited through their personal professional networks, 2 were recruited through the networks of her Chief Investigators and Assistant Investigators, and that their final partner organisation was introduced via one of their other partner organisations. Similarly, another project was able to establish dialogue with policymakers in Canberra based on the professional networks of one of their Chief Investigators. </w:t>
      </w:r>
    </w:p>
  </w:footnote>
  <w:footnote w:id="109">
    <w:p w14:paraId="1F43E377" w14:textId="5B01D445" w:rsidR="00DD61AC" w:rsidRPr="00421602" w:rsidRDefault="00DD61AC" w:rsidP="00556ED4">
      <w:pPr>
        <w:pStyle w:val="FootnoteText"/>
        <w:rPr>
          <w:sz w:val="16"/>
          <w:szCs w:val="16"/>
        </w:rPr>
      </w:pPr>
      <w:r w:rsidRPr="00421602">
        <w:rPr>
          <w:rStyle w:val="FootnoteReference"/>
          <w:sz w:val="16"/>
          <w:szCs w:val="16"/>
        </w:rPr>
        <w:footnoteRef/>
      </w:r>
      <w:r w:rsidRPr="00421602">
        <w:rPr>
          <w:sz w:val="16"/>
          <w:szCs w:val="16"/>
        </w:rPr>
        <w:t xml:space="preserve"> This figure is impressive when compared to a previous study that manually analysed police reports and only managed to study 100 reports due to the time consuming and demanding nature of the qualitative coding process</w:t>
      </w:r>
      <w:r>
        <w:rPr>
          <w:sz w:val="16"/>
          <w:szCs w:val="16"/>
        </w:rPr>
        <w:t>.</w:t>
      </w:r>
      <w:r w:rsidRPr="00421602">
        <w:rPr>
          <w:sz w:val="16"/>
          <w:szCs w:val="16"/>
        </w:rPr>
        <w:t xml:space="preserve"> (Source: Project Lead, Million Minds project</w:t>
      </w:r>
      <w:r>
        <w:rPr>
          <w:sz w:val="16"/>
          <w:szCs w:val="16"/>
        </w:rPr>
        <w:t>.</w:t>
      </w:r>
      <w:r w:rsidRPr="00421602">
        <w:rPr>
          <w:sz w:val="16"/>
          <w:szCs w:val="16"/>
        </w:rPr>
        <w:t>)</w:t>
      </w:r>
    </w:p>
  </w:footnote>
  <w:footnote w:id="110">
    <w:p w14:paraId="0A7A1AFC" w14:textId="7E132329" w:rsidR="00DD61AC" w:rsidRPr="00421602" w:rsidRDefault="00DD61AC" w:rsidP="00556ED4">
      <w:pPr>
        <w:pStyle w:val="FootnoteText"/>
        <w:rPr>
          <w:sz w:val="16"/>
          <w:szCs w:val="16"/>
        </w:rPr>
      </w:pPr>
      <w:r w:rsidRPr="00421602">
        <w:rPr>
          <w:rStyle w:val="FootnoteReference"/>
          <w:sz w:val="16"/>
          <w:szCs w:val="16"/>
        </w:rPr>
        <w:footnoteRef/>
      </w:r>
      <w:r w:rsidRPr="00421602">
        <w:rPr>
          <w:sz w:val="16"/>
          <w:szCs w:val="16"/>
        </w:rPr>
        <w:t xml:space="preserve"> Australian Department of Health 2018, </w:t>
      </w:r>
      <w:r w:rsidRPr="00421602">
        <w:rPr>
          <w:i/>
          <w:iCs/>
          <w:sz w:val="16"/>
          <w:szCs w:val="16"/>
        </w:rPr>
        <w:t xml:space="preserve">The Million Minds Mission Roadmap, </w:t>
      </w:r>
      <w:r w:rsidRPr="00421602">
        <w:rPr>
          <w:sz w:val="16"/>
          <w:szCs w:val="16"/>
        </w:rPr>
        <w:t>Last Updated 21 November 2018 p. 1</w:t>
      </w:r>
      <w:r>
        <w:rPr>
          <w:sz w:val="16"/>
          <w:szCs w:val="16"/>
        </w:rPr>
        <w:t>.</w:t>
      </w:r>
      <w:r w:rsidRPr="00421602">
        <w:rPr>
          <w:sz w:val="16"/>
          <w:szCs w:val="16"/>
        </w:rPr>
        <w:t xml:space="preserve"> </w:t>
      </w:r>
    </w:p>
  </w:footnote>
  <w:footnote w:id="111">
    <w:p w14:paraId="0969E55B" w14:textId="3F38DE1F" w:rsidR="00DD61AC" w:rsidRDefault="00DD61AC" w:rsidP="00556ED4">
      <w:pPr>
        <w:pStyle w:val="FootnoteText"/>
      </w:pPr>
      <w:r w:rsidRPr="00421602">
        <w:rPr>
          <w:rStyle w:val="FootnoteReference"/>
          <w:sz w:val="16"/>
          <w:szCs w:val="16"/>
        </w:rPr>
        <w:footnoteRef/>
      </w:r>
      <w:r w:rsidRPr="00421602">
        <w:rPr>
          <w:sz w:val="16"/>
          <w:szCs w:val="16"/>
        </w:rPr>
        <w:t xml:space="preserve"> IPPG Analysis of Mission Progress Reports submitted until Feb 2022</w:t>
      </w:r>
      <w:r>
        <w:rPr>
          <w:sz w:val="16"/>
          <w:szCs w:val="16"/>
        </w:rPr>
        <w:t>.</w:t>
      </w:r>
    </w:p>
  </w:footnote>
  <w:footnote w:id="112">
    <w:p w14:paraId="3E908330" w14:textId="77777777" w:rsidR="00DD61AC" w:rsidRPr="00421602" w:rsidRDefault="00DD61AC" w:rsidP="00556ED4">
      <w:pPr>
        <w:pStyle w:val="FootnoteText"/>
        <w:rPr>
          <w:sz w:val="16"/>
          <w:szCs w:val="16"/>
        </w:rPr>
      </w:pPr>
      <w:r w:rsidRPr="00421602">
        <w:rPr>
          <w:rStyle w:val="FootnoteReference"/>
          <w:sz w:val="16"/>
          <w:szCs w:val="16"/>
        </w:rPr>
        <w:footnoteRef/>
      </w:r>
      <w:r w:rsidRPr="00421602">
        <w:rPr>
          <w:sz w:val="16"/>
          <w:szCs w:val="16"/>
        </w:rPr>
        <w:t xml:space="preserve"> Associate Professor Michael Wright 2021, Progress Report, Updated May 2021 p. 41</w:t>
      </w:r>
    </w:p>
  </w:footnote>
  <w:footnote w:id="113">
    <w:p w14:paraId="4905ABF1" w14:textId="53B98865" w:rsidR="00DD61AC" w:rsidRPr="00421602" w:rsidRDefault="00DD61AC" w:rsidP="00556ED4">
      <w:pPr>
        <w:pStyle w:val="FootnoteText"/>
        <w:rPr>
          <w:sz w:val="16"/>
          <w:szCs w:val="16"/>
        </w:rPr>
      </w:pPr>
      <w:r w:rsidRPr="00421602">
        <w:rPr>
          <w:rStyle w:val="FootnoteReference"/>
          <w:sz w:val="16"/>
          <w:szCs w:val="16"/>
        </w:rPr>
        <w:footnoteRef/>
      </w:r>
      <w:r w:rsidRPr="00421602">
        <w:rPr>
          <w:sz w:val="16"/>
          <w:szCs w:val="16"/>
        </w:rPr>
        <w:t xml:space="preserve"> Associate Professor Michael Wright 2021, Progress Report, Updated May 2021 p. 4</w:t>
      </w:r>
      <w:r>
        <w:rPr>
          <w:sz w:val="16"/>
          <w:szCs w:val="16"/>
        </w:rPr>
        <w:t>.</w:t>
      </w:r>
    </w:p>
  </w:footnote>
  <w:footnote w:id="114">
    <w:p w14:paraId="79A21EC7" w14:textId="0FB269A1" w:rsidR="00DD61AC" w:rsidRPr="00421602" w:rsidRDefault="00DD61AC" w:rsidP="00556ED4">
      <w:pPr>
        <w:pStyle w:val="FootnoteText"/>
        <w:rPr>
          <w:sz w:val="16"/>
          <w:szCs w:val="16"/>
        </w:rPr>
      </w:pPr>
      <w:r w:rsidRPr="00421602">
        <w:rPr>
          <w:rStyle w:val="FootnoteReference"/>
          <w:sz w:val="16"/>
          <w:szCs w:val="16"/>
        </w:rPr>
        <w:footnoteRef/>
      </w:r>
      <w:r w:rsidRPr="00421602">
        <w:rPr>
          <w:sz w:val="16"/>
          <w:szCs w:val="16"/>
        </w:rPr>
        <w:t xml:space="preserve"> Doctor Sarah Maguire 2021, Updated May 2021 p. 7</w:t>
      </w:r>
      <w:r>
        <w:rPr>
          <w:sz w:val="16"/>
          <w:szCs w:val="16"/>
        </w:rPr>
        <w:t>.</w:t>
      </w:r>
    </w:p>
  </w:footnote>
  <w:footnote w:id="115">
    <w:p w14:paraId="680A494B" w14:textId="4A8AFE49" w:rsidR="00DD61AC" w:rsidRDefault="00DD61AC" w:rsidP="00556ED4">
      <w:pPr>
        <w:pStyle w:val="FootnoteText"/>
      </w:pPr>
      <w:r w:rsidRPr="00421602">
        <w:rPr>
          <w:rStyle w:val="FootnoteReference"/>
          <w:sz w:val="16"/>
          <w:szCs w:val="16"/>
        </w:rPr>
        <w:footnoteRef/>
      </w:r>
      <w:r w:rsidRPr="00421602">
        <w:rPr>
          <w:sz w:val="16"/>
          <w:szCs w:val="16"/>
        </w:rPr>
        <w:t xml:space="preserve"> Associate Professor Michael Wright 2021, Progress Report, Updated May 2021 p. 7</w:t>
      </w:r>
      <w:r>
        <w:rPr>
          <w:sz w:val="16"/>
          <w:szCs w:val="16"/>
        </w:rPr>
        <w:t>.</w:t>
      </w:r>
    </w:p>
  </w:footnote>
  <w:footnote w:id="116">
    <w:p w14:paraId="1898D4C1" w14:textId="11310B3A" w:rsidR="00DD61AC" w:rsidRPr="004D6358" w:rsidRDefault="00DD61AC">
      <w:pPr>
        <w:pStyle w:val="FootnoteText"/>
        <w:rPr>
          <w:sz w:val="16"/>
          <w:szCs w:val="16"/>
        </w:rPr>
      </w:pPr>
      <w:r w:rsidRPr="004D6358">
        <w:rPr>
          <w:rStyle w:val="FootnoteReference"/>
          <w:sz w:val="16"/>
          <w:szCs w:val="16"/>
        </w:rPr>
        <w:footnoteRef/>
      </w:r>
      <w:r w:rsidRPr="004D6358">
        <w:rPr>
          <w:sz w:val="16"/>
          <w:szCs w:val="16"/>
        </w:rPr>
        <w:t xml:space="preserve"> Comprising external stakeholders, </w:t>
      </w:r>
      <w:r w:rsidRPr="004D6358" w:rsidDel="00763B59">
        <w:rPr>
          <w:sz w:val="16"/>
          <w:szCs w:val="16"/>
        </w:rPr>
        <w:t xml:space="preserve">non-Mission MRFF respondents and </w:t>
      </w:r>
      <w:r w:rsidRPr="004D6358">
        <w:rPr>
          <w:sz w:val="16"/>
          <w:szCs w:val="16"/>
        </w:rPr>
        <w:t>former EAP members.</w:t>
      </w:r>
    </w:p>
  </w:footnote>
  <w:footnote w:id="117">
    <w:p w14:paraId="3709436D" w14:textId="77777777" w:rsidR="00DD61AC" w:rsidRPr="004B7AD7" w:rsidRDefault="00DD61AC" w:rsidP="00030402">
      <w:pPr>
        <w:pStyle w:val="FootnoteText"/>
        <w:rPr>
          <w:sz w:val="16"/>
          <w:szCs w:val="16"/>
        </w:rPr>
      </w:pPr>
      <w:r w:rsidRPr="004B7AD7">
        <w:rPr>
          <w:rStyle w:val="FootnoteReference"/>
          <w:sz w:val="16"/>
          <w:szCs w:val="16"/>
        </w:rPr>
        <w:footnoteRef/>
      </w:r>
      <w:r w:rsidRPr="004B7AD7">
        <w:rPr>
          <w:sz w:val="16"/>
          <w:szCs w:val="16"/>
        </w:rPr>
        <w:t xml:space="preserve"> Commonwealth Department of Health, </w:t>
      </w:r>
      <w:r w:rsidRPr="004B7AD7">
        <w:rPr>
          <w:i/>
          <w:iCs/>
          <w:sz w:val="16"/>
          <w:szCs w:val="16"/>
        </w:rPr>
        <w:t xml:space="preserve">The Million Minds Mission Roadmap </w:t>
      </w:r>
      <w:r w:rsidRPr="004B7AD7">
        <w:rPr>
          <w:sz w:val="16"/>
          <w:szCs w:val="16"/>
        </w:rPr>
        <w:t xml:space="preserve">p. 1  </w:t>
      </w:r>
    </w:p>
  </w:footnote>
  <w:footnote w:id="118">
    <w:p w14:paraId="5FEA10E5" w14:textId="77777777" w:rsidR="00DD61AC" w:rsidRPr="004B7AD7" w:rsidRDefault="00DD61AC" w:rsidP="009D0813">
      <w:pPr>
        <w:pStyle w:val="FootnoteText"/>
        <w:rPr>
          <w:sz w:val="16"/>
          <w:szCs w:val="16"/>
        </w:rPr>
      </w:pPr>
      <w:r w:rsidRPr="004B7AD7">
        <w:rPr>
          <w:rStyle w:val="FootnoteReference"/>
          <w:sz w:val="16"/>
          <w:szCs w:val="16"/>
        </w:rPr>
        <w:footnoteRef/>
      </w:r>
      <w:r w:rsidRPr="004B7AD7">
        <w:rPr>
          <w:sz w:val="16"/>
          <w:szCs w:val="16"/>
        </w:rPr>
        <w:t xml:space="preserve"> Commonwealth Department of Health, </w:t>
      </w:r>
      <w:r w:rsidRPr="004B7AD7">
        <w:rPr>
          <w:i/>
          <w:iCs/>
          <w:sz w:val="16"/>
          <w:szCs w:val="16"/>
        </w:rPr>
        <w:t xml:space="preserve">The Million Minds Mission Roadmap </w:t>
      </w:r>
      <w:r w:rsidRPr="004B7AD7">
        <w:rPr>
          <w:sz w:val="16"/>
          <w:szCs w:val="16"/>
        </w:rPr>
        <w:t xml:space="preserve">p. 1  </w:t>
      </w:r>
    </w:p>
  </w:footnote>
  <w:footnote w:id="119">
    <w:p w14:paraId="4C8335C4" w14:textId="77777777" w:rsidR="00DD61AC" w:rsidRPr="007B090A" w:rsidRDefault="00DD61AC" w:rsidP="00DF6844">
      <w:pPr>
        <w:pStyle w:val="FootnoteText"/>
        <w:rPr>
          <w:sz w:val="16"/>
          <w:szCs w:val="16"/>
        </w:rPr>
      </w:pPr>
      <w:r w:rsidRPr="007B090A">
        <w:rPr>
          <w:rStyle w:val="FootnoteReference"/>
          <w:sz w:val="16"/>
          <w:szCs w:val="16"/>
        </w:rPr>
        <w:footnoteRef/>
      </w:r>
      <w:r w:rsidRPr="007B090A">
        <w:rPr>
          <w:sz w:val="16"/>
          <w:szCs w:val="16"/>
        </w:rPr>
        <w:t xml:space="preserve"> The numbers and analysis include some duplication from CIs who are involved in multiple projects. UTS estimates that over six CIs are involved in more than one project. </w:t>
      </w:r>
    </w:p>
  </w:footnote>
  <w:footnote w:id="120">
    <w:p w14:paraId="60B27DF0" w14:textId="2BFD939C" w:rsidR="00DD61AC" w:rsidRPr="007B090A" w:rsidRDefault="00DD61AC" w:rsidP="00DF6844">
      <w:pPr>
        <w:pStyle w:val="FootnoteText"/>
        <w:rPr>
          <w:sz w:val="16"/>
          <w:szCs w:val="16"/>
        </w:rPr>
      </w:pPr>
      <w:r w:rsidRPr="007B090A">
        <w:rPr>
          <w:rStyle w:val="FootnoteReference"/>
          <w:sz w:val="16"/>
          <w:szCs w:val="16"/>
        </w:rPr>
        <w:footnoteRef/>
      </w:r>
      <w:r w:rsidRPr="007B090A">
        <w:rPr>
          <w:sz w:val="16"/>
          <w:szCs w:val="16"/>
        </w:rPr>
        <w:t xml:space="preserve"> Progress Report 2021, p. 3</w:t>
      </w:r>
      <w:r>
        <w:rPr>
          <w:sz w:val="16"/>
          <w:szCs w:val="16"/>
        </w:rPr>
        <w:t>.</w:t>
      </w:r>
      <w:r w:rsidRPr="007B090A">
        <w:rPr>
          <w:sz w:val="16"/>
          <w:szCs w:val="16"/>
        </w:rPr>
        <w:t xml:space="preserve"> </w:t>
      </w:r>
    </w:p>
  </w:footnote>
  <w:footnote w:id="121">
    <w:p w14:paraId="3A9642F2" w14:textId="3A148F3B" w:rsidR="00DD61AC" w:rsidRPr="007B090A" w:rsidRDefault="00DD61AC" w:rsidP="00DF6844">
      <w:pPr>
        <w:pStyle w:val="FootnoteText"/>
        <w:rPr>
          <w:sz w:val="16"/>
          <w:szCs w:val="16"/>
        </w:rPr>
      </w:pPr>
      <w:r w:rsidRPr="007B090A">
        <w:rPr>
          <w:rStyle w:val="FootnoteReference"/>
          <w:sz w:val="16"/>
          <w:szCs w:val="16"/>
        </w:rPr>
        <w:footnoteRef/>
      </w:r>
      <w:r w:rsidRPr="007B090A">
        <w:rPr>
          <w:sz w:val="16"/>
          <w:szCs w:val="16"/>
        </w:rPr>
        <w:t xml:space="preserve"> Progress Report 2021, p. 5</w:t>
      </w:r>
      <w:r>
        <w:rPr>
          <w:sz w:val="16"/>
          <w:szCs w:val="16"/>
        </w:rPr>
        <w:t>.</w:t>
      </w:r>
      <w:r w:rsidRPr="007B090A">
        <w:rPr>
          <w:sz w:val="16"/>
          <w:szCs w:val="16"/>
        </w:rPr>
        <w:t xml:space="preserve"> </w:t>
      </w:r>
    </w:p>
  </w:footnote>
  <w:footnote w:id="122">
    <w:p w14:paraId="319300D4" w14:textId="41C78FD1" w:rsidR="00DD61AC" w:rsidRPr="001924D9" w:rsidRDefault="00DD61AC" w:rsidP="00DF6844">
      <w:pPr>
        <w:pStyle w:val="FootnoteText"/>
      </w:pPr>
      <w:r w:rsidRPr="007B090A">
        <w:rPr>
          <w:rStyle w:val="FootnoteReference"/>
          <w:sz w:val="16"/>
          <w:szCs w:val="16"/>
        </w:rPr>
        <w:footnoteRef/>
      </w:r>
      <w:r w:rsidRPr="007B090A">
        <w:rPr>
          <w:sz w:val="16"/>
          <w:szCs w:val="16"/>
        </w:rPr>
        <w:t xml:space="preserve"> Progress Report 2021, p. 3</w:t>
      </w:r>
      <w:r>
        <w:rPr>
          <w:sz w:val="16"/>
          <w:szCs w:val="16"/>
        </w:rPr>
        <w:t>.</w:t>
      </w:r>
    </w:p>
  </w:footnote>
  <w:footnote w:id="123">
    <w:p w14:paraId="14674F63" w14:textId="47E3EB30" w:rsidR="00DD61AC" w:rsidRPr="00FB1D68" w:rsidRDefault="00DD61AC" w:rsidP="0029008D">
      <w:pPr>
        <w:pStyle w:val="FootnoteText"/>
        <w:rPr>
          <w:sz w:val="16"/>
          <w:szCs w:val="16"/>
        </w:rPr>
      </w:pPr>
      <w:r w:rsidRPr="00FB1D68">
        <w:rPr>
          <w:rStyle w:val="FootnoteReference"/>
          <w:sz w:val="16"/>
          <w:szCs w:val="16"/>
        </w:rPr>
        <w:footnoteRef/>
      </w:r>
      <w:r w:rsidRPr="00FB1D68">
        <w:rPr>
          <w:sz w:val="16"/>
          <w:szCs w:val="16"/>
        </w:rPr>
        <w:t xml:space="preserve"> NHMRC, </w:t>
      </w:r>
      <w:r w:rsidRPr="00FB1D68">
        <w:rPr>
          <w:i/>
          <w:iCs/>
          <w:sz w:val="16"/>
          <w:szCs w:val="16"/>
        </w:rPr>
        <w:t xml:space="preserve">Research Translation, </w:t>
      </w:r>
      <w:r w:rsidRPr="00FB1D68">
        <w:rPr>
          <w:sz w:val="16"/>
          <w:szCs w:val="16"/>
        </w:rPr>
        <w:t>https://www.nhmrc.gov.au/research-policy/research-translation-and-impact</w:t>
      </w:r>
      <w:r>
        <w:rPr>
          <w:sz w:val="16"/>
          <w:szCs w:val="16"/>
        </w:rPr>
        <w:t>.</w:t>
      </w:r>
    </w:p>
  </w:footnote>
  <w:footnote w:id="124">
    <w:p w14:paraId="60B48330" w14:textId="77777777" w:rsidR="00DD61AC" w:rsidRPr="008B6469" w:rsidRDefault="00DD61AC" w:rsidP="001B3B46">
      <w:pPr>
        <w:pStyle w:val="FootnoteText"/>
        <w:rPr>
          <w:sz w:val="16"/>
          <w:szCs w:val="16"/>
        </w:rPr>
      </w:pPr>
      <w:r w:rsidRPr="008B6469">
        <w:rPr>
          <w:rStyle w:val="FootnoteReference"/>
          <w:sz w:val="16"/>
          <w:szCs w:val="16"/>
        </w:rPr>
        <w:footnoteRef/>
      </w:r>
      <w:r w:rsidRPr="008B6469">
        <w:rPr>
          <w:sz w:val="16"/>
          <w:szCs w:val="16"/>
        </w:rPr>
        <w:t xml:space="preserve"> Doctor Sarah Maguire 2021, Updated May 2021 p. 7</w:t>
      </w:r>
    </w:p>
  </w:footnote>
  <w:footnote w:id="125">
    <w:p w14:paraId="73D3AE04" w14:textId="77777777" w:rsidR="00DD61AC" w:rsidRPr="008B6469" w:rsidRDefault="00DD61AC" w:rsidP="00791498">
      <w:pPr>
        <w:pStyle w:val="FootnoteText"/>
        <w:rPr>
          <w:sz w:val="16"/>
          <w:szCs w:val="16"/>
        </w:rPr>
      </w:pPr>
      <w:r w:rsidRPr="008B6469">
        <w:rPr>
          <w:rStyle w:val="FootnoteReference"/>
          <w:sz w:val="16"/>
          <w:szCs w:val="16"/>
        </w:rPr>
        <w:footnoteRef/>
      </w:r>
      <w:r w:rsidRPr="008B6469">
        <w:rPr>
          <w:sz w:val="16"/>
          <w:szCs w:val="16"/>
        </w:rPr>
        <w:t xml:space="preserve"> HRC, </w:t>
      </w:r>
      <w:r w:rsidRPr="008B6469">
        <w:rPr>
          <w:i/>
          <w:iCs/>
          <w:sz w:val="16"/>
          <w:szCs w:val="16"/>
        </w:rPr>
        <w:t xml:space="preserve">Research Investment Plan 2021 – 2023 </w:t>
      </w:r>
      <w:r w:rsidRPr="008B6469">
        <w:rPr>
          <w:sz w:val="16"/>
          <w:szCs w:val="16"/>
        </w:rPr>
        <w:t>p. 13</w:t>
      </w:r>
    </w:p>
  </w:footnote>
  <w:footnote w:id="126">
    <w:p w14:paraId="5F39C845" w14:textId="7F719C78" w:rsidR="00DD61AC" w:rsidRPr="008B6469" w:rsidRDefault="00DD61AC">
      <w:pPr>
        <w:pStyle w:val="FootnoteText"/>
        <w:rPr>
          <w:sz w:val="16"/>
          <w:szCs w:val="16"/>
        </w:rPr>
      </w:pPr>
      <w:r w:rsidRPr="008B6469">
        <w:rPr>
          <w:rStyle w:val="FootnoteReference"/>
          <w:sz w:val="16"/>
          <w:szCs w:val="16"/>
        </w:rPr>
        <w:footnoteRef/>
      </w:r>
      <w:r w:rsidRPr="008B6469">
        <w:rPr>
          <w:sz w:val="16"/>
          <w:szCs w:val="16"/>
        </w:rPr>
        <w:t xml:space="preserve"> Economic growth and increased job and export potential are discussed jointly at Section 4.4.4</w:t>
      </w:r>
    </w:p>
  </w:footnote>
  <w:footnote w:id="127">
    <w:p w14:paraId="7DEFA18E" w14:textId="77777777" w:rsidR="00DD61AC" w:rsidRPr="008B6469" w:rsidRDefault="00DD61AC" w:rsidP="00B02E1E">
      <w:pPr>
        <w:pStyle w:val="FootnoteText"/>
        <w:rPr>
          <w:sz w:val="16"/>
          <w:szCs w:val="16"/>
        </w:rPr>
      </w:pPr>
      <w:r w:rsidRPr="008B6469">
        <w:rPr>
          <w:rStyle w:val="FootnoteReference"/>
          <w:sz w:val="16"/>
          <w:szCs w:val="16"/>
        </w:rPr>
        <w:footnoteRef/>
      </w:r>
      <w:r w:rsidRPr="008B6469">
        <w:rPr>
          <w:sz w:val="16"/>
          <w:szCs w:val="16"/>
        </w:rPr>
        <w:t xml:space="preserve"> Progress Report 2021, p. 7</w:t>
      </w:r>
    </w:p>
  </w:footnote>
  <w:footnote w:id="128">
    <w:p w14:paraId="2E0C5FB7" w14:textId="33A7F409" w:rsidR="00DD61AC" w:rsidRPr="008B6469" w:rsidRDefault="00DD61AC" w:rsidP="00E16436">
      <w:pPr>
        <w:pStyle w:val="FootnoteText"/>
        <w:rPr>
          <w:rFonts w:ascii="Arial" w:hAnsi="Arial" w:cs="Arial"/>
          <w:sz w:val="16"/>
          <w:szCs w:val="16"/>
        </w:rPr>
      </w:pPr>
      <w:r w:rsidRPr="008B6469">
        <w:rPr>
          <w:rStyle w:val="FootnoteReference"/>
          <w:rFonts w:ascii="Arial" w:hAnsi="Arial" w:cs="Arial"/>
          <w:sz w:val="16"/>
          <w:szCs w:val="16"/>
        </w:rPr>
        <w:footnoteRef/>
      </w:r>
      <w:r w:rsidRPr="008B6469">
        <w:rPr>
          <w:rFonts w:ascii="Arial" w:hAnsi="Arial" w:cs="Arial"/>
          <w:sz w:val="16"/>
          <w:szCs w:val="16"/>
        </w:rPr>
        <w:t xml:space="preserve"> </w:t>
      </w:r>
      <w:hyperlink r:id="rId5" w:history="1">
        <w:r w:rsidRPr="008B6469">
          <w:rPr>
            <w:rStyle w:val="Hyperlink"/>
            <w:rFonts w:ascii="Arial" w:hAnsi="Arial" w:cs="Arial"/>
            <w:sz w:val="16"/>
            <w:szCs w:val="16"/>
          </w:rPr>
          <w:t>See Minister for Health’s 22-04-22 Press Release</w:t>
        </w:r>
      </w:hyperlink>
    </w:p>
  </w:footnote>
  <w:footnote w:id="129">
    <w:p w14:paraId="0815F2C6" w14:textId="6B63D69B" w:rsidR="00DD61AC" w:rsidRPr="00FC44B4" w:rsidRDefault="00DD61AC" w:rsidP="00E16436">
      <w:pPr>
        <w:pStyle w:val="FootnoteText"/>
        <w:spacing w:after="0"/>
        <w:rPr>
          <w:rFonts w:ascii="Arial" w:hAnsi="Arial" w:cs="Arial"/>
        </w:rPr>
      </w:pPr>
      <w:r w:rsidRPr="008B6469">
        <w:rPr>
          <w:rStyle w:val="FootnoteReference"/>
          <w:rFonts w:ascii="Arial" w:hAnsi="Arial" w:cs="Arial"/>
          <w:sz w:val="16"/>
          <w:szCs w:val="16"/>
        </w:rPr>
        <w:footnoteRef/>
      </w:r>
      <w:r w:rsidRPr="008B6469">
        <w:rPr>
          <w:rFonts w:ascii="Arial" w:hAnsi="Arial" w:cs="Arial"/>
          <w:sz w:val="16"/>
          <w:szCs w:val="16"/>
        </w:rPr>
        <w:t xml:space="preserve"> The Mission was originally allocated a total of $125 million set to be disbursed towards mental health research projects over 10 years from 2018-19. As outlined in Section 3, the Mission has awarded $64,809,460 to existing projects, leaving approximately $60.2 million to be awarded in the future.</w:t>
      </w:r>
      <w:r w:rsidRPr="00FC44B4">
        <w:rPr>
          <w:rFonts w:ascii="Arial" w:hAnsi="Arial" w:cs="Arial"/>
        </w:rPr>
        <w:t xml:space="preserve">  </w:t>
      </w:r>
    </w:p>
  </w:footnote>
  <w:footnote w:id="130">
    <w:p w14:paraId="2AE913A6" w14:textId="14872C64" w:rsidR="00DD61AC" w:rsidRPr="008B6469" w:rsidRDefault="00DD61AC" w:rsidP="000B13AD">
      <w:pPr>
        <w:pStyle w:val="FootnoteText"/>
        <w:ind w:left="284" w:hanging="284"/>
        <w:rPr>
          <w:sz w:val="16"/>
          <w:szCs w:val="16"/>
        </w:rPr>
      </w:pPr>
      <w:r w:rsidRPr="008B6469">
        <w:rPr>
          <w:rStyle w:val="FootnoteReference"/>
          <w:sz w:val="16"/>
          <w:szCs w:val="16"/>
        </w:rPr>
        <w:footnoteRef/>
      </w:r>
      <w:r w:rsidRPr="008B6469">
        <w:rPr>
          <w:sz w:val="16"/>
          <w:szCs w:val="16"/>
        </w:rPr>
        <w:t xml:space="preserve"> </w:t>
      </w:r>
      <w:r w:rsidRPr="008B6469">
        <w:rPr>
          <w:sz w:val="16"/>
          <w:szCs w:val="16"/>
        </w:rPr>
        <w:tab/>
        <w:t xml:space="preserve">UTS is aware that the Department has adopted 6 months for most MRFF grant opportunities. It has also adopted the practice of publishing Implementation Plans that assist the research sector to prepare for upcoming grant opportunities. Both these practices would benefit the Mission. </w:t>
      </w:r>
    </w:p>
  </w:footnote>
  <w:footnote w:id="131">
    <w:p w14:paraId="1D191C04" w14:textId="77777777" w:rsidR="00DD61AC" w:rsidRPr="007C106E" w:rsidRDefault="00DD61AC" w:rsidP="000D0F9E">
      <w:pPr>
        <w:pStyle w:val="FootnoteText"/>
        <w:spacing w:before="0" w:after="0"/>
        <w:ind w:left="284" w:hanging="284"/>
        <w:rPr>
          <w:sz w:val="16"/>
          <w:szCs w:val="16"/>
        </w:rPr>
      </w:pPr>
      <w:r w:rsidRPr="007C106E">
        <w:rPr>
          <w:rStyle w:val="FootnoteReference"/>
          <w:sz w:val="16"/>
          <w:szCs w:val="16"/>
        </w:rPr>
        <w:footnoteRef/>
      </w:r>
      <w:r w:rsidRPr="007C106E">
        <w:rPr>
          <w:sz w:val="16"/>
          <w:szCs w:val="16"/>
        </w:rPr>
        <w:t xml:space="preserve"> </w:t>
      </w:r>
      <w:r w:rsidRPr="007C106E">
        <w:rPr>
          <w:sz w:val="16"/>
          <w:szCs w:val="16"/>
        </w:rPr>
        <w:tab/>
        <w:t xml:space="preserve">Under the auspices of a body such as the Productivity Commission or the </w:t>
      </w:r>
      <w:r w:rsidRPr="007C106E">
        <w:rPr>
          <w:rFonts w:eastAsia="Times New Roman"/>
          <w:sz w:val="16"/>
          <w:szCs w:val="16"/>
        </w:rPr>
        <w:t xml:space="preserve">Australian Council of Learned Academies, potentially involving the Australian Academy of Health and Medical Sciences, the Academy of Social Sciences in Australia, the Australian Academy of the Humanities, and the Academy of Science, and the Academy of Technology and Engineering. </w:t>
      </w:r>
    </w:p>
  </w:footnote>
  <w:footnote w:id="132">
    <w:p w14:paraId="2E21A7F8" w14:textId="77777777" w:rsidR="00DD61AC" w:rsidRPr="00471424" w:rsidRDefault="00DD61AC" w:rsidP="00BE084D">
      <w:pPr>
        <w:pStyle w:val="FootnoteText"/>
        <w:rPr>
          <w:sz w:val="16"/>
          <w:szCs w:val="22"/>
        </w:rPr>
      </w:pPr>
      <w:r w:rsidRPr="00471424">
        <w:rPr>
          <w:rStyle w:val="FootnoteReference"/>
          <w:sz w:val="16"/>
          <w:szCs w:val="22"/>
        </w:rPr>
        <w:footnoteRef/>
      </w:r>
      <w:r w:rsidRPr="00471424">
        <w:rPr>
          <w:sz w:val="16"/>
          <w:szCs w:val="22"/>
        </w:rPr>
        <w:t xml:space="preserve"> There were three survey instruments for the following stakeholder groups: Million Minds Research Projects, Other Mental Health-Related MRFF Projects and External Stakeholders. </w:t>
      </w:r>
    </w:p>
  </w:footnote>
  <w:footnote w:id="133">
    <w:p w14:paraId="2D1293D5" w14:textId="77777777" w:rsidR="00DD61AC" w:rsidRPr="00471424" w:rsidRDefault="00DD61AC" w:rsidP="00A47830">
      <w:pPr>
        <w:pStyle w:val="FootnoteText"/>
        <w:rPr>
          <w:sz w:val="16"/>
          <w:szCs w:val="22"/>
          <w:highlight w:val="yellow"/>
        </w:rPr>
      </w:pPr>
      <w:r w:rsidRPr="00471424">
        <w:rPr>
          <w:rStyle w:val="FootnoteReference"/>
          <w:sz w:val="16"/>
          <w:szCs w:val="22"/>
        </w:rPr>
        <w:footnoteRef/>
      </w:r>
      <w:r w:rsidRPr="00471424">
        <w:rPr>
          <w:sz w:val="16"/>
          <w:szCs w:val="22"/>
        </w:rPr>
        <w:t xml:space="preserve"> Hay at el, 2008. </w:t>
      </w:r>
    </w:p>
  </w:footnote>
  <w:footnote w:id="134">
    <w:p w14:paraId="3CBE14FE" w14:textId="77777777" w:rsidR="00DD61AC" w:rsidRPr="00471424" w:rsidRDefault="00DD61AC" w:rsidP="00A47830">
      <w:pPr>
        <w:pStyle w:val="FootnoteText"/>
        <w:rPr>
          <w:sz w:val="16"/>
          <w:szCs w:val="22"/>
        </w:rPr>
      </w:pPr>
      <w:r w:rsidRPr="00471424">
        <w:rPr>
          <w:rStyle w:val="FootnoteReference"/>
          <w:sz w:val="16"/>
          <w:szCs w:val="22"/>
        </w:rPr>
        <w:footnoteRef/>
      </w:r>
      <w:r w:rsidRPr="00471424">
        <w:rPr>
          <w:sz w:val="16"/>
          <w:szCs w:val="22"/>
        </w:rPr>
        <w:t xml:space="preserve"> Lawrence et al., 2015. </w:t>
      </w:r>
    </w:p>
  </w:footnote>
  <w:footnote w:id="135">
    <w:p w14:paraId="63381A1B" w14:textId="77777777" w:rsidR="00DD61AC" w:rsidRPr="00471424" w:rsidRDefault="00DD61AC" w:rsidP="00A47830">
      <w:pPr>
        <w:pStyle w:val="FootnoteText"/>
        <w:rPr>
          <w:sz w:val="16"/>
          <w:szCs w:val="22"/>
        </w:rPr>
      </w:pPr>
      <w:r w:rsidRPr="00471424">
        <w:rPr>
          <w:rStyle w:val="FootnoteReference"/>
          <w:sz w:val="16"/>
          <w:szCs w:val="22"/>
        </w:rPr>
        <w:footnoteRef/>
      </w:r>
      <w:r w:rsidRPr="00471424">
        <w:rPr>
          <w:sz w:val="16"/>
          <w:szCs w:val="22"/>
        </w:rPr>
        <w:t xml:space="preserve"> Australian Bureau of Statistics, 2007, </w:t>
      </w:r>
      <w:r w:rsidRPr="00471424">
        <w:rPr>
          <w:i/>
          <w:sz w:val="16"/>
          <w:szCs w:val="22"/>
        </w:rPr>
        <w:t>National Survey of Mental Health and Wellbeing</w:t>
      </w:r>
      <w:r w:rsidRPr="00471424">
        <w:rPr>
          <w:sz w:val="16"/>
          <w:szCs w:val="22"/>
        </w:rPr>
        <w:t xml:space="preserve">. </w:t>
      </w:r>
    </w:p>
  </w:footnote>
  <w:footnote w:id="136">
    <w:p w14:paraId="7A4E62BC" w14:textId="77777777" w:rsidR="00DD61AC" w:rsidRPr="00471424" w:rsidRDefault="00DD61AC" w:rsidP="00A47830">
      <w:pPr>
        <w:pStyle w:val="FootnoteText"/>
        <w:rPr>
          <w:sz w:val="16"/>
          <w:szCs w:val="22"/>
        </w:rPr>
      </w:pPr>
      <w:r w:rsidRPr="00471424">
        <w:rPr>
          <w:rStyle w:val="FootnoteReference"/>
          <w:sz w:val="16"/>
          <w:szCs w:val="22"/>
        </w:rPr>
        <w:footnoteRef/>
      </w:r>
      <w:r w:rsidRPr="00471424">
        <w:rPr>
          <w:sz w:val="16"/>
          <w:szCs w:val="22"/>
        </w:rPr>
        <w:t xml:space="preserve"> Australian Bureau of Statistics 2018. </w:t>
      </w:r>
      <w:r w:rsidRPr="00471424">
        <w:rPr>
          <w:i/>
          <w:sz w:val="16"/>
          <w:szCs w:val="22"/>
        </w:rPr>
        <w:t>Causes of Death, Australia 2017</w:t>
      </w:r>
      <w:r w:rsidRPr="00471424">
        <w:rPr>
          <w:sz w:val="16"/>
          <w:szCs w:val="22"/>
        </w:rPr>
        <w:t xml:space="preserve">. </w:t>
      </w:r>
    </w:p>
  </w:footnote>
  <w:footnote w:id="137">
    <w:p w14:paraId="2C2EB9D6" w14:textId="77777777" w:rsidR="00DD61AC" w:rsidRPr="00253F62" w:rsidRDefault="00DD61AC" w:rsidP="00A47830">
      <w:pPr>
        <w:pStyle w:val="FootnoteText"/>
        <w:rPr>
          <w:sz w:val="16"/>
          <w:szCs w:val="22"/>
        </w:rPr>
      </w:pPr>
      <w:r w:rsidRPr="00253F62">
        <w:rPr>
          <w:rStyle w:val="FootnoteReference"/>
          <w:sz w:val="16"/>
          <w:szCs w:val="22"/>
        </w:rPr>
        <w:footnoteRef/>
      </w:r>
      <w:r w:rsidRPr="00253F62">
        <w:rPr>
          <w:sz w:val="16"/>
          <w:szCs w:val="22"/>
        </w:rPr>
        <w:t xml:space="preserve"> Australian Bureau of Statistics 2018, </w:t>
      </w:r>
      <w:r w:rsidRPr="00253F62">
        <w:rPr>
          <w:i/>
          <w:sz w:val="16"/>
          <w:szCs w:val="22"/>
        </w:rPr>
        <w:t>Intentional self-harm, key characteristics’ in 3303.0 – Causes of Death, Australia, 2018</w:t>
      </w:r>
      <w:r w:rsidRPr="00253F62">
        <w:rPr>
          <w:sz w:val="16"/>
          <w:szCs w:val="22"/>
        </w:rPr>
        <w:t>.</w:t>
      </w:r>
    </w:p>
  </w:footnote>
  <w:footnote w:id="138">
    <w:p w14:paraId="179C242E" w14:textId="77777777" w:rsidR="00DD61AC" w:rsidRPr="00253F62" w:rsidRDefault="00DD61AC" w:rsidP="00A47830">
      <w:pPr>
        <w:pStyle w:val="FootnoteText"/>
        <w:rPr>
          <w:sz w:val="16"/>
          <w:szCs w:val="22"/>
        </w:rPr>
      </w:pPr>
      <w:r w:rsidRPr="00253F62">
        <w:rPr>
          <w:rStyle w:val="FootnoteReference"/>
          <w:sz w:val="16"/>
          <w:szCs w:val="22"/>
        </w:rPr>
        <w:footnoteRef/>
      </w:r>
      <w:r w:rsidRPr="00253F62">
        <w:rPr>
          <w:sz w:val="16"/>
          <w:szCs w:val="22"/>
        </w:rPr>
        <w:t xml:space="preserve"> Ibid. </w:t>
      </w:r>
    </w:p>
  </w:footnote>
  <w:footnote w:id="139">
    <w:p w14:paraId="5C24BF97" w14:textId="77777777" w:rsidR="00DD61AC" w:rsidRPr="00253F62" w:rsidRDefault="00DD61AC" w:rsidP="00A47830">
      <w:pPr>
        <w:pStyle w:val="FootnoteText"/>
        <w:rPr>
          <w:sz w:val="16"/>
          <w:szCs w:val="22"/>
        </w:rPr>
      </w:pPr>
      <w:r w:rsidRPr="00253F62">
        <w:rPr>
          <w:rStyle w:val="FootnoteReference"/>
          <w:sz w:val="16"/>
          <w:szCs w:val="22"/>
        </w:rPr>
        <w:footnoteRef/>
      </w:r>
      <w:r w:rsidRPr="00253F62">
        <w:rPr>
          <w:sz w:val="16"/>
          <w:szCs w:val="22"/>
        </w:rPr>
        <w:t xml:space="preserve"> KPMG 2019, </w:t>
      </w:r>
      <w:r w:rsidRPr="00253F62">
        <w:rPr>
          <w:i/>
          <w:sz w:val="16"/>
          <w:szCs w:val="22"/>
        </w:rPr>
        <w:t>Turning Points: Imagine a World Without Suicide</w:t>
      </w:r>
      <w:r w:rsidRPr="00253F62">
        <w:rPr>
          <w:sz w:val="16"/>
          <w:szCs w:val="22"/>
        </w:rPr>
        <w:t>, p. 14.</w:t>
      </w:r>
    </w:p>
  </w:footnote>
  <w:footnote w:id="140">
    <w:p w14:paraId="08D6FD9E" w14:textId="77777777" w:rsidR="00DD61AC" w:rsidRPr="00253F62" w:rsidRDefault="00DD61AC" w:rsidP="00A47830">
      <w:pPr>
        <w:pStyle w:val="FootnoteText"/>
        <w:rPr>
          <w:sz w:val="16"/>
          <w:szCs w:val="22"/>
        </w:rPr>
      </w:pPr>
      <w:r w:rsidRPr="00253F62">
        <w:rPr>
          <w:rStyle w:val="FootnoteReference"/>
          <w:sz w:val="16"/>
          <w:szCs w:val="22"/>
        </w:rPr>
        <w:footnoteRef/>
      </w:r>
      <w:r w:rsidRPr="00253F62">
        <w:rPr>
          <w:sz w:val="16"/>
          <w:szCs w:val="22"/>
        </w:rPr>
        <w:t xml:space="preserve"> Reifels, L. et al. 2017, p. 2. </w:t>
      </w:r>
    </w:p>
  </w:footnote>
  <w:footnote w:id="141">
    <w:p w14:paraId="3ACC503E" w14:textId="77777777" w:rsidR="00DD61AC" w:rsidRPr="00253F62" w:rsidRDefault="00DD61AC" w:rsidP="00A47830">
      <w:pPr>
        <w:pStyle w:val="FootnoteText"/>
        <w:rPr>
          <w:sz w:val="16"/>
          <w:szCs w:val="22"/>
        </w:rPr>
      </w:pPr>
      <w:r w:rsidRPr="00253F62">
        <w:rPr>
          <w:rStyle w:val="FootnoteReference"/>
          <w:sz w:val="16"/>
          <w:szCs w:val="22"/>
        </w:rPr>
        <w:footnoteRef/>
      </w:r>
      <w:r w:rsidRPr="00253F62">
        <w:rPr>
          <w:sz w:val="16"/>
          <w:szCs w:val="22"/>
        </w:rPr>
        <w:t xml:space="preserve"> Ibid p.3.</w:t>
      </w:r>
    </w:p>
  </w:footnote>
  <w:footnote w:id="142">
    <w:p w14:paraId="4B2F3D0E" w14:textId="77777777" w:rsidR="00DD61AC" w:rsidRPr="00253F62" w:rsidRDefault="00DD61AC" w:rsidP="00A47830">
      <w:pPr>
        <w:pStyle w:val="FootnoteText"/>
        <w:rPr>
          <w:sz w:val="16"/>
          <w:szCs w:val="22"/>
        </w:rPr>
      </w:pPr>
    </w:p>
  </w:footnote>
  <w:footnote w:id="143">
    <w:p w14:paraId="04096762" w14:textId="3E7B84F0" w:rsidR="00DD61AC" w:rsidRPr="00253F62" w:rsidRDefault="00DD61AC" w:rsidP="000A2F07">
      <w:pPr>
        <w:pStyle w:val="FootnoteText"/>
        <w:rPr>
          <w:sz w:val="16"/>
          <w:szCs w:val="22"/>
        </w:rPr>
      </w:pPr>
      <w:r w:rsidRPr="00253F62">
        <w:rPr>
          <w:rStyle w:val="FootnoteReference"/>
          <w:sz w:val="16"/>
          <w:szCs w:val="22"/>
        </w:rPr>
        <w:footnoteRef/>
      </w:r>
      <w:r w:rsidRPr="00253F62">
        <w:rPr>
          <w:sz w:val="16"/>
          <w:szCs w:val="22"/>
        </w:rPr>
        <w:t xml:space="preserve"> Associate Professor Lynne Keevers 2020, </w:t>
      </w:r>
      <w:r w:rsidRPr="00253F62">
        <w:rPr>
          <w:i/>
          <w:iCs/>
          <w:sz w:val="16"/>
          <w:szCs w:val="22"/>
        </w:rPr>
        <w:t xml:space="preserve">Project Progress Report – MRF2005659, </w:t>
      </w:r>
      <w:r w:rsidRPr="00253F62">
        <w:rPr>
          <w:sz w:val="16"/>
          <w:szCs w:val="22"/>
        </w:rPr>
        <w:t>November 2020 p. 3</w:t>
      </w:r>
      <w:r>
        <w:rPr>
          <w:sz w:val="16"/>
          <w:szCs w:val="22"/>
        </w:rPr>
        <w:t>.</w:t>
      </w:r>
    </w:p>
  </w:footnote>
  <w:footnote w:id="144">
    <w:p w14:paraId="77CFC070" w14:textId="33F54A8D" w:rsidR="00DD61AC" w:rsidRDefault="00DD61AC" w:rsidP="000A2F07">
      <w:pPr>
        <w:pStyle w:val="FootnoteText"/>
      </w:pPr>
      <w:r>
        <w:rPr>
          <w:rStyle w:val="FootnoteReference"/>
        </w:rPr>
        <w:footnoteRef/>
      </w:r>
      <w:r>
        <w:t xml:space="preserve"> Professor Elizabeth Lobb 2021, Updated May 2021 p.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8225" w14:textId="39951AD6" w:rsidR="00DD61AC" w:rsidRDefault="00C4056D" w:rsidP="00F00744">
    <w:r>
      <w:rPr>
        <w:noProof/>
        <w:lang w:eastAsia="en-AU"/>
      </w:rPr>
      <mc:AlternateContent>
        <mc:Choice Requires="wps">
          <w:drawing>
            <wp:anchor distT="0" distB="0" distL="114300" distR="114300" simplePos="0" relativeHeight="251661321" behindDoc="0" locked="0" layoutInCell="1" allowOverlap="1" wp14:anchorId="28335E42" wp14:editId="4DCA5889">
              <wp:simplePos x="0" y="0"/>
              <wp:positionH relativeFrom="column">
                <wp:posOffset>-1080135</wp:posOffset>
              </wp:positionH>
              <wp:positionV relativeFrom="paragraph">
                <wp:posOffset>2164791</wp:posOffset>
              </wp:positionV>
              <wp:extent cx="7546340" cy="4708477"/>
              <wp:effectExtent l="0" t="0" r="0"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6340" cy="47084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2202E01" id="Rectangle 24" o:spid="_x0000_s1026" alt="&quot;&quot;" style="position:absolute;margin-left:-85.05pt;margin-top:170.45pt;width:594.2pt;height:370.75pt;z-index:2516613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" fillcolor="white [3212]" stroked="f" strokeweight="2pt"/>
          </w:pict>
        </mc:Fallback>
      </mc:AlternateContent>
    </w:r>
    <w:r w:rsidR="00DD61AC">
      <w:rPr>
        <w:noProof/>
        <w:lang w:eastAsia="en-AU"/>
      </w:rPr>
      <w:drawing>
        <wp:anchor distT="0" distB="0" distL="114300" distR="114300" simplePos="0" relativeHeight="251658244" behindDoc="1" locked="0" layoutInCell="1" allowOverlap="1" wp14:anchorId="4DA08AD1" wp14:editId="3874FEF4">
          <wp:simplePos x="0" y="0"/>
          <wp:positionH relativeFrom="page">
            <wp:posOffset>209</wp:posOffset>
          </wp:positionH>
          <wp:positionV relativeFrom="paragraph">
            <wp:posOffset>-385085</wp:posOffset>
          </wp:positionV>
          <wp:extent cx="7546340" cy="1066927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stretch>
                    <a:fillRect/>
                  </a:stretch>
                </pic:blipFill>
                <pic:spPr>
                  <a:xfrm>
                    <a:off x="0" y="0"/>
                    <a:ext cx="7546340" cy="10669270"/>
                  </a:xfrm>
                  <a:prstGeom prst="rect">
                    <a:avLst/>
                  </a:prstGeom>
                </pic:spPr>
              </pic:pic>
            </a:graphicData>
          </a:graphic>
          <wp14:sizeRelH relativeFrom="page">
            <wp14:pctWidth>0</wp14:pctWidth>
          </wp14:sizeRelH>
          <wp14:sizeRelV relativeFrom="page">
            <wp14:pctHeight>0</wp14:pctHeight>
          </wp14:sizeRelV>
        </wp:anchor>
      </w:drawing>
    </w:r>
    <w:r w:rsidR="00DD61AC">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9D7D3" w14:textId="40C65F26" w:rsidR="00DD61AC" w:rsidRDefault="00BF4959" w:rsidP="00BF4959">
    <w:pPr>
      <w:tabs>
        <w:tab w:val="right" w:pos="9356"/>
      </w:tabs>
      <w:spacing w:before="0" w:after="0"/>
      <w:ind w:left="108" w:right="21"/>
    </w:pPr>
    <w:r w:rsidRPr="006D26D2">
      <w:rPr>
        <w:color w:val="0F4BEB" w:themeColor="accent1"/>
        <w:sz w:val="20"/>
        <w:szCs w:val="20"/>
      </w:rPr>
      <w:t>U</w:t>
    </w:r>
    <w:r>
      <w:rPr>
        <w:color w:val="0F4BEB" w:themeColor="accent1"/>
        <w:sz w:val="20"/>
        <w:szCs w:val="20"/>
      </w:rPr>
      <w:t>niversity of Technology Sydney</w:t>
    </w:r>
    <w:r>
      <w:rPr>
        <w:color w:val="0F4BEB" w:themeColor="accent1"/>
        <w:sz w:val="20"/>
        <w:szCs w:val="20"/>
      </w:rPr>
      <w:tab/>
    </w:r>
    <w:r>
      <w:rPr>
        <w:color w:val="000000" w:themeColor="text1"/>
        <w:sz w:val="20"/>
        <w:szCs w:val="20"/>
      </w:rPr>
      <w:t>Final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9064" w14:textId="77777777" w:rsidR="00DD61AC" w:rsidRDefault="00DD61A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A3209" w14:textId="5D7FFD6F" w:rsidR="00DD61AC" w:rsidRDefault="00DD61A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79A9" w14:textId="122A8263" w:rsidR="00DD61AC" w:rsidRDefault="00DD61AC" w:rsidP="00F00744">
    <w:r>
      <w:rPr>
        <w:noProof/>
        <w:lang w:eastAsia="en-AU"/>
      </w:rPr>
      <w:drawing>
        <wp:anchor distT="0" distB="0" distL="114300" distR="114300" simplePos="0" relativeHeight="251658243" behindDoc="1" locked="0" layoutInCell="1" allowOverlap="1" wp14:anchorId="0EE59C09" wp14:editId="6E94FEDB">
          <wp:simplePos x="0" y="0"/>
          <wp:positionH relativeFrom="margin">
            <wp:posOffset>-1120140</wp:posOffset>
          </wp:positionH>
          <wp:positionV relativeFrom="paragraph">
            <wp:posOffset>-413385</wp:posOffset>
          </wp:positionV>
          <wp:extent cx="7638959" cy="10800000"/>
          <wp:effectExtent l="0" t="0" r="635" b="190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stretch>
                    <a:fillRect/>
                  </a:stretch>
                </pic:blipFill>
                <pic:spPr>
                  <a:xfrm>
                    <a:off x="0" y="0"/>
                    <a:ext cx="7638959" cy="10800000"/>
                  </a:xfrm>
                  <a:prstGeom prst="rect">
                    <a:avLst/>
                  </a:prstGeom>
                </pic:spPr>
              </pic:pic>
            </a:graphicData>
          </a:graphic>
          <wp14:sizeRelH relativeFrom="page">
            <wp14:pctWidth>0</wp14:pctWidth>
          </wp14:sizeRelH>
          <wp14:sizeRelV relativeFrom="page">
            <wp14:pctHeight>0</wp14:pctHeight>
          </wp14:sizeRelV>
        </wp:anchor>
      </w:drawing>
    </w:r>
    <w:r>
      <w:cr/>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F0B33" w14:textId="7619F95B" w:rsidR="00DD61AC" w:rsidRDefault="00DD61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EDB5" w14:textId="5237D4D1" w:rsidR="00DD61AC" w:rsidRDefault="00DD61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9802" w14:textId="127AD592" w:rsidR="00DD61AC" w:rsidRPr="004A4A42" w:rsidRDefault="000D1B25" w:rsidP="00111377">
    <w:pPr>
      <w:tabs>
        <w:tab w:val="right" w:pos="9356"/>
      </w:tabs>
      <w:spacing w:before="0" w:after="0"/>
      <w:ind w:left="108" w:right="-852"/>
      <w:rPr>
        <w:sz w:val="16"/>
        <w:szCs w:val="16"/>
      </w:rPr>
    </w:pPr>
    <w:r w:rsidRPr="006D26D2">
      <w:rPr>
        <w:color w:val="0F4BEB" w:themeColor="accent1"/>
        <w:sz w:val="20"/>
        <w:szCs w:val="20"/>
      </w:rPr>
      <w:t>U</w:t>
    </w:r>
    <w:r>
      <w:rPr>
        <w:color w:val="0F4BEB" w:themeColor="accent1"/>
        <w:sz w:val="20"/>
        <w:szCs w:val="20"/>
      </w:rPr>
      <w:t>niversity of Technology Sydney</w:t>
    </w:r>
    <w:r>
      <w:rPr>
        <w:color w:val="0F4BEB" w:themeColor="accent1"/>
        <w:sz w:val="20"/>
        <w:szCs w:val="20"/>
      </w:rPr>
      <w:tab/>
    </w:r>
    <w:r>
      <w:rPr>
        <w:color w:val="000000" w:themeColor="text1"/>
        <w:sz w:val="20"/>
        <w:szCs w:val="20"/>
      </w:rPr>
      <w:t>Final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1E13" w14:textId="5BC93D0C" w:rsidR="00DD61AC" w:rsidRDefault="00DD61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0D9E7" w14:textId="2D889ECE" w:rsidR="00DD61AC" w:rsidRDefault="00DD61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D0180" w14:textId="7C4CE8B7" w:rsidR="00DD61AC" w:rsidRDefault="00DD61A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5ED70" w14:textId="74D2B512" w:rsidR="00DD61AC" w:rsidRDefault="00DD61A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DAFE8" w14:textId="6D411515" w:rsidR="00DD61AC" w:rsidRDefault="00DD61A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A0905" w14:textId="77777777" w:rsidR="00DD61AC" w:rsidRDefault="00DD61AC">
    <w:pPr>
      <w:pStyle w:val="Header"/>
    </w:pPr>
  </w:p>
</w:hdr>
</file>

<file path=word/intelligence2.xml><?xml version="1.0" encoding="utf-8"?>
<int2:intelligence xmlns:int2="http://schemas.microsoft.com/office/intelligence/2020/intelligence" xmlns:oel="http://schemas.microsoft.com/office/2019/extlst">
  <int2:observations>
    <int2:textHash int2:hashCode="8LTZ8KejK/eOkE" int2:id="iA424Px9">
      <int2:state int2:value="Rejected" int2:type="LegacyProofing"/>
    </int2:textHash>
    <int2:textHash int2:hashCode="HEXtz+T4PyFSoL" int2:id="n6gZwtKv">
      <int2:state int2:value="Rejected" int2:type="LegacyProofing"/>
    </int2:textHash>
    <int2:textHash int2:hashCode="MqKi+oYQwIA1A3" int2:id="EllKbj9U">
      <int2:state int2:value="Rejected" int2:type="LegacyProofing"/>
    </int2:textHash>
    <int2:textHash int2:hashCode="m/C6mGJeQTWOW1" int2:id="BqZtfVyO">
      <int2:state int2:value="Rejected" int2:type="LegacyProofing"/>
    </int2:textHash>
    <int2:textHash int2:hashCode="3JkdcZs7tudVNF" int2:id="c235aWeU">
      <int2:state int2:value="Rejected" int2:type="LegacyProofing"/>
    </int2:textHash>
    <int2:textHash int2:hashCode="K9X7Xd4L2h5wl4" int2:id="MOeTlEq1">
      <int2:state int2:value="Rejected" int2:type="LegacyProofing"/>
    </int2:textHash>
    <int2:textHash int2:hashCode="xQy+KnIliT8rxm" int2:id="Z3sOTmce">
      <int2:state int2:value="Rejected" int2:type="LegacyProofing"/>
    </int2:textHash>
    <int2:textHash int2:hashCode="doycEd9dSooA39" int2:id="RQkw74HC">
      <int2:state int2:value="Rejected" int2:type="LegacyProofing"/>
    </int2:textHash>
    <int2:textHash int2:hashCode="iFtd4iWzab16nd" int2:id="llyscZGl">
      <int2:state int2:value="Rejected" int2:type="LegacyProofing"/>
    </int2:textHash>
    <int2:textHash int2:hashCode="kByidkXaRxGvMx" int2:id="CEVtVvdr">
      <int2:state int2:value="Rejected" int2:type="LegacyProofing"/>
    </int2:textHash>
    <int2:textHash int2:hashCode="hN6B5b8f/AaH/i" int2:id="IvcGQbWU">
      <int2:state int2:value="Rejected" int2:type="LegacyProofing"/>
    </int2:textHash>
    <int2:textHash int2:hashCode="4G12Vi0u1kRyjL" int2:id="uxDPp1Xq">
      <int2:state int2:value="Rejected" int2:type="LegacyProofing"/>
    </int2:textHash>
    <int2:textHash int2:hashCode="+pOqN1ZKhZqaJe" int2:id="gzvVNSEt">
      <int2:state int2:value="Rejected" int2:type="LegacyProofing"/>
    </int2:textHash>
    <int2:textHash int2:hashCode="XSUiEPxXFZ9tOg" int2:id="60OWNzoN">
      <int2:state int2:value="Rejected" int2:type="LegacyProofing"/>
    </int2:textHash>
    <int2:textHash int2:hashCode="sV8KIqpDdAnOOo" int2:id="cwXOQXY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3895"/>
    <w:multiLevelType w:val="hybridMultilevel"/>
    <w:tmpl w:val="C1625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DF6AE2"/>
    <w:multiLevelType w:val="hybridMultilevel"/>
    <w:tmpl w:val="67744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FB28C5"/>
    <w:multiLevelType w:val="multilevel"/>
    <w:tmpl w:val="4BE8981A"/>
    <w:styleLink w:val="ListParagraph0"/>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3" w15:restartNumberingAfterBreak="0">
    <w:nsid w:val="03CF42D5"/>
    <w:multiLevelType w:val="hybridMultilevel"/>
    <w:tmpl w:val="66205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F03791"/>
    <w:multiLevelType w:val="hybridMultilevel"/>
    <w:tmpl w:val="DC009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B71894"/>
    <w:multiLevelType w:val="hybridMultilevel"/>
    <w:tmpl w:val="2034C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CB12D1"/>
    <w:multiLevelType w:val="hybridMultilevel"/>
    <w:tmpl w:val="0E565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6B013D"/>
    <w:multiLevelType w:val="hybridMultilevel"/>
    <w:tmpl w:val="A7EC86BA"/>
    <w:lvl w:ilvl="0" w:tplc="25906F56">
      <w:start w:val="1"/>
      <w:numFmt w:val="lowerRoman"/>
      <w:lvlText w:val="%1."/>
      <w:lvlJc w:val="right"/>
      <w:pPr>
        <w:ind w:left="1800" w:hanging="360"/>
      </w:pPr>
      <w:rPr>
        <w:b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15:restartNumberingAfterBreak="0">
    <w:nsid w:val="07284AE9"/>
    <w:multiLevelType w:val="multilevel"/>
    <w:tmpl w:val="0B96E482"/>
    <w:styleLink w:val="ListAlpha"/>
    <w:lvl w:ilvl="0">
      <w:start w:val="1"/>
      <w:numFmt w:val="lowerLetter"/>
      <w:pStyle w:val="ListAlpha0"/>
      <w:lvlText w:val="%1."/>
      <w:lvlJc w:val="left"/>
      <w:pPr>
        <w:tabs>
          <w:tab w:val="num" w:pos="425"/>
        </w:tabs>
        <w:ind w:left="425" w:hanging="425"/>
      </w:pPr>
      <w:rPr>
        <w:rFonts w:asciiTheme="minorHAnsi" w:hAnsiTheme="minorHAnsi" w:hint="default"/>
        <w:color w:val="auto"/>
        <w:sz w:val="18"/>
      </w:rPr>
    </w:lvl>
    <w:lvl w:ilvl="1">
      <w:start w:val="1"/>
      <w:numFmt w:val="lowerRoman"/>
      <w:lvlText w:val="%2."/>
      <w:lvlJc w:val="left"/>
      <w:pPr>
        <w:tabs>
          <w:tab w:val="num" w:pos="850"/>
        </w:tabs>
        <w:ind w:left="850" w:hanging="425"/>
      </w:pPr>
      <w:rPr>
        <w:rFonts w:asciiTheme="minorHAnsi" w:hAnsiTheme="minorHAnsi" w:hint="default"/>
        <w:color w:val="auto"/>
        <w:sz w:val="18"/>
      </w:rPr>
    </w:lvl>
    <w:lvl w:ilvl="2">
      <w:start w:val="1"/>
      <w:numFmt w:val="decimal"/>
      <w:lvlText w:val="%3."/>
      <w:lvlJc w:val="left"/>
      <w:pPr>
        <w:tabs>
          <w:tab w:val="num" w:pos="1275"/>
        </w:tabs>
        <w:ind w:left="1275" w:hanging="425"/>
      </w:pPr>
      <w:rPr>
        <w:rFonts w:asciiTheme="minorHAnsi" w:hAnsiTheme="minorHAnsi" w:hint="default"/>
        <w:color w:val="auto"/>
        <w:sz w:val="18"/>
      </w:rPr>
    </w:lvl>
    <w:lvl w:ilvl="3">
      <w:start w:val="1"/>
      <w:numFmt w:val="upperLetter"/>
      <w:lvlText w:val="%4."/>
      <w:lvlJc w:val="left"/>
      <w:pPr>
        <w:tabs>
          <w:tab w:val="num" w:pos="1700"/>
        </w:tabs>
        <w:ind w:left="1700" w:hanging="425"/>
      </w:pPr>
      <w:rPr>
        <w:rFonts w:asciiTheme="minorHAnsi" w:hAnsiTheme="minorHAnsi" w:hint="default"/>
        <w:color w:val="auto"/>
        <w:sz w:val="18"/>
      </w:rPr>
    </w:lvl>
    <w:lvl w:ilvl="4">
      <w:start w:val="1"/>
      <w:numFmt w:val="upperRoman"/>
      <w:lvlText w:val="%5."/>
      <w:lvlJc w:val="left"/>
      <w:pPr>
        <w:tabs>
          <w:tab w:val="num" w:pos="2125"/>
        </w:tabs>
        <w:ind w:left="2125" w:hanging="425"/>
      </w:pPr>
      <w:rPr>
        <w:rFonts w:asciiTheme="minorHAnsi" w:hAnsiTheme="minorHAnsi" w:hint="default"/>
        <w:color w:val="auto"/>
        <w:sz w:val="18"/>
      </w:rPr>
    </w:lvl>
    <w:lvl w:ilvl="5">
      <w:start w:val="1"/>
      <w:numFmt w:val="decimal"/>
      <w:lvlText w:val="%6."/>
      <w:lvlJc w:val="left"/>
      <w:pPr>
        <w:tabs>
          <w:tab w:val="num" w:pos="2550"/>
        </w:tabs>
        <w:ind w:left="2550" w:hanging="425"/>
      </w:pPr>
      <w:rPr>
        <w:rFonts w:asciiTheme="minorHAnsi" w:hAnsiTheme="minorHAnsi" w:hint="default"/>
        <w:color w:val="auto"/>
        <w:sz w:val="18"/>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9" w15:restartNumberingAfterBreak="0">
    <w:nsid w:val="09A371B0"/>
    <w:multiLevelType w:val="hybridMultilevel"/>
    <w:tmpl w:val="6CC4F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F36035"/>
    <w:multiLevelType w:val="hybridMultilevel"/>
    <w:tmpl w:val="23C6ABFE"/>
    <w:lvl w:ilvl="0" w:tplc="0C090001">
      <w:start w:val="1"/>
      <w:numFmt w:val="bullet"/>
      <w:lvlText w:val=""/>
      <w:lvlJc w:val="left"/>
      <w:pPr>
        <w:ind w:left="3478"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312FB5"/>
    <w:multiLevelType w:val="hybridMultilevel"/>
    <w:tmpl w:val="CAF81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014528"/>
    <w:multiLevelType w:val="hybridMultilevel"/>
    <w:tmpl w:val="A62E9D22"/>
    <w:lvl w:ilvl="0" w:tplc="0C090001">
      <w:start w:val="1"/>
      <w:numFmt w:val="bullet"/>
      <w:lvlText w:val=""/>
      <w:lvlJc w:val="left"/>
      <w:pPr>
        <w:ind w:left="865" w:hanging="360"/>
      </w:pPr>
      <w:rPr>
        <w:rFonts w:ascii="Symbol" w:hAnsi="Symbol" w:hint="default"/>
      </w:rPr>
    </w:lvl>
    <w:lvl w:ilvl="1" w:tplc="0C090003" w:tentative="1">
      <w:start w:val="1"/>
      <w:numFmt w:val="bullet"/>
      <w:lvlText w:val="o"/>
      <w:lvlJc w:val="left"/>
      <w:pPr>
        <w:ind w:left="1585" w:hanging="360"/>
      </w:pPr>
      <w:rPr>
        <w:rFonts w:ascii="Courier New" w:hAnsi="Courier New" w:cs="Courier New" w:hint="default"/>
      </w:rPr>
    </w:lvl>
    <w:lvl w:ilvl="2" w:tplc="0C090005" w:tentative="1">
      <w:start w:val="1"/>
      <w:numFmt w:val="bullet"/>
      <w:lvlText w:val=""/>
      <w:lvlJc w:val="left"/>
      <w:pPr>
        <w:ind w:left="2305" w:hanging="360"/>
      </w:pPr>
      <w:rPr>
        <w:rFonts w:ascii="Wingdings" w:hAnsi="Wingdings" w:hint="default"/>
      </w:rPr>
    </w:lvl>
    <w:lvl w:ilvl="3" w:tplc="0C090001" w:tentative="1">
      <w:start w:val="1"/>
      <w:numFmt w:val="bullet"/>
      <w:lvlText w:val=""/>
      <w:lvlJc w:val="left"/>
      <w:pPr>
        <w:ind w:left="3025" w:hanging="360"/>
      </w:pPr>
      <w:rPr>
        <w:rFonts w:ascii="Symbol" w:hAnsi="Symbol" w:hint="default"/>
      </w:rPr>
    </w:lvl>
    <w:lvl w:ilvl="4" w:tplc="0C090003" w:tentative="1">
      <w:start w:val="1"/>
      <w:numFmt w:val="bullet"/>
      <w:lvlText w:val="o"/>
      <w:lvlJc w:val="left"/>
      <w:pPr>
        <w:ind w:left="3745" w:hanging="360"/>
      </w:pPr>
      <w:rPr>
        <w:rFonts w:ascii="Courier New" w:hAnsi="Courier New" w:cs="Courier New" w:hint="default"/>
      </w:rPr>
    </w:lvl>
    <w:lvl w:ilvl="5" w:tplc="0C090005" w:tentative="1">
      <w:start w:val="1"/>
      <w:numFmt w:val="bullet"/>
      <w:lvlText w:val=""/>
      <w:lvlJc w:val="left"/>
      <w:pPr>
        <w:ind w:left="4465" w:hanging="360"/>
      </w:pPr>
      <w:rPr>
        <w:rFonts w:ascii="Wingdings" w:hAnsi="Wingdings" w:hint="default"/>
      </w:rPr>
    </w:lvl>
    <w:lvl w:ilvl="6" w:tplc="0C090001" w:tentative="1">
      <w:start w:val="1"/>
      <w:numFmt w:val="bullet"/>
      <w:lvlText w:val=""/>
      <w:lvlJc w:val="left"/>
      <w:pPr>
        <w:ind w:left="5185" w:hanging="360"/>
      </w:pPr>
      <w:rPr>
        <w:rFonts w:ascii="Symbol" w:hAnsi="Symbol" w:hint="default"/>
      </w:rPr>
    </w:lvl>
    <w:lvl w:ilvl="7" w:tplc="0C090003" w:tentative="1">
      <w:start w:val="1"/>
      <w:numFmt w:val="bullet"/>
      <w:lvlText w:val="o"/>
      <w:lvlJc w:val="left"/>
      <w:pPr>
        <w:ind w:left="5905" w:hanging="360"/>
      </w:pPr>
      <w:rPr>
        <w:rFonts w:ascii="Courier New" w:hAnsi="Courier New" w:cs="Courier New" w:hint="default"/>
      </w:rPr>
    </w:lvl>
    <w:lvl w:ilvl="8" w:tplc="0C090005" w:tentative="1">
      <w:start w:val="1"/>
      <w:numFmt w:val="bullet"/>
      <w:lvlText w:val=""/>
      <w:lvlJc w:val="left"/>
      <w:pPr>
        <w:ind w:left="6625" w:hanging="360"/>
      </w:pPr>
      <w:rPr>
        <w:rFonts w:ascii="Wingdings" w:hAnsi="Wingdings" w:hint="default"/>
      </w:rPr>
    </w:lvl>
  </w:abstractNum>
  <w:abstractNum w:abstractNumId="13" w15:restartNumberingAfterBreak="0">
    <w:nsid w:val="0B8B72B1"/>
    <w:multiLevelType w:val="hybridMultilevel"/>
    <w:tmpl w:val="82D22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461BA0"/>
    <w:multiLevelType w:val="hybridMultilevel"/>
    <w:tmpl w:val="0F58215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C972FAA"/>
    <w:multiLevelType w:val="multilevel"/>
    <w:tmpl w:val="736ECFBA"/>
    <w:numStyleLink w:val="ListTableNumber"/>
  </w:abstractNum>
  <w:abstractNum w:abstractNumId="16" w15:restartNumberingAfterBreak="0">
    <w:nsid w:val="0CCD4DAA"/>
    <w:multiLevelType w:val="multilevel"/>
    <w:tmpl w:val="F78A1DCA"/>
    <w:styleLink w:val="ListTableBullet"/>
    <w:lvl w:ilvl="0">
      <w:start w:val="1"/>
      <w:numFmt w:val="bullet"/>
      <w:pStyle w:val="TableBullet"/>
      <w:lvlText w:val=""/>
      <w:lvlJc w:val="left"/>
      <w:pPr>
        <w:tabs>
          <w:tab w:val="num" w:pos="397"/>
        </w:tabs>
        <w:ind w:left="397" w:hanging="284"/>
      </w:pPr>
      <w:rPr>
        <w:rFonts w:ascii="Symbol" w:hAnsi="Symbol" w:hint="default"/>
        <w:color w:val="auto"/>
        <w:sz w:val="18"/>
      </w:rPr>
    </w:lvl>
    <w:lvl w:ilvl="1">
      <w:start w:val="1"/>
      <w:numFmt w:val="bullet"/>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17" w15:restartNumberingAfterBreak="0">
    <w:nsid w:val="0E73005D"/>
    <w:multiLevelType w:val="hybridMultilevel"/>
    <w:tmpl w:val="54D27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6E2AA3"/>
    <w:multiLevelType w:val="multilevel"/>
    <w:tmpl w:val="A80A3568"/>
    <w:styleLink w:val="Style1"/>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FB97078"/>
    <w:multiLevelType w:val="multilevel"/>
    <w:tmpl w:val="8D5C9A34"/>
    <w:styleLink w:val="ListChapter"/>
    <w:lvl w:ilvl="0">
      <w:start w:val="1"/>
      <w:numFmt w:val="cardinalText"/>
      <w:suff w:val="nothing"/>
      <w:lvlText w:val="Chapter %1"/>
      <w:lvlJc w:val="left"/>
      <w:pPr>
        <w:ind w:left="0" w:firstLine="0"/>
      </w:pPr>
      <w:rPr>
        <w:rFonts w:hint="default"/>
      </w:rPr>
    </w:lvl>
    <w:lvl w:ilvl="1">
      <w:start w:val="1"/>
      <w:numFmt w:val="none"/>
      <w:suff w:val="nothing"/>
      <w:lvlText w:val=""/>
      <w:lvlJc w:val="left"/>
      <w:pPr>
        <w:ind w:left="0" w:hanging="32766"/>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119B0A72"/>
    <w:multiLevelType w:val="hybridMultilevel"/>
    <w:tmpl w:val="B96A89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2C71EB9"/>
    <w:multiLevelType w:val="hybridMultilevel"/>
    <w:tmpl w:val="C45CA5C6"/>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33D423B"/>
    <w:multiLevelType w:val="hybridMultilevel"/>
    <w:tmpl w:val="2DA21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4C02E92"/>
    <w:multiLevelType w:val="hybridMultilevel"/>
    <w:tmpl w:val="80FCE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5970426"/>
    <w:multiLevelType w:val="hybridMultilevel"/>
    <w:tmpl w:val="87C87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59D5582"/>
    <w:multiLevelType w:val="hybridMultilevel"/>
    <w:tmpl w:val="3FC49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6340749"/>
    <w:multiLevelType w:val="hybridMultilevel"/>
    <w:tmpl w:val="34ECA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8314456"/>
    <w:multiLevelType w:val="singleLevel"/>
    <w:tmpl w:val="9AD0B5B2"/>
    <w:lvl w:ilvl="0">
      <w:start w:val="1"/>
      <w:numFmt w:val="decimal"/>
      <w:pStyle w:val="ListNumber"/>
      <w:lvlText w:val="%1)"/>
      <w:lvlJc w:val="left"/>
      <w:pPr>
        <w:ind w:left="780" w:hanging="360"/>
      </w:pPr>
      <w:rPr>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8" w15:restartNumberingAfterBreak="0">
    <w:nsid w:val="1844262F"/>
    <w:multiLevelType w:val="hybridMultilevel"/>
    <w:tmpl w:val="3608554E"/>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8BB0226"/>
    <w:multiLevelType w:val="hybridMultilevel"/>
    <w:tmpl w:val="1946109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1B7930D3"/>
    <w:multiLevelType w:val="hybridMultilevel"/>
    <w:tmpl w:val="DDCC9E7A"/>
    <w:lvl w:ilvl="0" w:tplc="293E8DC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1BB47D89"/>
    <w:multiLevelType w:val="hybridMultilevel"/>
    <w:tmpl w:val="75942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C941803"/>
    <w:multiLevelType w:val="hybridMultilevel"/>
    <w:tmpl w:val="E2AC9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D16037D"/>
    <w:multiLevelType w:val="hybridMultilevel"/>
    <w:tmpl w:val="C2AAA020"/>
    <w:lvl w:ilvl="0" w:tplc="2F9CFB84">
      <w:start w:val="1"/>
      <w:numFmt w:val="bullet"/>
      <w:lvlText w:val=""/>
      <w:lvlJc w:val="left"/>
      <w:pPr>
        <w:ind w:left="927" w:hanging="360"/>
      </w:pPr>
      <w:rPr>
        <w:rFonts w:ascii="Symbol" w:hAnsi="Symbol" w:hint="default"/>
        <w:color w:val="auto"/>
      </w:rPr>
    </w:lvl>
    <w:lvl w:ilvl="1" w:tplc="0C090003" w:tentative="1">
      <w:start w:val="1"/>
      <w:numFmt w:val="bullet"/>
      <w:lvlText w:val="o"/>
      <w:lvlJc w:val="left"/>
      <w:pPr>
        <w:ind w:left="1227" w:hanging="360"/>
      </w:pPr>
      <w:rPr>
        <w:rFonts w:ascii="Courier New" w:hAnsi="Courier New" w:cs="Courier New" w:hint="default"/>
      </w:rPr>
    </w:lvl>
    <w:lvl w:ilvl="2" w:tplc="0C090005" w:tentative="1">
      <w:start w:val="1"/>
      <w:numFmt w:val="bullet"/>
      <w:lvlText w:val=""/>
      <w:lvlJc w:val="left"/>
      <w:pPr>
        <w:ind w:left="1947" w:hanging="360"/>
      </w:pPr>
      <w:rPr>
        <w:rFonts w:ascii="Wingdings" w:hAnsi="Wingdings" w:hint="default"/>
      </w:rPr>
    </w:lvl>
    <w:lvl w:ilvl="3" w:tplc="0C090001" w:tentative="1">
      <w:start w:val="1"/>
      <w:numFmt w:val="bullet"/>
      <w:lvlText w:val=""/>
      <w:lvlJc w:val="left"/>
      <w:pPr>
        <w:ind w:left="2667" w:hanging="360"/>
      </w:pPr>
      <w:rPr>
        <w:rFonts w:ascii="Symbol" w:hAnsi="Symbol" w:hint="default"/>
      </w:rPr>
    </w:lvl>
    <w:lvl w:ilvl="4" w:tplc="0C090003" w:tentative="1">
      <w:start w:val="1"/>
      <w:numFmt w:val="bullet"/>
      <w:lvlText w:val="o"/>
      <w:lvlJc w:val="left"/>
      <w:pPr>
        <w:ind w:left="3387" w:hanging="360"/>
      </w:pPr>
      <w:rPr>
        <w:rFonts w:ascii="Courier New" w:hAnsi="Courier New" w:cs="Courier New" w:hint="default"/>
      </w:rPr>
    </w:lvl>
    <w:lvl w:ilvl="5" w:tplc="0C090005" w:tentative="1">
      <w:start w:val="1"/>
      <w:numFmt w:val="bullet"/>
      <w:lvlText w:val=""/>
      <w:lvlJc w:val="left"/>
      <w:pPr>
        <w:ind w:left="4107" w:hanging="360"/>
      </w:pPr>
      <w:rPr>
        <w:rFonts w:ascii="Wingdings" w:hAnsi="Wingdings" w:hint="default"/>
      </w:rPr>
    </w:lvl>
    <w:lvl w:ilvl="6" w:tplc="0C090001" w:tentative="1">
      <w:start w:val="1"/>
      <w:numFmt w:val="bullet"/>
      <w:lvlText w:val=""/>
      <w:lvlJc w:val="left"/>
      <w:pPr>
        <w:ind w:left="4827" w:hanging="360"/>
      </w:pPr>
      <w:rPr>
        <w:rFonts w:ascii="Symbol" w:hAnsi="Symbol" w:hint="default"/>
      </w:rPr>
    </w:lvl>
    <w:lvl w:ilvl="7" w:tplc="0C090003" w:tentative="1">
      <w:start w:val="1"/>
      <w:numFmt w:val="bullet"/>
      <w:lvlText w:val="o"/>
      <w:lvlJc w:val="left"/>
      <w:pPr>
        <w:ind w:left="5547" w:hanging="360"/>
      </w:pPr>
      <w:rPr>
        <w:rFonts w:ascii="Courier New" w:hAnsi="Courier New" w:cs="Courier New" w:hint="default"/>
      </w:rPr>
    </w:lvl>
    <w:lvl w:ilvl="8" w:tplc="0C090005" w:tentative="1">
      <w:start w:val="1"/>
      <w:numFmt w:val="bullet"/>
      <w:lvlText w:val=""/>
      <w:lvlJc w:val="left"/>
      <w:pPr>
        <w:ind w:left="6267" w:hanging="360"/>
      </w:pPr>
      <w:rPr>
        <w:rFonts w:ascii="Wingdings" w:hAnsi="Wingdings" w:hint="default"/>
      </w:rPr>
    </w:lvl>
  </w:abstractNum>
  <w:abstractNum w:abstractNumId="34" w15:restartNumberingAfterBreak="0">
    <w:nsid w:val="20255D1F"/>
    <w:multiLevelType w:val="hybridMultilevel"/>
    <w:tmpl w:val="700E574E"/>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0256912"/>
    <w:multiLevelType w:val="hybridMultilevel"/>
    <w:tmpl w:val="49CA4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0C72C12"/>
    <w:multiLevelType w:val="hybridMultilevel"/>
    <w:tmpl w:val="0F4E6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2333F5B"/>
    <w:multiLevelType w:val="hybridMultilevel"/>
    <w:tmpl w:val="4C4C7764"/>
    <w:lvl w:ilvl="0" w:tplc="FFFFFFFF">
      <w:start w:val="1"/>
      <w:numFmt w:val="lowerLetter"/>
      <w:lvlText w:val="%1)"/>
      <w:lvlJc w:val="left"/>
      <w:pPr>
        <w:ind w:left="720" w:hanging="360"/>
      </w:pPr>
      <w:rPr>
        <w:strike w:val="0"/>
      </w:r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4020BC4"/>
    <w:multiLevelType w:val="hybridMultilevel"/>
    <w:tmpl w:val="DBF00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4741D40"/>
    <w:multiLevelType w:val="multilevel"/>
    <w:tmpl w:val="BE1CBCF8"/>
    <w:styleLink w:val="ListNumber0"/>
    <w:lvl w:ilvl="0">
      <w:start w:val="1"/>
      <w:numFmt w:val="decimal"/>
      <w:lvlText w:val="%1."/>
      <w:lvlJc w:val="left"/>
      <w:pPr>
        <w:tabs>
          <w:tab w:val="num" w:pos="425"/>
        </w:tabs>
        <w:ind w:left="425" w:hanging="425"/>
      </w:pPr>
      <w:rPr>
        <w:rFonts w:asciiTheme="minorHAnsi" w:hAnsiTheme="minorHAnsi" w:hint="default"/>
        <w:b w:val="0"/>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850"/>
        </w:tabs>
        <w:ind w:left="850" w:hanging="425"/>
      </w:pPr>
      <w:rPr>
        <w:rFonts w:asciiTheme="minorHAnsi" w:hAnsiTheme="minorHAnsi" w:hint="default"/>
        <w:b w:val="0"/>
        <w:i w:val="0"/>
        <w:color w:val="auto"/>
        <w:sz w:val="18"/>
      </w:rPr>
    </w:lvl>
    <w:lvl w:ilvl="2">
      <w:start w:val="1"/>
      <w:numFmt w:val="lowerRoman"/>
      <w:lvlText w:val="%3."/>
      <w:lvlJc w:val="left"/>
      <w:pPr>
        <w:tabs>
          <w:tab w:val="num" w:pos="1275"/>
        </w:tabs>
        <w:ind w:left="1275" w:hanging="425"/>
      </w:pPr>
      <w:rPr>
        <w:rFonts w:asciiTheme="minorHAnsi" w:hAnsiTheme="minorHAnsi" w:hint="default"/>
        <w:b w:val="0"/>
        <w:i w:val="0"/>
        <w:color w:val="auto"/>
        <w:sz w:val="18"/>
      </w:rPr>
    </w:lvl>
    <w:lvl w:ilvl="3">
      <w:start w:val="1"/>
      <w:numFmt w:val="upperLetter"/>
      <w:lvlText w:val="%4."/>
      <w:lvlJc w:val="left"/>
      <w:pPr>
        <w:tabs>
          <w:tab w:val="num" w:pos="1700"/>
        </w:tabs>
        <w:ind w:left="1700" w:hanging="425"/>
      </w:pPr>
      <w:rPr>
        <w:rFonts w:asciiTheme="minorHAnsi" w:hAnsiTheme="minorHAnsi" w:hint="default"/>
        <w:b w:val="0"/>
        <w:i w:val="0"/>
        <w:color w:val="auto"/>
        <w:sz w:val="18"/>
      </w:rPr>
    </w:lvl>
    <w:lvl w:ilvl="4">
      <w:start w:val="1"/>
      <w:numFmt w:val="upperRoman"/>
      <w:lvlText w:val="%5."/>
      <w:lvlJc w:val="left"/>
      <w:pPr>
        <w:tabs>
          <w:tab w:val="num" w:pos="2125"/>
        </w:tabs>
        <w:ind w:left="2125" w:hanging="425"/>
      </w:pPr>
      <w:rPr>
        <w:rFonts w:asciiTheme="minorHAnsi" w:hAnsiTheme="minorHAnsi" w:hint="default"/>
        <w:b w:val="0"/>
        <w:i w:val="0"/>
        <w:color w:val="auto"/>
        <w:sz w:val="18"/>
      </w:rPr>
    </w:lvl>
    <w:lvl w:ilvl="5">
      <w:start w:val="1"/>
      <w:numFmt w:val="decimal"/>
      <w:lvlText w:val="%6."/>
      <w:lvlJc w:val="left"/>
      <w:pPr>
        <w:tabs>
          <w:tab w:val="num" w:pos="2550"/>
        </w:tabs>
        <w:ind w:left="2550" w:hanging="425"/>
      </w:pPr>
      <w:rPr>
        <w:rFonts w:asciiTheme="minorHAnsi" w:hAnsiTheme="minorHAnsi" w:hint="default"/>
        <w:b w:val="0"/>
        <w:i w:val="0"/>
        <w:color w:val="auto"/>
        <w:sz w:val="18"/>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40" w15:restartNumberingAfterBreak="0">
    <w:nsid w:val="24B73C22"/>
    <w:multiLevelType w:val="hybridMultilevel"/>
    <w:tmpl w:val="2A0EC96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5C64954"/>
    <w:multiLevelType w:val="hybridMultilevel"/>
    <w:tmpl w:val="A406E8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6362BAC"/>
    <w:multiLevelType w:val="hybridMultilevel"/>
    <w:tmpl w:val="35A679BE"/>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28382AF5"/>
    <w:multiLevelType w:val="hybridMultilevel"/>
    <w:tmpl w:val="68F61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9456C7B"/>
    <w:multiLevelType w:val="hybridMultilevel"/>
    <w:tmpl w:val="D3F625E2"/>
    <w:lvl w:ilvl="0" w:tplc="FFFFFFFF">
      <w:start w:val="1"/>
      <w:numFmt w:val="lowerLetter"/>
      <w:lvlText w:val="%1)"/>
      <w:lvlJc w:val="left"/>
      <w:pPr>
        <w:ind w:left="720" w:hanging="360"/>
      </w:pPr>
      <w:rPr>
        <w:rFonts w:hint="default"/>
      </w:rPr>
    </w:lvl>
    <w:lvl w:ilvl="1" w:tplc="0C09001B">
      <w:start w:val="1"/>
      <w:numFmt w:val="lowerRoman"/>
      <w:lvlText w:val="%2."/>
      <w:lvlJc w:val="right"/>
      <w:pPr>
        <w:ind w:left="180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9B969D6"/>
    <w:multiLevelType w:val="hybridMultilevel"/>
    <w:tmpl w:val="663455F2"/>
    <w:lvl w:ilvl="0" w:tplc="0C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6" w15:restartNumberingAfterBreak="0">
    <w:nsid w:val="2A0840D8"/>
    <w:multiLevelType w:val="hybridMultilevel"/>
    <w:tmpl w:val="D62E62F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2A925771"/>
    <w:multiLevelType w:val="multilevel"/>
    <w:tmpl w:val="F90620D8"/>
    <w:styleLink w:val="Style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1.%4."/>
      <w:lvlJc w:val="left"/>
      <w:pPr>
        <w:ind w:left="1134" w:hanging="1134"/>
      </w:pPr>
      <w:rPr>
        <w:rFonts w:hint="default"/>
      </w:rPr>
    </w:lvl>
    <w:lvl w:ilvl="4">
      <w:start w:val="1"/>
      <w:numFmt w:val="lowerLetter"/>
      <w:lvlText w:val="%5."/>
      <w:lvlJc w:val="left"/>
      <w:pPr>
        <w:ind w:left="1134" w:hanging="1134"/>
      </w:pPr>
      <w:rPr>
        <w:rFonts w:hint="default"/>
      </w:rPr>
    </w:lvl>
    <w:lvl w:ilvl="5">
      <w:start w:val="1"/>
      <w:numFmt w:val="lowerRoman"/>
      <w:lvlText w:val="%6."/>
      <w:lvlJc w:val="righ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right"/>
      <w:pPr>
        <w:ind w:left="1134" w:hanging="1134"/>
      </w:pPr>
      <w:rPr>
        <w:rFonts w:hint="default"/>
      </w:rPr>
    </w:lvl>
  </w:abstractNum>
  <w:abstractNum w:abstractNumId="48" w15:restartNumberingAfterBreak="0">
    <w:nsid w:val="2B3E35B3"/>
    <w:multiLevelType w:val="hybridMultilevel"/>
    <w:tmpl w:val="F3AE16E4"/>
    <w:lvl w:ilvl="0" w:tplc="97227E1A">
      <w:start w:val="1"/>
      <w:numFmt w:val="lowerLetter"/>
      <w:lvlText w:val="%1)"/>
      <w:lvlJc w:val="left"/>
      <w:pPr>
        <w:ind w:left="720" w:hanging="360"/>
      </w:pPr>
      <w:rPr>
        <w:b w:val="0"/>
        <w:bCs w:val="0"/>
        <w:strike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DA016B8"/>
    <w:multiLevelType w:val="hybridMultilevel"/>
    <w:tmpl w:val="9474A0BA"/>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0" w15:restartNumberingAfterBreak="0">
    <w:nsid w:val="2E1A6714"/>
    <w:multiLevelType w:val="hybridMultilevel"/>
    <w:tmpl w:val="58F63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08A571B"/>
    <w:multiLevelType w:val="hybridMultilevel"/>
    <w:tmpl w:val="8EE452EE"/>
    <w:lvl w:ilvl="0" w:tplc="0652B5C6">
      <w:start w:val="1"/>
      <w:numFmt w:val="bullet"/>
      <w:pStyle w:val="ListBullet3"/>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52" w15:restartNumberingAfterBreak="0">
    <w:nsid w:val="30B956FA"/>
    <w:multiLevelType w:val="hybridMultilevel"/>
    <w:tmpl w:val="E210349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3" w15:restartNumberingAfterBreak="0">
    <w:nsid w:val="31820078"/>
    <w:multiLevelType w:val="hybridMultilevel"/>
    <w:tmpl w:val="7A3A7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29830CC"/>
    <w:multiLevelType w:val="hybridMultilevel"/>
    <w:tmpl w:val="5F7A3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2E65DEC"/>
    <w:multiLevelType w:val="hybridMultilevel"/>
    <w:tmpl w:val="DE505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31E440D"/>
    <w:multiLevelType w:val="hybridMultilevel"/>
    <w:tmpl w:val="D35E7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4655715"/>
    <w:multiLevelType w:val="hybridMultilevel"/>
    <w:tmpl w:val="C560A644"/>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4CB170C"/>
    <w:multiLevelType w:val="hybridMultilevel"/>
    <w:tmpl w:val="C07AA3C0"/>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9" w15:restartNumberingAfterBreak="0">
    <w:nsid w:val="353912ED"/>
    <w:multiLevelType w:val="multilevel"/>
    <w:tmpl w:val="ADF89CCA"/>
    <w:styleLink w:val="ListBullet"/>
    <w:lvl w:ilvl="0">
      <w:start w:val="1"/>
      <w:numFmt w:val="bullet"/>
      <w:lvlText w:val=""/>
      <w:lvlJc w:val="left"/>
      <w:pPr>
        <w:tabs>
          <w:tab w:val="num" w:pos="425"/>
        </w:tabs>
        <w:ind w:left="425" w:hanging="425"/>
      </w:pPr>
      <w:rPr>
        <w:rFonts w:ascii="Symbol" w:hAnsi="Symbol" w:hint="default"/>
        <w:b w:val="0"/>
        <w:i w:val="0"/>
        <w:color w:val="auto"/>
        <w:sz w:val="18"/>
        <w:szCs w:val="20"/>
      </w:rPr>
    </w:lvl>
    <w:lvl w:ilvl="1">
      <w:start w:val="1"/>
      <w:numFmt w:val="bullet"/>
      <w:lvlText w:val="–"/>
      <w:lvlJc w:val="left"/>
      <w:pPr>
        <w:tabs>
          <w:tab w:val="num" w:pos="850"/>
        </w:tabs>
        <w:ind w:left="850" w:hanging="425"/>
      </w:pPr>
      <w:rPr>
        <w:rFonts w:asciiTheme="minorHAnsi" w:hAnsiTheme="minorHAnsi" w:hint="default"/>
        <w:caps w:val="0"/>
        <w:strike w:val="0"/>
        <w:dstrike w:val="0"/>
        <w:vanish w:val="0"/>
        <w:color w:val="auto"/>
        <w:sz w:val="18"/>
        <w:u w:val="none"/>
        <w:vertAlign w:val="baseline"/>
      </w:rPr>
    </w:lvl>
    <w:lvl w:ilvl="2">
      <w:start w:val="1"/>
      <w:numFmt w:val="bullet"/>
      <w:lvlText w:val=""/>
      <w:lvlJc w:val="left"/>
      <w:pPr>
        <w:tabs>
          <w:tab w:val="num" w:pos="1275"/>
        </w:tabs>
        <w:ind w:left="1275" w:hanging="425"/>
      </w:pPr>
      <w:rPr>
        <w:rFonts w:ascii="Symbol" w:hAnsi="Symbol" w:hint="default"/>
        <w:color w:val="auto"/>
        <w:sz w:val="18"/>
      </w:rPr>
    </w:lvl>
    <w:lvl w:ilvl="3">
      <w:start w:val="1"/>
      <w:numFmt w:val="bullet"/>
      <w:lvlText w:val="–"/>
      <w:lvlJc w:val="left"/>
      <w:pPr>
        <w:tabs>
          <w:tab w:val="num" w:pos="1700"/>
        </w:tabs>
        <w:ind w:left="1700" w:hanging="425"/>
      </w:pPr>
      <w:rPr>
        <w:rFonts w:asciiTheme="minorHAnsi" w:hAnsiTheme="minorHAnsi" w:hint="default"/>
        <w:caps w:val="0"/>
        <w:strike w:val="0"/>
        <w:dstrike w:val="0"/>
        <w:vanish w:val="0"/>
        <w:color w:val="auto"/>
        <w:sz w:val="18"/>
        <w:u w:val="none"/>
        <w:vertAlign w:val="baseline"/>
      </w:rPr>
    </w:lvl>
    <w:lvl w:ilvl="4">
      <w:start w:val="1"/>
      <w:numFmt w:val="bullet"/>
      <w:lvlText w:val=""/>
      <w:lvlJc w:val="left"/>
      <w:pPr>
        <w:tabs>
          <w:tab w:val="num" w:pos="2125"/>
        </w:tabs>
        <w:ind w:left="2125" w:hanging="425"/>
      </w:pPr>
      <w:rPr>
        <w:rFonts w:ascii="Symbol" w:hAnsi="Symbol" w:hint="default"/>
        <w:color w:val="auto"/>
        <w:sz w:val="18"/>
      </w:rPr>
    </w:lvl>
    <w:lvl w:ilvl="5">
      <w:start w:val="1"/>
      <w:numFmt w:val="bullet"/>
      <w:lvlText w:val="–"/>
      <w:lvlJc w:val="left"/>
      <w:pPr>
        <w:tabs>
          <w:tab w:val="num" w:pos="2550"/>
        </w:tabs>
        <w:ind w:left="2550" w:hanging="425"/>
      </w:pPr>
      <w:rPr>
        <w:rFonts w:asciiTheme="minorHAnsi" w:hAnsiTheme="minorHAnsi" w:cs="Times New Roman" w:hint="default"/>
        <w:caps w:val="0"/>
        <w:strike w:val="0"/>
        <w:dstrike w:val="0"/>
        <w:vanish w:val="0"/>
        <w:color w:val="auto"/>
        <w:sz w:val="18"/>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60" w15:restartNumberingAfterBreak="0">
    <w:nsid w:val="36DC4F99"/>
    <w:multiLevelType w:val="multilevel"/>
    <w:tmpl w:val="62A49A0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3889152A"/>
    <w:multiLevelType w:val="hybridMultilevel"/>
    <w:tmpl w:val="676C3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936019C"/>
    <w:multiLevelType w:val="hybridMultilevel"/>
    <w:tmpl w:val="E2240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97506E5"/>
    <w:multiLevelType w:val="hybridMultilevel"/>
    <w:tmpl w:val="3EB65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A576004"/>
    <w:multiLevelType w:val="hybridMultilevel"/>
    <w:tmpl w:val="65420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A8E0647"/>
    <w:multiLevelType w:val="hybridMultilevel"/>
    <w:tmpl w:val="F5BCE0FA"/>
    <w:lvl w:ilvl="0" w:tplc="0C090001">
      <w:start w:val="1"/>
      <w:numFmt w:val="bullet"/>
      <w:lvlText w:val=""/>
      <w:lvlJc w:val="left"/>
      <w:pPr>
        <w:ind w:left="865" w:hanging="360"/>
      </w:pPr>
      <w:rPr>
        <w:rFonts w:ascii="Symbol" w:hAnsi="Symbol" w:hint="default"/>
      </w:rPr>
    </w:lvl>
    <w:lvl w:ilvl="1" w:tplc="0C090003" w:tentative="1">
      <w:start w:val="1"/>
      <w:numFmt w:val="bullet"/>
      <w:lvlText w:val="o"/>
      <w:lvlJc w:val="left"/>
      <w:pPr>
        <w:ind w:left="1585" w:hanging="360"/>
      </w:pPr>
      <w:rPr>
        <w:rFonts w:ascii="Courier New" w:hAnsi="Courier New" w:cs="Courier New" w:hint="default"/>
      </w:rPr>
    </w:lvl>
    <w:lvl w:ilvl="2" w:tplc="0C090005" w:tentative="1">
      <w:start w:val="1"/>
      <w:numFmt w:val="bullet"/>
      <w:lvlText w:val=""/>
      <w:lvlJc w:val="left"/>
      <w:pPr>
        <w:ind w:left="2305" w:hanging="360"/>
      </w:pPr>
      <w:rPr>
        <w:rFonts w:ascii="Wingdings" w:hAnsi="Wingdings" w:hint="default"/>
      </w:rPr>
    </w:lvl>
    <w:lvl w:ilvl="3" w:tplc="0C090001" w:tentative="1">
      <w:start w:val="1"/>
      <w:numFmt w:val="bullet"/>
      <w:lvlText w:val=""/>
      <w:lvlJc w:val="left"/>
      <w:pPr>
        <w:ind w:left="3025" w:hanging="360"/>
      </w:pPr>
      <w:rPr>
        <w:rFonts w:ascii="Symbol" w:hAnsi="Symbol" w:hint="default"/>
      </w:rPr>
    </w:lvl>
    <w:lvl w:ilvl="4" w:tplc="0C090003" w:tentative="1">
      <w:start w:val="1"/>
      <w:numFmt w:val="bullet"/>
      <w:lvlText w:val="o"/>
      <w:lvlJc w:val="left"/>
      <w:pPr>
        <w:ind w:left="3745" w:hanging="360"/>
      </w:pPr>
      <w:rPr>
        <w:rFonts w:ascii="Courier New" w:hAnsi="Courier New" w:cs="Courier New" w:hint="default"/>
      </w:rPr>
    </w:lvl>
    <w:lvl w:ilvl="5" w:tplc="0C090005" w:tentative="1">
      <w:start w:val="1"/>
      <w:numFmt w:val="bullet"/>
      <w:lvlText w:val=""/>
      <w:lvlJc w:val="left"/>
      <w:pPr>
        <w:ind w:left="4465" w:hanging="360"/>
      </w:pPr>
      <w:rPr>
        <w:rFonts w:ascii="Wingdings" w:hAnsi="Wingdings" w:hint="default"/>
      </w:rPr>
    </w:lvl>
    <w:lvl w:ilvl="6" w:tplc="0C090001" w:tentative="1">
      <w:start w:val="1"/>
      <w:numFmt w:val="bullet"/>
      <w:lvlText w:val=""/>
      <w:lvlJc w:val="left"/>
      <w:pPr>
        <w:ind w:left="5185" w:hanging="360"/>
      </w:pPr>
      <w:rPr>
        <w:rFonts w:ascii="Symbol" w:hAnsi="Symbol" w:hint="default"/>
      </w:rPr>
    </w:lvl>
    <w:lvl w:ilvl="7" w:tplc="0C090003" w:tentative="1">
      <w:start w:val="1"/>
      <w:numFmt w:val="bullet"/>
      <w:lvlText w:val="o"/>
      <w:lvlJc w:val="left"/>
      <w:pPr>
        <w:ind w:left="5905" w:hanging="360"/>
      </w:pPr>
      <w:rPr>
        <w:rFonts w:ascii="Courier New" w:hAnsi="Courier New" w:cs="Courier New" w:hint="default"/>
      </w:rPr>
    </w:lvl>
    <w:lvl w:ilvl="8" w:tplc="0C090005" w:tentative="1">
      <w:start w:val="1"/>
      <w:numFmt w:val="bullet"/>
      <w:lvlText w:val=""/>
      <w:lvlJc w:val="left"/>
      <w:pPr>
        <w:ind w:left="6625" w:hanging="360"/>
      </w:pPr>
      <w:rPr>
        <w:rFonts w:ascii="Wingdings" w:hAnsi="Wingdings" w:hint="default"/>
      </w:rPr>
    </w:lvl>
  </w:abstractNum>
  <w:abstractNum w:abstractNumId="66" w15:restartNumberingAfterBreak="0">
    <w:nsid w:val="3B375CC4"/>
    <w:multiLevelType w:val="hybridMultilevel"/>
    <w:tmpl w:val="345E5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D5768FB"/>
    <w:multiLevelType w:val="hybridMultilevel"/>
    <w:tmpl w:val="552C0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D605AB9"/>
    <w:multiLevelType w:val="hybridMultilevel"/>
    <w:tmpl w:val="6C9ADC9C"/>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15:restartNumberingAfterBreak="0">
    <w:nsid w:val="3EF91570"/>
    <w:multiLevelType w:val="hybridMultilevel"/>
    <w:tmpl w:val="3438D0A2"/>
    <w:lvl w:ilvl="0" w:tplc="2F9CFB84">
      <w:start w:val="1"/>
      <w:numFmt w:val="bullet"/>
      <w:lvlText w:val=""/>
      <w:lvlJc w:val="left"/>
      <w:pPr>
        <w:ind w:left="114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F0B4E50"/>
    <w:multiLevelType w:val="hybridMultilevel"/>
    <w:tmpl w:val="1D8CE9D4"/>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1" w15:restartNumberingAfterBreak="0">
    <w:nsid w:val="4003059C"/>
    <w:multiLevelType w:val="hybridMultilevel"/>
    <w:tmpl w:val="78B4F5EE"/>
    <w:lvl w:ilvl="0" w:tplc="33F49FB0">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0F4BEB" w:themeColor="accent1"/>
      </w:rPr>
    </w:lvl>
    <w:lvl w:ilvl="1">
      <w:start w:val="1"/>
      <w:numFmt w:val="decimal"/>
      <w:lvlText w:val="%1.%2"/>
      <w:lvlJc w:val="left"/>
      <w:pPr>
        <w:tabs>
          <w:tab w:val="num" w:pos="3544"/>
        </w:tabs>
        <w:ind w:left="3544" w:hanging="1134"/>
      </w:pPr>
      <w:rPr>
        <w:rFonts w:asciiTheme="majorHAnsi" w:hAnsiTheme="majorHAnsi" w:hint="default"/>
        <w:color w:val="0F4BEB" w:themeColor="accent1"/>
      </w:rPr>
    </w:lvl>
    <w:lvl w:ilvl="2">
      <w:start w:val="1"/>
      <w:numFmt w:val="decimal"/>
      <w:lvlText w:val="%1.%2.%3"/>
      <w:lvlJc w:val="left"/>
      <w:pPr>
        <w:tabs>
          <w:tab w:val="num" w:pos="5103"/>
        </w:tabs>
        <w:ind w:left="5103" w:hanging="1134"/>
      </w:pPr>
      <w:rPr>
        <w:rFonts w:asciiTheme="majorHAnsi" w:hAnsiTheme="majorHAnsi" w:hint="default"/>
        <w:color w:val="auto"/>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73" w15:restartNumberingAfterBreak="0">
    <w:nsid w:val="40ED0CB6"/>
    <w:multiLevelType w:val="hybridMultilevel"/>
    <w:tmpl w:val="ADFC1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10A58D6"/>
    <w:multiLevelType w:val="hybridMultilevel"/>
    <w:tmpl w:val="99D05D82"/>
    <w:lvl w:ilvl="0" w:tplc="A044D40E">
      <w:start w:val="1"/>
      <w:numFmt w:val="bullet"/>
      <w:pStyle w:val="ListBullet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10C29BE"/>
    <w:multiLevelType w:val="hybridMultilevel"/>
    <w:tmpl w:val="1B60B2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35A0A88"/>
    <w:multiLevelType w:val="hybridMultilevel"/>
    <w:tmpl w:val="6158C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43D146F"/>
    <w:multiLevelType w:val="hybridMultilevel"/>
    <w:tmpl w:val="3AA2C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77A4FAC"/>
    <w:multiLevelType w:val="hybridMultilevel"/>
    <w:tmpl w:val="66A8B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81C1874"/>
    <w:multiLevelType w:val="hybridMultilevel"/>
    <w:tmpl w:val="9E801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83E2B4C"/>
    <w:multiLevelType w:val="multilevel"/>
    <w:tmpl w:val="F78A1DCA"/>
    <w:numStyleLink w:val="ListTableBullet"/>
  </w:abstractNum>
  <w:abstractNum w:abstractNumId="81" w15:restartNumberingAfterBreak="0">
    <w:nsid w:val="49435E25"/>
    <w:multiLevelType w:val="hybridMultilevel"/>
    <w:tmpl w:val="F1223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97B305E"/>
    <w:multiLevelType w:val="hybridMultilevel"/>
    <w:tmpl w:val="A5A41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AE160ED"/>
    <w:multiLevelType w:val="hybridMultilevel"/>
    <w:tmpl w:val="3DDA4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BAA70A1"/>
    <w:multiLevelType w:val="hybridMultilevel"/>
    <w:tmpl w:val="3AAE73C2"/>
    <w:lvl w:ilvl="0" w:tplc="0C090011">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85" w15:restartNumberingAfterBreak="0">
    <w:nsid w:val="5005193D"/>
    <w:multiLevelType w:val="multilevel"/>
    <w:tmpl w:val="1AC6A220"/>
    <w:lvl w:ilvl="0">
      <w:start w:val="1"/>
      <w:numFmt w:val="upperLetter"/>
      <w:pStyle w:val="AppendixHeading"/>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5272148D"/>
    <w:multiLevelType w:val="hybridMultilevel"/>
    <w:tmpl w:val="299A84C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63B51BA"/>
    <w:multiLevelType w:val="hybridMultilevel"/>
    <w:tmpl w:val="49A49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68C6E6D"/>
    <w:multiLevelType w:val="hybridMultilevel"/>
    <w:tmpl w:val="EA50B9BE"/>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2160E058">
      <w:start w:val="1"/>
      <w:numFmt w:val="lowerLetter"/>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76165C8"/>
    <w:multiLevelType w:val="hybridMultilevel"/>
    <w:tmpl w:val="F19A320C"/>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0" w15:restartNumberingAfterBreak="0">
    <w:nsid w:val="57C72C19"/>
    <w:multiLevelType w:val="hybridMultilevel"/>
    <w:tmpl w:val="FA448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A1A6772"/>
    <w:multiLevelType w:val="hybridMultilevel"/>
    <w:tmpl w:val="B88A2B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5D315E08"/>
    <w:multiLevelType w:val="hybridMultilevel"/>
    <w:tmpl w:val="5600A0F6"/>
    <w:lvl w:ilvl="0" w:tplc="875EC55C">
      <w:start w:val="1"/>
      <w:numFmt w:val="lowerLetter"/>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3" w15:restartNumberingAfterBreak="0">
    <w:nsid w:val="5D635FB0"/>
    <w:multiLevelType w:val="hybridMultilevel"/>
    <w:tmpl w:val="76A4D57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FA45D1A"/>
    <w:multiLevelType w:val="hybridMultilevel"/>
    <w:tmpl w:val="EA64B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FD070F2"/>
    <w:multiLevelType w:val="hybridMultilevel"/>
    <w:tmpl w:val="97DC5ECE"/>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60445C1B"/>
    <w:multiLevelType w:val="hybridMultilevel"/>
    <w:tmpl w:val="7D9AD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0892514"/>
    <w:multiLevelType w:val="hybridMultilevel"/>
    <w:tmpl w:val="30941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2272F82"/>
    <w:multiLevelType w:val="hybridMultilevel"/>
    <w:tmpl w:val="B7D87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26E5373"/>
    <w:multiLevelType w:val="multilevel"/>
    <w:tmpl w:val="736ECFBA"/>
    <w:styleLink w:val="ListTableNumber"/>
    <w:lvl w:ilvl="0">
      <w:start w:val="1"/>
      <w:numFmt w:val="decimal"/>
      <w:pStyle w:val="TableNumber"/>
      <w:lvlText w:val="%1."/>
      <w:lvlJc w:val="left"/>
      <w:pPr>
        <w:tabs>
          <w:tab w:val="num" w:pos="397"/>
        </w:tabs>
        <w:ind w:left="397" w:hanging="284"/>
      </w:pPr>
      <w:rPr>
        <w:rFonts w:asciiTheme="minorHAnsi" w:hAnsiTheme="minorHAnsi" w:hint="default"/>
        <w:b w:val="0"/>
        <w:i w:val="0"/>
        <w:color w:val="auto"/>
        <w:sz w:val="18"/>
        <w:szCs w:val="21"/>
      </w:rPr>
    </w:lvl>
    <w:lvl w:ilvl="1">
      <w:start w:val="1"/>
      <w:numFmt w:val="lowerLetter"/>
      <w:lvlText w:val="%2."/>
      <w:lvlJc w:val="left"/>
      <w:pPr>
        <w:tabs>
          <w:tab w:val="num" w:pos="680"/>
        </w:tabs>
        <w:ind w:left="680"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00" w15:restartNumberingAfterBreak="0">
    <w:nsid w:val="63E76AFC"/>
    <w:multiLevelType w:val="multilevel"/>
    <w:tmpl w:val="81D67ED4"/>
    <w:lvl w:ilvl="0">
      <w:start w:val="1"/>
      <w:numFmt w:val="decimal"/>
      <w:pStyle w:val="NbrHeading1"/>
      <w:lvlText w:val="%1."/>
      <w:lvlJc w:val="left"/>
      <w:pPr>
        <w:ind w:left="1134" w:hanging="1134"/>
      </w:pPr>
      <w:rPr>
        <w:rFonts w:hint="default"/>
        <w:i w:val="0"/>
      </w:rPr>
    </w:lvl>
    <w:lvl w:ilvl="1">
      <w:start w:val="1"/>
      <w:numFmt w:val="decimal"/>
      <w:pStyle w:val="NbrHeading2"/>
      <w:lvlText w:val="%1.%2"/>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brHeading3"/>
      <w:lvlText w:val="%1.%2.%3"/>
      <w:lvlJc w:val="left"/>
      <w:pPr>
        <w:ind w:left="1134" w:hanging="1134"/>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brHeading4"/>
      <w:lvlText w:val="%1.%2.%3.%4"/>
      <w:lvlJc w:val="left"/>
      <w:pPr>
        <w:ind w:left="1417"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5."/>
      <w:lvlJc w:val="left"/>
      <w:pPr>
        <w:ind w:left="1134" w:hanging="1134"/>
      </w:pPr>
      <w:rPr>
        <w:rFonts w:hint="default"/>
      </w:rPr>
    </w:lvl>
    <w:lvl w:ilvl="5">
      <w:start w:val="1"/>
      <w:numFmt w:val="none"/>
      <w:lvlText w:val="%6."/>
      <w:lvlJc w:val="right"/>
      <w:pPr>
        <w:ind w:left="1134" w:hanging="1134"/>
      </w:pPr>
      <w:rPr>
        <w:rFonts w:hint="default"/>
      </w:rPr>
    </w:lvl>
    <w:lvl w:ilvl="6">
      <w:start w:val="1"/>
      <w:numFmt w:val="none"/>
      <w:lvlText w:val="%7."/>
      <w:lvlJc w:val="left"/>
      <w:pPr>
        <w:ind w:left="1134" w:hanging="1134"/>
      </w:pPr>
      <w:rPr>
        <w:rFonts w:hint="default"/>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01" w15:restartNumberingAfterBreak="0">
    <w:nsid w:val="644B6641"/>
    <w:multiLevelType w:val="hybridMultilevel"/>
    <w:tmpl w:val="65ACD9BE"/>
    <w:lvl w:ilvl="0" w:tplc="D6121568">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64E32C17"/>
    <w:multiLevelType w:val="hybridMultilevel"/>
    <w:tmpl w:val="3B34A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8815FD6"/>
    <w:multiLevelType w:val="hybridMultilevel"/>
    <w:tmpl w:val="27A8A7A2"/>
    <w:lvl w:ilvl="0" w:tplc="725A4642">
      <w:start w:val="1"/>
      <w:numFmt w:val="bullet"/>
      <w:pStyle w:val="ListBullet2"/>
      <w:lvlText w:val="o"/>
      <w:lvlJc w:val="left"/>
      <w:pPr>
        <w:ind w:left="1213" w:hanging="360"/>
      </w:pPr>
      <w:rPr>
        <w:rFonts w:ascii="Courier New" w:hAnsi="Courier New" w:cs="Courier New" w:hint="default"/>
      </w:rPr>
    </w:lvl>
    <w:lvl w:ilvl="1" w:tplc="0C090003" w:tentative="1">
      <w:start w:val="1"/>
      <w:numFmt w:val="bullet"/>
      <w:lvlText w:val="o"/>
      <w:lvlJc w:val="left"/>
      <w:pPr>
        <w:ind w:left="1933" w:hanging="360"/>
      </w:pPr>
      <w:rPr>
        <w:rFonts w:ascii="Courier New" w:hAnsi="Courier New" w:cs="Courier New" w:hint="default"/>
      </w:rPr>
    </w:lvl>
    <w:lvl w:ilvl="2" w:tplc="0C090005" w:tentative="1">
      <w:start w:val="1"/>
      <w:numFmt w:val="bullet"/>
      <w:lvlText w:val=""/>
      <w:lvlJc w:val="left"/>
      <w:pPr>
        <w:ind w:left="2653" w:hanging="360"/>
      </w:pPr>
      <w:rPr>
        <w:rFonts w:ascii="Wingdings" w:hAnsi="Wingdings" w:hint="default"/>
      </w:rPr>
    </w:lvl>
    <w:lvl w:ilvl="3" w:tplc="0C090001" w:tentative="1">
      <w:start w:val="1"/>
      <w:numFmt w:val="bullet"/>
      <w:lvlText w:val=""/>
      <w:lvlJc w:val="left"/>
      <w:pPr>
        <w:ind w:left="3373" w:hanging="360"/>
      </w:pPr>
      <w:rPr>
        <w:rFonts w:ascii="Symbol" w:hAnsi="Symbol" w:hint="default"/>
      </w:rPr>
    </w:lvl>
    <w:lvl w:ilvl="4" w:tplc="0C090003" w:tentative="1">
      <w:start w:val="1"/>
      <w:numFmt w:val="bullet"/>
      <w:lvlText w:val="o"/>
      <w:lvlJc w:val="left"/>
      <w:pPr>
        <w:ind w:left="4093" w:hanging="360"/>
      </w:pPr>
      <w:rPr>
        <w:rFonts w:ascii="Courier New" w:hAnsi="Courier New" w:cs="Courier New" w:hint="default"/>
      </w:rPr>
    </w:lvl>
    <w:lvl w:ilvl="5" w:tplc="0C090005" w:tentative="1">
      <w:start w:val="1"/>
      <w:numFmt w:val="bullet"/>
      <w:lvlText w:val=""/>
      <w:lvlJc w:val="left"/>
      <w:pPr>
        <w:ind w:left="4813" w:hanging="360"/>
      </w:pPr>
      <w:rPr>
        <w:rFonts w:ascii="Wingdings" w:hAnsi="Wingdings" w:hint="default"/>
      </w:rPr>
    </w:lvl>
    <w:lvl w:ilvl="6" w:tplc="0C090001" w:tentative="1">
      <w:start w:val="1"/>
      <w:numFmt w:val="bullet"/>
      <w:lvlText w:val=""/>
      <w:lvlJc w:val="left"/>
      <w:pPr>
        <w:ind w:left="5533" w:hanging="360"/>
      </w:pPr>
      <w:rPr>
        <w:rFonts w:ascii="Symbol" w:hAnsi="Symbol" w:hint="default"/>
      </w:rPr>
    </w:lvl>
    <w:lvl w:ilvl="7" w:tplc="0C090003" w:tentative="1">
      <w:start w:val="1"/>
      <w:numFmt w:val="bullet"/>
      <w:lvlText w:val="o"/>
      <w:lvlJc w:val="left"/>
      <w:pPr>
        <w:ind w:left="6253" w:hanging="360"/>
      </w:pPr>
      <w:rPr>
        <w:rFonts w:ascii="Courier New" w:hAnsi="Courier New" w:cs="Courier New" w:hint="default"/>
      </w:rPr>
    </w:lvl>
    <w:lvl w:ilvl="8" w:tplc="0C090005" w:tentative="1">
      <w:start w:val="1"/>
      <w:numFmt w:val="bullet"/>
      <w:lvlText w:val=""/>
      <w:lvlJc w:val="left"/>
      <w:pPr>
        <w:ind w:left="6973" w:hanging="360"/>
      </w:pPr>
      <w:rPr>
        <w:rFonts w:ascii="Wingdings" w:hAnsi="Wingdings" w:hint="default"/>
      </w:rPr>
    </w:lvl>
  </w:abstractNum>
  <w:abstractNum w:abstractNumId="104" w15:restartNumberingAfterBreak="0">
    <w:nsid w:val="690237FA"/>
    <w:multiLevelType w:val="hybridMultilevel"/>
    <w:tmpl w:val="870A2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9D31C6B"/>
    <w:multiLevelType w:val="hybridMultilevel"/>
    <w:tmpl w:val="DAD83C5E"/>
    <w:lvl w:ilvl="0" w:tplc="0C090011">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06" w15:restartNumberingAfterBreak="0">
    <w:nsid w:val="6A272CE8"/>
    <w:multiLevelType w:val="multilevel"/>
    <w:tmpl w:val="F6F01936"/>
    <w:lvl w:ilvl="0">
      <w:start w:val="1"/>
      <w:numFmt w:val="bullet"/>
      <w:lvlText w:val=""/>
      <w:lvlJc w:val="left"/>
      <w:pPr>
        <w:tabs>
          <w:tab w:val="num" w:pos="397"/>
        </w:tabs>
        <w:ind w:left="397" w:hanging="284"/>
      </w:pPr>
      <w:rPr>
        <w:rFonts w:ascii="Symbol" w:hAnsi="Symbol" w:hint="default"/>
        <w:color w:val="auto"/>
        <w:sz w:val="18"/>
      </w:rPr>
    </w:lvl>
    <w:lvl w:ilvl="1">
      <w:numFmt w:val="bullet"/>
      <w:lvlText w:val="-"/>
      <w:lvlJc w:val="left"/>
      <w:pPr>
        <w:ind w:left="757" w:hanging="360"/>
      </w:pPr>
      <w:rPr>
        <w:rFonts w:ascii="Arial" w:eastAsia="Times New Roman" w:hAnsi="Arial" w:cs="Arial" w:hint="default"/>
      </w:rPr>
    </w:lvl>
    <w:lvl w:ilvl="2">
      <w:start w:val="1"/>
      <w:numFmt w:val="none"/>
      <w:lvlText w:val=""/>
      <w:lvlJc w:val="left"/>
      <w:pPr>
        <w:ind w:left="-32767" w:firstLine="0"/>
      </w:pPr>
      <w:rPr>
        <w:color w:val="000000"/>
      </w:rPr>
    </w:lvl>
    <w:lvl w:ilvl="3">
      <w:start w:val="1"/>
      <w:numFmt w:val="none"/>
      <w:lvlText w:val="%4"/>
      <w:lvlJc w:val="left"/>
      <w:pPr>
        <w:ind w:left="-32767" w:firstLine="0"/>
      </w:pPr>
    </w:lvl>
    <w:lvl w:ilvl="4">
      <w:start w:val="1"/>
      <w:numFmt w:val="none"/>
      <w:lvlText w:val=""/>
      <w:lvlJc w:val="left"/>
      <w:pPr>
        <w:ind w:left="-32767" w:firstLine="0"/>
      </w:pPr>
      <w:rPr>
        <w:color w:val="000000"/>
      </w:rPr>
    </w:lvl>
    <w:lvl w:ilvl="5">
      <w:start w:val="1"/>
      <w:numFmt w:val="none"/>
      <w:lvlText w:val=""/>
      <w:lvlJc w:val="left"/>
      <w:pPr>
        <w:ind w:left="-32767" w:firstLine="0"/>
      </w:pPr>
    </w:lvl>
    <w:lvl w:ilvl="6">
      <w:start w:val="1"/>
      <w:numFmt w:val="none"/>
      <w:lvlText w:val=""/>
      <w:lvlJc w:val="left"/>
      <w:pPr>
        <w:ind w:left="-32767" w:firstLine="0"/>
      </w:pPr>
      <w:rPr>
        <w:color w:val="000000"/>
      </w:rPr>
    </w:lvl>
    <w:lvl w:ilvl="7">
      <w:start w:val="1"/>
      <w:numFmt w:val="none"/>
      <w:lvlText w:val="%8"/>
      <w:lvlJc w:val="left"/>
      <w:pPr>
        <w:ind w:left="-32767" w:firstLine="0"/>
      </w:pPr>
    </w:lvl>
    <w:lvl w:ilvl="8">
      <w:start w:val="1"/>
      <w:numFmt w:val="none"/>
      <w:lvlText w:val=""/>
      <w:lvlJc w:val="left"/>
      <w:pPr>
        <w:ind w:left="-32767" w:firstLine="0"/>
      </w:pPr>
      <w:rPr>
        <w:color w:val="000000"/>
      </w:rPr>
    </w:lvl>
  </w:abstractNum>
  <w:abstractNum w:abstractNumId="107" w15:restartNumberingAfterBreak="0">
    <w:nsid w:val="708739FE"/>
    <w:multiLevelType w:val="hybridMultilevel"/>
    <w:tmpl w:val="0CBE1114"/>
    <w:lvl w:ilvl="0" w:tplc="0C090017">
      <w:start w:val="1"/>
      <w:numFmt w:val="lowerLetter"/>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8" w15:restartNumberingAfterBreak="0">
    <w:nsid w:val="70BD6048"/>
    <w:multiLevelType w:val="hybridMultilevel"/>
    <w:tmpl w:val="FA866D9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2DD5F44"/>
    <w:multiLevelType w:val="hybridMultilevel"/>
    <w:tmpl w:val="ED847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3541D07"/>
    <w:multiLevelType w:val="hybridMultilevel"/>
    <w:tmpl w:val="B2EC9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3B94600"/>
    <w:multiLevelType w:val="multilevel"/>
    <w:tmpl w:val="0B96E482"/>
    <w:numStyleLink w:val="ListAlpha"/>
  </w:abstractNum>
  <w:abstractNum w:abstractNumId="112" w15:restartNumberingAfterBreak="0">
    <w:nsid w:val="796B6063"/>
    <w:multiLevelType w:val="hybridMultilevel"/>
    <w:tmpl w:val="066A8B56"/>
    <w:lvl w:ilvl="0" w:tplc="0C090001">
      <w:start w:val="1"/>
      <w:numFmt w:val="bullet"/>
      <w:lvlText w:val=""/>
      <w:lvlJc w:val="left"/>
      <w:pPr>
        <w:ind w:left="865" w:hanging="360"/>
      </w:pPr>
      <w:rPr>
        <w:rFonts w:ascii="Symbol" w:hAnsi="Symbol" w:hint="default"/>
      </w:rPr>
    </w:lvl>
    <w:lvl w:ilvl="1" w:tplc="0C090003" w:tentative="1">
      <w:start w:val="1"/>
      <w:numFmt w:val="bullet"/>
      <w:lvlText w:val="o"/>
      <w:lvlJc w:val="left"/>
      <w:pPr>
        <w:ind w:left="1585" w:hanging="360"/>
      </w:pPr>
      <w:rPr>
        <w:rFonts w:ascii="Courier New" w:hAnsi="Courier New" w:cs="Courier New" w:hint="default"/>
      </w:rPr>
    </w:lvl>
    <w:lvl w:ilvl="2" w:tplc="0C090005" w:tentative="1">
      <w:start w:val="1"/>
      <w:numFmt w:val="bullet"/>
      <w:lvlText w:val=""/>
      <w:lvlJc w:val="left"/>
      <w:pPr>
        <w:ind w:left="2305" w:hanging="360"/>
      </w:pPr>
      <w:rPr>
        <w:rFonts w:ascii="Wingdings" w:hAnsi="Wingdings" w:hint="default"/>
      </w:rPr>
    </w:lvl>
    <w:lvl w:ilvl="3" w:tplc="0C090001" w:tentative="1">
      <w:start w:val="1"/>
      <w:numFmt w:val="bullet"/>
      <w:lvlText w:val=""/>
      <w:lvlJc w:val="left"/>
      <w:pPr>
        <w:ind w:left="3025" w:hanging="360"/>
      </w:pPr>
      <w:rPr>
        <w:rFonts w:ascii="Symbol" w:hAnsi="Symbol" w:hint="default"/>
      </w:rPr>
    </w:lvl>
    <w:lvl w:ilvl="4" w:tplc="0C090003" w:tentative="1">
      <w:start w:val="1"/>
      <w:numFmt w:val="bullet"/>
      <w:lvlText w:val="o"/>
      <w:lvlJc w:val="left"/>
      <w:pPr>
        <w:ind w:left="3745" w:hanging="360"/>
      </w:pPr>
      <w:rPr>
        <w:rFonts w:ascii="Courier New" w:hAnsi="Courier New" w:cs="Courier New" w:hint="default"/>
      </w:rPr>
    </w:lvl>
    <w:lvl w:ilvl="5" w:tplc="0C090005" w:tentative="1">
      <w:start w:val="1"/>
      <w:numFmt w:val="bullet"/>
      <w:lvlText w:val=""/>
      <w:lvlJc w:val="left"/>
      <w:pPr>
        <w:ind w:left="4465" w:hanging="360"/>
      </w:pPr>
      <w:rPr>
        <w:rFonts w:ascii="Wingdings" w:hAnsi="Wingdings" w:hint="default"/>
      </w:rPr>
    </w:lvl>
    <w:lvl w:ilvl="6" w:tplc="0C090001" w:tentative="1">
      <w:start w:val="1"/>
      <w:numFmt w:val="bullet"/>
      <w:lvlText w:val=""/>
      <w:lvlJc w:val="left"/>
      <w:pPr>
        <w:ind w:left="5185" w:hanging="360"/>
      </w:pPr>
      <w:rPr>
        <w:rFonts w:ascii="Symbol" w:hAnsi="Symbol" w:hint="default"/>
      </w:rPr>
    </w:lvl>
    <w:lvl w:ilvl="7" w:tplc="0C090003" w:tentative="1">
      <w:start w:val="1"/>
      <w:numFmt w:val="bullet"/>
      <w:lvlText w:val="o"/>
      <w:lvlJc w:val="left"/>
      <w:pPr>
        <w:ind w:left="5905" w:hanging="360"/>
      </w:pPr>
      <w:rPr>
        <w:rFonts w:ascii="Courier New" w:hAnsi="Courier New" w:cs="Courier New" w:hint="default"/>
      </w:rPr>
    </w:lvl>
    <w:lvl w:ilvl="8" w:tplc="0C090005" w:tentative="1">
      <w:start w:val="1"/>
      <w:numFmt w:val="bullet"/>
      <w:lvlText w:val=""/>
      <w:lvlJc w:val="left"/>
      <w:pPr>
        <w:ind w:left="6625" w:hanging="360"/>
      </w:pPr>
      <w:rPr>
        <w:rFonts w:ascii="Wingdings" w:hAnsi="Wingdings" w:hint="default"/>
      </w:rPr>
    </w:lvl>
  </w:abstractNum>
  <w:abstractNum w:abstractNumId="113" w15:restartNumberingAfterBreak="0">
    <w:nsid w:val="7AA4257E"/>
    <w:multiLevelType w:val="hybridMultilevel"/>
    <w:tmpl w:val="25660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BEC6A4E"/>
    <w:multiLevelType w:val="hybridMultilevel"/>
    <w:tmpl w:val="07905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59"/>
  </w:num>
  <w:num w:numId="3">
    <w:abstractNumId w:val="39"/>
  </w:num>
  <w:num w:numId="4">
    <w:abstractNumId w:val="72"/>
  </w:num>
  <w:num w:numId="5">
    <w:abstractNumId w:val="16"/>
  </w:num>
  <w:num w:numId="6">
    <w:abstractNumId w:val="99"/>
  </w:num>
  <w:num w:numId="7">
    <w:abstractNumId w:val="111"/>
    <w:lvlOverride w:ilvl="0">
      <w:lvl w:ilvl="0">
        <w:start w:val="1"/>
        <w:numFmt w:val="lowerLetter"/>
        <w:pStyle w:val="ListAlpha0"/>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80"/>
  </w:num>
  <w:num w:numId="9">
    <w:abstractNumId w:val="15"/>
  </w:num>
  <w:num w:numId="10">
    <w:abstractNumId w:val="19"/>
  </w:num>
  <w:num w:numId="11">
    <w:abstractNumId w:val="100"/>
  </w:num>
  <w:num w:numId="12">
    <w:abstractNumId w:val="2"/>
  </w:num>
  <w:num w:numId="13">
    <w:abstractNumId w:val="113"/>
  </w:num>
  <w:num w:numId="14">
    <w:abstractNumId w:val="18"/>
  </w:num>
  <w:num w:numId="15">
    <w:abstractNumId w:val="47"/>
  </w:num>
  <w:num w:numId="16">
    <w:abstractNumId w:val="87"/>
  </w:num>
  <w:num w:numId="17">
    <w:abstractNumId w:val="10"/>
  </w:num>
  <w:num w:numId="18">
    <w:abstractNumId w:val="75"/>
  </w:num>
  <w:num w:numId="19">
    <w:abstractNumId w:val="107"/>
  </w:num>
  <w:num w:numId="20">
    <w:abstractNumId w:val="36"/>
  </w:num>
  <w:num w:numId="21">
    <w:abstractNumId w:val="93"/>
  </w:num>
  <w:num w:numId="22">
    <w:abstractNumId w:val="63"/>
  </w:num>
  <w:num w:numId="23">
    <w:abstractNumId w:val="102"/>
  </w:num>
  <w:num w:numId="24">
    <w:abstractNumId w:val="60"/>
  </w:num>
  <w:num w:numId="25">
    <w:abstractNumId w:val="108"/>
  </w:num>
  <w:num w:numId="26">
    <w:abstractNumId w:val="71"/>
  </w:num>
  <w:num w:numId="27">
    <w:abstractNumId w:val="81"/>
  </w:num>
  <w:num w:numId="28">
    <w:abstractNumId w:val="88"/>
  </w:num>
  <w:num w:numId="29">
    <w:abstractNumId w:val="27"/>
    <w:lvlOverride w:ilvl="0">
      <w:startOverride w:val="1"/>
    </w:lvlOverride>
  </w:num>
  <w:num w:numId="30">
    <w:abstractNumId w:val="64"/>
  </w:num>
  <w:num w:numId="31">
    <w:abstractNumId w:val="65"/>
  </w:num>
  <w:num w:numId="32">
    <w:abstractNumId w:val="12"/>
  </w:num>
  <w:num w:numId="33">
    <w:abstractNumId w:val="112"/>
  </w:num>
  <w:num w:numId="34">
    <w:abstractNumId w:val="51"/>
  </w:num>
  <w:num w:numId="35">
    <w:abstractNumId w:val="106"/>
  </w:num>
  <w:num w:numId="36">
    <w:abstractNumId w:val="30"/>
  </w:num>
  <w:num w:numId="37">
    <w:abstractNumId w:val="85"/>
  </w:num>
  <w:num w:numId="38">
    <w:abstractNumId w:val="55"/>
  </w:num>
  <w:num w:numId="39">
    <w:abstractNumId w:val="94"/>
  </w:num>
  <w:num w:numId="40">
    <w:abstractNumId w:val="22"/>
  </w:num>
  <w:num w:numId="41">
    <w:abstractNumId w:val="83"/>
  </w:num>
  <w:num w:numId="42">
    <w:abstractNumId w:val="52"/>
  </w:num>
  <w:num w:numId="43">
    <w:abstractNumId w:val="5"/>
  </w:num>
  <w:num w:numId="44">
    <w:abstractNumId w:val="4"/>
  </w:num>
  <w:num w:numId="45">
    <w:abstractNumId w:val="45"/>
  </w:num>
  <w:num w:numId="46">
    <w:abstractNumId w:val="61"/>
  </w:num>
  <w:num w:numId="47">
    <w:abstractNumId w:val="109"/>
  </w:num>
  <w:num w:numId="48">
    <w:abstractNumId w:val="0"/>
  </w:num>
  <w:num w:numId="49">
    <w:abstractNumId w:val="90"/>
  </w:num>
  <w:num w:numId="50">
    <w:abstractNumId w:val="66"/>
  </w:num>
  <w:num w:numId="51">
    <w:abstractNumId w:val="23"/>
  </w:num>
  <w:num w:numId="52">
    <w:abstractNumId w:val="96"/>
  </w:num>
  <w:num w:numId="53">
    <w:abstractNumId w:val="11"/>
  </w:num>
  <w:num w:numId="54">
    <w:abstractNumId w:val="25"/>
  </w:num>
  <w:num w:numId="55">
    <w:abstractNumId w:val="17"/>
  </w:num>
  <w:num w:numId="56">
    <w:abstractNumId w:val="26"/>
  </w:num>
  <w:num w:numId="57">
    <w:abstractNumId w:val="77"/>
  </w:num>
  <w:num w:numId="58">
    <w:abstractNumId w:val="32"/>
  </w:num>
  <w:num w:numId="59">
    <w:abstractNumId w:val="31"/>
  </w:num>
  <w:num w:numId="60">
    <w:abstractNumId w:val="110"/>
  </w:num>
  <w:num w:numId="61">
    <w:abstractNumId w:val="9"/>
  </w:num>
  <w:num w:numId="62">
    <w:abstractNumId w:val="50"/>
  </w:num>
  <w:num w:numId="63">
    <w:abstractNumId w:val="67"/>
  </w:num>
  <w:num w:numId="64">
    <w:abstractNumId w:val="62"/>
  </w:num>
  <w:num w:numId="65">
    <w:abstractNumId w:val="1"/>
  </w:num>
  <w:num w:numId="66">
    <w:abstractNumId w:val="24"/>
  </w:num>
  <w:num w:numId="67">
    <w:abstractNumId w:val="35"/>
  </w:num>
  <w:num w:numId="68">
    <w:abstractNumId w:val="114"/>
  </w:num>
  <w:num w:numId="69">
    <w:abstractNumId w:val="38"/>
  </w:num>
  <w:num w:numId="70">
    <w:abstractNumId w:val="105"/>
  </w:num>
  <w:num w:numId="71">
    <w:abstractNumId w:val="91"/>
  </w:num>
  <w:num w:numId="72">
    <w:abstractNumId w:val="41"/>
  </w:num>
  <w:num w:numId="73">
    <w:abstractNumId w:val="48"/>
  </w:num>
  <w:num w:numId="74">
    <w:abstractNumId w:val="37"/>
  </w:num>
  <w:num w:numId="75">
    <w:abstractNumId w:val="20"/>
  </w:num>
  <w:num w:numId="76">
    <w:abstractNumId w:val="40"/>
  </w:num>
  <w:num w:numId="77">
    <w:abstractNumId w:val="95"/>
  </w:num>
  <w:num w:numId="78">
    <w:abstractNumId w:val="86"/>
  </w:num>
  <w:num w:numId="79">
    <w:abstractNumId w:val="57"/>
  </w:num>
  <w:num w:numId="80">
    <w:abstractNumId w:val="14"/>
  </w:num>
  <w:num w:numId="81">
    <w:abstractNumId w:val="28"/>
  </w:num>
  <w:num w:numId="82">
    <w:abstractNumId w:val="21"/>
  </w:num>
  <w:num w:numId="83">
    <w:abstractNumId w:val="82"/>
  </w:num>
  <w:num w:numId="84">
    <w:abstractNumId w:val="6"/>
  </w:num>
  <w:num w:numId="85">
    <w:abstractNumId w:val="54"/>
  </w:num>
  <w:num w:numId="86">
    <w:abstractNumId w:val="13"/>
  </w:num>
  <w:num w:numId="87">
    <w:abstractNumId w:val="97"/>
  </w:num>
  <w:num w:numId="88">
    <w:abstractNumId w:val="43"/>
  </w:num>
  <w:num w:numId="89">
    <w:abstractNumId w:val="104"/>
  </w:num>
  <w:num w:numId="90">
    <w:abstractNumId w:val="53"/>
  </w:num>
  <w:num w:numId="91">
    <w:abstractNumId w:val="56"/>
  </w:num>
  <w:num w:numId="92">
    <w:abstractNumId w:val="73"/>
  </w:num>
  <w:num w:numId="93">
    <w:abstractNumId w:val="3"/>
  </w:num>
  <w:num w:numId="94">
    <w:abstractNumId w:val="33"/>
  </w:num>
  <w:num w:numId="95">
    <w:abstractNumId w:val="69"/>
  </w:num>
  <w:num w:numId="96">
    <w:abstractNumId w:val="78"/>
  </w:num>
  <w:num w:numId="97">
    <w:abstractNumId w:val="76"/>
  </w:num>
  <w:num w:numId="98">
    <w:abstractNumId w:val="84"/>
  </w:num>
  <w:num w:numId="99">
    <w:abstractNumId w:val="101"/>
  </w:num>
  <w:num w:numId="100">
    <w:abstractNumId w:val="27"/>
    <w:lvlOverride w:ilvl="0">
      <w:startOverride w:val="1"/>
    </w:lvlOverride>
  </w:num>
  <w:num w:numId="101">
    <w:abstractNumId w:val="79"/>
  </w:num>
  <w:num w:numId="102">
    <w:abstractNumId w:val="46"/>
  </w:num>
  <w:num w:numId="103">
    <w:abstractNumId w:val="29"/>
  </w:num>
  <w:num w:numId="104">
    <w:abstractNumId w:val="49"/>
  </w:num>
  <w:num w:numId="105">
    <w:abstractNumId w:val="89"/>
  </w:num>
  <w:num w:numId="106">
    <w:abstractNumId w:val="42"/>
  </w:num>
  <w:num w:numId="107">
    <w:abstractNumId w:val="68"/>
  </w:num>
  <w:num w:numId="108">
    <w:abstractNumId w:val="58"/>
  </w:num>
  <w:num w:numId="109">
    <w:abstractNumId w:val="92"/>
  </w:num>
  <w:num w:numId="110">
    <w:abstractNumId w:val="34"/>
  </w:num>
  <w:num w:numId="111">
    <w:abstractNumId w:val="44"/>
  </w:num>
  <w:num w:numId="112">
    <w:abstractNumId w:val="70"/>
  </w:num>
  <w:num w:numId="113">
    <w:abstractNumId w:val="7"/>
  </w:num>
  <w:num w:numId="114">
    <w:abstractNumId w:val="98"/>
  </w:num>
  <w:num w:numId="115">
    <w:abstractNumId w:val="74"/>
  </w:num>
  <w:num w:numId="116">
    <w:abstractNumId w:val="27"/>
    <w:lvlOverride w:ilvl="0">
      <w:startOverride w:val="1"/>
    </w:lvlOverride>
  </w:num>
  <w:num w:numId="117">
    <w:abstractNumId w:val="10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fr-FR" w:vendorID="64" w:dllVersion="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035"/>
    <w:rsid w:val="00000012"/>
    <w:rsid w:val="00000060"/>
    <w:rsid w:val="000002F9"/>
    <w:rsid w:val="0000083A"/>
    <w:rsid w:val="00000A19"/>
    <w:rsid w:val="00000F3E"/>
    <w:rsid w:val="00000FFA"/>
    <w:rsid w:val="00001005"/>
    <w:rsid w:val="000017F2"/>
    <w:rsid w:val="00001DF0"/>
    <w:rsid w:val="00001E87"/>
    <w:rsid w:val="000020DF"/>
    <w:rsid w:val="000021B0"/>
    <w:rsid w:val="000025ED"/>
    <w:rsid w:val="00002698"/>
    <w:rsid w:val="000026BB"/>
    <w:rsid w:val="00002818"/>
    <w:rsid w:val="00002C37"/>
    <w:rsid w:val="000034B5"/>
    <w:rsid w:val="00003B60"/>
    <w:rsid w:val="00003DE9"/>
    <w:rsid w:val="00003E1A"/>
    <w:rsid w:val="00004378"/>
    <w:rsid w:val="0000437E"/>
    <w:rsid w:val="000048AF"/>
    <w:rsid w:val="0000493B"/>
    <w:rsid w:val="000049B4"/>
    <w:rsid w:val="00004B4D"/>
    <w:rsid w:val="00004F76"/>
    <w:rsid w:val="000051CD"/>
    <w:rsid w:val="000051E1"/>
    <w:rsid w:val="00005AF4"/>
    <w:rsid w:val="00005F12"/>
    <w:rsid w:val="00006100"/>
    <w:rsid w:val="00006A4F"/>
    <w:rsid w:val="00006BA9"/>
    <w:rsid w:val="00006EE3"/>
    <w:rsid w:val="0000704E"/>
    <w:rsid w:val="00007410"/>
    <w:rsid w:val="00007436"/>
    <w:rsid w:val="000075B1"/>
    <w:rsid w:val="000077AC"/>
    <w:rsid w:val="0000785F"/>
    <w:rsid w:val="000078A8"/>
    <w:rsid w:val="00007A06"/>
    <w:rsid w:val="00007EB9"/>
    <w:rsid w:val="00007F08"/>
    <w:rsid w:val="00007F5D"/>
    <w:rsid w:val="00010069"/>
    <w:rsid w:val="000103A9"/>
    <w:rsid w:val="000107EE"/>
    <w:rsid w:val="000108FC"/>
    <w:rsid w:val="00010CB9"/>
    <w:rsid w:val="00010CDC"/>
    <w:rsid w:val="00010DBA"/>
    <w:rsid w:val="000111E9"/>
    <w:rsid w:val="00011556"/>
    <w:rsid w:val="00011CE4"/>
    <w:rsid w:val="00011D68"/>
    <w:rsid w:val="00011EAD"/>
    <w:rsid w:val="00011F81"/>
    <w:rsid w:val="000124D5"/>
    <w:rsid w:val="00012538"/>
    <w:rsid w:val="000127EB"/>
    <w:rsid w:val="00012807"/>
    <w:rsid w:val="00012FFF"/>
    <w:rsid w:val="0001335B"/>
    <w:rsid w:val="00013974"/>
    <w:rsid w:val="00013DC0"/>
    <w:rsid w:val="00013DF5"/>
    <w:rsid w:val="00014007"/>
    <w:rsid w:val="000142EA"/>
    <w:rsid w:val="00014BC0"/>
    <w:rsid w:val="00014DE9"/>
    <w:rsid w:val="00014EA9"/>
    <w:rsid w:val="00015198"/>
    <w:rsid w:val="000154C5"/>
    <w:rsid w:val="000155AA"/>
    <w:rsid w:val="0001601D"/>
    <w:rsid w:val="000162C7"/>
    <w:rsid w:val="0001647A"/>
    <w:rsid w:val="000167C3"/>
    <w:rsid w:val="00016DA3"/>
    <w:rsid w:val="00016E45"/>
    <w:rsid w:val="00016F4B"/>
    <w:rsid w:val="00017112"/>
    <w:rsid w:val="00017392"/>
    <w:rsid w:val="00017410"/>
    <w:rsid w:val="000175F9"/>
    <w:rsid w:val="00017779"/>
    <w:rsid w:val="000179EA"/>
    <w:rsid w:val="00020BE4"/>
    <w:rsid w:val="00020EA1"/>
    <w:rsid w:val="00021073"/>
    <w:rsid w:val="000215A0"/>
    <w:rsid w:val="0002184D"/>
    <w:rsid w:val="0002195F"/>
    <w:rsid w:val="000219AB"/>
    <w:rsid w:val="00021B9D"/>
    <w:rsid w:val="00021D0E"/>
    <w:rsid w:val="00021EFF"/>
    <w:rsid w:val="000224FB"/>
    <w:rsid w:val="000228AD"/>
    <w:rsid w:val="00022984"/>
    <w:rsid w:val="00022997"/>
    <w:rsid w:val="00023088"/>
    <w:rsid w:val="00023237"/>
    <w:rsid w:val="0002332C"/>
    <w:rsid w:val="00023908"/>
    <w:rsid w:val="00023B0B"/>
    <w:rsid w:val="00023D36"/>
    <w:rsid w:val="00023F86"/>
    <w:rsid w:val="00023FB8"/>
    <w:rsid w:val="000240E2"/>
    <w:rsid w:val="00024238"/>
    <w:rsid w:val="000244ED"/>
    <w:rsid w:val="000246A1"/>
    <w:rsid w:val="00024780"/>
    <w:rsid w:val="00024A2F"/>
    <w:rsid w:val="00024CAE"/>
    <w:rsid w:val="00024CB3"/>
    <w:rsid w:val="00024CF6"/>
    <w:rsid w:val="00024D7F"/>
    <w:rsid w:val="00024E7A"/>
    <w:rsid w:val="000251B2"/>
    <w:rsid w:val="000251F5"/>
    <w:rsid w:val="00025479"/>
    <w:rsid w:val="00025739"/>
    <w:rsid w:val="0002573F"/>
    <w:rsid w:val="0002591C"/>
    <w:rsid w:val="00025AF5"/>
    <w:rsid w:val="00025CDF"/>
    <w:rsid w:val="00025CE5"/>
    <w:rsid w:val="00026713"/>
    <w:rsid w:val="00026881"/>
    <w:rsid w:val="00026E5C"/>
    <w:rsid w:val="00026FE5"/>
    <w:rsid w:val="0002726F"/>
    <w:rsid w:val="0002755E"/>
    <w:rsid w:val="00027789"/>
    <w:rsid w:val="00027A1E"/>
    <w:rsid w:val="00027ADF"/>
    <w:rsid w:val="00027F0F"/>
    <w:rsid w:val="000301E7"/>
    <w:rsid w:val="000303E2"/>
    <w:rsid w:val="00030402"/>
    <w:rsid w:val="0003099B"/>
    <w:rsid w:val="000309DD"/>
    <w:rsid w:val="00030AF7"/>
    <w:rsid w:val="00030B1B"/>
    <w:rsid w:val="00030B2B"/>
    <w:rsid w:val="00031111"/>
    <w:rsid w:val="00031138"/>
    <w:rsid w:val="0003155D"/>
    <w:rsid w:val="00031B75"/>
    <w:rsid w:val="00031FE7"/>
    <w:rsid w:val="000321C6"/>
    <w:rsid w:val="0003257E"/>
    <w:rsid w:val="000325EE"/>
    <w:rsid w:val="00032941"/>
    <w:rsid w:val="00032B0A"/>
    <w:rsid w:val="00032D05"/>
    <w:rsid w:val="00032D06"/>
    <w:rsid w:val="00032FA6"/>
    <w:rsid w:val="0003317F"/>
    <w:rsid w:val="000331DA"/>
    <w:rsid w:val="000334DC"/>
    <w:rsid w:val="00033536"/>
    <w:rsid w:val="000344AC"/>
    <w:rsid w:val="000347DB"/>
    <w:rsid w:val="00034880"/>
    <w:rsid w:val="00034B4D"/>
    <w:rsid w:val="000352AE"/>
    <w:rsid w:val="00035380"/>
    <w:rsid w:val="00035707"/>
    <w:rsid w:val="00035958"/>
    <w:rsid w:val="000359B3"/>
    <w:rsid w:val="00035C02"/>
    <w:rsid w:val="00035D57"/>
    <w:rsid w:val="00035DD6"/>
    <w:rsid w:val="00035EE5"/>
    <w:rsid w:val="00036092"/>
    <w:rsid w:val="000363DD"/>
    <w:rsid w:val="00036481"/>
    <w:rsid w:val="000364A2"/>
    <w:rsid w:val="00036836"/>
    <w:rsid w:val="00036CFD"/>
    <w:rsid w:val="00036D67"/>
    <w:rsid w:val="00036DBD"/>
    <w:rsid w:val="00036EB8"/>
    <w:rsid w:val="00036F79"/>
    <w:rsid w:val="000372BF"/>
    <w:rsid w:val="00040236"/>
    <w:rsid w:val="00040399"/>
    <w:rsid w:val="000405B6"/>
    <w:rsid w:val="00040F28"/>
    <w:rsid w:val="000414A1"/>
    <w:rsid w:val="000421EF"/>
    <w:rsid w:val="000422B3"/>
    <w:rsid w:val="00042B13"/>
    <w:rsid w:val="00042CC5"/>
    <w:rsid w:val="00042EBE"/>
    <w:rsid w:val="000434C3"/>
    <w:rsid w:val="0004377E"/>
    <w:rsid w:val="00043D30"/>
    <w:rsid w:val="00043F83"/>
    <w:rsid w:val="0004419E"/>
    <w:rsid w:val="000443A8"/>
    <w:rsid w:val="000458CB"/>
    <w:rsid w:val="00045DAD"/>
    <w:rsid w:val="0004615F"/>
    <w:rsid w:val="00046579"/>
    <w:rsid w:val="00046731"/>
    <w:rsid w:val="000467E4"/>
    <w:rsid w:val="00046E4E"/>
    <w:rsid w:val="00046E82"/>
    <w:rsid w:val="00046EC3"/>
    <w:rsid w:val="0004712F"/>
    <w:rsid w:val="000477AE"/>
    <w:rsid w:val="0005007C"/>
    <w:rsid w:val="00050694"/>
    <w:rsid w:val="00050BDB"/>
    <w:rsid w:val="00050BF8"/>
    <w:rsid w:val="0005106C"/>
    <w:rsid w:val="00051150"/>
    <w:rsid w:val="0005132D"/>
    <w:rsid w:val="000514FD"/>
    <w:rsid w:val="000517C9"/>
    <w:rsid w:val="00051B34"/>
    <w:rsid w:val="00051D63"/>
    <w:rsid w:val="00052798"/>
    <w:rsid w:val="0005301E"/>
    <w:rsid w:val="00053049"/>
    <w:rsid w:val="0005337D"/>
    <w:rsid w:val="0005371F"/>
    <w:rsid w:val="00053CAE"/>
    <w:rsid w:val="00053CD9"/>
    <w:rsid w:val="00053DD7"/>
    <w:rsid w:val="00053E5D"/>
    <w:rsid w:val="000542CA"/>
    <w:rsid w:val="000543DD"/>
    <w:rsid w:val="000548B5"/>
    <w:rsid w:val="00054B90"/>
    <w:rsid w:val="00054E96"/>
    <w:rsid w:val="00055069"/>
    <w:rsid w:val="000554F8"/>
    <w:rsid w:val="0005599C"/>
    <w:rsid w:val="00055CD3"/>
    <w:rsid w:val="0005617A"/>
    <w:rsid w:val="00056260"/>
    <w:rsid w:val="0005627E"/>
    <w:rsid w:val="0005640B"/>
    <w:rsid w:val="000566F2"/>
    <w:rsid w:val="00056951"/>
    <w:rsid w:val="00056991"/>
    <w:rsid w:val="00056B33"/>
    <w:rsid w:val="0005709B"/>
    <w:rsid w:val="000573D9"/>
    <w:rsid w:val="0005742E"/>
    <w:rsid w:val="0005763C"/>
    <w:rsid w:val="0005785B"/>
    <w:rsid w:val="000602B1"/>
    <w:rsid w:val="0006061C"/>
    <w:rsid w:val="00060AF4"/>
    <w:rsid w:val="00060BB8"/>
    <w:rsid w:val="00060CB2"/>
    <w:rsid w:val="00061040"/>
    <w:rsid w:val="00061B72"/>
    <w:rsid w:val="00061C1D"/>
    <w:rsid w:val="00061D05"/>
    <w:rsid w:val="00061F62"/>
    <w:rsid w:val="00061F6F"/>
    <w:rsid w:val="00061FB3"/>
    <w:rsid w:val="000621E4"/>
    <w:rsid w:val="0006230C"/>
    <w:rsid w:val="00062331"/>
    <w:rsid w:val="00062418"/>
    <w:rsid w:val="000625B9"/>
    <w:rsid w:val="000629C9"/>
    <w:rsid w:val="00062F9C"/>
    <w:rsid w:val="0006322A"/>
    <w:rsid w:val="0006323F"/>
    <w:rsid w:val="00063255"/>
    <w:rsid w:val="000633F7"/>
    <w:rsid w:val="00063585"/>
    <w:rsid w:val="0006378F"/>
    <w:rsid w:val="00063B3E"/>
    <w:rsid w:val="00063CDF"/>
    <w:rsid w:val="00063DDC"/>
    <w:rsid w:val="0006410A"/>
    <w:rsid w:val="00064176"/>
    <w:rsid w:val="0006427C"/>
    <w:rsid w:val="0006442C"/>
    <w:rsid w:val="00064647"/>
    <w:rsid w:val="0006496E"/>
    <w:rsid w:val="00064B3F"/>
    <w:rsid w:val="00064C3C"/>
    <w:rsid w:val="00065256"/>
    <w:rsid w:val="0006575B"/>
    <w:rsid w:val="00065778"/>
    <w:rsid w:val="00065C04"/>
    <w:rsid w:val="00066183"/>
    <w:rsid w:val="0006621B"/>
    <w:rsid w:val="00066323"/>
    <w:rsid w:val="000668AE"/>
    <w:rsid w:val="00066D3A"/>
    <w:rsid w:val="00067013"/>
    <w:rsid w:val="0006747B"/>
    <w:rsid w:val="0006754D"/>
    <w:rsid w:val="000676EA"/>
    <w:rsid w:val="0007006F"/>
    <w:rsid w:val="000702E5"/>
    <w:rsid w:val="000702F8"/>
    <w:rsid w:val="000704A3"/>
    <w:rsid w:val="000709E5"/>
    <w:rsid w:val="00070B64"/>
    <w:rsid w:val="00070F5A"/>
    <w:rsid w:val="00071129"/>
    <w:rsid w:val="00071398"/>
    <w:rsid w:val="000714A3"/>
    <w:rsid w:val="000714BF"/>
    <w:rsid w:val="00071550"/>
    <w:rsid w:val="00071705"/>
    <w:rsid w:val="0007174F"/>
    <w:rsid w:val="000718DD"/>
    <w:rsid w:val="00071C7D"/>
    <w:rsid w:val="00071D60"/>
    <w:rsid w:val="00071DEC"/>
    <w:rsid w:val="00071EED"/>
    <w:rsid w:val="0007207F"/>
    <w:rsid w:val="00072279"/>
    <w:rsid w:val="00072666"/>
    <w:rsid w:val="0007275C"/>
    <w:rsid w:val="000727A0"/>
    <w:rsid w:val="00072AFC"/>
    <w:rsid w:val="00072CAB"/>
    <w:rsid w:val="00072F00"/>
    <w:rsid w:val="00072F43"/>
    <w:rsid w:val="00073081"/>
    <w:rsid w:val="000731B4"/>
    <w:rsid w:val="00073368"/>
    <w:rsid w:val="0007336A"/>
    <w:rsid w:val="00073A55"/>
    <w:rsid w:val="00073AC3"/>
    <w:rsid w:val="00073AD3"/>
    <w:rsid w:val="00074643"/>
    <w:rsid w:val="00074DD8"/>
    <w:rsid w:val="00074EE4"/>
    <w:rsid w:val="000752DD"/>
    <w:rsid w:val="0007538E"/>
    <w:rsid w:val="00075681"/>
    <w:rsid w:val="000757A8"/>
    <w:rsid w:val="00075E45"/>
    <w:rsid w:val="00075F28"/>
    <w:rsid w:val="00076A7D"/>
    <w:rsid w:val="00076B9E"/>
    <w:rsid w:val="00076DDD"/>
    <w:rsid w:val="00076F97"/>
    <w:rsid w:val="0007710C"/>
    <w:rsid w:val="0007711A"/>
    <w:rsid w:val="00077384"/>
    <w:rsid w:val="000779D1"/>
    <w:rsid w:val="00077B63"/>
    <w:rsid w:val="00077C5D"/>
    <w:rsid w:val="00080192"/>
    <w:rsid w:val="000803F0"/>
    <w:rsid w:val="0008105F"/>
    <w:rsid w:val="0008118C"/>
    <w:rsid w:val="00081198"/>
    <w:rsid w:val="00081A73"/>
    <w:rsid w:val="0008204B"/>
    <w:rsid w:val="00082E40"/>
    <w:rsid w:val="00083764"/>
    <w:rsid w:val="00083F4E"/>
    <w:rsid w:val="00084109"/>
    <w:rsid w:val="0008459E"/>
    <w:rsid w:val="00084788"/>
    <w:rsid w:val="000849A3"/>
    <w:rsid w:val="000849B5"/>
    <w:rsid w:val="00084F05"/>
    <w:rsid w:val="00085237"/>
    <w:rsid w:val="000855C8"/>
    <w:rsid w:val="00085702"/>
    <w:rsid w:val="00085ADF"/>
    <w:rsid w:val="00085C0C"/>
    <w:rsid w:val="00085E43"/>
    <w:rsid w:val="00086319"/>
    <w:rsid w:val="00086B85"/>
    <w:rsid w:val="00087047"/>
    <w:rsid w:val="000870BB"/>
    <w:rsid w:val="00087695"/>
    <w:rsid w:val="00087999"/>
    <w:rsid w:val="00087D93"/>
    <w:rsid w:val="00087DFC"/>
    <w:rsid w:val="000907E8"/>
    <w:rsid w:val="00090B62"/>
    <w:rsid w:val="000913C8"/>
    <w:rsid w:val="00091449"/>
    <w:rsid w:val="00091D4A"/>
    <w:rsid w:val="00091F29"/>
    <w:rsid w:val="000924FC"/>
    <w:rsid w:val="00092567"/>
    <w:rsid w:val="000927EE"/>
    <w:rsid w:val="0009280D"/>
    <w:rsid w:val="00092833"/>
    <w:rsid w:val="00093175"/>
    <w:rsid w:val="0009394D"/>
    <w:rsid w:val="00093ACF"/>
    <w:rsid w:val="00093EB3"/>
    <w:rsid w:val="0009426B"/>
    <w:rsid w:val="000942EA"/>
    <w:rsid w:val="00094789"/>
    <w:rsid w:val="0009481B"/>
    <w:rsid w:val="00094850"/>
    <w:rsid w:val="00094C5E"/>
    <w:rsid w:val="0009542A"/>
    <w:rsid w:val="00096648"/>
    <w:rsid w:val="0009692B"/>
    <w:rsid w:val="0009692D"/>
    <w:rsid w:val="00096C6E"/>
    <w:rsid w:val="00097659"/>
    <w:rsid w:val="00097989"/>
    <w:rsid w:val="00097CF8"/>
    <w:rsid w:val="00097D1F"/>
    <w:rsid w:val="00097F15"/>
    <w:rsid w:val="000A017F"/>
    <w:rsid w:val="000A0646"/>
    <w:rsid w:val="000A0669"/>
    <w:rsid w:val="000A07C6"/>
    <w:rsid w:val="000A0B8D"/>
    <w:rsid w:val="000A1161"/>
    <w:rsid w:val="000A1251"/>
    <w:rsid w:val="000A13B1"/>
    <w:rsid w:val="000A14E3"/>
    <w:rsid w:val="000A1665"/>
    <w:rsid w:val="000A18E5"/>
    <w:rsid w:val="000A210A"/>
    <w:rsid w:val="000A2268"/>
    <w:rsid w:val="000A2313"/>
    <w:rsid w:val="000A23D5"/>
    <w:rsid w:val="000A27E7"/>
    <w:rsid w:val="000A28ED"/>
    <w:rsid w:val="000A2ADF"/>
    <w:rsid w:val="000A2CE0"/>
    <w:rsid w:val="000A2F07"/>
    <w:rsid w:val="000A2FA2"/>
    <w:rsid w:val="000A392A"/>
    <w:rsid w:val="000A39E7"/>
    <w:rsid w:val="000A3B44"/>
    <w:rsid w:val="000A3CC8"/>
    <w:rsid w:val="000A40E6"/>
    <w:rsid w:val="000A430F"/>
    <w:rsid w:val="000A53D4"/>
    <w:rsid w:val="000A54E0"/>
    <w:rsid w:val="000A592E"/>
    <w:rsid w:val="000A59DF"/>
    <w:rsid w:val="000A5F55"/>
    <w:rsid w:val="000A613F"/>
    <w:rsid w:val="000A624F"/>
    <w:rsid w:val="000A62A5"/>
    <w:rsid w:val="000A62DA"/>
    <w:rsid w:val="000A665B"/>
    <w:rsid w:val="000A6A1C"/>
    <w:rsid w:val="000A71E2"/>
    <w:rsid w:val="000A7757"/>
    <w:rsid w:val="000A7961"/>
    <w:rsid w:val="000A7AAD"/>
    <w:rsid w:val="000A7B0A"/>
    <w:rsid w:val="000A7CDE"/>
    <w:rsid w:val="000A7EA0"/>
    <w:rsid w:val="000B0D18"/>
    <w:rsid w:val="000B0DA1"/>
    <w:rsid w:val="000B1109"/>
    <w:rsid w:val="000B13AD"/>
    <w:rsid w:val="000B144E"/>
    <w:rsid w:val="000B15A4"/>
    <w:rsid w:val="000B164C"/>
    <w:rsid w:val="000B1826"/>
    <w:rsid w:val="000B1AEF"/>
    <w:rsid w:val="000B1C9B"/>
    <w:rsid w:val="000B1E28"/>
    <w:rsid w:val="000B2280"/>
    <w:rsid w:val="000B298F"/>
    <w:rsid w:val="000B2A56"/>
    <w:rsid w:val="000B2B05"/>
    <w:rsid w:val="000B2B2E"/>
    <w:rsid w:val="000B2DD2"/>
    <w:rsid w:val="000B31AE"/>
    <w:rsid w:val="000B338D"/>
    <w:rsid w:val="000B3807"/>
    <w:rsid w:val="000B3A43"/>
    <w:rsid w:val="000B3DB4"/>
    <w:rsid w:val="000B3EBE"/>
    <w:rsid w:val="000B3EF9"/>
    <w:rsid w:val="000B427E"/>
    <w:rsid w:val="000B43DE"/>
    <w:rsid w:val="000B4680"/>
    <w:rsid w:val="000B4721"/>
    <w:rsid w:val="000B49A9"/>
    <w:rsid w:val="000B4B3A"/>
    <w:rsid w:val="000B4BAA"/>
    <w:rsid w:val="000B4E07"/>
    <w:rsid w:val="000B59FF"/>
    <w:rsid w:val="000B6412"/>
    <w:rsid w:val="000B6674"/>
    <w:rsid w:val="000B66DA"/>
    <w:rsid w:val="000B6BC9"/>
    <w:rsid w:val="000B6BD0"/>
    <w:rsid w:val="000B6C0D"/>
    <w:rsid w:val="000B6FA1"/>
    <w:rsid w:val="000B7338"/>
    <w:rsid w:val="000B733E"/>
    <w:rsid w:val="000B7371"/>
    <w:rsid w:val="000B7407"/>
    <w:rsid w:val="000B7952"/>
    <w:rsid w:val="000B79CE"/>
    <w:rsid w:val="000B7C48"/>
    <w:rsid w:val="000C053E"/>
    <w:rsid w:val="000C05F9"/>
    <w:rsid w:val="000C062A"/>
    <w:rsid w:val="000C0754"/>
    <w:rsid w:val="000C0991"/>
    <w:rsid w:val="000C0A98"/>
    <w:rsid w:val="000C0B28"/>
    <w:rsid w:val="000C0C22"/>
    <w:rsid w:val="000C0E15"/>
    <w:rsid w:val="000C13E7"/>
    <w:rsid w:val="000C1606"/>
    <w:rsid w:val="000C17BE"/>
    <w:rsid w:val="000C1C4C"/>
    <w:rsid w:val="000C1D1E"/>
    <w:rsid w:val="000C1FBD"/>
    <w:rsid w:val="000C26F3"/>
    <w:rsid w:val="000C27A2"/>
    <w:rsid w:val="000C2950"/>
    <w:rsid w:val="000C29AC"/>
    <w:rsid w:val="000C29F9"/>
    <w:rsid w:val="000C44CC"/>
    <w:rsid w:val="000C4892"/>
    <w:rsid w:val="000C4C5E"/>
    <w:rsid w:val="000C5085"/>
    <w:rsid w:val="000C5168"/>
    <w:rsid w:val="000C53B5"/>
    <w:rsid w:val="000C5A78"/>
    <w:rsid w:val="000C5CCD"/>
    <w:rsid w:val="000C6036"/>
    <w:rsid w:val="000C630E"/>
    <w:rsid w:val="000C6858"/>
    <w:rsid w:val="000C6D28"/>
    <w:rsid w:val="000C6F2D"/>
    <w:rsid w:val="000C7111"/>
    <w:rsid w:val="000C738F"/>
    <w:rsid w:val="000C7495"/>
    <w:rsid w:val="000C7607"/>
    <w:rsid w:val="000C7A42"/>
    <w:rsid w:val="000C7A9C"/>
    <w:rsid w:val="000D0360"/>
    <w:rsid w:val="000D0481"/>
    <w:rsid w:val="000D0785"/>
    <w:rsid w:val="000D0813"/>
    <w:rsid w:val="000D0920"/>
    <w:rsid w:val="000D0F9E"/>
    <w:rsid w:val="000D11B3"/>
    <w:rsid w:val="000D1313"/>
    <w:rsid w:val="000D14BA"/>
    <w:rsid w:val="000D1A86"/>
    <w:rsid w:val="000D1B25"/>
    <w:rsid w:val="000D1BEB"/>
    <w:rsid w:val="000D2467"/>
    <w:rsid w:val="000D261C"/>
    <w:rsid w:val="000D2648"/>
    <w:rsid w:val="000D27AA"/>
    <w:rsid w:val="000D29A4"/>
    <w:rsid w:val="000D2D4D"/>
    <w:rsid w:val="000D3523"/>
    <w:rsid w:val="000D35AC"/>
    <w:rsid w:val="000D3805"/>
    <w:rsid w:val="000D3980"/>
    <w:rsid w:val="000D412B"/>
    <w:rsid w:val="000D424A"/>
    <w:rsid w:val="000D436A"/>
    <w:rsid w:val="000D4636"/>
    <w:rsid w:val="000D4A57"/>
    <w:rsid w:val="000D4D12"/>
    <w:rsid w:val="000D5358"/>
    <w:rsid w:val="000D536C"/>
    <w:rsid w:val="000D54FA"/>
    <w:rsid w:val="000D5594"/>
    <w:rsid w:val="000D5A11"/>
    <w:rsid w:val="000D5C51"/>
    <w:rsid w:val="000D5FC9"/>
    <w:rsid w:val="000D61ED"/>
    <w:rsid w:val="000D62CE"/>
    <w:rsid w:val="000D6520"/>
    <w:rsid w:val="000D6772"/>
    <w:rsid w:val="000D69A6"/>
    <w:rsid w:val="000D6B56"/>
    <w:rsid w:val="000D6E17"/>
    <w:rsid w:val="000D6EBA"/>
    <w:rsid w:val="000D703E"/>
    <w:rsid w:val="000D7105"/>
    <w:rsid w:val="000D71D7"/>
    <w:rsid w:val="000D72EE"/>
    <w:rsid w:val="000D761C"/>
    <w:rsid w:val="000D7641"/>
    <w:rsid w:val="000D78A7"/>
    <w:rsid w:val="000D78E4"/>
    <w:rsid w:val="000D7B7F"/>
    <w:rsid w:val="000D7E5D"/>
    <w:rsid w:val="000D7ECA"/>
    <w:rsid w:val="000D7FDA"/>
    <w:rsid w:val="000D7FE3"/>
    <w:rsid w:val="000E0284"/>
    <w:rsid w:val="000E02C2"/>
    <w:rsid w:val="000E0788"/>
    <w:rsid w:val="000E0A79"/>
    <w:rsid w:val="000E1469"/>
    <w:rsid w:val="000E16ED"/>
    <w:rsid w:val="000E1701"/>
    <w:rsid w:val="000E1972"/>
    <w:rsid w:val="000E1B46"/>
    <w:rsid w:val="000E1C03"/>
    <w:rsid w:val="000E1F55"/>
    <w:rsid w:val="000E2241"/>
    <w:rsid w:val="000E2400"/>
    <w:rsid w:val="000E2C80"/>
    <w:rsid w:val="000E2ED5"/>
    <w:rsid w:val="000E30C5"/>
    <w:rsid w:val="000E317C"/>
    <w:rsid w:val="000E3710"/>
    <w:rsid w:val="000E3B66"/>
    <w:rsid w:val="000E3E7A"/>
    <w:rsid w:val="000E4763"/>
    <w:rsid w:val="000E4DE9"/>
    <w:rsid w:val="000E50E9"/>
    <w:rsid w:val="000E5301"/>
    <w:rsid w:val="000E53FA"/>
    <w:rsid w:val="000E5712"/>
    <w:rsid w:val="000E583A"/>
    <w:rsid w:val="000E59D1"/>
    <w:rsid w:val="000E5F27"/>
    <w:rsid w:val="000E5FA5"/>
    <w:rsid w:val="000E5FF6"/>
    <w:rsid w:val="000E6061"/>
    <w:rsid w:val="000E63DA"/>
    <w:rsid w:val="000E6675"/>
    <w:rsid w:val="000E671C"/>
    <w:rsid w:val="000E6785"/>
    <w:rsid w:val="000E69D2"/>
    <w:rsid w:val="000E6C00"/>
    <w:rsid w:val="000E6D86"/>
    <w:rsid w:val="000E6F16"/>
    <w:rsid w:val="000E7533"/>
    <w:rsid w:val="000E754C"/>
    <w:rsid w:val="000E75D6"/>
    <w:rsid w:val="000E7880"/>
    <w:rsid w:val="000E7A0E"/>
    <w:rsid w:val="000E7AD3"/>
    <w:rsid w:val="000E7BC0"/>
    <w:rsid w:val="000E7D0A"/>
    <w:rsid w:val="000E7E07"/>
    <w:rsid w:val="000F0147"/>
    <w:rsid w:val="000F0894"/>
    <w:rsid w:val="000F0D7E"/>
    <w:rsid w:val="000F0FA3"/>
    <w:rsid w:val="000F10DB"/>
    <w:rsid w:val="000F1524"/>
    <w:rsid w:val="000F16B4"/>
    <w:rsid w:val="000F1987"/>
    <w:rsid w:val="000F1C96"/>
    <w:rsid w:val="000F1E5E"/>
    <w:rsid w:val="000F1ECD"/>
    <w:rsid w:val="000F205F"/>
    <w:rsid w:val="000F225A"/>
    <w:rsid w:val="000F286D"/>
    <w:rsid w:val="000F28DE"/>
    <w:rsid w:val="000F2F5F"/>
    <w:rsid w:val="000F30B6"/>
    <w:rsid w:val="000F3172"/>
    <w:rsid w:val="000F331A"/>
    <w:rsid w:val="000F3400"/>
    <w:rsid w:val="000F35AE"/>
    <w:rsid w:val="000F397D"/>
    <w:rsid w:val="000F3D8E"/>
    <w:rsid w:val="000F3E09"/>
    <w:rsid w:val="000F4551"/>
    <w:rsid w:val="000F47DD"/>
    <w:rsid w:val="000F4947"/>
    <w:rsid w:val="000F4A35"/>
    <w:rsid w:val="000F4C5E"/>
    <w:rsid w:val="000F5978"/>
    <w:rsid w:val="000F5B5F"/>
    <w:rsid w:val="000F5B83"/>
    <w:rsid w:val="000F5C2D"/>
    <w:rsid w:val="000F662E"/>
    <w:rsid w:val="000F696B"/>
    <w:rsid w:val="000F6D1D"/>
    <w:rsid w:val="000F6EF5"/>
    <w:rsid w:val="000F7425"/>
    <w:rsid w:val="000F74BD"/>
    <w:rsid w:val="000F781C"/>
    <w:rsid w:val="000F7BD4"/>
    <w:rsid w:val="000F7C56"/>
    <w:rsid w:val="0010018E"/>
    <w:rsid w:val="00100E82"/>
    <w:rsid w:val="001015DF"/>
    <w:rsid w:val="00101C87"/>
    <w:rsid w:val="00101EAF"/>
    <w:rsid w:val="0010200F"/>
    <w:rsid w:val="00102031"/>
    <w:rsid w:val="001023A1"/>
    <w:rsid w:val="00102A3B"/>
    <w:rsid w:val="00102B0A"/>
    <w:rsid w:val="00102B21"/>
    <w:rsid w:val="00102DE3"/>
    <w:rsid w:val="00102E52"/>
    <w:rsid w:val="00103E61"/>
    <w:rsid w:val="00103EA9"/>
    <w:rsid w:val="00104137"/>
    <w:rsid w:val="00104530"/>
    <w:rsid w:val="0010453E"/>
    <w:rsid w:val="001048F4"/>
    <w:rsid w:val="00104E51"/>
    <w:rsid w:val="001050CD"/>
    <w:rsid w:val="0010566C"/>
    <w:rsid w:val="0010589F"/>
    <w:rsid w:val="001059A8"/>
    <w:rsid w:val="001059E2"/>
    <w:rsid w:val="00105B30"/>
    <w:rsid w:val="001063C6"/>
    <w:rsid w:val="001064B4"/>
    <w:rsid w:val="00106EFE"/>
    <w:rsid w:val="0010733D"/>
    <w:rsid w:val="00107625"/>
    <w:rsid w:val="001079FA"/>
    <w:rsid w:val="00107A2D"/>
    <w:rsid w:val="00107AB5"/>
    <w:rsid w:val="00107C4E"/>
    <w:rsid w:val="0011047E"/>
    <w:rsid w:val="001107F5"/>
    <w:rsid w:val="00110B87"/>
    <w:rsid w:val="00110CAC"/>
    <w:rsid w:val="00110F81"/>
    <w:rsid w:val="00111377"/>
    <w:rsid w:val="001114E8"/>
    <w:rsid w:val="00111736"/>
    <w:rsid w:val="00112057"/>
    <w:rsid w:val="001120C0"/>
    <w:rsid w:val="00112504"/>
    <w:rsid w:val="0011268B"/>
    <w:rsid w:val="001127FB"/>
    <w:rsid w:val="0011374D"/>
    <w:rsid w:val="0011380D"/>
    <w:rsid w:val="00113A0B"/>
    <w:rsid w:val="00113CFC"/>
    <w:rsid w:val="0011448C"/>
    <w:rsid w:val="00114C3E"/>
    <w:rsid w:val="00114F0A"/>
    <w:rsid w:val="00115119"/>
    <w:rsid w:val="00115124"/>
    <w:rsid w:val="00115216"/>
    <w:rsid w:val="00115421"/>
    <w:rsid w:val="00115C49"/>
    <w:rsid w:val="00115E13"/>
    <w:rsid w:val="00115EAA"/>
    <w:rsid w:val="00115EBC"/>
    <w:rsid w:val="001160C1"/>
    <w:rsid w:val="0011610A"/>
    <w:rsid w:val="001161D1"/>
    <w:rsid w:val="00116410"/>
    <w:rsid w:val="00116528"/>
    <w:rsid w:val="001165E6"/>
    <w:rsid w:val="0011672D"/>
    <w:rsid w:val="0011688C"/>
    <w:rsid w:val="001175B0"/>
    <w:rsid w:val="00117663"/>
    <w:rsid w:val="001178B1"/>
    <w:rsid w:val="00117D3E"/>
    <w:rsid w:val="00117D57"/>
    <w:rsid w:val="0012028E"/>
    <w:rsid w:val="001202B3"/>
    <w:rsid w:val="001203A9"/>
    <w:rsid w:val="00120636"/>
    <w:rsid w:val="001209F4"/>
    <w:rsid w:val="00120AEA"/>
    <w:rsid w:val="00120D88"/>
    <w:rsid w:val="001213F9"/>
    <w:rsid w:val="00121407"/>
    <w:rsid w:val="00121487"/>
    <w:rsid w:val="0012162B"/>
    <w:rsid w:val="0012162F"/>
    <w:rsid w:val="0012174C"/>
    <w:rsid w:val="00121834"/>
    <w:rsid w:val="0012190D"/>
    <w:rsid w:val="00121E21"/>
    <w:rsid w:val="0012237E"/>
    <w:rsid w:val="001225A7"/>
    <w:rsid w:val="001226F0"/>
    <w:rsid w:val="00122C45"/>
    <w:rsid w:val="00122CEC"/>
    <w:rsid w:val="00123508"/>
    <w:rsid w:val="0012359E"/>
    <w:rsid w:val="001236C5"/>
    <w:rsid w:val="001237E5"/>
    <w:rsid w:val="00123B49"/>
    <w:rsid w:val="00124514"/>
    <w:rsid w:val="001248CA"/>
    <w:rsid w:val="001248E1"/>
    <w:rsid w:val="00124A7A"/>
    <w:rsid w:val="00124C52"/>
    <w:rsid w:val="00124EC8"/>
    <w:rsid w:val="00124FAC"/>
    <w:rsid w:val="00125172"/>
    <w:rsid w:val="00125227"/>
    <w:rsid w:val="001252B5"/>
    <w:rsid w:val="00125F09"/>
    <w:rsid w:val="00125F7E"/>
    <w:rsid w:val="0012600D"/>
    <w:rsid w:val="001260A1"/>
    <w:rsid w:val="0012614C"/>
    <w:rsid w:val="00126298"/>
    <w:rsid w:val="0012636B"/>
    <w:rsid w:val="001264AF"/>
    <w:rsid w:val="00127271"/>
    <w:rsid w:val="001273C3"/>
    <w:rsid w:val="00127740"/>
    <w:rsid w:val="00127778"/>
    <w:rsid w:val="00127972"/>
    <w:rsid w:val="00127C5E"/>
    <w:rsid w:val="00130291"/>
    <w:rsid w:val="0013047B"/>
    <w:rsid w:val="0013066F"/>
    <w:rsid w:val="00130848"/>
    <w:rsid w:val="001309DF"/>
    <w:rsid w:val="00130FAB"/>
    <w:rsid w:val="001311F4"/>
    <w:rsid w:val="0013173B"/>
    <w:rsid w:val="00131CA9"/>
    <w:rsid w:val="00131CE0"/>
    <w:rsid w:val="00131D6E"/>
    <w:rsid w:val="00131FC0"/>
    <w:rsid w:val="0013200F"/>
    <w:rsid w:val="0013218E"/>
    <w:rsid w:val="00132313"/>
    <w:rsid w:val="001325C8"/>
    <w:rsid w:val="001325DB"/>
    <w:rsid w:val="0013298B"/>
    <w:rsid w:val="001329DA"/>
    <w:rsid w:val="00132BE4"/>
    <w:rsid w:val="00132D51"/>
    <w:rsid w:val="00132E00"/>
    <w:rsid w:val="00132E39"/>
    <w:rsid w:val="00132F5F"/>
    <w:rsid w:val="001337A7"/>
    <w:rsid w:val="001340F6"/>
    <w:rsid w:val="001342EE"/>
    <w:rsid w:val="0013437C"/>
    <w:rsid w:val="0013488C"/>
    <w:rsid w:val="001349ED"/>
    <w:rsid w:val="00134C32"/>
    <w:rsid w:val="00134C77"/>
    <w:rsid w:val="00134E41"/>
    <w:rsid w:val="001351ED"/>
    <w:rsid w:val="00135B8F"/>
    <w:rsid w:val="00135E3E"/>
    <w:rsid w:val="0013649D"/>
    <w:rsid w:val="001369F6"/>
    <w:rsid w:val="00136C19"/>
    <w:rsid w:val="0013713B"/>
    <w:rsid w:val="001374F9"/>
    <w:rsid w:val="0013797F"/>
    <w:rsid w:val="001379F4"/>
    <w:rsid w:val="00137CC2"/>
    <w:rsid w:val="00140028"/>
    <w:rsid w:val="00140090"/>
    <w:rsid w:val="00140158"/>
    <w:rsid w:val="0014015F"/>
    <w:rsid w:val="001401C4"/>
    <w:rsid w:val="001405D9"/>
    <w:rsid w:val="0014060B"/>
    <w:rsid w:val="00140F56"/>
    <w:rsid w:val="0014105A"/>
    <w:rsid w:val="0014150F"/>
    <w:rsid w:val="0014154C"/>
    <w:rsid w:val="00141935"/>
    <w:rsid w:val="00141C71"/>
    <w:rsid w:val="00141DCD"/>
    <w:rsid w:val="001422E6"/>
    <w:rsid w:val="00142470"/>
    <w:rsid w:val="00142E18"/>
    <w:rsid w:val="00142F4F"/>
    <w:rsid w:val="001432F2"/>
    <w:rsid w:val="00143B04"/>
    <w:rsid w:val="00143D94"/>
    <w:rsid w:val="00143E20"/>
    <w:rsid w:val="00143E2A"/>
    <w:rsid w:val="00143EA9"/>
    <w:rsid w:val="00143ED7"/>
    <w:rsid w:val="0014491F"/>
    <w:rsid w:val="00144CF7"/>
    <w:rsid w:val="00144FEB"/>
    <w:rsid w:val="0014500B"/>
    <w:rsid w:val="0014516F"/>
    <w:rsid w:val="001453DE"/>
    <w:rsid w:val="00145789"/>
    <w:rsid w:val="0014597E"/>
    <w:rsid w:val="00145C10"/>
    <w:rsid w:val="00145C7F"/>
    <w:rsid w:val="00145CCD"/>
    <w:rsid w:val="00145F2A"/>
    <w:rsid w:val="00145FD7"/>
    <w:rsid w:val="00146041"/>
    <w:rsid w:val="00146074"/>
    <w:rsid w:val="001460E5"/>
    <w:rsid w:val="00146560"/>
    <w:rsid w:val="00146652"/>
    <w:rsid w:val="00146686"/>
    <w:rsid w:val="001475AD"/>
    <w:rsid w:val="00147819"/>
    <w:rsid w:val="00147969"/>
    <w:rsid w:val="00147CD9"/>
    <w:rsid w:val="00147E1C"/>
    <w:rsid w:val="00147E60"/>
    <w:rsid w:val="00147F8B"/>
    <w:rsid w:val="001505D8"/>
    <w:rsid w:val="001508C3"/>
    <w:rsid w:val="001509ED"/>
    <w:rsid w:val="0015204A"/>
    <w:rsid w:val="00152918"/>
    <w:rsid w:val="00152DC4"/>
    <w:rsid w:val="0015320B"/>
    <w:rsid w:val="00153745"/>
    <w:rsid w:val="00153923"/>
    <w:rsid w:val="00153B19"/>
    <w:rsid w:val="00154167"/>
    <w:rsid w:val="0015460F"/>
    <w:rsid w:val="00154790"/>
    <w:rsid w:val="00154822"/>
    <w:rsid w:val="00154CB6"/>
    <w:rsid w:val="0015551D"/>
    <w:rsid w:val="00155898"/>
    <w:rsid w:val="00156423"/>
    <w:rsid w:val="00156448"/>
    <w:rsid w:val="00156553"/>
    <w:rsid w:val="0015679E"/>
    <w:rsid w:val="00156BFC"/>
    <w:rsid w:val="00156D1D"/>
    <w:rsid w:val="00156F94"/>
    <w:rsid w:val="00157B40"/>
    <w:rsid w:val="001600E5"/>
    <w:rsid w:val="00160280"/>
    <w:rsid w:val="001607D3"/>
    <w:rsid w:val="001609F3"/>
    <w:rsid w:val="00160BE7"/>
    <w:rsid w:val="00160FA1"/>
    <w:rsid w:val="001610BC"/>
    <w:rsid w:val="001612C6"/>
    <w:rsid w:val="0016190F"/>
    <w:rsid w:val="00161E9E"/>
    <w:rsid w:val="0016205A"/>
    <w:rsid w:val="00162165"/>
    <w:rsid w:val="00162176"/>
    <w:rsid w:val="00162315"/>
    <w:rsid w:val="00162321"/>
    <w:rsid w:val="0016241F"/>
    <w:rsid w:val="00162461"/>
    <w:rsid w:val="00162901"/>
    <w:rsid w:val="001629CC"/>
    <w:rsid w:val="00162AF7"/>
    <w:rsid w:val="00163135"/>
    <w:rsid w:val="001637C3"/>
    <w:rsid w:val="00163E6A"/>
    <w:rsid w:val="00163F1D"/>
    <w:rsid w:val="001640C7"/>
    <w:rsid w:val="0016418A"/>
    <w:rsid w:val="00164672"/>
    <w:rsid w:val="00164879"/>
    <w:rsid w:val="00164967"/>
    <w:rsid w:val="00164AA1"/>
    <w:rsid w:val="00164CC6"/>
    <w:rsid w:val="001650CB"/>
    <w:rsid w:val="00165211"/>
    <w:rsid w:val="00165339"/>
    <w:rsid w:val="00165945"/>
    <w:rsid w:val="00165BDF"/>
    <w:rsid w:val="001661DC"/>
    <w:rsid w:val="0016629C"/>
    <w:rsid w:val="001665A7"/>
    <w:rsid w:val="00166B55"/>
    <w:rsid w:val="00166D68"/>
    <w:rsid w:val="001670FF"/>
    <w:rsid w:val="0016784B"/>
    <w:rsid w:val="00167C44"/>
    <w:rsid w:val="001701A6"/>
    <w:rsid w:val="0017045E"/>
    <w:rsid w:val="001704BD"/>
    <w:rsid w:val="0017063B"/>
    <w:rsid w:val="00170CA1"/>
    <w:rsid w:val="00170FD2"/>
    <w:rsid w:val="001710BB"/>
    <w:rsid w:val="00171237"/>
    <w:rsid w:val="001712C8"/>
    <w:rsid w:val="0017180E"/>
    <w:rsid w:val="00171C48"/>
    <w:rsid w:val="0017233D"/>
    <w:rsid w:val="00172627"/>
    <w:rsid w:val="001726F5"/>
    <w:rsid w:val="00172FB6"/>
    <w:rsid w:val="00172FDE"/>
    <w:rsid w:val="001737BA"/>
    <w:rsid w:val="00173B9F"/>
    <w:rsid w:val="00173BC8"/>
    <w:rsid w:val="00174276"/>
    <w:rsid w:val="00174863"/>
    <w:rsid w:val="001749FC"/>
    <w:rsid w:val="00174BC8"/>
    <w:rsid w:val="0017520B"/>
    <w:rsid w:val="00175867"/>
    <w:rsid w:val="001758CC"/>
    <w:rsid w:val="00175A03"/>
    <w:rsid w:val="00175A6E"/>
    <w:rsid w:val="001760AA"/>
    <w:rsid w:val="001765F2"/>
    <w:rsid w:val="0017683F"/>
    <w:rsid w:val="001768B8"/>
    <w:rsid w:val="00176BF0"/>
    <w:rsid w:val="00176D7F"/>
    <w:rsid w:val="00177063"/>
    <w:rsid w:val="00177317"/>
    <w:rsid w:val="001774D9"/>
    <w:rsid w:val="001778DC"/>
    <w:rsid w:val="00177BDA"/>
    <w:rsid w:val="00177C23"/>
    <w:rsid w:val="00177CAD"/>
    <w:rsid w:val="00177D64"/>
    <w:rsid w:val="00177F4D"/>
    <w:rsid w:val="001800F0"/>
    <w:rsid w:val="001805F3"/>
    <w:rsid w:val="001806BE"/>
    <w:rsid w:val="00180904"/>
    <w:rsid w:val="001809A2"/>
    <w:rsid w:val="00180A05"/>
    <w:rsid w:val="00180B4A"/>
    <w:rsid w:val="00180BBD"/>
    <w:rsid w:val="00181554"/>
    <w:rsid w:val="0018188B"/>
    <w:rsid w:val="001820E6"/>
    <w:rsid w:val="0018230D"/>
    <w:rsid w:val="001829A7"/>
    <w:rsid w:val="00182E1A"/>
    <w:rsid w:val="001831D5"/>
    <w:rsid w:val="0018350E"/>
    <w:rsid w:val="0018364E"/>
    <w:rsid w:val="0018367C"/>
    <w:rsid w:val="00183BC2"/>
    <w:rsid w:val="00183C61"/>
    <w:rsid w:val="00183D95"/>
    <w:rsid w:val="00183E3E"/>
    <w:rsid w:val="00183ED6"/>
    <w:rsid w:val="001842B2"/>
    <w:rsid w:val="001843B7"/>
    <w:rsid w:val="00184582"/>
    <w:rsid w:val="001846DB"/>
    <w:rsid w:val="00184B8E"/>
    <w:rsid w:val="00184EFD"/>
    <w:rsid w:val="0018508A"/>
    <w:rsid w:val="00185154"/>
    <w:rsid w:val="00185B38"/>
    <w:rsid w:val="00185BE8"/>
    <w:rsid w:val="00185D5B"/>
    <w:rsid w:val="001862CF"/>
    <w:rsid w:val="001863CB"/>
    <w:rsid w:val="0018642A"/>
    <w:rsid w:val="0018643A"/>
    <w:rsid w:val="00186975"/>
    <w:rsid w:val="00186997"/>
    <w:rsid w:val="00187567"/>
    <w:rsid w:val="00187A9B"/>
    <w:rsid w:val="0019011A"/>
    <w:rsid w:val="0019016D"/>
    <w:rsid w:val="00190190"/>
    <w:rsid w:val="001902A5"/>
    <w:rsid w:val="001903BA"/>
    <w:rsid w:val="00190650"/>
    <w:rsid w:val="00190920"/>
    <w:rsid w:val="00190FA7"/>
    <w:rsid w:val="001910B8"/>
    <w:rsid w:val="0019114D"/>
    <w:rsid w:val="00191779"/>
    <w:rsid w:val="00191D68"/>
    <w:rsid w:val="001923CE"/>
    <w:rsid w:val="00192564"/>
    <w:rsid w:val="00192BA4"/>
    <w:rsid w:val="00192EFA"/>
    <w:rsid w:val="00193168"/>
    <w:rsid w:val="001933DC"/>
    <w:rsid w:val="001936AE"/>
    <w:rsid w:val="00193953"/>
    <w:rsid w:val="00193B2B"/>
    <w:rsid w:val="001946A6"/>
    <w:rsid w:val="00194F29"/>
    <w:rsid w:val="001952BB"/>
    <w:rsid w:val="00195480"/>
    <w:rsid w:val="00195B92"/>
    <w:rsid w:val="00195EE5"/>
    <w:rsid w:val="00195FB3"/>
    <w:rsid w:val="001963E9"/>
    <w:rsid w:val="001966A9"/>
    <w:rsid w:val="00196785"/>
    <w:rsid w:val="001967B6"/>
    <w:rsid w:val="001970B3"/>
    <w:rsid w:val="001970F1"/>
    <w:rsid w:val="001972B4"/>
    <w:rsid w:val="00197462"/>
    <w:rsid w:val="001977DB"/>
    <w:rsid w:val="00197EC8"/>
    <w:rsid w:val="001A00EE"/>
    <w:rsid w:val="001A0259"/>
    <w:rsid w:val="001A0535"/>
    <w:rsid w:val="001A0A96"/>
    <w:rsid w:val="001A0B8A"/>
    <w:rsid w:val="001A117D"/>
    <w:rsid w:val="001A14B9"/>
    <w:rsid w:val="001A1575"/>
    <w:rsid w:val="001A15C9"/>
    <w:rsid w:val="001A1717"/>
    <w:rsid w:val="001A184B"/>
    <w:rsid w:val="001A1DFC"/>
    <w:rsid w:val="001A1EFF"/>
    <w:rsid w:val="001A1F9C"/>
    <w:rsid w:val="001A276F"/>
    <w:rsid w:val="001A27C8"/>
    <w:rsid w:val="001A2D2F"/>
    <w:rsid w:val="001A2F86"/>
    <w:rsid w:val="001A3449"/>
    <w:rsid w:val="001A3467"/>
    <w:rsid w:val="001A39B2"/>
    <w:rsid w:val="001A3F7D"/>
    <w:rsid w:val="001A44E0"/>
    <w:rsid w:val="001A460D"/>
    <w:rsid w:val="001A46FB"/>
    <w:rsid w:val="001A4FD3"/>
    <w:rsid w:val="001A5154"/>
    <w:rsid w:val="001A520D"/>
    <w:rsid w:val="001A560F"/>
    <w:rsid w:val="001A564C"/>
    <w:rsid w:val="001A5652"/>
    <w:rsid w:val="001A5A66"/>
    <w:rsid w:val="001A6021"/>
    <w:rsid w:val="001A71D4"/>
    <w:rsid w:val="001A7525"/>
    <w:rsid w:val="001A75E1"/>
    <w:rsid w:val="001A7AC6"/>
    <w:rsid w:val="001A7D3C"/>
    <w:rsid w:val="001A7EC5"/>
    <w:rsid w:val="001B0068"/>
    <w:rsid w:val="001B006E"/>
    <w:rsid w:val="001B04D1"/>
    <w:rsid w:val="001B0634"/>
    <w:rsid w:val="001B0B3F"/>
    <w:rsid w:val="001B0C99"/>
    <w:rsid w:val="001B0CA3"/>
    <w:rsid w:val="001B0DE3"/>
    <w:rsid w:val="001B0E7D"/>
    <w:rsid w:val="001B0FEA"/>
    <w:rsid w:val="001B1433"/>
    <w:rsid w:val="001B163E"/>
    <w:rsid w:val="001B16E4"/>
    <w:rsid w:val="001B1770"/>
    <w:rsid w:val="001B1824"/>
    <w:rsid w:val="001B1DE5"/>
    <w:rsid w:val="001B2754"/>
    <w:rsid w:val="001B2DA9"/>
    <w:rsid w:val="001B348B"/>
    <w:rsid w:val="001B35D0"/>
    <w:rsid w:val="001B389D"/>
    <w:rsid w:val="001B3918"/>
    <w:rsid w:val="001B3A18"/>
    <w:rsid w:val="001B3B46"/>
    <w:rsid w:val="001B3E9B"/>
    <w:rsid w:val="001B451D"/>
    <w:rsid w:val="001B45CB"/>
    <w:rsid w:val="001B4678"/>
    <w:rsid w:val="001B4A23"/>
    <w:rsid w:val="001B4CCF"/>
    <w:rsid w:val="001B4DEB"/>
    <w:rsid w:val="001B5539"/>
    <w:rsid w:val="001B632B"/>
    <w:rsid w:val="001B660B"/>
    <w:rsid w:val="001B66CC"/>
    <w:rsid w:val="001B6A07"/>
    <w:rsid w:val="001B6B3B"/>
    <w:rsid w:val="001B6B6F"/>
    <w:rsid w:val="001B6C78"/>
    <w:rsid w:val="001B7196"/>
    <w:rsid w:val="001B735E"/>
    <w:rsid w:val="001B743A"/>
    <w:rsid w:val="001B75B3"/>
    <w:rsid w:val="001B779E"/>
    <w:rsid w:val="001B789A"/>
    <w:rsid w:val="001B7D32"/>
    <w:rsid w:val="001B7DFE"/>
    <w:rsid w:val="001B7E31"/>
    <w:rsid w:val="001C0153"/>
    <w:rsid w:val="001C02E3"/>
    <w:rsid w:val="001C07CC"/>
    <w:rsid w:val="001C0AF9"/>
    <w:rsid w:val="001C1305"/>
    <w:rsid w:val="001C1431"/>
    <w:rsid w:val="001C1C50"/>
    <w:rsid w:val="001C1E51"/>
    <w:rsid w:val="001C1F9E"/>
    <w:rsid w:val="001C1FD5"/>
    <w:rsid w:val="001C2064"/>
    <w:rsid w:val="001C23B9"/>
    <w:rsid w:val="001C2510"/>
    <w:rsid w:val="001C27FE"/>
    <w:rsid w:val="001C2854"/>
    <w:rsid w:val="001C28D3"/>
    <w:rsid w:val="001C294B"/>
    <w:rsid w:val="001C2C73"/>
    <w:rsid w:val="001C2FC2"/>
    <w:rsid w:val="001C4297"/>
    <w:rsid w:val="001C4303"/>
    <w:rsid w:val="001C5307"/>
    <w:rsid w:val="001C539E"/>
    <w:rsid w:val="001C5603"/>
    <w:rsid w:val="001C573F"/>
    <w:rsid w:val="001C59BD"/>
    <w:rsid w:val="001C5B4E"/>
    <w:rsid w:val="001C5B56"/>
    <w:rsid w:val="001C5F24"/>
    <w:rsid w:val="001C5FBE"/>
    <w:rsid w:val="001C614B"/>
    <w:rsid w:val="001C6C17"/>
    <w:rsid w:val="001C7134"/>
    <w:rsid w:val="001C744D"/>
    <w:rsid w:val="001D05D4"/>
    <w:rsid w:val="001D05EC"/>
    <w:rsid w:val="001D06C3"/>
    <w:rsid w:val="001D0A03"/>
    <w:rsid w:val="001D1241"/>
    <w:rsid w:val="001D14E0"/>
    <w:rsid w:val="001D1885"/>
    <w:rsid w:val="001D1AF2"/>
    <w:rsid w:val="001D1C9C"/>
    <w:rsid w:val="001D1E7D"/>
    <w:rsid w:val="001D2233"/>
    <w:rsid w:val="001D2480"/>
    <w:rsid w:val="001D2893"/>
    <w:rsid w:val="001D2962"/>
    <w:rsid w:val="001D2BCD"/>
    <w:rsid w:val="001D30AC"/>
    <w:rsid w:val="001D3197"/>
    <w:rsid w:val="001D36CE"/>
    <w:rsid w:val="001D3874"/>
    <w:rsid w:val="001D38D2"/>
    <w:rsid w:val="001D39B8"/>
    <w:rsid w:val="001D5342"/>
    <w:rsid w:val="001D5413"/>
    <w:rsid w:val="001D5860"/>
    <w:rsid w:val="001D5998"/>
    <w:rsid w:val="001D5D2B"/>
    <w:rsid w:val="001D5F43"/>
    <w:rsid w:val="001D5F56"/>
    <w:rsid w:val="001D5FFB"/>
    <w:rsid w:val="001D62B8"/>
    <w:rsid w:val="001D62D9"/>
    <w:rsid w:val="001D6486"/>
    <w:rsid w:val="001D67AA"/>
    <w:rsid w:val="001D67F3"/>
    <w:rsid w:val="001D6800"/>
    <w:rsid w:val="001D6B3B"/>
    <w:rsid w:val="001D6BEF"/>
    <w:rsid w:val="001D6F3D"/>
    <w:rsid w:val="001D6F7B"/>
    <w:rsid w:val="001D7303"/>
    <w:rsid w:val="001D7482"/>
    <w:rsid w:val="001D74B2"/>
    <w:rsid w:val="001D76B6"/>
    <w:rsid w:val="001D7957"/>
    <w:rsid w:val="001D7A6B"/>
    <w:rsid w:val="001D7B7D"/>
    <w:rsid w:val="001D7D31"/>
    <w:rsid w:val="001E006E"/>
    <w:rsid w:val="001E00DE"/>
    <w:rsid w:val="001E0189"/>
    <w:rsid w:val="001E02B6"/>
    <w:rsid w:val="001E0345"/>
    <w:rsid w:val="001E0A2E"/>
    <w:rsid w:val="001E0E8D"/>
    <w:rsid w:val="001E111B"/>
    <w:rsid w:val="001E1640"/>
    <w:rsid w:val="001E19A7"/>
    <w:rsid w:val="001E2509"/>
    <w:rsid w:val="001E2515"/>
    <w:rsid w:val="001E26DE"/>
    <w:rsid w:val="001E284D"/>
    <w:rsid w:val="001E2A50"/>
    <w:rsid w:val="001E2D15"/>
    <w:rsid w:val="001E2DE3"/>
    <w:rsid w:val="001E2ED6"/>
    <w:rsid w:val="001E2F1D"/>
    <w:rsid w:val="001E3352"/>
    <w:rsid w:val="001E379F"/>
    <w:rsid w:val="001E3CCE"/>
    <w:rsid w:val="001E3D54"/>
    <w:rsid w:val="001E408A"/>
    <w:rsid w:val="001E41F9"/>
    <w:rsid w:val="001E4793"/>
    <w:rsid w:val="001E4E92"/>
    <w:rsid w:val="001E5227"/>
    <w:rsid w:val="001E530C"/>
    <w:rsid w:val="001E53C6"/>
    <w:rsid w:val="001E596C"/>
    <w:rsid w:val="001E59D1"/>
    <w:rsid w:val="001E5ADA"/>
    <w:rsid w:val="001E5D1F"/>
    <w:rsid w:val="001E6042"/>
    <w:rsid w:val="001E6081"/>
    <w:rsid w:val="001E62E5"/>
    <w:rsid w:val="001E6AE2"/>
    <w:rsid w:val="001E6D00"/>
    <w:rsid w:val="001E6D1D"/>
    <w:rsid w:val="001E6DA5"/>
    <w:rsid w:val="001E6DB1"/>
    <w:rsid w:val="001E7157"/>
    <w:rsid w:val="001E7594"/>
    <w:rsid w:val="001E76C7"/>
    <w:rsid w:val="001E7E96"/>
    <w:rsid w:val="001F0079"/>
    <w:rsid w:val="001F0915"/>
    <w:rsid w:val="001F0C08"/>
    <w:rsid w:val="001F16CA"/>
    <w:rsid w:val="001F1C8C"/>
    <w:rsid w:val="001F1C8D"/>
    <w:rsid w:val="001F1CCF"/>
    <w:rsid w:val="001F2A4B"/>
    <w:rsid w:val="001F2DA0"/>
    <w:rsid w:val="001F348F"/>
    <w:rsid w:val="001F35BE"/>
    <w:rsid w:val="001F38D3"/>
    <w:rsid w:val="001F39AE"/>
    <w:rsid w:val="001F3B0E"/>
    <w:rsid w:val="001F3FBC"/>
    <w:rsid w:val="001F43A4"/>
    <w:rsid w:val="001F445C"/>
    <w:rsid w:val="001F456D"/>
    <w:rsid w:val="001F45C3"/>
    <w:rsid w:val="001F4ACD"/>
    <w:rsid w:val="001F4B41"/>
    <w:rsid w:val="001F50AD"/>
    <w:rsid w:val="001F5250"/>
    <w:rsid w:val="001F546F"/>
    <w:rsid w:val="001F5621"/>
    <w:rsid w:val="001F56C6"/>
    <w:rsid w:val="001F5AA1"/>
    <w:rsid w:val="001F5C8F"/>
    <w:rsid w:val="001F61BA"/>
    <w:rsid w:val="001F6258"/>
    <w:rsid w:val="001F6450"/>
    <w:rsid w:val="001F6864"/>
    <w:rsid w:val="001F75C2"/>
    <w:rsid w:val="001F7781"/>
    <w:rsid w:val="001F77C2"/>
    <w:rsid w:val="001F78B4"/>
    <w:rsid w:val="001F7AA6"/>
    <w:rsid w:val="001F7C8E"/>
    <w:rsid w:val="001F7ED4"/>
    <w:rsid w:val="0020039B"/>
    <w:rsid w:val="00200532"/>
    <w:rsid w:val="002008B4"/>
    <w:rsid w:val="00200A9C"/>
    <w:rsid w:val="00201136"/>
    <w:rsid w:val="0020136B"/>
    <w:rsid w:val="0020136D"/>
    <w:rsid w:val="00201949"/>
    <w:rsid w:val="00201B9A"/>
    <w:rsid w:val="00201FDF"/>
    <w:rsid w:val="002023B9"/>
    <w:rsid w:val="00202622"/>
    <w:rsid w:val="002027F0"/>
    <w:rsid w:val="00202DAF"/>
    <w:rsid w:val="002030D7"/>
    <w:rsid w:val="00203335"/>
    <w:rsid w:val="002034FC"/>
    <w:rsid w:val="002038B2"/>
    <w:rsid w:val="00203BD8"/>
    <w:rsid w:val="00203D7E"/>
    <w:rsid w:val="002040AC"/>
    <w:rsid w:val="00204255"/>
    <w:rsid w:val="0020426E"/>
    <w:rsid w:val="00204598"/>
    <w:rsid w:val="00204AC4"/>
    <w:rsid w:val="00204EE1"/>
    <w:rsid w:val="0020516C"/>
    <w:rsid w:val="002053D1"/>
    <w:rsid w:val="0020544C"/>
    <w:rsid w:val="00205BAC"/>
    <w:rsid w:val="00205E47"/>
    <w:rsid w:val="002063ED"/>
    <w:rsid w:val="00206494"/>
    <w:rsid w:val="002065DE"/>
    <w:rsid w:val="00206B5A"/>
    <w:rsid w:val="00207070"/>
    <w:rsid w:val="00207319"/>
    <w:rsid w:val="0020749A"/>
    <w:rsid w:val="002078C1"/>
    <w:rsid w:val="002106C4"/>
    <w:rsid w:val="00210778"/>
    <w:rsid w:val="00210DEF"/>
    <w:rsid w:val="00210E5E"/>
    <w:rsid w:val="00211100"/>
    <w:rsid w:val="002112A9"/>
    <w:rsid w:val="002113DC"/>
    <w:rsid w:val="0021146F"/>
    <w:rsid w:val="00211736"/>
    <w:rsid w:val="00212000"/>
    <w:rsid w:val="002120CD"/>
    <w:rsid w:val="00212853"/>
    <w:rsid w:val="0021293C"/>
    <w:rsid w:val="00212B49"/>
    <w:rsid w:val="00212EDC"/>
    <w:rsid w:val="00212F2C"/>
    <w:rsid w:val="00213422"/>
    <w:rsid w:val="002135CB"/>
    <w:rsid w:val="00213860"/>
    <w:rsid w:val="00213917"/>
    <w:rsid w:val="00213E0C"/>
    <w:rsid w:val="002140DA"/>
    <w:rsid w:val="002144A9"/>
    <w:rsid w:val="00214BCF"/>
    <w:rsid w:val="00214C18"/>
    <w:rsid w:val="00214EB0"/>
    <w:rsid w:val="0021506A"/>
    <w:rsid w:val="002151A0"/>
    <w:rsid w:val="002152B2"/>
    <w:rsid w:val="0021563A"/>
    <w:rsid w:val="00215735"/>
    <w:rsid w:val="00215A77"/>
    <w:rsid w:val="00215FD1"/>
    <w:rsid w:val="00216446"/>
    <w:rsid w:val="00216626"/>
    <w:rsid w:val="002167C2"/>
    <w:rsid w:val="00216918"/>
    <w:rsid w:val="00216BF5"/>
    <w:rsid w:val="00216F38"/>
    <w:rsid w:val="002172A4"/>
    <w:rsid w:val="00217691"/>
    <w:rsid w:val="002177AF"/>
    <w:rsid w:val="00217FB9"/>
    <w:rsid w:val="002202DA"/>
    <w:rsid w:val="00220906"/>
    <w:rsid w:val="00220C44"/>
    <w:rsid w:val="00220D85"/>
    <w:rsid w:val="002210F9"/>
    <w:rsid w:val="00221A77"/>
    <w:rsid w:val="00221B88"/>
    <w:rsid w:val="00221CE4"/>
    <w:rsid w:val="00221F14"/>
    <w:rsid w:val="00221F71"/>
    <w:rsid w:val="00222215"/>
    <w:rsid w:val="00222827"/>
    <w:rsid w:val="00222AD1"/>
    <w:rsid w:val="00222F4D"/>
    <w:rsid w:val="00223197"/>
    <w:rsid w:val="00223A3F"/>
    <w:rsid w:val="00223A9C"/>
    <w:rsid w:val="00223A9F"/>
    <w:rsid w:val="00223B80"/>
    <w:rsid w:val="00223D02"/>
    <w:rsid w:val="00223D3C"/>
    <w:rsid w:val="00223EB0"/>
    <w:rsid w:val="0022420D"/>
    <w:rsid w:val="002243BA"/>
    <w:rsid w:val="00224447"/>
    <w:rsid w:val="00224584"/>
    <w:rsid w:val="002246F9"/>
    <w:rsid w:val="00224741"/>
    <w:rsid w:val="00224E5F"/>
    <w:rsid w:val="00225136"/>
    <w:rsid w:val="00225498"/>
    <w:rsid w:val="002255D9"/>
    <w:rsid w:val="00225760"/>
    <w:rsid w:val="0022589E"/>
    <w:rsid w:val="0022591A"/>
    <w:rsid w:val="002259B1"/>
    <w:rsid w:val="00225CE3"/>
    <w:rsid w:val="002267D7"/>
    <w:rsid w:val="00226E3F"/>
    <w:rsid w:val="00227065"/>
    <w:rsid w:val="00227515"/>
    <w:rsid w:val="00227955"/>
    <w:rsid w:val="00227F11"/>
    <w:rsid w:val="002300C8"/>
    <w:rsid w:val="002300D5"/>
    <w:rsid w:val="002302DB"/>
    <w:rsid w:val="00230411"/>
    <w:rsid w:val="0023053A"/>
    <w:rsid w:val="0023081C"/>
    <w:rsid w:val="00230B6A"/>
    <w:rsid w:val="0023120C"/>
    <w:rsid w:val="00231487"/>
    <w:rsid w:val="00231C2E"/>
    <w:rsid w:val="00232390"/>
    <w:rsid w:val="00232A63"/>
    <w:rsid w:val="00232ADE"/>
    <w:rsid w:val="0023302B"/>
    <w:rsid w:val="002330B4"/>
    <w:rsid w:val="002330B7"/>
    <w:rsid w:val="00233343"/>
    <w:rsid w:val="0023338A"/>
    <w:rsid w:val="00234162"/>
    <w:rsid w:val="0023427A"/>
    <w:rsid w:val="002346EF"/>
    <w:rsid w:val="00234BD7"/>
    <w:rsid w:val="00234BD9"/>
    <w:rsid w:val="00234C19"/>
    <w:rsid w:val="002350C4"/>
    <w:rsid w:val="002351E4"/>
    <w:rsid w:val="00235328"/>
    <w:rsid w:val="00235350"/>
    <w:rsid w:val="00235800"/>
    <w:rsid w:val="00235986"/>
    <w:rsid w:val="002359AF"/>
    <w:rsid w:val="00235A5A"/>
    <w:rsid w:val="00236002"/>
    <w:rsid w:val="00236569"/>
    <w:rsid w:val="00236920"/>
    <w:rsid w:val="00236978"/>
    <w:rsid w:val="00236B22"/>
    <w:rsid w:val="00236B27"/>
    <w:rsid w:val="002372D5"/>
    <w:rsid w:val="002376DC"/>
    <w:rsid w:val="002379DD"/>
    <w:rsid w:val="00237C4B"/>
    <w:rsid w:val="00237D68"/>
    <w:rsid w:val="00240974"/>
    <w:rsid w:val="002409BA"/>
    <w:rsid w:val="002409D6"/>
    <w:rsid w:val="00240D4F"/>
    <w:rsid w:val="00240E6F"/>
    <w:rsid w:val="00240EE9"/>
    <w:rsid w:val="0024121E"/>
    <w:rsid w:val="0024124B"/>
    <w:rsid w:val="00241261"/>
    <w:rsid w:val="0024177F"/>
    <w:rsid w:val="00241800"/>
    <w:rsid w:val="00241B88"/>
    <w:rsid w:val="00241C84"/>
    <w:rsid w:val="00241F7D"/>
    <w:rsid w:val="0024205A"/>
    <w:rsid w:val="0024213D"/>
    <w:rsid w:val="00242342"/>
    <w:rsid w:val="002428F3"/>
    <w:rsid w:val="00242B84"/>
    <w:rsid w:val="00242E59"/>
    <w:rsid w:val="0024308E"/>
    <w:rsid w:val="002439D9"/>
    <w:rsid w:val="00243EBF"/>
    <w:rsid w:val="00244408"/>
    <w:rsid w:val="00244527"/>
    <w:rsid w:val="00244809"/>
    <w:rsid w:val="00244C02"/>
    <w:rsid w:val="002453A3"/>
    <w:rsid w:val="002454EC"/>
    <w:rsid w:val="002456E6"/>
    <w:rsid w:val="00245780"/>
    <w:rsid w:val="00245EE4"/>
    <w:rsid w:val="00245F9A"/>
    <w:rsid w:val="00245FD4"/>
    <w:rsid w:val="0024604A"/>
    <w:rsid w:val="00246376"/>
    <w:rsid w:val="002464E7"/>
    <w:rsid w:val="00246719"/>
    <w:rsid w:val="00246BF5"/>
    <w:rsid w:val="00246ED3"/>
    <w:rsid w:val="0024704D"/>
    <w:rsid w:val="002470E1"/>
    <w:rsid w:val="0024745F"/>
    <w:rsid w:val="002474F6"/>
    <w:rsid w:val="00247E40"/>
    <w:rsid w:val="002502A3"/>
    <w:rsid w:val="00250632"/>
    <w:rsid w:val="002507AC"/>
    <w:rsid w:val="00250BC9"/>
    <w:rsid w:val="00250C12"/>
    <w:rsid w:val="00250FD7"/>
    <w:rsid w:val="0025107C"/>
    <w:rsid w:val="0025119D"/>
    <w:rsid w:val="002515EA"/>
    <w:rsid w:val="0025172E"/>
    <w:rsid w:val="00251B0E"/>
    <w:rsid w:val="00251B79"/>
    <w:rsid w:val="00251F59"/>
    <w:rsid w:val="0025211D"/>
    <w:rsid w:val="002521FD"/>
    <w:rsid w:val="00252201"/>
    <w:rsid w:val="00252356"/>
    <w:rsid w:val="00252488"/>
    <w:rsid w:val="002524EC"/>
    <w:rsid w:val="00252572"/>
    <w:rsid w:val="002525C2"/>
    <w:rsid w:val="0025261B"/>
    <w:rsid w:val="0025293D"/>
    <w:rsid w:val="00252A27"/>
    <w:rsid w:val="00252BE7"/>
    <w:rsid w:val="00252F3E"/>
    <w:rsid w:val="002530B3"/>
    <w:rsid w:val="002531F6"/>
    <w:rsid w:val="002532BD"/>
    <w:rsid w:val="00253407"/>
    <w:rsid w:val="002535A9"/>
    <w:rsid w:val="002537F7"/>
    <w:rsid w:val="00253F62"/>
    <w:rsid w:val="00254185"/>
    <w:rsid w:val="002542DE"/>
    <w:rsid w:val="00254388"/>
    <w:rsid w:val="0025491F"/>
    <w:rsid w:val="00254BCC"/>
    <w:rsid w:val="00254DD8"/>
    <w:rsid w:val="00254F25"/>
    <w:rsid w:val="0025511A"/>
    <w:rsid w:val="002552AC"/>
    <w:rsid w:val="002553E2"/>
    <w:rsid w:val="00255542"/>
    <w:rsid w:val="00255685"/>
    <w:rsid w:val="002556D7"/>
    <w:rsid w:val="0025585F"/>
    <w:rsid w:val="0025597A"/>
    <w:rsid w:val="00256B8A"/>
    <w:rsid w:val="00256BB3"/>
    <w:rsid w:val="00256C48"/>
    <w:rsid w:val="00256D0F"/>
    <w:rsid w:val="002572B3"/>
    <w:rsid w:val="002578B3"/>
    <w:rsid w:val="00257DAD"/>
    <w:rsid w:val="00257F59"/>
    <w:rsid w:val="002600A3"/>
    <w:rsid w:val="002601B8"/>
    <w:rsid w:val="002602EF"/>
    <w:rsid w:val="002604D1"/>
    <w:rsid w:val="002607D4"/>
    <w:rsid w:val="00260ACC"/>
    <w:rsid w:val="00260D0E"/>
    <w:rsid w:val="00260E2D"/>
    <w:rsid w:val="00260FA4"/>
    <w:rsid w:val="0026115B"/>
    <w:rsid w:val="0026118C"/>
    <w:rsid w:val="00261260"/>
    <w:rsid w:val="002612AF"/>
    <w:rsid w:val="00261600"/>
    <w:rsid w:val="002618A8"/>
    <w:rsid w:val="00261A7C"/>
    <w:rsid w:val="00261E25"/>
    <w:rsid w:val="0026212B"/>
    <w:rsid w:val="00262982"/>
    <w:rsid w:val="00262DDF"/>
    <w:rsid w:val="002632F0"/>
    <w:rsid w:val="002634B8"/>
    <w:rsid w:val="002635CE"/>
    <w:rsid w:val="0026389F"/>
    <w:rsid w:val="00263C3B"/>
    <w:rsid w:val="00263D6D"/>
    <w:rsid w:val="00263E8C"/>
    <w:rsid w:val="002645B6"/>
    <w:rsid w:val="00264734"/>
    <w:rsid w:val="00264E24"/>
    <w:rsid w:val="00264E93"/>
    <w:rsid w:val="00264F0A"/>
    <w:rsid w:val="00265104"/>
    <w:rsid w:val="002652D0"/>
    <w:rsid w:val="00265446"/>
    <w:rsid w:val="00265501"/>
    <w:rsid w:val="00265784"/>
    <w:rsid w:val="0026594E"/>
    <w:rsid w:val="00265A02"/>
    <w:rsid w:val="00265B64"/>
    <w:rsid w:val="00265D92"/>
    <w:rsid w:val="00266265"/>
    <w:rsid w:val="0026636D"/>
    <w:rsid w:val="00266869"/>
    <w:rsid w:val="00266A00"/>
    <w:rsid w:val="0026716D"/>
    <w:rsid w:val="00267395"/>
    <w:rsid w:val="002675BB"/>
    <w:rsid w:val="002675FD"/>
    <w:rsid w:val="0026764E"/>
    <w:rsid w:val="00267672"/>
    <w:rsid w:val="00267BBD"/>
    <w:rsid w:val="00267C6B"/>
    <w:rsid w:val="00267F1E"/>
    <w:rsid w:val="0027036C"/>
    <w:rsid w:val="002710E9"/>
    <w:rsid w:val="00271364"/>
    <w:rsid w:val="00271731"/>
    <w:rsid w:val="00271759"/>
    <w:rsid w:val="002718E7"/>
    <w:rsid w:val="00271D4C"/>
    <w:rsid w:val="002729E5"/>
    <w:rsid w:val="00273036"/>
    <w:rsid w:val="002732C6"/>
    <w:rsid w:val="002738F3"/>
    <w:rsid w:val="00273A07"/>
    <w:rsid w:val="00273D9F"/>
    <w:rsid w:val="00273FCA"/>
    <w:rsid w:val="002740BF"/>
    <w:rsid w:val="00274680"/>
    <w:rsid w:val="002749DD"/>
    <w:rsid w:val="00274E70"/>
    <w:rsid w:val="00274E78"/>
    <w:rsid w:val="00274F6E"/>
    <w:rsid w:val="002751D7"/>
    <w:rsid w:val="00275987"/>
    <w:rsid w:val="00275BFE"/>
    <w:rsid w:val="00275C0E"/>
    <w:rsid w:val="00275E29"/>
    <w:rsid w:val="00276235"/>
    <w:rsid w:val="0027680D"/>
    <w:rsid w:val="00276D81"/>
    <w:rsid w:val="00276F08"/>
    <w:rsid w:val="00276FD2"/>
    <w:rsid w:val="00277061"/>
    <w:rsid w:val="00277323"/>
    <w:rsid w:val="00277B6E"/>
    <w:rsid w:val="00277C00"/>
    <w:rsid w:val="00277F1D"/>
    <w:rsid w:val="0028009F"/>
    <w:rsid w:val="002807CB"/>
    <w:rsid w:val="00280893"/>
    <w:rsid w:val="00280D5C"/>
    <w:rsid w:val="00280DF3"/>
    <w:rsid w:val="00280F72"/>
    <w:rsid w:val="00281984"/>
    <w:rsid w:val="00281A56"/>
    <w:rsid w:val="00281AFC"/>
    <w:rsid w:val="00281BCD"/>
    <w:rsid w:val="00281F67"/>
    <w:rsid w:val="002833F5"/>
    <w:rsid w:val="002839F9"/>
    <w:rsid w:val="00283E92"/>
    <w:rsid w:val="00284909"/>
    <w:rsid w:val="002849D2"/>
    <w:rsid w:val="00284ADF"/>
    <w:rsid w:val="00284CF0"/>
    <w:rsid w:val="00285D6A"/>
    <w:rsid w:val="002861F5"/>
    <w:rsid w:val="00286325"/>
    <w:rsid w:val="002864B3"/>
    <w:rsid w:val="00286627"/>
    <w:rsid w:val="0028676B"/>
    <w:rsid w:val="00286F7E"/>
    <w:rsid w:val="00286FAD"/>
    <w:rsid w:val="00287398"/>
    <w:rsid w:val="002874FF"/>
    <w:rsid w:val="002875B8"/>
    <w:rsid w:val="00287755"/>
    <w:rsid w:val="002879AA"/>
    <w:rsid w:val="00287B25"/>
    <w:rsid w:val="00287DFC"/>
    <w:rsid w:val="00287FE1"/>
    <w:rsid w:val="0029008D"/>
    <w:rsid w:val="0029049E"/>
    <w:rsid w:val="002906C8"/>
    <w:rsid w:val="00290BF7"/>
    <w:rsid w:val="00290D5B"/>
    <w:rsid w:val="00291465"/>
    <w:rsid w:val="00291649"/>
    <w:rsid w:val="002916A1"/>
    <w:rsid w:val="00291837"/>
    <w:rsid w:val="00291BD9"/>
    <w:rsid w:val="00291E2C"/>
    <w:rsid w:val="00291F7C"/>
    <w:rsid w:val="00292588"/>
    <w:rsid w:val="00292622"/>
    <w:rsid w:val="002929CB"/>
    <w:rsid w:val="00292B68"/>
    <w:rsid w:val="00292CF0"/>
    <w:rsid w:val="00292E03"/>
    <w:rsid w:val="00292EEF"/>
    <w:rsid w:val="00292F77"/>
    <w:rsid w:val="00293531"/>
    <w:rsid w:val="00293620"/>
    <w:rsid w:val="0029378E"/>
    <w:rsid w:val="002937F1"/>
    <w:rsid w:val="00293AB2"/>
    <w:rsid w:val="00293D87"/>
    <w:rsid w:val="00294143"/>
    <w:rsid w:val="0029465D"/>
    <w:rsid w:val="002949FC"/>
    <w:rsid w:val="002950DF"/>
    <w:rsid w:val="0029524A"/>
    <w:rsid w:val="002952B6"/>
    <w:rsid w:val="00295730"/>
    <w:rsid w:val="002960F1"/>
    <w:rsid w:val="0029626C"/>
    <w:rsid w:val="002964FE"/>
    <w:rsid w:val="00296B46"/>
    <w:rsid w:val="00296D24"/>
    <w:rsid w:val="00296E26"/>
    <w:rsid w:val="00297B86"/>
    <w:rsid w:val="00297BAC"/>
    <w:rsid w:val="00297BB9"/>
    <w:rsid w:val="00297BD7"/>
    <w:rsid w:val="00297CD1"/>
    <w:rsid w:val="00297E44"/>
    <w:rsid w:val="00297E82"/>
    <w:rsid w:val="002A00A1"/>
    <w:rsid w:val="002A1E30"/>
    <w:rsid w:val="002A2093"/>
    <w:rsid w:val="002A20DA"/>
    <w:rsid w:val="002A25DF"/>
    <w:rsid w:val="002A2838"/>
    <w:rsid w:val="002A2880"/>
    <w:rsid w:val="002A28D4"/>
    <w:rsid w:val="002A2954"/>
    <w:rsid w:val="002A2ABF"/>
    <w:rsid w:val="002A2D39"/>
    <w:rsid w:val="002A325B"/>
    <w:rsid w:val="002A3445"/>
    <w:rsid w:val="002A3482"/>
    <w:rsid w:val="002A3636"/>
    <w:rsid w:val="002A36BD"/>
    <w:rsid w:val="002A3A90"/>
    <w:rsid w:val="002A3F68"/>
    <w:rsid w:val="002A4023"/>
    <w:rsid w:val="002A47F1"/>
    <w:rsid w:val="002A4821"/>
    <w:rsid w:val="002A4A03"/>
    <w:rsid w:val="002A4EE3"/>
    <w:rsid w:val="002A4FB3"/>
    <w:rsid w:val="002A50F3"/>
    <w:rsid w:val="002A5117"/>
    <w:rsid w:val="002A5279"/>
    <w:rsid w:val="002A5A79"/>
    <w:rsid w:val="002A5ACE"/>
    <w:rsid w:val="002A5F97"/>
    <w:rsid w:val="002A607B"/>
    <w:rsid w:val="002A6505"/>
    <w:rsid w:val="002A65CF"/>
    <w:rsid w:val="002A66C2"/>
    <w:rsid w:val="002A6890"/>
    <w:rsid w:val="002A695D"/>
    <w:rsid w:val="002A6A37"/>
    <w:rsid w:val="002A6BC9"/>
    <w:rsid w:val="002A736D"/>
    <w:rsid w:val="002A73EF"/>
    <w:rsid w:val="002A74E6"/>
    <w:rsid w:val="002A79CD"/>
    <w:rsid w:val="002A7AD3"/>
    <w:rsid w:val="002A7F65"/>
    <w:rsid w:val="002B0456"/>
    <w:rsid w:val="002B0663"/>
    <w:rsid w:val="002B079D"/>
    <w:rsid w:val="002B0985"/>
    <w:rsid w:val="002B0FE5"/>
    <w:rsid w:val="002B11BD"/>
    <w:rsid w:val="002B1204"/>
    <w:rsid w:val="002B12EF"/>
    <w:rsid w:val="002B163B"/>
    <w:rsid w:val="002B19E0"/>
    <w:rsid w:val="002B232C"/>
    <w:rsid w:val="002B26DC"/>
    <w:rsid w:val="002B2B74"/>
    <w:rsid w:val="002B3227"/>
    <w:rsid w:val="002B357D"/>
    <w:rsid w:val="002B360F"/>
    <w:rsid w:val="002B3782"/>
    <w:rsid w:val="002B3833"/>
    <w:rsid w:val="002B3B1A"/>
    <w:rsid w:val="002B4003"/>
    <w:rsid w:val="002B42C3"/>
    <w:rsid w:val="002B4317"/>
    <w:rsid w:val="002B43E4"/>
    <w:rsid w:val="002B4961"/>
    <w:rsid w:val="002B49B7"/>
    <w:rsid w:val="002B4F7D"/>
    <w:rsid w:val="002B50D2"/>
    <w:rsid w:val="002B54A9"/>
    <w:rsid w:val="002B54E4"/>
    <w:rsid w:val="002B5527"/>
    <w:rsid w:val="002B5A5C"/>
    <w:rsid w:val="002B5A89"/>
    <w:rsid w:val="002B5AC0"/>
    <w:rsid w:val="002B5F30"/>
    <w:rsid w:val="002B5F34"/>
    <w:rsid w:val="002B5F72"/>
    <w:rsid w:val="002B63B8"/>
    <w:rsid w:val="002B67B0"/>
    <w:rsid w:val="002B67C9"/>
    <w:rsid w:val="002B68C0"/>
    <w:rsid w:val="002B71B9"/>
    <w:rsid w:val="002B74AE"/>
    <w:rsid w:val="002B774D"/>
    <w:rsid w:val="002B7A52"/>
    <w:rsid w:val="002B7D62"/>
    <w:rsid w:val="002C08EF"/>
    <w:rsid w:val="002C0A05"/>
    <w:rsid w:val="002C0B78"/>
    <w:rsid w:val="002C0C99"/>
    <w:rsid w:val="002C0D91"/>
    <w:rsid w:val="002C0DF0"/>
    <w:rsid w:val="002C0FDB"/>
    <w:rsid w:val="002C1095"/>
    <w:rsid w:val="002C1D1C"/>
    <w:rsid w:val="002C20E3"/>
    <w:rsid w:val="002C2253"/>
    <w:rsid w:val="002C232F"/>
    <w:rsid w:val="002C2518"/>
    <w:rsid w:val="002C2D54"/>
    <w:rsid w:val="002C3385"/>
    <w:rsid w:val="002C3431"/>
    <w:rsid w:val="002C37DD"/>
    <w:rsid w:val="002C393F"/>
    <w:rsid w:val="002C3C5A"/>
    <w:rsid w:val="002C3D0E"/>
    <w:rsid w:val="002C3EC7"/>
    <w:rsid w:val="002C3F20"/>
    <w:rsid w:val="002C4241"/>
    <w:rsid w:val="002C427F"/>
    <w:rsid w:val="002C444C"/>
    <w:rsid w:val="002C4887"/>
    <w:rsid w:val="002C4923"/>
    <w:rsid w:val="002C4A66"/>
    <w:rsid w:val="002C4A71"/>
    <w:rsid w:val="002C50CD"/>
    <w:rsid w:val="002C5189"/>
    <w:rsid w:val="002C53B6"/>
    <w:rsid w:val="002C5760"/>
    <w:rsid w:val="002C578A"/>
    <w:rsid w:val="002C598E"/>
    <w:rsid w:val="002C5B1C"/>
    <w:rsid w:val="002C610D"/>
    <w:rsid w:val="002C6361"/>
    <w:rsid w:val="002C6804"/>
    <w:rsid w:val="002C6C22"/>
    <w:rsid w:val="002C73DA"/>
    <w:rsid w:val="002C74AF"/>
    <w:rsid w:val="002C7529"/>
    <w:rsid w:val="002C7BA2"/>
    <w:rsid w:val="002C7D14"/>
    <w:rsid w:val="002D0034"/>
    <w:rsid w:val="002D0446"/>
    <w:rsid w:val="002D095E"/>
    <w:rsid w:val="002D0C34"/>
    <w:rsid w:val="002D0DE4"/>
    <w:rsid w:val="002D0F36"/>
    <w:rsid w:val="002D12BB"/>
    <w:rsid w:val="002D13BE"/>
    <w:rsid w:val="002D14D4"/>
    <w:rsid w:val="002D1725"/>
    <w:rsid w:val="002D189F"/>
    <w:rsid w:val="002D1CD3"/>
    <w:rsid w:val="002D1EAF"/>
    <w:rsid w:val="002D1F5C"/>
    <w:rsid w:val="002D2203"/>
    <w:rsid w:val="002D2332"/>
    <w:rsid w:val="002D29AD"/>
    <w:rsid w:val="002D2DEB"/>
    <w:rsid w:val="002D33C6"/>
    <w:rsid w:val="002D38C9"/>
    <w:rsid w:val="002D39D0"/>
    <w:rsid w:val="002D3F06"/>
    <w:rsid w:val="002D3F0B"/>
    <w:rsid w:val="002D416D"/>
    <w:rsid w:val="002D4254"/>
    <w:rsid w:val="002D438E"/>
    <w:rsid w:val="002D482E"/>
    <w:rsid w:val="002D48E3"/>
    <w:rsid w:val="002D48F6"/>
    <w:rsid w:val="002D4DB6"/>
    <w:rsid w:val="002D4E53"/>
    <w:rsid w:val="002D4E6E"/>
    <w:rsid w:val="002D54DC"/>
    <w:rsid w:val="002D5838"/>
    <w:rsid w:val="002D5BB9"/>
    <w:rsid w:val="002D5C7E"/>
    <w:rsid w:val="002D63A2"/>
    <w:rsid w:val="002D65D4"/>
    <w:rsid w:val="002D67FB"/>
    <w:rsid w:val="002D6B25"/>
    <w:rsid w:val="002D746B"/>
    <w:rsid w:val="002D780B"/>
    <w:rsid w:val="002D79C2"/>
    <w:rsid w:val="002D7CCC"/>
    <w:rsid w:val="002D7D06"/>
    <w:rsid w:val="002E0230"/>
    <w:rsid w:val="002E04AF"/>
    <w:rsid w:val="002E0659"/>
    <w:rsid w:val="002E0DF2"/>
    <w:rsid w:val="002E0E71"/>
    <w:rsid w:val="002E1791"/>
    <w:rsid w:val="002E2201"/>
    <w:rsid w:val="002E2219"/>
    <w:rsid w:val="002E2753"/>
    <w:rsid w:val="002E28D7"/>
    <w:rsid w:val="002E2BC4"/>
    <w:rsid w:val="002E2CB0"/>
    <w:rsid w:val="002E31B2"/>
    <w:rsid w:val="002E3973"/>
    <w:rsid w:val="002E3A8E"/>
    <w:rsid w:val="002E3C41"/>
    <w:rsid w:val="002E3C4F"/>
    <w:rsid w:val="002E435E"/>
    <w:rsid w:val="002E5089"/>
    <w:rsid w:val="002E55BB"/>
    <w:rsid w:val="002E56FD"/>
    <w:rsid w:val="002E5A38"/>
    <w:rsid w:val="002E5B31"/>
    <w:rsid w:val="002E66CC"/>
    <w:rsid w:val="002E6CCB"/>
    <w:rsid w:val="002E73CC"/>
    <w:rsid w:val="002E78F4"/>
    <w:rsid w:val="002E7B17"/>
    <w:rsid w:val="002E7E56"/>
    <w:rsid w:val="002E7EE5"/>
    <w:rsid w:val="002E7F82"/>
    <w:rsid w:val="002F025E"/>
    <w:rsid w:val="002F02CA"/>
    <w:rsid w:val="002F05D0"/>
    <w:rsid w:val="002F0763"/>
    <w:rsid w:val="002F0CD0"/>
    <w:rsid w:val="002F11C1"/>
    <w:rsid w:val="002F1372"/>
    <w:rsid w:val="002F1760"/>
    <w:rsid w:val="002F200B"/>
    <w:rsid w:val="002F208B"/>
    <w:rsid w:val="002F2CF1"/>
    <w:rsid w:val="002F2F7C"/>
    <w:rsid w:val="002F3338"/>
    <w:rsid w:val="002F335F"/>
    <w:rsid w:val="002F35D8"/>
    <w:rsid w:val="002F367B"/>
    <w:rsid w:val="002F374E"/>
    <w:rsid w:val="002F3B7E"/>
    <w:rsid w:val="002F3D1C"/>
    <w:rsid w:val="002F3E32"/>
    <w:rsid w:val="002F415C"/>
    <w:rsid w:val="002F41B8"/>
    <w:rsid w:val="002F43B7"/>
    <w:rsid w:val="002F43F8"/>
    <w:rsid w:val="002F49AB"/>
    <w:rsid w:val="002F4B3A"/>
    <w:rsid w:val="002F54D9"/>
    <w:rsid w:val="002F5ACA"/>
    <w:rsid w:val="002F5CF5"/>
    <w:rsid w:val="002F5D94"/>
    <w:rsid w:val="002F60C0"/>
    <w:rsid w:val="002F61C6"/>
    <w:rsid w:val="002F6642"/>
    <w:rsid w:val="002F67DE"/>
    <w:rsid w:val="002F68F1"/>
    <w:rsid w:val="002F6A14"/>
    <w:rsid w:val="002F6A39"/>
    <w:rsid w:val="002F767A"/>
    <w:rsid w:val="002F7B38"/>
    <w:rsid w:val="00300031"/>
    <w:rsid w:val="00300122"/>
    <w:rsid w:val="0030017C"/>
    <w:rsid w:val="0030022D"/>
    <w:rsid w:val="00300267"/>
    <w:rsid w:val="003003F5"/>
    <w:rsid w:val="00300663"/>
    <w:rsid w:val="00300672"/>
    <w:rsid w:val="00300763"/>
    <w:rsid w:val="00300BD1"/>
    <w:rsid w:val="00300BD9"/>
    <w:rsid w:val="00300C82"/>
    <w:rsid w:val="00301411"/>
    <w:rsid w:val="00301893"/>
    <w:rsid w:val="00301A61"/>
    <w:rsid w:val="00301E81"/>
    <w:rsid w:val="00301F6F"/>
    <w:rsid w:val="003025F8"/>
    <w:rsid w:val="0030278B"/>
    <w:rsid w:val="003027CB"/>
    <w:rsid w:val="00302AEB"/>
    <w:rsid w:val="00303453"/>
    <w:rsid w:val="003034B9"/>
    <w:rsid w:val="00303598"/>
    <w:rsid w:val="00303973"/>
    <w:rsid w:val="003041DA"/>
    <w:rsid w:val="00304426"/>
    <w:rsid w:val="00304486"/>
    <w:rsid w:val="00304787"/>
    <w:rsid w:val="003048BA"/>
    <w:rsid w:val="003048C8"/>
    <w:rsid w:val="003049E3"/>
    <w:rsid w:val="003049EF"/>
    <w:rsid w:val="00304B19"/>
    <w:rsid w:val="00305434"/>
    <w:rsid w:val="00305673"/>
    <w:rsid w:val="003058F4"/>
    <w:rsid w:val="00305D55"/>
    <w:rsid w:val="00305DD6"/>
    <w:rsid w:val="00306498"/>
    <w:rsid w:val="0030671D"/>
    <w:rsid w:val="0030676C"/>
    <w:rsid w:val="0030692A"/>
    <w:rsid w:val="003069DD"/>
    <w:rsid w:val="00306A97"/>
    <w:rsid w:val="00306CAC"/>
    <w:rsid w:val="00306CB4"/>
    <w:rsid w:val="00306D52"/>
    <w:rsid w:val="00306DD6"/>
    <w:rsid w:val="003070DE"/>
    <w:rsid w:val="0030719E"/>
    <w:rsid w:val="003071B9"/>
    <w:rsid w:val="0030754D"/>
    <w:rsid w:val="00307A7D"/>
    <w:rsid w:val="00307B34"/>
    <w:rsid w:val="00307DE2"/>
    <w:rsid w:val="00307E74"/>
    <w:rsid w:val="0031004B"/>
    <w:rsid w:val="00310407"/>
    <w:rsid w:val="00310519"/>
    <w:rsid w:val="0031061E"/>
    <w:rsid w:val="0031094A"/>
    <w:rsid w:val="00310BD7"/>
    <w:rsid w:val="00310F20"/>
    <w:rsid w:val="0031111A"/>
    <w:rsid w:val="00311469"/>
    <w:rsid w:val="00311AE5"/>
    <w:rsid w:val="00311B64"/>
    <w:rsid w:val="00311C59"/>
    <w:rsid w:val="00311F9B"/>
    <w:rsid w:val="0031217B"/>
    <w:rsid w:val="0031218A"/>
    <w:rsid w:val="003122B3"/>
    <w:rsid w:val="003122C4"/>
    <w:rsid w:val="00312334"/>
    <w:rsid w:val="00312B66"/>
    <w:rsid w:val="00312E3A"/>
    <w:rsid w:val="003134E5"/>
    <w:rsid w:val="00314003"/>
    <w:rsid w:val="0031426B"/>
    <w:rsid w:val="003143FB"/>
    <w:rsid w:val="003147BA"/>
    <w:rsid w:val="00314A19"/>
    <w:rsid w:val="00314AE3"/>
    <w:rsid w:val="003150F8"/>
    <w:rsid w:val="003151BE"/>
    <w:rsid w:val="00315581"/>
    <w:rsid w:val="00315DA1"/>
    <w:rsid w:val="00315F50"/>
    <w:rsid w:val="003161E3"/>
    <w:rsid w:val="00316BFA"/>
    <w:rsid w:val="00317103"/>
    <w:rsid w:val="00317395"/>
    <w:rsid w:val="00317812"/>
    <w:rsid w:val="0031793D"/>
    <w:rsid w:val="00317E2C"/>
    <w:rsid w:val="00317ED1"/>
    <w:rsid w:val="00317F0E"/>
    <w:rsid w:val="00320140"/>
    <w:rsid w:val="00320304"/>
    <w:rsid w:val="003204A5"/>
    <w:rsid w:val="003209C6"/>
    <w:rsid w:val="00320B82"/>
    <w:rsid w:val="00320E8B"/>
    <w:rsid w:val="003210A6"/>
    <w:rsid w:val="00321326"/>
    <w:rsid w:val="0032151C"/>
    <w:rsid w:val="00321986"/>
    <w:rsid w:val="00321A65"/>
    <w:rsid w:val="00321C04"/>
    <w:rsid w:val="00321C9A"/>
    <w:rsid w:val="00321CBD"/>
    <w:rsid w:val="00321E04"/>
    <w:rsid w:val="00322144"/>
    <w:rsid w:val="003221B1"/>
    <w:rsid w:val="0032252C"/>
    <w:rsid w:val="00322784"/>
    <w:rsid w:val="00322EFC"/>
    <w:rsid w:val="00322F2D"/>
    <w:rsid w:val="0032381F"/>
    <w:rsid w:val="00323AEC"/>
    <w:rsid w:val="00323D3F"/>
    <w:rsid w:val="00323E3D"/>
    <w:rsid w:val="003241E5"/>
    <w:rsid w:val="003247B1"/>
    <w:rsid w:val="00324997"/>
    <w:rsid w:val="00324D8A"/>
    <w:rsid w:val="00324DED"/>
    <w:rsid w:val="00324E70"/>
    <w:rsid w:val="0032535F"/>
    <w:rsid w:val="00325987"/>
    <w:rsid w:val="00325DDC"/>
    <w:rsid w:val="00325E06"/>
    <w:rsid w:val="00326325"/>
    <w:rsid w:val="0032644B"/>
    <w:rsid w:val="003265C2"/>
    <w:rsid w:val="00326774"/>
    <w:rsid w:val="003269D2"/>
    <w:rsid w:val="00326AF3"/>
    <w:rsid w:val="00326F17"/>
    <w:rsid w:val="00327407"/>
    <w:rsid w:val="003274F1"/>
    <w:rsid w:val="0032755D"/>
    <w:rsid w:val="00327962"/>
    <w:rsid w:val="00327E30"/>
    <w:rsid w:val="00327FDB"/>
    <w:rsid w:val="003300C7"/>
    <w:rsid w:val="00330100"/>
    <w:rsid w:val="003302ED"/>
    <w:rsid w:val="00330478"/>
    <w:rsid w:val="00330603"/>
    <w:rsid w:val="00330F86"/>
    <w:rsid w:val="00331177"/>
    <w:rsid w:val="003315AB"/>
    <w:rsid w:val="00331601"/>
    <w:rsid w:val="00331D49"/>
    <w:rsid w:val="00331F72"/>
    <w:rsid w:val="00331FEB"/>
    <w:rsid w:val="0033203C"/>
    <w:rsid w:val="003326D6"/>
    <w:rsid w:val="00332C45"/>
    <w:rsid w:val="00332E9E"/>
    <w:rsid w:val="00333598"/>
    <w:rsid w:val="00333B8F"/>
    <w:rsid w:val="00333FC3"/>
    <w:rsid w:val="0033401B"/>
    <w:rsid w:val="00334368"/>
    <w:rsid w:val="003347D4"/>
    <w:rsid w:val="00334971"/>
    <w:rsid w:val="003352FA"/>
    <w:rsid w:val="00335497"/>
    <w:rsid w:val="00335E7A"/>
    <w:rsid w:val="0033603B"/>
    <w:rsid w:val="00336CE7"/>
    <w:rsid w:val="00336E00"/>
    <w:rsid w:val="00337453"/>
    <w:rsid w:val="00337686"/>
    <w:rsid w:val="003377BA"/>
    <w:rsid w:val="00337B15"/>
    <w:rsid w:val="00337D25"/>
    <w:rsid w:val="00337F26"/>
    <w:rsid w:val="003402CD"/>
    <w:rsid w:val="00340550"/>
    <w:rsid w:val="003406CC"/>
    <w:rsid w:val="00340A2A"/>
    <w:rsid w:val="00340E33"/>
    <w:rsid w:val="003411DD"/>
    <w:rsid w:val="0034148E"/>
    <w:rsid w:val="00341C9B"/>
    <w:rsid w:val="00341E4A"/>
    <w:rsid w:val="00341E4D"/>
    <w:rsid w:val="0034219D"/>
    <w:rsid w:val="0034251C"/>
    <w:rsid w:val="003428A4"/>
    <w:rsid w:val="00342975"/>
    <w:rsid w:val="00342AB0"/>
    <w:rsid w:val="00342E3A"/>
    <w:rsid w:val="00342E61"/>
    <w:rsid w:val="00342F0E"/>
    <w:rsid w:val="00342F10"/>
    <w:rsid w:val="00343327"/>
    <w:rsid w:val="003433D6"/>
    <w:rsid w:val="0034347D"/>
    <w:rsid w:val="003439D1"/>
    <w:rsid w:val="00343AFA"/>
    <w:rsid w:val="003443A1"/>
    <w:rsid w:val="0034449E"/>
    <w:rsid w:val="003444A6"/>
    <w:rsid w:val="003448CC"/>
    <w:rsid w:val="00344ADD"/>
    <w:rsid w:val="0034529A"/>
    <w:rsid w:val="00345952"/>
    <w:rsid w:val="00345AA1"/>
    <w:rsid w:val="00345B38"/>
    <w:rsid w:val="00346046"/>
    <w:rsid w:val="00346118"/>
    <w:rsid w:val="00346252"/>
    <w:rsid w:val="003462C6"/>
    <w:rsid w:val="003463F0"/>
    <w:rsid w:val="00346C8D"/>
    <w:rsid w:val="00346EBA"/>
    <w:rsid w:val="003473E7"/>
    <w:rsid w:val="00347BEA"/>
    <w:rsid w:val="00347C45"/>
    <w:rsid w:val="00347ED3"/>
    <w:rsid w:val="0035028E"/>
    <w:rsid w:val="00350A51"/>
    <w:rsid w:val="00350AAB"/>
    <w:rsid w:val="00351434"/>
    <w:rsid w:val="0035150F"/>
    <w:rsid w:val="00351C4C"/>
    <w:rsid w:val="00351EF5"/>
    <w:rsid w:val="003521C3"/>
    <w:rsid w:val="0035232C"/>
    <w:rsid w:val="003523CB"/>
    <w:rsid w:val="003527F8"/>
    <w:rsid w:val="00352E8C"/>
    <w:rsid w:val="003532A4"/>
    <w:rsid w:val="003538F0"/>
    <w:rsid w:val="00353B0A"/>
    <w:rsid w:val="00353C26"/>
    <w:rsid w:val="00353E21"/>
    <w:rsid w:val="003541FE"/>
    <w:rsid w:val="00354590"/>
    <w:rsid w:val="00354B8D"/>
    <w:rsid w:val="00355172"/>
    <w:rsid w:val="003552D4"/>
    <w:rsid w:val="00355386"/>
    <w:rsid w:val="003554DC"/>
    <w:rsid w:val="00355B37"/>
    <w:rsid w:val="00355CAA"/>
    <w:rsid w:val="00355D36"/>
    <w:rsid w:val="00355F38"/>
    <w:rsid w:val="00356011"/>
    <w:rsid w:val="00356A28"/>
    <w:rsid w:val="00356AAD"/>
    <w:rsid w:val="00356B06"/>
    <w:rsid w:val="00356CC3"/>
    <w:rsid w:val="00356E87"/>
    <w:rsid w:val="00357336"/>
    <w:rsid w:val="00357454"/>
    <w:rsid w:val="003577C0"/>
    <w:rsid w:val="00357B0F"/>
    <w:rsid w:val="00357B27"/>
    <w:rsid w:val="00357C2C"/>
    <w:rsid w:val="00357DA8"/>
    <w:rsid w:val="00357E98"/>
    <w:rsid w:val="00357EF8"/>
    <w:rsid w:val="00360128"/>
    <w:rsid w:val="00360967"/>
    <w:rsid w:val="00360A53"/>
    <w:rsid w:val="0036111A"/>
    <w:rsid w:val="003616D9"/>
    <w:rsid w:val="00361A40"/>
    <w:rsid w:val="00361C38"/>
    <w:rsid w:val="00361DEE"/>
    <w:rsid w:val="0036212E"/>
    <w:rsid w:val="003625F1"/>
    <w:rsid w:val="00362626"/>
    <w:rsid w:val="0036277B"/>
    <w:rsid w:val="003628AF"/>
    <w:rsid w:val="00362A09"/>
    <w:rsid w:val="00363143"/>
    <w:rsid w:val="0036335B"/>
    <w:rsid w:val="00363411"/>
    <w:rsid w:val="0036372D"/>
    <w:rsid w:val="003639A3"/>
    <w:rsid w:val="00363F68"/>
    <w:rsid w:val="003642B5"/>
    <w:rsid w:val="00364867"/>
    <w:rsid w:val="00364D9F"/>
    <w:rsid w:val="003653FD"/>
    <w:rsid w:val="00365441"/>
    <w:rsid w:val="0036544F"/>
    <w:rsid w:val="00365A05"/>
    <w:rsid w:val="00365C5A"/>
    <w:rsid w:val="003661CF"/>
    <w:rsid w:val="0036655A"/>
    <w:rsid w:val="00366975"/>
    <w:rsid w:val="0036708F"/>
    <w:rsid w:val="0036715A"/>
    <w:rsid w:val="0036753A"/>
    <w:rsid w:val="00367895"/>
    <w:rsid w:val="00367F98"/>
    <w:rsid w:val="00370071"/>
    <w:rsid w:val="0037011F"/>
    <w:rsid w:val="003702EE"/>
    <w:rsid w:val="00370614"/>
    <w:rsid w:val="0037067A"/>
    <w:rsid w:val="00370D92"/>
    <w:rsid w:val="00370E3B"/>
    <w:rsid w:val="00370E9B"/>
    <w:rsid w:val="0037100E"/>
    <w:rsid w:val="003710BA"/>
    <w:rsid w:val="00371210"/>
    <w:rsid w:val="0037150B"/>
    <w:rsid w:val="00371699"/>
    <w:rsid w:val="00371E4C"/>
    <w:rsid w:val="00371E6F"/>
    <w:rsid w:val="00372276"/>
    <w:rsid w:val="00372925"/>
    <w:rsid w:val="00373433"/>
    <w:rsid w:val="00373877"/>
    <w:rsid w:val="0037398C"/>
    <w:rsid w:val="00373A45"/>
    <w:rsid w:val="00373FA4"/>
    <w:rsid w:val="003740F5"/>
    <w:rsid w:val="00374221"/>
    <w:rsid w:val="00374545"/>
    <w:rsid w:val="003745AE"/>
    <w:rsid w:val="003746F2"/>
    <w:rsid w:val="003753E1"/>
    <w:rsid w:val="003755DE"/>
    <w:rsid w:val="003759EF"/>
    <w:rsid w:val="00375C7D"/>
    <w:rsid w:val="003760C9"/>
    <w:rsid w:val="00376175"/>
    <w:rsid w:val="0037618F"/>
    <w:rsid w:val="0037690A"/>
    <w:rsid w:val="00376B4C"/>
    <w:rsid w:val="00376F3A"/>
    <w:rsid w:val="00377412"/>
    <w:rsid w:val="00377583"/>
    <w:rsid w:val="00377F0B"/>
    <w:rsid w:val="00380584"/>
    <w:rsid w:val="00380616"/>
    <w:rsid w:val="0038082D"/>
    <w:rsid w:val="00380A05"/>
    <w:rsid w:val="00380B5B"/>
    <w:rsid w:val="00380B64"/>
    <w:rsid w:val="003810DB"/>
    <w:rsid w:val="003815A8"/>
    <w:rsid w:val="00382134"/>
    <w:rsid w:val="0038223F"/>
    <w:rsid w:val="003827D1"/>
    <w:rsid w:val="00382C58"/>
    <w:rsid w:val="00382F5A"/>
    <w:rsid w:val="003839AC"/>
    <w:rsid w:val="00383A5C"/>
    <w:rsid w:val="00384242"/>
    <w:rsid w:val="00384401"/>
    <w:rsid w:val="00384B96"/>
    <w:rsid w:val="00384E8A"/>
    <w:rsid w:val="003853C1"/>
    <w:rsid w:val="003855E6"/>
    <w:rsid w:val="00385726"/>
    <w:rsid w:val="00385C44"/>
    <w:rsid w:val="00385DBB"/>
    <w:rsid w:val="00385E36"/>
    <w:rsid w:val="0038604A"/>
    <w:rsid w:val="003862B5"/>
    <w:rsid w:val="003864DB"/>
    <w:rsid w:val="00386510"/>
    <w:rsid w:val="00386979"/>
    <w:rsid w:val="00386D15"/>
    <w:rsid w:val="00386DB6"/>
    <w:rsid w:val="00386E2C"/>
    <w:rsid w:val="0038701E"/>
    <w:rsid w:val="003870E0"/>
    <w:rsid w:val="00387933"/>
    <w:rsid w:val="00387C75"/>
    <w:rsid w:val="00387CA1"/>
    <w:rsid w:val="003907BB"/>
    <w:rsid w:val="0039089B"/>
    <w:rsid w:val="00390BA3"/>
    <w:rsid w:val="0039102F"/>
    <w:rsid w:val="00391452"/>
    <w:rsid w:val="00391583"/>
    <w:rsid w:val="0039181D"/>
    <w:rsid w:val="00391E19"/>
    <w:rsid w:val="0039220F"/>
    <w:rsid w:val="00392234"/>
    <w:rsid w:val="003923D4"/>
    <w:rsid w:val="00392424"/>
    <w:rsid w:val="00392593"/>
    <w:rsid w:val="0039272B"/>
    <w:rsid w:val="00392A86"/>
    <w:rsid w:val="00392B60"/>
    <w:rsid w:val="00393449"/>
    <w:rsid w:val="00393744"/>
    <w:rsid w:val="00393804"/>
    <w:rsid w:val="00394863"/>
    <w:rsid w:val="00394C05"/>
    <w:rsid w:val="00394D43"/>
    <w:rsid w:val="00394D57"/>
    <w:rsid w:val="00394F4F"/>
    <w:rsid w:val="00395096"/>
    <w:rsid w:val="0039540A"/>
    <w:rsid w:val="00395436"/>
    <w:rsid w:val="0039558B"/>
    <w:rsid w:val="0039560F"/>
    <w:rsid w:val="003956F0"/>
    <w:rsid w:val="00395794"/>
    <w:rsid w:val="0039590A"/>
    <w:rsid w:val="00395BC8"/>
    <w:rsid w:val="00395F08"/>
    <w:rsid w:val="00396A9E"/>
    <w:rsid w:val="00396B3C"/>
    <w:rsid w:val="00396D27"/>
    <w:rsid w:val="00397137"/>
    <w:rsid w:val="003974B2"/>
    <w:rsid w:val="00397972"/>
    <w:rsid w:val="00397AAA"/>
    <w:rsid w:val="003A0135"/>
    <w:rsid w:val="003A01B9"/>
    <w:rsid w:val="003A03A4"/>
    <w:rsid w:val="003A04C1"/>
    <w:rsid w:val="003A052E"/>
    <w:rsid w:val="003A077C"/>
    <w:rsid w:val="003A07FF"/>
    <w:rsid w:val="003A08A5"/>
    <w:rsid w:val="003A0F10"/>
    <w:rsid w:val="003A148C"/>
    <w:rsid w:val="003A14D9"/>
    <w:rsid w:val="003A16C9"/>
    <w:rsid w:val="003A1829"/>
    <w:rsid w:val="003A1B35"/>
    <w:rsid w:val="003A1BAC"/>
    <w:rsid w:val="003A1DB3"/>
    <w:rsid w:val="003A1DC3"/>
    <w:rsid w:val="003A1EFA"/>
    <w:rsid w:val="003A216F"/>
    <w:rsid w:val="003A21A7"/>
    <w:rsid w:val="003A2A83"/>
    <w:rsid w:val="003A2D11"/>
    <w:rsid w:val="003A2EB2"/>
    <w:rsid w:val="003A2F99"/>
    <w:rsid w:val="003A311B"/>
    <w:rsid w:val="003A320B"/>
    <w:rsid w:val="003A3CDD"/>
    <w:rsid w:val="003A42D7"/>
    <w:rsid w:val="003A4980"/>
    <w:rsid w:val="003A4EEB"/>
    <w:rsid w:val="003A517A"/>
    <w:rsid w:val="003A53CE"/>
    <w:rsid w:val="003A595A"/>
    <w:rsid w:val="003A5B61"/>
    <w:rsid w:val="003A5CC2"/>
    <w:rsid w:val="003A5CCA"/>
    <w:rsid w:val="003A6039"/>
    <w:rsid w:val="003A6573"/>
    <w:rsid w:val="003A6714"/>
    <w:rsid w:val="003A6A8A"/>
    <w:rsid w:val="003A6B4B"/>
    <w:rsid w:val="003A6B94"/>
    <w:rsid w:val="003A6D08"/>
    <w:rsid w:val="003A6FA7"/>
    <w:rsid w:val="003A70E8"/>
    <w:rsid w:val="003A734C"/>
    <w:rsid w:val="003A73ED"/>
    <w:rsid w:val="003A796D"/>
    <w:rsid w:val="003A7B3A"/>
    <w:rsid w:val="003A7BE8"/>
    <w:rsid w:val="003B0454"/>
    <w:rsid w:val="003B0945"/>
    <w:rsid w:val="003B097F"/>
    <w:rsid w:val="003B0AD3"/>
    <w:rsid w:val="003B0C6D"/>
    <w:rsid w:val="003B0EF2"/>
    <w:rsid w:val="003B136B"/>
    <w:rsid w:val="003B1459"/>
    <w:rsid w:val="003B1735"/>
    <w:rsid w:val="003B1857"/>
    <w:rsid w:val="003B18AB"/>
    <w:rsid w:val="003B1B41"/>
    <w:rsid w:val="003B1D7D"/>
    <w:rsid w:val="003B22F0"/>
    <w:rsid w:val="003B2872"/>
    <w:rsid w:val="003B2DC1"/>
    <w:rsid w:val="003B3444"/>
    <w:rsid w:val="003B391F"/>
    <w:rsid w:val="003B3EA0"/>
    <w:rsid w:val="003B4090"/>
    <w:rsid w:val="003B41E2"/>
    <w:rsid w:val="003B435F"/>
    <w:rsid w:val="003B4473"/>
    <w:rsid w:val="003B4A9E"/>
    <w:rsid w:val="003B4DCF"/>
    <w:rsid w:val="003B56F3"/>
    <w:rsid w:val="003B5EAF"/>
    <w:rsid w:val="003B5EF2"/>
    <w:rsid w:val="003B600D"/>
    <w:rsid w:val="003B60BE"/>
    <w:rsid w:val="003B6475"/>
    <w:rsid w:val="003B669F"/>
    <w:rsid w:val="003B6DBA"/>
    <w:rsid w:val="003B7105"/>
    <w:rsid w:val="003B7188"/>
    <w:rsid w:val="003B7647"/>
    <w:rsid w:val="003B77CA"/>
    <w:rsid w:val="003C05B3"/>
    <w:rsid w:val="003C0F92"/>
    <w:rsid w:val="003C10E1"/>
    <w:rsid w:val="003C1A9B"/>
    <w:rsid w:val="003C1BD0"/>
    <w:rsid w:val="003C1E07"/>
    <w:rsid w:val="003C1F8F"/>
    <w:rsid w:val="003C23EC"/>
    <w:rsid w:val="003C2FB1"/>
    <w:rsid w:val="003C367B"/>
    <w:rsid w:val="003C3AEF"/>
    <w:rsid w:val="003C410F"/>
    <w:rsid w:val="003C45D3"/>
    <w:rsid w:val="003C4A59"/>
    <w:rsid w:val="003C5625"/>
    <w:rsid w:val="003C5CC9"/>
    <w:rsid w:val="003C6019"/>
    <w:rsid w:val="003C612A"/>
    <w:rsid w:val="003C6CD6"/>
    <w:rsid w:val="003C6EF9"/>
    <w:rsid w:val="003C73ED"/>
    <w:rsid w:val="003C7441"/>
    <w:rsid w:val="003C77E2"/>
    <w:rsid w:val="003C7AB1"/>
    <w:rsid w:val="003C7B79"/>
    <w:rsid w:val="003C7E73"/>
    <w:rsid w:val="003C7EC4"/>
    <w:rsid w:val="003D05A2"/>
    <w:rsid w:val="003D0B1B"/>
    <w:rsid w:val="003D0C9F"/>
    <w:rsid w:val="003D0D04"/>
    <w:rsid w:val="003D0F2A"/>
    <w:rsid w:val="003D1043"/>
    <w:rsid w:val="003D17DF"/>
    <w:rsid w:val="003D1821"/>
    <w:rsid w:val="003D189A"/>
    <w:rsid w:val="003D191B"/>
    <w:rsid w:val="003D1A95"/>
    <w:rsid w:val="003D1B54"/>
    <w:rsid w:val="003D1DEA"/>
    <w:rsid w:val="003D218F"/>
    <w:rsid w:val="003D2EE8"/>
    <w:rsid w:val="003D3256"/>
    <w:rsid w:val="003D3846"/>
    <w:rsid w:val="003D3B71"/>
    <w:rsid w:val="003D3D42"/>
    <w:rsid w:val="003D40F1"/>
    <w:rsid w:val="003D42C7"/>
    <w:rsid w:val="003D4557"/>
    <w:rsid w:val="003D4899"/>
    <w:rsid w:val="003D5522"/>
    <w:rsid w:val="003D56AF"/>
    <w:rsid w:val="003D56E0"/>
    <w:rsid w:val="003D5A78"/>
    <w:rsid w:val="003D5F89"/>
    <w:rsid w:val="003D602C"/>
    <w:rsid w:val="003D60AA"/>
    <w:rsid w:val="003D6190"/>
    <w:rsid w:val="003D62BB"/>
    <w:rsid w:val="003D6BA3"/>
    <w:rsid w:val="003D6CF2"/>
    <w:rsid w:val="003D6F1E"/>
    <w:rsid w:val="003D7380"/>
    <w:rsid w:val="003D74E7"/>
    <w:rsid w:val="003D7576"/>
    <w:rsid w:val="003D76A5"/>
    <w:rsid w:val="003D7A0F"/>
    <w:rsid w:val="003D7A77"/>
    <w:rsid w:val="003D7BDB"/>
    <w:rsid w:val="003D7D57"/>
    <w:rsid w:val="003D7DD1"/>
    <w:rsid w:val="003D7F09"/>
    <w:rsid w:val="003D7F14"/>
    <w:rsid w:val="003E0091"/>
    <w:rsid w:val="003E0222"/>
    <w:rsid w:val="003E02E5"/>
    <w:rsid w:val="003E0310"/>
    <w:rsid w:val="003E0431"/>
    <w:rsid w:val="003E04F4"/>
    <w:rsid w:val="003E08FA"/>
    <w:rsid w:val="003E0AD8"/>
    <w:rsid w:val="003E0B8E"/>
    <w:rsid w:val="003E0CC9"/>
    <w:rsid w:val="003E0D0C"/>
    <w:rsid w:val="003E0EC7"/>
    <w:rsid w:val="003E101A"/>
    <w:rsid w:val="003E12A9"/>
    <w:rsid w:val="003E12FB"/>
    <w:rsid w:val="003E1315"/>
    <w:rsid w:val="003E1887"/>
    <w:rsid w:val="003E1EAE"/>
    <w:rsid w:val="003E1EF3"/>
    <w:rsid w:val="003E228F"/>
    <w:rsid w:val="003E23E5"/>
    <w:rsid w:val="003E2606"/>
    <w:rsid w:val="003E2DA2"/>
    <w:rsid w:val="003E3384"/>
    <w:rsid w:val="003E35B6"/>
    <w:rsid w:val="003E3884"/>
    <w:rsid w:val="003E3BC7"/>
    <w:rsid w:val="003E3DD7"/>
    <w:rsid w:val="003E4134"/>
    <w:rsid w:val="003E4409"/>
    <w:rsid w:val="003E440E"/>
    <w:rsid w:val="003E45A1"/>
    <w:rsid w:val="003E45AF"/>
    <w:rsid w:val="003E47DC"/>
    <w:rsid w:val="003E4814"/>
    <w:rsid w:val="003E4E7F"/>
    <w:rsid w:val="003E52A3"/>
    <w:rsid w:val="003E5319"/>
    <w:rsid w:val="003E59D5"/>
    <w:rsid w:val="003E5C7D"/>
    <w:rsid w:val="003E5DA2"/>
    <w:rsid w:val="003E5F9C"/>
    <w:rsid w:val="003E601E"/>
    <w:rsid w:val="003E60B9"/>
    <w:rsid w:val="003E623E"/>
    <w:rsid w:val="003E657E"/>
    <w:rsid w:val="003E6864"/>
    <w:rsid w:val="003E6AF6"/>
    <w:rsid w:val="003E6DE1"/>
    <w:rsid w:val="003E6F2A"/>
    <w:rsid w:val="003E707D"/>
    <w:rsid w:val="003E7085"/>
    <w:rsid w:val="003E710E"/>
    <w:rsid w:val="003E72C4"/>
    <w:rsid w:val="003E7998"/>
    <w:rsid w:val="003E7D38"/>
    <w:rsid w:val="003E7FA6"/>
    <w:rsid w:val="003F0212"/>
    <w:rsid w:val="003F0C6C"/>
    <w:rsid w:val="003F0F81"/>
    <w:rsid w:val="003F11E7"/>
    <w:rsid w:val="003F13DF"/>
    <w:rsid w:val="003F14F8"/>
    <w:rsid w:val="003F206B"/>
    <w:rsid w:val="003F25F6"/>
    <w:rsid w:val="003F26A1"/>
    <w:rsid w:val="003F2B81"/>
    <w:rsid w:val="003F2BDA"/>
    <w:rsid w:val="003F2D38"/>
    <w:rsid w:val="003F2EC5"/>
    <w:rsid w:val="003F2F2C"/>
    <w:rsid w:val="003F31D0"/>
    <w:rsid w:val="003F32EC"/>
    <w:rsid w:val="003F3A51"/>
    <w:rsid w:val="003F3A8B"/>
    <w:rsid w:val="003F3A9A"/>
    <w:rsid w:val="003F412F"/>
    <w:rsid w:val="003F41E2"/>
    <w:rsid w:val="003F42D9"/>
    <w:rsid w:val="003F4313"/>
    <w:rsid w:val="003F4470"/>
    <w:rsid w:val="003F469F"/>
    <w:rsid w:val="003F48D7"/>
    <w:rsid w:val="003F4E6F"/>
    <w:rsid w:val="003F51CA"/>
    <w:rsid w:val="003F5329"/>
    <w:rsid w:val="003F5731"/>
    <w:rsid w:val="003F67A8"/>
    <w:rsid w:val="003F6834"/>
    <w:rsid w:val="003F6B77"/>
    <w:rsid w:val="003F6C15"/>
    <w:rsid w:val="003F6E20"/>
    <w:rsid w:val="003F724C"/>
    <w:rsid w:val="003F738B"/>
    <w:rsid w:val="003F79A6"/>
    <w:rsid w:val="003F7AB6"/>
    <w:rsid w:val="003F7B77"/>
    <w:rsid w:val="003F7D9F"/>
    <w:rsid w:val="003F7F32"/>
    <w:rsid w:val="00400B04"/>
    <w:rsid w:val="00400BDA"/>
    <w:rsid w:val="00400C33"/>
    <w:rsid w:val="00400CB3"/>
    <w:rsid w:val="00400CCA"/>
    <w:rsid w:val="0040132B"/>
    <w:rsid w:val="004014E4"/>
    <w:rsid w:val="0040161B"/>
    <w:rsid w:val="004016C6"/>
    <w:rsid w:val="00401B2E"/>
    <w:rsid w:val="00401C48"/>
    <w:rsid w:val="00402131"/>
    <w:rsid w:val="00402253"/>
    <w:rsid w:val="00402484"/>
    <w:rsid w:val="0040260B"/>
    <w:rsid w:val="00402C85"/>
    <w:rsid w:val="00402D06"/>
    <w:rsid w:val="00402E34"/>
    <w:rsid w:val="0040339E"/>
    <w:rsid w:val="0040346E"/>
    <w:rsid w:val="004034CD"/>
    <w:rsid w:val="00403DB6"/>
    <w:rsid w:val="00403F2C"/>
    <w:rsid w:val="004040B9"/>
    <w:rsid w:val="00404486"/>
    <w:rsid w:val="00404615"/>
    <w:rsid w:val="00404B3B"/>
    <w:rsid w:val="00404BBF"/>
    <w:rsid w:val="00405165"/>
    <w:rsid w:val="004053CA"/>
    <w:rsid w:val="004055E3"/>
    <w:rsid w:val="00405CA6"/>
    <w:rsid w:val="00405E13"/>
    <w:rsid w:val="00405ECF"/>
    <w:rsid w:val="004063E8"/>
    <w:rsid w:val="004064CE"/>
    <w:rsid w:val="004064F6"/>
    <w:rsid w:val="00406552"/>
    <w:rsid w:val="00406ADF"/>
    <w:rsid w:val="00406B10"/>
    <w:rsid w:val="00406CCC"/>
    <w:rsid w:val="00406D51"/>
    <w:rsid w:val="00406EF0"/>
    <w:rsid w:val="004070BA"/>
    <w:rsid w:val="00407189"/>
    <w:rsid w:val="00407280"/>
    <w:rsid w:val="004074A1"/>
    <w:rsid w:val="00407580"/>
    <w:rsid w:val="00407776"/>
    <w:rsid w:val="00410027"/>
    <w:rsid w:val="004105B5"/>
    <w:rsid w:val="0041068C"/>
    <w:rsid w:val="00410990"/>
    <w:rsid w:val="00410F20"/>
    <w:rsid w:val="00411089"/>
    <w:rsid w:val="00411536"/>
    <w:rsid w:val="004115AA"/>
    <w:rsid w:val="0041177B"/>
    <w:rsid w:val="00411925"/>
    <w:rsid w:val="00411B33"/>
    <w:rsid w:val="00411DB3"/>
    <w:rsid w:val="00411E8B"/>
    <w:rsid w:val="004120BF"/>
    <w:rsid w:val="004122D9"/>
    <w:rsid w:val="0041230E"/>
    <w:rsid w:val="004124EC"/>
    <w:rsid w:val="00412747"/>
    <w:rsid w:val="00412FFE"/>
    <w:rsid w:val="0041317F"/>
    <w:rsid w:val="004131A6"/>
    <w:rsid w:val="004131FE"/>
    <w:rsid w:val="004132E4"/>
    <w:rsid w:val="00413450"/>
    <w:rsid w:val="00413981"/>
    <w:rsid w:val="0041411D"/>
    <w:rsid w:val="004141D7"/>
    <w:rsid w:val="00414460"/>
    <w:rsid w:val="00414659"/>
    <w:rsid w:val="00415190"/>
    <w:rsid w:val="004153FC"/>
    <w:rsid w:val="004154F2"/>
    <w:rsid w:val="00415589"/>
    <w:rsid w:val="004156C2"/>
    <w:rsid w:val="00415867"/>
    <w:rsid w:val="00415B96"/>
    <w:rsid w:val="00415C54"/>
    <w:rsid w:val="00415D0E"/>
    <w:rsid w:val="00415E65"/>
    <w:rsid w:val="0041620D"/>
    <w:rsid w:val="0041634F"/>
    <w:rsid w:val="0041663F"/>
    <w:rsid w:val="00416667"/>
    <w:rsid w:val="0041692A"/>
    <w:rsid w:val="00416991"/>
    <w:rsid w:val="00416A9F"/>
    <w:rsid w:val="004173CA"/>
    <w:rsid w:val="00417457"/>
    <w:rsid w:val="004177AF"/>
    <w:rsid w:val="004178D4"/>
    <w:rsid w:val="00417DAC"/>
    <w:rsid w:val="004200ED"/>
    <w:rsid w:val="00420302"/>
    <w:rsid w:val="00420723"/>
    <w:rsid w:val="00420744"/>
    <w:rsid w:val="00420AC4"/>
    <w:rsid w:val="00420B04"/>
    <w:rsid w:val="00420C7F"/>
    <w:rsid w:val="00420D19"/>
    <w:rsid w:val="00420E8C"/>
    <w:rsid w:val="00420EB8"/>
    <w:rsid w:val="004210AD"/>
    <w:rsid w:val="00421602"/>
    <w:rsid w:val="0042183B"/>
    <w:rsid w:val="0042183C"/>
    <w:rsid w:val="00421F74"/>
    <w:rsid w:val="00421FBD"/>
    <w:rsid w:val="004220EE"/>
    <w:rsid w:val="00422238"/>
    <w:rsid w:val="0042223C"/>
    <w:rsid w:val="004224DC"/>
    <w:rsid w:val="00422E13"/>
    <w:rsid w:val="00422F17"/>
    <w:rsid w:val="00423288"/>
    <w:rsid w:val="00423302"/>
    <w:rsid w:val="00423766"/>
    <w:rsid w:val="004238E7"/>
    <w:rsid w:val="0042411E"/>
    <w:rsid w:val="00424462"/>
    <w:rsid w:val="0042450C"/>
    <w:rsid w:val="004246B0"/>
    <w:rsid w:val="004246C5"/>
    <w:rsid w:val="0042491C"/>
    <w:rsid w:val="00424AC4"/>
    <w:rsid w:val="00425148"/>
    <w:rsid w:val="00425370"/>
    <w:rsid w:val="004254F5"/>
    <w:rsid w:val="00425914"/>
    <w:rsid w:val="00425BB8"/>
    <w:rsid w:val="00425C59"/>
    <w:rsid w:val="00425EED"/>
    <w:rsid w:val="00425F18"/>
    <w:rsid w:val="004267A5"/>
    <w:rsid w:val="00426AC7"/>
    <w:rsid w:val="00427353"/>
    <w:rsid w:val="00427B13"/>
    <w:rsid w:val="00427CED"/>
    <w:rsid w:val="00427DC7"/>
    <w:rsid w:val="00427DCD"/>
    <w:rsid w:val="00427DD7"/>
    <w:rsid w:val="00427FA5"/>
    <w:rsid w:val="0042C183"/>
    <w:rsid w:val="00430131"/>
    <w:rsid w:val="004302BB"/>
    <w:rsid w:val="004307AD"/>
    <w:rsid w:val="00430AEB"/>
    <w:rsid w:val="0043116A"/>
    <w:rsid w:val="0043131E"/>
    <w:rsid w:val="0043164F"/>
    <w:rsid w:val="00431A4E"/>
    <w:rsid w:val="00431C8A"/>
    <w:rsid w:val="00432157"/>
    <w:rsid w:val="004322F4"/>
    <w:rsid w:val="00432931"/>
    <w:rsid w:val="004329D7"/>
    <w:rsid w:val="00432BB3"/>
    <w:rsid w:val="004330FC"/>
    <w:rsid w:val="00433AEA"/>
    <w:rsid w:val="00433D1D"/>
    <w:rsid w:val="00433D1F"/>
    <w:rsid w:val="00433DBC"/>
    <w:rsid w:val="00434198"/>
    <w:rsid w:val="00434527"/>
    <w:rsid w:val="00434D34"/>
    <w:rsid w:val="00435015"/>
    <w:rsid w:val="004353EF"/>
    <w:rsid w:val="0043564D"/>
    <w:rsid w:val="00435EAC"/>
    <w:rsid w:val="00436016"/>
    <w:rsid w:val="0043621D"/>
    <w:rsid w:val="0043628A"/>
    <w:rsid w:val="00436319"/>
    <w:rsid w:val="00436338"/>
    <w:rsid w:val="00436728"/>
    <w:rsid w:val="0043699F"/>
    <w:rsid w:val="00436A07"/>
    <w:rsid w:val="00436FAE"/>
    <w:rsid w:val="00437071"/>
    <w:rsid w:val="0043716C"/>
    <w:rsid w:val="004374E8"/>
    <w:rsid w:val="0043760F"/>
    <w:rsid w:val="00437AB4"/>
    <w:rsid w:val="00437B4C"/>
    <w:rsid w:val="00437DE0"/>
    <w:rsid w:val="00437E30"/>
    <w:rsid w:val="0044003E"/>
    <w:rsid w:val="004404F3"/>
    <w:rsid w:val="004406CF"/>
    <w:rsid w:val="004408D8"/>
    <w:rsid w:val="0044098D"/>
    <w:rsid w:val="00440B31"/>
    <w:rsid w:val="0044101D"/>
    <w:rsid w:val="004411E3"/>
    <w:rsid w:val="004414FE"/>
    <w:rsid w:val="00441584"/>
    <w:rsid w:val="00441DB2"/>
    <w:rsid w:val="00441EB5"/>
    <w:rsid w:val="00441F40"/>
    <w:rsid w:val="0044202B"/>
    <w:rsid w:val="0044204A"/>
    <w:rsid w:val="004420E5"/>
    <w:rsid w:val="00442139"/>
    <w:rsid w:val="00442140"/>
    <w:rsid w:val="004422C7"/>
    <w:rsid w:val="00442578"/>
    <w:rsid w:val="00442A20"/>
    <w:rsid w:val="00442A6E"/>
    <w:rsid w:val="00442F06"/>
    <w:rsid w:val="004437A9"/>
    <w:rsid w:val="004438AB"/>
    <w:rsid w:val="00443A87"/>
    <w:rsid w:val="00443A8C"/>
    <w:rsid w:val="00443BF7"/>
    <w:rsid w:val="00443DD6"/>
    <w:rsid w:val="004442DC"/>
    <w:rsid w:val="004449AA"/>
    <w:rsid w:val="00444AE6"/>
    <w:rsid w:val="00444AF2"/>
    <w:rsid w:val="00444B57"/>
    <w:rsid w:val="00444E85"/>
    <w:rsid w:val="00444FDC"/>
    <w:rsid w:val="0044507B"/>
    <w:rsid w:val="004450D2"/>
    <w:rsid w:val="0044514B"/>
    <w:rsid w:val="004451C0"/>
    <w:rsid w:val="00445698"/>
    <w:rsid w:val="00445A6B"/>
    <w:rsid w:val="00445B9A"/>
    <w:rsid w:val="00445CD6"/>
    <w:rsid w:val="00445DA0"/>
    <w:rsid w:val="00445DA9"/>
    <w:rsid w:val="00445FC6"/>
    <w:rsid w:val="00445FFC"/>
    <w:rsid w:val="0044602E"/>
    <w:rsid w:val="004462D6"/>
    <w:rsid w:val="00447324"/>
    <w:rsid w:val="0044745F"/>
    <w:rsid w:val="0044782A"/>
    <w:rsid w:val="004478FD"/>
    <w:rsid w:val="00447AE9"/>
    <w:rsid w:val="00447CF8"/>
    <w:rsid w:val="00447E80"/>
    <w:rsid w:val="00450E08"/>
    <w:rsid w:val="00450FD8"/>
    <w:rsid w:val="00451025"/>
    <w:rsid w:val="00451850"/>
    <w:rsid w:val="004525D3"/>
    <w:rsid w:val="004529AD"/>
    <w:rsid w:val="004529EC"/>
    <w:rsid w:val="00452C9B"/>
    <w:rsid w:val="0045320D"/>
    <w:rsid w:val="004532A5"/>
    <w:rsid w:val="00453D03"/>
    <w:rsid w:val="0045407B"/>
    <w:rsid w:val="0045414B"/>
    <w:rsid w:val="0045470F"/>
    <w:rsid w:val="00454787"/>
    <w:rsid w:val="0045564D"/>
    <w:rsid w:val="00455DE3"/>
    <w:rsid w:val="00455E21"/>
    <w:rsid w:val="00455FDF"/>
    <w:rsid w:val="004564AE"/>
    <w:rsid w:val="00456773"/>
    <w:rsid w:val="00456B6A"/>
    <w:rsid w:val="00456C85"/>
    <w:rsid w:val="00456D70"/>
    <w:rsid w:val="004573E6"/>
    <w:rsid w:val="0045746C"/>
    <w:rsid w:val="004574FA"/>
    <w:rsid w:val="00457552"/>
    <w:rsid w:val="00457697"/>
    <w:rsid w:val="00457B4A"/>
    <w:rsid w:val="00457EAA"/>
    <w:rsid w:val="004602F8"/>
    <w:rsid w:val="00460FAD"/>
    <w:rsid w:val="00461046"/>
    <w:rsid w:val="00461199"/>
    <w:rsid w:val="004616CF"/>
    <w:rsid w:val="00461A42"/>
    <w:rsid w:val="00461B34"/>
    <w:rsid w:val="00462479"/>
    <w:rsid w:val="00462543"/>
    <w:rsid w:val="0046258D"/>
    <w:rsid w:val="0046264F"/>
    <w:rsid w:val="0046276F"/>
    <w:rsid w:val="00462A76"/>
    <w:rsid w:val="00462B06"/>
    <w:rsid w:val="00462FE3"/>
    <w:rsid w:val="00463354"/>
    <w:rsid w:val="00463380"/>
    <w:rsid w:val="00463732"/>
    <w:rsid w:val="00463A90"/>
    <w:rsid w:val="00463B9B"/>
    <w:rsid w:val="00463CB3"/>
    <w:rsid w:val="00463D5F"/>
    <w:rsid w:val="00463FE9"/>
    <w:rsid w:val="0046406C"/>
    <w:rsid w:val="004640AF"/>
    <w:rsid w:val="004650B0"/>
    <w:rsid w:val="0046531D"/>
    <w:rsid w:val="004653BF"/>
    <w:rsid w:val="00466835"/>
    <w:rsid w:val="0046683C"/>
    <w:rsid w:val="00467183"/>
    <w:rsid w:val="004672C9"/>
    <w:rsid w:val="004673B1"/>
    <w:rsid w:val="004679C9"/>
    <w:rsid w:val="00467AE4"/>
    <w:rsid w:val="00467ED3"/>
    <w:rsid w:val="004700B3"/>
    <w:rsid w:val="004701CC"/>
    <w:rsid w:val="004703BB"/>
    <w:rsid w:val="0047043A"/>
    <w:rsid w:val="004705CB"/>
    <w:rsid w:val="004709CF"/>
    <w:rsid w:val="00470B7E"/>
    <w:rsid w:val="0047106C"/>
    <w:rsid w:val="0047138F"/>
    <w:rsid w:val="004713D6"/>
    <w:rsid w:val="00471424"/>
    <w:rsid w:val="004716C8"/>
    <w:rsid w:val="004717AA"/>
    <w:rsid w:val="004718DA"/>
    <w:rsid w:val="004718E0"/>
    <w:rsid w:val="00471E46"/>
    <w:rsid w:val="00471F17"/>
    <w:rsid w:val="00471F46"/>
    <w:rsid w:val="004721B2"/>
    <w:rsid w:val="0047261B"/>
    <w:rsid w:val="00472A22"/>
    <w:rsid w:val="004730FA"/>
    <w:rsid w:val="004737FA"/>
    <w:rsid w:val="00473CD4"/>
    <w:rsid w:val="0047403E"/>
    <w:rsid w:val="004741B6"/>
    <w:rsid w:val="004741EA"/>
    <w:rsid w:val="00474689"/>
    <w:rsid w:val="00474B34"/>
    <w:rsid w:val="004758CA"/>
    <w:rsid w:val="00475C10"/>
    <w:rsid w:val="00475F6B"/>
    <w:rsid w:val="004760D3"/>
    <w:rsid w:val="00476566"/>
    <w:rsid w:val="0047678B"/>
    <w:rsid w:val="00476C91"/>
    <w:rsid w:val="00476D4A"/>
    <w:rsid w:val="00476D82"/>
    <w:rsid w:val="00476E09"/>
    <w:rsid w:val="0047750C"/>
    <w:rsid w:val="004775EE"/>
    <w:rsid w:val="00477AF5"/>
    <w:rsid w:val="00480324"/>
    <w:rsid w:val="004814BF"/>
    <w:rsid w:val="004819F9"/>
    <w:rsid w:val="00481FDA"/>
    <w:rsid w:val="00482105"/>
    <w:rsid w:val="0048224D"/>
    <w:rsid w:val="004823BA"/>
    <w:rsid w:val="004824D1"/>
    <w:rsid w:val="0048277B"/>
    <w:rsid w:val="004827A2"/>
    <w:rsid w:val="00483225"/>
    <w:rsid w:val="00483BED"/>
    <w:rsid w:val="00483C40"/>
    <w:rsid w:val="00483C7E"/>
    <w:rsid w:val="00483E8C"/>
    <w:rsid w:val="00484AE4"/>
    <w:rsid w:val="00484CC7"/>
    <w:rsid w:val="00484F13"/>
    <w:rsid w:val="0048548B"/>
    <w:rsid w:val="00485713"/>
    <w:rsid w:val="00485BAC"/>
    <w:rsid w:val="004861CD"/>
    <w:rsid w:val="00486376"/>
    <w:rsid w:val="004865AB"/>
    <w:rsid w:val="00486884"/>
    <w:rsid w:val="0048688C"/>
    <w:rsid w:val="00486915"/>
    <w:rsid w:val="00486998"/>
    <w:rsid w:val="004869F9"/>
    <w:rsid w:val="00486C5A"/>
    <w:rsid w:val="00486C77"/>
    <w:rsid w:val="00486C8B"/>
    <w:rsid w:val="00487270"/>
    <w:rsid w:val="00487276"/>
    <w:rsid w:val="004876A9"/>
    <w:rsid w:val="00487EDF"/>
    <w:rsid w:val="00490413"/>
    <w:rsid w:val="004905B9"/>
    <w:rsid w:val="00490745"/>
    <w:rsid w:val="00490AEF"/>
    <w:rsid w:val="00490B54"/>
    <w:rsid w:val="00490D68"/>
    <w:rsid w:val="00490FC0"/>
    <w:rsid w:val="004910A9"/>
    <w:rsid w:val="00491202"/>
    <w:rsid w:val="00491605"/>
    <w:rsid w:val="0049163C"/>
    <w:rsid w:val="0049177D"/>
    <w:rsid w:val="00491C4B"/>
    <w:rsid w:val="00491C59"/>
    <w:rsid w:val="00492284"/>
    <w:rsid w:val="0049295B"/>
    <w:rsid w:val="00492D80"/>
    <w:rsid w:val="00492E31"/>
    <w:rsid w:val="00492E65"/>
    <w:rsid w:val="004930E2"/>
    <w:rsid w:val="004941BA"/>
    <w:rsid w:val="00494232"/>
    <w:rsid w:val="00494291"/>
    <w:rsid w:val="00494710"/>
    <w:rsid w:val="004949CA"/>
    <w:rsid w:val="00494ABC"/>
    <w:rsid w:val="00495418"/>
    <w:rsid w:val="0049635A"/>
    <w:rsid w:val="00496547"/>
    <w:rsid w:val="004969DC"/>
    <w:rsid w:val="00496A9E"/>
    <w:rsid w:val="00496CBE"/>
    <w:rsid w:val="00496FAA"/>
    <w:rsid w:val="00496FE3"/>
    <w:rsid w:val="0049721D"/>
    <w:rsid w:val="00497412"/>
    <w:rsid w:val="00497574"/>
    <w:rsid w:val="00497586"/>
    <w:rsid w:val="004977A6"/>
    <w:rsid w:val="004977F0"/>
    <w:rsid w:val="00497AED"/>
    <w:rsid w:val="00497C29"/>
    <w:rsid w:val="004A05E4"/>
    <w:rsid w:val="004A0E40"/>
    <w:rsid w:val="004A1081"/>
    <w:rsid w:val="004A157A"/>
    <w:rsid w:val="004A15A9"/>
    <w:rsid w:val="004A15F8"/>
    <w:rsid w:val="004A1A6F"/>
    <w:rsid w:val="004A1BA6"/>
    <w:rsid w:val="004A1BEE"/>
    <w:rsid w:val="004A208F"/>
    <w:rsid w:val="004A20EC"/>
    <w:rsid w:val="004A23C2"/>
    <w:rsid w:val="004A26ED"/>
    <w:rsid w:val="004A2AA2"/>
    <w:rsid w:val="004A2C19"/>
    <w:rsid w:val="004A300B"/>
    <w:rsid w:val="004A3A64"/>
    <w:rsid w:val="004A3AB5"/>
    <w:rsid w:val="004A40E2"/>
    <w:rsid w:val="004A4116"/>
    <w:rsid w:val="004A46A4"/>
    <w:rsid w:val="004A498F"/>
    <w:rsid w:val="004A4A37"/>
    <w:rsid w:val="004A4A42"/>
    <w:rsid w:val="004A4BE4"/>
    <w:rsid w:val="004A4C72"/>
    <w:rsid w:val="004A4E6F"/>
    <w:rsid w:val="004A4FDE"/>
    <w:rsid w:val="004A531F"/>
    <w:rsid w:val="004A5591"/>
    <w:rsid w:val="004A5697"/>
    <w:rsid w:val="004A587F"/>
    <w:rsid w:val="004A5BA8"/>
    <w:rsid w:val="004A6096"/>
    <w:rsid w:val="004A6151"/>
    <w:rsid w:val="004A63E2"/>
    <w:rsid w:val="004A6752"/>
    <w:rsid w:val="004A6CCA"/>
    <w:rsid w:val="004A739F"/>
    <w:rsid w:val="004A75D4"/>
    <w:rsid w:val="004A7A8F"/>
    <w:rsid w:val="004A7B0A"/>
    <w:rsid w:val="004A7C4A"/>
    <w:rsid w:val="004B005B"/>
    <w:rsid w:val="004B0457"/>
    <w:rsid w:val="004B09A7"/>
    <w:rsid w:val="004B09D7"/>
    <w:rsid w:val="004B0B91"/>
    <w:rsid w:val="004B0C66"/>
    <w:rsid w:val="004B0DAB"/>
    <w:rsid w:val="004B12A5"/>
    <w:rsid w:val="004B160E"/>
    <w:rsid w:val="004B174B"/>
    <w:rsid w:val="004B1A2D"/>
    <w:rsid w:val="004B1A80"/>
    <w:rsid w:val="004B1BCD"/>
    <w:rsid w:val="004B1F5E"/>
    <w:rsid w:val="004B2A61"/>
    <w:rsid w:val="004B2E8D"/>
    <w:rsid w:val="004B3028"/>
    <w:rsid w:val="004B33B6"/>
    <w:rsid w:val="004B378D"/>
    <w:rsid w:val="004B38F2"/>
    <w:rsid w:val="004B3AAE"/>
    <w:rsid w:val="004B3DDF"/>
    <w:rsid w:val="004B42B0"/>
    <w:rsid w:val="004B42C7"/>
    <w:rsid w:val="004B4387"/>
    <w:rsid w:val="004B4597"/>
    <w:rsid w:val="004B4A8F"/>
    <w:rsid w:val="004B4AD8"/>
    <w:rsid w:val="004B4BA5"/>
    <w:rsid w:val="004B4E7C"/>
    <w:rsid w:val="004B5170"/>
    <w:rsid w:val="004B5995"/>
    <w:rsid w:val="004B5E15"/>
    <w:rsid w:val="004B625F"/>
    <w:rsid w:val="004B6547"/>
    <w:rsid w:val="004B65BE"/>
    <w:rsid w:val="004B67C8"/>
    <w:rsid w:val="004B67F5"/>
    <w:rsid w:val="004B6A4B"/>
    <w:rsid w:val="004B6EEE"/>
    <w:rsid w:val="004B7117"/>
    <w:rsid w:val="004B77A1"/>
    <w:rsid w:val="004B7932"/>
    <w:rsid w:val="004B7AD7"/>
    <w:rsid w:val="004B7C5E"/>
    <w:rsid w:val="004B7D11"/>
    <w:rsid w:val="004B7DAE"/>
    <w:rsid w:val="004C0421"/>
    <w:rsid w:val="004C0EE1"/>
    <w:rsid w:val="004C134B"/>
    <w:rsid w:val="004C1535"/>
    <w:rsid w:val="004C165E"/>
    <w:rsid w:val="004C1681"/>
    <w:rsid w:val="004C1F46"/>
    <w:rsid w:val="004C231E"/>
    <w:rsid w:val="004C246B"/>
    <w:rsid w:val="004C263F"/>
    <w:rsid w:val="004C2B53"/>
    <w:rsid w:val="004C2DB1"/>
    <w:rsid w:val="004C3179"/>
    <w:rsid w:val="004C351F"/>
    <w:rsid w:val="004C35DA"/>
    <w:rsid w:val="004C363B"/>
    <w:rsid w:val="004C3713"/>
    <w:rsid w:val="004C402A"/>
    <w:rsid w:val="004C4839"/>
    <w:rsid w:val="004C4C0A"/>
    <w:rsid w:val="004C4E7F"/>
    <w:rsid w:val="004C4E8D"/>
    <w:rsid w:val="004C5D74"/>
    <w:rsid w:val="004C63DD"/>
    <w:rsid w:val="004C6453"/>
    <w:rsid w:val="004C6482"/>
    <w:rsid w:val="004C6859"/>
    <w:rsid w:val="004C6AB0"/>
    <w:rsid w:val="004C7179"/>
    <w:rsid w:val="004C75FF"/>
    <w:rsid w:val="004C76D4"/>
    <w:rsid w:val="004C7C82"/>
    <w:rsid w:val="004C7E5F"/>
    <w:rsid w:val="004C7FD6"/>
    <w:rsid w:val="004D0217"/>
    <w:rsid w:val="004D0406"/>
    <w:rsid w:val="004D0950"/>
    <w:rsid w:val="004D0B0D"/>
    <w:rsid w:val="004D0D51"/>
    <w:rsid w:val="004D0E0C"/>
    <w:rsid w:val="004D12FA"/>
    <w:rsid w:val="004D162F"/>
    <w:rsid w:val="004D19D8"/>
    <w:rsid w:val="004D1AB2"/>
    <w:rsid w:val="004D1AB4"/>
    <w:rsid w:val="004D2033"/>
    <w:rsid w:val="004D21FD"/>
    <w:rsid w:val="004D2AF7"/>
    <w:rsid w:val="004D2C22"/>
    <w:rsid w:val="004D2EF5"/>
    <w:rsid w:val="004D3369"/>
    <w:rsid w:val="004D34A4"/>
    <w:rsid w:val="004D358F"/>
    <w:rsid w:val="004D368D"/>
    <w:rsid w:val="004D3BA6"/>
    <w:rsid w:val="004D3F86"/>
    <w:rsid w:val="004D4227"/>
    <w:rsid w:val="004D4719"/>
    <w:rsid w:val="004D483C"/>
    <w:rsid w:val="004D483D"/>
    <w:rsid w:val="004D4EA4"/>
    <w:rsid w:val="004D5694"/>
    <w:rsid w:val="004D5739"/>
    <w:rsid w:val="004D58E8"/>
    <w:rsid w:val="004D5CA0"/>
    <w:rsid w:val="004D5D70"/>
    <w:rsid w:val="004D5EDD"/>
    <w:rsid w:val="004D6234"/>
    <w:rsid w:val="004D6358"/>
    <w:rsid w:val="004D698F"/>
    <w:rsid w:val="004D6A84"/>
    <w:rsid w:val="004D6D73"/>
    <w:rsid w:val="004D6F8F"/>
    <w:rsid w:val="004D78CA"/>
    <w:rsid w:val="004D7A36"/>
    <w:rsid w:val="004D7D03"/>
    <w:rsid w:val="004D7DA2"/>
    <w:rsid w:val="004D7EF2"/>
    <w:rsid w:val="004E024D"/>
    <w:rsid w:val="004E0353"/>
    <w:rsid w:val="004E0627"/>
    <w:rsid w:val="004E0EA8"/>
    <w:rsid w:val="004E0EC6"/>
    <w:rsid w:val="004E0F25"/>
    <w:rsid w:val="004E1033"/>
    <w:rsid w:val="004E1089"/>
    <w:rsid w:val="004E1406"/>
    <w:rsid w:val="004E1D5F"/>
    <w:rsid w:val="004E2039"/>
    <w:rsid w:val="004E221C"/>
    <w:rsid w:val="004E240A"/>
    <w:rsid w:val="004E2490"/>
    <w:rsid w:val="004E2CA0"/>
    <w:rsid w:val="004E2E7B"/>
    <w:rsid w:val="004E3030"/>
    <w:rsid w:val="004E3212"/>
    <w:rsid w:val="004E3D2C"/>
    <w:rsid w:val="004E3E5B"/>
    <w:rsid w:val="004E3ECE"/>
    <w:rsid w:val="004E435F"/>
    <w:rsid w:val="004E4574"/>
    <w:rsid w:val="004E493B"/>
    <w:rsid w:val="004E4B2D"/>
    <w:rsid w:val="004E4B60"/>
    <w:rsid w:val="004E4C27"/>
    <w:rsid w:val="004E4E97"/>
    <w:rsid w:val="004E5075"/>
    <w:rsid w:val="004E5138"/>
    <w:rsid w:val="004E51EB"/>
    <w:rsid w:val="004E520D"/>
    <w:rsid w:val="004E554F"/>
    <w:rsid w:val="004E56BF"/>
    <w:rsid w:val="004E584E"/>
    <w:rsid w:val="004E64A5"/>
    <w:rsid w:val="004E6559"/>
    <w:rsid w:val="004E6CB7"/>
    <w:rsid w:val="004E6E59"/>
    <w:rsid w:val="004E75A7"/>
    <w:rsid w:val="004E75D1"/>
    <w:rsid w:val="004E7691"/>
    <w:rsid w:val="004E7880"/>
    <w:rsid w:val="004E79A4"/>
    <w:rsid w:val="004E7F3B"/>
    <w:rsid w:val="004F054F"/>
    <w:rsid w:val="004F0954"/>
    <w:rsid w:val="004F0C05"/>
    <w:rsid w:val="004F0CDD"/>
    <w:rsid w:val="004F0FF7"/>
    <w:rsid w:val="004F1249"/>
    <w:rsid w:val="004F1292"/>
    <w:rsid w:val="004F13CA"/>
    <w:rsid w:val="004F149E"/>
    <w:rsid w:val="004F1611"/>
    <w:rsid w:val="004F18E6"/>
    <w:rsid w:val="004F1BE2"/>
    <w:rsid w:val="004F1DC2"/>
    <w:rsid w:val="004F245A"/>
    <w:rsid w:val="004F297A"/>
    <w:rsid w:val="004F2A3C"/>
    <w:rsid w:val="004F2B13"/>
    <w:rsid w:val="004F2DB1"/>
    <w:rsid w:val="004F2F66"/>
    <w:rsid w:val="004F3064"/>
    <w:rsid w:val="004F39C7"/>
    <w:rsid w:val="004F3A4A"/>
    <w:rsid w:val="004F3C64"/>
    <w:rsid w:val="004F3D6F"/>
    <w:rsid w:val="004F3D7B"/>
    <w:rsid w:val="004F3DAC"/>
    <w:rsid w:val="004F405D"/>
    <w:rsid w:val="004F438C"/>
    <w:rsid w:val="004F44D9"/>
    <w:rsid w:val="004F4B09"/>
    <w:rsid w:val="004F5029"/>
    <w:rsid w:val="004F5090"/>
    <w:rsid w:val="004F51A3"/>
    <w:rsid w:val="004F523D"/>
    <w:rsid w:val="004F5393"/>
    <w:rsid w:val="004F5AE4"/>
    <w:rsid w:val="004F5BCF"/>
    <w:rsid w:val="004F5C12"/>
    <w:rsid w:val="004F5F89"/>
    <w:rsid w:val="004F605F"/>
    <w:rsid w:val="004F6065"/>
    <w:rsid w:val="004F65AE"/>
    <w:rsid w:val="004F6884"/>
    <w:rsid w:val="004F69E4"/>
    <w:rsid w:val="004F6CED"/>
    <w:rsid w:val="004F775A"/>
    <w:rsid w:val="004F7C9F"/>
    <w:rsid w:val="0050004A"/>
    <w:rsid w:val="00500055"/>
    <w:rsid w:val="005001F9"/>
    <w:rsid w:val="0050077A"/>
    <w:rsid w:val="005007B2"/>
    <w:rsid w:val="00500AE4"/>
    <w:rsid w:val="00501185"/>
    <w:rsid w:val="00501683"/>
    <w:rsid w:val="0050184E"/>
    <w:rsid w:val="005019A1"/>
    <w:rsid w:val="0050297A"/>
    <w:rsid w:val="00502A3C"/>
    <w:rsid w:val="00502A4A"/>
    <w:rsid w:val="00502F1A"/>
    <w:rsid w:val="00503150"/>
    <w:rsid w:val="00503337"/>
    <w:rsid w:val="00503D89"/>
    <w:rsid w:val="00503F6D"/>
    <w:rsid w:val="005042B4"/>
    <w:rsid w:val="00504416"/>
    <w:rsid w:val="00504763"/>
    <w:rsid w:val="00504E96"/>
    <w:rsid w:val="0050504B"/>
    <w:rsid w:val="00505296"/>
    <w:rsid w:val="0050532E"/>
    <w:rsid w:val="005056C9"/>
    <w:rsid w:val="00505EED"/>
    <w:rsid w:val="00506734"/>
    <w:rsid w:val="005067E4"/>
    <w:rsid w:val="00506B07"/>
    <w:rsid w:val="0050706C"/>
    <w:rsid w:val="005077E8"/>
    <w:rsid w:val="00507AA6"/>
    <w:rsid w:val="00507BCC"/>
    <w:rsid w:val="00507CE9"/>
    <w:rsid w:val="00507DDE"/>
    <w:rsid w:val="00507FB2"/>
    <w:rsid w:val="0051004C"/>
    <w:rsid w:val="00510552"/>
    <w:rsid w:val="0051056D"/>
    <w:rsid w:val="005105B2"/>
    <w:rsid w:val="005106A7"/>
    <w:rsid w:val="00510F9F"/>
    <w:rsid w:val="0051168E"/>
    <w:rsid w:val="005118B3"/>
    <w:rsid w:val="0051208C"/>
    <w:rsid w:val="0051234C"/>
    <w:rsid w:val="005129E0"/>
    <w:rsid w:val="00513565"/>
    <w:rsid w:val="00513853"/>
    <w:rsid w:val="00513A61"/>
    <w:rsid w:val="00513BBD"/>
    <w:rsid w:val="00513F26"/>
    <w:rsid w:val="00514A4B"/>
    <w:rsid w:val="00514AFE"/>
    <w:rsid w:val="00514E17"/>
    <w:rsid w:val="00514F2B"/>
    <w:rsid w:val="005150F4"/>
    <w:rsid w:val="00515189"/>
    <w:rsid w:val="0051534C"/>
    <w:rsid w:val="005156B6"/>
    <w:rsid w:val="00515897"/>
    <w:rsid w:val="00515B8C"/>
    <w:rsid w:val="00516067"/>
    <w:rsid w:val="005161B0"/>
    <w:rsid w:val="005163AF"/>
    <w:rsid w:val="005163EF"/>
    <w:rsid w:val="005164AC"/>
    <w:rsid w:val="005165E6"/>
    <w:rsid w:val="00516B42"/>
    <w:rsid w:val="00516B4A"/>
    <w:rsid w:val="00516C06"/>
    <w:rsid w:val="00517419"/>
    <w:rsid w:val="0051759B"/>
    <w:rsid w:val="0051759C"/>
    <w:rsid w:val="00517988"/>
    <w:rsid w:val="00517F78"/>
    <w:rsid w:val="00520006"/>
    <w:rsid w:val="0052014D"/>
    <w:rsid w:val="00520BCD"/>
    <w:rsid w:val="00520CCD"/>
    <w:rsid w:val="00520D3D"/>
    <w:rsid w:val="00520D56"/>
    <w:rsid w:val="00521875"/>
    <w:rsid w:val="005218F0"/>
    <w:rsid w:val="00521BE5"/>
    <w:rsid w:val="00521E49"/>
    <w:rsid w:val="00522398"/>
    <w:rsid w:val="005226FF"/>
    <w:rsid w:val="005227D8"/>
    <w:rsid w:val="005228B1"/>
    <w:rsid w:val="00523767"/>
    <w:rsid w:val="00523C90"/>
    <w:rsid w:val="0052429E"/>
    <w:rsid w:val="00524411"/>
    <w:rsid w:val="00524B03"/>
    <w:rsid w:val="00524E71"/>
    <w:rsid w:val="00524ED7"/>
    <w:rsid w:val="0052517E"/>
    <w:rsid w:val="005256CF"/>
    <w:rsid w:val="00525751"/>
    <w:rsid w:val="00526608"/>
    <w:rsid w:val="00526687"/>
    <w:rsid w:val="00526D95"/>
    <w:rsid w:val="00526E5F"/>
    <w:rsid w:val="00526E6F"/>
    <w:rsid w:val="005274AB"/>
    <w:rsid w:val="0052750B"/>
    <w:rsid w:val="0052757F"/>
    <w:rsid w:val="00527702"/>
    <w:rsid w:val="005278B6"/>
    <w:rsid w:val="00527F3B"/>
    <w:rsid w:val="005301DC"/>
    <w:rsid w:val="00530714"/>
    <w:rsid w:val="00530733"/>
    <w:rsid w:val="00530BA2"/>
    <w:rsid w:val="00530C62"/>
    <w:rsid w:val="00530E06"/>
    <w:rsid w:val="00530EE0"/>
    <w:rsid w:val="005314D6"/>
    <w:rsid w:val="00531C0D"/>
    <w:rsid w:val="005329BC"/>
    <w:rsid w:val="00532AA9"/>
    <w:rsid w:val="00532B87"/>
    <w:rsid w:val="00532BCB"/>
    <w:rsid w:val="00532C8E"/>
    <w:rsid w:val="00532FEE"/>
    <w:rsid w:val="0053313F"/>
    <w:rsid w:val="005331AD"/>
    <w:rsid w:val="005331C9"/>
    <w:rsid w:val="005335D7"/>
    <w:rsid w:val="00533D75"/>
    <w:rsid w:val="00534409"/>
    <w:rsid w:val="005345BC"/>
    <w:rsid w:val="005347E4"/>
    <w:rsid w:val="00534AEB"/>
    <w:rsid w:val="00534F90"/>
    <w:rsid w:val="0053505E"/>
    <w:rsid w:val="0053527B"/>
    <w:rsid w:val="0053598E"/>
    <w:rsid w:val="00535A8B"/>
    <w:rsid w:val="005360F7"/>
    <w:rsid w:val="00536677"/>
    <w:rsid w:val="005366FE"/>
    <w:rsid w:val="00536B96"/>
    <w:rsid w:val="00536BDB"/>
    <w:rsid w:val="00536CCA"/>
    <w:rsid w:val="00537144"/>
    <w:rsid w:val="00537922"/>
    <w:rsid w:val="00537BB1"/>
    <w:rsid w:val="00537C1B"/>
    <w:rsid w:val="00537DC5"/>
    <w:rsid w:val="00537F45"/>
    <w:rsid w:val="0054076B"/>
    <w:rsid w:val="00540BEB"/>
    <w:rsid w:val="005412EB"/>
    <w:rsid w:val="00541635"/>
    <w:rsid w:val="00541811"/>
    <w:rsid w:val="0054190D"/>
    <w:rsid w:val="005419E3"/>
    <w:rsid w:val="00541A93"/>
    <w:rsid w:val="00541FC9"/>
    <w:rsid w:val="00541FDC"/>
    <w:rsid w:val="00542419"/>
    <w:rsid w:val="00542812"/>
    <w:rsid w:val="005428BE"/>
    <w:rsid w:val="00542F2B"/>
    <w:rsid w:val="005430CB"/>
    <w:rsid w:val="00543396"/>
    <w:rsid w:val="0054367E"/>
    <w:rsid w:val="00543838"/>
    <w:rsid w:val="00543845"/>
    <w:rsid w:val="00543B78"/>
    <w:rsid w:val="00543D2F"/>
    <w:rsid w:val="00543EBF"/>
    <w:rsid w:val="0054409B"/>
    <w:rsid w:val="00544516"/>
    <w:rsid w:val="00544634"/>
    <w:rsid w:val="00544B18"/>
    <w:rsid w:val="00544C99"/>
    <w:rsid w:val="00544D87"/>
    <w:rsid w:val="00544E98"/>
    <w:rsid w:val="00544F59"/>
    <w:rsid w:val="00544FAB"/>
    <w:rsid w:val="005451DA"/>
    <w:rsid w:val="00545392"/>
    <w:rsid w:val="005455CD"/>
    <w:rsid w:val="0054586B"/>
    <w:rsid w:val="00545FB7"/>
    <w:rsid w:val="0054609C"/>
    <w:rsid w:val="005463C8"/>
    <w:rsid w:val="0054690A"/>
    <w:rsid w:val="00546914"/>
    <w:rsid w:val="0054695A"/>
    <w:rsid w:val="00546984"/>
    <w:rsid w:val="00547787"/>
    <w:rsid w:val="005478EE"/>
    <w:rsid w:val="00547C32"/>
    <w:rsid w:val="00547D38"/>
    <w:rsid w:val="00547E80"/>
    <w:rsid w:val="00547F30"/>
    <w:rsid w:val="005501FC"/>
    <w:rsid w:val="00550360"/>
    <w:rsid w:val="005505F4"/>
    <w:rsid w:val="00550642"/>
    <w:rsid w:val="005506D5"/>
    <w:rsid w:val="00550858"/>
    <w:rsid w:val="00550BEC"/>
    <w:rsid w:val="00550C0A"/>
    <w:rsid w:val="00550C51"/>
    <w:rsid w:val="00550D60"/>
    <w:rsid w:val="00551427"/>
    <w:rsid w:val="00551481"/>
    <w:rsid w:val="00551535"/>
    <w:rsid w:val="005517C5"/>
    <w:rsid w:val="005517DB"/>
    <w:rsid w:val="005519C7"/>
    <w:rsid w:val="00551CC7"/>
    <w:rsid w:val="00551E66"/>
    <w:rsid w:val="00551F34"/>
    <w:rsid w:val="0055213A"/>
    <w:rsid w:val="0055219D"/>
    <w:rsid w:val="00552270"/>
    <w:rsid w:val="00552C40"/>
    <w:rsid w:val="00552E17"/>
    <w:rsid w:val="0055324B"/>
    <w:rsid w:val="005533FE"/>
    <w:rsid w:val="0055353F"/>
    <w:rsid w:val="005539D0"/>
    <w:rsid w:val="00553F6E"/>
    <w:rsid w:val="0055404F"/>
    <w:rsid w:val="005541D9"/>
    <w:rsid w:val="005545FA"/>
    <w:rsid w:val="00554BC0"/>
    <w:rsid w:val="00554D56"/>
    <w:rsid w:val="005551D8"/>
    <w:rsid w:val="005552E7"/>
    <w:rsid w:val="0055575F"/>
    <w:rsid w:val="00555A1E"/>
    <w:rsid w:val="00555A5D"/>
    <w:rsid w:val="00555A79"/>
    <w:rsid w:val="00555D60"/>
    <w:rsid w:val="00555FCD"/>
    <w:rsid w:val="005561AC"/>
    <w:rsid w:val="00556BB6"/>
    <w:rsid w:val="00556ED4"/>
    <w:rsid w:val="005571A0"/>
    <w:rsid w:val="005576F6"/>
    <w:rsid w:val="005577BE"/>
    <w:rsid w:val="005578F1"/>
    <w:rsid w:val="00557C99"/>
    <w:rsid w:val="00557D32"/>
    <w:rsid w:val="00557D6B"/>
    <w:rsid w:val="00560634"/>
    <w:rsid w:val="005607B2"/>
    <w:rsid w:val="00560A45"/>
    <w:rsid w:val="00560B98"/>
    <w:rsid w:val="005613D8"/>
    <w:rsid w:val="0056154A"/>
    <w:rsid w:val="0056172F"/>
    <w:rsid w:val="0056218D"/>
    <w:rsid w:val="005623C3"/>
    <w:rsid w:val="00562433"/>
    <w:rsid w:val="00562E06"/>
    <w:rsid w:val="00562EF3"/>
    <w:rsid w:val="00562F55"/>
    <w:rsid w:val="00562FF8"/>
    <w:rsid w:val="0056326D"/>
    <w:rsid w:val="00563940"/>
    <w:rsid w:val="0056429B"/>
    <w:rsid w:val="0056435A"/>
    <w:rsid w:val="00564E21"/>
    <w:rsid w:val="00565095"/>
    <w:rsid w:val="0056512D"/>
    <w:rsid w:val="0056599C"/>
    <w:rsid w:val="00565A34"/>
    <w:rsid w:val="00565BE2"/>
    <w:rsid w:val="00565EA0"/>
    <w:rsid w:val="00565F1F"/>
    <w:rsid w:val="0056612A"/>
    <w:rsid w:val="00566262"/>
    <w:rsid w:val="005662FE"/>
    <w:rsid w:val="0056633F"/>
    <w:rsid w:val="00566877"/>
    <w:rsid w:val="00567601"/>
    <w:rsid w:val="00567B08"/>
    <w:rsid w:val="00567F93"/>
    <w:rsid w:val="00567FF5"/>
    <w:rsid w:val="00570395"/>
    <w:rsid w:val="00570B52"/>
    <w:rsid w:val="005713E5"/>
    <w:rsid w:val="00571BA3"/>
    <w:rsid w:val="00571BDF"/>
    <w:rsid w:val="0057214B"/>
    <w:rsid w:val="005726B6"/>
    <w:rsid w:val="00572B7D"/>
    <w:rsid w:val="00572E44"/>
    <w:rsid w:val="00573008"/>
    <w:rsid w:val="00573152"/>
    <w:rsid w:val="00573789"/>
    <w:rsid w:val="00573ED0"/>
    <w:rsid w:val="005745DC"/>
    <w:rsid w:val="005745F6"/>
    <w:rsid w:val="0057498E"/>
    <w:rsid w:val="00574C78"/>
    <w:rsid w:val="00574D9F"/>
    <w:rsid w:val="005755B7"/>
    <w:rsid w:val="005755D0"/>
    <w:rsid w:val="005756F5"/>
    <w:rsid w:val="005757CD"/>
    <w:rsid w:val="00575934"/>
    <w:rsid w:val="00575AFA"/>
    <w:rsid w:val="00575B98"/>
    <w:rsid w:val="00575EB2"/>
    <w:rsid w:val="00576376"/>
    <w:rsid w:val="0057637A"/>
    <w:rsid w:val="00576393"/>
    <w:rsid w:val="0057641D"/>
    <w:rsid w:val="00576486"/>
    <w:rsid w:val="005765B4"/>
    <w:rsid w:val="00576658"/>
    <w:rsid w:val="005766CA"/>
    <w:rsid w:val="00577299"/>
    <w:rsid w:val="005774B8"/>
    <w:rsid w:val="00577A3D"/>
    <w:rsid w:val="0058008F"/>
    <w:rsid w:val="0058026B"/>
    <w:rsid w:val="0058039B"/>
    <w:rsid w:val="00580640"/>
    <w:rsid w:val="00580861"/>
    <w:rsid w:val="0058127D"/>
    <w:rsid w:val="00581D22"/>
    <w:rsid w:val="00581D48"/>
    <w:rsid w:val="00582561"/>
    <w:rsid w:val="00582582"/>
    <w:rsid w:val="0058259A"/>
    <w:rsid w:val="005826F6"/>
    <w:rsid w:val="005828CB"/>
    <w:rsid w:val="00582C55"/>
    <w:rsid w:val="00582CB6"/>
    <w:rsid w:val="00582D19"/>
    <w:rsid w:val="00582FDE"/>
    <w:rsid w:val="005834E9"/>
    <w:rsid w:val="005838E8"/>
    <w:rsid w:val="005839B3"/>
    <w:rsid w:val="00583DC2"/>
    <w:rsid w:val="00583F62"/>
    <w:rsid w:val="00583FBD"/>
    <w:rsid w:val="00584327"/>
    <w:rsid w:val="005843CF"/>
    <w:rsid w:val="0058460E"/>
    <w:rsid w:val="00584BB5"/>
    <w:rsid w:val="00584D68"/>
    <w:rsid w:val="00584F38"/>
    <w:rsid w:val="00585005"/>
    <w:rsid w:val="005853BD"/>
    <w:rsid w:val="005857C6"/>
    <w:rsid w:val="00585858"/>
    <w:rsid w:val="00585BAC"/>
    <w:rsid w:val="00585BDC"/>
    <w:rsid w:val="00585D00"/>
    <w:rsid w:val="005860C9"/>
    <w:rsid w:val="005860F8"/>
    <w:rsid w:val="00586296"/>
    <w:rsid w:val="005862F6"/>
    <w:rsid w:val="00586579"/>
    <w:rsid w:val="005865AC"/>
    <w:rsid w:val="00586767"/>
    <w:rsid w:val="00586AD9"/>
    <w:rsid w:val="00586BB5"/>
    <w:rsid w:val="00586BD1"/>
    <w:rsid w:val="00586C1C"/>
    <w:rsid w:val="00586D75"/>
    <w:rsid w:val="00586E63"/>
    <w:rsid w:val="00586E8D"/>
    <w:rsid w:val="00587423"/>
    <w:rsid w:val="00587B4A"/>
    <w:rsid w:val="00587D80"/>
    <w:rsid w:val="00590A46"/>
    <w:rsid w:val="00590B6B"/>
    <w:rsid w:val="00590D10"/>
    <w:rsid w:val="005915A0"/>
    <w:rsid w:val="00591B6C"/>
    <w:rsid w:val="00591D84"/>
    <w:rsid w:val="00592207"/>
    <w:rsid w:val="00592622"/>
    <w:rsid w:val="005929FB"/>
    <w:rsid w:val="00592CDE"/>
    <w:rsid w:val="00593167"/>
    <w:rsid w:val="00593264"/>
    <w:rsid w:val="0059333E"/>
    <w:rsid w:val="00593495"/>
    <w:rsid w:val="005936E0"/>
    <w:rsid w:val="00593CCD"/>
    <w:rsid w:val="00593DD1"/>
    <w:rsid w:val="005940D8"/>
    <w:rsid w:val="005941EA"/>
    <w:rsid w:val="005946A8"/>
    <w:rsid w:val="005949AD"/>
    <w:rsid w:val="00594B05"/>
    <w:rsid w:val="00594CCB"/>
    <w:rsid w:val="005959D6"/>
    <w:rsid w:val="00596742"/>
    <w:rsid w:val="0059686B"/>
    <w:rsid w:val="00596AB9"/>
    <w:rsid w:val="00596D45"/>
    <w:rsid w:val="00596F67"/>
    <w:rsid w:val="00597149"/>
    <w:rsid w:val="0059746D"/>
    <w:rsid w:val="0059751E"/>
    <w:rsid w:val="005975D8"/>
    <w:rsid w:val="005975FC"/>
    <w:rsid w:val="0059773F"/>
    <w:rsid w:val="0059780E"/>
    <w:rsid w:val="00597D43"/>
    <w:rsid w:val="00597E1F"/>
    <w:rsid w:val="005A0057"/>
    <w:rsid w:val="005A014E"/>
    <w:rsid w:val="005A01F5"/>
    <w:rsid w:val="005A09B4"/>
    <w:rsid w:val="005A0A20"/>
    <w:rsid w:val="005A0BA8"/>
    <w:rsid w:val="005A0CF0"/>
    <w:rsid w:val="005A0DA7"/>
    <w:rsid w:val="005A0E99"/>
    <w:rsid w:val="005A16CC"/>
    <w:rsid w:val="005A1867"/>
    <w:rsid w:val="005A196B"/>
    <w:rsid w:val="005A1B70"/>
    <w:rsid w:val="005A1C8D"/>
    <w:rsid w:val="005A1E2E"/>
    <w:rsid w:val="005A2AC0"/>
    <w:rsid w:val="005A2EE6"/>
    <w:rsid w:val="005A380C"/>
    <w:rsid w:val="005A386A"/>
    <w:rsid w:val="005A3DC0"/>
    <w:rsid w:val="005A435A"/>
    <w:rsid w:val="005A4591"/>
    <w:rsid w:val="005A4A75"/>
    <w:rsid w:val="005A4A8D"/>
    <w:rsid w:val="005A4C78"/>
    <w:rsid w:val="005A4D10"/>
    <w:rsid w:val="005A4E42"/>
    <w:rsid w:val="005A4E51"/>
    <w:rsid w:val="005A4F51"/>
    <w:rsid w:val="005A5204"/>
    <w:rsid w:val="005A52F0"/>
    <w:rsid w:val="005A5762"/>
    <w:rsid w:val="005A6021"/>
    <w:rsid w:val="005A66B3"/>
    <w:rsid w:val="005A6752"/>
    <w:rsid w:val="005A6A1F"/>
    <w:rsid w:val="005A7039"/>
    <w:rsid w:val="005A7359"/>
    <w:rsid w:val="005A7479"/>
    <w:rsid w:val="005A77C4"/>
    <w:rsid w:val="005A77E7"/>
    <w:rsid w:val="005A7A8A"/>
    <w:rsid w:val="005A7BB3"/>
    <w:rsid w:val="005A7E79"/>
    <w:rsid w:val="005A7F4D"/>
    <w:rsid w:val="005B045D"/>
    <w:rsid w:val="005B0476"/>
    <w:rsid w:val="005B0C40"/>
    <w:rsid w:val="005B18DA"/>
    <w:rsid w:val="005B1B34"/>
    <w:rsid w:val="005B1BC8"/>
    <w:rsid w:val="005B1C25"/>
    <w:rsid w:val="005B1D36"/>
    <w:rsid w:val="005B1D4D"/>
    <w:rsid w:val="005B1EC2"/>
    <w:rsid w:val="005B2212"/>
    <w:rsid w:val="005B24EC"/>
    <w:rsid w:val="005B25D5"/>
    <w:rsid w:val="005B289F"/>
    <w:rsid w:val="005B294D"/>
    <w:rsid w:val="005B2A14"/>
    <w:rsid w:val="005B367E"/>
    <w:rsid w:val="005B3A64"/>
    <w:rsid w:val="005B3DB2"/>
    <w:rsid w:val="005B3E45"/>
    <w:rsid w:val="005B3E5F"/>
    <w:rsid w:val="005B463A"/>
    <w:rsid w:val="005B4A9A"/>
    <w:rsid w:val="005B5113"/>
    <w:rsid w:val="005B520B"/>
    <w:rsid w:val="005B5254"/>
    <w:rsid w:val="005B56BA"/>
    <w:rsid w:val="005B56D9"/>
    <w:rsid w:val="005B5A5B"/>
    <w:rsid w:val="005B5ABF"/>
    <w:rsid w:val="005B5ECE"/>
    <w:rsid w:val="005B5F57"/>
    <w:rsid w:val="005B67DB"/>
    <w:rsid w:val="005B72C5"/>
    <w:rsid w:val="005B77E6"/>
    <w:rsid w:val="005B7A72"/>
    <w:rsid w:val="005B7E6A"/>
    <w:rsid w:val="005C0257"/>
    <w:rsid w:val="005C06AB"/>
    <w:rsid w:val="005C08C4"/>
    <w:rsid w:val="005C0A54"/>
    <w:rsid w:val="005C0AD2"/>
    <w:rsid w:val="005C0D7D"/>
    <w:rsid w:val="005C0FE2"/>
    <w:rsid w:val="005C1185"/>
    <w:rsid w:val="005C13E6"/>
    <w:rsid w:val="005C17AF"/>
    <w:rsid w:val="005C1853"/>
    <w:rsid w:val="005C1D02"/>
    <w:rsid w:val="005C1E50"/>
    <w:rsid w:val="005C1E64"/>
    <w:rsid w:val="005C2283"/>
    <w:rsid w:val="005C22B8"/>
    <w:rsid w:val="005C2390"/>
    <w:rsid w:val="005C254E"/>
    <w:rsid w:val="005C265B"/>
    <w:rsid w:val="005C2884"/>
    <w:rsid w:val="005C28F2"/>
    <w:rsid w:val="005C2E3B"/>
    <w:rsid w:val="005C38D0"/>
    <w:rsid w:val="005C3AC6"/>
    <w:rsid w:val="005C3C2F"/>
    <w:rsid w:val="005C4299"/>
    <w:rsid w:val="005C4B56"/>
    <w:rsid w:val="005C4C5C"/>
    <w:rsid w:val="005C5060"/>
    <w:rsid w:val="005C5287"/>
    <w:rsid w:val="005C5290"/>
    <w:rsid w:val="005C55FC"/>
    <w:rsid w:val="005C5833"/>
    <w:rsid w:val="005C596E"/>
    <w:rsid w:val="005C5D1D"/>
    <w:rsid w:val="005C6764"/>
    <w:rsid w:val="005C6810"/>
    <w:rsid w:val="005C6851"/>
    <w:rsid w:val="005C6893"/>
    <w:rsid w:val="005C6B57"/>
    <w:rsid w:val="005C6C0E"/>
    <w:rsid w:val="005C6E91"/>
    <w:rsid w:val="005C6FF4"/>
    <w:rsid w:val="005C720D"/>
    <w:rsid w:val="005C720E"/>
    <w:rsid w:val="005C7237"/>
    <w:rsid w:val="005C7453"/>
    <w:rsid w:val="005C797B"/>
    <w:rsid w:val="005C79EF"/>
    <w:rsid w:val="005C7A2C"/>
    <w:rsid w:val="005C7A77"/>
    <w:rsid w:val="005D0397"/>
    <w:rsid w:val="005D0F4A"/>
    <w:rsid w:val="005D0FA6"/>
    <w:rsid w:val="005D0FFB"/>
    <w:rsid w:val="005D12E6"/>
    <w:rsid w:val="005D13CA"/>
    <w:rsid w:val="005D1852"/>
    <w:rsid w:val="005D1BDC"/>
    <w:rsid w:val="005D1C2E"/>
    <w:rsid w:val="005D2101"/>
    <w:rsid w:val="005D213C"/>
    <w:rsid w:val="005D244F"/>
    <w:rsid w:val="005D2457"/>
    <w:rsid w:val="005D2916"/>
    <w:rsid w:val="005D2E32"/>
    <w:rsid w:val="005D2F0D"/>
    <w:rsid w:val="005D315E"/>
    <w:rsid w:val="005D325D"/>
    <w:rsid w:val="005D356F"/>
    <w:rsid w:val="005D35AA"/>
    <w:rsid w:val="005D3D15"/>
    <w:rsid w:val="005D3E3A"/>
    <w:rsid w:val="005D3E6B"/>
    <w:rsid w:val="005D3F83"/>
    <w:rsid w:val="005D3FEF"/>
    <w:rsid w:val="005D401E"/>
    <w:rsid w:val="005D417E"/>
    <w:rsid w:val="005D4203"/>
    <w:rsid w:val="005D45FE"/>
    <w:rsid w:val="005D4709"/>
    <w:rsid w:val="005D4B44"/>
    <w:rsid w:val="005D4CC2"/>
    <w:rsid w:val="005D4D1F"/>
    <w:rsid w:val="005D506F"/>
    <w:rsid w:val="005D5096"/>
    <w:rsid w:val="005D50A8"/>
    <w:rsid w:val="005D620B"/>
    <w:rsid w:val="005D6748"/>
    <w:rsid w:val="005D6B22"/>
    <w:rsid w:val="005D6B36"/>
    <w:rsid w:val="005D6C1A"/>
    <w:rsid w:val="005D6D9A"/>
    <w:rsid w:val="005D6E1C"/>
    <w:rsid w:val="005D71B3"/>
    <w:rsid w:val="005D76A1"/>
    <w:rsid w:val="005D778A"/>
    <w:rsid w:val="005D7858"/>
    <w:rsid w:val="005D7888"/>
    <w:rsid w:val="005D7C3F"/>
    <w:rsid w:val="005E021C"/>
    <w:rsid w:val="005E036C"/>
    <w:rsid w:val="005E0541"/>
    <w:rsid w:val="005E0813"/>
    <w:rsid w:val="005E097E"/>
    <w:rsid w:val="005E0E5B"/>
    <w:rsid w:val="005E14FB"/>
    <w:rsid w:val="005E1B89"/>
    <w:rsid w:val="005E212C"/>
    <w:rsid w:val="005E236A"/>
    <w:rsid w:val="005E2390"/>
    <w:rsid w:val="005E259B"/>
    <w:rsid w:val="005E27D4"/>
    <w:rsid w:val="005E280F"/>
    <w:rsid w:val="005E2889"/>
    <w:rsid w:val="005E2C5A"/>
    <w:rsid w:val="005E2F0A"/>
    <w:rsid w:val="005E32F8"/>
    <w:rsid w:val="005E3688"/>
    <w:rsid w:val="005E38A9"/>
    <w:rsid w:val="005E3C07"/>
    <w:rsid w:val="005E3C30"/>
    <w:rsid w:val="005E45BC"/>
    <w:rsid w:val="005E484B"/>
    <w:rsid w:val="005E484D"/>
    <w:rsid w:val="005E49AA"/>
    <w:rsid w:val="005E4AAB"/>
    <w:rsid w:val="005E526A"/>
    <w:rsid w:val="005E5348"/>
    <w:rsid w:val="005E534B"/>
    <w:rsid w:val="005E5409"/>
    <w:rsid w:val="005E562A"/>
    <w:rsid w:val="005E5955"/>
    <w:rsid w:val="005E5DDE"/>
    <w:rsid w:val="005E5E4D"/>
    <w:rsid w:val="005E5F1A"/>
    <w:rsid w:val="005E5F57"/>
    <w:rsid w:val="005E6059"/>
    <w:rsid w:val="005E6D30"/>
    <w:rsid w:val="005E6D76"/>
    <w:rsid w:val="005E72A8"/>
    <w:rsid w:val="005E7705"/>
    <w:rsid w:val="005E78A2"/>
    <w:rsid w:val="005E7916"/>
    <w:rsid w:val="005E7CE9"/>
    <w:rsid w:val="005E7EEA"/>
    <w:rsid w:val="005F003E"/>
    <w:rsid w:val="005F00A8"/>
    <w:rsid w:val="005F048F"/>
    <w:rsid w:val="005F069D"/>
    <w:rsid w:val="005F0A13"/>
    <w:rsid w:val="005F0A7B"/>
    <w:rsid w:val="005F0E79"/>
    <w:rsid w:val="005F0EAA"/>
    <w:rsid w:val="005F0ED3"/>
    <w:rsid w:val="005F184A"/>
    <w:rsid w:val="005F1A1B"/>
    <w:rsid w:val="005F1E88"/>
    <w:rsid w:val="005F261B"/>
    <w:rsid w:val="005F277B"/>
    <w:rsid w:val="005F2E96"/>
    <w:rsid w:val="005F3C34"/>
    <w:rsid w:val="005F4160"/>
    <w:rsid w:val="005F465B"/>
    <w:rsid w:val="005F47CB"/>
    <w:rsid w:val="005F486B"/>
    <w:rsid w:val="005F50B3"/>
    <w:rsid w:val="005F53D0"/>
    <w:rsid w:val="005F5794"/>
    <w:rsid w:val="005F57E8"/>
    <w:rsid w:val="005F5B5E"/>
    <w:rsid w:val="005F5E43"/>
    <w:rsid w:val="005F61D4"/>
    <w:rsid w:val="005F6838"/>
    <w:rsid w:val="005F68F2"/>
    <w:rsid w:val="005F6C4C"/>
    <w:rsid w:val="005F6D54"/>
    <w:rsid w:val="005F6DFB"/>
    <w:rsid w:val="005F6E94"/>
    <w:rsid w:val="005F6F31"/>
    <w:rsid w:val="005F714A"/>
    <w:rsid w:val="005F762D"/>
    <w:rsid w:val="005F78F5"/>
    <w:rsid w:val="005F7B5B"/>
    <w:rsid w:val="005F7BF6"/>
    <w:rsid w:val="005F7E3F"/>
    <w:rsid w:val="00600467"/>
    <w:rsid w:val="00600704"/>
    <w:rsid w:val="00600717"/>
    <w:rsid w:val="0060109E"/>
    <w:rsid w:val="006012CB"/>
    <w:rsid w:val="00601608"/>
    <w:rsid w:val="00601702"/>
    <w:rsid w:val="00601779"/>
    <w:rsid w:val="006018CE"/>
    <w:rsid w:val="00601CDD"/>
    <w:rsid w:val="00601D43"/>
    <w:rsid w:val="0060211B"/>
    <w:rsid w:val="0060225D"/>
    <w:rsid w:val="0060254E"/>
    <w:rsid w:val="006025ED"/>
    <w:rsid w:val="00602737"/>
    <w:rsid w:val="00602AC5"/>
    <w:rsid w:val="00602D74"/>
    <w:rsid w:val="00602E19"/>
    <w:rsid w:val="00602EED"/>
    <w:rsid w:val="006031C8"/>
    <w:rsid w:val="006031FA"/>
    <w:rsid w:val="006032FA"/>
    <w:rsid w:val="0060330E"/>
    <w:rsid w:val="006039C9"/>
    <w:rsid w:val="00603A5E"/>
    <w:rsid w:val="00603AEA"/>
    <w:rsid w:val="00603DFC"/>
    <w:rsid w:val="006041A1"/>
    <w:rsid w:val="006047D8"/>
    <w:rsid w:val="00604999"/>
    <w:rsid w:val="00604B9B"/>
    <w:rsid w:val="00604C02"/>
    <w:rsid w:val="00604D48"/>
    <w:rsid w:val="00604F25"/>
    <w:rsid w:val="0060515A"/>
    <w:rsid w:val="0060548D"/>
    <w:rsid w:val="006055D3"/>
    <w:rsid w:val="00605E7C"/>
    <w:rsid w:val="00606543"/>
    <w:rsid w:val="00606548"/>
    <w:rsid w:val="00606587"/>
    <w:rsid w:val="00606BEA"/>
    <w:rsid w:val="00606BFE"/>
    <w:rsid w:val="00606F30"/>
    <w:rsid w:val="0060781A"/>
    <w:rsid w:val="00607DB9"/>
    <w:rsid w:val="00610248"/>
    <w:rsid w:val="006102A0"/>
    <w:rsid w:val="006102AB"/>
    <w:rsid w:val="00610391"/>
    <w:rsid w:val="00610740"/>
    <w:rsid w:val="00610791"/>
    <w:rsid w:val="0061089F"/>
    <w:rsid w:val="00610B57"/>
    <w:rsid w:val="0061133E"/>
    <w:rsid w:val="006113A0"/>
    <w:rsid w:val="006115E4"/>
    <w:rsid w:val="00611677"/>
    <w:rsid w:val="00611786"/>
    <w:rsid w:val="00611A09"/>
    <w:rsid w:val="00611E71"/>
    <w:rsid w:val="00612217"/>
    <w:rsid w:val="00612309"/>
    <w:rsid w:val="006125EB"/>
    <w:rsid w:val="00612795"/>
    <w:rsid w:val="006127EC"/>
    <w:rsid w:val="00612A67"/>
    <w:rsid w:val="00612BF9"/>
    <w:rsid w:val="00612DB0"/>
    <w:rsid w:val="0061361E"/>
    <w:rsid w:val="00613DF2"/>
    <w:rsid w:val="0061423D"/>
    <w:rsid w:val="0061457C"/>
    <w:rsid w:val="00614671"/>
    <w:rsid w:val="00614788"/>
    <w:rsid w:val="00614B12"/>
    <w:rsid w:val="00614D8C"/>
    <w:rsid w:val="006152E5"/>
    <w:rsid w:val="00615597"/>
    <w:rsid w:val="00615B71"/>
    <w:rsid w:val="00615C62"/>
    <w:rsid w:val="00615C80"/>
    <w:rsid w:val="00616223"/>
    <w:rsid w:val="00616685"/>
    <w:rsid w:val="0061672F"/>
    <w:rsid w:val="00616B31"/>
    <w:rsid w:val="00616F37"/>
    <w:rsid w:val="00617199"/>
    <w:rsid w:val="00617354"/>
    <w:rsid w:val="00617976"/>
    <w:rsid w:val="006200BC"/>
    <w:rsid w:val="0062044A"/>
    <w:rsid w:val="006204AC"/>
    <w:rsid w:val="0062069C"/>
    <w:rsid w:val="006207ED"/>
    <w:rsid w:val="006209C6"/>
    <w:rsid w:val="00620C8D"/>
    <w:rsid w:val="0062139D"/>
    <w:rsid w:val="0062139F"/>
    <w:rsid w:val="00621450"/>
    <w:rsid w:val="0062159A"/>
    <w:rsid w:val="0062177D"/>
    <w:rsid w:val="00621A30"/>
    <w:rsid w:val="0062208D"/>
    <w:rsid w:val="00622AA1"/>
    <w:rsid w:val="00622B64"/>
    <w:rsid w:val="00622EF0"/>
    <w:rsid w:val="006231AB"/>
    <w:rsid w:val="00623A70"/>
    <w:rsid w:val="00623F20"/>
    <w:rsid w:val="0062426D"/>
    <w:rsid w:val="00624F58"/>
    <w:rsid w:val="0062524D"/>
    <w:rsid w:val="00625504"/>
    <w:rsid w:val="00625ADD"/>
    <w:rsid w:val="00625B82"/>
    <w:rsid w:val="00625D72"/>
    <w:rsid w:val="0062651E"/>
    <w:rsid w:val="0062675A"/>
    <w:rsid w:val="006269BF"/>
    <w:rsid w:val="00626D75"/>
    <w:rsid w:val="00626EB5"/>
    <w:rsid w:val="00627503"/>
    <w:rsid w:val="0062766B"/>
    <w:rsid w:val="00627780"/>
    <w:rsid w:val="006279FD"/>
    <w:rsid w:val="00630197"/>
    <w:rsid w:val="0063025A"/>
    <w:rsid w:val="00630512"/>
    <w:rsid w:val="00630907"/>
    <w:rsid w:val="00630B72"/>
    <w:rsid w:val="00630CA2"/>
    <w:rsid w:val="006310E2"/>
    <w:rsid w:val="006314AC"/>
    <w:rsid w:val="006314FA"/>
    <w:rsid w:val="00631610"/>
    <w:rsid w:val="006324FD"/>
    <w:rsid w:val="006327F7"/>
    <w:rsid w:val="00632850"/>
    <w:rsid w:val="0063286A"/>
    <w:rsid w:val="00632955"/>
    <w:rsid w:val="006329EC"/>
    <w:rsid w:val="006329F6"/>
    <w:rsid w:val="00632A7E"/>
    <w:rsid w:val="00632C40"/>
    <w:rsid w:val="00632DFB"/>
    <w:rsid w:val="00633235"/>
    <w:rsid w:val="0063340A"/>
    <w:rsid w:val="006334DA"/>
    <w:rsid w:val="0063378F"/>
    <w:rsid w:val="00633B19"/>
    <w:rsid w:val="00633D47"/>
    <w:rsid w:val="00633DB0"/>
    <w:rsid w:val="00633E2E"/>
    <w:rsid w:val="00634551"/>
    <w:rsid w:val="0063465A"/>
    <w:rsid w:val="0063466A"/>
    <w:rsid w:val="006348E0"/>
    <w:rsid w:val="006350E7"/>
    <w:rsid w:val="006351E9"/>
    <w:rsid w:val="00635494"/>
    <w:rsid w:val="00635632"/>
    <w:rsid w:val="00635CA2"/>
    <w:rsid w:val="00635D42"/>
    <w:rsid w:val="00635EBE"/>
    <w:rsid w:val="006374DF"/>
    <w:rsid w:val="0063788C"/>
    <w:rsid w:val="00637C7D"/>
    <w:rsid w:val="00637D9A"/>
    <w:rsid w:val="00637FDA"/>
    <w:rsid w:val="00640039"/>
    <w:rsid w:val="0064037E"/>
    <w:rsid w:val="0064052E"/>
    <w:rsid w:val="00640C3A"/>
    <w:rsid w:val="00640C5F"/>
    <w:rsid w:val="00640F6D"/>
    <w:rsid w:val="006410AF"/>
    <w:rsid w:val="0064192D"/>
    <w:rsid w:val="00641B0A"/>
    <w:rsid w:val="00641B6D"/>
    <w:rsid w:val="006420D8"/>
    <w:rsid w:val="0064215F"/>
    <w:rsid w:val="006422BE"/>
    <w:rsid w:val="006423AE"/>
    <w:rsid w:val="0064256A"/>
    <w:rsid w:val="00642597"/>
    <w:rsid w:val="00643EDC"/>
    <w:rsid w:val="0064457B"/>
    <w:rsid w:val="00644674"/>
    <w:rsid w:val="00644803"/>
    <w:rsid w:val="006448A6"/>
    <w:rsid w:val="00644A06"/>
    <w:rsid w:val="00644BE4"/>
    <w:rsid w:val="00645158"/>
    <w:rsid w:val="00645161"/>
    <w:rsid w:val="00645232"/>
    <w:rsid w:val="006454CB"/>
    <w:rsid w:val="00646042"/>
    <w:rsid w:val="0064650F"/>
    <w:rsid w:val="00646A4B"/>
    <w:rsid w:val="00646DAE"/>
    <w:rsid w:val="00646E61"/>
    <w:rsid w:val="00646EFA"/>
    <w:rsid w:val="00646F57"/>
    <w:rsid w:val="006476A7"/>
    <w:rsid w:val="00647700"/>
    <w:rsid w:val="00650109"/>
    <w:rsid w:val="00650799"/>
    <w:rsid w:val="006508C9"/>
    <w:rsid w:val="00650DC9"/>
    <w:rsid w:val="0065120F"/>
    <w:rsid w:val="00651A55"/>
    <w:rsid w:val="006523AF"/>
    <w:rsid w:val="00652425"/>
    <w:rsid w:val="0065258C"/>
    <w:rsid w:val="00652D1A"/>
    <w:rsid w:val="006530B7"/>
    <w:rsid w:val="0065325A"/>
    <w:rsid w:val="006535D3"/>
    <w:rsid w:val="0065394C"/>
    <w:rsid w:val="00653F2E"/>
    <w:rsid w:val="00654434"/>
    <w:rsid w:val="00654F58"/>
    <w:rsid w:val="00655012"/>
    <w:rsid w:val="0065520B"/>
    <w:rsid w:val="00655285"/>
    <w:rsid w:val="00655797"/>
    <w:rsid w:val="0065597D"/>
    <w:rsid w:val="00655A27"/>
    <w:rsid w:val="00655D49"/>
    <w:rsid w:val="00655DD5"/>
    <w:rsid w:val="006560CE"/>
    <w:rsid w:val="00656226"/>
    <w:rsid w:val="00656354"/>
    <w:rsid w:val="0065667F"/>
    <w:rsid w:val="006567FE"/>
    <w:rsid w:val="006568D6"/>
    <w:rsid w:val="006568FB"/>
    <w:rsid w:val="00656B41"/>
    <w:rsid w:val="00656ED5"/>
    <w:rsid w:val="00656F1B"/>
    <w:rsid w:val="00657109"/>
    <w:rsid w:val="0065740C"/>
    <w:rsid w:val="0065784E"/>
    <w:rsid w:val="00657952"/>
    <w:rsid w:val="00657A31"/>
    <w:rsid w:val="00657C1F"/>
    <w:rsid w:val="006603A5"/>
    <w:rsid w:val="006604C6"/>
    <w:rsid w:val="0066065D"/>
    <w:rsid w:val="006609D5"/>
    <w:rsid w:val="00660B97"/>
    <w:rsid w:val="00660E30"/>
    <w:rsid w:val="00661181"/>
    <w:rsid w:val="0066122C"/>
    <w:rsid w:val="0066198A"/>
    <w:rsid w:val="00661BED"/>
    <w:rsid w:val="0066248A"/>
    <w:rsid w:val="006628C6"/>
    <w:rsid w:val="00662E0D"/>
    <w:rsid w:val="00662EF8"/>
    <w:rsid w:val="00663785"/>
    <w:rsid w:val="00663C3A"/>
    <w:rsid w:val="00664197"/>
    <w:rsid w:val="006644DF"/>
    <w:rsid w:val="00664E8C"/>
    <w:rsid w:val="00664EF0"/>
    <w:rsid w:val="0066519F"/>
    <w:rsid w:val="006652AA"/>
    <w:rsid w:val="006652E5"/>
    <w:rsid w:val="0066574B"/>
    <w:rsid w:val="006657D0"/>
    <w:rsid w:val="00666722"/>
    <w:rsid w:val="006667B1"/>
    <w:rsid w:val="00666A58"/>
    <w:rsid w:val="00666CD9"/>
    <w:rsid w:val="0066713F"/>
    <w:rsid w:val="006676EB"/>
    <w:rsid w:val="0066797A"/>
    <w:rsid w:val="00667D97"/>
    <w:rsid w:val="00670026"/>
    <w:rsid w:val="00670157"/>
    <w:rsid w:val="00670191"/>
    <w:rsid w:val="00670286"/>
    <w:rsid w:val="0067052F"/>
    <w:rsid w:val="006707DE"/>
    <w:rsid w:val="00670D72"/>
    <w:rsid w:val="006718CF"/>
    <w:rsid w:val="00671A44"/>
    <w:rsid w:val="00671A4E"/>
    <w:rsid w:val="00671BC4"/>
    <w:rsid w:val="00671C45"/>
    <w:rsid w:val="00671ECA"/>
    <w:rsid w:val="006721EF"/>
    <w:rsid w:val="006727AE"/>
    <w:rsid w:val="00672A44"/>
    <w:rsid w:val="00672AF0"/>
    <w:rsid w:val="00673365"/>
    <w:rsid w:val="00673550"/>
    <w:rsid w:val="00673A33"/>
    <w:rsid w:val="00673E5E"/>
    <w:rsid w:val="00673ECF"/>
    <w:rsid w:val="00674316"/>
    <w:rsid w:val="006747CC"/>
    <w:rsid w:val="00674C63"/>
    <w:rsid w:val="00674CFC"/>
    <w:rsid w:val="00675009"/>
    <w:rsid w:val="006752A2"/>
    <w:rsid w:val="0067531A"/>
    <w:rsid w:val="00675617"/>
    <w:rsid w:val="00675802"/>
    <w:rsid w:val="0067587E"/>
    <w:rsid w:val="00675962"/>
    <w:rsid w:val="00675A38"/>
    <w:rsid w:val="00675A6B"/>
    <w:rsid w:val="00675ADE"/>
    <w:rsid w:val="006760DD"/>
    <w:rsid w:val="0067610A"/>
    <w:rsid w:val="00676249"/>
    <w:rsid w:val="006764B8"/>
    <w:rsid w:val="00676AA2"/>
    <w:rsid w:val="00676DE1"/>
    <w:rsid w:val="00676E0D"/>
    <w:rsid w:val="0067722C"/>
    <w:rsid w:val="00677259"/>
    <w:rsid w:val="0067731F"/>
    <w:rsid w:val="0067733D"/>
    <w:rsid w:val="0067744F"/>
    <w:rsid w:val="00677B63"/>
    <w:rsid w:val="00677BFF"/>
    <w:rsid w:val="00677C7A"/>
    <w:rsid w:val="00677E2D"/>
    <w:rsid w:val="00677EF8"/>
    <w:rsid w:val="006800C5"/>
    <w:rsid w:val="00680197"/>
    <w:rsid w:val="00680709"/>
    <w:rsid w:val="00680747"/>
    <w:rsid w:val="00680981"/>
    <w:rsid w:val="00680CAA"/>
    <w:rsid w:val="00680F38"/>
    <w:rsid w:val="006813CC"/>
    <w:rsid w:val="0068148B"/>
    <w:rsid w:val="0068173B"/>
    <w:rsid w:val="0068176A"/>
    <w:rsid w:val="00681C5F"/>
    <w:rsid w:val="006820C7"/>
    <w:rsid w:val="00682240"/>
    <w:rsid w:val="0068251E"/>
    <w:rsid w:val="00682D00"/>
    <w:rsid w:val="00682D93"/>
    <w:rsid w:val="006830A7"/>
    <w:rsid w:val="00683145"/>
    <w:rsid w:val="0068332E"/>
    <w:rsid w:val="0068336F"/>
    <w:rsid w:val="0068385E"/>
    <w:rsid w:val="00683E9B"/>
    <w:rsid w:val="0068419E"/>
    <w:rsid w:val="00684212"/>
    <w:rsid w:val="0068488B"/>
    <w:rsid w:val="00684C8B"/>
    <w:rsid w:val="00684E74"/>
    <w:rsid w:val="00685374"/>
    <w:rsid w:val="00685437"/>
    <w:rsid w:val="006857A5"/>
    <w:rsid w:val="00685AA2"/>
    <w:rsid w:val="0068629B"/>
    <w:rsid w:val="006866B7"/>
    <w:rsid w:val="006868CF"/>
    <w:rsid w:val="006869AE"/>
    <w:rsid w:val="006878AF"/>
    <w:rsid w:val="00687BD2"/>
    <w:rsid w:val="00687C36"/>
    <w:rsid w:val="00687C42"/>
    <w:rsid w:val="00690221"/>
    <w:rsid w:val="0069089C"/>
    <w:rsid w:val="006908E8"/>
    <w:rsid w:val="006909BC"/>
    <w:rsid w:val="00690AB1"/>
    <w:rsid w:val="00690B7C"/>
    <w:rsid w:val="00690FDB"/>
    <w:rsid w:val="00690FFA"/>
    <w:rsid w:val="006912FA"/>
    <w:rsid w:val="00691543"/>
    <w:rsid w:val="00691802"/>
    <w:rsid w:val="006922CF"/>
    <w:rsid w:val="0069252E"/>
    <w:rsid w:val="00692638"/>
    <w:rsid w:val="00692B8D"/>
    <w:rsid w:val="006933CB"/>
    <w:rsid w:val="006936D2"/>
    <w:rsid w:val="0069371D"/>
    <w:rsid w:val="00693BC3"/>
    <w:rsid w:val="00693D35"/>
    <w:rsid w:val="00693E54"/>
    <w:rsid w:val="00693FDB"/>
    <w:rsid w:val="006942BC"/>
    <w:rsid w:val="006943BF"/>
    <w:rsid w:val="006945CD"/>
    <w:rsid w:val="006946C5"/>
    <w:rsid w:val="00694B5B"/>
    <w:rsid w:val="00694FBF"/>
    <w:rsid w:val="00695507"/>
    <w:rsid w:val="00695553"/>
    <w:rsid w:val="006955DE"/>
    <w:rsid w:val="006955F6"/>
    <w:rsid w:val="00695750"/>
    <w:rsid w:val="00695B5E"/>
    <w:rsid w:val="006965CE"/>
    <w:rsid w:val="006966A5"/>
    <w:rsid w:val="006966D2"/>
    <w:rsid w:val="0069684A"/>
    <w:rsid w:val="00696869"/>
    <w:rsid w:val="00696D33"/>
    <w:rsid w:val="006971C0"/>
    <w:rsid w:val="006974FA"/>
    <w:rsid w:val="00697BE2"/>
    <w:rsid w:val="00697D0B"/>
    <w:rsid w:val="006A0719"/>
    <w:rsid w:val="006A10FF"/>
    <w:rsid w:val="006A1801"/>
    <w:rsid w:val="006A1948"/>
    <w:rsid w:val="006A1AC8"/>
    <w:rsid w:val="006A1CEB"/>
    <w:rsid w:val="006A1E23"/>
    <w:rsid w:val="006A1EF1"/>
    <w:rsid w:val="006A2299"/>
    <w:rsid w:val="006A2963"/>
    <w:rsid w:val="006A2A1A"/>
    <w:rsid w:val="006A2C01"/>
    <w:rsid w:val="006A2E17"/>
    <w:rsid w:val="006A2ECF"/>
    <w:rsid w:val="006A360E"/>
    <w:rsid w:val="006A37F6"/>
    <w:rsid w:val="006A3F80"/>
    <w:rsid w:val="006A4186"/>
    <w:rsid w:val="006A41C8"/>
    <w:rsid w:val="006A4870"/>
    <w:rsid w:val="006A4969"/>
    <w:rsid w:val="006A50B6"/>
    <w:rsid w:val="006A5932"/>
    <w:rsid w:val="006A62A0"/>
    <w:rsid w:val="006A6337"/>
    <w:rsid w:val="006A645E"/>
    <w:rsid w:val="006A65D0"/>
    <w:rsid w:val="006A6E09"/>
    <w:rsid w:val="006A6FD1"/>
    <w:rsid w:val="006A710F"/>
    <w:rsid w:val="006A772F"/>
    <w:rsid w:val="006A7A20"/>
    <w:rsid w:val="006A7A5C"/>
    <w:rsid w:val="006B03F0"/>
    <w:rsid w:val="006B0817"/>
    <w:rsid w:val="006B143B"/>
    <w:rsid w:val="006B16A1"/>
    <w:rsid w:val="006B1EC5"/>
    <w:rsid w:val="006B22A3"/>
    <w:rsid w:val="006B2306"/>
    <w:rsid w:val="006B2419"/>
    <w:rsid w:val="006B2885"/>
    <w:rsid w:val="006B29BE"/>
    <w:rsid w:val="006B30FD"/>
    <w:rsid w:val="006B3304"/>
    <w:rsid w:val="006B3461"/>
    <w:rsid w:val="006B3463"/>
    <w:rsid w:val="006B35B4"/>
    <w:rsid w:val="006B366D"/>
    <w:rsid w:val="006B377C"/>
    <w:rsid w:val="006B3B31"/>
    <w:rsid w:val="006B3B5E"/>
    <w:rsid w:val="006B3B8B"/>
    <w:rsid w:val="006B3C35"/>
    <w:rsid w:val="006B3CBC"/>
    <w:rsid w:val="006B3DE4"/>
    <w:rsid w:val="006B3EDA"/>
    <w:rsid w:val="006B439D"/>
    <w:rsid w:val="006B455E"/>
    <w:rsid w:val="006B4655"/>
    <w:rsid w:val="006B4F56"/>
    <w:rsid w:val="006B4F6B"/>
    <w:rsid w:val="006B4FFA"/>
    <w:rsid w:val="006B5002"/>
    <w:rsid w:val="006B500A"/>
    <w:rsid w:val="006B538D"/>
    <w:rsid w:val="006B53D7"/>
    <w:rsid w:val="006B58DB"/>
    <w:rsid w:val="006B5AA0"/>
    <w:rsid w:val="006B621B"/>
    <w:rsid w:val="006B683C"/>
    <w:rsid w:val="006B6C65"/>
    <w:rsid w:val="006B6F97"/>
    <w:rsid w:val="006B76CA"/>
    <w:rsid w:val="006B7758"/>
    <w:rsid w:val="006B7D7C"/>
    <w:rsid w:val="006B7DB0"/>
    <w:rsid w:val="006B7E15"/>
    <w:rsid w:val="006B7F71"/>
    <w:rsid w:val="006C05E3"/>
    <w:rsid w:val="006C0BF0"/>
    <w:rsid w:val="006C0DFE"/>
    <w:rsid w:val="006C0EBA"/>
    <w:rsid w:val="006C0F10"/>
    <w:rsid w:val="006C0F79"/>
    <w:rsid w:val="006C1009"/>
    <w:rsid w:val="006C1021"/>
    <w:rsid w:val="006C1514"/>
    <w:rsid w:val="006C17E8"/>
    <w:rsid w:val="006C263B"/>
    <w:rsid w:val="006C2718"/>
    <w:rsid w:val="006C2800"/>
    <w:rsid w:val="006C2C4B"/>
    <w:rsid w:val="006C2DB8"/>
    <w:rsid w:val="006C306D"/>
    <w:rsid w:val="006C378D"/>
    <w:rsid w:val="006C38F8"/>
    <w:rsid w:val="006C3989"/>
    <w:rsid w:val="006C3CE7"/>
    <w:rsid w:val="006C45D0"/>
    <w:rsid w:val="006C4816"/>
    <w:rsid w:val="006C48F5"/>
    <w:rsid w:val="006C4C1C"/>
    <w:rsid w:val="006C4DB0"/>
    <w:rsid w:val="006C4E8B"/>
    <w:rsid w:val="006C4ED5"/>
    <w:rsid w:val="006C511E"/>
    <w:rsid w:val="006C5231"/>
    <w:rsid w:val="006C52A9"/>
    <w:rsid w:val="006C53E4"/>
    <w:rsid w:val="006C5916"/>
    <w:rsid w:val="006C59AF"/>
    <w:rsid w:val="006C5DAB"/>
    <w:rsid w:val="006C611D"/>
    <w:rsid w:val="006C6578"/>
    <w:rsid w:val="006C67C8"/>
    <w:rsid w:val="006C6C35"/>
    <w:rsid w:val="006C71A0"/>
    <w:rsid w:val="006C71C9"/>
    <w:rsid w:val="006C74DF"/>
    <w:rsid w:val="006C75E1"/>
    <w:rsid w:val="006C784A"/>
    <w:rsid w:val="006C7BF1"/>
    <w:rsid w:val="006C7C34"/>
    <w:rsid w:val="006C7F43"/>
    <w:rsid w:val="006D0038"/>
    <w:rsid w:val="006D066C"/>
    <w:rsid w:val="006D07A5"/>
    <w:rsid w:val="006D09E2"/>
    <w:rsid w:val="006D1084"/>
    <w:rsid w:val="006D1412"/>
    <w:rsid w:val="006D15EA"/>
    <w:rsid w:val="006D220F"/>
    <w:rsid w:val="006D22C5"/>
    <w:rsid w:val="006D23E0"/>
    <w:rsid w:val="006D2439"/>
    <w:rsid w:val="006D26D2"/>
    <w:rsid w:val="006D2B1D"/>
    <w:rsid w:val="006D2C28"/>
    <w:rsid w:val="006D2D86"/>
    <w:rsid w:val="006D302E"/>
    <w:rsid w:val="006D3033"/>
    <w:rsid w:val="006D33A2"/>
    <w:rsid w:val="006D3554"/>
    <w:rsid w:val="006D36EF"/>
    <w:rsid w:val="006D387E"/>
    <w:rsid w:val="006D3C0B"/>
    <w:rsid w:val="006D3E10"/>
    <w:rsid w:val="006D41A6"/>
    <w:rsid w:val="006D4212"/>
    <w:rsid w:val="006D4545"/>
    <w:rsid w:val="006D47C9"/>
    <w:rsid w:val="006D4805"/>
    <w:rsid w:val="006D4BDB"/>
    <w:rsid w:val="006D4BF3"/>
    <w:rsid w:val="006D4E9A"/>
    <w:rsid w:val="006D5A97"/>
    <w:rsid w:val="006D5B7C"/>
    <w:rsid w:val="006D5C32"/>
    <w:rsid w:val="006D5E1A"/>
    <w:rsid w:val="006D60FA"/>
    <w:rsid w:val="006D62E6"/>
    <w:rsid w:val="006D6892"/>
    <w:rsid w:val="006D6A34"/>
    <w:rsid w:val="006D7105"/>
    <w:rsid w:val="006D7133"/>
    <w:rsid w:val="006D713F"/>
    <w:rsid w:val="006D7766"/>
    <w:rsid w:val="006D7A2B"/>
    <w:rsid w:val="006D7A93"/>
    <w:rsid w:val="006D7B85"/>
    <w:rsid w:val="006E0618"/>
    <w:rsid w:val="006E0635"/>
    <w:rsid w:val="006E0D5C"/>
    <w:rsid w:val="006E111D"/>
    <w:rsid w:val="006E1449"/>
    <w:rsid w:val="006E184D"/>
    <w:rsid w:val="006E1C7D"/>
    <w:rsid w:val="006E1D92"/>
    <w:rsid w:val="006E1E3B"/>
    <w:rsid w:val="006E1F88"/>
    <w:rsid w:val="006E2960"/>
    <w:rsid w:val="006E2AD4"/>
    <w:rsid w:val="006E2BB6"/>
    <w:rsid w:val="006E2EE5"/>
    <w:rsid w:val="006E30E0"/>
    <w:rsid w:val="006E315E"/>
    <w:rsid w:val="006E36BD"/>
    <w:rsid w:val="006E3798"/>
    <w:rsid w:val="006E3A3C"/>
    <w:rsid w:val="006E4580"/>
    <w:rsid w:val="006E4726"/>
    <w:rsid w:val="006E4FD8"/>
    <w:rsid w:val="006E5339"/>
    <w:rsid w:val="006E5631"/>
    <w:rsid w:val="006E5643"/>
    <w:rsid w:val="006E570E"/>
    <w:rsid w:val="006E5B2E"/>
    <w:rsid w:val="006E6420"/>
    <w:rsid w:val="006E6A9E"/>
    <w:rsid w:val="006E6B83"/>
    <w:rsid w:val="006E6EA8"/>
    <w:rsid w:val="006E6F68"/>
    <w:rsid w:val="006E70B8"/>
    <w:rsid w:val="006E7828"/>
    <w:rsid w:val="006E7B68"/>
    <w:rsid w:val="006F01FC"/>
    <w:rsid w:val="006F02C7"/>
    <w:rsid w:val="006F0317"/>
    <w:rsid w:val="006F06B2"/>
    <w:rsid w:val="006F0956"/>
    <w:rsid w:val="006F0C28"/>
    <w:rsid w:val="006F0F7B"/>
    <w:rsid w:val="006F1482"/>
    <w:rsid w:val="006F1C41"/>
    <w:rsid w:val="006F1F46"/>
    <w:rsid w:val="006F20BD"/>
    <w:rsid w:val="006F2177"/>
    <w:rsid w:val="006F22C2"/>
    <w:rsid w:val="006F2983"/>
    <w:rsid w:val="006F2994"/>
    <w:rsid w:val="006F2B21"/>
    <w:rsid w:val="006F2CFB"/>
    <w:rsid w:val="006F2E5F"/>
    <w:rsid w:val="006F309A"/>
    <w:rsid w:val="006F31D1"/>
    <w:rsid w:val="006F33C0"/>
    <w:rsid w:val="006F391F"/>
    <w:rsid w:val="006F3A4E"/>
    <w:rsid w:val="006F3BC5"/>
    <w:rsid w:val="006F4203"/>
    <w:rsid w:val="006F421E"/>
    <w:rsid w:val="006F4680"/>
    <w:rsid w:val="006F482F"/>
    <w:rsid w:val="006F4915"/>
    <w:rsid w:val="006F498A"/>
    <w:rsid w:val="006F50B9"/>
    <w:rsid w:val="006F5791"/>
    <w:rsid w:val="006F5E27"/>
    <w:rsid w:val="006F630A"/>
    <w:rsid w:val="006F662B"/>
    <w:rsid w:val="006F7A17"/>
    <w:rsid w:val="006F7CA4"/>
    <w:rsid w:val="006F7FBB"/>
    <w:rsid w:val="0070001E"/>
    <w:rsid w:val="007000A9"/>
    <w:rsid w:val="007003D1"/>
    <w:rsid w:val="00700691"/>
    <w:rsid w:val="00700AA0"/>
    <w:rsid w:val="00700F80"/>
    <w:rsid w:val="0070151F"/>
    <w:rsid w:val="0070165F"/>
    <w:rsid w:val="00701EAD"/>
    <w:rsid w:val="00701EC8"/>
    <w:rsid w:val="00702178"/>
    <w:rsid w:val="007021BA"/>
    <w:rsid w:val="007028E6"/>
    <w:rsid w:val="00702996"/>
    <w:rsid w:val="00702E90"/>
    <w:rsid w:val="0070310F"/>
    <w:rsid w:val="00703239"/>
    <w:rsid w:val="00703306"/>
    <w:rsid w:val="00703511"/>
    <w:rsid w:val="00703D2A"/>
    <w:rsid w:val="00703DC2"/>
    <w:rsid w:val="0070412C"/>
    <w:rsid w:val="0070424A"/>
    <w:rsid w:val="00704F07"/>
    <w:rsid w:val="00704F4E"/>
    <w:rsid w:val="007057BB"/>
    <w:rsid w:val="00705E1D"/>
    <w:rsid w:val="00706836"/>
    <w:rsid w:val="007069BA"/>
    <w:rsid w:val="00706F9C"/>
    <w:rsid w:val="007070E4"/>
    <w:rsid w:val="0070716C"/>
    <w:rsid w:val="0070717F"/>
    <w:rsid w:val="0070723F"/>
    <w:rsid w:val="0070746E"/>
    <w:rsid w:val="00707889"/>
    <w:rsid w:val="0071012D"/>
    <w:rsid w:val="00710234"/>
    <w:rsid w:val="00710A12"/>
    <w:rsid w:val="00710A2D"/>
    <w:rsid w:val="00710BA6"/>
    <w:rsid w:val="00710D5C"/>
    <w:rsid w:val="00710EEF"/>
    <w:rsid w:val="00711419"/>
    <w:rsid w:val="00711518"/>
    <w:rsid w:val="00711B3E"/>
    <w:rsid w:val="00712265"/>
    <w:rsid w:val="0071238D"/>
    <w:rsid w:val="007126D6"/>
    <w:rsid w:val="007127DD"/>
    <w:rsid w:val="0071283B"/>
    <w:rsid w:val="00712920"/>
    <w:rsid w:val="00712A86"/>
    <w:rsid w:val="00712B79"/>
    <w:rsid w:val="00712E79"/>
    <w:rsid w:val="0071323D"/>
    <w:rsid w:val="007133AD"/>
    <w:rsid w:val="00713A6B"/>
    <w:rsid w:val="00713BFE"/>
    <w:rsid w:val="00713DC1"/>
    <w:rsid w:val="00714188"/>
    <w:rsid w:val="0071488A"/>
    <w:rsid w:val="00714895"/>
    <w:rsid w:val="00714947"/>
    <w:rsid w:val="00714C9E"/>
    <w:rsid w:val="00714F12"/>
    <w:rsid w:val="007153D3"/>
    <w:rsid w:val="00715661"/>
    <w:rsid w:val="00715F46"/>
    <w:rsid w:val="00715FA4"/>
    <w:rsid w:val="007162C9"/>
    <w:rsid w:val="0071639A"/>
    <w:rsid w:val="007164FD"/>
    <w:rsid w:val="00716753"/>
    <w:rsid w:val="00716B0B"/>
    <w:rsid w:val="00716CCB"/>
    <w:rsid w:val="0071762D"/>
    <w:rsid w:val="00717993"/>
    <w:rsid w:val="00717BBA"/>
    <w:rsid w:val="00717F20"/>
    <w:rsid w:val="00720228"/>
    <w:rsid w:val="0072038E"/>
    <w:rsid w:val="00720453"/>
    <w:rsid w:val="00720630"/>
    <w:rsid w:val="00720882"/>
    <w:rsid w:val="00720B48"/>
    <w:rsid w:val="00720D08"/>
    <w:rsid w:val="00720D34"/>
    <w:rsid w:val="00721451"/>
    <w:rsid w:val="0072178F"/>
    <w:rsid w:val="0072184A"/>
    <w:rsid w:val="00721C0D"/>
    <w:rsid w:val="00722294"/>
    <w:rsid w:val="00722302"/>
    <w:rsid w:val="00722470"/>
    <w:rsid w:val="0072254A"/>
    <w:rsid w:val="00722BAD"/>
    <w:rsid w:val="00722C5A"/>
    <w:rsid w:val="00722FBA"/>
    <w:rsid w:val="00723038"/>
    <w:rsid w:val="00723436"/>
    <w:rsid w:val="0072382D"/>
    <w:rsid w:val="00723B8D"/>
    <w:rsid w:val="00723DD3"/>
    <w:rsid w:val="00723E24"/>
    <w:rsid w:val="00723F11"/>
    <w:rsid w:val="00724111"/>
    <w:rsid w:val="00724150"/>
    <w:rsid w:val="0072416A"/>
    <w:rsid w:val="007248CA"/>
    <w:rsid w:val="00724B4D"/>
    <w:rsid w:val="00724E6D"/>
    <w:rsid w:val="00725055"/>
    <w:rsid w:val="00725827"/>
    <w:rsid w:val="00725A1B"/>
    <w:rsid w:val="00725CA5"/>
    <w:rsid w:val="0072614F"/>
    <w:rsid w:val="007267FD"/>
    <w:rsid w:val="007268D6"/>
    <w:rsid w:val="00727295"/>
    <w:rsid w:val="00727648"/>
    <w:rsid w:val="007300E1"/>
    <w:rsid w:val="00730259"/>
    <w:rsid w:val="00730CDE"/>
    <w:rsid w:val="00731032"/>
    <w:rsid w:val="00731A76"/>
    <w:rsid w:val="00731BB5"/>
    <w:rsid w:val="00731BD4"/>
    <w:rsid w:val="00731C40"/>
    <w:rsid w:val="00731E7D"/>
    <w:rsid w:val="00732223"/>
    <w:rsid w:val="007326C5"/>
    <w:rsid w:val="00732A15"/>
    <w:rsid w:val="00732A58"/>
    <w:rsid w:val="00732B8C"/>
    <w:rsid w:val="00732C8B"/>
    <w:rsid w:val="00732FB1"/>
    <w:rsid w:val="007331C7"/>
    <w:rsid w:val="0073322C"/>
    <w:rsid w:val="007338A3"/>
    <w:rsid w:val="00733963"/>
    <w:rsid w:val="00733B4A"/>
    <w:rsid w:val="00733B9C"/>
    <w:rsid w:val="0073406E"/>
    <w:rsid w:val="00734497"/>
    <w:rsid w:val="007345DC"/>
    <w:rsid w:val="00734BB4"/>
    <w:rsid w:val="00734D99"/>
    <w:rsid w:val="007353F0"/>
    <w:rsid w:val="00735806"/>
    <w:rsid w:val="00735924"/>
    <w:rsid w:val="0073610F"/>
    <w:rsid w:val="007365E7"/>
    <w:rsid w:val="00736C66"/>
    <w:rsid w:val="007378B9"/>
    <w:rsid w:val="00737909"/>
    <w:rsid w:val="00737EF6"/>
    <w:rsid w:val="0074010C"/>
    <w:rsid w:val="00740125"/>
    <w:rsid w:val="00740288"/>
    <w:rsid w:val="0074052C"/>
    <w:rsid w:val="00740AF4"/>
    <w:rsid w:val="00740BBD"/>
    <w:rsid w:val="00740C5B"/>
    <w:rsid w:val="00740DF2"/>
    <w:rsid w:val="0074169A"/>
    <w:rsid w:val="007416A2"/>
    <w:rsid w:val="007418E3"/>
    <w:rsid w:val="00742567"/>
    <w:rsid w:val="00743041"/>
    <w:rsid w:val="00743575"/>
    <w:rsid w:val="00743661"/>
    <w:rsid w:val="00744338"/>
    <w:rsid w:val="0074457F"/>
    <w:rsid w:val="00744905"/>
    <w:rsid w:val="0074494B"/>
    <w:rsid w:val="00745225"/>
    <w:rsid w:val="00745437"/>
    <w:rsid w:val="00745FCD"/>
    <w:rsid w:val="007462A7"/>
    <w:rsid w:val="00746436"/>
    <w:rsid w:val="0074679F"/>
    <w:rsid w:val="007467BD"/>
    <w:rsid w:val="007468A6"/>
    <w:rsid w:val="00746965"/>
    <w:rsid w:val="007469E3"/>
    <w:rsid w:val="00746B96"/>
    <w:rsid w:val="00746DB5"/>
    <w:rsid w:val="00746F42"/>
    <w:rsid w:val="00747014"/>
    <w:rsid w:val="007504D7"/>
    <w:rsid w:val="0075055A"/>
    <w:rsid w:val="00750847"/>
    <w:rsid w:val="00750ACD"/>
    <w:rsid w:val="00750B65"/>
    <w:rsid w:val="00750D71"/>
    <w:rsid w:val="00750F32"/>
    <w:rsid w:val="00750F4B"/>
    <w:rsid w:val="00751037"/>
    <w:rsid w:val="007513E5"/>
    <w:rsid w:val="00751819"/>
    <w:rsid w:val="00751E4D"/>
    <w:rsid w:val="00752172"/>
    <w:rsid w:val="0075226C"/>
    <w:rsid w:val="00752614"/>
    <w:rsid w:val="007528E2"/>
    <w:rsid w:val="00752993"/>
    <w:rsid w:val="0075306E"/>
    <w:rsid w:val="007530E9"/>
    <w:rsid w:val="007534CE"/>
    <w:rsid w:val="007535C8"/>
    <w:rsid w:val="007536DA"/>
    <w:rsid w:val="00753731"/>
    <w:rsid w:val="00753C72"/>
    <w:rsid w:val="00753ED9"/>
    <w:rsid w:val="00754163"/>
    <w:rsid w:val="007543B2"/>
    <w:rsid w:val="00754B22"/>
    <w:rsid w:val="00754BAA"/>
    <w:rsid w:val="0075552C"/>
    <w:rsid w:val="007555CF"/>
    <w:rsid w:val="00755F56"/>
    <w:rsid w:val="0075623A"/>
    <w:rsid w:val="00756B00"/>
    <w:rsid w:val="00756CE1"/>
    <w:rsid w:val="00756EFF"/>
    <w:rsid w:val="00757125"/>
    <w:rsid w:val="007575AC"/>
    <w:rsid w:val="0075780D"/>
    <w:rsid w:val="00757D78"/>
    <w:rsid w:val="00757F47"/>
    <w:rsid w:val="007600E9"/>
    <w:rsid w:val="007605E0"/>
    <w:rsid w:val="0076079B"/>
    <w:rsid w:val="00760B88"/>
    <w:rsid w:val="00760E40"/>
    <w:rsid w:val="007610B5"/>
    <w:rsid w:val="007614B6"/>
    <w:rsid w:val="0076159D"/>
    <w:rsid w:val="007619D6"/>
    <w:rsid w:val="00761D25"/>
    <w:rsid w:val="0076259F"/>
    <w:rsid w:val="00762650"/>
    <w:rsid w:val="00762748"/>
    <w:rsid w:val="00762964"/>
    <w:rsid w:val="00762C24"/>
    <w:rsid w:val="00762CAE"/>
    <w:rsid w:val="00762E48"/>
    <w:rsid w:val="00763411"/>
    <w:rsid w:val="0076365D"/>
    <w:rsid w:val="0076379E"/>
    <w:rsid w:val="00763B1F"/>
    <w:rsid w:val="00763B59"/>
    <w:rsid w:val="00763B67"/>
    <w:rsid w:val="00764097"/>
    <w:rsid w:val="007642B9"/>
    <w:rsid w:val="00764489"/>
    <w:rsid w:val="007645CA"/>
    <w:rsid w:val="007647EE"/>
    <w:rsid w:val="00764F6E"/>
    <w:rsid w:val="00764FA8"/>
    <w:rsid w:val="00764FF0"/>
    <w:rsid w:val="007650C6"/>
    <w:rsid w:val="007652D6"/>
    <w:rsid w:val="00765337"/>
    <w:rsid w:val="0076584D"/>
    <w:rsid w:val="007658E7"/>
    <w:rsid w:val="00765994"/>
    <w:rsid w:val="007659FE"/>
    <w:rsid w:val="00765E8A"/>
    <w:rsid w:val="0076622C"/>
    <w:rsid w:val="007664AC"/>
    <w:rsid w:val="00766729"/>
    <w:rsid w:val="00766749"/>
    <w:rsid w:val="007667BB"/>
    <w:rsid w:val="0076690F"/>
    <w:rsid w:val="00766CAC"/>
    <w:rsid w:val="0076739F"/>
    <w:rsid w:val="0076741E"/>
    <w:rsid w:val="007674B7"/>
    <w:rsid w:val="007676F6"/>
    <w:rsid w:val="00767939"/>
    <w:rsid w:val="007679DF"/>
    <w:rsid w:val="00767AFE"/>
    <w:rsid w:val="00767DB2"/>
    <w:rsid w:val="00767FE5"/>
    <w:rsid w:val="00770106"/>
    <w:rsid w:val="007701C9"/>
    <w:rsid w:val="007702D6"/>
    <w:rsid w:val="00770776"/>
    <w:rsid w:val="00770A0B"/>
    <w:rsid w:val="00770A5B"/>
    <w:rsid w:val="00770BF1"/>
    <w:rsid w:val="00770CF6"/>
    <w:rsid w:val="007713AA"/>
    <w:rsid w:val="00771565"/>
    <w:rsid w:val="00771698"/>
    <w:rsid w:val="007719B9"/>
    <w:rsid w:val="00771CE0"/>
    <w:rsid w:val="00771E3F"/>
    <w:rsid w:val="007726DE"/>
    <w:rsid w:val="007726F0"/>
    <w:rsid w:val="00772A15"/>
    <w:rsid w:val="00772B8F"/>
    <w:rsid w:val="00772E6A"/>
    <w:rsid w:val="0077344C"/>
    <w:rsid w:val="00773A15"/>
    <w:rsid w:val="00773B58"/>
    <w:rsid w:val="00773CA4"/>
    <w:rsid w:val="00773FD7"/>
    <w:rsid w:val="007741AA"/>
    <w:rsid w:val="00774474"/>
    <w:rsid w:val="00774806"/>
    <w:rsid w:val="00774D3E"/>
    <w:rsid w:val="00774E81"/>
    <w:rsid w:val="00774E95"/>
    <w:rsid w:val="0077527F"/>
    <w:rsid w:val="00775341"/>
    <w:rsid w:val="00775B85"/>
    <w:rsid w:val="00776263"/>
    <w:rsid w:val="0077635A"/>
    <w:rsid w:val="0077635B"/>
    <w:rsid w:val="00776A70"/>
    <w:rsid w:val="00776B75"/>
    <w:rsid w:val="00776DD5"/>
    <w:rsid w:val="00776F9D"/>
    <w:rsid w:val="007774EC"/>
    <w:rsid w:val="00777756"/>
    <w:rsid w:val="00777B26"/>
    <w:rsid w:val="00777B76"/>
    <w:rsid w:val="00777BBE"/>
    <w:rsid w:val="00777D5A"/>
    <w:rsid w:val="00777F74"/>
    <w:rsid w:val="00780227"/>
    <w:rsid w:val="00780337"/>
    <w:rsid w:val="00780644"/>
    <w:rsid w:val="0078066A"/>
    <w:rsid w:val="00780C51"/>
    <w:rsid w:val="00780C98"/>
    <w:rsid w:val="00780DFA"/>
    <w:rsid w:val="00780E1D"/>
    <w:rsid w:val="007816E3"/>
    <w:rsid w:val="00781E7A"/>
    <w:rsid w:val="00782147"/>
    <w:rsid w:val="007822B4"/>
    <w:rsid w:val="007823AD"/>
    <w:rsid w:val="0078269A"/>
    <w:rsid w:val="007827D1"/>
    <w:rsid w:val="00782B46"/>
    <w:rsid w:val="00782C3E"/>
    <w:rsid w:val="00782FD7"/>
    <w:rsid w:val="00783423"/>
    <w:rsid w:val="0078366C"/>
    <w:rsid w:val="00783AB7"/>
    <w:rsid w:val="00783BBE"/>
    <w:rsid w:val="0078403D"/>
    <w:rsid w:val="0078436D"/>
    <w:rsid w:val="00784786"/>
    <w:rsid w:val="007847E7"/>
    <w:rsid w:val="00784C61"/>
    <w:rsid w:val="00785248"/>
    <w:rsid w:val="007852AB"/>
    <w:rsid w:val="007857B1"/>
    <w:rsid w:val="007865F9"/>
    <w:rsid w:val="007866ED"/>
    <w:rsid w:val="007866FB"/>
    <w:rsid w:val="00786740"/>
    <w:rsid w:val="0078751C"/>
    <w:rsid w:val="007876F2"/>
    <w:rsid w:val="0078772A"/>
    <w:rsid w:val="00787B5E"/>
    <w:rsid w:val="00787E39"/>
    <w:rsid w:val="00787F6D"/>
    <w:rsid w:val="007901A7"/>
    <w:rsid w:val="00790269"/>
    <w:rsid w:val="00790C4E"/>
    <w:rsid w:val="00791498"/>
    <w:rsid w:val="00791525"/>
    <w:rsid w:val="00791C36"/>
    <w:rsid w:val="00791ED7"/>
    <w:rsid w:val="00791F9E"/>
    <w:rsid w:val="00791FAA"/>
    <w:rsid w:val="0079230C"/>
    <w:rsid w:val="00792482"/>
    <w:rsid w:val="007924C6"/>
    <w:rsid w:val="007926E7"/>
    <w:rsid w:val="00792791"/>
    <w:rsid w:val="00792845"/>
    <w:rsid w:val="00792D83"/>
    <w:rsid w:val="00793338"/>
    <w:rsid w:val="00793B81"/>
    <w:rsid w:val="00793BBD"/>
    <w:rsid w:val="00793EC9"/>
    <w:rsid w:val="00794873"/>
    <w:rsid w:val="00794E38"/>
    <w:rsid w:val="00794FE7"/>
    <w:rsid w:val="00795391"/>
    <w:rsid w:val="007959E0"/>
    <w:rsid w:val="00795D2E"/>
    <w:rsid w:val="00796297"/>
    <w:rsid w:val="0079638C"/>
    <w:rsid w:val="00796428"/>
    <w:rsid w:val="00796812"/>
    <w:rsid w:val="00796C9A"/>
    <w:rsid w:val="007971EE"/>
    <w:rsid w:val="007973DB"/>
    <w:rsid w:val="00797414"/>
    <w:rsid w:val="00797757"/>
    <w:rsid w:val="00797B1A"/>
    <w:rsid w:val="007A01BA"/>
    <w:rsid w:val="007A02B4"/>
    <w:rsid w:val="007A0545"/>
    <w:rsid w:val="007A07C3"/>
    <w:rsid w:val="007A08B3"/>
    <w:rsid w:val="007A0CC1"/>
    <w:rsid w:val="007A0DA2"/>
    <w:rsid w:val="007A118B"/>
    <w:rsid w:val="007A1284"/>
    <w:rsid w:val="007A1328"/>
    <w:rsid w:val="007A191E"/>
    <w:rsid w:val="007A1933"/>
    <w:rsid w:val="007A1C10"/>
    <w:rsid w:val="007A1DA3"/>
    <w:rsid w:val="007A2096"/>
    <w:rsid w:val="007A214E"/>
    <w:rsid w:val="007A24C9"/>
    <w:rsid w:val="007A24E5"/>
    <w:rsid w:val="007A3242"/>
    <w:rsid w:val="007A344D"/>
    <w:rsid w:val="007A3514"/>
    <w:rsid w:val="007A3570"/>
    <w:rsid w:val="007A3595"/>
    <w:rsid w:val="007A359D"/>
    <w:rsid w:val="007A37B5"/>
    <w:rsid w:val="007A391A"/>
    <w:rsid w:val="007A42CE"/>
    <w:rsid w:val="007A4498"/>
    <w:rsid w:val="007A4539"/>
    <w:rsid w:val="007A46D9"/>
    <w:rsid w:val="007A4985"/>
    <w:rsid w:val="007A4AE6"/>
    <w:rsid w:val="007A4CE1"/>
    <w:rsid w:val="007A4D13"/>
    <w:rsid w:val="007A5346"/>
    <w:rsid w:val="007A54A7"/>
    <w:rsid w:val="007A59C2"/>
    <w:rsid w:val="007A5AC2"/>
    <w:rsid w:val="007A5CA5"/>
    <w:rsid w:val="007A5D7F"/>
    <w:rsid w:val="007A5DAD"/>
    <w:rsid w:val="007A6110"/>
    <w:rsid w:val="007A6650"/>
    <w:rsid w:val="007A6B24"/>
    <w:rsid w:val="007A6CDF"/>
    <w:rsid w:val="007A715C"/>
    <w:rsid w:val="007A75DC"/>
    <w:rsid w:val="007A7D9B"/>
    <w:rsid w:val="007B008F"/>
    <w:rsid w:val="007B05E2"/>
    <w:rsid w:val="007B0723"/>
    <w:rsid w:val="007B0893"/>
    <w:rsid w:val="007B090A"/>
    <w:rsid w:val="007B0CAE"/>
    <w:rsid w:val="007B0DDA"/>
    <w:rsid w:val="007B16A6"/>
    <w:rsid w:val="007B1887"/>
    <w:rsid w:val="007B1B9C"/>
    <w:rsid w:val="007B1BBD"/>
    <w:rsid w:val="007B2653"/>
    <w:rsid w:val="007B269C"/>
    <w:rsid w:val="007B2E73"/>
    <w:rsid w:val="007B3120"/>
    <w:rsid w:val="007B3252"/>
    <w:rsid w:val="007B35CA"/>
    <w:rsid w:val="007B36C9"/>
    <w:rsid w:val="007B36CE"/>
    <w:rsid w:val="007B3959"/>
    <w:rsid w:val="007B3AF3"/>
    <w:rsid w:val="007B3DEF"/>
    <w:rsid w:val="007B403A"/>
    <w:rsid w:val="007B4198"/>
    <w:rsid w:val="007B445B"/>
    <w:rsid w:val="007B5365"/>
    <w:rsid w:val="007B5AB2"/>
    <w:rsid w:val="007B5EB4"/>
    <w:rsid w:val="007B60BA"/>
    <w:rsid w:val="007B66F6"/>
    <w:rsid w:val="007B6D9E"/>
    <w:rsid w:val="007B6F0C"/>
    <w:rsid w:val="007B6F18"/>
    <w:rsid w:val="007B732B"/>
    <w:rsid w:val="007B77CC"/>
    <w:rsid w:val="007B79B4"/>
    <w:rsid w:val="007B7A21"/>
    <w:rsid w:val="007C09A5"/>
    <w:rsid w:val="007C09BB"/>
    <w:rsid w:val="007C0D0D"/>
    <w:rsid w:val="007C106E"/>
    <w:rsid w:val="007C11AD"/>
    <w:rsid w:val="007C1201"/>
    <w:rsid w:val="007C1224"/>
    <w:rsid w:val="007C12D2"/>
    <w:rsid w:val="007C1436"/>
    <w:rsid w:val="007C1516"/>
    <w:rsid w:val="007C1544"/>
    <w:rsid w:val="007C19A2"/>
    <w:rsid w:val="007C1BE6"/>
    <w:rsid w:val="007C1E4E"/>
    <w:rsid w:val="007C1F7C"/>
    <w:rsid w:val="007C1F83"/>
    <w:rsid w:val="007C29C8"/>
    <w:rsid w:val="007C2AA8"/>
    <w:rsid w:val="007C2E30"/>
    <w:rsid w:val="007C2EF5"/>
    <w:rsid w:val="007C318F"/>
    <w:rsid w:val="007C3398"/>
    <w:rsid w:val="007C3856"/>
    <w:rsid w:val="007C399A"/>
    <w:rsid w:val="007C3C40"/>
    <w:rsid w:val="007C3FE9"/>
    <w:rsid w:val="007C40AA"/>
    <w:rsid w:val="007C415E"/>
    <w:rsid w:val="007C42DF"/>
    <w:rsid w:val="007C4789"/>
    <w:rsid w:val="007C482B"/>
    <w:rsid w:val="007C49C2"/>
    <w:rsid w:val="007C4BB6"/>
    <w:rsid w:val="007C50FB"/>
    <w:rsid w:val="007C5125"/>
    <w:rsid w:val="007C5259"/>
    <w:rsid w:val="007C545E"/>
    <w:rsid w:val="007C5A6D"/>
    <w:rsid w:val="007C5B78"/>
    <w:rsid w:val="007C5C4B"/>
    <w:rsid w:val="007C5D5D"/>
    <w:rsid w:val="007C6298"/>
    <w:rsid w:val="007C6368"/>
    <w:rsid w:val="007C67BA"/>
    <w:rsid w:val="007C6954"/>
    <w:rsid w:val="007C6AC5"/>
    <w:rsid w:val="007C6FBE"/>
    <w:rsid w:val="007C712F"/>
    <w:rsid w:val="007C725A"/>
    <w:rsid w:val="007C728E"/>
    <w:rsid w:val="007C74B5"/>
    <w:rsid w:val="007C7FF3"/>
    <w:rsid w:val="007D02F4"/>
    <w:rsid w:val="007D030A"/>
    <w:rsid w:val="007D05D9"/>
    <w:rsid w:val="007D0A7B"/>
    <w:rsid w:val="007D0C00"/>
    <w:rsid w:val="007D0CC3"/>
    <w:rsid w:val="007D10D0"/>
    <w:rsid w:val="007D184B"/>
    <w:rsid w:val="007D185F"/>
    <w:rsid w:val="007D1A81"/>
    <w:rsid w:val="007D1C03"/>
    <w:rsid w:val="007D1E75"/>
    <w:rsid w:val="007D1EFD"/>
    <w:rsid w:val="007D25C0"/>
    <w:rsid w:val="007D28B1"/>
    <w:rsid w:val="007D28B3"/>
    <w:rsid w:val="007D2A1A"/>
    <w:rsid w:val="007D2C68"/>
    <w:rsid w:val="007D3419"/>
    <w:rsid w:val="007D34D1"/>
    <w:rsid w:val="007D355A"/>
    <w:rsid w:val="007D367A"/>
    <w:rsid w:val="007D36B7"/>
    <w:rsid w:val="007D3C81"/>
    <w:rsid w:val="007D3E5E"/>
    <w:rsid w:val="007D42D0"/>
    <w:rsid w:val="007D4383"/>
    <w:rsid w:val="007D44EA"/>
    <w:rsid w:val="007D46FF"/>
    <w:rsid w:val="007D4BDE"/>
    <w:rsid w:val="007D513A"/>
    <w:rsid w:val="007D5283"/>
    <w:rsid w:val="007D53AC"/>
    <w:rsid w:val="007D56C6"/>
    <w:rsid w:val="007D606A"/>
    <w:rsid w:val="007D60A6"/>
    <w:rsid w:val="007D638B"/>
    <w:rsid w:val="007D65BC"/>
    <w:rsid w:val="007D7229"/>
    <w:rsid w:val="007D73C3"/>
    <w:rsid w:val="007D749F"/>
    <w:rsid w:val="007D7621"/>
    <w:rsid w:val="007D7C80"/>
    <w:rsid w:val="007E044E"/>
    <w:rsid w:val="007E04A2"/>
    <w:rsid w:val="007E06DF"/>
    <w:rsid w:val="007E07C4"/>
    <w:rsid w:val="007E09DF"/>
    <w:rsid w:val="007E0A71"/>
    <w:rsid w:val="007E0EB1"/>
    <w:rsid w:val="007E0F35"/>
    <w:rsid w:val="007E10C1"/>
    <w:rsid w:val="007E1290"/>
    <w:rsid w:val="007E17C6"/>
    <w:rsid w:val="007E1F15"/>
    <w:rsid w:val="007E1F44"/>
    <w:rsid w:val="007E2171"/>
    <w:rsid w:val="007E2204"/>
    <w:rsid w:val="007E227C"/>
    <w:rsid w:val="007E22A4"/>
    <w:rsid w:val="007E23E2"/>
    <w:rsid w:val="007E2557"/>
    <w:rsid w:val="007E25F1"/>
    <w:rsid w:val="007E29FD"/>
    <w:rsid w:val="007E2A67"/>
    <w:rsid w:val="007E2C29"/>
    <w:rsid w:val="007E2EEA"/>
    <w:rsid w:val="007E2F98"/>
    <w:rsid w:val="007E300A"/>
    <w:rsid w:val="007E3232"/>
    <w:rsid w:val="007E32D8"/>
    <w:rsid w:val="007E33DF"/>
    <w:rsid w:val="007E3829"/>
    <w:rsid w:val="007E382D"/>
    <w:rsid w:val="007E3996"/>
    <w:rsid w:val="007E39E5"/>
    <w:rsid w:val="007E3A74"/>
    <w:rsid w:val="007E40C4"/>
    <w:rsid w:val="007E4163"/>
    <w:rsid w:val="007E423E"/>
    <w:rsid w:val="007E44A5"/>
    <w:rsid w:val="007E4870"/>
    <w:rsid w:val="007E4873"/>
    <w:rsid w:val="007E4F64"/>
    <w:rsid w:val="007E5E21"/>
    <w:rsid w:val="007E6443"/>
    <w:rsid w:val="007E66C6"/>
    <w:rsid w:val="007E6A63"/>
    <w:rsid w:val="007E6AA4"/>
    <w:rsid w:val="007E7582"/>
    <w:rsid w:val="007E7583"/>
    <w:rsid w:val="007E78E1"/>
    <w:rsid w:val="007E7B5E"/>
    <w:rsid w:val="007E7EDB"/>
    <w:rsid w:val="007F018A"/>
    <w:rsid w:val="007F0423"/>
    <w:rsid w:val="007F0B42"/>
    <w:rsid w:val="007F0DD9"/>
    <w:rsid w:val="007F1090"/>
    <w:rsid w:val="007F1196"/>
    <w:rsid w:val="007F1961"/>
    <w:rsid w:val="007F1C74"/>
    <w:rsid w:val="007F1DD0"/>
    <w:rsid w:val="007F1E00"/>
    <w:rsid w:val="007F2061"/>
    <w:rsid w:val="007F2232"/>
    <w:rsid w:val="007F2C68"/>
    <w:rsid w:val="007F2DC6"/>
    <w:rsid w:val="007F2E20"/>
    <w:rsid w:val="007F3030"/>
    <w:rsid w:val="007F3034"/>
    <w:rsid w:val="007F3204"/>
    <w:rsid w:val="007F3224"/>
    <w:rsid w:val="007F35D4"/>
    <w:rsid w:val="007F39F5"/>
    <w:rsid w:val="007F3C0E"/>
    <w:rsid w:val="007F403E"/>
    <w:rsid w:val="007F407B"/>
    <w:rsid w:val="007F46E4"/>
    <w:rsid w:val="007F4AE4"/>
    <w:rsid w:val="007F4E48"/>
    <w:rsid w:val="007F4F12"/>
    <w:rsid w:val="007F5098"/>
    <w:rsid w:val="007F5112"/>
    <w:rsid w:val="007F562C"/>
    <w:rsid w:val="007F5F6D"/>
    <w:rsid w:val="007F6A55"/>
    <w:rsid w:val="007F6D6C"/>
    <w:rsid w:val="007F6E5B"/>
    <w:rsid w:val="007F70FF"/>
    <w:rsid w:val="007F718B"/>
    <w:rsid w:val="007F72D4"/>
    <w:rsid w:val="007F7666"/>
    <w:rsid w:val="007F78DA"/>
    <w:rsid w:val="007F7D8E"/>
    <w:rsid w:val="007F7E0A"/>
    <w:rsid w:val="00800DAE"/>
    <w:rsid w:val="00801229"/>
    <w:rsid w:val="00801338"/>
    <w:rsid w:val="0080164A"/>
    <w:rsid w:val="00801C27"/>
    <w:rsid w:val="00802365"/>
    <w:rsid w:val="008024A2"/>
    <w:rsid w:val="00802859"/>
    <w:rsid w:val="00802BA6"/>
    <w:rsid w:val="00802C1A"/>
    <w:rsid w:val="00802DDA"/>
    <w:rsid w:val="008038F6"/>
    <w:rsid w:val="00803A4F"/>
    <w:rsid w:val="00803B0C"/>
    <w:rsid w:val="008041BA"/>
    <w:rsid w:val="00804214"/>
    <w:rsid w:val="008047E8"/>
    <w:rsid w:val="00804951"/>
    <w:rsid w:val="00804CFE"/>
    <w:rsid w:val="00805194"/>
    <w:rsid w:val="00805443"/>
    <w:rsid w:val="00805613"/>
    <w:rsid w:val="0080564C"/>
    <w:rsid w:val="00805A66"/>
    <w:rsid w:val="00805B57"/>
    <w:rsid w:val="00805E57"/>
    <w:rsid w:val="00805F89"/>
    <w:rsid w:val="00805F8C"/>
    <w:rsid w:val="008062BC"/>
    <w:rsid w:val="008063CA"/>
    <w:rsid w:val="008067BC"/>
    <w:rsid w:val="00806A1A"/>
    <w:rsid w:val="00806AF5"/>
    <w:rsid w:val="00806E09"/>
    <w:rsid w:val="00806E42"/>
    <w:rsid w:val="00806ECC"/>
    <w:rsid w:val="00806FF6"/>
    <w:rsid w:val="008074DB"/>
    <w:rsid w:val="00807EAB"/>
    <w:rsid w:val="00810207"/>
    <w:rsid w:val="008103E0"/>
    <w:rsid w:val="008111E5"/>
    <w:rsid w:val="00811993"/>
    <w:rsid w:val="00811B18"/>
    <w:rsid w:val="00811C4A"/>
    <w:rsid w:val="00811DA4"/>
    <w:rsid w:val="00811F2F"/>
    <w:rsid w:val="00812338"/>
    <w:rsid w:val="00812DEA"/>
    <w:rsid w:val="0081307C"/>
    <w:rsid w:val="0081343E"/>
    <w:rsid w:val="00813FED"/>
    <w:rsid w:val="00813FF7"/>
    <w:rsid w:val="008143FB"/>
    <w:rsid w:val="008147FD"/>
    <w:rsid w:val="00814805"/>
    <w:rsid w:val="00815659"/>
    <w:rsid w:val="00815C39"/>
    <w:rsid w:val="00815E3C"/>
    <w:rsid w:val="00815FD3"/>
    <w:rsid w:val="00816286"/>
    <w:rsid w:val="008162A0"/>
    <w:rsid w:val="00816473"/>
    <w:rsid w:val="00816738"/>
    <w:rsid w:val="008169DB"/>
    <w:rsid w:val="008174A0"/>
    <w:rsid w:val="0081770C"/>
    <w:rsid w:val="00817ADB"/>
    <w:rsid w:val="00817D83"/>
    <w:rsid w:val="00817DE0"/>
    <w:rsid w:val="00817F04"/>
    <w:rsid w:val="00817FFD"/>
    <w:rsid w:val="008200E0"/>
    <w:rsid w:val="008203AD"/>
    <w:rsid w:val="00820BF7"/>
    <w:rsid w:val="0082110B"/>
    <w:rsid w:val="008212A8"/>
    <w:rsid w:val="00821459"/>
    <w:rsid w:val="008219A2"/>
    <w:rsid w:val="00821C6D"/>
    <w:rsid w:val="00821ECE"/>
    <w:rsid w:val="00821F05"/>
    <w:rsid w:val="00822302"/>
    <w:rsid w:val="00822355"/>
    <w:rsid w:val="00822503"/>
    <w:rsid w:val="00822664"/>
    <w:rsid w:val="008229C5"/>
    <w:rsid w:val="00822ADE"/>
    <w:rsid w:val="00823381"/>
    <w:rsid w:val="008237FC"/>
    <w:rsid w:val="00823892"/>
    <w:rsid w:val="00823F91"/>
    <w:rsid w:val="00824132"/>
    <w:rsid w:val="0082465E"/>
    <w:rsid w:val="00824689"/>
    <w:rsid w:val="00824E38"/>
    <w:rsid w:val="008250B1"/>
    <w:rsid w:val="00825560"/>
    <w:rsid w:val="008258CE"/>
    <w:rsid w:val="00825B45"/>
    <w:rsid w:val="00825E0A"/>
    <w:rsid w:val="008263DC"/>
    <w:rsid w:val="00826C3D"/>
    <w:rsid w:val="00826E55"/>
    <w:rsid w:val="00826FBF"/>
    <w:rsid w:val="0082722F"/>
    <w:rsid w:val="008278F1"/>
    <w:rsid w:val="00827A11"/>
    <w:rsid w:val="00827A62"/>
    <w:rsid w:val="00827B5D"/>
    <w:rsid w:val="00827C6D"/>
    <w:rsid w:val="00827E9B"/>
    <w:rsid w:val="00830298"/>
    <w:rsid w:val="008302B4"/>
    <w:rsid w:val="008302C4"/>
    <w:rsid w:val="00830BC2"/>
    <w:rsid w:val="00830D8B"/>
    <w:rsid w:val="00830DE8"/>
    <w:rsid w:val="008311EB"/>
    <w:rsid w:val="008314CC"/>
    <w:rsid w:val="00832043"/>
    <w:rsid w:val="008325FE"/>
    <w:rsid w:val="008327EF"/>
    <w:rsid w:val="008328A3"/>
    <w:rsid w:val="008328F6"/>
    <w:rsid w:val="00833B1E"/>
    <w:rsid w:val="00833FF8"/>
    <w:rsid w:val="0083441E"/>
    <w:rsid w:val="00834452"/>
    <w:rsid w:val="008345E0"/>
    <w:rsid w:val="008348C4"/>
    <w:rsid w:val="0083499D"/>
    <w:rsid w:val="0083567A"/>
    <w:rsid w:val="00835924"/>
    <w:rsid w:val="00836023"/>
    <w:rsid w:val="008362BD"/>
    <w:rsid w:val="0083635C"/>
    <w:rsid w:val="00836488"/>
    <w:rsid w:val="00836838"/>
    <w:rsid w:val="00836D88"/>
    <w:rsid w:val="00836E46"/>
    <w:rsid w:val="0083709D"/>
    <w:rsid w:val="00837C7F"/>
    <w:rsid w:val="00837CA4"/>
    <w:rsid w:val="00837D4D"/>
    <w:rsid w:val="00840630"/>
    <w:rsid w:val="008406EE"/>
    <w:rsid w:val="00840846"/>
    <w:rsid w:val="00840B9D"/>
    <w:rsid w:val="00840C82"/>
    <w:rsid w:val="00840E45"/>
    <w:rsid w:val="00841167"/>
    <w:rsid w:val="008411B7"/>
    <w:rsid w:val="0084127C"/>
    <w:rsid w:val="0084158B"/>
    <w:rsid w:val="00841796"/>
    <w:rsid w:val="008419BD"/>
    <w:rsid w:val="00841AA8"/>
    <w:rsid w:val="00842132"/>
    <w:rsid w:val="0084217E"/>
    <w:rsid w:val="00842201"/>
    <w:rsid w:val="0084262E"/>
    <w:rsid w:val="00842697"/>
    <w:rsid w:val="00842909"/>
    <w:rsid w:val="00842955"/>
    <w:rsid w:val="008429E0"/>
    <w:rsid w:val="00842C86"/>
    <w:rsid w:val="008432E4"/>
    <w:rsid w:val="008433F4"/>
    <w:rsid w:val="008435E7"/>
    <w:rsid w:val="00844195"/>
    <w:rsid w:val="00844622"/>
    <w:rsid w:val="00844BC7"/>
    <w:rsid w:val="00844BF3"/>
    <w:rsid w:val="00844C05"/>
    <w:rsid w:val="00844E8E"/>
    <w:rsid w:val="00844EE6"/>
    <w:rsid w:val="00845464"/>
    <w:rsid w:val="008454B1"/>
    <w:rsid w:val="00845610"/>
    <w:rsid w:val="00845732"/>
    <w:rsid w:val="00845D9C"/>
    <w:rsid w:val="00845DAA"/>
    <w:rsid w:val="00846C10"/>
    <w:rsid w:val="00846C52"/>
    <w:rsid w:val="00846F95"/>
    <w:rsid w:val="008470B8"/>
    <w:rsid w:val="008470FD"/>
    <w:rsid w:val="008475BE"/>
    <w:rsid w:val="008479F7"/>
    <w:rsid w:val="0085003D"/>
    <w:rsid w:val="008504CE"/>
    <w:rsid w:val="0085098F"/>
    <w:rsid w:val="00850E65"/>
    <w:rsid w:val="008512B1"/>
    <w:rsid w:val="00851485"/>
    <w:rsid w:val="008514A5"/>
    <w:rsid w:val="00851A4C"/>
    <w:rsid w:val="008520BE"/>
    <w:rsid w:val="00852419"/>
    <w:rsid w:val="0085261C"/>
    <w:rsid w:val="00852722"/>
    <w:rsid w:val="008528C4"/>
    <w:rsid w:val="00852A54"/>
    <w:rsid w:val="00852C27"/>
    <w:rsid w:val="008530AE"/>
    <w:rsid w:val="0085312D"/>
    <w:rsid w:val="00853229"/>
    <w:rsid w:val="008532BC"/>
    <w:rsid w:val="008537D2"/>
    <w:rsid w:val="00853C91"/>
    <w:rsid w:val="00853D62"/>
    <w:rsid w:val="00854471"/>
    <w:rsid w:val="00854870"/>
    <w:rsid w:val="00854963"/>
    <w:rsid w:val="00854C1A"/>
    <w:rsid w:val="00855042"/>
    <w:rsid w:val="0085565B"/>
    <w:rsid w:val="00855AE0"/>
    <w:rsid w:val="00855E8C"/>
    <w:rsid w:val="00856501"/>
    <w:rsid w:val="0085662A"/>
    <w:rsid w:val="00856644"/>
    <w:rsid w:val="0085664F"/>
    <w:rsid w:val="0085670A"/>
    <w:rsid w:val="008568A6"/>
    <w:rsid w:val="00856C43"/>
    <w:rsid w:val="0085701D"/>
    <w:rsid w:val="008572D9"/>
    <w:rsid w:val="008600BE"/>
    <w:rsid w:val="008604DB"/>
    <w:rsid w:val="008606A7"/>
    <w:rsid w:val="00860E92"/>
    <w:rsid w:val="00860F31"/>
    <w:rsid w:val="00861719"/>
    <w:rsid w:val="00861A23"/>
    <w:rsid w:val="00861E13"/>
    <w:rsid w:val="00862070"/>
    <w:rsid w:val="0086223F"/>
    <w:rsid w:val="008629EB"/>
    <w:rsid w:val="00862C67"/>
    <w:rsid w:val="00862CCF"/>
    <w:rsid w:val="0086386F"/>
    <w:rsid w:val="00863CA8"/>
    <w:rsid w:val="00863CD8"/>
    <w:rsid w:val="00863ED8"/>
    <w:rsid w:val="00863F0A"/>
    <w:rsid w:val="0086403A"/>
    <w:rsid w:val="008649C6"/>
    <w:rsid w:val="008652E5"/>
    <w:rsid w:val="0086535B"/>
    <w:rsid w:val="00865416"/>
    <w:rsid w:val="00865916"/>
    <w:rsid w:val="00865C01"/>
    <w:rsid w:val="00865F70"/>
    <w:rsid w:val="00866060"/>
    <w:rsid w:val="008665E3"/>
    <w:rsid w:val="00866618"/>
    <w:rsid w:val="0086689B"/>
    <w:rsid w:val="0086709F"/>
    <w:rsid w:val="008670D5"/>
    <w:rsid w:val="00867327"/>
    <w:rsid w:val="008674BA"/>
    <w:rsid w:val="0086791B"/>
    <w:rsid w:val="00867B6B"/>
    <w:rsid w:val="008700D5"/>
    <w:rsid w:val="0087012B"/>
    <w:rsid w:val="00870222"/>
    <w:rsid w:val="008702E9"/>
    <w:rsid w:val="008703AF"/>
    <w:rsid w:val="00870515"/>
    <w:rsid w:val="00870AED"/>
    <w:rsid w:val="00870C03"/>
    <w:rsid w:val="008711A8"/>
    <w:rsid w:val="00871506"/>
    <w:rsid w:val="008719C3"/>
    <w:rsid w:val="00871BE4"/>
    <w:rsid w:val="00871D23"/>
    <w:rsid w:val="0087272D"/>
    <w:rsid w:val="00873935"/>
    <w:rsid w:val="00873E50"/>
    <w:rsid w:val="00873F2B"/>
    <w:rsid w:val="0087403E"/>
    <w:rsid w:val="00874A26"/>
    <w:rsid w:val="00874C67"/>
    <w:rsid w:val="00874D92"/>
    <w:rsid w:val="00874FA8"/>
    <w:rsid w:val="00875078"/>
    <w:rsid w:val="00875161"/>
    <w:rsid w:val="00875314"/>
    <w:rsid w:val="0087540E"/>
    <w:rsid w:val="008757EA"/>
    <w:rsid w:val="00875B89"/>
    <w:rsid w:val="00875DFB"/>
    <w:rsid w:val="00876208"/>
    <w:rsid w:val="00876264"/>
    <w:rsid w:val="0087660B"/>
    <w:rsid w:val="008766F9"/>
    <w:rsid w:val="008768F5"/>
    <w:rsid w:val="00876AAD"/>
    <w:rsid w:val="00876D2B"/>
    <w:rsid w:val="00876E19"/>
    <w:rsid w:val="00876F33"/>
    <w:rsid w:val="0087707F"/>
    <w:rsid w:val="008770BD"/>
    <w:rsid w:val="00877160"/>
    <w:rsid w:val="0087716C"/>
    <w:rsid w:val="00877181"/>
    <w:rsid w:val="008771A7"/>
    <w:rsid w:val="00877512"/>
    <w:rsid w:val="00877774"/>
    <w:rsid w:val="00877909"/>
    <w:rsid w:val="00877D84"/>
    <w:rsid w:val="00877E24"/>
    <w:rsid w:val="00877EEE"/>
    <w:rsid w:val="008802D8"/>
    <w:rsid w:val="00880748"/>
    <w:rsid w:val="00880C0D"/>
    <w:rsid w:val="008811EF"/>
    <w:rsid w:val="0088139B"/>
    <w:rsid w:val="0088177E"/>
    <w:rsid w:val="00881A5A"/>
    <w:rsid w:val="00881F44"/>
    <w:rsid w:val="0088212D"/>
    <w:rsid w:val="00882157"/>
    <w:rsid w:val="0088238F"/>
    <w:rsid w:val="00882459"/>
    <w:rsid w:val="008826F7"/>
    <w:rsid w:val="0088283C"/>
    <w:rsid w:val="00882E7F"/>
    <w:rsid w:val="00882F8F"/>
    <w:rsid w:val="008833A5"/>
    <w:rsid w:val="00883535"/>
    <w:rsid w:val="00883840"/>
    <w:rsid w:val="00883AF1"/>
    <w:rsid w:val="00884481"/>
    <w:rsid w:val="0088460C"/>
    <w:rsid w:val="00884776"/>
    <w:rsid w:val="00884BDC"/>
    <w:rsid w:val="00884F27"/>
    <w:rsid w:val="008852E2"/>
    <w:rsid w:val="00885319"/>
    <w:rsid w:val="0088532C"/>
    <w:rsid w:val="00885547"/>
    <w:rsid w:val="0088556F"/>
    <w:rsid w:val="00885CA3"/>
    <w:rsid w:val="00885DA7"/>
    <w:rsid w:val="00885E80"/>
    <w:rsid w:val="0088607A"/>
    <w:rsid w:val="008860B8"/>
    <w:rsid w:val="008865D8"/>
    <w:rsid w:val="008868C3"/>
    <w:rsid w:val="008869A0"/>
    <w:rsid w:val="00887116"/>
    <w:rsid w:val="008871FD"/>
    <w:rsid w:val="008878D7"/>
    <w:rsid w:val="00887EC1"/>
    <w:rsid w:val="00890016"/>
    <w:rsid w:val="00890738"/>
    <w:rsid w:val="00890759"/>
    <w:rsid w:val="0089080B"/>
    <w:rsid w:val="008908C0"/>
    <w:rsid w:val="008908D9"/>
    <w:rsid w:val="008908F5"/>
    <w:rsid w:val="00890979"/>
    <w:rsid w:val="008914ED"/>
    <w:rsid w:val="00891C3A"/>
    <w:rsid w:val="00891D89"/>
    <w:rsid w:val="00892136"/>
    <w:rsid w:val="00892187"/>
    <w:rsid w:val="00892247"/>
    <w:rsid w:val="00892400"/>
    <w:rsid w:val="00892496"/>
    <w:rsid w:val="00892975"/>
    <w:rsid w:val="00892B8B"/>
    <w:rsid w:val="00892CC6"/>
    <w:rsid w:val="00892DCE"/>
    <w:rsid w:val="00892DF9"/>
    <w:rsid w:val="00892EAC"/>
    <w:rsid w:val="008932AB"/>
    <w:rsid w:val="0089352D"/>
    <w:rsid w:val="00894210"/>
    <w:rsid w:val="00895296"/>
    <w:rsid w:val="00895320"/>
    <w:rsid w:val="008959ED"/>
    <w:rsid w:val="00895A1C"/>
    <w:rsid w:val="00895C0B"/>
    <w:rsid w:val="00895F52"/>
    <w:rsid w:val="00896249"/>
    <w:rsid w:val="008966D5"/>
    <w:rsid w:val="00896CF0"/>
    <w:rsid w:val="008972EC"/>
    <w:rsid w:val="00897970"/>
    <w:rsid w:val="00897D67"/>
    <w:rsid w:val="008A01A8"/>
    <w:rsid w:val="008A0289"/>
    <w:rsid w:val="008A05B4"/>
    <w:rsid w:val="008A0823"/>
    <w:rsid w:val="008A14CA"/>
    <w:rsid w:val="008A1557"/>
    <w:rsid w:val="008A1786"/>
    <w:rsid w:val="008A183C"/>
    <w:rsid w:val="008A1C7E"/>
    <w:rsid w:val="008A233C"/>
    <w:rsid w:val="008A25BE"/>
    <w:rsid w:val="008A26D4"/>
    <w:rsid w:val="008A2989"/>
    <w:rsid w:val="008A2B22"/>
    <w:rsid w:val="008A2C54"/>
    <w:rsid w:val="008A3531"/>
    <w:rsid w:val="008A373C"/>
    <w:rsid w:val="008A3A42"/>
    <w:rsid w:val="008A3B2E"/>
    <w:rsid w:val="008A3C56"/>
    <w:rsid w:val="008A4022"/>
    <w:rsid w:val="008A43BF"/>
    <w:rsid w:val="008A47B1"/>
    <w:rsid w:val="008A4980"/>
    <w:rsid w:val="008A4DD3"/>
    <w:rsid w:val="008A5153"/>
    <w:rsid w:val="008A520A"/>
    <w:rsid w:val="008A52E4"/>
    <w:rsid w:val="008A586D"/>
    <w:rsid w:val="008A5B3B"/>
    <w:rsid w:val="008A5CD6"/>
    <w:rsid w:val="008A5F6D"/>
    <w:rsid w:val="008A6674"/>
    <w:rsid w:val="008A6A9A"/>
    <w:rsid w:val="008A6B30"/>
    <w:rsid w:val="008A6F22"/>
    <w:rsid w:val="008A70AA"/>
    <w:rsid w:val="008A71E2"/>
    <w:rsid w:val="008A740A"/>
    <w:rsid w:val="008A75F1"/>
    <w:rsid w:val="008A7695"/>
    <w:rsid w:val="008A7F22"/>
    <w:rsid w:val="008B0A1C"/>
    <w:rsid w:val="008B0A74"/>
    <w:rsid w:val="008B1240"/>
    <w:rsid w:val="008B1B8C"/>
    <w:rsid w:val="008B1BC0"/>
    <w:rsid w:val="008B1C38"/>
    <w:rsid w:val="008B215F"/>
    <w:rsid w:val="008B2253"/>
    <w:rsid w:val="008B226F"/>
    <w:rsid w:val="008B22BA"/>
    <w:rsid w:val="008B266D"/>
    <w:rsid w:val="008B2837"/>
    <w:rsid w:val="008B2BD6"/>
    <w:rsid w:val="008B2F6E"/>
    <w:rsid w:val="008B377E"/>
    <w:rsid w:val="008B3C6A"/>
    <w:rsid w:val="008B3DC0"/>
    <w:rsid w:val="008B3F57"/>
    <w:rsid w:val="008B449D"/>
    <w:rsid w:val="008B4684"/>
    <w:rsid w:val="008B4776"/>
    <w:rsid w:val="008B485A"/>
    <w:rsid w:val="008B4ACF"/>
    <w:rsid w:val="008B4C31"/>
    <w:rsid w:val="008B5374"/>
    <w:rsid w:val="008B5545"/>
    <w:rsid w:val="008B5881"/>
    <w:rsid w:val="008B5BA4"/>
    <w:rsid w:val="008B5D8F"/>
    <w:rsid w:val="008B5E16"/>
    <w:rsid w:val="008B5EB2"/>
    <w:rsid w:val="008B6175"/>
    <w:rsid w:val="008B6469"/>
    <w:rsid w:val="008B651B"/>
    <w:rsid w:val="008B664F"/>
    <w:rsid w:val="008B6FD5"/>
    <w:rsid w:val="008B7208"/>
    <w:rsid w:val="008B7DE8"/>
    <w:rsid w:val="008B7F41"/>
    <w:rsid w:val="008C03CA"/>
    <w:rsid w:val="008C06EE"/>
    <w:rsid w:val="008C0D88"/>
    <w:rsid w:val="008C0DE1"/>
    <w:rsid w:val="008C0F13"/>
    <w:rsid w:val="008C0F92"/>
    <w:rsid w:val="008C1099"/>
    <w:rsid w:val="008C1305"/>
    <w:rsid w:val="008C1539"/>
    <w:rsid w:val="008C1B8B"/>
    <w:rsid w:val="008C1BB0"/>
    <w:rsid w:val="008C2052"/>
    <w:rsid w:val="008C2118"/>
    <w:rsid w:val="008C2220"/>
    <w:rsid w:val="008C2312"/>
    <w:rsid w:val="008C2403"/>
    <w:rsid w:val="008C2F59"/>
    <w:rsid w:val="008C328D"/>
    <w:rsid w:val="008C3407"/>
    <w:rsid w:val="008C362A"/>
    <w:rsid w:val="008C3FDE"/>
    <w:rsid w:val="008C4080"/>
    <w:rsid w:val="008C45CB"/>
    <w:rsid w:val="008C4809"/>
    <w:rsid w:val="008C4861"/>
    <w:rsid w:val="008C48BE"/>
    <w:rsid w:val="008C48C2"/>
    <w:rsid w:val="008C4C82"/>
    <w:rsid w:val="008C4D55"/>
    <w:rsid w:val="008C4DF3"/>
    <w:rsid w:val="008C5221"/>
    <w:rsid w:val="008C587B"/>
    <w:rsid w:val="008C5A45"/>
    <w:rsid w:val="008C5FA6"/>
    <w:rsid w:val="008C62C1"/>
    <w:rsid w:val="008C656B"/>
    <w:rsid w:val="008C6745"/>
    <w:rsid w:val="008C674C"/>
    <w:rsid w:val="008C680F"/>
    <w:rsid w:val="008C706D"/>
    <w:rsid w:val="008C70E4"/>
    <w:rsid w:val="008C7662"/>
    <w:rsid w:val="008C767F"/>
    <w:rsid w:val="008C79EE"/>
    <w:rsid w:val="008C7B80"/>
    <w:rsid w:val="008C7C4F"/>
    <w:rsid w:val="008C7D77"/>
    <w:rsid w:val="008D026A"/>
    <w:rsid w:val="008D05FF"/>
    <w:rsid w:val="008D0624"/>
    <w:rsid w:val="008D07FF"/>
    <w:rsid w:val="008D081D"/>
    <w:rsid w:val="008D08F8"/>
    <w:rsid w:val="008D09DC"/>
    <w:rsid w:val="008D09FA"/>
    <w:rsid w:val="008D0C5A"/>
    <w:rsid w:val="008D10F7"/>
    <w:rsid w:val="008D16A5"/>
    <w:rsid w:val="008D1899"/>
    <w:rsid w:val="008D1A3E"/>
    <w:rsid w:val="008D1B34"/>
    <w:rsid w:val="008D1D60"/>
    <w:rsid w:val="008D1D98"/>
    <w:rsid w:val="008D1E41"/>
    <w:rsid w:val="008D1E51"/>
    <w:rsid w:val="008D1E90"/>
    <w:rsid w:val="008D2223"/>
    <w:rsid w:val="008D250F"/>
    <w:rsid w:val="008D25DF"/>
    <w:rsid w:val="008D28D9"/>
    <w:rsid w:val="008D2BB1"/>
    <w:rsid w:val="008D2DDC"/>
    <w:rsid w:val="008D3206"/>
    <w:rsid w:val="008D3327"/>
    <w:rsid w:val="008D348E"/>
    <w:rsid w:val="008D3682"/>
    <w:rsid w:val="008D3C8F"/>
    <w:rsid w:val="008D3E72"/>
    <w:rsid w:val="008D4009"/>
    <w:rsid w:val="008D421D"/>
    <w:rsid w:val="008D4290"/>
    <w:rsid w:val="008D43E9"/>
    <w:rsid w:val="008D4549"/>
    <w:rsid w:val="008D465E"/>
    <w:rsid w:val="008D472F"/>
    <w:rsid w:val="008D47C9"/>
    <w:rsid w:val="008D4B34"/>
    <w:rsid w:val="008D4BA0"/>
    <w:rsid w:val="008D4D3C"/>
    <w:rsid w:val="008D4D94"/>
    <w:rsid w:val="008D4EA3"/>
    <w:rsid w:val="008D4FA7"/>
    <w:rsid w:val="008D5279"/>
    <w:rsid w:val="008D52F3"/>
    <w:rsid w:val="008D56A3"/>
    <w:rsid w:val="008D59AC"/>
    <w:rsid w:val="008D5C3D"/>
    <w:rsid w:val="008D5C97"/>
    <w:rsid w:val="008D616D"/>
    <w:rsid w:val="008D68D9"/>
    <w:rsid w:val="008D696E"/>
    <w:rsid w:val="008D6BA7"/>
    <w:rsid w:val="008D7131"/>
    <w:rsid w:val="008D74CA"/>
    <w:rsid w:val="008D7668"/>
    <w:rsid w:val="008E0500"/>
    <w:rsid w:val="008E05C8"/>
    <w:rsid w:val="008E0694"/>
    <w:rsid w:val="008E0B45"/>
    <w:rsid w:val="008E0BFD"/>
    <w:rsid w:val="008E0D99"/>
    <w:rsid w:val="008E1510"/>
    <w:rsid w:val="008E1A1A"/>
    <w:rsid w:val="008E1AC4"/>
    <w:rsid w:val="008E1C6A"/>
    <w:rsid w:val="008E1E39"/>
    <w:rsid w:val="008E2093"/>
    <w:rsid w:val="008E213D"/>
    <w:rsid w:val="008E23E4"/>
    <w:rsid w:val="008E2531"/>
    <w:rsid w:val="008E2550"/>
    <w:rsid w:val="008E2840"/>
    <w:rsid w:val="008E2C59"/>
    <w:rsid w:val="008E303D"/>
    <w:rsid w:val="008E3241"/>
    <w:rsid w:val="008E3248"/>
    <w:rsid w:val="008E33E1"/>
    <w:rsid w:val="008E36F1"/>
    <w:rsid w:val="008E3D67"/>
    <w:rsid w:val="008E3EF1"/>
    <w:rsid w:val="008E3EFB"/>
    <w:rsid w:val="008E425F"/>
    <w:rsid w:val="008E4931"/>
    <w:rsid w:val="008E4A1D"/>
    <w:rsid w:val="008E4EFA"/>
    <w:rsid w:val="008E4FE3"/>
    <w:rsid w:val="008E573B"/>
    <w:rsid w:val="008E5CE9"/>
    <w:rsid w:val="008E5DD9"/>
    <w:rsid w:val="008E5E00"/>
    <w:rsid w:val="008E635A"/>
    <w:rsid w:val="008E63C9"/>
    <w:rsid w:val="008E6D80"/>
    <w:rsid w:val="008E6D8E"/>
    <w:rsid w:val="008E707E"/>
    <w:rsid w:val="008F01D4"/>
    <w:rsid w:val="008F01DA"/>
    <w:rsid w:val="008F0254"/>
    <w:rsid w:val="008F0513"/>
    <w:rsid w:val="008F08CE"/>
    <w:rsid w:val="008F0A93"/>
    <w:rsid w:val="008F0AD2"/>
    <w:rsid w:val="008F0BFC"/>
    <w:rsid w:val="008F0F94"/>
    <w:rsid w:val="008F10CB"/>
    <w:rsid w:val="008F1179"/>
    <w:rsid w:val="008F15B3"/>
    <w:rsid w:val="008F160A"/>
    <w:rsid w:val="008F2411"/>
    <w:rsid w:val="008F2430"/>
    <w:rsid w:val="008F2684"/>
    <w:rsid w:val="008F2733"/>
    <w:rsid w:val="008F2783"/>
    <w:rsid w:val="008F28B6"/>
    <w:rsid w:val="008F28D9"/>
    <w:rsid w:val="008F29A2"/>
    <w:rsid w:val="008F2CDD"/>
    <w:rsid w:val="008F31FC"/>
    <w:rsid w:val="008F32E2"/>
    <w:rsid w:val="008F332F"/>
    <w:rsid w:val="008F3738"/>
    <w:rsid w:val="008F3796"/>
    <w:rsid w:val="008F37C3"/>
    <w:rsid w:val="008F3906"/>
    <w:rsid w:val="008F3919"/>
    <w:rsid w:val="008F391E"/>
    <w:rsid w:val="008F3AE4"/>
    <w:rsid w:val="008F3CB3"/>
    <w:rsid w:val="008F3CC2"/>
    <w:rsid w:val="008F3D9E"/>
    <w:rsid w:val="008F4E0B"/>
    <w:rsid w:val="008F5272"/>
    <w:rsid w:val="008F5367"/>
    <w:rsid w:val="008F5454"/>
    <w:rsid w:val="008F564E"/>
    <w:rsid w:val="008F56F8"/>
    <w:rsid w:val="008F5750"/>
    <w:rsid w:val="008F5981"/>
    <w:rsid w:val="008F5A38"/>
    <w:rsid w:val="008F5C8F"/>
    <w:rsid w:val="008F5D2D"/>
    <w:rsid w:val="008F5F09"/>
    <w:rsid w:val="008F6B60"/>
    <w:rsid w:val="008F6CC7"/>
    <w:rsid w:val="008F7730"/>
    <w:rsid w:val="008F78C3"/>
    <w:rsid w:val="008F7B64"/>
    <w:rsid w:val="008F7F84"/>
    <w:rsid w:val="00900089"/>
    <w:rsid w:val="0090039E"/>
    <w:rsid w:val="009004A6"/>
    <w:rsid w:val="00900B05"/>
    <w:rsid w:val="00900D1A"/>
    <w:rsid w:val="00900FDD"/>
    <w:rsid w:val="00901421"/>
    <w:rsid w:val="00901882"/>
    <w:rsid w:val="009018C1"/>
    <w:rsid w:val="00901D4D"/>
    <w:rsid w:val="00901F0F"/>
    <w:rsid w:val="00902811"/>
    <w:rsid w:val="009028CA"/>
    <w:rsid w:val="00902999"/>
    <w:rsid w:val="00902BE3"/>
    <w:rsid w:val="00902D49"/>
    <w:rsid w:val="0090357F"/>
    <w:rsid w:val="0090384A"/>
    <w:rsid w:val="009039DD"/>
    <w:rsid w:val="00904218"/>
    <w:rsid w:val="0090477A"/>
    <w:rsid w:val="00904887"/>
    <w:rsid w:val="00904CBA"/>
    <w:rsid w:val="0090505A"/>
    <w:rsid w:val="009050D9"/>
    <w:rsid w:val="009052F1"/>
    <w:rsid w:val="009057EF"/>
    <w:rsid w:val="00905B92"/>
    <w:rsid w:val="009063BE"/>
    <w:rsid w:val="009066AC"/>
    <w:rsid w:val="009066E2"/>
    <w:rsid w:val="00906A4E"/>
    <w:rsid w:val="00906B12"/>
    <w:rsid w:val="00906BD6"/>
    <w:rsid w:val="009074D0"/>
    <w:rsid w:val="009075E9"/>
    <w:rsid w:val="00907A5A"/>
    <w:rsid w:val="00907FD5"/>
    <w:rsid w:val="00910636"/>
    <w:rsid w:val="0091088C"/>
    <w:rsid w:val="00910D7C"/>
    <w:rsid w:val="00910DDA"/>
    <w:rsid w:val="00911715"/>
    <w:rsid w:val="0091176B"/>
    <w:rsid w:val="00911853"/>
    <w:rsid w:val="00911B7B"/>
    <w:rsid w:val="00911ED9"/>
    <w:rsid w:val="0091222A"/>
    <w:rsid w:val="00912321"/>
    <w:rsid w:val="0091232D"/>
    <w:rsid w:val="00912547"/>
    <w:rsid w:val="0091262C"/>
    <w:rsid w:val="0091278E"/>
    <w:rsid w:val="00912D5A"/>
    <w:rsid w:val="00912D7C"/>
    <w:rsid w:val="00912F2C"/>
    <w:rsid w:val="009133EA"/>
    <w:rsid w:val="00913552"/>
    <w:rsid w:val="0091355A"/>
    <w:rsid w:val="009136A9"/>
    <w:rsid w:val="00913759"/>
    <w:rsid w:val="009138B3"/>
    <w:rsid w:val="00913E05"/>
    <w:rsid w:val="0091418F"/>
    <w:rsid w:val="009141C4"/>
    <w:rsid w:val="009141E7"/>
    <w:rsid w:val="0091449E"/>
    <w:rsid w:val="00914ABB"/>
    <w:rsid w:val="00914E31"/>
    <w:rsid w:val="00915046"/>
    <w:rsid w:val="009154FD"/>
    <w:rsid w:val="0091550E"/>
    <w:rsid w:val="0091559E"/>
    <w:rsid w:val="00915708"/>
    <w:rsid w:val="00915980"/>
    <w:rsid w:val="00915BC1"/>
    <w:rsid w:val="00915F0B"/>
    <w:rsid w:val="009161F1"/>
    <w:rsid w:val="009162B2"/>
    <w:rsid w:val="009162EB"/>
    <w:rsid w:val="00916905"/>
    <w:rsid w:val="00916ECE"/>
    <w:rsid w:val="00917022"/>
    <w:rsid w:val="009173C9"/>
    <w:rsid w:val="009173F4"/>
    <w:rsid w:val="0091745A"/>
    <w:rsid w:val="00917907"/>
    <w:rsid w:val="0091799B"/>
    <w:rsid w:val="00917C76"/>
    <w:rsid w:val="00917E7C"/>
    <w:rsid w:val="00917F31"/>
    <w:rsid w:val="00920091"/>
    <w:rsid w:val="00920294"/>
    <w:rsid w:val="009202AF"/>
    <w:rsid w:val="00920332"/>
    <w:rsid w:val="00920731"/>
    <w:rsid w:val="009208C6"/>
    <w:rsid w:val="0092099A"/>
    <w:rsid w:val="00920D5D"/>
    <w:rsid w:val="00920DCD"/>
    <w:rsid w:val="00921F00"/>
    <w:rsid w:val="00922068"/>
    <w:rsid w:val="00922106"/>
    <w:rsid w:val="0092225C"/>
    <w:rsid w:val="009224F1"/>
    <w:rsid w:val="00923196"/>
    <w:rsid w:val="00923673"/>
    <w:rsid w:val="00923B9F"/>
    <w:rsid w:val="00923D35"/>
    <w:rsid w:val="00923D5A"/>
    <w:rsid w:val="00923FAE"/>
    <w:rsid w:val="009245EB"/>
    <w:rsid w:val="00924B40"/>
    <w:rsid w:val="00924BD2"/>
    <w:rsid w:val="00924D84"/>
    <w:rsid w:val="0092536D"/>
    <w:rsid w:val="009253D3"/>
    <w:rsid w:val="0092549B"/>
    <w:rsid w:val="00925915"/>
    <w:rsid w:val="00925985"/>
    <w:rsid w:val="00925A65"/>
    <w:rsid w:val="00925BB9"/>
    <w:rsid w:val="00925C12"/>
    <w:rsid w:val="00925F51"/>
    <w:rsid w:val="00926051"/>
    <w:rsid w:val="009264A2"/>
    <w:rsid w:val="00926557"/>
    <w:rsid w:val="00926660"/>
    <w:rsid w:val="00926B0D"/>
    <w:rsid w:val="00926C95"/>
    <w:rsid w:val="009270B5"/>
    <w:rsid w:val="00927425"/>
    <w:rsid w:val="0092747C"/>
    <w:rsid w:val="00927617"/>
    <w:rsid w:val="009276A4"/>
    <w:rsid w:val="009278E6"/>
    <w:rsid w:val="00927D02"/>
    <w:rsid w:val="00930313"/>
    <w:rsid w:val="009303AC"/>
    <w:rsid w:val="0093057A"/>
    <w:rsid w:val="0093097E"/>
    <w:rsid w:val="00930DA7"/>
    <w:rsid w:val="00931120"/>
    <w:rsid w:val="009312FF"/>
    <w:rsid w:val="0093171B"/>
    <w:rsid w:val="00931BD3"/>
    <w:rsid w:val="009325C5"/>
    <w:rsid w:val="009328B8"/>
    <w:rsid w:val="009329C0"/>
    <w:rsid w:val="00932AAA"/>
    <w:rsid w:val="009330C5"/>
    <w:rsid w:val="009330D9"/>
    <w:rsid w:val="00933425"/>
    <w:rsid w:val="009335D3"/>
    <w:rsid w:val="009337F9"/>
    <w:rsid w:val="00933828"/>
    <w:rsid w:val="00933940"/>
    <w:rsid w:val="00933D84"/>
    <w:rsid w:val="0093527C"/>
    <w:rsid w:val="009353BE"/>
    <w:rsid w:val="00936064"/>
    <w:rsid w:val="00936A6D"/>
    <w:rsid w:val="00936C28"/>
    <w:rsid w:val="00936C6B"/>
    <w:rsid w:val="0093713B"/>
    <w:rsid w:val="009376F9"/>
    <w:rsid w:val="009378A4"/>
    <w:rsid w:val="00937EFC"/>
    <w:rsid w:val="00937F15"/>
    <w:rsid w:val="00940211"/>
    <w:rsid w:val="00940280"/>
    <w:rsid w:val="00940456"/>
    <w:rsid w:val="00940473"/>
    <w:rsid w:val="00940998"/>
    <w:rsid w:val="009415D8"/>
    <w:rsid w:val="00941600"/>
    <w:rsid w:val="00941629"/>
    <w:rsid w:val="00941692"/>
    <w:rsid w:val="0094184C"/>
    <w:rsid w:val="00941854"/>
    <w:rsid w:val="00941920"/>
    <w:rsid w:val="00941DFF"/>
    <w:rsid w:val="00942357"/>
    <w:rsid w:val="00942788"/>
    <w:rsid w:val="00942A54"/>
    <w:rsid w:val="00942EF5"/>
    <w:rsid w:val="00943313"/>
    <w:rsid w:val="00943409"/>
    <w:rsid w:val="009435F2"/>
    <w:rsid w:val="009438E9"/>
    <w:rsid w:val="00943938"/>
    <w:rsid w:val="00943F2F"/>
    <w:rsid w:val="009442BE"/>
    <w:rsid w:val="009446C2"/>
    <w:rsid w:val="00944AE5"/>
    <w:rsid w:val="00944B3C"/>
    <w:rsid w:val="00944D23"/>
    <w:rsid w:val="00944F76"/>
    <w:rsid w:val="009453A8"/>
    <w:rsid w:val="009453E1"/>
    <w:rsid w:val="0094544D"/>
    <w:rsid w:val="009456C2"/>
    <w:rsid w:val="00945858"/>
    <w:rsid w:val="009458E6"/>
    <w:rsid w:val="00945C43"/>
    <w:rsid w:val="00945DCF"/>
    <w:rsid w:val="0094608E"/>
    <w:rsid w:val="0094677C"/>
    <w:rsid w:val="00946BC7"/>
    <w:rsid w:val="00946C64"/>
    <w:rsid w:val="00946CCD"/>
    <w:rsid w:val="00946E41"/>
    <w:rsid w:val="00947222"/>
    <w:rsid w:val="00950AD6"/>
    <w:rsid w:val="00950C1C"/>
    <w:rsid w:val="00950E4F"/>
    <w:rsid w:val="009517B3"/>
    <w:rsid w:val="00951D6F"/>
    <w:rsid w:val="00951D98"/>
    <w:rsid w:val="00951E1F"/>
    <w:rsid w:val="00951EA6"/>
    <w:rsid w:val="009526F7"/>
    <w:rsid w:val="00952769"/>
    <w:rsid w:val="00952A3C"/>
    <w:rsid w:val="00952A78"/>
    <w:rsid w:val="00953121"/>
    <w:rsid w:val="0095319F"/>
    <w:rsid w:val="009531A0"/>
    <w:rsid w:val="009531C8"/>
    <w:rsid w:val="00953577"/>
    <w:rsid w:val="00953F46"/>
    <w:rsid w:val="009547D0"/>
    <w:rsid w:val="00954C22"/>
    <w:rsid w:val="00954D22"/>
    <w:rsid w:val="009550FB"/>
    <w:rsid w:val="0095527B"/>
    <w:rsid w:val="00955550"/>
    <w:rsid w:val="0095581C"/>
    <w:rsid w:val="009558CA"/>
    <w:rsid w:val="00956838"/>
    <w:rsid w:val="00956941"/>
    <w:rsid w:val="00956A33"/>
    <w:rsid w:val="00956B81"/>
    <w:rsid w:val="00956D70"/>
    <w:rsid w:val="009571D7"/>
    <w:rsid w:val="0095748D"/>
    <w:rsid w:val="00957511"/>
    <w:rsid w:val="009575E5"/>
    <w:rsid w:val="009575ED"/>
    <w:rsid w:val="009578D4"/>
    <w:rsid w:val="009579DF"/>
    <w:rsid w:val="009579F9"/>
    <w:rsid w:val="00957B4D"/>
    <w:rsid w:val="00957D6E"/>
    <w:rsid w:val="009606AB"/>
    <w:rsid w:val="00960709"/>
    <w:rsid w:val="009607F7"/>
    <w:rsid w:val="009608C3"/>
    <w:rsid w:val="00960A77"/>
    <w:rsid w:val="00960AA3"/>
    <w:rsid w:val="00960D05"/>
    <w:rsid w:val="00960DD5"/>
    <w:rsid w:val="0096161A"/>
    <w:rsid w:val="009617FC"/>
    <w:rsid w:val="0096199A"/>
    <w:rsid w:val="00961C13"/>
    <w:rsid w:val="009621B2"/>
    <w:rsid w:val="009624E7"/>
    <w:rsid w:val="009625C7"/>
    <w:rsid w:val="00962AFB"/>
    <w:rsid w:val="00962C93"/>
    <w:rsid w:val="00962ED8"/>
    <w:rsid w:val="00963299"/>
    <w:rsid w:val="009632CE"/>
    <w:rsid w:val="0096347D"/>
    <w:rsid w:val="009635FE"/>
    <w:rsid w:val="009636F3"/>
    <w:rsid w:val="0096382F"/>
    <w:rsid w:val="00963938"/>
    <w:rsid w:val="00963A94"/>
    <w:rsid w:val="00963CDE"/>
    <w:rsid w:val="00964425"/>
    <w:rsid w:val="00964558"/>
    <w:rsid w:val="009648B0"/>
    <w:rsid w:val="00964ACA"/>
    <w:rsid w:val="00964C9A"/>
    <w:rsid w:val="00964EC6"/>
    <w:rsid w:val="0096523B"/>
    <w:rsid w:val="009652F3"/>
    <w:rsid w:val="00965469"/>
    <w:rsid w:val="00965478"/>
    <w:rsid w:val="00965A06"/>
    <w:rsid w:val="00966063"/>
    <w:rsid w:val="00966166"/>
    <w:rsid w:val="00966406"/>
    <w:rsid w:val="00966487"/>
    <w:rsid w:val="009665F1"/>
    <w:rsid w:val="00966774"/>
    <w:rsid w:val="00966D6E"/>
    <w:rsid w:val="00967F38"/>
    <w:rsid w:val="00970180"/>
    <w:rsid w:val="00970A9E"/>
    <w:rsid w:val="00970BA5"/>
    <w:rsid w:val="00970C2F"/>
    <w:rsid w:val="00970DF8"/>
    <w:rsid w:val="00970FD5"/>
    <w:rsid w:val="009717C2"/>
    <w:rsid w:val="00971C14"/>
    <w:rsid w:val="009721C8"/>
    <w:rsid w:val="009721CE"/>
    <w:rsid w:val="00972638"/>
    <w:rsid w:val="009727C1"/>
    <w:rsid w:val="00972F48"/>
    <w:rsid w:val="00972FD3"/>
    <w:rsid w:val="009731A9"/>
    <w:rsid w:val="009731BD"/>
    <w:rsid w:val="0097366F"/>
    <w:rsid w:val="00973883"/>
    <w:rsid w:val="0097397F"/>
    <w:rsid w:val="00973A6B"/>
    <w:rsid w:val="00974844"/>
    <w:rsid w:val="00974C7C"/>
    <w:rsid w:val="00974EA5"/>
    <w:rsid w:val="00975299"/>
    <w:rsid w:val="009753C4"/>
    <w:rsid w:val="00975956"/>
    <w:rsid w:val="00976B73"/>
    <w:rsid w:val="00976E7F"/>
    <w:rsid w:val="00977192"/>
    <w:rsid w:val="00977597"/>
    <w:rsid w:val="00977622"/>
    <w:rsid w:val="00977BCB"/>
    <w:rsid w:val="00980137"/>
    <w:rsid w:val="00980262"/>
    <w:rsid w:val="00980423"/>
    <w:rsid w:val="00980C25"/>
    <w:rsid w:val="00981138"/>
    <w:rsid w:val="00981354"/>
    <w:rsid w:val="0098162C"/>
    <w:rsid w:val="00981719"/>
    <w:rsid w:val="00981772"/>
    <w:rsid w:val="0098187A"/>
    <w:rsid w:val="0098213C"/>
    <w:rsid w:val="0098262A"/>
    <w:rsid w:val="00982763"/>
    <w:rsid w:val="00982865"/>
    <w:rsid w:val="00982A90"/>
    <w:rsid w:val="00982F32"/>
    <w:rsid w:val="00983490"/>
    <w:rsid w:val="00983D56"/>
    <w:rsid w:val="00983FCC"/>
    <w:rsid w:val="00984058"/>
    <w:rsid w:val="0098487C"/>
    <w:rsid w:val="00984AEF"/>
    <w:rsid w:val="00984E4F"/>
    <w:rsid w:val="00984F78"/>
    <w:rsid w:val="00985415"/>
    <w:rsid w:val="0098556F"/>
    <w:rsid w:val="00985658"/>
    <w:rsid w:val="00985D55"/>
    <w:rsid w:val="00985D8A"/>
    <w:rsid w:val="00985F98"/>
    <w:rsid w:val="0098611F"/>
    <w:rsid w:val="00986468"/>
    <w:rsid w:val="009867BB"/>
    <w:rsid w:val="00987452"/>
    <w:rsid w:val="009875DD"/>
    <w:rsid w:val="009877EA"/>
    <w:rsid w:val="009878F9"/>
    <w:rsid w:val="00987B2C"/>
    <w:rsid w:val="00990035"/>
    <w:rsid w:val="00990234"/>
    <w:rsid w:val="009903C4"/>
    <w:rsid w:val="00990629"/>
    <w:rsid w:val="00990F05"/>
    <w:rsid w:val="00990FFB"/>
    <w:rsid w:val="009912B2"/>
    <w:rsid w:val="00991332"/>
    <w:rsid w:val="009913AC"/>
    <w:rsid w:val="00991710"/>
    <w:rsid w:val="00991C20"/>
    <w:rsid w:val="00991F86"/>
    <w:rsid w:val="0099211C"/>
    <w:rsid w:val="009921E0"/>
    <w:rsid w:val="0099240D"/>
    <w:rsid w:val="0099299A"/>
    <w:rsid w:val="00992C85"/>
    <w:rsid w:val="00992CF2"/>
    <w:rsid w:val="00992E7B"/>
    <w:rsid w:val="00993003"/>
    <w:rsid w:val="0099307D"/>
    <w:rsid w:val="00993484"/>
    <w:rsid w:val="00993AE0"/>
    <w:rsid w:val="009942BF"/>
    <w:rsid w:val="009946A3"/>
    <w:rsid w:val="00994722"/>
    <w:rsid w:val="00995112"/>
    <w:rsid w:val="00995794"/>
    <w:rsid w:val="009957BA"/>
    <w:rsid w:val="009958C0"/>
    <w:rsid w:val="00995F66"/>
    <w:rsid w:val="009962FF"/>
    <w:rsid w:val="00996506"/>
    <w:rsid w:val="0099685D"/>
    <w:rsid w:val="00996860"/>
    <w:rsid w:val="00996D26"/>
    <w:rsid w:val="009970E5"/>
    <w:rsid w:val="00997265"/>
    <w:rsid w:val="0099726A"/>
    <w:rsid w:val="009975D7"/>
    <w:rsid w:val="0099797E"/>
    <w:rsid w:val="00997A19"/>
    <w:rsid w:val="00997D1E"/>
    <w:rsid w:val="00997D38"/>
    <w:rsid w:val="009A00BE"/>
    <w:rsid w:val="009A00ED"/>
    <w:rsid w:val="009A0291"/>
    <w:rsid w:val="009A03D3"/>
    <w:rsid w:val="009A04A3"/>
    <w:rsid w:val="009A06D0"/>
    <w:rsid w:val="009A0732"/>
    <w:rsid w:val="009A08E1"/>
    <w:rsid w:val="009A0A86"/>
    <w:rsid w:val="009A0C1F"/>
    <w:rsid w:val="009A0C64"/>
    <w:rsid w:val="009A0C92"/>
    <w:rsid w:val="009A0E1A"/>
    <w:rsid w:val="009A1595"/>
    <w:rsid w:val="009A18A0"/>
    <w:rsid w:val="009A18A1"/>
    <w:rsid w:val="009A18D2"/>
    <w:rsid w:val="009A199C"/>
    <w:rsid w:val="009A1C7E"/>
    <w:rsid w:val="009A2412"/>
    <w:rsid w:val="009A2468"/>
    <w:rsid w:val="009A25AC"/>
    <w:rsid w:val="009A38C9"/>
    <w:rsid w:val="009A3B52"/>
    <w:rsid w:val="009A3C73"/>
    <w:rsid w:val="009A3C82"/>
    <w:rsid w:val="009A3CFC"/>
    <w:rsid w:val="009A407F"/>
    <w:rsid w:val="009A45CA"/>
    <w:rsid w:val="009A4835"/>
    <w:rsid w:val="009A4949"/>
    <w:rsid w:val="009A50C0"/>
    <w:rsid w:val="009A50DB"/>
    <w:rsid w:val="009A5153"/>
    <w:rsid w:val="009A535A"/>
    <w:rsid w:val="009A5966"/>
    <w:rsid w:val="009A5C0F"/>
    <w:rsid w:val="009A5DB1"/>
    <w:rsid w:val="009A6072"/>
    <w:rsid w:val="009A633D"/>
    <w:rsid w:val="009A6CBB"/>
    <w:rsid w:val="009A6F5A"/>
    <w:rsid w:val="009A723E"/>
    <w:rsid w:val="009A768E"/>
    <w:rsid w:val="009A7A43"/>
    <w:rsid w:val="009A7CCC"/>
    <w:rsid w:val="009B05CD"/>
    <w:rsid w:val="009B08E5"/>
    <w:rsid w:val="009B09FA"/>
    <w:rsid w:val="009B0AAF"/>
    <w:rsid w:val="009B0D21"/>
    <w:rsid w:val="009B1239"/>
    <w:rsid w:val="009B144E"/>
    <w:rsid w:val="009B177A"/>
    <w:rsid w:val="009B1BA3"/>
    <w:rsid w:val="009B1C5D"/>
    <w:rsid w:val="009B1DCB"/>
    <w:rsid w:val="009B1FB9"/>
    <w:rsid w:val="009B2084"/>
    <w:rsid w:val="009B20C7"/>
    <w:rsid w:val="009B21D2"/>
    <w:rsid w:val="009B22ED"/>
    <w:rsid w:val="009B274A"/>
    <w:rsid w:val="009B2897"/>
    <w:rsid w:val="009B2C5C"/>
    <w:rsid w:val="009B3F00"/>
    <w:rsid w:val="009B44F4"/>
    <w:rsid w:val="009B5005"/>
    <w:rsid w:val="009B51E1"/>
    <w:rsid w:val="009B54D3"/>
    <w:rsid w:val="009B5580"/>
    <w:rsid w:val="009B5622"/>
    <w:rsid w:val="009B5CF9"/>
    <w:rsid w:val="009B5F93"/>
    <w:rsid w:val="009B62AE"/>
    <w:rsid w:val="009B6690"/>
    <w:rsid w:val="009B7035"/>
    <w:rsid w:val="009B71BE"/>
    <w:rsid w:val="009B790F"/>
    <w:rsid w:val="009B7956"/>
    <w:rsid w:val="009B7DF5"/>
    <w:rsid w:val="009C0002"/>
    <w:rsid w:val="009C07A0"/>
    <w:rsid w:val="009C0B7E"/>
    <w:rsid w:val="009C0B99"/>
    <w:rsid w:val="009C0C51"/>
    <w:rsid w:val="009C13EC"/>
    <w:rsid w:val="009C1414"/>
    <w:rsid w:val="009C1671"/>
    <w:rsid w:val="009C1D79"/>
    <w:rsid w:val="009C1EF1"/>
    <w:rsid w:val="009C1FC6"/>
    <w:rsid w:val="009C20EF"/>
    <w:rsid w:val="009C212F"/>
    <w:rsid w:val="009C21B4"/>
    <w:rsid w:val="009C2B93"/>
    <w:rsid w:val="009C2C44"/>
    <w:rsid w:val="009C2EA5"/>
    <w:rsid w:val="009C2F76"/>
    <w:rsid w:val="009C30A4"/>
    <w:rsid w:val="009C3135"/>
    <w:rsid w:val="009C32EB"/>
    <w:rsid w:val="009C33A2"/>
    <w:rsid w:val="009C342C"/>
    <w:rsid w:val="009C396B"/>
    <w:rsid w:val="009C40B9"/>
    <w:rsid w:val="009C41D8"/>
    <w:rsid w:val="009C41E6"/>
    <w:rsid w:val="009C442D"/>
    <w:rsid w:val="009C46DF"/>
    <w:rsid w:val="009C48D4"/>
    <w:rsid w:val="009C48EE"/>
    <w:rsid w:val="009C4D66"/>
    <w:rsid w:val="009C4FDF"/>
    <w:rsid w:val="009C56F1"/>
    <w:rsid w:val="009C5C0F"/>
    <w:rsid w:val="009C5C78"/>
    <w:rsid w:val="009C5D2A"/>
    <w:rsid w:val="009C5DED"/>
    <w:rsid w:val="009C5E2D"/>
    <w:rsid w:val="009C5F90"/>
    <w:rsid w:val="009C60F9"/>
    <w:rsid w:val="009C61A7"/>
    <w:rsid w:val="009C61AE"/>
    <w:rsid w:val="009C6715"/>
    <w:rsid w:val="009C6BA6"/>
    <w:rsid w:val="009C6FDD"/>
    <w:rsid w:val="009C72FF"/>
    <w:rsid w:val="009C7345"/>
    <w:rsid w:val="009C76BD"/>
    <w:rsid w:val="009C7A29"/>
    <w:rsid w:val="009C7C87"/>
    <w:rsid w:val="009C7D7B"/>
    <w:rsid w:val="009D07AF"/>
    <w:rsid w:val="009D0813"/>
    <w:rsid w:val="009D0B9E"/>
    <w:rsid w:val="009D10F3"/>
    <w:rsid w:val="009D1C49"/>
    <w:rsid w:val="009D1CDA"/>
    <w:rsid w:val="009D1EF4"/>
    <w:rsid w:val="009D21E0"/>
    <w:rsid w:val="009D2378"/>
    <w:rsid w:val="009D2532"/>
    <w:rsid w:val="009D2FCE"/>
    <w:rsid w:val="009D319C"/>
    <w:rsid w:val="009D35EB"/>
    <w:rsid w:val="009D35EC"/>
    <w:rsid w:val="009D3CF5"/>
    <w:rsid w:val="009D3EDD"/>
    <w:rsid w:val="009D4C3E"/>
    <w:rsid w:val="009D4DE4"/>
    <w:rsid w:val="009D5408"/>
    <w:rsid w:val="009D54B0"/>
    <w:rsid w:val="009D5525"/>
    <w:rsid w:val="009D55CE"/>
    <w:rsid w:val="009D5639"/>
    <w:rsid w:val="009D592E"/>
    <w:rsid w:val="009D5E74"/>
    <w:rsid w:val="009D62D4"/>
    <w:rsid w:val="009D6366"/>
    <w:rsid w:val="009D70C5"/>
    <w:rsid w:val="009D7141"/>
    <w:rsid w:val="009D73D1"/>
    <w:rsid w:val="009D78B8"/>
    <w:rsid w:val="009D7AFC"/>
    <w:rsid w:val="009D7C90"/>
    <w:rsid w:val="009D7FF2"/>
    <w:rsid w:val="009E0077"/>
    <w:rsid w:val="009E0312"/>
    <w:rsid w:val="009E0B1A"/>
    <w:rsid w:val="009E0E5B"/>
    <w:rsid w:val="009E0EB8"/>
    <w:rsid w:val="009E0F30"/>
    <w:rsid w:val="009E10CC"/>
    <w:rsid w:val="009E11AC"/>
    <w:rsid w:val="009E11C0"/>
    <w:rsid w:val="009E1294"/>
    <w:rsid w:val="009E1446"/>
    <w:rsid w:val="009E1602"/>
    <w:rsid w:val="009E1DE7"/>
    <w:rsid w:val="009E217C"/>
    <w:rsid w:val="009E26DB"/>
    <w:rsid w:val="009E2904"/>
    <w:rsid w:val="009E2B9D"/>
    <w:rsid w:val="009E2E3F"/>
    <w:rsid w:val="009E3736"/>
    <w:rsid w:val="009E381F"/>
    <w:rsid w:val="009E3B82"/>
    <w:rsid w:val="009E3C34"/>
    <w:rsid w:val="009E3C4C"/>
    <w:rsid w:val="009E3CFE"/>
    <w:rsid w:val="009E3F9B"/>
    <w:rsid w:val="009E411C"/>
    <w:rsid w:val="009E4188"/>
    <w:rsid w:val="009E4788"/>
    <w:rsid w:val="009E48C1"/>
    <w:rsid w:val="009E4DA6"/>
    <w:rsid w:val="009E5313"/>
    <w:rsid w:val="009E5551"/>
    <w:rsid w:val="009E55EE"/>
    <w:rsid w:val="009E59C0"/>
    <w:rsid w:val="009E5A10"/>
    <w:rsid w:val="009E5A45"/>
    <w:rsid w:val="009E5BF3"/>
    <w:rsid w:val="009E5D6A"/>
    <w:rsid w:val="009E5E4F"/>
    <w:rsid w:val="009E5EF3"/>
    <w:rsid w:val="009E62B3"/>
    <w:rsid w:val="009E6539"/>
    <w:rsid w:val="009E6B72"/>
    <w:rsid w:val="009E6D97"/>
    <w:rsid w:val="009E6EEA"/>
    <w:rsid w:val="009E704B"/>
    <w:rsid w:val="009E72A0"/>
    <w:rsid w:val="009E7340"/>
    <w:rsid w:val="009E73C2"/>
    <w:rsid w:val="009E772A"/>
    <w:rsid w:val="009F044B"/>
    <w:rsid w:val="009F05EA"/>
    <w:rsid w:val="009F0712"/>
    <w:rsid w:val="009F09BB"/>
    <w:rsid w:val="009F09E0"/>
    <w:rsid w:val="009F0DFB"/>
    <w:rsid w:val="009F0E16"/>
    <w:rsid w:val="009F0E8A"/>
    <w:rsid w:val="009F0EED"/>
    <w:rsid w:val="009F10CC"/>
    <w:rsid w:val="009F14DC"/>
    <w:rsid w:val="009F1844"/>
    <w:rsid w:val="009F1C32"/>
    <w:rsid w:val="009F1DDB"/>
    <w:rsid w:val="009F25B7"/>
    <w:rsid w:val="009F29AD"/>
    <w:rsid w:val="009F2B01"/>
    <w:rsid w:val="009F2B5B"/>
    <w:rsid w:val="009F2ED5"/>
    <w:rsid w:val="009F302E"/>
    <w:rsid w:val="009F366B"/>
    <w:rsid w:val="009F3698"/>
    <w:rsid w:val="009F3C10"/>
    <w:rsid w:val="009F3DB3"/>
    <w:rsid w:val="009F41FB"/>
    <w:rsid w:val="009F4286"/>
    <w:rsid w:val="009F44F6"/>
    <w:rsid w:val="009F4542"/>
    <w:rsid w:val="009F49B1"/>
    <w:rsid w:val="009F518C"/>
    <w:rsid w:val="009F5328"/>
    <w:rsid w:val="009F5676"/>
    <w:rsid w:val="009F5F81"/>
    <w:rsid w:val="009F6485"/>
    <w:rsid w:val="009F6CE7"/>
    <w:rsid w:val="009F6DB6"/>
    <w:rsid w:val="009F7080"/>
    <w:rsid w:val="009F71E0"/>
    <w:rsid w:val="009F7CC7"/>
    <w:rsid w:val="009F7CF3"/>
    <w:rsid w:val="009F7DA1"/>
    <w:rsid w:val="009F7E8C"/>
    <w:rsid w:val="00A000CF"/>
    <w:rsid w:val="00A0018D"/>
    <w:rsid w:val="00A00253"/>
    <w:rsid w:val="00A00589"/>
    <w:rsid w:val="00A00C0C"/>
    <w:rsid w:val="00A00DDE"/>
    <w:rsid w:val="00A00F08"/>
    <w:rsid w:val="00A01241"/>
    <w:rsid w:val="00A015A0"/>
    <w:rsid w:val="00A01709"/>
    <w:rsid w:val="00A01A05"/>
    <w:rsid w:val="00A01EA5"/>
    <w:rsid w:val="00A020A0"/>
    <w:rsid w:val="00A02472"/>
    <w:rsid w:val="00A024B6"/>
    <w:rsid w:val="00A02BF7"/>
    <w:rsid w:val="00A02DF2"/>
    <w:rsid w:val="00A02EDD"/>
    <w:rsid w:val="00A0308F"/>
    <w:rsid w:val="00A03363"/>
    <w:rsid w:val="00A03636"/>
    <w:rsid w:val="00A0448B"/>
    <w:rsid w:val="00A0475A"/>
    <w:rsid w:val="00A04B3D"/>
    <w:rsid w:val="00A04B4C"/>
    <w:rsid w:val="00A04BD8"/>
    <w:rsid w:val="00A04D4D"/>
    <w:rsid w:val="00A0512A"/>
    <w:rsid w:val="00A0551C"/>
    <w:rsid w:val="00A0553E"/>
    <w:rsid w:val="00A0575B"/>
    <w:rsid w:val="00A05D4B"/>
    <w:rsid w:val="00A0601B"/>
    <w:rsid w:val="00A0610B"/>
    <w:rsid w:val="00A0676E"/>
    <w:rsid w:val="00A071DB"/>
    <w:rsid w:val="00A074E7"/>
    <w:rsid w:val="00A078A1"/>
    <w:rsid w:val="00A07960"/>
    <w:rsid w:val="00A07A58"/>
    <w:rsid w:val="00A07C9B"/>
    <w:rsid w:val="00A07FC6"/>
    <w:rsid w:val="00A1035A"/>
    <w:rsid w:val="00A1043A"/>
    <w:rsid w:val="00A10442"/>
    <w:rsid w:val="00A10C49"/>
    <w:rsid w:val="00A11183"/>
    <w:rsid w:val="00A11516"/>
    <w:rsid w:val="00A115A7"/>
    <w:rsid w:val="00A11684"/>
    <w:rsid w:val="00A11731"/>
    <w:rsid w:val="00A1229A"/>
    <w:rsid w:val="00A122E3"/>
    <w:rsid w:val="00A1260E"/>
    <w:rsid w:val="00A12C0F"/>
    <w:rsid w:val="00A12DEB"/>
    <w:rsid w:val="00A12E5C"/>
    <w:rsid w:val="00A13292"/>
    <w:rsid w:val="00A13AB0"/>
    <w:rsid w:val="00A13D18"/>
    <w:rsid w:val="00A13D4F"/>
    <w:rsid w:val="00A13E84"/>
    <w:rsid w:val="00A141CC"/>
    <w:rsid w:val="00A14EA2"/>
    <w:rsid w:val="00A15625"/>
    <w:rsid w:val="00A15AB8"/>
    <w:rsid w:val="00A15FBD"/>
    <w:rsid w:val="00A15FDF"/>
    <w:rsid w:val="00A1624E"/>
    <w:rsid w:val="00A1637B"/>
    <w:rsid w:val="00A1649E"/>
    <w:rsid w:val="00A169BD"/>
    <w:rsid w:val="00A17126"/>
    <w:rsid w:val="00A17996"/>
    <w:rsid w:val="00A17C1A"/>
    <w:rsid w:val="00A20B0B"/>
    <w:rsid w:val="00A20F88"/>
    <w:rsid w:val="00A21434"/>
    <w:rsid w:val="00A2181F"/>
    <w:rsid w:val="00A218EE"/>
    <w:rsid w:val="00A21FCD"/>
    <w:rsid w:val="00A221C7"/>
    <w:rsid w:val="00A22537"/>
    <w:rsid w:val="00A225C9"/>
    <w:rsid w:val="00A225D0"/>
    <w:rsid w:val="00A225F9"/>
    <w:rsid w:val="00A22692"/>
    <w:rsid w:val="00A2276A"/>
    <w:rsid w:val="00A229AA"/>
    <w:rsid w:val="00A22F41"/>
    <w:rsid w:val="00A22FF2"/>
    <w:rsid w:val="00A23281"/>
    <w:rsid w:val="00A23357"/>
    <w:rsid w:val="00A24085"/>
    <w:rsid w:val="00A24921"/>
    <w:rsid w:val="00A25625"/>
    <w:rsid w:val="00A258DB"/>
    <w:rsid w:val="00A25932"/>
    <w:rsid w:val="00A25DD7"/>
    <w:rsid w:val="00A2613E"/>
    <w:rsid w:val="00A26B56"/>
    <w:rsid w:val="00A2722B"/>
    <w:rsid w:val="00A275CD"/>
    <w:rsid w:val="00A27E1F"/>
    <w:rsid w:val="00A301B1"/>
    <w:rsid w:val="00A30645"/>
    <w:rsid w:val="00A3092E"/>
    <w:rsid w:val="00A30AFB"/>
    <w:rsid w:val="00A30D6D"/>
    <w:rsid w:val="00A30F6E"/>
    <w:rsid w:val="00A31012"/>
    <w:rsid w:val="00A31105"/>
    <w:rsid w:val="00A31BB2"/>
    <w:rsid w:val="00A31BF0"/>
    <w:rsid w:val="00A31C3B"/>
    <w:rsid w:val="00A31CED"/>
    <w:rsid w:val="00A32242"/>
    <w:rsid w:val="00A323D0"/>
    <w:rsid w:val="00A32733"/>
    <w:rsid w:val="00A32C2C"/>
    <w:rsid w:val="00A332DE"/>
    <w:rsid w:val="00A3350E"/>
    <w:rsid w:val="00A3353D"/>
    <w:rsid w:val="00A33DAA"/>
    <w:rsid w:val="00A33DC3"/>
    <w:rsid w:val="00A33E20"/>
    <w:rsid w:val="00A33F68"/>
    <w:rsid w:val="00A34265"/>
    <w:rsid w:val="00A34768"/>
    <w:rsid w:val="00A34F8C"/>
    <w:rsid w:val="00A34FD7"/>
    <w:rsid w:val="00A34FEE"/>
    <w:rsid w:val="00A3509B"/>
    <w:rsid w:val="00A352A7"/>
    <w:rsid w:val="00A35EEC"/>
    <w:rsid w:val="00A36041"/>
    <w:rsid w:val="00A366AA"/>
    <w:rsid w:val="00A368C8"/>
    <w:rsid w:val="00A36EC3"/>
    <w:rsid w:val="00A370BD"/>
    <w:rsid w:val="00A370EC"/>
    <w:rsid w:val="00A373FE"/>
    <w:rsid w:val="00A37A5A"/>
    <w:rsid w:val="00A37F39"/>
    <w:rsid w:val="00A402BC"/>
    <w:rsid w:val="00A4068A"/>
    <w:rsid w:val="00A406A8"/>
    <w:rsid w:val="00A40BE2"/>
    <w:rsid w:val="00A40C1B"/>
    <w:rsid w:val="00A41250"/>
    <w:rsid w:val="00A416A2"/>
    <w:rsid w:val="00A4174E"/>
    <w:rsid w:val="00A41B60"/>
    <w:rsid w:val="00A41D4E"/>
    <w:rsid w:val="00A41D94"/>
    <w:rsid w:val="00A42203"/>
    <w:rsid w:val="00A4227F"/>
    <w:rsid w:val="00A422C4"/>
    <w:rsid w:val="00A42569"/>
    <w:rsid w:val="00A42F8F"/>
    <w:rsid w:val="00A43156"/>
    <w:rsid w:val="00A4329A"/>
    <w:rsid w:val="00A432E0"/>
    <w:rsid w:val="00A43B46"/>
    <w:rsid w:val="00A43C11"/>
    <w:rsid w:val="00A44433"/>
    <w:rsid w:val="00A44690"/>
    <w:rsid w:val="00A448E5"/>
    <w:rsid w:val="00A44AD0"/>
    <w:rsid w:val="00A44B24"/>
    <w:rsid w:val="00A4528E"/>
    <w:rsid w:val="00A454E0"/>
    <w:rsid w:val="00A458DD"/>
    <w:rsid w:val="00A45C19"/>
    <w:rsid w:val="00A461D0"/>
    <w:rsid w:val="00A4624E"/>
    <w:rsid w:val="00A463EB"/>
    <w:rsid w:val="00A4641D"/>
    <w:rsid w:val="00A46476"/>
    <w:rsid w:val="00A464BB"/>
    <w:rsid w:val="00A464DB"/>
    <w:rsid w:val="00A46685"/>
    <w:rsid w:val="00A4668E"/>
    <w:rsid w:val="00A46DCB"/>
    <w:rsid w:val="00A47134"/>
    <w:rsid w:val="00A4735C"/>
    <w:rsid w:val="00A47830"/>
    <w:rsid w:val="00A478C4"/>
    <w:rsid w:val="00A47ADC"/>
    <w:rsid w:val="00A50A4E"/>
    <w:rsid w:val="00A50AB5"/>
    <w:rsid w:val="00A51298"/>
    <w:rsid w:val="00A51373"/>
    <w:rsid w:val="00A5147C"/>
    <w:rsid w:val="00A5160F"/>
    <w:rsid w:val="00A5166F"/>
    <w:rsid w:val="00A51670"/>
    <w:rsid w:val="00A516D7"/>
    <w:rsid w:val="00A517EB"/>
    <w:rsid w:val="00A51C56"/>
    <w:rsid w:val="00A51FB7"/>
    <w:rsid w:val="00A5235D"/>
    <w:rsid w:val="00A5237C"/>
    <w:rsid w:val="00A52593"/>
    <w:rsid w:val="00A5266E"/>
    <w:rsid w:val="00A527A2"/>
    <w:rsid w:val="00A528B8"/>
    <w:rsid w:val="00A52A8F"/>
    <w:rsid w:val="00A52A9B"/>
    <w:rsid w:val="00A52EF1"/>
    <w:rsid w:val="00A52FB2"/>
    <w:rsid w:val="00A53037"/>
    <w:rsid w:val="00A53088"/>
    <w:rsid w:val="00A533FF"/>
    <w:rsid w:val="00A53589"/>
    <w:rsid w:val="00A53A6B"/>
    <w:rsid w:val="00A53AA9"/>
    <w:rsid w:val="00A53D71"/>
    <w:rsid w:val="00A53D9B"/>
    <w:rsid w:val="00A53DB4"/>
    <w:rsid w:val="00A54123"/>
    <w:rsid w:val="00A542EE"/>
    <w:rsid w:val="00A54680"/>
    <w:rsid w:val="00A5479E"/>
    <w:rsid w:val="00A54B32"/>
    <w:rsid w:val="00A54D01"/>
    <w:rsid w:val="00A54F9A"/>
    <w:rsid w:val="00A552FC"/>
    <w:rsid w:val="00A55B1C"/>
    <w:rsid w:val="00A55F02"/>
    <w:rsid w:val="00A55FB5"/>
    <w:rsid w:val="00A56330"/>
    <w:rsid w:val="00A5676F"/>
    <w:rsid w:val="00A56D84"/>
    <w:rsid w:val="00A56F7A"/>
    <w:rsid w:val="00A56F8A"/>
    <w:rsid w:val="00A5712C"/>
    <w:rsid w:val="00A5741A"/>
    <w:rsid w:val="00A576BD"/>
    <w:rsid w:val="00A5788F"/>
    <w:rsid w:val="00A57924"/>
    <w:rsid w:val="00A57ABB"/>
    <w:rsid w:val="00A57F57"/>
    <w:rsid w:val="00A603AD"/>
    <w:rsid w:val="00A60416"/>
    <w:rsid w:val="00A60966"/>
    <w:rsid w:val="00A60DF2"/>
    <w:rsid w:val="00A6110F"/>
    <w:rsid w:val="00A6144D"/>
    <w:rsid w:val="00A61559"/>
    <w:rsid w:val="00A6165A"/>
    <w:rsid w:val="00A61661"/>
    <w:rsid w:val="00A616C1"/>
    <w:rsid w:val="00A620D9"/>
    <w:rsid w:val="00A6258F"/>
    <w:rsid w:val="00A6265A"/>
    <w:rsid w:val="00A627C1"/>
    <w:rsid w:val="00A62A30"/>
    <w:rsid w:val="00A62B95"/>
    <w:rsid w:val="00A62BB7"/>
    <w:rsid w:val="00A62E58"/>
    <w:rsid w:val="00A6330C"/>
    <w:rsid w:val="00A63343"/>
    <w:rsid w:val="00A63743"/>
    <w:rsid w:val="00A63A90"/>
    <w:rsid w:val="00A6403A"/>
    <w:rsid w:val="00A640FF"/>
    <w:rsid w:val="00A64155"/>
    <w:rsid w:val="00A64376"/>
    <w:rsid w:val="00A645D1"/>
    <w:rsid w:val="00A64A46"/>
    <w:rsid w:val="00A64DEC"/>
    <w:rsid w:val="00A64F85"/>
    <w:rsid w:val="00A6523C"/>
    <w:rsid w:val="00A6525D"/>
    <w:rsid w:val="00A65360"/>
    <w:rsid w:val="00A6553E"/>
    <w:rsid w:val="00A6563C"/>
    <w:rsid w:val="00A661A0"/>
    <w:rsid w:val="00A66426"/>
    <w:rsid w:val="00A6680F"/>
    <w:rsid w:val="00A66B86"/>
    <w:rsid w:val="00A66F3A"/>
    <w:rsid w:val="00A674DA"/>
    <w:rsid w:val="00A6777C"/>
    <w:rsid w:val="00A67B11"/>
    <w:rsid w:val="00A67CEB"/>
    <w:rsid w:val="00A67D86"/>
    <w:rsid w:val="00A700B6"/>
    <w:rsid w:val="00A700D1"/>
    <w:rsid w:val="00A708A7"/>
    <w:rsid w:val="00A71582"/>
    <w:rsid w:val="00A716C7"/>
    <w:rsid w:val="00A717F5"/>
    <w:rsid w:val="00A71917"/>
    <w:rsid w:val="00A72289"/>
    <w:rsid w:val="00A72491"/>
    <w:rsid w:val="00A72494"/>
    <w:rsid w:val="00A72808"/>
    <w:rsid w:val="00A72C4C"/>
    <w:rsid w:val="00A72C5F"/>
    <w:rsid w:val="00A73436"/>
    <w:rsid w:val="00A735A7"/>
    <w:rsid w:val="00A737D5"/>
    <w:rsid w:val="00A73826"/>
    <w:rsid w:val="00A7383F"/>
    <w:rsid w:val="00A738CD"/>
    <w:rsid w:val="00A7390D"/>
    <w:rsid w:val="00A73AFF"/>
    <w:rsid w:val="00A73C3D"/>
    <w:rsid w:val="00A73FD9"/>
    <w:rsid w:val="00A7420E"/>
    <w:rsid w:val="00A74468"/>
    <w:rsid w:val="00A7467B"/>
    <w:rsid w:val="00A74BBE"/>
    <w:rsid w:val="00A74EF4"/>
    <w:rsid w:val="00A74F47"/>
    <w:rsid w:val="00A75161"/>
    <w:rsid w:val="00A752B5"/>
    <w:rsid w:val="00A754CB"/>
    <w:rsid w:val="00A7556A"/>
    <w:rsid w:val="00A757C3"/>
    <w:rsid w:val="00A7599C"/>
    <w:rsid w:val="00A759F2"/>
    <w:rsid w:val="00A75A87"/>
    <w:rsid w:val="00A76486"/>
    <w:rsid w:val="00A765C2"/>
    <w:rsid w:val="00A7691A"/>
    <w:rsid w:val="00A76ACF"/>
    <w:rsid w:val="00A76C15"/>
    <w:rsid w:val="00A76CE9"/>
    <w:rsid w:val="00A77472"/>
    <w:rsid w:val="00A77596"/>
    <w:rsid w:val="00A779F2"/>
    <w:rsid w:val="00A77F68"/>
    <w:rsid w:val="00A77FCE"/>
    <w:rsid w:val="00A80576"/>
    <w:rsid w:val="00A806A3"/>
    <w:rsid w:val="00A80A63"/>
    <w:rsid w:val="00A80CC2"/>
    <w:rsid w:val="00A80EA2"/>
    <w:rsid w:val="00A811C8"/>
    <w:rsid w:val="00A81572"/>
    <w:rsid w:val="00A817F5"/>
    <w:rsid w:val="00A81C38"/>
    <w:rsid w:val="00A81DCC"/>
    <w:rsid w:val="00A82173"/>
    <w:rsid w:val="00A82CFF"/>
    <w:rsid w:val="00A82DBB"/>
    <w:rsid w:val="00A82ECF"/>
    <w:rsid w:val="00A82FC5"/>
    <w:rsid w:val="00A83315"/>
    <w:rsid w:val="00A8337A"/>
    <w:rsid w:val="00A83497"/>
    <w:rsid w:val="00A837AC"/>
    <w:rsid w:val="00A839A3"/>
    <w:rsid w:val="00A83AE8"/>
    <w:rsid w:val="00A83B38"/>
    <w:rsid w:val="00A83C6E"/>
    <w:rsid w:val="00A83F7A"/>
    <w:rsid w:val="00A83F92"/>
    <w:rsid w:val="00A83FBF"/>
    <w:rsid w:val="00A843C4"/>
    <w:rsid w:val="00A84765"/>
    <w:rsid w:val="00A847A3"/>
    <w:rsid w:val="00A8487E"/>
    <w:rsid w:val="00A8490B"/>
    <w:rsid w:val="00A84A3F"/>
    <w:rsid w:val="00A84BCD"/>
    <w:rsid w:val="00A85BE0"/>
    <w:rsid w:val="00A85FCF"/>
    <w:rsid w:val="00A8602D"/>
    <w:rsid w:val="00A8657A"/>
    <w:rsid w:val="00A868C5"/>
    <w:rsid w:val="00A869BD"/>
    <w:rsid w:val="00A86ADB"/>
    <w:rsid w:val="00A86CFB"/>
    <w:rsid w:val="00A86E98"/>
    <w:rsid w:val="00A87271"/>
    <w:rsid w:val="00A87552"/>
    <w:rsid w:val="00A87D14"/>
    <w:rsid w:val="00A87D66"/>
    <w:rsid w:val="00A90233"/>
    <w:rsid w:val="00A90506"/>
    <w:rsid w:val="00A90531"/>
    <w:rsid w:val="00A9071E"/>
    <w:rsid w:val="00A9081B"/>
    <w:rsid w:val="00A90B71"/>
    <w:rsid w:val="00A90C91"/>
    <w:rsid w:val="00A91081"/>
    <w:rsid w:val="00A91586"/>
    <w:rsid w:val="00A91F4E"/>
    <w:rsid w:val="00A9285D"/>
    <w:rsid w:val="00A92B19"/>
    <w:rsid w:val="00A92CBF"/>
    <w:rsid w:val="00A92FCE"/>
    <w:rsid w:val="00A93117"/>
    <w:rsid w:val="00A93519"/>
    <w:rsid w:val="00A93573"/>
    <w:rsid w:val="00A93FF7"/>
    <w:rsid w:val="00A94116"/>
    <w:rsid w:val="00A946C3"/>
    <w:rsid w:val="00A949D2"/>
    <w:rsid w:val="00A94B5E"/>
    <w:rsid w:val="00A94D9E"/>
    <w:rsid w:val="00A94EB7"/>
    <w:rsid w:val="00A950FF"/>
    <w:rsid w:val="00A9515A"/>
    <w:rsid w:val="00A951C1"/>
    <w:rsid w:val="00A9575F"/>
    <w:rsid w:val="00A9586D"/>
    <w:rsid w:val="00A9598D"/>
    <w:rsid w:val="00A95A1E"/>
    <w:rsid w:val="00A95AA2"/>
    <w:rsid w:val="00A95AF6"/>
    <w:rsid w:val="00A95CE1"/>
    <w:rsid w:val="00A95F93"/>
    <w:rsid w:val="00A9617A"/>
    <w:rsid w:val="00A966ED"/>
    <w:rsid w:val="00A96855"/>
    <w:rsid w:val="00A96B47"/>
    <w:rsid w:val="00A96D30"/>
    <w:rsid w:val="00A9725F"/>
    <w:rsid w:val="00A9729D"/>
    <w:rsid w:val="00A97451"/>
    <w:rsid w:val="00A97524"/>
    <w:rsid w:val="00A976C9"/>
    <w:rsid w:val="00A97786"/>
    <w:rsid w:val="00A97A13"/>
    <w:rsid w:val="00A97BEE"/>
    <w:rsid w:val="00A97CBE"/>
    <w:rsid w:val="00A97F58"/>
    <w:rsid w:val="00AA026F"/>
    <w:rsid w:val="00AA04C8"/>
    <w:rsid w:val="00AA09D5"/>
    <w:rsid w:val="00AA0DFD"/>
    <w:rsid w:val="00AA0F50"/>
    <w:rsid w:val="00AA1966"/>
    <w:rsid w:val="00AA205B"/>
    <w:rsid w:val="00AA226F"/>
    <w:rsid w:val="00AA22A3"/>
    <w:rsid w:val="00AA2355"/>
    <w:rsid w:val="00AA2764"/>
    <w:rsid w:val="00AA2C52"/>
    <w:rsid w:val="00AA31AC"/>
    <w:rsid w:val="00AA37C3"/>
    <w:rsid w:val="00AA37EC"/>
    <w:rsid w:val="00AA395D"/>
    <w:rsid w:val="00AA3971"/>
    <w:rsid w:val="00AA3973"/>
    <w:rsid w:val="00AA3D6F"/>
    <w:rsid w:val="00AA423C"/>
    <w:rsid w:val="00AA425B"/>
    <w:rsid w:val="00AA42E4"/>
    <w:rsid w:val="00AA4916"/>
    <w:rsid w:val="00AA4A88"/>
    <w:rsid w:val="00AA4BFC"/>
    <w:rsid w:val="00AA4D09"/>
    <w:rsid w:val="00AA4F14"/>
    <w:rsid w:val="00AA5294"/>
    <w:rsid w:val="00AA52D2"/>
    <w:rsid w:val="00AA53E5"/>
    <w:rsid w:val="00AA56F0"/>
    <w:rsid w:val="00AA57EC"/>
    <w:rsid w:val="00AA5992"/>
    <w:rsid w:val="00AA5E25"/>
    <w:rsid w:val="00AA6010"/>
    <w:rsid w:val="00AA6096"/>
    <w:rsid w:val="00AA6179"/>
    <w:rsid w:val="00AA6565"/>
    <w:rsid w:val="00AA67C0"/>
    <w:rsid w:val="00AA6B6A"/>
    <w:rsid w:val="00AA6FFA"/>
    <w:rsid w:val="00AA7F2D"/>
    <w:rsid w:val="00AA7FD1"/>
    <w:rsid w:val="00AB03BE"/>
    <w:rsid w:val="00AB03EC"/>
    <w:rsid w:val="00AB0721"/>
    <w:rsid w:val="00AB10CA"/>
    <w:rsid w:val="00AB13EE"/>
    <w:rsid w:val="00AB1477"/>
    <w:rsid w:val="00AB1793"/>
    <w:rsid w:val="00AB1896"/>
    <w:rsid w:val="00AB1D63"/>
    <w:rsid w:val="00AB2341"/>
    <w:rsid w:val="00AB24DA"/>
    <w:rsid w:val="00AB27AD"/>
    <w:rsid w:val="00AB2CD0"/>
    <w:rsid w:val="00AB30AE"/>
    <w:rsid w:val="00AB30D9"/>
    <w:rsid w:val="00AB3253"/>
    <w:rsid w:val="00AB3780"/>
    <w:rsid w:val="00AB3903"/>
    <w:rsid w:val="00AB3E46"/>
    <w:rsid w:val="00AB48F4"/>
    <w:rsid w:val="00AB4B5E"/>
    <w:rsid w:val="00AB4CF5"/>
    <w:rsid w:val="00AB5090"/>
    <w:rsid w:val="00AB5453"/>
    <w:rsid w:val="00AB5561"/>
    <w:rsid w:val="00AB5652"/>
    <w:rsid w:val="00AB5B5C"/>
    <w:rsid w:val="00AB648D"/>
    <w:rsid w:val="00AB64FA"/>
    <w:rsid w:val="00AB699E"/>
    <w:rsid w:val="00AB6C88"/>
    <w:rsid w:val="00AB6D39"/>
    <w:rsid w:val="00AB6FA8"/>
    <w:rsid w:val="00AB7BCF"/>
    <w:rsid w:val="00AB7D08"/>
    <w:rsid w:val="00AC00BD"/>
    <w:rsid w:val="00AC0190"/>
    <w:rsid w:val="00AC01C3"/>
    <w:rsid w:val="00AC02BF"/>
    <w:rsid w:val="00AC04F9"/>
    <w:rsid w:val="00AC0919"/>
    <w:rsid w:val="00AC0BF6"/>
    <w:rsid w:val="00AC0D46"/>
    <w:rsid w:val="00AC0F02"/>
    <w:rsid w:val="00AC11FC"/>
    <w:rsid w:val="00AC1228"/>
    <w:rsid w:val="00AC1369"/>
    <w:rsid w:val="00AC15CE"/>
    <w:rsid w:val="00AC16A9"/>
    <w:rsid w:val="00AC1861"/>
    <w:rsid w:val="00AC18C9"/>
    <w:rsid w:val="00AC1A20"/>
    <w:rsid w:val="00AC1B52"/>
    <w:rsid w:val="00AC1BB5"/>
    <w:rsid w:val="00AC1BE5"/>
    <w:rsid w:val="00AC1C8E"/>
    <w:rsid w:val="00AC1D2F"/>
    <w:rsid w:val="00AC1D3A"/>
    <w:rsid w:val="00AC1E12"/>
    <w:rsid w:val="00AC1FCD"/>
    <w:rsid w:val="00AC211A"/>
    <w:rsid w:val="00AC233A"/>
    <w:rsid w:val="00AC2706"/>
    <w:rsid w:val="00AC2B94"/>
    <w:rsid w:val="00AC2C72"/>
    <w:rsid w:val="00AC2CF8"/>
    <w:rsid w:val="00AC2DC9"/>
    <w:rsid w:val="00AC2E84"/>
    <w:rsid w:val="00AC31D7"/>
    <w:rsid w:val="00AC33E7"/>
    <w:rsid w:val="00AC3591"/>
    <w:rsid w:val="00AC3802"/>
    <w:rsid w:val="00AC3944"/>
    <w:rsid w:val="00AC39A7"/>
    <w:rsid w:val="00AC39DB"/>
    <w:rsid w:val="00AC3FC3"/>
    <w:rsid w:val="00AC4072"/>
    <w:rsid w:val="00AC40A4"/>
    <w:rsid w:val="00AC455F"/>
    <w:rsid w:val="00AC4684"/>
    <w:rsid w:val="00AC46ED"/>
    <w:rsid w:val="00AC47BD"/>
    <w:rsid w:val="00AC4CDA"/>
    <w:rsid w:val="00AC5749"/>
    <w:rsid w:val="00AC5F16"/>
    <w:rsid w:val="00AC5FE3"/>
    <w:rsid w:val="00AC6398"/>
    <w:rsid w:val="00AC65CA"/>
    <w:rsid w:val="00AC6939"/>
    <w:rsid w:val="00AC6977"/>
    <w:rsid w:val="00AC6B5D"/>
    <w:rsid w:val="00AC6D98"/>
    <w:rsid w:val="00AC7178"/>
    <w:rsid w:val="00AC76B3"/>
    <w:rsid w:val="00AC790B"/>
    <w:rsid w:val="00AC7C9C"/>
    <w:rsid w:val="00AC7CDD"/>
    <w:rsid w:val="00AC7EC4"/>
    <w:rsid w:val="00AD01CB"/>
    <w:rsid w:val="00AD034B"/>
    <w:rsid w:val="00AD0420"/>
    <w:rsid w:val="00AD0601"/>
    <w:rsid w:val="00AD0DFA"/>
    <w:rsid w:val="00AD0E72"/>
    <w:rsid w:val="00AD0EA2"/>
    <w:rsid w:val="00AD10CE"/>
    <w:rsid w:val="00AD112F"/>
    <w:rsid w:val="00AD23F5"/>
    <w:rsid w:val="00AD27FA"/>
    <w:rsid w:val="00AD2830"/>
    <w:rsid w:val="00AD2AFF"/>
    <w:rsid w:val="00AD2C53"/>
    <w:rsid w:val="00AD2C6F"/>
    <w:rsid w:val="00AD3467"/>
    <w:rsid w:val="00AD369D"/>
    <w:rsid w:val="00AD3A31"/>
    <w:rsid w:val="00AD3DFE"/>
    <w:rsid w:val="00AD3E6B"/>
    <w:rsid w:val="00AD41F7"/>
    <w:rsid w:val="00AD42D6"/>
    <w:rsid w:val="00AD4353"/>
    <w:rsid w:val="00AD499D"/>
    <w:rsid w:val="00AD49C6"/>
    <w:rsid w:val="00AD4A12"/>
    <w:rsid w:val="00AD4A15"/>
    <w:rsid w:val="00AD4D38"/>
    <w:rsid w:val="00AD4F8C"/>
    <w:rsid w:val="00AD5580"/>
    <w:rsid w:val="00AD564B"/>
    <w:rsid w:val="00AD6380"/>
    <w:rsid w:val="00AD6EC2"/>
    <w:rsid w:val="00AD6F82"/>
    <w:rsid w:val="00AD72CE"/>
    <w:rsid w:val="00AD7327"/>
    <w:rsid w:val="00AD758D"/>
    <w:rsid w:val="00AD7923"/>
    <w:rsid w:val="00AD7A4A"/>
    <w:rsid w:val="00AD7AD5"/>
    <w:rsid w:val="00AE0226"/>
    <w:rsid w:val="00AE0293"/>
    <w:rsid w:val="00AE0702"/>
    <w:rsid w:val="00AE0CD7"/>
    <w:rsid w:val="00AE12DF"/>
    <w:rsid w:val="00AE1385"/>
    <w:rsid w:val="00AE154A"/>
    <w:rsid w:val="00AE155E"/>
    <w:rsid w:val="00AE17B3"/>
    <w:rsid w:val="00AE1895"/>
    <w:rsid w:val="00AE19A3"/>
    <w:rsid w:val="00AE1A7E"/>
    <w:rsid w:val="00AE1AA4"/>
    <w:rsid w:val="00AE1AD4"/>
    <w:rsid w:val="00AE1E15"/>
    <w:rsid w:val="00AE1EE6"/>
    <w:rsid w:val="00AE2140"/>
    <w:rsid w:val="00AE2205"/>
    <w:rsid w:val="00AE25DF"/>
    <w:rsid w:val="00AE2CA8"/>
    <w:rsid w:val="00AE2FEE"/>
    <w:rsid w:val="00AE319A"/>
    <w:rsid w:val="00AE361D"/>
    <w:rsid w:val="00AE3A96"/>
    <w:rsid w:val="00AE3B28"/>
    <w:rsid w:val="00AE3D15"/>
    <w:rsid w:val="00AE3EE5"/>
    <w:rsid w:val="00AE4192"/>
    <w:rsid w:val="00AE44DA"/>
    <w:rsid w:val="00AE4624"/>
    <w:rsid w:val="00AE49A1"/>
    <w:rsid w:val="00AE49C7"/>
    <w:rsid w:val="00AE4C26"/>
    <w:rsid w:val="00AE4E4A"/>
    <w:rsid w:val="00AE4F6A"/>
    <w:rsid w:val="00AE5114"/>
    <w:rsid w:val="00AE5BF7"/>
    <w:rsid w:val="00AE5C97"/>
    <w:rsid w:val="00AE608C"/>
    <w:rsid w:val="00AE60BE"/>
    <w:rsid w:val="00AE651F"/>
    <w:rsid w:val="00AE657A"/>
    <w:rsid w:val="00AE6A53"/>
    <w:rsid w:val="00AE6F8D"/>
    <w:rsid w:val="00AE7990"/>
    <w:rsid w:val="00AE7B8D"/>
    <w:rsid w:val="00AE7D9E"/>
    <w:rsid w:val="00AF0006"/>
    <w:rsid w:val="00AF0504"/>
    <w:rsid w:val="00AF05CF"/>
    <w:rsid w:val="00AF09DD"/>
    <w:rsid w:val="00AF0A42"/>
    <w:rsid w:val="00AF0D59"/>
    <w:rsid w:val="00AF0FA4"/>
    <w:rsid w:val="00AF122A"/>
    <w:rsid w:val="00AF15CF"/>
    <w:rsid w:val="00AF15E6"/>
    <w:rsid w:val="00AF1785"/>
    <w:rsid w:val="00AF1B39"/>
    <w:rsid w:val="00AF1B7A"/>
    <w:rsid w:val="00AF21A4"/>
    <w:rsid w:val="00AF2204"/>
    <w:rsid w:val="00AF22BC"/>
    <w:rsid w:val="00AF2343"/>
    <w:rsid w:val="00AF23A4"/>
    <w:rsid w:val="00AF324B"/>
    <w:rsid w:val="00AF3475"/>
    <w:rsid w:val="00AF350D"/>
    <w:rsid w:val="00AF35F2"/>
    <w:rsid w:val="00AF3C74"/>
    <w:rsid w:val="00AF3FC6"/>
    <w:rsid w:val="00AF4009"/>
    <w:rsid w:val="00AF456D"/>
    <w:rsid w:val="00AF4AFB"/>
    <w:rsid w:val="00AF4FCE"/>
    <w:rsid w:val="00AF50A5"/>
    <w:rsid w:val="00AF5186"/>
    <w:rsid w:val="00AF5274"/>
    <w:rsid w:val="00AF5AF7"/>
    <w:rsid w:val="00AF5E4D"/>
    <w:rsid w:val="00AF62B1"/>
    <w:rsid w:val="00AF655C"/>
    <w:rsid w:val="00AF66C8"/>
    <w:rsid w:val="00AF6C28"/>
    <w:rsid w:val="00AF7135"/>
    <w:rsid w:val="00AF77D9"/>
    <w:rsid w:val="00AF7A27"/>
    <w:rsid w:val="00B003E9"/>
    <w:rsid w:val="00B0049A"/>
    <w:rsid w:val="00B008A1"/>
    <w:rsid w:val="00B00BF8"/>
    <w:rsid w:val="00B01131"/>
    <w:rsid w:val="00B01167"/>
    <w:rsid w:val="00B012F3"/>
    <w:rsid w:val="00B014F5"/>
    <w:rsid w:val="00B0154B"/>
    <w:rsid w:val="00B01568"/>
    <w:rsid w:val="00B016FD"/>
    <w:rsid w:val="00B01B9F"/>
    <w:rsid w:val="00B01D1A"/>
    <w:rsid w:val="00B01FB0"/>
    <w:rsid w:val="00B02105"/>
    <w:rsid w:val="00B0226A"/>
    <w:rsid w:val="00B024A4"/>
    <w:rsid w:val="00B0260A"/>
    <w:rsid w:val="00B02AAC"/>
    <w:rsid w:val="00B02B44"/>
    <w:rsid w:val="00B02CB0"/>
    <w:rsid w:val="00B02E1E"/>
    <w:rsid w:val="00B0313A"/>
    <w:rsid w:val="00B03201"/>
    <w:rsid w:val="00B036A1"/>
    <w:rsid w:val="00B04391"/>
    <w:rsid w:val="00B0475A"/>
    <w:rsid w:val="00B04DE2"/>
    <w:rsid w:val="00B04F4F"/>
    <w:rsid w:val="00B0545C"/>
    <w:rsid w:val="00B058DE"/>
    <w:rsid w:val="00B05B49"/>
    <w:rsid w:val="00B05C5F"/>
    <w:rsid w:val="00B05E04"/>
    <w:rsid w:val="00B05EEE"/>
    <w:rsid w:val="00B064A7"/>
    <w:rsid w:val="00B0694B"/>
    <w:rsid w:val="00B075CC"/>
    <w:rsid w:val="00B07D8B"/>
    <w:rsid w:val="00B07DC1"/>
    <w:rsid w:val="00B10104"/>
    <w:rsid w:val="00B1021D"/>
    <w:rsid w:val="00B10290"/>
    <w:rsid w:val="00B1050E"/>
    <w:rsid w:val="00B10683"/>
    <w:rsid w:val="00B10781"/>
    <w:rsid w:val="00B107D1"/>
    <w:rsid w:val="00B10AAD"/>
    <w:rsid w:val="00B10D5B"/>
    <w:rsid w:val="00B10E0B"/>
    <w:rsid w:val="00B112B9"/>
    <w:rsid w:val="00B1140D"/>
    <w:rsid w:val="00B11EEC"/>
    <w:rsid w:val="00B1214B"/>
    <w:rsid w:val="00B12286"/>
    <w:rsid w:val="00B1271E"/>
    <w:rsid w:val="00B1273F"/>
    <w:rsid w:val="00B12DA3"/>
    <w:rsid w:val="00B12E05"/>
    <w:rsid w:val="00B13264"/>
    <w:rsid w:val="00B133F0"/>
    <w:rsid w:val="00B134FB"/>
    <w:rsid w:val="00B13638"/>
    <w:rsid w:val="00B13696"/>
    <w:rsid w:val="00B138E2"/>
    <w:rsid w:val="00B13930"/>
    <w:rsid w:val="00B13A08"/>
    <w:rsid w:val="00B13CD6"/>
    <w:rsid w:val="00B13E6F"/>
    <w:rsid w:val="00B14077"/>
    <w:rsid w:val="00B1417D"/>
    <w:rsid w:val="00B144B9"/>
    <w:rsid w:val="00B14E9E"/>
    <w:rsid w:val="00B14EEE"/>
    <w:rsid w:val="00B15025"/>
    <w:rsid w:val="00B1526D"/>
    <w:rsid w:val="00B15293"/>
    <w:rsid w:val="00B155FE"/>
    <w:rsid w:val="00B15603"/>
    <w:rsid w:val="00B15CED"/>
    <w:rsid w:val="00B16060"/>
    <w:rsid w:val="00B1610C"/>
    <w:rsid w:val="00B16149"/>
    <w:rsid w:val="00B1673A"/>
    <w:rsid w:val="00B16879"/>
    <w:rsid w:val="00B16905"/>
    <w:rsid w:val="00B1696A"/>
    <w:rsid w:val="00B16C08"/>
    <w:rsid w:val="00B16C4A"/>
    <w:rsid w:val="00B16F8D"/>
    <w:rsid w:val="00B17199"/>
    <w:rsid w:val="00B1729E"/>
    <w:rsid w:val="00B17305"/>
    <w:rsid w:val="00B1736E"/>
    <w:rsid w:val="00B175A2"/>
    <w:rsid w:val="00B17D5A"/>
    <w:rsid w:val="00B17D9C"/>
    <w:rsid w:val="00B2042E"/>
    <w:rsid w:val="00B20466"/>
    <w:rsid w:val="00B20B9C"/>
    <w:rsid w:val="00B20EA0"/>
    <w:rsid w:val="00B21478"/>
    <w:rsid w:val="00B2185E"/>
    <w:rsid w:val="00B21FA9"/>
    <w:rsid w:val="00B22169"/>
    <w:rsid w:val="00B221A4"/>
    <w:rsid w:val="00B22329"/>
    <w:rsid w:val="00B2271A"/>
    <w:rsid w:val="00B22759"/>
    <w:rsid w:val="00B22D0A"/>
    <w:rsid w:val="00B23291"/>
    <w:rsid w:val="00B23612"/>
    <w:rsid w:val="00B23B89"/>
    <w:rsid w:val="00B23D5C"/>
    <w:rsid w:val="00B24637"/>
    <w:rsid w:val="00B247A0"/>
    <w:rsid w:val="00B24D05"/>
    <w:rsid w:val="00B254B7"/>
    <w:rsid w:val="00B2594A"/>
    <w:rsid w:val="00B25A46"/>
    <w:rsid w:val="00B25C55"/>
    <w:rsid w:val="00B26299"/>
    <w:rsid w:val="00B26708"/>
    <w:rsid w:val="00B26C75"/>
    <w:rsid w:val="00B26ED2"/>
    <w:rsid w:val="00B27696"/>
    <w:rsid w:val="00B30060"/>
    <w:rsid w:val="00B3024D"/>
    <w:rsid w:val="00B3029F"/>
    <w:rsid w:val="00B3040A"/>
    <w:rsid w:val="00B30A93"/>
    <w:rsid w:val="00B314BD"/>
    <w:rsid w:val="00B31927"/>
    <w:rsid w:val="00B31B2F"/>
    <w:rsid w:val="00B32270"/>
    <w:rsid w:val="00B3282C"/>
    <w:rsid w:val="00B32A85"/>
    <w:rsid w:val="00B32B92"/>
    <w:rsid w:val="00B32CE5"/>
    <w:rsid w:val="00B32D56"/>
    <w:rsid w:val="00B33117"/>
    <w:rsid w:val="00B331C6"/>
    <w:rsid w:val="00B3322D"/>
    <w:rsid w:val="00B338CD"/>
    <w:rsid w:val="00B33A75"/>
    <w:rsid w:val="00B33E01"/>
    <w:rsid w:val="00B34093"/>
    <w:rsid w:val="00B340F8"/>
    <w:rsid w:val="00B34997"/>
    <w:rsid w:val="00B34D65"/>
    <w:rsid w:val="00B35061"/>
    <w:rsid w:val="00B3516D"/>
    <w:rsid w:val="00B3519B"/>
    <w:rsid w:val="00B3525A"/>
    <w:rsid w:val="00B35477"/>
    <w:rsid w:val="00B35554"/>
    <w:rsid w:val="00B35FDE"/>
    <w:rsid w:val="00B36389"/>
    <w:rsid w:val="00B365DC"/>
    <w:rsid w:val="00B366BD"/>
    <w:rsid w:val="00B36735"/>
    <w:rsid w:val="00B3678C"/>
    <w:rsid w:val="00B36925"/>
    <w:rsid w:val="00B36AE5"/>
    <w:rsid w:val="00B36D48"/>
    <w:rsid w:val="00B3712C"/>
    <w:rsid w:val="00B3718A"/>
    <w:rsid w:val="00B371CD"/>
    <w:rsid w:val="00B375D3"/>
    <w:rsid w:val="00B377C4"/>
    <w:rsid w:val="00B37D9C"/>
    <w:rsid w:val="00B40133"/>
    <w:rsid w:val="00B40238"/>
    <w:rsid w:val="00B40763"/>
    <w:rsid w:val="00B408B0"/>
    <w:rsid w:val="00B40995"/>
    <w:rsid w:val="00B40AAD"/>
    <w:rsid w:val="00B40D3F"/>
    <w:rsid w:val="00B41144"/>
    <w:rsid w:val="00B413D5"/>
    <w:rsid w:val="00B416AF"/>
    <w:rsid w:val="00B4172B"/>
    <w:rsid w:val="00B417A6"/>
    <w:rsid w:val="00B41859"/>
    <w:rsid w:val="00B41B1B"/>
    <w:rsid w:val="00B41E55"/>
    <w:rsid w:val="00B424AA"/>
    <w:rsid w:val="00B4294E"/>
    <w:rsid w:val="00B42A48"/>
    <w:rsid w:val="00B42E28"/>
    <w:rsid w:val="00B43034"/>
    <w:rsid w:val="00B430B7"/>
    <w:rsid w:val="00B432F9"/>
    <w:rsid w:val="00B4407D"/>
    <w:rsid w:val="00B443F9"/>
    <w:rsid w:val="00B445BE"/>
    <w:rsid w:val="00B44846"/>
    <w:rsid w:val="00B44910"/>
    <w:rsid w:val="00B44C08"/>
    <w:rsid w:val="00B44D67"/>
    <w:rsid w:val="00B44E8C"/>
    <w:rsid w:val="00B44F66"/>
    <w:rsid w:val="00B45333"/>
    <w:rsid w:val="00B454B1"/>
    <w:rsid w:val="00B455DE"/>
    <w:rsid w:val="00B457A5"/>
    <w:rsid w:val="00B45ABB"/>
    <w:rsid w:val="00B46128"/>
    <w:rsid w:val="00B46221"/>
    <w:rsid w:val="00B4680E"/>
    <w:rsid w:val="00B46AC8"/>
    <w:rsid w:val="00B4763B"/>
    <w:rsid w:val="00B47BA2"/>
    <w:rsid w:val="00B47E15"/>
    <w:rsid w:val="00B50479"/>
    <w:rsid w:val="00B50751"/>
    <w:rsid w:val="00B50F8C"/>
    <w:rsid w:val="00B513D4"/>
    <w:rsid w:val="00B514BD"/>
    <w:rsid w:val="00B518AE"/>
    <w:rsid w:val="00B51A5D"/>
    <w:rsid w:val="00B51B9C"/>
    <w:rsid w:val="00B51D72"/>
    <w:rsid w:val="00B51ECE"/>
    <w:rsid w:val="00B5217B"/>
    <w:rsid w:val="00B5265E"/>
    <w:rsid w:val="00B529BD"/>
    <w:rsid w:val="00B52BA5"/>
    <w:rsid w:val="00B53080"/>
    <w:rsid w:val="00B5316E"/>
    <w:rsid w:val="00B53493"/>
    <w:rsid w:val="00B53BD9"/>
    <w:rsid w:val="00B53D97"/>
    <w:rsid w:val="00B541BF"/>
    <w:rsid w:val="00B54650"/>
    <w:rsid w:val="00B5470B"/>
    <w:rsid w:val="00B54873"/>
    <w:rsid w:val="00B54F61"/>
    <w:rsid w:val="00B54FE1"/>
    <w:rsid w:val="00B557BA"/>
    <w:rsid w:val="00B55D18"/>
    <w:rsid w:val="00B561F2"/>
    <w:rsid w:val="00B56521"/>
    <w:rsid w:val="00B569D5"/>
    <w:rsid w:val="00B56A4A"/>
    <w:rsid w:val="00B56CC8"/>
    <w:rsid w:val="00B56D42"/>
    <w:rsid w:val="00B5714F"/>
    <w:rsid w:val="00B5720C"/>
    <w:rsid w:val="00B57794"/>
    <w:rsid w:val="00B57D5F"/>
    <w:rsid w:val="00B57D67"/>
    <w:rsid w:val="00B57FF3"/>
    <w:rsid w:val="00B603FC"/>
    <w:rsid w:val="00B60476"/>
    <w:rsid w:val="00B60949"/>
    <w:rsid w:val="00B60AD6"/>
    <w:rsid w:val="00B60AD8"/>
    <w:rsid w:val="00B60E5C"/>
    <w:rsid w:val="00B6154E"/>
    <w:rsid w:val="00B61CDF"/>
    <w:rsid w:val="00B6215C"/>
    <w:rsid w:val="00B62321"/>
    <w:rsid w:val="00B625CE"/>
    <w:rsid w:val="00B626BF"/>
    <w:rsid w:val="00B62921"/>
    <w:rsid w:val="00B62B84"/>
    <w:rsid w:val="00B63237"/>
    <w:rsid w:val="00B6363F"/>
    <w:rsid w:val="00B6369F"/>
    <w:rsid w:val="00B63B6F"/>
    <w:rsid w:val="00B63C00"/>
    <w:rsid w:val="00B63FA1"/>
    <w:rsid w:val="00B63FC8"/>
    <w:rsid w:val="00B63FF8"/>
    <w:rsid w:val="00B640E9"/>
    <w:rsid w:val="00B64380"/>
    <w:rsid w:val="00B64696"/>
    <w:rsid w:val="00B648F6"/>
    <w:rsid w:val="00B64E7E"/>
    <w:rsid w:val="00B65257"/>
    <w:rsid w:val="00B65281"/>
    <w:rsid w:val="00B657B8"/>
    <w:rsid w:val="00B6595F"/>
    <w:rsid w:val="00B65995"/>
    <w:rsid w:val="00B65C60"/>
    <w:rsid w:val="00B665D5"/>
    <w:rsid w:val="00B6680A"/>
    <w:rsid w:val="00B668FB"/>
    <w:rsid w:val="00B6696A"/>
    <w:rsid w:val="00B66AB0"/>
    <w:rsid w:val="00B66C52"/>
    <w:rsid w:val="00B66DB6"/>
    <w:rsid w:val="00B66FA8"/>
    <w:rsid w:val="00B66FDF"/>
    <w:rsid w:val="00B67082"/>
    <w:rsid w:val="00B67154"/>
    <w:rsid w:val="00B677FF"/>
    <w:rsid w:val="00B67E64"/>
    <w:rsid w:val="00B67EAF"/>
    <w:rsid w:val="00B703F0"/>
    <w:rsid w:val="00B7049C"/>
    <w:rsid w:val="00B70703"/>
    <w:rsid w:val="00B70876"/>
    <w:rsid w:val="00B70974"/>
    <w:rsid w:val="00B70C15"/>
    <w:rsid w:val="00B70D70"/>
    <w:rsid w:val="00B70E91"/>
    <w:rsid w:val="00B710B6"/>
    <w:rsid w:val="00B71AAE"/>
    <w:rsid w:val="00B71D0F"/>
    <w:rsid w:val="00B71DBD"/>
    <w:rsid w:val="00B71F56"/>
    <w:rsid w:val="00B724D5"/>
    <w:rsid w:val="00B725D4"/>
    <w:rsid w:val="00B726EC"/>
    <w:rsid w:val="00B726F5"/>
    <w:rsid w:val="00B72FF8"/>
    <w:rsid w:val="00B73074"/>
    <w:rsid w:val="00B730F9"/>
    <w:rsid w:val="00B73667"/>
    <w:rsid w:val="00B7367C"/>
    <w:rsid w:val="00B73B5D"/>
    <w:rsid w:val="00B73BFD"/>
    <w:rsid w:val="00B73EB7"/>
    <w:rsid w:val="00B74045"/>
    <w:rsid w:val="00B74102"/>
    <w:rsid w:val="00B745D2"/>
    <w:rsid w:val="00B74613"/>
    <w:rsid w:val="00B7489F"/>
    <w:rsid w:val="00B74A20"/>
    <w:rsid w:val="00B74AA5"/>
    <w:rsid w:val="00B74D1B"/>
    <w:rsid w:val="00B74FB6"/>
    <w:rsid w:val="00B75094"/>
    <w:rsid w:val="00B7510E"/>
    <w:rsid w:val="00B751BD"/>
    <w:rsid w:val="00B7570A"/>
    <w:rsid w:val="00B75A92"/>
    <w:rsid w:val="00B75BD4"/>
    <w:rsid w:val="00B75C3A"/>
    <w:rsid w:val="00B76120"/>
    <w:rsid w:val="00B762DF"/>
    <w:rsid w:val="00B7630D"/>
    <w:rsid w:val="00B76670"/>
    <w:rsid w:val="00B76B8E"/>
    <w:rsid w:val="00B76BDD"/>
    <w:rsid w:val="00B770D1"/>
    <w:rsid w:val="00B774DD"/>
    <w:rsid w:val="00B77AE5"/>
    <w:rsid w:val="00B77D47"/>
    <w:rsid w:val="00B80230"/>
    <w:rsid w:val="00B80395"/>
    <w:rsid w:val="00B803D9"/>
    <w:rsid w:val="00B8043A"/>
    <w:rsid w:val="00B80BF1"/>
    <w:rsid w:val="00B81456"/>
    <w:rsid w:val="00B818CE"/>
    <w:rsid w:val="00B82640"/>
    <w:rsid w:val="00B8274C"/>
    <w:rsid w:val="00B82B12"/>
    <w:rsid w:val="00B82DBE"/>
    <w:rsid w:val="00B82FC1"/>
    <w:rsid w:val="00B83317"/>
    <w:rsid w:val="00B833D2"/>
    <w:rsid w:val="00B8360C"/>
    <w:rsid w:val="00B83AFC"/>
    <w:rsid w:val="00B83BBB"/>
    <w:rsid w:val="00B83C55"/>
    <w:rsid w:val="00B8439D"/>
    <w:rsid w:val="00B844A5"/>
    <w:rsid w:val="00B846A1"/>
    <w:rsid w:val="00B8470A"/>
    <w:rsid w:val="00B84836"/>
    <w:rsid w:val="00B848DF"/>
    <w:rsid w:val="00B84B43"/>
    <w:rsid w:val="00B84EA3"/>
    <w:rsid w:val="00B85282"/>
    <w:rsid w:val="00B858FC"/>
    <w:rsid w:val="00B85E7C"/>
    <w:rsid w:val="00B862B5"/>
    <w:rsid w:val="00B86350"/>
    <w:rsid w:val="00B863AD"/>
    <w:rsid w:val="00B8675C"/>
    <w:rsid w:val="00B86CD1"/>
    <w:rsid w:val="00B87338"/>
    <w:rsid w:val="00B877CA"/>
    <w:rsid w:val="00B8796B"/>
    <w:rsid w:val="00B9040B"/>
    <w:rsid w:val="00B90633"/>
    <w:rsid w:val="00B90909"/>
    <w:rsid w:val="00B90B3B"/>
    <w:rsid w:val="00B90B47"/>
    <w:rsid w:val="00B90B98"/>
    <w:rsid w:val="00B9182A"/>
    <w:rsid w:val="00B91A68"/>
    <w:rsid w:val="00B91C13"/>
    <w:rsid w:val="00B91CE7"/>
    <w:rsid w:val="00B91EBA"/>
    <w:rsid w:val="00B9210A"/>
    <w:rsid w:val="00B9211E"/>
    <w:rsid w:val="00B925F0"/>
    <w:rsid w:val="00B92F2A"/>
    <w:rsid w:val="00B92F3B"/>
    <w:rsid w:val="00B9317C"/>
    <w:rsid w:val="00B9347F"/>
    <w:rsid w:val="00B93519"/>
    <w:rsid w:val="00B935F6"/>
    <w:rsid w:val="00B93ECE"/>
    <w:rsid w:val="00B9421B"/>
    <w:rsid w:val="00B94B9E"/>
    <w:rsid w:val="00B95299"/>
    <w:rsid w:val="00B956C5"/>
    <w:rsid w:val="00B9591F"/>
    <w:rsid w:val="00B95975"/>
    <w:rsid w:val="00B95B28"/>
    <w:rsid w:val="00B95CD6"/>
    <w:rsid w:val="00B95DD5"/>
    <w:rsid w:val="00B95ECE"/>
    <w:rsid w:val="00B968B1"/>
    <w:rsid w:val="00B968C7"/>
    <w:rsid w:val="00B96D1D"/>
    <w:rsid w:val="00B970CB"/>
    <w:rsid w:val="00B971AA"/>
    <w:rsid w:val="00B9739A"/>
    <w:rsid w:val="00B97621"/>
    <w:rsid w:val="00B977EB"/>
    <w:rsid w:val="00B97EDD"/>
    <w:rsid w:val="00BA062E"/>
    <w:rsid w:val="00BA0860"/>
    <w:rsid w:val="00BA10DA"/>
    <w:rsid w:val="00BA1138"/>
    <w:rsid w:val="00BA206E"/>
    <w:rsid w:val="00BA26B5"/>
    <w:rsid w:val="00BA2847"/>
    <w:rsid w:val="00BA3868"/>
    <w:rsid w:val="00BA3A12"/>
    <w:rsid w:val="00BA3E93"/>
    <w:rsid w:val="00BA411D"/>
    <w:rsid w:val="00BA455E"/>
    <w:rsid w:val="00BA45AE"/>
    <w:rsid w:val="00BA4629"/>
    <w:rsid w:val="00BA4651"/>
    <w:rsid w:val="00BA46F5"/>
    <w:rsid w:val="00BA4B33"/>
    <w:rsid w:val="00BA4C30"/>
    <w:rsid w:val="00BA4F4A"/>
    <w:rsid w:val="00BA578C"/>
    <w:rsid w:val="00BA5CDB"/>
    <w:rsid w:val="00BA5E45"/>
    <w:rsid w:val="00BA5EB4"/>
    <w:rsid w:val="00BA61BC"/>
    <w:rsid w:val="00BA6230"/>
    <w:rsid w:val="00BA66AD"/>
    <w:rsid w:val="00BA673D"/>
    <w:rsid w:val="00BA6F17"/>
    <w:rsid w:val="00BA6F63"/>
    <w:rsid w:val="00BA7006"/>
    <w:rsid w:val="00BA729A"/>
    <w:rsid w:val="00BA731A"/>
    <w:rsid w:val="00BA7681"/>
    <w:rsid w:val="00BA78F2"/>
    <w:rsid w:val="00BA791E"/>
    <w:rsid w:val="00BA79FE"/>
    <w:rsid w:val="00BA7CC9"/>
    <w:rsid w:val="00BB0026"/>
    <w:rsid w:val="00BB00A0"/>
    <w:rsid w:val="00BB0363"/>
    <w:rsid w:val="00BB05F6"/>
    <w:rsid w:val="00BB08D8"/>
    <w:rsid w:val="00BB0A54"/>
    <w:rsid w:val="00BB0B7C"/>
    <w:rsid w:val="00BB0FD1"/>
    <w:rsid w:val="00BB10A0"/>
    <w:rsid w:val="00BB13F9"/>
    <w:rsid w:val="00BB16D0"/>
    <w:rsid w:val="00BB1A31"/>
    <w:rsid w:val="00BB1FB4"/>
    <w:rsid w:val="00BB22EB"/>
    <w:rsid w:val="00BB2449"/>
    <w:rsid w:val="00BB24C6"/>
    <w:rsid w:val="00BB2685"/>
    <w:rsid w:val="00BB26F7"/>
    <w:rsid w:val="00BB2C6D"/>
    <w:rsid w:val="00BB2F49"/>
    <w:rsid w:val="00BB2F64"/>
    <w:rsid w:val="00BB303E"/>
    <w:rsid w:val="00BB326F"/>
    <w:rsid w:val="00BB34C3"/>
    <w:rsid w:val="00BB388D"/>
    <w:rsid w:val="00BB399D"/>
    <w:rsid w:val="00BB3EB2"/>
    <w:rsid w:val="00BB3FC9"/>
    <w:rsid w:val="00BB410E"/>
    <w:rsid w:val="00BB4527"/>
    <w:rsid w:val="00BB4543"/>
    <w:rsid w:val="00BB4890"/>
    <w:rsid w:val="00BB4B07"/>
    <w:rsid w:val="00BB4B0D"/>
    <w:rsid w:val="00BB50BB"/>
    <w:rsid w:val="00BB5708"/>
    <w:rsid w:val="00BB6049"/>
    <w:rsid w:val="00BB6285"/>
    <w:rsid w:val="00BB6AE4"/>
    <w:rsid w:val="00BB6D8E"/>
    <w:rsid w:val="00BB6F8F"/>
    <w:rsid w:val="00BB723C"/>
    <w:rsid w:val="00BB7345"/>
    <w:rsid w:val="00BB7441"/>
    <w:rsid w:val="00BB7654"/>
    <w:rsid w:val="00BB7C50"/>
    <w:rsid w:val="00BB7D37"/>
    <w:rsid w:val="00BB7EF6"/>
    <w:rsid w:val="00BB7FF0"/>
    <w:rsid w:val="00BC00C8"/>
    <w:rsid w:val="00BC0194"/>
    <w:rsid w:val="00BC0561"/>
    <w:rsid w:val="00BC0EA1"/>
    <w:rsid w:val="00BC0F5D"/>
    <w:rsid w:val="00BC0F83"/>
    <w:rsid w:val="00BC122A"/>
    <w:rsid w:val="00BC14CA"/>
    <w:rsid w:val="00BC1534"/>
    <w:rsid w:val="00BC1814"/>
    <w:rsid w:val="00BC186A"/>
    <w:rsid w:val="00BC1B4E"/>
    <w:rsid w:val="00BC20B1"/>
    <w:rsid w:val="00BC285E"/>
    <w:rsid w:val="00BC2DC5"/>
    <w:rsid w:val="00BC2DD3"/>
    <w:rsid w:val="00BC3110"/>
    <w:rsid w:val="00BC32C1"/>
    <w:rsid w:val="00BC3A21"/>
    <w:rsid w:val="00BC3AE8"/>
    <w:rsid w:val="00BC3E9D"/>
    <w:rsid w:val="00BC3FAB"/>
    <w:rsid w:val="00BC41AD"/>
    <w:rsid w:val="00BC4659"/>
    <w:rsid w:val="00BC49C5"/>
    <w:rsid w:val="00BC4E3F"/>
    <w:rsid w:val="00BC4E46"/>
    <w:rsid w:val="00BC54B2"/>
    <w:rsid w:val="00BC5659"/>
    <w:rsid w:val="00BC5A09"/>
    <w:rsid w:val="00BC5C61"/>
    <w:rsid w:val="00BC602B"/>
    <w:rsid w:val="00BC6575"/>
    <w:rsid w:val="00BC6769"/>
    <w:rsid w:val="00BC67AF"/>
    <w:rsid w:val="00BC67B1"/>
    <w:rsid w:val="00BC6DF9"/>
    <w:rsid w:val="00BC7589"/>
    <w:rsid w:val="00BC7C4E"/>
    <w:rsid w:val="00BC7F57"/>
    <w:rsid w:val="00BC7FCD"/>
    <w:rsid w:val="00BD033D"/>
    <w:rsid w:val="00BD0463"/>
    <w:rsid w:val="00BD06BB"/>
    <w:rsid w:val="00BD0713"/>
    <w:rsid w:val="00BD08B1"/>
    <w:rsid w:val="00BD08B6"/>
    <w:rsid w:val="00BD0D65"/>
    <w:rsid w:val="00BD0E32"/>
    <w:rsid w:val="00BD1F83"/>
    <w:rsid w:val="00BD2337"/>
    <w:rsid w:val="00BD30BA"/>
    <w:rsid w:val="00BD3133"/>
    <w:rsid w:val="00BD3885"/>
    <w:rsid w:val="00BD3BCE"/>
    <w:rsid w:val="00BD3C02"/>
    <w:rsid w:val="00BD3F96"/>
    <w:rsid w:val="00BD4259"/>
    <w:rsid w:val="00BD44CB"/>
    <w:rsid w:val="00BD4584"/>
    <w:rsid w:val="00BD45DE"/>
    <w:rsid w:val="00BD46A9"/>
    <w:rsid w:val="00BD4ACD"/>
    <w:rsid w:val="00BD5C11"/>
    <w:rsid w:val="00BD624F"/>
    <w:rsid w:val="00BD660D"/>
    <w:rsid w:val="00BD6D53"/>
    <w:rsid w:val="00BD6FB0"/>
    <w:rsid w:val="00BD7348"/>
    <w:rsid w:val="00BD741A"/>
    <w:rsid w:val="00BD7805"/>
    <w:rsid w:val="00BD7885"/>
    <w:rsid w:val="00BD7A56"/>
    <w:rsid w:val="00BE014B"/>
    <w:rsid w:val="00BE0700"/>
    <w:rsid w:val="00BE074B"/>
    <w:rsid w:val="00BE083C"/>
    <w:rsid w:val="00BE084D"/>
    <w:rsid w:val="00BE08C6"/>
    <w:rsid w:val="00BE09E5"/>
    <w:rsid w:val="00BE10B0"/>
    <w:rsid w:val="00BE1549"/>
    <w:rsid w:val="00BE1592"/>
    <w:rsid w:val="00BE17DC"/>
    <w:rsid w:val="00BE1D33"/>
    <w:rsid w:val="00BE1D36"/>
    <w:rsid w:val="00BE30ED"/>
    <w:rsid w:val="00BE346C"/>
    <w:rsid w:val="00BE35B0"/>
    <w:rsid w:val="00BE3662"/>
    <w:rsid w:val="00BE37F4"/>
    <w:rsid w:val="00BE3978"/>
    <w:rsid w:val="00BE43E6"/>
    <w:rsid w:val="00BE450A"/>
    <w:rsid w:val="00BE4564"/>
    <w:rsid w:val="00BE4F33"/>
    <w:rsid w:val="00BE50DE"/>
    <w:rsid w:val="00BE528E"/>
    <w:rsid w:val="00BE5330"/>
    <w:rsid w:val="00BE54ED"/>
    <w:rsid w:val="00BE5C05"/>
    <w:rsid w:val="00BE5D37"/>
    <w:rsid w:val="00BE5F4A"/>
    <w:rsid w:val="00BE6314"/>
    <w:rsid w:val="00BE64FE"/>
    <w:rsid w:val="00BE67AA"/>
    <w:rsid w:val="00BE67C4"/>
    <w:rsid w:val="00BE6E41"/>
    <w:rsid w:val="00BE6E8F"/>
    <w:rsid w:val="00BE711E"/>
    <w:rsid w:val="00BE76B4"/>
    <w:rsid w:val="00BE7845"/>
    <w:rsid w:val="00BE78C5"/>
    <w:rsid w:val="00BE7E84"/>
    <w:rsid w:val="00BF01C9"/>
    <w:rsid w:val="00BF021D"/>
    <w:rsid w:val="00BF06A8"/>
    <w:rsid w:val="00BF0DA7"/>
    <w:rsid w:val="00BF0DD5"/>
    <w:rsid w:val="00BF11B1"/>
    <w:rsid w:val="00BF1312"/>
    <w:rsid w:val="00BF1361"/>
    <w:rsid w:val="00BF1BDF"/>
    <w:rsid w:val="00BF1D56"/>
    <w:rsid w:val="00BF1F87"/>
    <w:rsid w:val="00BF1FB3"/>
    <w:rsid w:val="00BF1FCE"/>
    <w:rsid w:val="00BF204E"/>
    <w:rsid w:val="00BF2409"/>
    <w:rsid w:val="00BF25E8"/>
    <w:rsid w:val="00BF2C53"/>
    <w:rsid w:val="00BF3010"/>
    <w:rsid w:val="00BF3285"/>
    <w:rsid w:val="00BF34E4"/>
    <w:rsid w:val="00BF3C17"/>
    <w:rsid w:val="00BF417B"/>
    <w:rsid w:val="00BF41D0"/>
    <w:rsid w:val="00BF4959"/>
    <w:rsid w:val="00BF4B2F"/>
    <w:rsid w:val="00BF4E63"/>
    <w:rsid w:val="00BF4F06"/>
    <w:rsid w:val="00BF5239"/>
    <w:rsid w:val="00BF5B06"/>
    <w:rsid w:val="00BF5B16"/>
    <w:rsid w:val="00BF5B8F"/>
    <w:rsid w:val="00BF5BF8"/>
    <w:rsid w:val="00BF5C99"/>
    <w:rsid w:val="00BF5CF3"/>
    <w:rsid w:val="00BF5EC9"/>
    <w:rsid w:val="00BF60B3"/>
    <w:rsid w:val="00BF61A0"/>
    <w:rsid w:val="00BF61F7"/>
    <w:rsid w:val="00BF6790"/>
    <w:rsid w:val="00BF6808"/>
    <w:rsid w:val="00BF69DF"/>
    <w:rsid w:val="00BF6CF4"/>
    <w:rsid w:val="00BF6FBB"/>
    <w:rsid w:val="00BF6FED"/>
    <w:rsid w:val="00BF70B2"/>
    <w:rsid w:val="00BF7187"/>
    <w:rsid w:val="00BF729D"/>
    <w:rsid w:val="00BF7304"/>
    <w:rsid w:val="00BF74E4"/>
    <w:rsid w:val="00BF7734"/>
    <w:rsid w:val="00BF78A3"/>
    <w:rsid w:val="00BF7CE5"/>
    <w:rsid w:val="00BF7DFE"/>
    <w:rsid w:val="00BF7E5A"/>
    <w:rsid w:val="00C000C3"/>
    <w:rsid w:val="00C00166"/>
    <w:rsid w:val="00C00AE6"/>
    <w:rsid w:val="00C00B3F"/>
    <w:rsid w:val="00C01577"/>
    <w:rsid w:val="00C0163A"/>
    <w:rsid w:val="00C01B31"/>
    <w:rsid w:val="00C01F4E"/>
    <w:rsid w:val="00C02403"/>
    <w:rsid w:val="00C02445"/>
    <w:rsid w:val="00C02530"/>
    <w:rsid w:val="00C027B6"/>
    <w:rsid w:val="00C029F6"/>
    <w:rsid w:val="00C02D98"/>
    <w:rsid w:val="00C02DE4"/>
    <w:rsid w:val="00C02E60"/>
    <w:rsid w:val="00C030CF"/>
    <w:rsid w:val="00C031E4"/>
    <w:rsid w:val="00C0336E"/>
    <w:rsid w:val="00C03836"/>
    <w:rsid w:val="00C03A94"/>
    <w:rsid w:val="00C03BCB"/>
    <w:rsid w:val="00C03D50"/>
    <w:rsid w:val="00C03E36"/>
    <w:rsid w:val="00C0404C"/>
    <w:rsid w:val="00C041C0"/>
    <w:rsid w:val="00C04287"/>
    <w:rsid w:val="00C0457D"/>
    <w:rsid w:val="00C0480B"/>
    <w:rsid w:val="00C050DC"/>
    <w:rsid w:val="00C051C5"/>
    <w:rsid w:val="00C05457"/>
    <w:rsid w:val="00C055B0"/>
    <w:rsid w:val="00C05884"/>
    <w:rsid w:val="00C0597C"/>
    <w:rsid w:val="00C05A31"/>
    <w:rsid w:val="00C05D6B"/>
    <w:rsid w:val="00C05D85"/>
    <w:rsid w:val="00C0699B"/>
    <w:rsid w:val="00C0701D"/>
    <w:rsid w:val="00C07124"/>
    <w:rsid w:val="00C07235"/>
    <w:rsid w:val="00C0739C"/>
    <w:rsid w:val="00C075C2"/>
    <w:rsid w:val="00C07705"/>
    <w:rsid w:val="00C100A8"/>
    <w:rsid w:val="00C100C9"/>
    <w:rsid w:val="00C10134"/>
    <w:rsid w:val="00C103F6"/>
    <w:rsid w:val="00C1079B"/>
    <w:rsid w:val="00C1084A"/>
    <w:rsid w:val="00C10CA7"/>
    <w:rsid w:val="00C10CBC"/>
    <w:rsid w:val="00C10D41"/>
    <w:rsid w:val="00C116DB"/>
    <w:rsid w:val="00C1182D"/>
    <w:rsid w:val="00C11D9D"/>
    <w:rsid w:val="00C11FA1"/>
    <w:rsid w:val="00C11FAF"/>
    <w:rsid w:val="00C1242A"/>
    <w:rsid w:val="00C12444"/>
    <w:rsid w:val="00C127BC"/>
    <w:rsid w:val="00C12971"/>
    <w:rsid w:val="00C129C3"/>
    <w:rsid w:val="00C12C3D"/>
    <w:rsid w:val="00C12FB3"/>
    <w:rsid w:val="00C13077"/>
    <w:rsid w:val="00C1322D"/>
    <w:rsid w:val="00C13595"/>
    <w:rsid w:val="00C14344"/>
    <w:rsid w:val="00C14476"/>
    <w:rsid w:val="00C149C0"/>
    <w:rsid w:val="00C14F6C"/>
    <w:rsid w:val="00C15385"/>
    <w:rsid w:val="00C155BE"/>
    <w:rsid w:val="00C15804"/>
    <w:rsid w:val="00C15C2C"/>
    <w:rsid w:val="00C15CCB"/>
    <w:rsid w:val="00C15DCF"/>
    <w:rsid w:val="00C16504"/>
    <w:rsid w:val="00C167DB"/>
    <w:rsid w:val="00C167DE"/>
    <w:rsid w:val="00C169B1"/>
    <w:rsid w:val="00C171EC"/>
    <w:rsid w:val="00C17944"/>
    <w:rsid w:val="00C2020B"/>
    <w:rsid w:val="00C2038A"/>
    <w:rsid w:val="00C20525"/>
    <w:rsid w:val="00C20551"/>
    <w:rsid w:val="00C20987"/>
    <w:rsid w:val="00C20F41"/>
    <w:rsid w:val="00C21035"/>
    <w:rsid w:val="00C21B85"/>
    <w:rsid w:val="00C21C07"/>
    <w:rsid w:val="00C225D3"/>
    <w:rsid w:val="00C2285D"/>
    <w:rsid w:val="00C22C15"/>
    <w:rsid w:val="00C22C26"/>
    <w:rsid w:val="00C23342"/>
    <w:rsid w:val="00C23764"/>
    <w:rsid w:val="00C2384E"/>
    <w:rsid w:val="00C23A73"/>
    <w:rsid w:val="00C23ECA"/>
    <w:rsid w:val="00C23FF6"/>
    <w:rsid w:val="00C240FD"/>
    <w:rsid w:val="00C24127"/>
    <w:rsid w:val="00C241F1"/>
    <w:rsid w:val="00C2430E"/>
    <w:rsid w:val="00C24374"/>
    <w:rsid w:val="00C24651"/>
    <w:rsid w:val="00C2571F"/>
    <w:rsid w:val="00C257AC"/>
    <w:rsid w:val="00C2596B"/>
    <w:rsid w:val="00C25CE9"/>
    <w:rsid w:val="00C25E27"/>
    <w:rsid w:val="00C2620E"/>
    <w:rsid w:val="00C2640A"/>
    <w:rsid w:val="00C2651E"/>
    <w:rsid w:val="00C271BD"/>
    <w:rsid w:val="00C271D2"/>
    <w:rsid w:val="00C271FE"/>
    <w:rsid w:val="00C272C2"/>
    <w:rsid w:val="00C27379"/>
    <w:rsid w:val="00C27934"/>
    <w:rsid w:val="00C27FB9"/>
    <w:rsid w:val="00C27FC6"/>
    <w:rsid w:val="00C301D6"/>
    <w:rsid w:val="00C30240"/>
    <w:rsid w:val="00C30281"/>
    <w:rsid w:val="00C302EF"/>
    <w:rsid w:val="00C306F6"/>
    <w:rsid w:val="00C3071A"/>
    <w:rsid w:val="00C308C6"/>
    <w:rsid w:val="00C30A00"/>
    <w:rsid w:val="00C30B06"/>
    <w:rsid w:val="00C30CFA"/>
    <w:rsid w:val="00C316D5"/>
    <w:rsid w:val="00C3186E"/>
    <w:rsid w:val="00C31E46"/>
    <w:rsid w:val="00C320BB"/>
    <w:rsid w:val="00C3237F"/>
    <w:rsid w:val="00C32ABC"/>
    <w:rsid w:val="00C32E8B"/>
    <w:rsid w:val="00C331E0"/>
    <w:rsid w:val="00C33511"/>
    <w:rsid w:val="00C33B04"/>
    <w:rsid w:val="00C33D08"/>
    <w:rsid w:val="00C33F50"/>
    <w:rsid w:val="00C33FCF"/>
    <w:rsid w:val="00C3405E"/>
    <w:rsid w:val="00C3468D"/>
    <w:rsid w:val="00C347A9"/>
    <w:rsid w:val="00C347AF"/>
    <w:rsid w:val="00C34A06"/>
    <w:rsid w:val="00C34A4F"/>
    <w:rsid w:val="00C34B17"/>
    <w:rsid w:val="00C34B2B"/>
    <w:rsid w:val="00C35302"/>
    <w:rsid w:val="00C3598C"/>
    <w:rsid w:val="00C35D99"/>
    <w:rsid w:val="00C35DFC"/>
    <w:rsid w:val="00C360C5"/>
    <w:rsid w:val="00C361AD"/>
    <w:rsid w:val="00C36885"/>
    <w:rsid w:val="00C36A48"/>
    <w:rsid w:val="00C37ABC"/>
    <w:rsid w:val="00C37AE9"/>
    <w:rsid w:val="00C40251"/>
    <w:rsid w:val="00C4056D"/>
    <w:rsid w:val="00C409CF"/>
    <w:rsid w:val="00C40AE8"/>
    <w:rsid w:val="00C40D8D"/>
    <w:rsid w:val="00C411B5"/>
    <w:rsid w:val="00C4141A"/>
    <w:rsid w:val="00C417A6"/>
    <w:rsid w:val="00C41A1C"/>
    <w:rsid w:val="00C41CF6"/>
    <w:rsid w:val="00C41D12"/>
    <w:rsid w:val="00C42580"/>
    <w:rsid w:val="00C42A71"/>
    <w:rsid w:val="00C42ECD"/>
    <w:rsid w:val="00C4315D"/>
    <w:rsid w:val="00C433D1"/>
    <w:rsid w:val="00C435E2"/>
    <w:rsid w:val="00C4365F"/>
    <w:rsid w:val="00C436EF"/>
    <w:rsid w:val="00C43BB3"/>
    <w:rsid w:val="00C44225"/>
    <w:rsid w:val="00C44284"/>
    <w:rsid w:val="00C442A7"/>
    <w:rsid w:val="00C44301"/>
    <w:rsid w:val="00C44524"/>
    <w:rsid w:val="00C44561"/>
    <w:rsid w:val="00C45066"/>
    <w:rsid w:val="00C450EA"/>
    <w:rsid w:val="00C4520D"/>
    <w:rsid w:val="00C45412"/>
    <w:rsid w:val="00C454A0"/>
    <w:rsid w:val="00C45759"/>
    <w:rsid w:val="00C45951"/>
    <w:rsid w:val="00C4595E"/>
    <w:rsid w:val="00C45A1C"/>
    <w:rsid w:val="00C45AD3"/>
    <w:rsid w:val="00C45CC2"/>
    <w:rsid w:val="00C45E6D"/>
    <w:rsid w:val="00C45ED2"/>
    <w:rsid w:val="00C46160"/>
    <w:rsid w:val="00C46481"/>
    <w:rsid w:val="00C465CD"/>
    <w:rsid w:val="00C4683D"/>
    <w:rsid w:val="00C469E7"/>
    <w:rsid w:val="00C46AF6"/>
    <w:rsid w:val="00C46CF5"/>
    <w:rsid w:val="00C46EBC"/>
    <w:rsid w:val="00C47107"/>
    <w:rsid w:val="00C472CE"/>
    <w:rsid w:val="00C473F2"/>
    <w:rsid w:val="00C476D0"/>
    <w:rsid w:val="00C4796B"/>
    <w:rsid w:val="00C47D52"/>
    <w:rsid w:val="00C47E96"/>
    <w:rsid w:val="00C500FF"/>
    <w:rsid w:val="00C501EF"/>
    <w:rsid w:val="00C5031B"/>
    <w:rsid w:val="00C5079D"/>
    <w:rsid w:val="00C5095A"/>
    <w:rsid w:val="00C50AA6"/>
    <w:rsid w:val="00C50AC8"/>
    <w:rsid w:val="00C50B05"/>
    <w:rsid w:val="00C50BDA"/>
    <w:rsid w:val="00C50CDA"/>
    <w:rsid w:val="00C512B7"/>
    <w:rsid w:val="00C5174E"/>
    <w:rsid w:val="00C51823"/>
    <w:rsid w:val="00C51939"/>
    <w:rsid w:val="00C51A85"/>
    <w:rsid w:val="00C51DD1"/>
    <w:rsid w:val="00C51EEB"/>
    <w:rsid w:val="00C52306"/>
    <w:rsid w:val="00C52403"/>
    <w:rsid w:val="00C5286D"/>
    <w:rsid w:val="00C52F4F"/>
    <w:rsid w:val="00C5333F"/>
    <w:rsid w:val="00C5353C"/>
    <w:rsid w:val="00C54150"/>
    <w:rsid w:val="00C5445A"/>
    <w:rsid w:val="00C54610"/>
    <w:rsid w:val="00C54E8F"/>
    <w:rsid w:val="00C54E90"/>
    <w:rsid w:val="00C5545C"/>
    <w:rsid w:val="00C55490"/>
    <w:rsid w:val="00C556EE"/>
    <w:rsid w:val="00C55727"/>
    <w:rsid w:val="00C55B82"/>
    <w:rsid w:val="00C55FBC"/>
    <w:rsid w:val="00C5633D"/>
    <w:rsid w:val="00C56493"/>
    <w:rsid w:val="00C56990"/>
    <w:rsid w:val="00C56CB6"/>
    <w:rsid w:val="00C56CF0"/>
    <w:rsid w:val="00C56E8D"/>
    <w:rsid w:val="00C5774C"/>
    <w:rsid w:val="00C57930"/>
    <w:rsid w:val="00C57955"/>
    <w:rsid w:val="00C57CDD"/>
    <w:rsid w:val="00C60041"/>
    <w:rsid w:val="00C604AE"/>
    <w:rsid w:val="00C6050B"/>
    <w:rsid w:val="00C60A95"/>
    <w:rsid w:val="00C60BFC"/>
    <w:rsid w:val="00C60F01"/>
    <w:rsid w:val="00C61549"/>
    <w:rsid w:val="00C6171F"/>
    <w:rsid w:val="00C61767"/>
    <w:rsid w:val="00C62460"/>
    <w:rsid w:val="00C6259B"/>
    <w:rsid w:val="00C6275D"/>
    <w:rsid w:val="00C62A96"/>
    <w:rsid w:val="00C62BA0"/>
    <w:rsid w:val="00C62BC8"/>
    <w:rsid w:val="00C62CDA"/>
    <w:rsid w:val="00C62DC1"/>
    <w:rsid w:val="00C62E19"/>
    <w:rsid w:val="00C630A1"/>
    <w:rsid w:val="00C6313E"/>
    <w:rsid w:val="00C63151"/>
    <w:rsid w:val="00C63611"/>
    <w:rsid w:val="00C63730"/>
    <w:rsid w:val="00C639E2"/>
    <w:rsid w:val="00C63B3F"/>
    <w:rsid w:val="00C6406D"/>
    <w:rsid w:val="00C64771"/>
    <w:rsid w:val="00C64B6F"/>
    <w:rsid w:val="00C64D50"/>
    <w:rsid w:val="00C65643"/>
    <w:rsid w:val="00C65A65"/>
    <w:rsid w:val="00C65EF3"/>
    <w:rsid w:val="00C660F2"/>
    <w:rsid w:val="00C6676D"/>
    <w:rsid w:val="00C66A52"/>
    <w:rsid w:val="00C66CD5"/>
    <w:rsid w:val="00C671C9"/>
    <w:rsid w:val="00C6753A"/>
    <w:rsid w:val="00C67A0C"/>
    <w:rsid w:val="00C67D08"/>
    <w:rsid w:val="00C700DD"/>
    <w:rsid w:val="00C703EF"/>
    <w:rsid w:val="00C70435"/>
    <w:rsid w:val="00C70437"/>
    <w:rsid w:val="00C706A3"/>
    <w:rsid w:val="00C707F8"/>
    <w:rsid w:val="00C70CD9"/>
    <w:rsid w:val="00C70E9C"/>
    <w:rsid w:val="00C711DD"/>
    <w:rsid w:val="00C7175E"/>
    <w:rsid w:val="00C71808"/>
    <w:rsid w:val="00C71AB7"/>
    <w:rsid w:val="00C71C50"/>
    <w:rsid w:val="00C71E7F"/>
    <w:rsid w:val="00C7264A"/>
    <w:rsid w:val="00C72A07"/>
    <w:rsid w:val="00C72A95"/>
    <w:rsid w:val="00C72B4D"/>
    <w:rsid w:val="00C72C15"/>
    <w:rsid w:val="00C72ED3"/>
    <w:rsid w:val="00C7333D"/>
    <w:rsid w:val="00C73369"/>
    <w:rsid w:val="00C73812"/>
    <w:rsid w:val="00C7393D"/>
    <w:rsid w:val="00C73F37"/>
    <w:rsid w:val="00C74603"/>
    <w:rsid w:val="00C747E6"/>
    <w:rsid w:val="00C74C53"/>
    <w:rsid w:val="00C75319"/>
    <w:rsid w:val="00C7566B"/>
    <w:rsid w:val="00C75B3C"/>
    <w:rsid w:val="00C75C65"/>
    <w:rsid w:val="00C763DD"/>
    <w:rsid w:val="00C76542"/>
    <w:rsid w:val="00C7672A"/>
    <w:rsid w:val="00C7696E"/>
    <w:rsid w:val="00C76A46"/>
    <w:rsid w:val="00C76A7D"/>
    <w:rsid w:val="00C76C57"/>
    <w:rsid w:val="00C76CBB"/>
    <w:rsid w:val="00C76D25"/>
    <w:rsid w:val="00C76FD5"/>
    <w:rsid w:val="00C77289"/>
    <w:rsid w:val="00C776DE"/>
    <w:rsid w:val="00C80F12"/>
    <w:rsid w:val="00C81BD6"/>
    <w:rsid w:val="00C81CBE"/>
    <w:rsid w:val="00C81DFD"/>
    <w:rsid w:val="00C8206F"/>
    <w:rsid w:val="00C82070"/>
    <w:rsid w:val="00C82153"/>
    <w:rsid w:val="00C823E0"/>
    <w:rsid w:val="00C8272F"/>
    <w:rsid w:val="00C82A5D"/>
    <w:rsid w:val="00C82B3B"/>
    <w:rsid w:val="00C82E68"/>
    <w:rsid w:val="00C83E8A"/>
    <w:rsid w:val="00C83EEF"/>
    <w:rsid w:val="00C84774"/>
    <w:rsid w:val="00C847D3"/>
    <w:rsid w:val="00C84BB1"/>
    <w:rsid w:val="00C84CFA"/>
    <w:rsid w:val="00C84F94"/>
    <w:rsid w:val="00C853D9"/>
    <w:rsid w:val="00C857E7"/>
    <w:rsid w:val="00C85832"/>
    <w:rsid w:val="00C85A70"/>
    <w:rsid w:val="00C85EA8"/>
    <w:rsid w:val="00C86321"/>
    <w:rsid w:val="00C872D9"/>
    <w:rsid w:val="00C87FB8"/>
    <w:rsid w:val="00C901DA"/>
    <w:rsid w:val="00C9026E"/>
    <w:rsid w:val="00C90422"/>
    <w:rsid w:val="00C90591"/>
    <w:rsid w:val="00C90672"/>
    <w:rsid w:val="00C90AAA"/>
    <w:rsid w:val="00C90E09"/>
    <w:rsid w:val="00C90FA9"/>
    <w:rsid w:val="00C9116E"/>
    <w:rsid w:val="00C91ABB"/>
    <w:rsid w:val="00C923BB"/>
    <w:rsid w:val="00C92556"/>
    <w:rsid w:val="00C9260F"/>
    <w:rsid w:val="00C92BE7"/>
    <w:rsid w:val="00C92DDD"/>
    <w:rsid w:val="00C93051"/>
    <w:rsid w:val="00C93147"/>
    <w:rsid w:val="00C931F1"/>
    <w:rsid w:val="00C9341D"/>
    <w:rsid w:val="00C9367D"/>
    <w:rsid w:val="00C93715"/>
    <w:rsid w:val="00C93B18"/>
    <w:rsid w:val="00C93E64"/>
    <w:rsid w:val="00C94102"/>
    <w:rsid w:val="00C94E5B"/>
    <w:rsid w:val="00C95396"/>
    <w:rsid w:val="00C956D0"/>
    <w:rsid w:val="00C95C87"/>
    <w:rsid w:val="00C95E30"/>
    <w:rsid w:val="00C9606D"/>
    <w:rsid w:val="00C96D96"/>
    <w:rsid w:val="00C96EC0"/>
    <w:rsid w:val="00C971FC"/>
    <w:rsid w:val="00C97431"/>
    <w:rsid w:val="00C97727"/>
    <w:rsid w:val="00C97AE3"/>
    <w:rsid w:val="00C97E29"/>
    <w:rsid w:val="00CA0998"/>
    <w:rsid w:val="00CA10E1"/>
    <w:rsid w:val="00CA11BA"/>
    <w:rsid w:val="00CA13BE"/>
    <w:rsid w:val="00CA1456"/>
    <w:rsid w:val="00CA1A3F"/>
    <w:rsid w:val="00CA1D56"/>
    <w:rsid w:val="00CA1E4F"/>
    <w:rsid w:val="00CA2723"/>
    <w:rsid w:val="00CA2EAC"/>
    <w:rsid w:val="00CA3EA7"/>
    <w:rsid w:val="00CA3F60"/>
    <w:rsid w:val="00CA3F99"/>
    <w:rsid w:val="00CA407E"/>
    <w:rsid w:val="00CA4260"/>
    <w:rsid w:val="00CA485A"/>
    <w:rsid w:val="00CA4BEA"/>
    <w:rsid w:val="00CA4DDD"/>
    <w:rsid w:val="00CA531C"/>
    <w:rsid w:val="00CA5322"/>
    <w:rsid w:val="00CA5928"/>
    <w:rsid w:val="00CA59E7"/>
    <w:rsid w:val="00CA5B81"/>
    <w:rsid w:val="00CA5F1C"/>
    <w:rsid w:val="00CA6003"/>
    <w:rsid w:val="00CA605E"/>
    <w:rsid w:val="00CA6A01"/>
    <w:rsid w:val="00CA6B4A"/>
    <w:rsid w:val="00CA6B77"/>
    <w:rsid w:val="00CA6DBB"/>
    <w:rsid w:val="00CA6E87"/>
    <w:rsid w:val="00CA7181"/>
    <w:rsid w:val="00CA7500"/>
    <w:rsid w:val="00CA7569"/>
    <w:rsid w:val="00CA7A09"/>
    <w:rsid w:val="00CA7B72"/>
    <w:rsid w:val="00CA7C70"/>
    <w:rsid w:val="00CA7CF3"/>
    <w:rsid w:val="00CA7DC9"/>
    <w:rsid w:val="00CA7E78"/>
    <w:rsid w:val="00CB0330"/>
    <w:rsid w:val="00CB039A"/>
    <w:rsid w:val="00CB08D9"/>
    <w:rsid w:val="00CB0E71"/>
    <w:rsid w:val="00CB0EC9"/>
    <w:rsid w:val="00CB1759"/>
    <w:rsid w:val="00CB1F50"/>
    <w:rsid w:val="00CB2293"/>
    <w:rsid w:val="00CB2341"/>
    <w:rsid w:val="00CB23AD"/>
    <w:rsid w:val="00CB2443"/>
    <w:rsid w:val="00CB2936"/>
    <w:rsid w:val="00CB2F2A"/>
    <w:rsid w:val="00CB3A21"/>
    <w:rsid w:val="00CB3B6E"/>
    <w:rsid w:val="00CB3B87"/>
    <w:rsid w:val="00CB3EBD"/>
    <w:rsid w:val="00CB41CC"/>
    <w:rsid w:val="00CB4653"/>
    <w:rsid w:val="00CB4EB6"/>
    <w:rsid w:val="00CB4FD4"/>
    <w:rsid w:val="00CB5018"/>
    <w:rsid w:val="00CB5288"/>
    <w:rsid w:val="00CB5444"/>
    <w:rsid w:val="00CB5481"/>
    <w:rsid w:val="00CB55D9"/>
    <w:rsid w:val="00CB5626"/>
    <w:rsid w:val="00CB59BD"/>
    <w:rsid w:val="00CB59DC"/>
    <w:rsid w:val="00CB5B9C"/>
    <w:rsid w:val="00CB5D66"/>
    <w:rsid w:val="00CB6542"/>
    <w:rsid w:val="00CB655C"/>
    <w:rsid w:val="00CB661F"/>
    <w:rsid w:val="00CB66BA"/>
    <w:rsid w:val="00CB69E8"/>
    <w:rsid w:val="00CB6D94"/>
    <w:rsid w:val="00CB6EAF"/>
    <w:rsid w:val="00CB6FEE"/>
    <w:rsid w:val="00CB7338"/>
    <w:rsid w:val="00CB736E"/>
    <w:rsid w:val="00CB7477"/>
    <w:rsid w:val="00CB761C"/>
    <w:rsid w:val="00CB789B"/>
    <w:rsid w:val="00CB79F1"/>
    <w:rsid w:val="00CB7AF0"/>
    <w:rsid w:val="00CB7E67"/>
    <w:rsid w:val="00CB7FDA"/>
    <w:rsid w:val="00CC0693"/>
    <w:rsid w:val="00CC0B50"/>
    <w:rsid w:val="00CC0C7A"/>
    <w:rsid w:val="00CC0DBC"/>
    <w:rsid w:val="00CC0E4F"/>
    <w:rsid w:val="00CC0E70"/>
    <w:rsid w:val="00CC102D"/>
    <w:rsid w:val="00CC1245"/>
    <w:rsid w:val="00CC1270"/>
    <w:rsid w:val="00CC1338"/>
    <w:rsid w:val="00CC146D"/>
    <w:rsid w:val="00CC1541"/>
    <w:rsid w:val="00CC1772"/>
    <w:rsid w:val="00CC1D82"/>
    <w:rsid w:val="00CC1E0C"/>
    <w:rsid w:val="00CC2067"/>
    <w:rsid w:val="00CC2115"/>
    <w:rsid w:val="00CC23D8"/>
    <w:rsid w:val="00CC24B3"/>
    <w:rsid w:val="00CC27F2"/>
    <w:rsid w:val="00CC29CA"/>
    <w:rsid w:val="00CC2C92"/>
    <w:rsid w:val="00CC2CA8"/>
    <w:rsid w:val="00CC2D20"/>
    <w:rsid w:val="00CC2D2F"/>
    <w:rsid w:val="00CC2F22"/>
    <w:rsid w:val="00CC3729"/>
    <w:rsid w:val="00CC3955"/>
    <w:rsid w:val="00CC3B97"/>
    <w:rsid w:val="00CC3BB4"/>
    <w:rsid w:val="00CC3C36"/>
    <w:rsid w:val="00CC3F7A"/>
    <w:rsid w:val="00CC3F8A"/>
    <w:rsid w:val="00CC43A6"/>
    <w:rsid w:val="00CC452A"/>
    <w:rsid w:val="00CC49CA"/>
    <w:rsid w:val="00CC4A16"/>
    <w:rsid w:val="00CC4A48"/>
    <w:rsid w:val="00CC4A58"/>
    <w:rsid w:val="00CC4B12"/>
    <w:rsid w:val="00CC4B9E"/>
    <w:rsid w:val="00CC4D7E"/>
    <w:rsid w:val="00CC516F"/>
    <w:rsid w:val="00CC554F"/>
    <w:rsid w:val="00CC587B"/>
    <w:rsid w:val="00CC5988"/>
    <w:rsid w:val="00CC5C73"/>
    <w:rsid w:val="00CC5C99"/>
    <w:rsid w:val="00CC5E51"/>
    <w:rsid w:val="00CC5E60"/>
    <w:rsid w:val="00CC626A"/>
    <w:rsid w:val="00CC6994"/>
    <w:rsid w:val="00CC70FA"/>
    <w:rsid w:val="00CC7B27"/>
    <w:rsid w:val="00CD05FD"/>
    <w:rsid w:val="00CD0621"/>
    <w:rsid w:val="00CD069B"/>
    <w:rsid w:val="00CD06E0"/>
    <w:rsid w:val="00CD072A"/>
    <w:rsid w:val="00CD09D6"/>
    <w:rsid w:val="00CD0F44"/>
    <w:rsid w:val="00CD119F"/>
    <w:rsid w:val="00CD1B16"/>
    <w:rsid w:val="00CD1E2B"/>
    <w:rsid w:val="00CD1F00"/>
    <w:rsid w:val="00CD207A"/>
    <w:rsid w:val="00CD24DF"/>
    <w:rsid w:val="00CD2895"/>
    <w:rsid w:val="00CD2D92"/>
    <w:rsid w:val="00CD3DA4"/>
    <w:rsid w:val="00CD3E20"/>
    <w:rsid w:val="00CD3F97"/>
    <w:rsid w:val="00CD4698"/>
    <w:rsid w:val="00CD47DD"/>
    <w:rsid w:val="00CD4B0B"/>
    <w:rsid w:val="00CD4EDC"/>
    <w:rsid w:val="00CD4EFC"/>
    <w:rsid w:val="00CD545A"/>
    <w:rsid w:val="00CD5895"/>
    <w:rsid w:val="00CD5F4D"/>
    <w:rsid w:val="00CD60B3"/>
    <w:rsid w:val="00CD6A3B"/>
    <w:rsid w:val="00CD6B24"/>
    <w:rsid w:val="00CD6DD3"/>
    <w:rsid w:val="00CD74E9"/>
    <w:rsid w:val="00CD76A5"/>
    <w:rsid w:val="00CD78C1"/>
    <w:rsid w:val="00CD7A5E"/>
    <w:rsid w:val="00CE0047"/>
    <w:rsid w:val="00CE0315"/>
    <w:rsid w:val="00CE06D4"/>
    <w:rsid w:val="00CE08BC"/>
    <w:rsid w:val="00CE0B3F"/>
    <w:rsid w:val="00CE0DA4"/>
    <w:rsid w:val="00CE0DB9"/>
    <w:rsid w:val="00CE0DF2"/>
    <w:rsid w:val="00CE11DE"/>
    <w:rsid w:val="00CE145A"/>
    <w:rsid w:val="00CE1496"/>
    <w:rsid w:val="00CE1586"/>
    <w:rsid w:val="00CE1677"/>
    <w:rsid w:val="00CE187D"/>
    <w:rsid w:val="00CE1882"/>
    <w:rsid w:val="00CE198E"/>
    <w:rsid w:val="00CE1B1D"/>
    <w:rsid w:val="00CE2469"/>
    <w:rsid w:val="00CE24DA"/>
    <w:rsid w:val="00CE2530"/>
    <w:rsid w:val="00CE2655"/>
    <w:rsid w:val="00CE2DF6"/>
    <w:rsid w:val="00CE309B"/>
    <w:rsid w:val="00CE323F"/>
    <w:rsid w:val="00CE332C"/>
    <w:rsid w:val="00CE366B"/>
    <w:rsid w:val="00CE3876"/>
    <w:rsid w:val="00CE3AF3"/>
    <w:rsid w:val="00CE3CE7"/>
    <w:rsid w:val="00CE3D5B"/>
    <w:rsid w:val="00CE3FEA"/>
    <w:rsid w:val="00CE407E"/>
    <w:rsid w:val="00CE4104"/>
    <w:rsid w:val="00CE47EC"/>
    <w:rsid w:val="00CE483C"/>
    <w:rsid w:val="00CE516A"/>
    <w:rsid w:val="00CE530C"/>
    <w:rsid w:val="00CE53C5"/>
    <w:rsid w:val="00CE561C"/>
    <w:rsid w:val="00CE5ADF"/>
    <w:rsid w:val="00CE5CC4"/>
    <w:rsid w:val="00CE6139"/>
    <w:rsid w:val="00CE6D10"/>
    <w:rsid w:val="00CE6D97"/>
    <w:rsid w:val="00CE7596"/>
    <w:rsid w:val="00CE7680"/>
    <w:rsid w:val="00CE7A6D"/>
    <w:rsid w:val="00CE7B16"/>
    <w:rsid w:val="00CE7D4C"/>
    <w:rsid w:val="00CE7E0A"/>
    <w:rsid w:val="00CE7FCB"/>
    <w:rsid w:val="00CF013A"/>
    <w:rsid w:val="00CF04E8"/>
    <w:rsid w:val="00CF084B"/>
    <w:rsid w:val="00CF08E3"/>
    <w:rsid w:val="00CF128E"/>
    <w:rsid w:val="00CF132C"/>
    <w:rsid w:val="00CF1892"/>
    <w:rsid w:val="00CF1A5C"/>
    <w:rsid w:val="00CF1DEB"/>
    <w:rsid w:val="00CF1E94"/>
    <w:rsid w:val="00CF1FFE"/>
    <w:rsid w:val="00CF211E"/>
    <w:rsid w:val="00CF2366"/>
    <w:rsid w:val="00CF2CDC"/>
    <w:rsid w:val="00CF2CED"/>
    <w:rsid w:val="00CF2FD6"/>
    <w:rsid w:val="00CF31B0"/>
    <w:rsid w:val="00CF37D7"/>
    <w:rsid w:val="00CF3DBD"/>
    <w:rsid w:val="00CF4586"/>
    <w:rsid w:val="00CF4AB0"/>
    <w:rsid w:val="00CF4B85"/>
    <w:rsid w:val="00CF5254"/>
    <w:rsid w:val="00CF5274"/>
    <w:rsid w:val="00CF543B"/>
    <w:rsid w:val="00CF5455"/>
    <w:rsid w:val="00CF5518"/>
    <w:rsid w:val="00CF576E"/>
    <w:rsid w:val="00CF590D"/>
    <w:rsid w:val="00CF5DC2"/>
    <w:rsid w:val="00CF60D6"/>
    <w:rsid w:val="00CF61D1"/>
    <w:rsid w:val="00CF63CF"/>
    <w:rsid w:val="00CF6568"/>
    <w:rsid w:val="00CF6B14"/>
    <w:rsid w:val="00CF71E7"/>
    <w:rsid w:val="00CF72FC"/>
    <w:rsid w:val="00CF76D8"/>
    <w:rsid w:val="00CF7A2C"/>
    <w:rsid w:val="00CF7B62"/>
    <w:rsid w:val="00D0009E"/>
    <w:rsid w:val="00D0045C"/>
    <w:rsid w:val="00D004A0"/>
    <w:rsid w:val="00D0089A"/>
    <w:rsid w:val="00D00B1D"/>
    <w:rsid w:val="00D00C63"/>
    <w:rsid w:val="00D0135E"/>
    <w:rsid w:val="00D017D5"/>
    <w:rsid w:val="00D018CD"/>
    <w:rsid w:val="00D01A94"/>
    <w:rsid w:val="00D01C51"/>
    <w:rsid w:val="00D02195"/>
    <w:rsid w:val="00D021D7"/>
    <w:rsid w:val="00D02599"/>
    <w:rsid w:val="00D0281F"/>
    <w:rsid w:val="00D02D53"/>
    <w:rsid w:val="00D02F53"/>
    <w:rsid w:val="00D03112"/>
    <w:rsid w:val="00D0313C"/>
    <w:rsid w:val="00D03186"/>
    <w:rsid w:val="00D03216"/>
    <w:rsid w:val="00D037CD"/>
    <w:rsid w:val="00D037E2"/>
    <w:rsid w:val="00D03988"/>
    <w:rsid w:val="00D03A05"/>
    <w:rsid w:val="00D040D5"/>
    <w:rsid w:val="00D04664"/>
    <w:rsid w:val="00D0493D"/>
    <w:rsid w:val="00D04DA0"/>
    <w:rsid w:val="00D04DC1"/>
    <w:rsid w:val="00D04E5E"/>
    <w:rsid w:val="00D05263"/>
    <w:rsid w:val="00D054B9"/>
    <w:rsid w:val="00D05C8A"/>
    <w:rsid w:val="00D05CD3"/>
    <w:rsid w:val="00D05DB6"/>
    <w:rsid w:val="00D0605B"/>
    <w:rsid w:val="00D06854"/>
    <w:rsid w:val="00D06889"/>
    <w:rsid w:val="00D06921"/>
    <w:rsid w:val="00D06A78"/>
    <w:rsid w:val="00D070B0"/>
    <w:rsid w:val="00D070C7"/>
    <w:rsid w:val="00D072AE"/>
    <w:rsid w:val="00D0742D"/>
    <w:rsid w:val="00D0759B"/>
    <w:rsid w:val="00D07B86"/>
    <w:rsid w:val="00D07BA2"/>
    <w:rsid w:val="00D1051C"/>
    <w:rsid w:val="00D10682"/>
    <w:rsid w:val="00D10A3B"/>
    <w:rsid w:val="00D10AD8"/>
    <w:rsid w:val="00D10B6F"/>
    <w:rsid w:val="00D10C8A"/>
    <w:rsid w:val="00D10D1E"/>
    <w:rsid w:val="00D10E72"/>
    <w:rsid w:val="00D110F1"/>
    <w:rsid w:val="00D118E4"/>
    <w:rsid w:val="00D119D3"/>
    <w:rsid w:val="00D11E76"/>
    <w:rsid w:val="00D11EA3"/>
    <w:rsid w:val="00D134A2"/>
    <w:rsid w:val="00D1355D"/>
    <w:rsid w:val="00D13817"/>
    <w:rsid w:val="00D13D11"/>
    <w:rsid w:val="00D13E3D"/>
    <w:rsid w:val="00D140E0"/>
    <w:rsid w:val="00D14425"/>
    <w:rsid w:val="00D14461"/>
    <w:rsid w:val="00D14A3C"/>
    <w:rsid w:val="00D14A7F"/>
    <w:rsid w:val="00D14DA8"/>
    <w:rsid w:val="00D152AA"/>
    <w:rsid w:val="00D15484"/>
    <w:rsid w:val="00D15BE8"/>
    <w:rsid w:val="00D1625C"/>
    <w:rsid w:val="00D162AB"/>
    <w:rsid w:val="00D16589"/>
    <w:rsid w:val="00D16710"/>
    <w:rsid w:val="00D16787"/>
    <w:rsid w:val="00D168FF"/>
    <w:rsid w:val="00D16D88"/>
    <w:rsid w:val="00D17141"/>
    <w:rsid w:val="00D1749D"/>
    <w:rsid w:val="00D17816"/>
    <w:rsid w:val="00D17C0F"/>
    <w:rsid w:val="00D20105"/>
    <w:rsid w:val="00D20136"/>
    <w:rsid w:val="00D20291"/>
    <w:rsid w:val="00D2046B"/>
    <w:rsid w:val="00D2075E"/>
    <w:rsid w:val="00D20B13"/>
    <w:rsid w:val="00D20CCB"/>
    <w:rsid w:val="00D210CF"/>
    <w:rsid w:val="00D211E2"/>
    <w:rsid w:val="00D21292"/>
    <w:rsid w:val="00D2161E"/>
    <w:rsid w:val="00D217FA"/>
    <w:rsid w:val="00D21B77"/>
    <w:rsid w:val="00D21C11"/>
    <w:rsid w:val="00D21C50"/>
    <w:rsid w:val="00D21CDF"/>
    <w:rsid w:val="00D23118"/>
    <w:rsid w:val="00D232A8"/>
    <w:rsid w:val="00D2364F"/>
    <w:rsid w:val="00D23C35"/>
    <w:rsid w:val="00D23E85"/>
    <w:rsid w:val="00D241D3"/>
    <w:rsid w:val="00D242C4"/>
    <w:rsid w:val="00D2436B"/>
    <w:rsid w:val="00D243A9"/>
    <w:rsid w:val="00D24476"/>
    <w:rsid w:val="00D2459A"/>
    <w:rsid w:val="00D246D1"/>
    <w:rsid w:val="00D24C89"/>
    <w:rsid w:val="00D24D15"/>
    <w:rsid w:val="00D24E55"/>
    <w:rsid w:val="00D253E1"/>
    <w:rsid w:val="00D25486"/>
    <w:rsid w:val="00D257E1"/>
    <w:rsid w:val="00D2597F"/>
    <w:rsid w:val="00D25C85"/>
    <w:rsid w:val="00D25D41"/>
    <w:rsid w:val="00D26645"/>
    <w:rsid w:val="00D26B7D"/>
    <w:rsid w:val="00D27315"/>
    <w:rsid w:val="00D27385"/>
    <w:rsid w:val="00D273A3"/>
    <w:rsid w:val="00D27430"/>
    <w:rsid w:val="00D27651"/>
    <w:rsid w:val="00D27663"/>
    <w:rsid w:val="00D27687"/>
    <w:rsid w:val="00D27755"/>
    <w:rsid w:val="00D27CAA"/>
    <w:rsid w:val="00D27CB9"/>
    <w:rsid w:val="00D27DD2"/>
    <w:rsid w:val="00D27E2E"/>
    <w:rsid w:val="00D27FA8"/>
    <w:rsid w:val="00D3003E"/>
    <w:rsid w:val="00D300CE"/>
    <w:rsid w:val="00D31121"/>
    <w:rsid w:val="00D311CE"/>
    <w:rsid w:val="00D315B6"/>
    <w:rsid w:val="00D31C6B"/>
    <w:rsid w:val="00D322A5"/>
    <w:rsid w:val="00D323FD"/>
    <w:rsid w:val="00D324AE"/>
    <w:rsid w:val="00D326B9"/>
    <w:rsid w:val="00D328C3"/>
    <w:rsid w:val="00D32ABA"/>
    <w:rsid w:val="00D32B37"/>
    <w:rsid w:val="00D32B8D"/>
    <w:rsid w:val="00D32BF8"/>
    <w:rsid w:val="00D33748"/>
    <w:rsid w:val="00D339FA"/>
    <w:rsid w:val="00D33A64"/>
    <w:rsid w:val="00D33B19"/>
    <w:rsid w:val="00D34616"/>
    <w:rsid w:val="00D34735"/>
    <w:rsid w:val="00D34B29"/>
    <w:rsid w:val="00D351C3"/>
    <w:rsid w:val="00D353D1"/>
    <w:rsid w:val="00D355C9"/>
    <w:rsid w:val="00D359E4"/>
    <w:rsid w:val="00D365D3"/>
    <w:rsid w:val="00D36626"/>
    <w:rsid w:val="00D36D1B"/>
    <w:rsid w:val="00D371EE"/>
    <w:rsid w:val="00D37317"/>
    <w:rsid w:val="00D3743E"/>
    <w:rsid w:val="00D376CD"/>
    <w:rsid w:val="00D37D32"/>
    <w:rsid w:val="00D400EF"/>
    <w:rsid w:val="00D40208"/>
    <w:rsid w:val="00D40253"/>
    <w:rsid w:val="00D40932"/>
    <w:rsid w:val="00D40B2E"/>
    <w:rsid w:val="00D40F0E"/>
    <w:rsid w:val="00D40FA1"/>
    <w:rsid w:val="00D410DE"/>
    <w:rsid w:val="00D41265"/>
    <w:rsid w:val="00D41370"/>
    <w:rsid w:val="00D4171A"/>
    <w:rsid w:val="00D41867"/>
    <w:rsid w:val="00D41AB0"/>
    <w:rsid w:val="00D41D2A"/>
    <w:rsid w:val="00D41EFD"/>
    <w:rsid w:val="00D42002"/>
    <w:rsid w:val="00D4215D"/>
    <w:rsid w:val="00D4255D"/>
    <w:rsid w:val="00D425C2"/>
    <w:rsid w:val="00D42757"/>
    <w:rsid w:val="00D427A7"/>
    <w:rsid w:val="00D42817"/>
    <w:rsid w:val="00D429AB"/>
    <w:rsid w:val="00D429F7"/>
    <w:rsid w:val="00D42A85"/>
    <w:rsid w:val="00D42D18"/>
    <w:rsid w:val="00D42E52"/>
    <w:rsid w:val="00D42F7B"/>
    <w:rsid w:val="00D42FE9"/>
    <w:rsid w:val="00D43389"/>
    <w:rsid w:val="00D433AB"/>
    <w:rsid w:val="00D434C6"/>
    <w:rsid w:val="00D434D7"/>
    <w:rsid w:val="00D43E04"/>
    <w:rsid w:val="00D44045"/>
    <w:rsid w:val="00D4420A"/>
    <w:rsid w:val="00D442DC"/>
    <w:rsid w:val="00D446B5"/>
    <w:rsid w:val="00D44978"/>
    <w:rsid w:val="00D44DD9"/>
    <w:rsid w:val="00D44DFD"/>
    <w:rsid w:val="00D44F58"/>
    <w:rsid w:val="00D44F9D"/>
    <w:rsid w:val="00D457B7"/>
    <w:rsid w:val="00D45970"/>
    <w:rsid w:val="00D462BB"/>
    <w:rsid w:val="00D462D4"/>
    <w:rsid w:val="00D4660B"/>
    <w:rsid w:val="00D468AC"/>
    <w:rsid w:val="00D46AFE"/>
    <w:rsid w:val="00D46B4F"/>
    <w:rsid w:val="00D4761D"/>
    <w:rsid w:val="00D476DA"/>
    <w:rsid w:val="00D47706"/>
    <w:rsid w:val="00D47792"/>
    <w:rsid w:val="00D47834"/>
    <w:rsid w:val="00D4784F"/>
    <w:rsid w:val="00D47A19"/>
    <w:rsid w:val="00D47E89"/>
    <w:rsid w:val="00D501C6"/>
    <w:rsid w:val="00D5024E"/>
    <w:rsid w:val="00D5069B"/>
    <w:rsid w:val="00D508A2"/>
    <w:rsid w:val="00D50F86"/>
    <w:rsid w:val="00D51029"/>
    <w:rsid w:val="00D5152D"/>
    <w:rsid w:val="00D5165E"/>
    <w:rsid w:val="00D51A11"/>
    <w:rsid w:val="00D51AC2"/>
    <w:rsid w:val="00D51BC6"/>
    <w:rsid w:val="00D51D01"/>
    <w:rsid w:val="00D51F65"/>
    <w:rsid w:val="00D52ED9"/>
    <w:rsid w:val="00D52FB5"/>
    <w:rsid w:val="00D53183"/>
    <w:rsid w:val="00D533CB"/>
    <w:rsid w:val="00D5396B"/>
    <w:rsid w:val="00D53A4B"/>
    <w:rsid w:val="00D53B6F"/>
    <w:rsid w:val="00D53B8E"/>
    <w:rsid w:val="00D53CAD"/>
    <w:rsid w:val="00D54118"/>
    <w:rsid w:val="00D5487F"/>
    <w:rsid w:val="00D55089"/>
    <w:rsid w:val="00D552AE"/>
    <w:rsid w:val="00D5557F"/>
    <w:rsid w:val="00D55640"/>
    <w:rsid w:val="00D55675"/>
    <w:rsid w:val="00D5567F"/>
    <w:rsid w:val="00D55746"/>
    <w:rsid w:val="00D55AFC"/>
    <w:rsid w:val="00D56177"/>
    <w:rsid w:val="00D5703A"/>
    <w:rsid w:val="00D5716A"/>
    <w:rsid w:val="00D57A55"/>
    <w:rsid w:val="00D57D4D"/>
    <w:rsid w:val="00D57E28"/>
    <w:rsid w:val="00D60D0C"/>
    <w:rsid w:val="00D61177"/>
    <w:rsid w:val="00D611FC"/>
    <w:rsid w:val="00D6145B"/>
    <w:rsid w:val="00D615EB"/>
    <w:rsid w:val="00D617AA"/>
    <w:rsid w:val="00D61811"/>
    <w:rsid w:val="00D619EE"/>
    <w:rsid w:val="00D61B70"/>
    <w:rsid w:val="00D61C20"/>
    <w:rsid w:val="00D62091"/>
    <w:rsid w:val="00D62122"/>
    <w:rsid w:val="00D622B8"/>
    <w:rsid w:val="00D62347"/>
    <w:rsid w:val="00D6246A"/>
    <w:rsid w:val="00D625BD"/>
    <w:rsid w:val="00D628B7"/>
    <w:rsid w:val="00D62CBF"/>
    <w:rsid w:val="00D62F18"/>
    <w:rsid w:val="00D63096"/>
    <w:rsid w:val="00D63327"/>
    <w:rsid w:val="00D639E3"/>
    <w:rsid w:val="00D63A61"/>
    <w:rsid w:val="00D63B2E"/>
    <w:rsid w:val="00D63F69"/>
    <w:rsid w:val="00D6506E"/>
    <w:rsid w:val="00D650BC"/>
    <w:rsid w:val="00D654CB"/>
    <w:rsid w:val="00D65684"/>
    <w:rsid w:val="00D65FDA"/>
    <w:rsid w:val="00D661E4"/>
    <w:rsid w:val="00D66260"/>
    <w:rsid w:val="00D66851"/>
    <w:rsid w:val="00D6686C"/>
    <w:rsid w:val="00D66A00"/>
    <w:rsid w:val="00D66D8E"/>
    <w:rsid w:val="00D66EBD"/>
    <w:rsid w:val="00D66EFB"/>
    <w:rsid w:val="00D67254"/>
    <w:rsid w:val="00D67338"/>
    <w:rsid w:val="00D67A84"/>
    <w:rsid w:val="00D702F7"/>
    <w:rsid w:val="00D705D4"/>
    <w:rsid w:val="00D70C29"/>
    <w:rsid w:val="00D70DAD"/>
    <w:rsid w:val="00D70E45"/>
    <w:rsid w:val="00D71123"/>
    <w:rsid w:val="00D7174A"/>
    <w:rsid w:val="00D71915"/>
    <w:rsid w:val="00D719D1"/>
    <w:rsid w:val="00D71D9C"/>
    <w:rsid w:val="00D71F8F"/>
    <w:rsid w:val="00D720B4"/>
    <w:rsid w:val="00D725FA"/>
    <w:rsid w:val="00D72CFD"/>
    <w:rsid w:val="00D72D80"/>
    <w:rsid w:val="00D730C1"/>
    <w:rsid w:val="00D73D66"/>
    <w:rsid w:val="00D73DB3"/>
    <w:rsid w:val="00D73F34"/>
    <w:rsid w:val="00D7422B"/>
    <w:rsid w:val="00D7424D"/>
    <w:rsid w:val="00D74691"/>
    <w:rsid w:val="00D746EE"/>
    <w:rsid w:val="00D74A56"/>
    <w:rsid w:val="00D74BC4"/>
    <w:rsid w:val="00D75050"/>
    <w:rsid w:val="00D756FF"/>
    <w:rsid w:val="00D7580E"/>
    <w:rsid w:val="00D75EAB"/>
    <w:rsid w:val="00D761F8"/>
    <w:rsid w:val="00D76526"/>
    <w:rsid w:val="00D76537"/>
    <w:rsid w:val="00D765CB"/>
    <w:rsid w:val="00D76B4C"/>
    <w:rsid w:val="00D76BDD"/>
    <w:rsid w:val="00D76D87"/>
    <w:rsid w:val="00D76E17"/>
    <w:rsid w:val="00D77E53"/>
    <w:rsid w:val="00D77FED"/>
    <w:rsid w:val="00D80112"/>
    <w:rsid w:val="00D80549"/>
    <w:rsid w:val="00D80BFC"/>
    <w:rsid w:val="00D80D9B"/>
    <w:rsid w:val="00D80E88"/>
    <w:rsid w:val="00D80EAA"/>
    <w:rsid w:val="00D8104F"/>
    <w:rsid w:val="00D813A2"/>
    <w:rsid w:val="00D814C3"/>
    <w:rsid w:val="00D81C5C"/>
    <w:rsid w:val="00D81F2B"/>
    <w:rsid w:val="00D81FD0"/>
    <w:rsid w:val="00D821D0"/>
    <w:rsid w:val="00D824E1"/>
    <w:rsid w:val="00D825AA"/>
    <w:rsid w:val="00D82AB6"/>
    <w:rsid w:val="00D82FCA"/>
    <w:rsid w:val="00D8310B"/>
    <w:rsid w:val="00D8342F"/>
    <w:rsid w:val="00D83631"/>
    <w:rsid w:val="00D83A2C"/>
    <w:rsid w:val="00D83DF9"/>
    <w:rsid w:val="00D83EBF"/>
    <w:rsid w:val="00D84332"/>
    <w:rsid w:val="00D8491A"/>
    <w:rsid w:val="00D84B32"/>
    <w:rsid w:val="00D85032"/>
    <w:rsid w:val="00D85141"/>
    <w:rsid w:val="00D85307"/>
    <w:rsid w:val="00D85704"/>
    <w:rsid w:val="00D858C2"/>
    <w:rsid w:val="00D85992"/>
    <w:rsid w:val="00D85B9F"/>
    <w:rsid w:val="00D85E67"/>
    <w:rsid w:val="00D86530"/>
    <w:rsid w:val="00D866C6"/>
    <w:rsid w:val="00D866F6"/>
    <w:rsid w:val="00D867EC"/>
    <w:rsid w:val="00D869E1"/>
    <w:rsid w:val="00D86A0D"/>
    <w:rsid w:val="00D86A87"/>
    <w:rsid w:val="00D86CD8"/>
    <w:rsid w:val="00D87A9A"/>
    <w:rsid w:val="00D87D39"/>
    <w:rsid w:val="00D90183"/>
    <w:rsid w:val="00D9026E"/>
    <w:rsid w:val="00D90600"/>
    <w:rsid w:val="00D90A85"/>
    <w:rsid w:val="00D90C24"/>
    <w:rsid w:val="00D90DB6"/>
    <w:rsid w:val="00D90DE0"/>
    <w:rsid w:val="00D91023"/>
    <w:rsid w:val="00D9132F"/>
    <w:rsid w:val="00D9154D"/>
    <w:rsid w:val="00D91750"/>
    <w:rsid w:val="00D91C36"/>
    <w:rsid w:val="00D91D2C"/>
    <w:rsid w:val="00D922B9"/>
    <w:rsid w:val="00D92995"/>
    <w:rsid w:val="00D92C63"/>
    <w:rsid w:val="00D92F2E"/>
    <w:rsid w:val="00D92F9F"/>
    <w:rsid w:val="00D930E8"/>
    <w:rsid w:val="00D9317F"/>
    <w:rsid w:val="00D9330B"/>
    <w:rsid w:val="00D93624"/>
    <w:rsid w:val="00D937C0"/>
    <w:rsid w:val="00D93B22"/>
    <w:rsid w:val="00D93BC0"/>
    <w:rsid w:val="00D93C83"/>
    <w:rsid w:val="00D93CEB"/>
    <w:rsid w:val="00D94309"/>
    <w:rsid w:val="00D94474"/>
    <w:rsid w:val="00D944C2"/>
    <w:rsid w:val="00D94549"/>
    <w:rsid w:val="00D948BE"/>
    <w:rsid w:val="00D9497E"/>
    <w:rsid w:val="00D94DE7"/>
    <w:rsid w:val="00D94E62"/>
    <w:rsid w:val="00D94E75"/>
    <w:rsid w:val="00D95185"/>
    <w:rsid w:val="00D95934"/>
    <w:rsid w:val="00D95DE7"/>
    <w:rsid w:val="00D960AA"/>
    <w:rsid w:val="00D9614F"/>
    <w:rsid w:val="00D9653B"/>
    <w:rsid w:val="00D96C7D"/>
    <w:rsid w:val="00D96CEB"/>
    <w:rsid w:val="00D97531"/>
    <w:rsid w:val="00D9778D"/>
    <w:rsid w:val="00D977FA"/>
    <w:rsid w:val="00D97858"/>
    <w:rsid w:val="00D97954"/>
    <w:rsid w:val="00D97B1E"/>
    <w:rsid w:val="00D97C36"/>
    <w:rsid w:val="00D97D5F"/>
    <w:rsid w:val="00D97D95"/>
    <w:rsid w:val="00D97F1A"/>
    <w:rsid w:val="00DA040C"/>
    <w:rsid w:val="00DA0434"/>
    <w:rsid w:val="00DA0644"/>
    <w:rsid w:val="00DA0E8F"/>
    <w:rsid w:val="00DA127D"/>
    <w:rsid w:val="00DA145C"/>
    <w:rsid w:val="00DA146A"/>
    <w:rsid w:val="00DA1898"/>
    <w:rsid w:val="00DA18CE"/>
    <w:rsid w:val="00DA20C2"/>
    <w:rsid w:val="00DA22A5"/>
    <w:rsid w:val="00DA2805"/>
    <w:rsid w:val="00DA2971"/>
    <w:rsid w:val="00DA2A51"/>
    <w:rsid w:val="00DA2C30"/>
    <w:rsid w:val="00DA2C39"/>
    <w:rsid w:val="00DA3685"/>
    <w:rsid w:val="00DA37B3"/>
    <w:rsid w:val="00DA3937"/>
    <w:rsid w:val="00DA3CBB"/>
    <w:rsid w:val="00DA3DCD"/>
    <w:rsid w:val="00DA48CF"/>
    <w:rsid w:val="00DA4AFE"/>
    <w:rsid w:val="00DA4B18"/>
    <w:rsid w:val="00DA5576"/>
    <w:rsid w:val="00DA5A75"/>
    <w:rsid w:val="00DA5B3B"/>
    <w:rsid w:val="00DA6EBB"/>
    <w:rsid w:val="00DA74A0"/>
    <w:rsid w:val="00DA76F6"/>
    <w:rsid w:val="00DA76FA"/>
    <w:rsid w:val="00DA7722"/>
    <w:rsid w:val="00DA7814"/>
    <w:rsid w:val="00DA79E0"/>
    <w:rsid w:val="00DA7B09"/>
    <w:rsid w:val="00DA7B5B"/>
    <w:rsid w:val="00DB01B6"/>
    <w:rsid w:val="00DB01C5"/>
    <w:rsid w:val="00DB09E3"/>
    <w:rsid w:val="00DB0C77"/>
    <w:rsid w:val="00DB0D11"/>
    <w:rsid w:val="00DB0D6D"/>
    <w:rsid w:val="00DB0FA8"/>
    <w:rsid w:val="00DB1171"/>
    <w:rsid w:val="00DB11C8"/>
    <w:rsid w:val="00DB1975"/>
    <w:rsid w:val="00DB1AFF"/>
    <w:rsid w:val="00DB1B48"/>
    <w:rsid w:val="00DB1C36"/>
    <w:rsid w:val="00DB20F5"/>
    <w:rsid w:val="00DB2A05"/>
    <w:rsid w:val="00DB2A7B"/>
    <w:rsid w:val="00DB2B49"/>
    <w:rsid w:val="00DB2EB5"/>
    <w:rsid w:val="00DB2F4A"/>
    <w:rsid w:val="00DB2F51"/>
    <w:rsid w:val="00DB3133"/>
    <w:rsid w:val="00DB363C"/>
    <w:rsid w:val="00DB39B3"/>
    <w:rsid w:val="00DB3C85"/>
    <w:rsid w:val="00DB424F"/>
    <w:rsid w:val="00DB469F"/>
    <w:rsid w:val="00DB4C68"/>
    <w:rsid w:val="00DB4F34"/>
    <w:rsid w:val="00DB50F5"/>
    <w:rsid w:val="00DB5108"/>
    <w:rsid w:val="00DB51D5"/>
    <w:rsid w:val="00DB544C"/>
    <w:rsid w:val="00DB579B"/>
    <w:rsid w:val="00DB59A3"/>
    <w:rsid w:val="00DB5C6D"/>
    <w:rsid w:val="00DB5E27"/>
    <w:rsid w:val="00DB5F07"/>
    <w:rsid w:val="00DB63AE"/>
    <w:rsid w:val="00DB64E5"/>
    <w:rsid w:val="00DB657C"/>
    <w:rsid w:val="00DB6A9F"/>
    <w:rsid w:val="00DB6CBC"/>
    <w:rsid w:val="00DB6CE2"/>
    <w:rsid w:val="00DB75BC"/>
    <w:rsid w:val="00DB7874"/>
    <w:rsid w:val="00DB7C05"/>
    <w:rsid w:val="00DB7C3C"/>
    <w:rsid w:val="00DB7E1F"/>
    <w:rsid w:val="00DC016B"/>
    <w:rsid w:val="00DC0278"/>
    <w:rsid w:val="00DC04AE"/>
    <w:rsid w:val="00DC1341"/>
    <w:rsid w:val="00DC1AAA"/>
    <w:rsid w:val="00DC1BAB"/>
    <w:rsid w:val="00DC1F08"/>
    <w:rsid w:val="00DC1F0F"/>
    <w:rsid w:val="00DC277C"/>
    <w:rsid w:val="00DC280B"/>
    <w:rsid w:val="00DC28FE"/>
    <w:rsid w:val="00DC2903"/>
    <w:rsid w:val="00DC290C"/>
    <w:rsid w:val="00DC2B72"/>
    <w:rsid w:val="00DC2CD8"/>
    <w:rsid w:val="00DC2ECA"/>
    <w:rsid w:val="00DC33B4"/>
    <w:rsid w:val="00DC3597"/>
    <w:rsid w:val="00DC3654"/>
    <w:rsid w:val="00DC36CB"/>
    <w:rsid w:val="00DC36DB"/>
    <w:rsid w:val="00DC36E7"/>
    <w:rsid w:val="00DC39EB"/>
    <w:rsid w:val="00DC3C4E"/>
    <w:rsid w:val="00DC3C50"/>
    <w:rsid w:val="00DC3E15"/>
    <w:rsid w:val="00DC40F4"/>
    <w:rsid w:val="00DC44A2"/>
    <w:rsid w:val="00DC4599"/>
    <w:rsid w:val="00DC4CC2"/>
    <w:rsid w:val="00DC5200"/>
    <w:rsid w:val="00DC5A04"/>
    <w:rsid w:val="00DC5D51"/>
    <w:rsid w:val="00DC5F84"/>
    <w:rsid w:val="00DC64FC"/>
    <w:rsid w:val="00DC6999"/>
    <w:rsid w:val="00DC69AD"/>
    <w:rsid w:val="00DC6E83"/>
    <w:rsid w:val="00DC7390"/>
    <w:rsid w:val="00DC7647"/>
    <w:rsid w:val="00DC76B3"/>
    <w:rsid w:val="00DC7CB3"/>
    <w:rsid w:val="00DC7E0A"/>
    <w:rsid w:val="00DC7F0D"/>
    <w:rsid w:val="00DD014F"/>
    <w:rsid w:val="00DD0808"/>
    <w:rsid w:val="00DD0E80"/>
    <w:rsid w:val="00DD1D86"/>
    <w:rsid w:val="00DD2021"/>
    <w:rsid w:val="00DD2617"/>
    <w:rsid w:val="00DD2A05"/>
    <w:rsid w:val="00DD2CF3"/>
    <w:rsid w:val="00DD30E5"/>
    <w:rsid w:val="00DD322B"/>
    <w:rsid w:val="00DD3375"/>
    <w:rsid w:val="00DD36FB"/>
    <w:rsid w:val="00DD3A21"/>
    <w:rsid w:val="00DD3A66"/>
    <w:rsid w:val="00DD3E1C"/>
    <w:rsid w:val="00DD40A0"/>
    <w:rsid w:val="00DD4448"/>
    <w:rsid w:val="00DD4656"/>
    <w:rsid w:val="00DD49AC"/>
    <w:rsid w:val="00DD4A62"/>
    <w:rsid w:val="00DD4AE1"/>
    <w:rsid w:val="00DD4B10"/>
    <w:rsid w:val="00DD4F55"/>
    <w:rsid w:val="00DD58B2"/>
    <w:rsid w:val="00DD5A83"/>
    <w:rsid w:val="00DD5E0E"/>
    <w:rsid w:val="00DD61AC"/>
    <w:rsid w:val="00DD6CC6"/>
    <w:rsid w:val="00DD6E5B"/>
    <w:rsid w:val="00DD7731"/>
    <w:rsid w:val="00DD783B"/>
    <w:rsid w:val="00DD7A04"/>
    <w:rsid w:val="00DE011C"/>
    <w:rsid w:val="00DE0411"/>
    <w:rsid w:val="00DE04AD"/>
    <w:rsid w:val="00DE0C2E"/>
    <w:rsid w:val="00DE0CA1"/>
    <w:rsid w:val="00DE10B9"/>
    <w:rsid w:val="00DE15AA"/>
    <w:rsid w:val="00DE1918"/>
    <w:rsid w:val="00DE247F"/>
    <w:rsid w:val="00DE2598"/>
    <w:rsid w:val="00DE2732"/>
    <w:rsid w:val="00DE2A7D"/>
    <w:rsid w:val="00DE2FE4"/>
    <w:rsid w:val="00DE3180"/>
    <w:rsid w:val="00DE3953"/>
    <w:rsid w:val="00DE3B64"/>
    <w:rsid w:val="00DE3C79"/>
    <w:rsid w:val="00DE3D8A"/>
    <w:rsid w:val="00DE3DCC"/>
    <w:rsid w:val="00DE3E57"/>
    <w:rsid w:val="00DE42E8"/>
    <w:rsid w:val="00DE4BC4"/>
    <w:rsid w:val="00DE4CAA"/>
    <w:rsid w:val="00DE4F67"/>
    <w:rsid w:val="00DE53E2"/>
    <w:rsid w:val="00DE55BF"/>
    <w:rsid w:val="00DE5A39"/>
    <w:rsid w:val="00DE60C7"/>
    <w:rsid w:val="00DE62A0"/>
    <w:rsid w:val="00DE6312"/>
    <w:rsid w:val="00DE6785"/>
    <w:rsid w:val="00DE68B2"/>
    <w:rsid w:val="00DE68D0"/>
    <w:rsid w:val="00DE6937"/>
    <w:rsid w:val="00DE6A35"/>
    <w:rsid w:val="00DE6B74"/>
    <w:rsid w:val="00DE6CF7"/>
    <w:rsid w:val="00DE6D79"/>
    <w:rsid w:val="00DE79A9"/>
    <w:rsid w:val="00DE7D06"/>
    <w:rsid w:val="00DE7FD3"/>
    <w:rsid w:val="00DF00A9"/>
    <w:rsid w:val="00DF01DF"/>
    <w:rsid w:val="00DF01F9"/>
    <w:rsid w:val="00DF0441"/>
    <w:rsid w:val="00DF0998"/>
    <w:rsid w:val="00DF0F7A"/>
    <w:rsid w:val="00DF14C1"/>
    <w:rsid w:val="00DF1570"/>
    <w:rsid w:val="00DF1B03"/>
    <w:rsid w:val="00DF1E8F"/>
    <w:rsid w:val="00DF232F"/>
    <w:rsid w:val="00DF244C"/>
    <w:rsid w:val="00DF2780"/>
    <w:rsid w:val="00DF2CFF"/>
    <w:rsid w:val="00DF2D21"/>
    <w:rsid w:val="00DF3305"/>
    <w:rsid w:val="00DF3461"/>
    <w:rsid w:val="00DF381B"/>
    <w:rsid w:val="00DF3854"/>
    <w:rsid w:val="00DF3AF1"/>
    <w:rsid w:val="00DF43FC"/>
    <w:rsid w:val="00DF47AE"/>
    <w:rsid w:val="00DF4A60"/>
    <w:rsid w:val="00DF4ABC"/>
    <w:rsid w:val="00DF4AF0"/>
    <w:rsid w:val="00DF50B6"/>
    <w:rsid w:val="00DF5A40"/>
    <w:rsid w:val="00DF6035"/>
    <w:rsid w:val="00DF62A8"/>
    <w:rsid w:val="00DF6463"/>
    <w:rsid w:val="00DF6673"/>
    <w:rsid w:val="00DF6844"/>
    <w:rsid w:val="00DF6923"/>
    <w:rsid w:val="00DF6AC9"/>
    <w:rsid w:val="00DF6AD0"/>
    <w:rsid w:val="00DF6B1C"/>
    <w:rsid w:val="00DF6DFE"/>
    <w:rsid w:val="00DF6F43"/>
    <w:rsid w:val="00DF7284"/>
    <w:rsid w:val="00DF7301"/>
    <w:rsid w:val="00DF7477"/>
    <w:rsid w:val="00DF778C"/>
    <w:rsid w:val="00DFA362"/>
    <w:rsid w:val="00E00072"/>
    <w:rsid w:val="00E007DC"/>
    <w:rsid w:val="00E007E0"/>
    <w:rsid w:val="00E00EBB"/>
    <w:rsid w:val="00E00F03"/>
    <w:rsid w:val="00E00FA6"/>
    <w:rsid w:val="00E00FD4"/>
    <w:rsid w:val="00E018FB"/>
    <w:rsid w:val="00E01A3D"/>
    <w:rsid w:val="00E01B42"/>
    <w:rsid w:val="00E01FB8"/>
    <w:rsid w:val="00E023B5"/>
    <w:rsid w:val="00E02740"/>
    <w:rsid w:val="00E02995"/>
    <w:rsid w:val="00E02BDC"/>
    <w:rsid w:val="00E02C14"/>
    <w:rsid w:val="00E02D48"/>
    <w:rsid w:val="00E02F8B"/>
    <w:rsid w:val="00E0309A"/>
    <w:rsid w:val="00E03C02"/>
    <w:rsid w:val="00E03FD3"/>
    <w:rsid w:val="00E040C9"/>
    <w:rsid w:val="00E04183"/>
    <w:rsid w:val="00E04312"/>
    <w:rsid w:val="00E04316"/>
    <w:rsid w:val="00E046E0"/>
    <w:rsid w:val="00E04B9C"/>
    <w:rsid w:val="00E05273"/>
    <w:rsid w:val="00E0532F"/>
    <w:rsid w:val="00E059CD"/>
    <w:rsid w:val="00E05A89"/>
    <w:rsid w:val="00E05E1D"/>
    <w:rsid w:val="00E064DF"/>
    <w:rsid w:val="00E065C3"/>
    <w:rsid w:val="00E0667D"/>
    <w:rsid w:val="00E0669E"/>
    <w:rsid w:val="00E070EE"/>
    <w:rsid w:val="00E0745C"/>
    <w:rsid w:val="00E07669"/>
    <w:rsid w:val="00E07743"/>
    <w:rsid w:val="00E0794C"/>
    <w:rsid w:val="00E079C4"/>
    <w:rsid w:val="00E07A73"/>
    <w:rsid w:val="00E07F06"/>
    <w:rsid w:val="00E07FA2"/>
    <w:rsid w:val="00E101C3"/>
    <w:rsid w:val="00E1039F"/>
    <w:rsid w:val="00E1096A"/>
    <w:rsid w:val="00E10CE5"/>
    <w:rsid w:val="00E1132D"/>
    <w:rsid w:val="00E11891"/>
    <w:rsid w:val="00E11968"/>
    <w:rsid w:val="00E11AE7"/>
    <w:rsid w:val="00E11DF1"/>
    <w:rsid w:val="00E12367"/>
    <w:rsid w:val="00E1242C"/>
    <w:rsid w:val="00E12437"/>
    <w:rsid w:val="00E1267C"/>
    <w:rsid w:val="00E126EC"/>
    <w:rsid w:val="00E127EB"/>
    <w:rsid w:val="00E1295F"/>
    <w:rsid w:val="00E12E02"/>
    <w:rsid w:val="00E13370"/>
    <w:rsid w:val="00E13389"/>
    <w:rsid w:val="00E1351E"/>
    <w:rsid w:val="00E13525"/>
    <w:rsid w:val="00E13827"/>
    <w:rsid w:val="00E13884"/>
    <w:rsid w:val="00E13E46"/>
    <w:rsid w:val="00E14342"/>
    <w:rsid w:val="00E1436F"/>
    <w:rsid w:val="00E14791"/>
    <w:rsid w:val="00E1486E"/>
    <w:rsid w:val="00E14948"/>
    <w:rsid w:val="00E14998"/>
    <w:rsid w:val="00E14F3F"/>
    <w:rsid w:val="00E14F42"/>
    <w:rsid w:val="00E15A48"/>
    <w:rsid w:val="00E15ABC"/>
    <w:rsid w:val="00E15BAC"/>
    <w:rsid w:val="00E15E03"/>
    <w:rsid w:val="00E15FF6"/>
    <w:rsid w:val="00E1627B"/>
    <w:rsid w:val="00E16436"/>
    <w:rsid w:val="00E168F6"/>
    <w:rsid w:val="00E16B05"/>
    <w:rsid w:val="00E16D70"/>
    <w:rsid w:val="00E16EFB"/>
    <w:rsid w:val="00E170AA"/>
    <w:rsid w:val="00E1760D"/>
    <w:rsid w:val="00E177FD"/>
    <w:rsid w:val="00E17D0E"/>
    <w:rsid w:val="00E17F47"/>
    <w:rsid w:val="00E201A0"/>
    <w:rsid w:val="00E2023E"/>
    <w:rsid w:val="00E202A4"/>
    <w:rsid w:val="00E2045C"/>
    <w:rsid w:val="00E20610"/>
    <w:rsid w:val="00E2078A"/>
    <w:rsid w:val="00E207D8"/>
    <w:rsid w:val="00E2082E"/>
    <w:rsid w:val="00E20A1B"/>
    <w:rsid w:val="00E20B87"/>
    <w:rsid w:val="00E20F34"/>
    <w:rsid w:val="00E210EA"/>
    <w:rsid w:val="00E21DC0"/>
    <w:rsid w:val="00E21E66"/>
    <w:rsid w:val="00E22175"/>
    <w:rsid w:val="00E22520"/>
    <w:rsid w:val="00E2292C"/>
    <w:rsid w:val="00E2332D"/>
    <w:rsid w:val="00E2335D"/>
    <w:rsid w:val="00E2338D"/>
    <w:rsid w:val="00E23689"/>
    <w:rsid w:val="00E237C9"/>
    <w:rsid w:val="00E23E5D"/>
    <w:rsid w:val="00E23F32"/>
    <w:rsid w:val="00E23F73"/>
    <w:rsid w:val="00E24013"/>
    <w:rsid w:val="00E244CA"/>
    <w:rsid w:val="00E245BC"/>
    <w:rsid w:val="00E24B1A"/>
    <w:rsid w:val="00E24DE5"/>
    <w:rsid w:val="00E2564E"/>
    <w:rsid w:val="00E25AAF"/>
    <w:rsid w:val="00E2619E"/>
    <w:rsid w:val="00E261CE"/>
    <w:rsid w:val="00E263CB"/>
    <w:rsid w:val="00E26485"/>
    <w:rsid w:val="00E265F2"/>
    <w:rsid w:val="00E267E9"/>
    <w:rsid w:val="00E269B4"/>
    <w:rsid w:val="00E26CFD"/>
    <w:rsid w:val="00E27198"/>
    <w:rsid w:val="00E27262"/>
    <w:rsid w:val="00E272EE"/>
    <w:rsid w:val="00E27BCB"/>
    <w:rsid w:val="00E27EEC"/>
    <w:rsid w:val="00E27F86"/>
    <w:rsid w:val="00E30334"/>
    <w:rsid w:val="00E30E74"/>
    <w:rsid w:val="00E314EE"/>
    <w:rsid w:val="00E31563"/>
    <w:rsid w:val="00E31789"/>
    <w:rsid w:val="00E319BB"/>
    <w:rsid w:val="00E31D2B"/>
    <w:rsid w:val="00E32220"/>
    <w:rsid w:val="00E32334"/>
    <w:rsid w:val="00E32335"/>
    <w:rsid w:val="00E32E22"/>
    <w:rsid w:val="00E32F63"/>
    <w:rsid w:val="00E3352A"/>
    <w:rsid w:val="00E33A12"/>
    <w:rsid w:val="00E33EF7"/>
    <w:rsid w:val="00E341AD"/>
    <w:rsid w:val="00E344F9"/>
    <w:rsid w:val="00E3460B"/>
    <w:rsid w:val="00E34666"/>
    <w:rsid w:val="00E347B4"/>
    <w:rsid w:val="00E34915"/>
    <w:rsid w:val="00E3496A"/>
    <w:rsid w:val="00E34F02"/>
    <w:rsid w:val="00E34F1B"/>
    <w:rsid w:val="00E35316"/>
    <w:rsid w:val="00E35370"/>
    <w:rsid w:val="00E3542A"/>
    <w:rsid w:val="00E357E8"/>
    <w:rsid w:val="00E35C03"/>
    <w:rsid w:val="00E36114"/>
    <w:rsid w:val="00E361A3"/>
    <w:rsid w:val="00E363BB"/>
    <w:rsid w:val="00E3669D"/>
    <w:rsid w:val="00E36925"/>
    <w:rsid w:val="00E36A10"/>
    <w:rsid w:val="00E36C5E"/>
    <w:rsid w:val="00E37A5D"/>
    <w:rsid w:val="00E37BEE"/>
    <w:rsid w:val="00E37CF9"/>
    <w:rsid w:val="00E37E86"/>
    <w:rsid w:val="00E37EBA"/>
    <w:rsid w:val="00E37FCA"/>
    <w:rsid w:val="00E4013F"/>
    <w:rsid w:val="00E40256"/>
    <w:rsid w:val="00E4038E"/>
    <w:rsid w:val="00E40BDD"/>
    <w:rsid w:val="00E40DEF"/>
    <w:rsid w:val="00E40E09"/>
    <w:rsid w:val="00E40E8E"/>
    <w:rsid w:val="00E4102F"/>
    <w:rsid w:val="00E41058"/>
    <w:rsid w:val="00E41361"/>
    <w:rsid w:val="00E4148D"/>
    <w:rsid w:val="00E42C62"/>
    <w:rsid w:val="00E42E33"/>
    <w:rsid w:val="00E42E57"/>
    <w:rsid w:val="00E42EFE"/>
    <w:rsid w:val="00E4315A"/>
    <w:rsid w:val="00E43705"/>
    <w:rsid w:val="00E43A15"/>
    <w:rsid w:val="00E43AE1"/>
    <w:rsid w:val="00E43B83"/>
    <w:rsid w:val="00E43CE3"/>
    <w:rsid w:val="00E43D09"/>
    <w:rsid w:val="00E43EB0"/>
    <w:rsid w:val="00E44022"/>
    <w:rsid w:val="00E4479C"/>
    <w:rsid w:val="00E448C2"/>
    <w:rsid w:val="00E44902"/>
    <w:rsid w:val="00E449F7"/>
    <w:rsid w:val="00E44D3A"/>
    <w:rsid w:val="00E44FF5"/>
    <w:rsid w:val="00E455B8"/>
    <w:rsid w:val="00E459F4"/>
    <w:rsid w:val="00E45ED3"/>
    <w:rsid w:val="00E46262"/>
    <w:rsid w:val="00E464EF"/>
    <w:rsid w:val="00E4663F"/>
    <w:rsid w:val="00E46A4B"/>
    <w:rsid w:val="00E46F6C"/>
    <w:rsid w:val="00E46FFA"/>
    <w:rsid w:val="00E505ED"/>
    <w:rsid w:val="00E50737"/>
    <w:rsid w:val="00E51058"/>
    <w:rsid w:val="00E51067"/>
    <w:rsid w:val="00E512A8"/>
    <w:rsid w:val="00E5131B"/>
    <w:rsid w:val="00E51B7A"/>
    <w:rsid w:val="00E51CF1"/>
    <w:rsid w:val="00E52565"/>
    <w:rsid w:val="00E52867"/>
    <w:rsid w:val="00E52DDA"/>
    <w:rsid w:val="00E53070"/>
    <w:rsid w:val="00E53143"/>
    <w:rsid w:val="00E53972"/>
    <w:rsid w:val="00E53A10"/>
    <w:rsid w:val="00E53C19"/>
    <w:rsid w:val="00E53DB3"/>
    <w:rsid w:val="00E53E0B"/>
    <w:rsid w:val="00E5406C"/>
    <w:rsid w:val="00E54203"/>
    <w:rsid w:val="00E545C5"/>
    <w:rsid w:val="00E54654"/>
    <w:rsid w:val="00E5490F"/>
    <w:rsid w:val="00E54B4C"/>
    <w:rsid w:val="00E54E46"/>
    <w:rsid w:val="00E54F37"/>
    <w:rsid w:val="00E55252"/>
    <w:rsid w:val="00E55340"/>
    <w:rsid w:val="00E55351"/>
    <w:rsid w:val="00E55687"/>
    <w:rsid w:val="00E55715"/>
    <w:rsid w:val="00E55831"/>
    <w:rsid w:val="00E55B89"/>
    <w:rsid w:val="00E55E99"/>
    <w:rsid w:val="00E56628"/>
    <w:rsid w:val="00E567F5"/>
    <w:rsid w:val="00E56893"/>
    <w:rsid w:val="00E579DB"/>
    <w:rsid w:val="00E57E7B"/>
    <w:rsid w:val="00E600A4"/>
    <w:rsid w:val="00E604DE"/>
    <w:rsid w:val="00E60676"/>
    <w:rsid w:val="00E60778"/>
    <w:rsid w:val="00E609CB"/>
    <w:rsid w:val="00E60BDC"/>
    <w:rsid w:val="00E60C68"/>
    <w:rsid w:val="00E60F0B"/>
    <w:rsid w:val="00E612C2"/>
    <w:rsid w:val="00E61792"/>
    <w:rsid w:val="00E617DC"/>
    <w:rsid w:val="00E61A12"/>
    <w:rsid w:val="00E61A7D"/>
    <w:rsid w:val="00E61C0E"/>
    <w:rsid w:val="00E61EF2"/>
    <w:rsid w:val="00E61FDC"/>
    <w:rsid w:val="00E622AA"/>
    <w:rsid w:val="00E62368"/>
    <w:rsid w:val="00E62695"/>
    <w:rsid w:val="00E627CC"/>
    <w:rsid w:val="00E63201"/>
    <w:rsid w:val="00E632C3"/>
    <w:rsid w:val="00E63831"/>
    <w:rsid w:val="00E638B2"/>
    <w:rsid w:val="00E6391C"/>
    <w:rsid w:val="00E63AEA"/>
    <w:rsid w:val="00E63BB1"/>
    <w:rsid w:val="00E63CE5"/>
    <w:rsid w:val="00E63DD7"/>
    <w:rsid w:val="00E644BD"/>
    <w:rsid w:val="00E644BF"/>
    <w:rsid w:val="00E645C7"/>
    <w:rsid w:val="00E647CD"/>
    <w:rsid w:val="00E64BE7"/>
    <w:rsid w:val="00E64D8D"/>
    <w:rsid w:val="00E64DC5"/>
    <w:rsid w:val="00E64EC1"/>
    <w:rsid w:val="00E65188"/>
    <w:rsid w:val="00E655A3"/>
    <w:rsid w:val="00E6560D"/>
    <w:rsid w:val="00E6578E"/>
    <w:rsid w:val="00E65906"/>
    <w:rsid w:val="00E65A2B"/>
    <w:rsid w:val="00E65B34"/>
    <w:rsid w:val="00E660BC"/>
    <w:rsid w:val="00E6663D"/>
    <w:rsid w:val="00E66BDC"/>
    <w:rsid w:val="00E66CDC"/>
    <w:rsid w:val="00E66CE1"/>
    <w:rsid w:val="00E67012"/>
    <w:rsid w:val="00E67593"/>
    <w:rsid w:val="00E6763B"/>
    <w:rsid w:val="00E67F39"/>
    <w:rsid w:val="00E70364"/>
    <w:rsid w:val="00E70D0C"/>
    <w:rsid w:val="00E70D0F"/>
    <w:rsid w:val="00E70FAA"/>
    <w:rsid w:val="00E71225"/>
    <w:rsid w:val="00E71670"/>
    <w:rsid w:val="00E71FE4"/>
    <w:rsid w:val="00E720B1"/>
    <w:rsid w:val="00E72560"/>
    <w:rsid w:val="00E725A3"/>
    <w:rsid w:val="00E72828"/>
    <w:rsid w:val="00E72874"/>
    <w:rsid w:val="00E72F73"/>
    <w:rsid w:val="00E73B08"/>
    <w:rsid w:val="00E73CDB"/>
    <w:rsid w:val="00E73CE4"/>
    <w:rsid w:val="00E73F86"/>
    <w:rsid w:val="00E7427B"/>
    <w:rsid w:val="00E75014"/>
    <w:rsid w:val="00E752FA"/>
    <w:rsid w:val="00E7546B"/>
    <w:rsid w:val="00E75C9E"/>
    <w:rsid w:val="00E76032"/>
    <w:rsid w:val="00E76253"/>
    <w:rsid w:val="00E769D4"/>
    <w:rsid w:val="00E76A25"/>
    <w:rsid w:val="00E76D82"/>
    <w:rsid w:val="00E77086"/>
    <w:rsid w:val="00E771D8"/>
    <w:rsid w:val="00E776F0"/>
    <w:rsid w:val="00E7775E"/>
    <w:rsid w:val="00E77862"/>
    <w:rsid w:val="00E77A7F"/>
    <w:rsid w:val="00E77ECD"/>
    <w:rsid w:val="00E77F68"/>
    <w:rsid w:val="00E8003E"/>
    <w:rsid w:val="00E804B5"/>
    <w:rsid w:val="00E805BF"/>
    <w:rsid w:val="00E80652"/>
    <w:rsid w:val="00E806E9"/>
    <w:rsid w:val="00E80745"/>
    <w:rsid w:val="00E80944"/>
    <w:rsid w:val="00E80D44"/>
    <w:rsid w:val="00E80DE9"/>
    <w:rsid w:val="00E80F7E"/>
    <w:rsid w:val="00E813B8"/>
    <w:rsid w:val="00E813EA"/>
    <w:rsid w:val="00E8168F"/>
    <w:rsid w:val="00E8176B"/>
    <w:rsid w:val="00E81773"/>
    <w:rsid w:val="00E818F0"/>
    <w:rsid w:val="00E81FC6"/>
    <w:rsid w:val="00E82CDA"/>
    <w:rsid w:val="00E833E8"/>
    <w:rsid w:val="00E834A1"/>
    <w:rsid w:val="00E83523"/>
    <w:rsid w:val="00E839A8"/>
    <w:rsid w:val="00E83B23"/>
    <w:rsid w:val="00E83EE1"/>
    <w:rsid w:val="00E8466C"/>
    <w:rsid w:val="00E8494B"/>
    <w:rsid w:val="00E84AA9"/>
    <w:rsid w:val="00E84B9F"/>
    <w:rsid w:val="00E84C96"/>
    <w:rsid w:val="00E84DEE"/>
    <w:rsid w:val="00E84FE6"/>
    <w:rsid w:val="00E85095"/>
    <w:rsid w:val="00E851D6"/>
    <w:rsid w:val="00E854B7"/>
    <w:rsid w:val="00E85611"/>
    <w:rsid w:val="00E85A80"/>
    <w:rsid w:val="00E85B62"/>
    <w:rsid w:val="00E85C42"/>
    <w:rsid w:val="00E85CA4"/>
    <w:rsid w:val="00E86079"/>
    <w:rsid w:val="00E861D5"/>
    <w:rsid w:val="00E86789"/>
    <w:rsid w:val="00E86C13"/>
    <w:rsid w:val="00E86D95"/>
    <w:rsid w:val="00E86E1C"/>
    <w:rsid w:val="00E87AB2"/>
    <w:rsid w:val="00E87B83"/>
    <w:rsid w:val="00E87C4C"/>
    <w:rsid w:val="00E87D7D"/>
    <w:rsid w:val="00E90168"/>
    <w:rsid w:val="00E90425"/>
    <w:rsid w:val="00E90646"/>
    <w:rsid w:val="00E90E1C"/>
    <w:rsid w:val="00E91154"/>
    <w:rsid w:val="00E91218"/>
    <w:rsid w:val="00E9139E"/>
    <w:rsid w:val="00E913EF"/>
    <w:rsid w:val="00E91446"/>
    <w:rsid w:val="00E9152B"/>
    <w:rsid w:val="00E91B7D"/>
    <w:rsid w:val="00E92AC5"/>
    <w:rsid w:val="00E93456"/>
    <w:rsid w:val="00E93462"/>
    <w:rsid w:val="00E93938"/>
    <w:rsid w:val="00E9484D"/>
    <w:rsid w:val="00E949D4"/>
    <w:rsid w:val="00E94B2F"/>
    <w:rsid w:val="00E94BE4"/>
    <w:rsid w:val="00E94C90"/>
    <w:rsid w:val="00E95069"/>
    <w:rsid w:val="00E951FF"/>
    <w:rsid w:val="00E9545A"/>
    <w:rsid w:val="00E9559F"/>
    <w:rsid w:val="00E95604"/>
    <w:rsid w:val="00E95801"/>
    <w:rsid w:val="00E95842"/>
    <w:rsid w:val="00E95C29"/>
    <w:rsid w:val="00E95DAF"/>
    <w:rsid w:val="00E95E5C"/>
    <w:rsid w:val="00E95F0B"/>
    <w:rsid w:val="00E95F27"/>
    <w:rsid w:val="00E9626A"/>
    <w:rsid w:val="00E9680D"/>
    <w:rsid w:val="00E96ACE"/>
    <w:rsid w:val="00E96E44"/>
    <w:rsid w:val="00E96E6F"/>
    <w:rsid w:val="00E97194"/>
    <w:rsid w:val="00E972A6"/>
    <w:rsid w:val="00E9773A"/>
    <w:rsid w:val="00E97C76"/>
    <w:rsid w:val="00E97E07"/>
    <w:rsid w:val="00EA00AE"/>
    <w:rsid w:val="00EA00CF"/>
    <w:rsid w:val="00EA011F"/>
    <w:rsid w:val="00EA016D"/>
    <w:rsid w:val="00EA03F0"/>
    <w:rsid w:val="00EA04AB"/>
    <w:rsid w:val="00EA056A"/>
    <w:rsid w:val="00EA0ABF"/>
    <w:rsid w:val="00EA0CF3"/>
    <w:rsid w:val="00EA1150"/>
    <w:rsid w:val="00EA124E"/>
    <w:rsid w:val="00EA158A"/>
    <w:rsid w:val="00EA1B4D"/>
    <w:rsid w:val="00EA1C3E"/>
    <w:rsid w:val="00EA1EAB"/>
    <w:rsid w:val="00EA2CBB"/>
    <w:rsid w:val="00EA2DE3"/>
    <w:rsid w:val="00EA2EF3"/>
    <w:rsid w:val="00EA30CA"/>
    <w:rsid w:val="00EA3122"/>
    <w:rsid w:val="00EA3AB8"/>
    <w:rsid w:val="00EA3EA3"/>
    <w:rsid w:val="00EA41DC"/>
    <w:rsid w:val="00EA42BB"/>
    <w:rsid w:val="00EA4CEF"/>
    <w:rsid w:val="00EA4EC9"/>
    <w:rsid w:val="00EA51CD"/>
    <w:rsid w:val="00EA5970"/>
    <w:rsid w:val="00EA5A63"/>
    <w:rsid w:val="00EA5A6D"/>
    <w:rsid w:val="00EA5CC0"/>
    <w:rsid w:val="00EA5D5C"/>
    <w:rsid w:val="00EA6134"/>
    <w:rsid w:val="00EA63DF"/>
    <w:rsid w:val="00EA65E8"/>
    <w:rsid w:val="00EA692C"/>
    <w:rsid w:val="00EA6AAC"/>
    <w:rsid w:val="00EA6B9E"/>
    <w:rsid w:val="00EA6C9C"/>
    <w:rsid w:val="00EA7080"/>
    <w:rsid w:val="00EA7367"/>
    <w:rsid w:val="00EA77DB"/>
    <w:rsid w:val="00EB057A"/>
    <w:rsid w:val="00EB05B2"/>
    <w:rsid w:val="00EB0629"/>
    <w:rsid w:val="00EB0842"/>
    <w:rsid w:val="00EB0C01"/>
    <w:rsid w:val="00EB0CA5"/>
    <w:rsid w:val="00EB1339"/>
    <w:rsid w:val="00EB146B"/>
    <w:rsid w:val="00EB1490"/>
    <w:rsid w:val="00EB1617"/>
    <w:rsid w:val="00EB1847"/>
    <w:rsid w:val="00EB1C72"/>
    <w:rsid w:val="00EB1CCD"/>
    <w:rsid w:val="00EB21C7"/>
    <w:rsid w:val="00EB2551"/>
    <w:rsid w:val="00EB261C"/>
    <w:rsid w:val="00EB2773"/>
    <w:rsid w:val="00EB2A76"/>
    <w:rsid w:val="00EB2B84"/>
    <w:rsid w:val="00EB2BC4"/>
    <w:rsid w:val="00EB2BCD"/>
    <w:rsid w:val="00EB3098"/>
    <w:rsid w:val="00EB31DD"/>
    <w:rsid w:val="00EB3330"/>
    <w:rsid w:val="00EB35F9"/>
    <w:rsid w:val="00EB3CFF"/>
    <w:rsid w:val="00EB3D78"/>
    <w:rsid w:val="00EB3DB1"/>
    <w:rsid w:val="00EB3DF8"/>
    <w:rsid w:val="00EB3F98"/>
    <w:rsid w:val="00EB45B8"/>
    <w:rsid w:val="00EB45D8"/>
    <w:rsid w:val="00EB461E"/>
    <w:rsid w:val="00EB4818"/>
    <w:rsid w:val="00EB4CC0"/>
    <w:rsid w:val="00EB58BD"/>
    <w:rsid w:val="00EB5E9C"/>
    <w:rsid w:val="00EB5ECC"/>
    <w:rsid w:val="00EB636B"/>
    <w:rsid w:val="00EB6375"/>
    <w:rsid w:val="00EB6AD0"/>
    <w:rsid w:val="00EB6BFB"/>
    <w:rsid w:val="00EB6DEC"/>
    <w:rsid w:val="00EB7063"/>
    <w:rsid w:val="00EB70AF"/>
    <w:rsid w:val="00EB723F"/>
    <w:rsid w:val="00EB740A"/>
    <w:rsid w:val="00EB7467"/>
    <w:rsid w:val="00EB7D9E"/>
    <w:rsid w:val="00EB7DDD"/>
    <w:rsid w:val="00EC07C0"/>
    <w:rsid w:val="00EC08D0"/>
    <w:rsid w:val="00EC0AD9"/>
    <w:rsid w:val="00EC0DA4"/>
    <w:rsid w:val="00EC0DC2"/>
    <w:rsid w:val="00EC0FFC"/>
    <w:rsid w:val="00EC11AE"/>
    <w:rsid w:val="00EC13C9"/>
    <w:rsid w:val="00EC15BA"/>
    <w:rsid w:val="00EC15C2"/>
    <w:rsid w:val="00EC21D2"/>
    <w:rsid w:val="00EC2945"/>
    <w:rsid w:val="00EC2A92"/>
    <w:rsid w:val="00EC2D43"/>
    <w:rsid w:val="00EC2E5D"/>
    <w:rsid w:val="00EC2FB5"/>
    <w:rsid w:val="00EC3C7C"/>
    <w:rsid w:val="00EC3C80"/>
    <w:rsid w:val="00EC462F"/>
    <w:rsid w:val="00EC4A8C"/>
    <w:rsid w:val="00EC4D21"/>
    <w:rsid w:val="00EC4DAE"/>
    <w:rsid w:val="00EC4ED9"/>
    <w:rsid w:val="00EC55E1"/>
    <w:rsid w:val="00EC576D"/>
    <w:rsid w:val="00EC6337"/>
    <w:rsid w:val="00EC6384"/>
    <w:rsid w:val="00EC63C8"/>
    <w:rsid w:val="00EC6782"/>
    <w:rsid w:val="00EC682D"/>
    <w:rsid w:val="00EC6A23"/>
    <w:rsid w:val="00EC6CBD"/>
    <w:rsid w:val="00EC70B9"/>
    <w:rsid w:val="00EC72E1"/>
    <w:rsid w:val="00EC7525"/>
    <w:rsid w:val="00EC75C9"/>
    <w:rsid w:val="00EC7931"/>
    <w:rsid w:val="00EC7C29"/>
    <w:rsid w:val="00ED0076"/>
    <w:rsid w:val="00ED029C"/>
    <w:rsid w:val="00ED031D"/>
    <w:rsid w:val="00ED0462"/>
    <w:rsid w:val="00ED07F6"/>
    <w:rsid w:val="00ED10DA"/>
    <w:rsid w:val="00ED17B3"/>
    <w:rsid w:val="00ED19A2"/>
    <w:rsid w:val="00ED19A6"/>
    <w:rsid w:val="00ED19B5"/>
    <w:rsid w:val="00ED2164"/>
    <w:rsid w:val="00ED24DE"/>
    <w:rsid w:val="00ED2524"/>
    <w:rsid w:val="00ED276C"/>
    <w:rsid w:val="00ED2E33"/>
    <w:rsid w:val="00ED2EFD"/>
    <w:rsid w:val="00ED2F19"/>
    <w:rsid w:val="00ED3024"/>
    <w:rsid w:val="00ED31F8"/>
    <w:rsid w:val="00ED346F"/>
    <w:rsid w:val="00ED3780"/>
    <w:rsid w:val="00ED3914"/>
    <w:rsid w:val="00ED3FDD"/>
    <w:rsid w:val="00ED402E"/>
    <w:rsid w:val="00ED423A"/>
    <w:rsid w:val="00ED43EA"/>
    <w:rsid w:val="00ED445D"/>
    <w:rsid w:val="00ED4761"/>
    <w:rsid w:val="00ED5021"/>
    <w:rsid w:val="00ED5253"/>
    <w:rsid w:val="00ED5316"/>
    <w:rsid w:val="00ED5362"/>
    <w:rsid w:val="00ED56A6"/>
    <w:rsid w:val="00ED56F4"/>
    <w:rsid w:val="00ED598C"/>
    <w:rsid w:val="00ED620B"/>
    <w:rsid w:val="00ED6347"/>
    <w:rsid w:val="00ED6784"/>
    <w:rsid w:val="00ED6A1A"/>
    <w:rsid w:val="00ED6C5B"/>
    <w:rsid w:val="00ED6C7D"/>
    <w:rsid w:val="00ED6D06"/>
    <w:rsid w:val="00ED6E63"/>
    <w:rsid w:val="00ED71B6"/>
    <w:rsid w:val="00ED73D0"/>
    <w:rsid w:val="00ED7420"/>
    <w:rsid w:val="00ED747A"/>
    <w:rsid w:val="00ED77CC"/>
    <w:rsid w:val="00ED7901"/>
    <w:rsid w:val="00ED794F"/>
    <w:rsid w:val="00ED7A00"/>
    <w:rsid w:val="00ED7A28"/>
    <w:rsid w:val="00ED7C1D"/>
    <w:rsid w:val="00EE02B5"/>
    <w:rsid w:val="00EE02D7"/>
    <w:rsid w:val="00EE04C1"/>
    <w:rsid w:val="00EE05B6"/>
    <w:rsid w:val="00EE083D"/>
    <w:rsid w:val="00EE0910"/>
    <w:rsid w:val="00EE0994"/>
    <w:rsid w:val="00EE106E"/>
    <w:rsid w:val="00EE118C"/>
    <w:rsid w:val="00EE1206"/>
    <w:rsid w:val="00EE1CD4"/>
    <w:rsid w:val="00EE2616"/>
    <w:rsid w:val="00EE2619"/>
    <w:rsid w:val="00EE28A5"/>
    <w:rsid w:val="00EE2AF8"/>
    <w:rsid w:val="00EE2B70"/>
    <w:rsid w:val="00EE2D59"/>
    <w:rsid w:val="00EE2D74"/>
    <w:rsid w:val="00EE303D"/>
    <w:rsid w:val="00EE3282"/>
    <w:rsid w:val="00EE35B1"/>
    <w:rsid w:val="00EE387A"/>
    <w:rsid w:val="00EE3A2F"/>
    <w:rsid w:val="00EE4215"/>
    <w:rsid w:val="00EE42C3"/>
    <w:rsid w:val="00EE43C4"/>
    <w:rsid w:val="00EE468C"/>
    <w:rsid w:val="00EE4C65"/>
    <w:rsid w:val="00EE5197"/>
    <w:rsid w:val="00EE5592"/>
    <w:rsid w:val="00EE5730"/>
    <w:rsid w:val="00EE577A"/>
    <w:rsid w:val="00EE595B"/>
    <w:rsid w:val="00EE5A47"/>
    <w:rsid w:val="00EE5D19"/>
    <w:rsid w:val="00EE5D87"/>
    <w:rsid w:val="00EE5F32"/>
    <w:rsid w:val="00EE69CC"/>
    <w:rsid w:val="00EE6AFF"/>
    <w:rsid w:val="00EE709B"/>
    <w:rsid w:val="00EE70B3"/>
    <w:rsid w:val="00EE7275"/>
    <w:rsid w:val="00EE7435"/>
    <w:rsid w:val="00EE7477"/>
    <w:rsid w:val="00EE77FA"/>
    <w:rsid w:val="00EE78AA"/>
    <w:rsid w:val="00EE7D06"/>
    <w:rsid w:val="00EF00FC"/>
    <w:rsid w:val="00EF02F6"/>
    <w:rsid w:val="00EF034C"/>
    <w:rsid w:val="00EF035C"/>
    <w:rsid w:val="00EF037F"/>
    <w:rsid w:val="00EF042F"/>
    <w:rsid w:val="00EF0D4E"/>
    <w:rsid w:val="00EF0E10"/>
    <w:rsid w:val="00EF0E67"/>
    <w:rsid w:val="00EF1096"/>
    <w:rsid w:val="00EF1141"/>
    <w:rsid w:val="00EF12C3"/>
    <w:rsid w:val="00EF14B5"/>
    <w:rsid w:val="00EF14E2"/>
    <w:rsid w:val="00EF17FF"/>
    <w:rsid w:val="00EF1FC4"/>
    <w:rsid w:val="00EF206E"/>
    <w:rsid w:val="00EF2076"/>
    <w:rsid w:val="00EF20B0"/>
    <w:rsid w:val="00EF279A"/>
    <w:rsid w:val="00EF2AFB"/>
    <w:rsid w:val="00EF2C3F"/>
    <w:rsid w:val="00EF2DB7"/>
    <w:rsid w:val="00EF3319"/>
    <w:rsid w:val="00EF3460"/>
    <w:rsid w:val="00EF3467"/>
    <w:rsid w:val="00EF36C3"/>
    <w:rsid w:val="00EF3883"/>
    <w:rsid w:val="00EF3AF2"/>
    <w:rsid w:val="00EF3B8F"/>
    <w:rsid w:val="00EF3F4E"/>
    <w:rsid w:val="00EF3F5C"/>
    <w:rsid w:val="00EF40A9"/>
    <w:rsid w:val="00EF4342"/>
    <w:rsid w:val="00EF49D7"/>
    <w:rsid w:val="00EF5446"/>
    <w:rsid w:val="00EF54BF"/>
    <w:rsid w:val="00EF6241"/>
    <w:rsid w:val="00EF64F5"/>
    <w:rsid w:val="00EF653E"/>
    <w:rsid w:val="00EF69EB"/>
    <w:rsid w:val="00EF7196"/>
    <w:rsid w:val="00EF72B8"/>
    <w:rsid w:val="00EF73EA"/>
    <w:rsid w:val="00EF7C73"/>
    <w:rsid w:val="00EF7C91"/>
    <w:rsid w:val="00F00044"/>
    <w:rsid w:val="00F000F4"/>
    <w:rsid w:val="00F002BB"/>
    <w:rsid w:val="00F00744"/>
    <w:rsid w:val="00F009BE"/>
    <w:rsid w:val="00F00BEB"/>
    <w:rsid w:val="00F00D07"/>
    <w:rsid w:val="00F00E23"/>
    <w:rsid w:val="00F00FA1"/>
    <w:rsid w:val="00F0101D"/>
    <w:rsid w:val="00F01221"/>
    <w:rsid w:val="00F0124D"/>
    <w:rsid w:val="00F01251"/>
    <w:rsid w:val="00F012D6"/>
    <w:rsid w:val="00F015EA"/>
    <w:rsid w:val="00F01702"/>
    <w:rsid w:val="00F01821"/>
    <w:rsid w:val="00F0189B"/>
    <w:rsid w:val="00F01ED8"/>
    <w:rsid w:val="00F02143"/>
    <w:rsid w:val="00F02505"/>
    <w:rsid w:val="00F025BE"/>
    <w:rsid w:val="00F026A6"/>
    <w:rsid w:val="00F026E4"/>
    <w:rsid w:val="00F028E7"/>
    <w:rsid w:val="00F02C1D"/>
    <w:rsid w:val="00F02C4D"/>
    <w:rsid w:val="00F03365"/>
    <w:rsid w:val="00F03BB6"/>
    <w:rsid w:val="00F03D22"/>
    <w:rsid w:val="00F04037"/>
    <w:rsid w:val="00F040BF"/>
    <w:rsid w:val="00F042ED"/>
    <w:rsid w:val="00F04517"/>
    <w:rsid w:val="00F047FD"/>
    <w:rsid w:val="00F048ED"/>
    <w:rsid w:val="00F048FE"/>
    <w:rsid w:val="00F04B55"/>
    <w:rsid w:val="00F04BA0"/>
    <w:rsid w:val="00F057EB"/>
    <w:rsid w:val="00F05989"/>
    <w:rsid w:val="00F05A26"/>
    <w:rsid w:val="00F05F9A"/>
    <w:rsid w:val="00F06070"/>
    <w:rsid w:val="00F060E5"/>
    <w:rsid w:val="00F06202"/>
    <w:rsid w:val="00F06560"/>
    <w:rsid w:val="00F06627"/>
    <w:rsid w:val="00F06628"/>
    <w:rsid w:val="00F06B1B"/>
    <w:rsid w:val="00F06D6D"/>
    <w:rsid w:val="00F06D8B"/>
    <w:rsid w:val="00F071D7"/>
    <w:rsid w:val="00F0720C"/>
    <w:rsid w:val="00F072CF"/>
    <w:rsid w:val="00F075B8"/>
    <w:rsid w:val="00F07748"/>
    <w:rsid w:val="00F077D8"/>
    <w:rsid w:val="00F07869"/>
    <w:rsid w:val="00F100FE"/>
    <w:rsid w:val="00F10157"/>
    <w:rsid w:val="00F10164"/>
    <w:rsid w:val="00F105BB"/>
    <w:rsid w:val="00F106A7"/>
    <w:rsid w:val="00F10848"/>
    <w:rsid w:val="00F10994"/>
    <w:rsid w:val="00F10E41"/>
    <w:rsid w:val="00F10E7B"/>
    <w:rsid w:val="00F10EB1"/>
    <w:rsid w:val="00F113DC"/>
    <w:rsid w:val="00F11565"/>
    <w:rsid w:val="00F11610"/>
    <w:rsid w:val="00F11991"/>
    <w:rsid w:val="00F12082"/>
    <w:rsid w:val="00F12180"/>
    <w:rsid w:val="00F12379"/>
    <w:rsid w:val="00F1259D"/>
    <w:rsid w:val="00F12ADC"/>
    <w:rsid w:val="00F13803"/>
    <w:rsid w:val="00F1399F"/>
    <w:rsid w:val="00F14089"/>
    <w:rsid w:val="00F14153"/>
    <w:rsid w:val="00F142CF"/>
    <w:rsid w:val="00F14497"/>
    <w:rsid w:val="00F144E0"/>
    <w:rsid w:val="00F14B44"/>
    <w:rsid w:val="00F14D54"/>
    <w:rsid w:val="00F1546A"/>
    <w:rsid w:val="00F154DD"/>
    <w:rsid w:val="00F15512"/>
    <w:rsid w:val="00F155E1"/>
    <w:rsid w:val="00F15EE9"/>
    <w:rsid w:val="00F16645"/>
    <w:rsid w:val="00F16B2B"/>
    <w:rsid w:val="00F16D2F"/>
    <w:rsid w:val="00F1756E"/>
    <w:rsid w:val="00F175BA"/>
    <w:rsid w:val="00F17C80"/>
    <w:rsid w:val="00F17FEF"/>
    <w:rsid w:val="00F2033E"/>
    <w:rsid w:val="00F204BF"/>
    <w:rsid w:val="00F206EF"/>
    <w:rsid w:val="00F20794"/>
    <w:rsid w:val="00F20930"/>
    <w:rsid w:val="00F209A3"/>
    <w:rsid w:val="00F21555"/>
    <w:rsid w:val="00F21716"/>
    <w:rsid w:val="00F217E1"/>
    <w:rsid w:val="00F2191C"/>
    <w:rsid w:val="00F21B5F"/>
    <w:rsid w:val="00F22177"/>
    <w:rsid w:val="00F22557"/>
    <w:rsid w:val="00F229E8"/>
    <w:rsid w:val="00F23086"/>
    <w:rsid w:val="00F23325"/>
    <w:rsid w:val="00F23675"/>
    <w:rsid w:val="00F23AC9"/>
    <w:rsid w:val="00F23BFB"/>
    <w:rsid w:val="00F23DF6"/>
    <w:rsid w:val="00F23EC3"/>
    <w:rsid w:val="00F23F54"/>
    <w:rsid w:val="00F2448D"/>
    <w:rsid w:val="00F2473B"/>
    <w:rsid w:val="00F2483D"/>
    <w:rsid w:val="00F24863"/>
    <w:rsid w:val="00F2567D"/>
    <w:rsid w:val="00F25A45"/>
    <w:rsid w:val="00F26283"/>
    <w:rsid w:val="00F2628F"/>
    <w:rsid w:val="00F262DF"/>
    <w:rsid w:val="00F2630D"/>
    <w:rsid w:val="00F264D4"/>
    <w:rsid w:val="00F26ED3"/>
    <w:rsid w:val="00F27886"/>
    <w:rsid w:val="00F27EE9"/>
    <w:rsid w:val="00F27EFE"/>
    <w:rsid w:val="00F30013"/>
    <w:rsid w:val="00F316B6"/>
    <w:rsid w:val="00F3194D"/>
    <w:rsid w:val="00F31EBA"/>
    <w:rsid w:val="00F3254F"/>
    <w:rsid w:val="00F32672"/>
    <w:rsid w:val="00F3275B"/>
    <w:rsid w:val="00F32855"/>
    <w:rsid w:val="00F32B8E"/>
    <w:rsid w:val="00F33071"/>
    <w:rsid w:val="00F33505"/>
    <w:rsid w:val="00F3378B"/>
    <w:rsid w:val="00F33A65"/>
    <w:rsid w:val="00F33A8E"/>
    <w:rsid w:val="00F33ABC"/>
    <w:rsid w:val="00F33DD4"/>
    <w:rsid w:val="00F33F4D"/>
    <w:rsid w:val="00F344A9"/>
    <w:rsid w:val="00F34821"/>
    <w:rsid w:val="00F34CBE"/>
    <w:rsid w:val="00F357E3"/>
    <w:rsid w:val="00F357F7"/>
    <w:rsid w:val="00F35874"/>
    <w:rsid w:val="00F35A6A"/>
    <w:rsid w:val="00F35EF7"/>
    <w:rsid w:val="00F35F85"/>
    <w:rsid w:val="00F3612F"/>
    <w:rsid w:val="00F36438"/>
    <w:rsid w:val="00F366AA"/>
    <w:rsid w:val="00F3690D"/>
    <w:rsid w:val="00F36958"/>
    <w:rsid w:val="00F36A06"/>
    <w:rsid w:val="00F37204"/>
    <w:rsid w:val="00F3765B"/>
    <w:rsid w:val="00F3779E"/>
    <w:rsid w:val="00F37958"/>
    <w:rsid w:val="00F37977"/>
    <w:rsid w:val="00F37D2A"/>
    <w:rsid w:val="00F37E1A"/>
    <w:rsid w:val="00F402CB"/>
    <w:rsid w:val="00F4085F"/>
    <w:rsid w:val="00F40A47"/>
    <w:rsid w:val="00F40A7C"/>
    <w:rsid w:val="00F4133D"/>
    <w:rsid w:val="00F416DD"/>
    <w:rsid w:val="00F41958"/>
    <w:rsid w:val="00F41959"/>
    <w:rsid w:val="00F41C86"/>
    <w:rsid w:val="00F41CC4"/>
    <w:rsid w:val="00F41E37"/>
    <w:rsid w:val="00F42071"/>
    <w:rsid w:val="00F420E1"/>
    <w:rsid w:val="00F42266"/>
    <w:rsid w:val="00F4227B"/>
    <w:rsid w:val="00F42A94"/>
    <w:rsid w:val="00F431FB"/>
    <w:rsid w:val="00F432FF"/>
    <w:rsid w:val="00F43B6C"/>
    <w:rsid w:val="00F43BD9"/>
    <w:rsid w:val="00F43BFE"/>
    <w:rsid w:val="00F43DF7"/>
    <w:rsid w:val="00F44568"/>
    <w:rsid w:val="00F44FA8"/>
    <w:rsid w:val="00F452D6"/>
    <w:rsid w:val="00F453AE"/>
    <w:rsid w:val="00F4543D"/>
    <w:rsid w:val="00F4561C"/>
    <w:rsid w:val="00F45BE0"/>
    <w:rsid w:val="00F45DE6"/>
    <w:rsid w:val="00F46240"/>
    <w:rsid w:val="00F462A8"/>
    <w:rsid w:val="00F464D4"/>
    <w:rsid w:val="00F466E6"/>
    <w:rsid w:val="00F467A6"/>
    <w:rsid w:val="00F46853"/>
    <w:rsid w:val="00F46B62"/>
    <w:rsid w:val="00F46E20"/>
    <w:rsid w:val="00F46F3E"/>
    <w:rsid w:val="00F46F96"/>
    <w:rsid w:val="00F4705C"/>
    <w:rsid w:val="00F473D7"/>
    <w:rsid w:val="00F4754E"/>
    <w:rsid w:val="00F47878"/>
    <w:rsid w:val="00F47896"/>
    <w:rsid w:val="00F47944"/>
    <w:rsid w:val="00F47A71"/>
    <w:rsid w:val="00F47A97"/>
    <w:rsid w:val="00F47B22"/>
    <w:rsid w:val="00F47BB7"/>
    <w:rsid w:val="00F47F32"/>
    <w:rsid w:val="00F501AB"/>
    <w:rsid w:val="00F501F5"/>
    <w:rsid w:val="00F503AA"/>
    <w:rsid w:val="00F50845"/>
    <w:rsid w:val="00F509B7"/>
    <w:rsid w:val="00F50B77"/>
    <w:rsid w:val="00F50BFD"/>
    <w:rsid w:val="00F51306"/>
    <w:rsid w:val="00F517D1"/>
    <w:rsid w:val="00F51928"/>
    <w:rsid w:val="00F519B0"/>
    <w:rsid w:val="00F51D40"/>
    <w:rsid w:val="00F51EFD"/>
    <w:rsid w:val="00F520DA"/>
    <w:rsid w:val="00F52294"/>
    <w:rsid w:val="00F522E2"/>
    <w:rsid w:val="00F523D2"/>
    <w:rsid w:val="00F52592"/>
    <w:rsid w:val="00F526B8"/>
    <w:rsid w:val="00F527EB"/>
    <w:rsid w:val="00F5282F"/>
    <w:rsid w:val="00F5284A"/>
    <w:rsid w:val="00F52C84"/>
    <w:rsid w:val="00F52EA1"/>
    <w:rsid w:val="00F53145"/>
    <w:rsid w:val="00F53288"/>
    <w:rsid w:val="00F53312"/>
    <w:rsid w:val="00F53747"/>
    <w:rsid w:val="00F53AB5"/>
    <w:rsid w:val="00F53ACB"/>
    <w:rsid w:val="00F53E52"/>
    <w:rsid w:val="00F54102"/>
    <w:rsid w:val="00F54257"/>
    <w:rsid w:val="00F54337"/>
    <w:rsid w:val="00F543BE"/>
    <w:rsid w:val="00F5443F"/>
    <w:rsid w:val="00F549A2"/>
    <w:rsid w:val="00F54BCE"/>
    <w:rsid w:val="00F54C80"/>
    <w:rsid w:val="00F54CBF"/>
    <w:rsid w:val="00F54E3E"/>
    <w:rsid w:val="00F55808"/>
    <w:rsid w:val="00F55AA7"/>
    <w:rsid w:val="00F56960"/>
    <w:rsid w:val="00F56A4C"/>
    <w:rsid w:val="00F56C31"/>
    <w:rsid w:val="00F56DEE"/>
    <w:rsid w:val="00F56EAC"/>
    <w:rsid w:val="00F56F72"/>
    <w:rsid w:val="00F56F89"/>
    <w:rsid w:val="00F57003"/>
    <w:rsid w:val="00F5718A"/>
    <w:rsid w:val="00F5753D"/>
    <w:rsid w:val="00F57640"/>
    <w:rsid w:val="00F577DE"/>
    <w:rsid w:val="00F57B36"/>
    <w:rsid w:val="00F57C79"/>
    <w:rsid w:val="00F57E72"/>
    <w:rsid w:val="00F57F8A"/>
    <w:rsid w:val="00F601FB"/>
    <w:rsid w:val="00F60862"/>
    <w:rsid w:val="00F60D4E"/>
    <w:rsid w:val="00F60E46"/>
    <w:rsid w:val="00F6101F"/>
    <w:rsid w:val="00F610E9"/>
    <w:rsid w:val="00F61207"/>
    <w:rsid w:val="00F612A5"/>
    <w:rsid w:val="00F61760"/>
    <w:rsid w:val="00F6184E"/>
    <w:rsid w:val="00F61873"/>
    <w:rsid w:val="00F61936"/>
    <w:rsid w:val="00F6199F"/>
    <w:rsid w:val="00F61F16"/>
    <w:rsid w:val="00F61F9A"/>
    <w:rsid w:val="00F621D1"/>
    <w:rsid w:val="00F62365"/>
    <w:rsid w:val="00F6268C"/>
    <w:rsid w:val="00F626B3"/>
    <w:rsid w:val="00F62A17"/>
    <w:rsid w:val="00F62DF5"/>
    <w:rsid w:val="00F63068"/>
    <w:rsid w:val="00F63109"/>
    <w:rsid w:val="00F63196"/>
    <w:rsid w:val="00F63513"/>
    <w:rsid w:val="00F636EC"/>
    <w:rsid w:val="00F63792"/>
    <w:rsid w:val="00F6380C"/>
    <w:rsid w:val="00F63899"/>
    <w:rsid w:val="00F63957"/>
    <w:rsid w:val="00F63CDB"/>
    <w:rsid w:val="00F64549"/>
    <w:rsid w:val="00F64963"/>
    <w:rsid w:val="00F64DB5"/>
    <w:rsid w:val="00F65448"/>
    <w:rsid w:val="00F65762"/>
    <w:rsid w:val="00F65A27"/>
    <w:rsid w:val="00F65CB9"/>
    <w:rsid w:val="00F66040"/>
    <w:rsid w:val="00F66418"/>
    <w:rsid w:val="00F665AE"/>
    <w:rsid w:val="00F669A2"/>
    <w:rsid w:val="00F669B0"/>
    <w:rsid w:val="00F66AFA"/>
    <w:rsid w:val="00F671F1"/>
    <w:rsid w:val="00F67364"/>
    <w:rsid w:val="00F67805"/>
    <w:rsid w:val="00F67864"/>
    <w:rsid w:val="00F67F34"/>
    <w:rsid w:val="00F7015E"/>
    <w:rsid w:val="00F70252"/>
    <w:rsid w:val="00F70691"/>
    <w:rsid w:val="00F706CF"/>
    <w:rsid w:val="00F708D3"/>
    <w:rsid w:val="00F709AA"/>
    <w:rsid w:val="00F70A5E"/>
    <w:rsid w:val="00F70F62"/>
    <w:rsid w:val="00F7106A"/>
    <w:rsid w:val="00F71090"/>
    <w:rsid w:val="00F718E8"/>
    <w:rsid w:val="00F7195A"/>
    <w:rsid w:val="00F71B76"/>
    <w:rsid w:val="00F71C94"/>
    <w:rsid w:val="00F71DE3"/>
    <w:rsid w:val="00F71FB4"/>
    <w:rsid w:val="00F71FDC"/>
    <w:rsid w:val="00F7264D"/>
    <w:rsid w:val="00F72676"/>
    <w:rsid w:val="00F7276C"/>
    <w:rsid w:val="00F728E1"/>
    <w:rsid w:val="00F7294F"/>
    <w:rsid w:val="00F72A9F"/>
    <w:rsid w:val="00F73431"/>
    <w:rsid w:val="00F73B6F"/>
    <w:rsid w:val="00F73BDD"/>
    <w:rsid w:val="00F73C31"/>
    <w:rsid w:val="00F73E03"/>
    <w:rsid w:val="00F740AB"/>
    <w:rsid w:val="00F744C8"/>
    <w:rsid w:val="00F7463D"/>
    <w:rsid w:val="00F747D6"/>
    <w:rsid w:val="00F7487F"/>
    <w:rsid w:val="00F74975"/>
    <w:rsid w:val="00F74B10"/>
    <w:rsid w:val="00F74C45"/>
    <w:rsid w:val="00F754B4"/>
    <w:rsid w:val="00F759D4"/>
    <w:rsid w:val="00F75AC8"/>
    <w:rsid w:val="00F75CB5"/>
    <w:rsid w:val="00F764EB"/>
    <w:rsid w:val="00F76512"/>
    <w:rsid w:val="00F7655C"/>
    <w:rsid w:val="00F768DF"/>
    <w:rsid w:val="00F76B30"/>
    <w:rsid w:val="00F76DE5"/>
    <w:rsid w:val="00F7732C"/>
    <w:rsid w:val="00F7763A"/>
    <w:rsid w:val="00F77812"/>
    <w:rsid w:val="00F77B48"/>
    <w:rsid w:val="00F77B97"/>
    <w:rsid w:val="00F77C39"/>
    <w:rsid w:val="00F8007E"/>
    <w:rsid w:val="00F8046E"/>
    <w:rsid w:val="00F80A3B"/>
    <w:rsid w:val="00F80DC9"/>
    <w:rsid w:val="00F80E3D"/>
    <w:rsid w:val="00F811DD"/>
    <w:rsid w:val="00F81330"/>
    <w:rsid w:val="00F81C8A"/>
    <w:rsid w:val="00F8220B"/>
    <w:rsid w:val="00F8227B"/>
    <w:rsid w:val="00F82583"/>
    <w:rsid w:val="00F826FF"/>
    <w:rsid w:val="00F82A85"/>
    <w:rsid w:val="00F82EB5"/>
    <w:rsid w:val="00F83599"/>
    <w:rsid w:val="00F838C9"/>
    <w:rsid w:val="00F83A1E"/>
    <w:rsid w:val="00F83AC9"/>
    <w:rsid w:val="00F83F44"/>
    <w:rsid w:val="00F84463"/>
    <w:rsid w:val="00F844C2"/>
    <w:rsid w:val="00F84505"/>
    <w:rsid w:val="00F84686"/>
    <w:rsid w:val="00F84805"/>
    <w:rsid w:val="00F851AC"/>
    <w:rsid w:val="00F8556B"/>
    <w:rsid w:val="00F85899"/>
    <w:rsid w:val="00F858A0"/>
    <w:rsid w:val="00F85D82"/>
    <w:rsid w:val="00F86005"/>
    <w:rsid w:val="00F86170"/>
    <w:rsid w:val="00F8647C"/>
    <w:rsid w:val="00F86B1E"/>
    <w:rsid w:val="00F86FED"/>
    <w:rsid w:val="00F871D2"/>
    <w:rsid w:val="00F87900"/>
    <w:rsid w:val="00F905A1"/>
    <w:rsid w:val="00F90A32"/>
    <w:rsid w:val="00F90C25"/>
    <w:rsid w:val="00F90F90"/>
    <w:rsid w:val="00F90FFA"/>
    <w:rsid w:val="00F919C3"/>
    <w:rsid w:val="00F91CCB"/>
    <w:rsid w:val="00F91E16"/>
    <w:rsid w:val="00F92523"/>
    <w:rsid w:val="00F92C1F"/>
    <w:rsid w:val="00F92D71"/>
    <w:rsid w:val="00F938ED"/>
    <w:rsid w:val="00F94365"/>
    <w:rsid w:val="00F94417"/>
    <w:rsid w:val="00F944DC"/>
    <w:rsid w:val="00F94A22"/>
    <w:rsid w:val="00F95920"/>
    <w:rsid w:val="00F959A1"/>
    <w:rsid w:val="00F967C4"/>
    <w:rsid w:val="00F97735"/>
    <w:rsid w:val="00F97EBC"/>
    <w:rsid w:val="00F97FFD"/>
    <w:rsid w:val="00FA0822"/>
    <w:rsid w:val="00FA0B43"/>
    <w:rsid w:val="00FA0C62"/>
    <w:rsid w:val="00FA1227"/>
    <w:rsid w:val="00FA153E"/>
    <w:rsid w:val="00FA157A"/>
    <w:rsid w:val="00FA1657"/>
    <w:rsid w:val="00FA1758"/>
    <w:rsid w:val="00FA1E99"/>
    <w:rsid w:val="00FA1F02"/>
    <w:rsid w:val="00FA20D8"/>
    <w:rsid w:val="00FA2456"/>
    <w:rsid w:val="00FA2B02"/>
    <w:rsid w:val="00FA2B10"/>
    <w:rsid w:val="00FA2CE5"/>
    <w:rsid w:val="00FA34FF"/>
    <w:rsid w:val="00FA3E54"/>
    <w:rsid w:val="00FA3EC2"/>
    <w:rsid w:val="00FA4275"/>
    <w:rsid w:val="00FA43DD"/>
    <w:rsid w:val="00FA45EF"/>
    <w:rsid w:val="00FA5105"/>
    <w:rsid w:val="00FA5E1F"/>
    <w:rsid w:val="00FA5FC9"/>
    <w:rsid w:val="00FA606D"/>
    <w:rsid w:val="00FA6562"/>
    <w:rsid w:val="00FA66D9"/>
    <w:rsid w:val="00FA6BC2"/>
    <w:rsid w:val="00FA6C4D"/>
    <w:rsid w:val="00FA70C3"/>
    <w:rsid w:val="00FA72E3"/>
    <w:rsid w:val="00FA7668"/>
    <w:rsid w:val="00FA7B87"/>
    <w:rsid w:val="00FA7D5C"/>
    <w:rsid w:val="00FB00C2"/>
    <w:rsid w:val="00FB0696"/>
    <w:rsid w:val="00FB08EE"/>
    <w:rsid w:val="00FB0A45"/>
    <w:rsid w:val="00FB0BC9"/>
    <w:rsid w:val="00FB1115"/>
    <w:rsid w:val="00FB1179"/>
    <w:rsid w:val="00FB1253"/>
    <w:rsid w:val="00FB1319"/>
    <w:rsid w:val="00FB1D68"/>
    <w:rsid w:val="00FB1E56"/>
    <w:rsid w:val="00FB1FE6"/>
    <w:rsid w:val="00FB2354"/>
    <w:rsid w:val="00FB2462"/>
    <w:rsid w:val="00FB36F3"/>
    <w:rsid w:val="00FB4048"/>
    <w:rsid w:val="00FB4ABB"/>
    <w:rsid w:val="00FB4AE4"/>
    <w:rsid w:val="00FB4C36"/>
    <w:rsid w:val="00FB4D1D"/>
    <w:rsid w:val="00FB4E7A"/>
    <w:rsid w:val="00FB5155"/>
    <w:rsid w:val="00FB52B6"/>
    <w:rsid w:val="00FB57CC"/>
    <w:rsid w:val="00FB596A"/>
    <w:rsid w:val="00FB5A8B"/>
    <w:rsid w:val="00FB5E22"/>
    <w:rsid w:val="00FB5F59"/>
    <w:rsid w:val="00FB6E8E"/>
    <w:rsid w:val="00FB6FA5"/>
    <w:rsid w:val="00FB769B"/>
    <w:rsid w:val="00FB79D5"/>
    <w:rsid w:val="00FB7A6D"/>
    <w:rsid w:val="00FC02C9"/>
    <w:rsid w:val="00FC05E4"/>
    <w:rsid w:val="00FC080D"/>
    <w:rsid w:val="00FC0B57"/>
    <w:rsid w:val="00FC0CF0"/>
    <w:rsid w:val="00FC185A"/>
    <w:rsid w:val="00FC1B03"/>
    <w:rsid w:val="00FC214C"/>
    <w:rsid w:val="00FC2631"/>
    <w:rsid w:val="00FC2814"/>
    <w:rsid w:val="00FC294E"/>
    <w:rsid w:val="00FC2AEE"/>
    <w:rsid w:val="00FC2CD8"/>
    <w:rsid w:val="00FC3284"/>
    <w:rsid w:val="00FC32BD"/>
    <w:rsid w:val="00FC34F6"/>
    <w:rsid w:val="00FC35CE"/>
    <w:rsid w:val="00FC37FD"/>
    <w:rsid w:val="00FC3CF7"/>
    <w:rsid w:val="00FC3F44"/>
    <w:rsid w:val="00FC410C"/>
    <w:rsid w:val="00FC431B"/>
    <w:rsid w:val="00FC4519"/>
    <w:rsid w:val="00FC46BC"/>
    <w:rsid w:val="00FC4825"/>
    <w:rsid w:val="00FC48E9"/>
    <w:rsid w:val="00FC4EF8"/>
    <w:rsid w:val="00FC4F30"/>
    <w:rsid w:val="00FC538B"/>
    <w:rsid w:val="00FC54C2"/>
    <w:rsid w:val="00FC5554"/>
    <w:rsid w:val="00FC55E3"/>
    <w:rsid w:val="00FC561E"/>
    <w:rsid w:val="00FC57E5"/>
    <w:rsid w:val="00FC5833"/>
    <w:rsid w:val="00FC5848"/>
    <w:rsid w:val="00FC5A2A"/>
    <w:rsid w:val="00FC6286"/>
    <w:rsid w:val="00FC6502"/>
    <w:rsid w:val="00FC6939"/>
    <w:rsid w:val="00FC69ED"/>
    <w:rsid w:val="00FC6DF5"/>
    <w:rsid w:val="00FC703C"/>
    <w:rsid w:val="00FC717C"/>
    <w:rsid w:val="00FC7226"/>
    <w:rsid w:val="00FC73BA"/>
    <w:rsid w:val="00FC779A"/>
    <w:rsid w:val="00FC7EEE"/>
    <w:rsid w:val="00FD0308"/>
    <w:rsid w:val="00FD0C01"/>
    <w:rsid w:val="00FD145B"/>
    <w:rsid w:val="00FD157F"/>
    <w:rsid w:val="00FD1A8C"/>
    <w:rsid w:val="00FD1AC6"/>
    <w:rsid w:val="00FD1DF6"/>
    <w:rsid w:val="00FD25EA"/>
    <w:rsid w:val="00FD27FD"/>
    <w:rsid w:val="00FD29D3"/>
    <w:rsid w:val="00FD2B89"/>
    <w:rsid w:val="00FD2DD4"/>
    <w:rsid w:val="00FD3252"/>
    <w:rsid w:val="00FD333D"/>
    <w:rsid w:val="00FD34E4"/>
    <w:rsid w:val="00FD355F"/>
    <w:rsid w:val="00FD46AC"/>
    <w:rsid w:val="00FD4A5E"/>
    <w:rsid w:val="00FD4E14"/>
    <w:rsid w:val="00FD4FE5"/>
    <w:rsid w:val="00FD522E"/>
    <w:rsid w:val="00FD54C7"/>
    <w:rsid w:val="00FD55DF"/>
    <w:rsid w:val="00FD569B"/>
    <w:rsid w:val="00FD6106"/>
    <w:rsid w:val="00FD6742"/>
    <w:rsid w:val="00FD67AF"/>
    <w:rsid w:val="00FD6CF5"/>
    <w:rsid w:val="00FD712F"/>
    <w:rsid w:val="00FD7344"/>
    <w:rsid w:val="00FD7405"/>
    <w:rsid w:val="00FD76E6"/>
    <w:rsid w:val="00FD76ED"/>
    <w:rsid w:val="00FD7B71"/>
    <w:rsid w:val="00FD7DFC"/>
    <w:rsid w:val="00FD7E4E"/>
    <w:rsid w:val="00FE02B3"/>
    <w:rsid w:val="00FE086D"/>
    <w:rsid w:val="00FE0A48"/>
    <w:rsid w:val="00FE0AD8"/>
    <w:rsid w:val="00FE0BF8"/>
    <w:rsid w:val="00FE141B"/>
    <w:rsid w:val="00FE1450"/>
    <w:rsid w:val="00FE1BA2"/>
    <w:rsid w:val="00FE1D5E"/>
    <w:rsid w:val="00FE1E89"/>
    <w:rsid w:val="00FE209D"/>
    <w:rsid w:val="00FE260C"/>
    <w:rsid w:val="00FE27A3"/>
    <w:rsid w:val="00FE28F1"/>
    <w:rsid w:val="00FE2BC1"/>
    <w:rsid w:val="00FE2D1B"/>
    <w:rsid w:val="00FE2DAA"/>
    <w:rsid w:val="00FE2E90"/>
    <w:rsid w:val="00FE2F68"/>
    <w:rsid w:val="00FE31F3"/>
    <w:rsid w:val="00FE330C"/>
    <w:rsid w:val="00FE3802"/>
    <w:rsid w:val="00FE4076"/>
    <w:rsid w:val="00FE4633"/>
    <w:rsid w:val="00FE4B43"/>
    <w:rsid w:val="00FE4CD8"/>
    <w:rsid w:val="00FE4F66"/>
    <w:rsid w:val="00FE58CB"/>
    <w:rsid w:val="00FE5943"/>
    <w:rsid w:val="00FE6289"/>
    <w:rsid w:val="00FE62A7"/>
    <w:rsid w:val="00FE6315"/>
    <w:rsid w:val="00FE6640"/>
    <w:rsid w:val="00FE67F4"/>
    <w:rsid w:val="00FE6C2C"/>
    <w:rsid w:val="00FE6F9D"/>
    <w:rsid w:val="00FE74E8"/>
    <w:rsid w:val="00FE78C2"/>
    <w:rsid w:val="00FE7A02"/>
    <w:rsid w:val="00FE7E8B"/>
    <w:rsid w:val="00FF01EC"/>
    <w:rsid w:val="00FF03A6"/>
    <w:rsid w:val="00FF0C08"/>
    <w:rsid w:val="00FF0D98"/>
    <w:rsid w:val="00FF100B"/>
    <w:rsid w:val="00FF1A3E"/>
    <w:rsid w:val="00FF201F"/>
    <w:rsid w:val="00FF23E9"/>
    <w:rsid w:val="00FF25E3"/>
    <w:rsid w:val="00FF26D3"/>
    <w:rsid w:val="00FF2A3F"/>
    <w:rsid w:val="00FF2ABC"/>
    <w:rsid w:val="00FF3153"/>
    <w:rsid w:val="00FF3516"/>
    <w:rsid w:val="00FF3A3A"/>
    <w:rsid w:val="00FF3A3F"/>
    <w:rsid w:val="00FF3C0A"/>
    <w:rsid w:val="00FF3D8B"/>
    <w:rsid w:val="00FF436E"/>
    <w:rsid w:val="00FF479B"/>
    <w:rsid w:val="00FF4859"/>
    <w:rsid w:val="00FF49B5"/>
    <w:rsid w:val="00FF4C6E"/>
    <w:rsid w:val="00FF5514"/>
    <w:rsid w:val="00FF5740"/>
    <w:rsid w:val="00FF5C6D"/>
    <w:rsid w:val="00FF5CA6"/>
    <w:rsid w:val="00FF5D99"/>
    <w:rsid w:val="00FF61C3"/>
    <w:rsid w:val="00FF625C"/>
    <w:rsid w:val="00FF6497"/>
    <w:rsid w:val="00FF6CCF"/>
    <w:rsid w:val="00FF6F52"/>
    <w:rsid w:val="00FF71E8"/>
    <w:rsid w:val="00FF7BA1"/>
    <w:rsid w:val="0125D9E7"/>
    <w:rsid w:val="017492A4"/>
    <w:rsid w:val="017E2EEF"/>
    <w:rsid w:val="02150186"/>
    <w:rsid w:val="025CBCBB"/>
    <w:rsid w:val="0295F692"/>
    <w:rsid w:val="02E51607"/>
    <w:rsid w:val="0300D6F3"/>
    <w:rsid w:val="03859C8C"/>
    <w:rsid w:val="03C3C799"/>
    <w:rsid w:val="03D6B016"/>
    <w:rsid w:val="045742E5"/>
    <w:rsid w:val="04E17ED2"/>
    <w:rsid w:val="04E2ACC7"/>
    <w:rsid w:val="04F0869F"/>
    <w:rsid w:val="059BB537"/>
    <w:rsid w:val="0637C0CC"/>
    <w:rsid w:val="064D931F"/>
    <w:rsid w:val="065052D4"/>
    <w:rsid w:val="06E659FF"/>
    <w:rsid w:val="06F9BFE5"/>
    <w:rsid w:val="070A137C"/>
    <w:rsid w:val="07A0F35F"/>
    <w:rsid w:val="07EC2335"/>
    <w:rsid w:val="080D8AFB"/>
    <w:rsid w:val="08672158"/>
    <w:rsid w:val="0882F659"/>
    <w:rsid w:val="092FBCDC"/>
    <w:rsid w:val="0930DB26"/>
    <w:rsid w:val="09A21812"/>
    <w:rsid w:val="0A55BEE8"/>
    <w:rsid w:val="0AC59123"/>
    <w:rsid w:val="0AC8CAB6"/>
    <w:rsid w:val="0B6473B4"/>
    <w:rsid w:val="0BECBCF1"/>
    <w:rsid w:val="0C0A4002"/>
    <w:rsid w:val="0C92A1E5"/>
    <w:rsid w:val="0CF9A841"/>
    <w:rsid w:val="0D893C5D"/>
    <w:rsid w:val="0DB4EF58"/>
    <w:rsid w:val="0DE3DF7F"/>
    <w:rsid w:val="0E324EC3"/>
    <w:rsid w:val="0E3B7CA3"/>
    <w:rsid w:val="0EBAD207"/>
    <w:rsid w:val="0ECE9D8F"/>
    <w:rsid w:val="0EDD006A"/>
    <w:rsid w:val="0F0DAAC9"/>
    <w:rsid w:val="0F55C8E6"/>
    <w:rsid w:val="0F7FD9E9"/>
    <w:rsid w:val="0FB4F6C7"/>
    <w:rsid w:val="0FBD2D7E"/>
    <w:rsid w:val="0FCE7AF2"/>
    <w:rsid w:val="0FDA7432"/>
    <w:rsid w:val="0FF12371"/>
    <w:rsid w:val="1033B696"/>
    <w:rsid w:val="104B07DD"/>
    <w:rsid w:val="10531693"/>
    <w:rsid w:val="1178B8A4"/>
    <w:rsid w:val="122DACFA"/>
    <w:rsid w:val="126EED4F"/>
    <w:rsid w:val="1280D421"/>
    <w:rsid w:val="13AF8AE3"/>
    <w:rsid w:val="13B2CD4F"/>
    <w:rsid w:val="13BF082B"/>
    <w:rsid w:val="140ABDB0"/>
    <w:rsid w:val="141D6CAD"/>
    <w:rsid w:val="14254892"/>
    <w:rsid w:val="148D4CA7"/>
    <w:rsid w:val="14AFCDE8"/>
    <w:rsid w:val="156E03C3"/>
    <w:rsid w:val="15B7DB4D"/>
    <w:rsid w:val="15EB6494"/>
    <w:rsid w:val="16034D5B"/>
    <w:rsid w:val="16954FFD"/>
    <w:rsid w:val="170630BC"/>
    <w:rsid w:val="174E005D"/>
    <w:rsid w:val="1752F49E"/>
    <w:rsid w:val="17DC4F5E"/>
    <w:rsid w:val="1818DD88"/>
    <w:rsid w:val="186C3189"/>
    <w:rsid w:val="18F110EE"/>
    <w:rsid w:val="192879BE"/>
    <w:rsid w:val="1981AB74"/>
    <w:rsid w:val="198E7496"/>
    <w:rsid w:val="19EDDD6E"/>
    <w:rsid w:val="19FD29EE"/>
    <w:rsid w:val="1A3AF3B9"/>
    <w:rsid w:val="1B28ACEA"/>
    <w:rsid w:val="1B341381"/>
    <w:rsid w:val="1BAEF197"/>
    <w:rsid w:val="1BEA9A3A"/>
    <w:rsid w:val="1C31BB3D"/>
    <w:rsid w:val="1C9FCFD8"/>
    <w:rsid w:val="1CC47D4B"/>
    <w:rsid w:val="1CDCBE03"/>
    <w:rsid w:val="1CF5F0F8"/>
    <w:rsid w:val="1D138A48"/>
    <w:rsid w:val="1D357F12"/>
    <w:rsid w:val="1DAAFF58"/>
    <w:rsid w:val="1DD65EAB"/>
    <w:rsid w:val="1DF2E22A"/>
    <w:rsid w:val="1E2487AD"/>
    <w:rsid w:val="1E2A666E"/>
    <w:rsid w:val="1E4CFD3B"/>
    <w:rsid w:val="1E6919F5"/>
    <w:rsid w:val="1E6BC4E9"/>
    <w:rsid w:val="1E8E7800"/>
    <w:rsid w:val="1EB4FC37"/>
    <w:rsid w:val="1EFEAB08"/>
    <w:rsid w:val="1F2952A6"/>
    <w:rsid w:val="1F630DA3"/>
    <w:rsid w:val="1F6335DC"/>
    <w:rsid w:val="1FFC00B1"/>
    <w:rsid w:val="211AE223"/>
    <w:rsid w:val="2143765A"/>
    <w:rsid w:val="217CF3EE"/>
    <w:rsid w:val="217F72FE"/>
    <w:rsid w:val="21947352"/>
    <w:rsid w:val="21B2B2DC"/>
    <w:rsid w:val="2245D2CD"/>
    <w:rsid w:val="2273D642"/>
    <w:rsid w:val="22F70749"/>
    <w:rsid w:val="22FBD55C"/>
    <w:rsid w:val="234CE72C"/>
    <w:rsid w:val="23528B4C"/>
    <w:rsid w:val="241DE349"/>
    <w:rsid w:val="2480A6C2"/>
    <w:rsid w:val="2497E07E"/>
    <w:rsid w:val="24CF8D12"/>
    <w:rsid w:val="24F43FF6"/>
    <w:rsid w:val="25146A87"/>
    <w:rsid w:val="256DCC4F"/>
    <w:rsid w:val="25C07240"/>
    <w:rsid w:val="25D9CC73"/>
    <w:rsid w:val="2603595E"/>
    <w:rsid w:val="26050488"/>
    <w:rsid w:val="26294B36"/>
    <w:rsid w:val="2655B168"/>
    <w:rsid w:val="26D5E193"/>
    <w:rsid w:val="26D923FF"/>
    <w:rsid w:val="26E32AF3"/>
    <w:rsid w:val="277D24B8"/>
    <w:rsid w:val="27E5CBD8"/>
    <w:rsid w:val="28013BA5"/>
    <w:rsid w:val="2890EE7F"/>
    <w:rsid w:val="28A8B078"/>
    <w:rsid w:val="28ACF4F5"/>
    <w:rsid w:val="28CD408F"/>
    <w:rsid w:val="28D1E4BC"/>
    <w:rsid w:val="28F33CA6"/>
    <w:rsid w:val="28F47B9A"/>
    <w:rsid w:val="29176182"/>
    <w:rsid w:val="29807DEF"/>
    <w:rsid w:val="29AC62AC"/>
    <w:rsid w:val="29D622D5"/>
    <w:rsid w:val="29E0D405"/>
    <w:rsid w:val="2A1376A2"/>
    <w:rsid w:val="2A7F4089"/>
    <w:rsid w:val="2ADCA390"/>
    <w:rsid w:val="2B185CD9"/>
    <w:rsid w:val="2B58191E"/>
    <w:rsid w:val="2B5A5F6B"/>
    <w:rsid w:val="2B64A9D6"/>
    <w:rsid w:val="2BC47DE9"/>
    <w:rsid w:val="2BC824FC"/>
    <w:rsid w:val="2C643BD1"/>
    <w:rsid w:val="2CAE5B18"/>
    <w:rsid w:val="2CC67BC3"/>
    <w:rsid w:val="2CC9324A"/>
    <w:rsid w:val="2D931A14"/>
    <w:rsid w:val="2E0D53E6"/>
    <w:rsid w:val="2E12B5CD"/>
    <w:rsid w:val="2E63EA53"/>
    <w:rsid w:val="2EA25E56"/>
    <w:rsid w:val="2F25B4E2"/>
    <w:rsid w:val="2F57310C"/>
    <w:rsid w:val="3027F2D9"/>
    <w:rsid w:val="311B3A9E"/>
    <w:rsid w:val="311FD919"/>
    <w:rsid w:val="3147D26D"/>
    <w:rsid w:val="315BE663"/>
    <w:rsid w:val="31A93A17"/>
    <w:rsid w:val="32047F49"/>
    <w:rsid w:val="322E9F06"/>
    <w:rsid w:val="323327F5"/>
    <w:rsid w:val="324C1181"/>
    <w:rsid w:val="3250E2DE"/>
    <w:rsid w:val="32604749"/>
    <w:rsid w:val="327C1C9F"/>
    <w:rsid w:val="329C2829"/>
    <w:rsid w:val="3313E873"/>
    <w:rsid w:val="334CD5D3"/>
    <w:rsid w:val="33F2A78C"/>
    <w:rsid w:val="3401ACBC"/>
    <w:rsid w:val="3417ED00"/>
    <w:rsid w:val="34320ED5"/>
    <w:rsid w:val="346B3868"/>
    <w:rsid w:val="3480D3F5"/>
    <w:rsid w:val="355D555F"/>
    <w:rsid w:val="35D28363"/>
    <w:rsid w:val="35E73969"/>
    <w:rsid w:val="360A6D60"/>
    <w:rsid w:val="361DA170"/>
    <w:rsid w:val="365C9271"/>
    <w:rsid w:val="36CA67F1"/>
    <w:rsid w:val="36E32650"/>
    <w:rsid w:val="3775464E"/>
    <w:rsid w:val="37B9A3A7"/>
    <w:rsid w:val="383E72C9"/>
    <w:rsid w:val="38595FE3"/>
    <w:rsid w:val="386366D7"/>
    <w:rsid w:val="38C8857A"/>
    <w:rsid w:val="394B7306"/>
    <w:rsid w:val="395C9745"/>
    <w:rsid w:val="398F6CF4"/>
    <w:rsid w:val="39975A61"/>
    <w:rsid w:val="39BD1F1A"/>
    <w:rsid w:val="39C4938D"/>
    <w:rsid w:val="39F0BEE8"/>
    <w:rsid w:val="3A561BB4"/>
    <w:rsid w:val="3A74A77A"/>
    <w:rsid w:val="3A7BE394"/>
    <w:rsid w:val="3A901582"/>
    <w:rsid w:val="3AAD9302"/>
    <w:rsid w:val="3B1A1624"/>
    <w:rsid w:val="3BD9C0D2"/>
    <w:rsid w:val="3C042E9E"/>
    <w:rsid w:val="3C2F8F14"/>
    <w:rsid w:val="3C3EE722"/>
    <w:rsid w:val="3CB7E4FC"/>
    <w:rsid w:val="3D3E1DED"/>
    <w:rsid w:val="3D43040B"/>
    <w:rsid w:val="3D44CB96"/>
    <w:rsid w:val="3D88F719"/>
    <w:rsid w:val="3DCB5F75"/>
    <w:rsid w:val="3DD3F906"/>
    <w:rsid w:val="3DECF911"/>
    <w:rsid w:val="3E1EBF92"/>
    <w:rsid w:val="3E57E2B8"/>
    <w:rsid w:val="3E6A821B"/>
    <w:rsid w:val="3E822D79"/>
    <w:rsid w:val="3ED5EAC7"/>
    <w:rsid w:val="3F393AAB"/>
    <w:rsid w:val="3F4E5CFE"/>
    <w:rsid w:val="3FA1A866"/>
    <w:rsid w:val="3FDCE1CA"/>
    <w:rsid w:val="3FE1BDBF"/>
    <w:rsid w:val="412C674C"/>
    <w:rsid w:val="4136DA9D"/>
    <w:rsid w:val="41B0E591"/>
    <w:rsid w:val="41C22B00"/>
    <w:rsid w:val="4218B6D5"/>
    <w:rsid w:val="425B1E0E"/>
    <w:rsid w:val="42C75B9B"/>
    <w:rsid w:val="432E1A28"/>
    <w:rsid w:val="4340856B"/>
    <w:rsid w:val="44ED0E47"/>
    <w:rsid w:val="450F134E"/>
    <w:rsid w:val="45140302"/>
    <w:rsid w:val="457D60AC"/>
    <w:rsid w:val="4593A57A"/>
    <w:rsid w:val="45D620C0"/>
    <w:rsid w:val="461BECFD"/>
    <w:rsid w:val="466A0CA6"/>
    <w:rsid w:val="46775A68"/>
    <w:rsid w:val="4682B084"/>
    <w:rsid w:val="4690D6C6"/>
    <w:rsid w:val="46B34C74"/>
    <w:rsid w:val="46E2105E"/>
    <w:rsid w:val="471C8A11"/>
    <w:rsid w:val="471F5730"/>
    <w:rsid w:val="47D4D637"/>
    <w:rsid w:val="4841EEB3"/>
    <w:rsid w:val="4871AEBC"/>
    <w:rsid w:val="487CD3A1"/>
    <w:rsid w:val="48F7DDF4"/>
    <w:rsid w:val="49165185"/>
    <w:rsid w:val="4963DD1D"/>
    <w:rsid w:val="4991C713"/>
    <w:rsid w:val="49A83C94"/>
    <w:rsid w:val="49CEAF4C"/>
    <w:rsid w:val="4A3CB246"/>
    <w:rsid w:val="4A6C2440"/>
    <w:rsid w:val="4A9953B1"/>
    <w:rsid w:val="4AC705D7"/>
    <w:rsid w:val="4B1FE872"/>
    <w:rsid w:val="4B3583FF"/>
    <w:rsid w:val="4B633FCA"/>
    <w:rsid w:val="4C1FEE0E"/>
    <w:rsid w:val="4C2D6A3F"/>
    <w:rsid w:val="4C874413"/>
    <w:rsid w:val="4C87B352"/>
    <w:rsid w:val="4C8CF4E9"/>
    <w:rsid w:val="4D349DB0"/>
    <w:rsid w:val="4DE970C5"/>
    <w:rsid w:val="4E93967E"/>
    <w:rsid w:val="4F2324A8"/>
    <w:rsid w:val="4F66552F"/>
    <w:rsid w:val="50189F09"/>
    <w:rsid w:val="505DC622"/>
    <w:rsid w:val="509A7DA8"/>
    <w:rsid w:val="50BEE463"/>
    <w:rsid w:val="515A71BF"/>
    <w:rsid w:val="51E3D0FE"/>
    <w:rsid w:val="522C7DBA"/>
    <w:rsid w:val="52515BE0"/>
    <w:rsid w:val="525AE69A"/>
    <w:rsid w:val="525CDFD3"/>
    <w:rsid w:val="52665FF5"/>
    <w:rsid w:val="52790725"/>
    <w:rsid w:val="5300A9E7"/>
    <w:rsid w:val="53808680"/>
    <w:rsid w:val="53B0EC26"/>
    <w:rsid w:val="53E1A1E7"/>
    <w:rsid w:val="53E68B07"/>
    <w:rsid w:val="5407B564"/>
    <w:rsid w:val="54D6E3DE"/>
    <w:rsid w:val="5527E43D"/>
    <w:rsid w:val="55CEA72B"/>
    <w:rsid w:val="567B146B"/>
    <w:rsid w:val="56A19DBB"/>
    <w:rsid w:val="56C86320"/>
    <w:rsid w:val="57172899"/>
    <w:rsid w:val="5762EEC4"/>
    <w:rsid w:val="576DDB3F"/>
    <w:rsid w:val="577B4CD8"/>
    <w:rsid w:val="57E89D1C"/>
    <w:rsid w:val="582A0836"/>
    <w:rsid w:val="58531282"/>
    <w:rsid w:val="58A71060"/>
    <w:rsid w:val="58E32263"/>
    <w:rsid w:val="58FB1FF0"/>
    <w:rsid w:val="5916424A"/>
    <w:rsid w:val="5929CA02"/>
    <w:rsid w:val="59515375"/>
    <w:rsid w:val="59F1B7CF"/>
    <w:rsid w:val="5A01D895"/>
    <w:rsid w:val="5A1F79A9"/>
    <w:rsid w:val="5AD1D773"/>
    <w:rsid w:val="5AFF8D9D"/>
    <w:rsid w:val="5B03BB85"/>
    <w:rsid w:val="5B78B5F1"/>
    <w:rsid w:val="5BAB8082"/>
    <w:rsid w:val="5BADEA62"/>
    <w:rsid w:val="5C725C8B"/>
    <w:rsid w:val="5C92D5BF"/>
    <w:rsid w:val="5C9C8CEE"/>
    <w:rsid w:val="5D0DC8B7"/>
    <w:rsid w:val="5D2FC7B0"/>
    <w:rsid w:val="5D5A68BA"/>
    <w:rsid w:val="5D7FBD28"/>
    <w:rsid w:val="5D8AF30C"/>
    <w:rsid w:val="5D9C928A"/>
    <w:rsid w:val="5DA48AA8"/>
    <w:rsid w:val="5E125912"/>
    <w:rsid w:val="5F79CE05"/>
    <w:rsid w:val="5F861B46"/>
    <w:rsid w:val="5FAE209A"/>
    <w:rsid w:val="5FB47A89"/>
    <w:rsid w:val="5FE9753C"/>
    <w:rsid w:val="605EC3AC"/>
    <w:rsid w:val="6079E17D"/>
    <w:rsid w:val="60F4F6FE"/>
    <w:rsid w:val="617A5314"/>
    <w:rsid w:val="61BFC1C7"/>
    <w:rsid w:val="61E0CC6B"/>
    <w:rsid w:val="61E96A62"/>
    <w:rsid w:val="627FAAED"/>
    <w:rsid w:val="62B43BE6"/>
    <w:rsid w:val="6350AFEC"/>
    <w:rsid w:val="639FD37D"/>
    <w:rsid w:val="63A5EA09"/>
    <w:rsid w:val="6455905A"/>
    <w:rsid w:val="64C94B33"/>
    <w:rsid w:val="6526DD9F"/>
    <w:rsid w:val="65ED3D6E"/>
    <w:rsid w:val="662FE723"/>
    <w:rsid w:val="66FE6967"/>
    <w:rsid w:val="68167683"/>
    <w:rsid w:val="68379C6A"/>
    <w:rsid w:val="6881116B"/>
    <w:rsid w:val="688AD71F"/>
    <w:rsid w:val="68FF35C1"/>
    <w:rsid w:val="698297DA"/>
    <w:rsid w:val="69F83459"/>
    <w:rsid w:val="6A1E1532"/>
    <w:rsid w:val="6AD077A3"/>
    <w:rsid w:val="6ADDB0D2"/>
    <w:rsid w:val="6AF0DC1A"/>
    <w:rsid w:val="6AF8C9A0"/>
    <w:rsid w:val="6B5B0CFD"/>
    <w:rsid w:val="6BD5D587"/>
    <w:rsid w:val="6C5B82D3"/>
    <w:rsid w:val="6D1EEE45"/>
    <w:rsid w:val="6D3B3CD5"/>
    <w:rsid w:val="6D942522"/>
    <w:rsid w:val="6D9FE7E6"/>
    <w:rsid w:val="6E022418"/>
    <w:rsid w:val="6E0B1DC1"/>
    <w:rsid w:val="6E484581"/>
    <w:rsid w:val="6E64B41E"/>
    <w:rsid w:val="6E6C256A"/>
    <w:rsid w:val="6E9D2847"/>
    <w:rsid w:val="6EF3DDA1"/>
    <w:rsid w:val="6EFEC6B5"/>
    <w:rsid w:val="6F0DE7B2"/>
    <w:rsid w:val="6FB2B58C"/>
    <w:rsid w:val="6FE75D1D"/>
    <w:rsid w:val="700528AC"/>
    <w:rsid w:val="70085A72"/>
    <w:rsid w:val="7075EE2D"/>
    <w:rsid w:val="7156E2B2"/>
    <w:rsid w:val="71628DE3"/>
    <w:rsid w:val="71680B24"/>
    <w:rsid w:val="71DEFF90"/>
    <w:rsid w:val="7208D707"/>
    <w:rsid w:val="724A9B74"/>
    <w:rsid w:val="72A8F336"/>
    <w:rsid w:val="73671BFC"/>
    <w:rsid w:val="73C3C412"/>
    <w:rsid w:val="73E36570"/>
    <w:rsid w:val="74003F78"/>
    <w:rsid w:val="7424E035"/>
    <w:rsid w:val="74A5A8B9"/>
    <w:rsid w:val="74D7CF86"/>
    <w:rsid w:val="74DF3A73"/>
    <w:rsid w:val="750159FF"/>
    <w:rsid w:val="75B85F64"/>
    <w:rsid w:val="75C3D7C4"/>
    <w:rsid w:val="75F2F256"/>
    <w:rsid w:val="769B9590"/>
    <w:rsid w:val="769D7736"/>
    <w:rsid w:val="7766DF2A"/>
    <w:rsid w:val="776BA852"/>
    <w:rsid w:val="7805F026"/>
    <w:rsid w:val="78084E06"/>
    <w:rsid w:val="782ACE4C"/>
    <w:rsid w:val="7830748A"/>
    <w:rsid w:val="790A8949"/>
    <w:rsid w:val="799D05C2"/>
    <w:rsid w:val="79A40DC1"/>
    <w:rsid w:val="7A1DEEBD"/>
    <w:rsid w:val="7A3899B2"/>
    <w:rsid w:val="7A54753A"/>
    <w:rsid w:val="7A5DBAAD"/>
    <w:rsid w:val="7AABC117"/>
    <w:rsid w:val="7AE24BB6"/>
    <w:rsid w:val="7B0F3839"/>
    <w:rsid w:val="7B25AE2C"/>
    <w:rsid w:val="7B807360"/>
    <w:rsid w:val="7BC73B4F"/>
    <w:rsid w:val="7C1A24B7"/>
    <w:rsid w:val="7C1E265F"/>
    <w:rsid w:val="7CCB6438"/>
    <w:rsid w:val="7CCCD091"/>
    <w:rsid w:val="7CD667E3"/>
    <w:rsid w:val="7CF04DF1"/>
    <w:rsid w:val="7DED9106"/>
    <w:rsid w:val="7E27B6B8"/>
    <w:rsid w:val="7E46D8FB"/>
    <w:rsid w:val="7E828FEF"/>
    <w:rsid w:val="7E8EAE08"/>
    <w:rsid w:val="7EB53289"/>
    <w:rsid w:val="7EC25E8D"/>
    <w:rsid w:val="7ECEDE9F"/>
    <w:rsid w:val="7FA71C50"/>
  </w:rsids>
  <m:mathPr>
    <m:mathFont m:val="Cambria Math"/>
    <m:brkBin m:val="before"/>
    <m:brkBinSub m:val="--"/>
    <m:smallFrac/>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DF7C94"/>
  <w15:docId w15:val="{58372FBF-B727-4295-942C-237B51EE8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uiPriority="9" w:qFormat="1"/>
    <w:lsdException w:name="heading 6" w:uiPriority="9" w:unhideWhenUsed="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uiPriority="1" w:unhideWhenUsed="1" w:qFormat="1"/>
    <w:lsdException w:name="List Number" w:semiHidden="1" w:uiPriority="1" w:unhideWhenUsed="1" w:qFormat="1"/>
    <w:lsdException w:name="List 2" w:semiHidden="1"/>
    <w:lsdException w:name="List 3" w:semiHidden="1"/>
    <w:lsdException w:name="List 4" w:semiHidden="1"/>
    <w:lsdException w:name="List 5" w:semiHidden="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uiPriority="32"/>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TS Normal"/>
    <w:qFormat/>
    <w:rsid w:val="001E02B6"/>
    <w:pPr>
      <w:spacing w:before="120" w:after="120" w:line="276" w:lineRule="auto"/>
    </w:pPr>
  </w:style>
  <w:style w:type="paragraph" w:styleId="Heading1">
    <w:name w:val="heading 1"/>
    <w:aliases w:val="UTS H1"/>
    <w:basedOn w:val="Normal"/>
    <w:next w:val="BodyText"/>
    <w:link w:val="Heading1Char"/>
    <w:uiPriority w:val="9"/>
    <w:qFormat/>
    <w:rsid w:val="00111377"/>
    <w:pPr>
      <w:keepNext/>
      <w:keepLines/>
      <w:pageBreakBefore/>
      <w:widowControl w:val="0"/>
      <w:spacing w:after="480"/>
      <w:outlineLvl w:val="0"/>
    </w:pPr>
    <w:rPr>
      <w:rFonts w:asciiTheme="majorHAnsi" w:eastAsia="Times New Roman" w:hAnsiTheme="majorHAnsi" w:cs="Arial"/>
      <w:bCs/>
      <w:color w:val="0F4BEB" w:themeColor="accent1"/>
      <w:sz w:val="48"/>
      <w:szCs w:val="32"/>
      <w:lang w:eastAsia="en-AU"/>
    </w:rPr>
  </w:style>
  <w:style w:type="paragraph" w:styleId="Heading2">
    <w:name w:val="heading 2"/>
    <w:aliases w:val="UTS H2"/>
    <w:basedOn w:val="Normal"/>
    <w:next w:val="BodyText"/>
    <w:link w:val="Heading2Char"/>
    <w:uiPriority w:val="9"/>
    <w:qFormat/>
    <w:rsid w:val="00FB1179"/>
    <w:pPr>
      <w:keepNext/>
      <w:keepLines/>
      <w:spacing w:before="160" w:after="160"/>
      <w:outlineLvl w:val="1"/>
    </w:pPr>
    <w:rPr>
      <w:rFonts w:ascii="Arial" w:eastAsia="Times New Roman" w:hAnsi="Arial" w:cs="Arial"/>
      <w:b/>
      <w:bCs/>
      <w:iCs/>
      <w:color w:val="0F4BEB" w:themeColor="accent1"/>
      <w:szCs w:val="28"/>
      <w:lang w:eastAsia="en-AU"/>
    </w:rPr>
  </w:style>
  <w:style w:type="paragraph" w:styleId="Heading3">
    <w:name w:val="heading 3"/>
    <w:aliases w:val="UTS H3"/>
    <w:basedOn w:val="Normal"/>
    <w:next w:val="BodyText"/>
    <w:link w:val="Heading3Char"/>
    <w:autoRedefine/>
    <w:uiPriority w:val="9"/>
    <w:qFormat/>
    <w:rsid w:val="005077E8"/>
    <w:pPr>
      <w:keepNext/>
      <w:keepLines/>
      <w:spacing w:before="280" w:after="140"/>
      <w:outlineLvl w:val="2"/>
    </w:pPr>
    <w:rPr>
      <w:rFonts w:asciiTheme="majorHAnsi" w:eastAsia="Times New Roman" w:hAnsiTheme="majorHAnsi" w:cs="Times New Roman"/>
      <w:b/>
      <w:bCs/>
      <w:sz w:val="25"/>
      <w:szCs w:val="24"/>
      <w:lang w:eastAsia="en-AU"/>
    </w:rPr>
  </w:style>
  <w:style w:type="paragraph" w:styleId="Heading4">
    <w:name w:val="heading 4"/>
    <w:aliases w:val="UTS H4"/>
    <w:basedOn w:val="Normal"/>
    <w:next w:val="BodyText"/>
    <w:link w:val="Heading4Char"/>
    <w:qFormat/>
    <w:rsid w:val="003E6AF6"/>
    <w:pPr>
      <w:keepNext/>
      <w:keepLines/>
      <w:spacing w:before="240"/>
      <w:outlineLvl w:val="3"/>
    </w:pPr>
    <w:rPr>
      <w:rFonts w:asciiTheme="majorHAnsi" w:eastAsia="Times New Roman" w:hAnsiTheme="majorHAnsi" w:cs="Times New Roman"/>
      <w:b/>
      <w:bCs/>
      <w:lang w:eastAsia="en-AU"/>
    </w:rPr>
  </w:style>
  <w:style w:type="paragraph" w:styleId="Heading5">
    <w:name w:val="heading 5"/>
    <w:basedOn w:val="Normal"/>
    <w:next w:val="BodyText"/>
    <w:link w:val="Heading5Char"/>
    <w:uiPriority w:val="9"/>
    <w:qFormat/>
    <w:rsid w:val="00967F38"/>
    <w:pPr>
      <w:keepNext/>
      <w:keepLines/>
      <w:spacing w:before="240"/>
      <w:outlineLvl w:val="4"/>
    </w:pPr>
    <w:rPr>
      <w:rFonts w:asciiTheme="majorHAnsi" w:eastAsia="Times New Roman" w:hAnsiTheme="majorHAnsi" w:cs="Times New Roman"/>
      <w:bCs/>
      <w:iCs/>
      <w:sz w:val="20"/>
      <w:szCs w:val="26"/>
      <w:lang w:eastAsia="en-AU"/>
    </w:rPr>
  </w:style>
  <w:style w:type="paragraph" w:styleId="Heading6">
    <w:name w:val="heading 6"/>
    <w:basedOn w:val="Normal"/>
    <w:next w:val="Normal"/>
    <w:link w:val="Heading6Char"/>
    <w:uiPriority w:val="9"/>
    <w:qFormat/>
    <w:rsid w:val="00444AE6"/>
    <w:pPr>
      <w:outlineLvl w:val="5"/>
    </w:pPr>
    <w:rPr>
      <w:rFonts w:eastAsia="Times New Roman" w:cs="Times New Roman"/>
      <w:bCs/>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UTS Body"/>
    <w:basedOn w:val="Normal"/>
    <w:link w:val="BodyTextChar"/>
    <w:qFormat/>
    <w:rsid w:val="00A9575F"/>
    <w:rPr>
      <w:rFonts w:eastAsia="Times New Roman" w:cs="Times New Roman"/>
      <w:szCs w:val="24"/>
      <w:lang w:val="en-US" w:eastAsia="en-AU"/>
    </w:rPr>
  </w:style>
  <w:style w:type="character" w:customStyle="1" w:styleId="BodyTextChar">
    <w:name w:val="Body Text Char"/>
    <w:aliases w:val="UTS Body Char"/>
    <w:basedOn w:val="DefaultParagraphFont"/>
    <w:link w:val="BodyText"/>
    <w:rsid w:val="00A9575F"/>
    <w:rPr>
      <w:rFonts w:eastAsia="Times New Roman" w:cs="Times New Roman"/>
      <w:szCs w:val="24"/>
      <w:lang w:val="en-US" w:eastAsia="en-AU"/>
    </w:rPr>
  </w:style>
  <w:style w:type="character" w:customStyle="1" w:styleId="Heading1Char">
    <w:name w:val="Heading 1 Char"/>
    <w:aliases w:val="UTS H1 Char"/>
    <w:basedOn w:val="DefaultParagraphFont"/>
    <w:link w:val="Heading1"/>
    <w:uiPriority w:val="9"/>
    <w:rsid w:val="00111377"/>
    <w:rPr>
      <w:rFonts w:asciiTheme="majorHAnsi" w:eastAsia="Times New Roman" w:hAnsiTheme="majorHAnsi" w:cs="Arial"/>
      <w:bCs/>
      <w:color w:val="0F4BEB" w:themeColor="accent1"/>
      <w:sz w:val="48"/>
      <w:szCs w:val="32"/>
      <w:lang w:eastAsia="en-AU"/>
    </w:rPr>
  </w:style>
  <w:style w:type="character" w:customStyle="1" w:styleId="Heading2Char">
    <w:name w:val="Heading 2 Char"/>
    <w:aliases w:val="UTS H2 Char"/>
    <w:basedOn w:val="DefaultParagraphFont"/>
    <w:link w:val="Heading2"/>
    <w:uiPriority w:val="9"/>
    <w:rsid w:val="00FB1179"/>
    <w:rPr>
      <w:rFonts w:ascii="Arial" w:eastAsia="Times New Roman" w:hAnsi="Arial" w:cs="Arial"/>
      <w:b/>
      <w:bCs/>
      <w:iCs/>
      <w:color w:val="0F4BEB" w:themeColor="accent1"/>
      <w:szCs w:val="28"/>
      <w:lang w:eastAsia="en-AU"/>
    </w:rPr>
  </w:style>
  <w:style w:type="character" w:customStyle="1" w:styleId="Heading3Char">
    <w:name w:val="Heading 3 Char"/>
    <w:aliases w:val="UTS H3 Char"/>
    <w:basedOn w:val="DefaultParagraphFont"/>
    <w:link w:val="Heading3"/>
    <w:uiPriority w:val="9"/>
    <w:rsid w:val="005077E8"/>
    <w:rPr>
      <w:rFonts w:asciiTheme="majorHAnsi" w:eastAsia="Times New Roman" w:hAnsiTheme="majorHAnsi" w:cs="Times New Roman"/>
      <w:b/>
      <w:bCs/>
      <w:sz w:val="25"/>
      <w:szCs w:val="24"/>
      <w:lang w:eastAsia="en-AU"/>
    </w:rPr>
  </w:style>
  <w:style w:type="character" w:customStyle="1" w:styleId="Heading4Char">
    <w:name w:val="Heading 4 Char"/>
    <w:aliases w:val="UTS H4 Char"/>
    <w:basedOn w:val="DefaultParagraphFont"/>
    <w:link w:val="Heading4"/>
    <w:rsid w:val="003E6AF6"/>
    <w:rPr>
      <w:rFonts w:asciiTheme="majorHAnsi" w:eastAsia="Times New Roman" w:hAnsiTheme="majorHAnsi" w:cs="Times New Roman"/>
      <w:b/>
      <w:bCs/>
      <w:sz w:val="18"/>
      <w:lang w:eastAsia="en-AU"/>
    </w:rPr>
  </w:style>
  <w:style w:type="paragraph" w:customStyle="1" w:styleId="NbrHeading1">
    <w:name w:val="Nbr Heading 1"/>
    <w:aliases w:val="UTS Nbr H1,Nbr H1"/>
    <w:basedOn w:val="Heading1"/>
    <w:next w:val="BodyText"/>
    <w:qFormat/>
    <w:rsid w:val="00355CAA"/>
    <w:pPr>
      <w:numPr>
        <w:numId w:val="11"/>
      </w:numPr>
      <w:tabs>
        <w:tab w:val="left" w:pos="1134"/>
      </w:tabs>
      <w:spacing w:after="240"/>
    </w:pPr>
    <w:rPr>
      <w:rFonts w:eastAsia="Gotham Book"/>
      <w:lang w:val="en-US"/>
    </w:rPr>
  </w:style>
  <w:style w:type="paragraph" w:customStyle="1" w:styleId="NbrHeading2">
    <w:name w:val="Nbr Heading 2"/>
    <w:aliases w:val="UTS Nbr H2,Nbr H2"/>
    <w:basedOn w:val="Normal"/>
    <w:next w:val="BodyText"/>
    <w:autoRedefine/>
    <w:qFormat/>
    <w:rsid w:val="00CD2D92"/>
    <w:pPr>
      <w:keepNext/>
      <w:keepLines/>
      <w:numPr>
        <w:ilvl w:val="1"/>
        <w:numId w:val="11"/>
      </w:numPr>
      <w:tabs>
        <w:tab w:val="left" w:pos="1134"/>
      </w:tabs>
      <w:spacing w:before="240" w:after="160"/>
      <w:outlineLvl w:val="1"/>
    </w:pPr>
    <w:rPr>
      <w:rFonts w:ascii="Arial" w:eastAsia="Gotham Book" w:hAnsi="Arial" w:cs="Arial"/>
      <w:iCs/>
      <w:color w:val="0F4BEB" w:themeColor="accent1"/>
      <w:sz w:val="28"/>
      <w:szCs w:val="24"/>
      <w:lang w:eastAsia="en-AU"/>
    </w:rPr>
  </w:style>
  <w:style w:type="paragraph" w:customStyle="1" w:styleId="NbrHeading3">
    <w:name w:val="Nbr Heading 3"/>
    <w:aliases w:val="UTS Nbr H3,Nbr H3"/>
    <w:basedOn w:val="Heading3"/>
    <w:next w:val="BodyText"/>
    <w:qFormat/>
    <w:rsid w:val="00B935F6"/>
    <w:pPr>
      <w:numPr>
        <w:ilvl w:val="2"/>
        <w:numId w:val="11"/>
      </w:numPr>
    </w:pPr>
    <w:rPr>
      <w:sz w:val="22"/>
      <w:szCs w:val="22"/>
    </w:rPr>
  </w:style>
  <w:style w:type="paragraph" w:customStyle="1" w:styleId="NbrHeading4">
    <w:name w:val="Nbr Heading 4"/>
    <w:aliases w:val="UTS Nbr H4,Nbr H4"/>
    <w:basedOn w:val="Heading4"/>
    <w:next w:val="BodyText"/>
    <w:autoRedefine/>
    <w:qFormat/>
    <w:rsid w:val="00F154DD"/>
    <w:pPr>
      <w:numPr>
        <w:ilvl w:val="3"/>
        <w:numId w:val="11"/>
      </w:numPr>
      <w:ind w:left="1134"/>
      <w:jc w:val="both"/>
    </w:pPr>
    <w:rPr>
      <w:szCs w:val="18"/>
      <w:lang w:val="en-US"/>
    </w:rPr>
  </w:style>
  <w:style w:type="paragraph" w:styleId="Title">
    <w:name w:val="Title"/>
    <w:aliases w:val="UTS Title"/>
    <w:basedOn w:val="Normal"/>
    <w:next w:val="BodyText"/>
    <w:link w:val="TitleChar"/>
    <w:uiPriority w:val="10"/>
    <w:qFormat/>
    <w:rsid w:val="00586E8D"/>
    <w:pPr>
      <w:spacing w:after="240"/>
      <w:ind w:left="2552" w:right="-1277"/>
      <w:jc w:val="right"/>
    </w:pPr>
    <w:rPr>
      <w:rFonts w:asciiTheme="majorHAnsi" w:eastAsiaTheme="majorEastAsia" w:hAnsiTheme="majorHAnsi" w:cstheme="majorBidi"/>
      <w:color w:val="FFFFFF" w:themeColor="background1"/>
      <w:sz w:val="72"/>
      <w:szCs w:val="52"/>
    </w:rPr>
  </w:style>
  <w:style w:type="character" w:customStyle="1" w:styleId="TitleChar">
    <w:name w:val="Title Char"/>
    <w:aliases w:val="UTS Title Char"/>
    <w:basedOn w:val="DefaultParagraphFont"/>
    <w:link w:val="Title"/>
    <w:uiPriority w:val="10"/>
    <w:rsid w:val="00586E8D"/>
    <w:rPr>
      <w:rFonts w:asciiTheme="majorHAnsi" w:eastAsiaTheme="majorEastAsia" w:hAnsiTheme="majorHAnsi" w:cstheme="majorBidi"/>
      <w:color w:val="FFFFFF" w:themeColor="background1"/>
      <w:sz w:val="72"/>
      <w:szCs w:val="52"/>
    </w:rPr>
  </w:style>
  <w:style w:type="paragraph" w:styleId="Subtitle">
    <w:name w:val="Subtitle"/>
    <w:aliases w:val="UTS Subtitle"/>
    <w:basedOn w:val="Normal"/>
    <w:next w:val="BodyText"/>
    <w:link w:val="SubtitleChar"/>
    <w:uiPriority w:val="11"/>
    <w:qFormat/>
    <w:rsid w:val="00CD207A"/>
    <w:rPr>
      <w:rFonts w:eastAsia="Times New Roman"/>
      <w:color w:val="FFFFFF" w:themeColor="background1"/>
      <w:sz w:val="100"/>
      <w:lang w:val="en-US"/>
    </w:rPr>
  </w:style>
  <w:style w:type="character" w:customStyle="1" w:styleId="SubtitleChar">
    <w:name w:val="Subtitle Char"/>
    <w:aliases w:val="UTS Subtitle Char"/>
    <w:basedOn w:val="DefaultParagraphFont"/>
    <w:link w:val="Subtitle"/>
    <w:uiPriority w:val="11"/>
    <w:rsid w:val="00CD207A"/>
    <w:rPr>
      <w:rFonts w:eastAsia="Times New Roman"/>
      <w:color w:val="FFFFFF" w:themeColor="background1"/>
      <w:sz w:val="100"/>
      <w:lang w:val="en-US"/>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CD207A"/>
    <w:rPr>
      <w:color w:val="0F4BEB" w:themeColor="accent1"/>
      <w:sz w:val="16"/>
    </w:rPr>
  </w:style>
  <w:style w:type="character" w:customStyle="1" w:styleId="HeaderChar">
    <w:name w:val="Header Char"/>
    <w:basedOn w:val="DefaultParagraphFont"/>
    <w:link w:val="Header"/>
    <w:uiPriority w:val="99"/>
    <w:rsid w:val="00CD207A"/>
    <w:rPr>
      <w:color w:val="0F4BEB" w:themeColor="accent1"/>
      <w:sz w:val="16"/>
    </w:rPr>
  </w:style>
  <w:style w:type="paragraph" w:styleId="Footer">
    <w:name w:val="footer"/>
    <w:basedOn w:val="Normal"/>
    <w:link w:val="FooterChar"/>
    <w:uiPriority w:val="99"/>
    <w:rsid w:val="00012538"/>
    <w:pPr>
      <w:tabs>
        <w:tab w:val="right" w:pos="9639"/>
      </w:tabs>
    </w:pPr>
    <w:rPr>
      <w:color w:val="0F4BEB" w:themeColor="accent1"/>
      <w:sz w:val="16"/>
    </w:rPr>
  </w:style>
  <w:style w:type="character" w:customStyle="1" w:styleId="FooterChar">
    <w:name w:val="Footer Char"/>
    <w:basedOn w:val="DefaultParagraphFont"/>
    <w:link w:val="Footer"/>
    <w:uiPriority w:val="99"/>
    <w:rsid w:val="00012538"/>
    <w:rPr>
      <w:color w:val="0F4BEB" w:themeColor="accent1"/>
      <w:sz w:val="16"/>
    </w:rPr>
  </w:style>
  <w:style w:type="paragraph" w:styleId="ListNumber">
    <w:name w:val="List Number"/>
    <w:aliases w:val="UTS Number"/>
    <w:basedOn w:val="BodyText"/>
    <w:uiPriority w:val="1"/>
    <w:qFormat/>
    <w:rsid w:val="002874FF"/>
    <w:pPr>
      <w:numPr>
        <w:numId w:val="116"/>
      </w:numPr>
      <w:ind w:left="426" w:hanging="426"/>
    </w:pPr>
    <w:rPr>
      <w:rFonts w:eastAsia="Arial"/>
    </w:rPr>
  </w:style>
  <w:style w:type="paragraph" w:styleId="ListBullet0">
    <w:name w:val="List Bullet"/>
    <w:aliases w:val="UTS Bullet,Bullet"/>
    <w:basedOn w:val="BodyText"/>
    <w:uiPriority w:val="1"/>
    <w:qFormat/>
    <w:rsid w:val="002874FF"/>
    <w:pPr>
      <w:numPr>
        <w:numId w:val="115"/>
      </w:numPr>
      <w:tabs>
        <w:tab w:val="num" w:pos="425"/>
      </w:tabs>
      <w:ind w:left="426" w:hanging="426"/>
    </w:pPr>
    <w:rPr>
      <w:rFonts w:eastAsia="Calibri"/>
    </w:rPr>
  </w:style>
  <w:style w:type="paragraph" w:styleId="TOCHeading">
    <w:name w:val="TOC Heading"/>
    <w:basedOn w:val="Heading1"/>
    <w:next w:val="Normal"/>
    <w:uiPriority w:val="39"/>
    <w:qFormat/>
    <w:rsid w:val="003A21A7"/>
    <w:pPr>
      <w:pageBreakBefore w:val="0"/>
      <w:spacing w:before="480" w:after="240"/>
    </w:pPr>
  </w:style>
  <w:style w:type="character" w:styleId="Hyperlink">
    <w:name w:val="Hyperlink"/>
    <w:basedOn w:val="DefaultParagraphFont"/>
    <w:uiPriority w:val="99"/>
    <w:rsid w:val="00BF1F87"/>
    <w:rPr>
      <w:color w:val="0F4BEB" w:themeColor="accent1"/>
      <w:u w:val="single"/>
    </w:rPr>
  </w:style>
  <w:style w:type="paragraph" w:styleId="TOC1">
    <w:name w:val="toc 1"/>
    <w:basedOn w:val="Normal"/>
    <w:next w:val="Normal"/>
    <w:uiPriority w:val="39"/>
    <w:rsid w:val="00936A6D"/>
    <w:pPr>
      <w:keepNext/>
      <w:tabs>
        <w:tab w:val="left" w:pos="1418"/>
        <w:tab w:val="right" w:pos="8505"/>
      </w:tabs>
      <w:spacing w:before="240"/>
      <w:ind w:left="1418" w:hanging="1418"/>
    </w:pPr>
    <w:rPr>
      <w:b/>
      <w:noProof/>
    </w:rPr>
  </w:style>
  <w:style w:type="paragraph" w:styleId="TOC2">
    <w:name w:val="toc 2"/>
    <w:basedOn w:val="Normal"/>
    <w:next w:val="Normal"/>
    <w:uiPriority w:val="39"/>
    <w:rsid w:val="007F718B"/>
    <w:pPr>
      <w:tabs>
        <w:tab w:val="right" w:pos="8505"/>
      </w:tabs>
      <w:spacing w:after="80"/>
      <w:ind w:left="284"/>
    </w:pPr>
  </w:style>
  <w:style w:type="paragraph" w:styleId="TOC3">
    <w:name w:val="toc 3"/>
    <w:basedOn w:val="Normal"/>
    <w:next w:val="Normal"/>
    <w:uiPriority w:val="39"/>
    <w:rsid w:val="007F718B"/>
    <w:pPr>
      <w:tabs>
        <w:tab w:val="right" w:pos="8505"/>
      </w:tabs>
      <w:spacing w:after="20"/>
      <w:ind w:left="567"/>
    </w:pPr>
    <w:rPr>
      <w:noProof/>
    </w:rPr>
  </w:style>
  <w:style w:type="table" w:styleId="TableGrid">
    <w:name w:val="Table Grid"/>
    <w:basedOn w:val="TableNormal"/>
    <w:uiPriority w:val="3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nedRedTable">
    <w:name w:val="Lined Red Table"/>
    <w:basedOn w:val="LinedBlueTable"/>
    <w:uiPriority w:val="99"/>
    <w:rsid w:val="00562433"/>
    <w:tblPr>
      <w:tblBorders>
        <w:top w:val="none" w:sz="0" w:space="0" w:color="auto"/>
        <w:bottom w:val="single" w:sz="18" w:space="0" w:color="FFD2CD" w:themeColor="accent2" w:themeTint="33"/>
        <w:insideH w:val="single" w:sz="18" w:space="0" w:color="FFD2CD" w:themeColor="accent2" w:themeTint="33"/>
      </w:tblBorders>
    </w:tblPr>
    <w:tcPr>
      <w:shd w:val="clear" w:color="auto" w:fill="auto"/>
    </w:tcPr>
    <w:tblStylePr w:type="firstRow">
      <w:rPr>
        <w:color w:val="FFFFFF" w:themeColor="background1"/>
      </w:rPr>
      <w:tblPr/>
      <w:tcPr>
        <w:tcBorders>
          <w:top w:val="single" w:sz="18" w:space="0" w:color="FFD2CD" w:themeColor="accent2" w:themeTint="33"/>
          <w:left w:val="nil"/>
          <w:bottom w:val="nil"/>
          <w:right w:val="nil"/>
          <w:insideH w:val="nil"/>
          <w:insideV w:val="nil"/>
          <w:tl2br w:val="nil"/>
          <w:tr2bl w:val="nil"/>
        </w:tcBorders>
        <w:shd w:val="clear" w:color="auto" w:fill="FF2305" w:themeFill="accent2"/>
      </w:tcPr>
    </w:tblStylePr>
    <w:tblStylePr w:type="lastRow">
      <w:rPr>
        <w:b/>
        <w:color w:val="auto"/>
      </w:rPr>
      <w:tblPr/>
      <w:tcPr>
        <w:shd w:val="clear" w:color="auto" w:fill="FFF1EF"/>
      </w:tcPr>
    </w:tblStylePr>
    <w:tblStylePr w:type="firstCol">
      <w:rPr>
        <w:color w:val="FFFFFF" w:themeColor="background1"/>
      </w:rPr>
      <w:tblPr/>
      <w:tcPr>
        <w:tcBorders>
          <w:top w:val="nil"/>
          <w:left w:val="nil"/>
          <w:bottom w:val="single" w:sz="18" w:space="0" w:color="FFD2CD" w:themeColor="accent2" w:themeTint="33"/>
          <w:right w:val="nil"/>
          <w:insideH w:val="single" w:sz="18" w:space="0" w:color="FFD2CD" w:themeColor="accent2" w:themeTint="33"/>
          <w:insideV w:val="nil"/>
        </w:tcBorders>
        <w:shd w:val="clear" w:color="auto" w:fill="FF2305" w:themeFill="accent2"/>
      </w:tcPr>
    </w:tblStylePr>
    <w:tblStylePr w:type="lastCol">
      <w:tblPr/>
      <w:tcPr>
        <w:shd w:val="clear" w:color="auto" w:fill="FFF1EF"/>
      </w:tcPr>
    </w:tblStylePr>
    <w:tblStylePr w:type="band2Vert">
      <w:tblPr/>
      <w:tcPr>
        <w:shd w:val="clear" w:color="auto" w:fill="FFF1EF"/>
      </w:tcPr>
    </w:tblStylePr>
    <w:tblStylePr w:type="band2Horz">
      <w:tblPr/>
      <w:tcPr>
        <w:shd w:val="clear" w:color="auto" w:fill="FFF1EF"/>
      </w:tcPr>
    </w:tblStylePr>
  </w:style>
  <w:style w:type="paragraph" w:customStyle="1" w:styleId="TableHeading">
    <w:name w:val="Table Heading"/>
    <w:aliases w:val="UTS Table Heading"/>
    <w:basedOn w:val="Normal"/>
    <w:next w:val="BodyText"/>
    <w:uiPriority w:val="3"/>
    <w:qFormat/>
    <w:rsid w:val="006B366D"/>
    <w:pPr>
      <w:spacing w:before="40" w:after="40" w:line="240" w:lineRule="auto"/>
      <w:ind w:right="113"/>
    </w:pPr>
    <w:rPr>
      <w:b/>
      <w:color w:val="FFFFFF" w:themeColor="background1"/>
      <w:szCs w:val="20"/>
    </w:rPr>
  </w:style>
  <w:style w:type="paragraph" w:customStyle="1" w:styleId="TableText">
    <w:name w:val="Table Text"/>
    <w:aliases w:val="UTS Table Text"/>
    <w:basedOn w:val="Normal"/>
    <w:uiPriority w:val="3"/>
    <w:qFormat/>
    <w:rsid w:val="003E4409"/>
    <w:pPr>
      <w:spacing w:before="40" w:after="40" w:line="240" w:lineRule="auto"/>
      <w:ind w:left="113" w:right="113"/>
    </w:pPr>
    <w:rPr>
      <w:color w:val="000000" w:themeColor="text1"/>
    </w:rPr>
  </w:style>
  <w:style w:type="paragraph" w:customStyle="1" w:styleId="TableBullet">
    <w:name w:val="Table Bullet"/>
    <w:aliases w:val="UTS Table Bullet"/>
    <w:basedOn w:val="TableText"/>
    <w:uiPriority w:val="4"/>
    <w:rsid w:val="00411DB3"/>
    <w:pPr>
      <w:numPr>
        <w:numId w:val="8"/>
      </w:numPr>
    </w:pPr>
    <w:rPr>
      <w:rFonts w:eastAsia="Times New Roman" w:cs="Times New Roman"/>
      <w:szCs w:val="24"/>
      <w:lang w:eastAsia="en-AU"/>
    </w:rPr>
  </w:style>
  <w:style w:type="paragraph" w:customStyle="1" w:styleId="TableNumber">
    <w:name w:val="Table Number"/>
    <w:aliases w:val="UTS Table Number"/>
    <w:basedOn w:val="TableText"/>
    <w:uiPriority w:val="4"/>
    <w:rsid w:val="00411DB3"/>
    <w:pPr>
      <w:numPr>
        <w:numId w:val="9"/>
      </w:numPr>
    </w:pPr>
  </w:style>
  <w:style w:type="character" w:customStyle="1" w:styleId="Heading5Char">
    <w:name w:val="Heading 5 Char"/>
    <w:basedOn w:val="DefaultParagraphFont"/>
    <w:link w:val="Heading5"/>
    <w:uiPriority w:val="9"/>
    <w:rsid w:val="00D27E2E"/>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
    <w:rsid w:val="00E33EF7"/>
    <w:rPr>
      <w:rFonts w:eastAsia="Times New Roman" w:cs="Times New Roman"/>
      <w:bCs/>
      <w:sz w:val="18"/>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
    <w:name w:val="List Paragraph"/>
    <w:aliases w:val="UTS Para,DDM Gen Text,List Paragraph1,List Paragraph11,Recommendation"/>
    <w:basedOn w:val="BodyText"/>
    <w:link w:val="ListParagraphChar"/>
    <w:uiPriority w:val="34"/>
    <w:qFormat/>
    <w:rsid w:val="00C76542"/>
    <w:pPr>
      <w:numPr>
        <w:numId w:val="26"/>
      </w:numPr>
      <w:ind w:left="284" w:hanging="284"/>
    </w:pPr>
    <w:rPr>
      <w:rFonts w:ascii="Arial" w:eastAsia="Arial" w:hAnsi="Arial" w:cs="Arial"/>
    </w:rPr>
  </w:style>
  <w:style w:type="paragraph" w:styleId="TOC4">
    <w:name w:val="toc 4"/>
    <w:basedOn w:val="TOC1"/>
    <w:next w:val="Normal"/>
    <w:uiPriority w:val="39"/>
    <w:rsid w:val="00DF01DF"/>
    <w:pPr>
      <w:tabs>
        <w:tab w:val="left" w:pos="851"/>
      </w:tabs>
      <w:ind w:left="851" w:hanging="851"/>
    </w:pPr>
  </w:style>
  <w:style w:type="paragraph" w:customStyle="1" w:styleId="NbrHeading5">
    <w:name w:val="Nbr Heading 5"/>
    <w:basedOn w:val="Heading5"/>
    <w:next w:val="BodyText"/>
    <w:qFormat/>
    <w:rsid w:val="00C4141A"/>
    <w:pPr>
      <w:tabs>
        <w:tab w:val="num" w:pos="1134"/>
      </w:tabs>
      <w:ind w:left="1134" w:hanging="1134"/>
    </w:pPr>
    <w:rPr>
      <w:i/>
      <w:sz w:val="22"/>
    </w:rPr>
  </w:style>
  <w:style w:type="table" w:customStyle="1" w:styleId="ShadedRedTable">
    <w:name w:val="Shaded Red Table"/>
    <w:basedOn w:val="ShadedBlueTable"/>
    <w:uiPriority w:val="99"/>
    <w:rsid w:val="003E6AF6"/>
    <w:tblPr/>
    <w:tcPr>
      <w:shd w:val="clear" w:color="auto" w:fill="FFF1EF"/>
    </w:tcPr>
    <w:tblStylePr w:type="firstRow">
      <w:rPr>
        <w:color w:val="FFFFFF" w:themeColor="background1"/>
      </w:rPr>
      <w:tblPr/>
      <w:tcPr>
        <w:tcBorders>
          <w:top w:val="single" w:sz="36" w:space="0" w:color="000000" w:themeColor="text1"/>
        </w:tcBorders>
        <w:shd w:val="clear" w:color="auto" w:fill="FF2305" w:themeFill="accent2"/>
      </w:tcPr>
    </w:tblStylePr>
    <w:tblStylePr w:type="lastRow">
      <w:rPr>
        <w:b/>
      </w:rPr>
      <w:tblPr/>
      <w:tcPr>
        <w:shd w:val="clear" w:color="auto" w:fill="FFD2CD" w:themeFill="accent2" w:themeFillTint="33"/>
      </w:tcPr>
    </w:tblStylePr>
    <w:tblStylePr w:type="firstCol">
      <w:rPr>
        <w:color w:val="FFFFFF" w:themeColor="background1"/>
      </w:rPr>
      <w:tblPr/>
      <w:tcPr>
        <w:shd w:val="clear" w:color="auto" w:fill="FF2305" w:themeFill="accent2"/>
      </w:tcPr>
    </w:tblStylePr>
    <w:tblStylePr w:type="lastCol">
      <w:tblPr/>
      <w:tcPr>
        <w:shd w:val="clear" w:color="auto" w:fill="FFD2CD" w:themeFill="accent2" w:themeFillTint="33"/>
      </w:tcPr>
    </w:tblStylePr>
    <w:tblStylePr w:type="band2Vert">
      <w:tblPr/>
      <w:tcPr>
        <w:shd w:val="clear" w:color="auto" w:fill="FFD2CD" w:themeFill="accent2" w:themeFillTint="33"/>
      </w:tcPr>
    </w:tblStylePr>
    <w:tblStylePr w:type="band2Horz">
      <w:tblPr/>
      <w:tcPr>
        <w:shd w:val="clear" w:color="auto" w:fill="FFD2CD" w:themeFill="accent2" w:themeFillTint="33"/>
      </w:tcPr>
    </w:tblStylePr>
  </w:style>
  <w:style w:type="table" w:customStyle="1" w:styleId="ShadedBlackTable">
    <w:name w:val="Shaded Black Table"/>
    <w:basedOn w:val="ShadedRedTable"/>
    <w:uiPriority w:val="99"/>
    <w:rsid w:val="003E6AF6"/>
    <w:tblPr/>
    <w:tcPr>
      <w:shd w:val="clear" w:color="auto" w:fill="F2F2F2" w:themeFill="background2"/>
    </w:tcPr>
    <w:tblStylePr w:type="firstRow">
      <w:rPr>
        <w:color w:val="FFFFFF" w:themeColor="background1"/>
      </w:rPr>
      <w:tblPr/>
      <w:tcPr>
        <w:tcBorders>
          <w:top w:val="single" w:sz="36" w:space="0" w:color="0F4BEB" w:themeColor="accent1"/>
        </w:tcBorders>
        <w:shd w:val="clear" w:color="auto" w:fill="000000" w:themeFill="text1"/>
      </w:tcPr>
    </w:tblStylePr>
    <w:tblStylePr w:type="lastRow">
      <w:rPr>
        <w:b/>
      </w:rPr>
      <w:tblPr/>
      <w:tcPr>
        <w:shd w:val="clear" w:color="auto" w:fill="DADADA" w:themeFill="background2" w:themeFillShade="E6"/>
      </w:tcPr>
    </w:tblStylePr>
    <w:tblStylePr w:type="firstCol">
      <w:rPr>
        <w:color w:val="FFFFFF" w:themeColor="background1"/>
      </w:rPr>
      <w:tblPr/>
      <w:tcPr>
        <w:shd w:val="clear" w:color="auto" w:fill="000000" w:themeFill="text1"/>
      </w:tcPr>
    </w:tblStylePr>
    <w:tblStylePr w:type="lastCol">
      <w:tblPr/>
      <w:tcPr>
        <w:shd w:val="clear" w:color="auto" w:fill="DADADA" w:themeFill="background2" w:themeFillShade="E6"/>
      </w:tcPr>
    </w:tblStylePr>
    <w:tblStylePr w:type="band2Vert">
      <w:tblPr/>
      <w:tcPr>
        <w:shd w:val="clear" w:color="auto" w:fill="DADADA" w:themeFill="background2" w:themeFillShade="E6"/>
      </w:tcPr>
    </w:tblStylePr>
    <w:tblStylePr w:type="band2Horz">
      <w:tblPr/>
      <w:tcPr>
        <w:shd w:val="clear" w:color="auto" w:fill="DADADA" w:themeFill="background2" w:themeFillShade="E6"/>
      </w:tcPr>
    </w:tblStyle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29"/>
    <w:qFormat/>
    <w:rsid w:val="00076F97"/>
    <w:pPr>
      <w:spacing w:before="180" w:after="180"/>
      <w:ind w:left="567" w:right="567"/>
      <w:jc w:val="center"/>
    </w:pPr>
    <w:rPr>
      <w:i/>
      <w:iCs/>
      <w:color w:val="000000" w:themeColor="text1"/>
    </w:rPr>
  </w:style>
  <w:style w:type="character" w:customStyle="1" w:styleId="QuoteChar">
    <w:name w:val="Quote Char"/>
    <w:basedOn w:val="DefaultParagraphFont"/>
    <w:link w:val="Quote"/>
    <w:uiPriority w:val="29"/>
    <w:rsid w:val="00E33EF7"/>
    <w:rPr>
      <w:i/>
      <w:iCs/>
      <w:color w:val="000000" w:themeColor="text1"/>
      <w:sz w:val="18"/>
    </w:rPr>
  </w:style>
  <w:style w:type="paragraph" w:customStyle="1" w:styleId="FigureCaption">
    <w:name w:val="Figure Caption"/>
    <w:basedOn w:val="Normal"/>
    <w:next w:val="BodyText"/>
    <w:uiPriority w:val="6"/>
    <w:rsid w:val="002259B1"/>
    <w:pPr>
      <w:keepNext/>
      <w:tabs>
        <w:tab w:val="left" w:pos="851"/>
      </w:tabs>
      <w:spacing w:before="240"/>
      <w:ind w:left="993" w:hanging="993"/>
    </w:pPr>
    <w:rPr>
      <w:b/>
      <w:sz w:val="20"/>
      <w:szCs w:val="20"/>
    </w:rPr>
  </w:style>
  <w:style w:type="paragraph" w:customStyle="1" w:styleId="TableCaption">
    <w:name w:val="Table Caption"/>
    <w:basedOn w:val="Caption"/>
    <w:uiPriority w:val="6"/>
    <w:rsid w:val="002259B1"/>
    <w:pPr>
      <w:keepNext/>
      <w:tabs>
        <w:tab w:val="clear" w:pos="1134"/>
        <w:tab w:val="left" w:pos="851"/>
      </w:tabs>
      <w:ind w:left="851" w:hanging="851"/>
      <w:jc w:val="both"/>
    </w:pPr>
    <w:rPr>
      <w:sz w:val="20"/>
      <w:szCs w:val="20"/>
    </w:rPr>
  </w:style>
  <w:style w:type="paragraph" w:customStyle="1" w:styleId="FigureStyle">
    <w:name w:val="Figure Style"/>
    <w:basedOn w:val="BodyText"/>
    <w:uiPriority w:val="6"/>
    <w:rsid w:val="00F92C1F"/>
    <w:pPr>
      <w:keepNext/>
    </w:pPr>
    <w:rPr>
      <w:b/>
      <w:bCs/>
      <w:sz w:val="20"/>
      <w:szCs w:val="22"/>
    </w:rPr>
  </w:style>
  <w:style w:type="paragraph" w:styleId="TOC5">
    <w:name w:val="toc 5"/>
    <w:basedOn w:val="TOC2"/>
    <w:next w:val="Normal"/>
    <w:uiPriority w:val="39"/>
    <w:rsid w:val="0061089F"/>
    <w:pPr>
      <w:tabs>
        <w:tab w:val="left" w:pos="851"/>
      </w:tabs>
      <w:ind w:left="851" w:hanging="851"/>
    </w:pPr>
  </w:style>
  <w:style w:type="paragraph" w:styleId="TOC6">
    <w:name w:val="toc 6"/>
    <w:basedOn w:val="TOC3"/>
    <w:next w:val="Normal"/>
    <w:uiPriority w:val="39"/>
    <w:rsid w:val="0061089F"/>
    <w:pPr>
      <w:tabs>
        <w:tab w:val="left" w:pos="851"/>
      </w:tabs>
      <w:ind w:left="851" w:hanging="851"/>
    </w:pPr>
  </w:style>
  <w:style w:type="paragraph" w:styleId="TOC7">
    <w:name w:val="toc 7"/>
    <w:basedOn w:val="TOC2"/>
    <w:next w:val="Normal"/>
    <w:uiPriority w:val="39"/>
    <w:rsid w:val="003B4DCF"/>
    <w:pPr>
      <w:spacing w:after="60"/>
    </w:pPr>
    <w:rPr>
      <w:sz w:val="16"/>
    </w:rPr>
  </w:style>
  <w:style w:type="paragraph" w:styleId="TOC8">
    <w:name w:val="toc 8"/>
    <w:basedOn w:val="Normal"/>
    <w:next w:val="Normal"/>
    <w:uiPriority w:val="39"/>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0">
    <w:name w:val="List_Number"/>
    <w:uiPriority w:val="99"/>
    <w:rsid w:val="00D63B2E"/>
    <w:pPr>
      <w:numPr>
        <w:numId w:val="3"/>
      </w:numPr>
    </w:pPr>
  </w:style>
  <w:style w:type="paragraph" w:styleId="Caption">
    <w:name w:val="caption"/>
    <w:basedOn w:val="Normal"/>
    <w:next w:val="Normal"/>
    <w:uiPriority w:val="99"/>
    <w:semiHidden/>
    <w:qFormat/>
    <w:rsid w:val="0055219D"/>
    <w:pPr>
      <w:tabs>
        <w:tab w:val="left" w:pos="1134"/>
      </w:tabs>
      <w:spacing w:before="240"/>
      <w:ind w:left="1134" w:hanging="1134"/>
    </w:pPr>
    <w:rPr>
      <w:b/>
    </w:rPr>
  </w:style>
  <w:style w:type="paragraph" w:customStyle="1" w:styleId="ListAlpha0">
    <w:name w:val="List Alpha"/>
    <w:aliases w:val="UTS Alpha"/>
    <w:basedOn w:val="BodyText"/>
    <w:uiPriority w:val="1"/>
    <w:rsid w:val="00D63B2E"/>
    <w:pPr>
      <w:numPr>
        <w:numId w:val="7"/>
      </w:numPr>
    </w:pPr>
  </w:style>
  <w:style w:type="numbering" w:customStyle="1" w:styleId="ListAlpha">
    <w:name w:val="List_Alpha"/>
    <w:uiPriority w:val="99"/>
    <w:rsid w:val="00D63B2E"/>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rsid w:val="003A21A7"/>
    <w:pPr>
      <w:spacing w:after="60"/>
      <w:ind w:left="0"/>
    </w:pPr>
  </w:style>
  <w:style w:type="table" w:customStyle="1" w:styleId="LinedBlueTable">
    <w:name w:val="Lined Blue Table"/>
    <w:basedOn w:val="TableNormal"/>
    <w:uiPriority w:val="99"/>
    <w:rsid w:val="00562433"/>
    <w:pPr>
      <w:spacing w:before="0" w:after="0"/>
      <w:ind w:left="113" w:right="113"/>
    </w:pPr>
    <w:tblPr>
      <w:tblStyleRowBandSize w:val="1"/>
      <w:tblStyleColBandSize w:val="1"/>
      <w:tblBorders>
        <w:top w:val="single" w:sz="18" w:space="0" w:color="CEDAFC" w:themeColor="accent1" w:themeTint="33"/>
        <w:bottom w:val="single" w:sz="18" w:space="0" w:color="CEDAFC" w:themeColor="accent1" w:themeTint="33"/>
        <w:insideH w:val="single" w:sz="18" w:space="0" w:color="CEDAFC" w:themeColor="accent1" w:themeTint="33"/>
      </w:tblBorders>
      <w:tblCellMar>
        <w:left w:w="0" w:type="dxa"/>
        <w:right w:w="0" w:type="dxa"/>
      </w:tblCellMar>
    </w:tblPr>
    <w:trPr>
      <w:cantSplit/>
    </w:tr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F4BEB" w:themeFill="accent1"/>
      </w:tcPr>
    </w:tblStylePr>
    <w:tblStylePr w:type="lastRow">
      <w:rPr>
        <w:b/>
      </w:rPr>
      <w:tblPr/>
      <w:tcPr>
        <w:shd w:val="clear" w:color="auto" w:fill="ECF1FE"/>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F4BEB" w:themeFill="accent1"/>
      </w:tcPr>
    </w:tblStylePr>
    <w:tblStylePr w:type="lastCol">
      <w:tblPr/>
      <w:tcPr>
        <w:shd w:val="clear" w:color="auto" w:fill="ECF1FE"/>
      </w:tcPr>
    </w:tblStylePr>
    <w:tblStylePr w:type="band2Vert">
      <w:tblPr/>
      <w:tcPr>
        <w:shd w:val="clear" w:color="auto" w:fill="ECF1FE"/>
      </w:tcPr>
    </w:tblStylePr>
    <w:tblStylePr w:type="band2Horz">
      <w:tblPr/>
      <w:tcPr>
        <w:shd w:val="clear" w:color="auto" w:fill="ECF1FE"/>
      </w:tcPr>
    </w:tblStylePr>
  </w:style>
  <w:style w:type="table" w:customStyle="1" w:styleId="ShadedBlueTable">
    <w:name w:val="Shaded Blue Table"/>
    <w:basedOn w:val="TableNormal"/>
    <w:uiPriority w:val="99"/>
    <w:rsid w:val="005D76A1"/>
    <w:pPr>
      <w:spacing w:before="0" w:after="0"/>
      <w:ind w:left="113" w:right="113"/>
    </w:pPr>
    <w:tblPr>
      <w:tblStyleRowBandSize w:val="1"/>
      <w:tblStyleColBandSize w:val="1"/>
      <w:tblBorders>
        <w:insideH w:val="single" w:sz="6" w:space="0" w:color="FFFFFF" w:themeColor="background1"/>
        <w:insideV w:val="single" w:sz="6" w:space="0" w:color="FFFFFF" w:themeColor="background1"/>
      </w:tblBorders>
      <w:tblCellMar>
        <w:left w:w="0" w:type="dxa"/>
        <w:right w:w="0" w:type="dxa"/>
      </w:tblCellMar>
    </w:tblPr>
    <w:trPr>
      <w:cantSplit/>
    </w:trPr>
    <w:tcPr>
      <w:shd w:val="clear" w:color="auto" w:fill="E8EEFD"/>
    </w:tcPr>
    <w:tblStylePr w:type="firstRow">
      <w:rPr>
        <w:color w:val="FFFFFF" w:themeColor="background1"/>
      </w:rPr>
      <w:tblPr/>
      <w:tcPr>
        <w:tcBorders>
          <w:top w:val="single" w:sz="36" w:space="0" w:color="auto"/>
        </w:tcBorders>
        <w:shd w:val="clear" w:color="auto" w:fill="0F4BEB" w:themeFill="accent1"/>
      </w:tcPr>
    </w:tblStylePr>
    <w:tblStylePr w:type="lastRow">
      <w:rPr>
        <w:b/>
      </w:rPr>
      <w:tblPr/>
      <w:tcPr>
        <w:shd w:val="clear" w:color="auto" w:fill="CEDAFC" w:themeFill="accent1" w:themeFillTint="33"/>
      </w:tcPr>
    </w:tblStylePr>
    <w:tblStylePr w:type="firstCol">
      <w:rPr>
        <w:color w:val="FFFFFF" w:themeColor="background1"/>
      </w:rPr>
      <w:tblPr/>
      <w:tcPr>
        <w:shd w:val="clear" w:color="auto" w:fill="0F4BEB" w:themeFill="accent1"/>
      </w:tcPr>
    </w:tblStylePr>
    <w:tblStylePr w:type="lastCol">
      <w:tblPr/>
      <w:tcPr>
        <w:shd w:val="clear" w:color="auto" w:fill="CEDAFC" w:themeFill="accent1" w:themeFillTint="33"/>
      </w:tcPr>
    </w:tblStylePr>
    <w:tblStylePr w:type="band2Vert">
      <w:tblPr/>
      <w:tcPr>
        <w:shd w:val="clear" w:color="auto" w:fill="CEDAFC" w:themeFill="accent1" w:themeFillTint="33"/>
      </w:tcPr>
    </w:tblStylePr>
    <w:tblStylePr w:type="band2Horz">
      <w:tblPr/>
      <w:tcPr>
        <w:shd w:val="clear" w:color="auto" w:fill="CEDAFC" w:themeFill="accent1" w:themeFillTint="33"/>
      </w:tcPr>
    </w:tblStylePr>
  </w:style>
  <w:style w:type="character" w:styleId="FollowedHyperlink">
    <w:name w:val="FollowedHyperlink"/>
    <w:basedOn w:val="DefaultParagraphFont"/>
    <w:uiPriority w:val="99"/>
    <w:rsid w:val="00BF1F87"/>
    <w:rPr>
      <w:color w:val="0F4BEB" w:themeColor="accent1"/>
      <w:u w:val="single"/>
    </w:rPr>
  </w:style>
  <w:style w:type="paragraph" w:customStyle="1" w:styleId="AppendixH1">
    <w:name w:val="Appendix H1"/>
    <w:basedOn w:val="Normal"/>
    <w:next w:val="BodyText"/>
    <w:uiPriority w:val="11"/>
    <w:semiHidden/>
    <w:qFormat/>
    <w:rsid w:val="00E33EF7"/>
    <w:pPr>
      <w:pageBreakBefore/>
      <w:tabs>
        <w:tab w:val="left" w:pos="567"/>
      </w:tabs>
      <w:spacing w:before="60" w:after="320"/>
      <w:outlineLvl w:val="0"/>
    </w:pPr>
    <w:rPr>
      <w:rFonts w:eastAsia="Times New Roman" w:cs="Times New Roman"/>
      <w:b/>
      <w:sz w:val="36"/>
      <w:szCs w:val="24"/>
      <w:lang w:eastAsia="en-AU"/>
    </w:rPr>
  </w:style>
  <w:style w:type="paragraph" w:customStyle="1" w:styleId="AppendixH2">
    <w:name w:val="Appendix H2"/>
    <w:basedOn w:val="Heading2"/>
    <w:next w:val="BodyText"/>
    <w:uiPriority w:val="11"/>
    <w:semiHidden/>
    <w:qFormat/>
    <w:rsid w:val="00E33EF7"/>
    <w:pPr>
      <w:tabs>
        <w:tab w:val="left" w:pos="851"/>
      </w:tabs>
    </w:pPr>
    <w:rPr>
      <w:iCs w:val="0"/>
    </w:rPr>
  </w:style>
  <w:style w:type="paragraph" w:customStyle="1" w:styleId="AppendixH3">
    <w:name w:val="Appendix H3"/>
    <w:basedOn w:val="Heading3"/>
    <w:next w:val="BodyText"/>
    <w:uiPriority w:val="11"/>
    <w:semiHidden/>
    <w:qFormat/>
    <w:rsid w:val="00E33EF7"/>
    <w:pPr>
      <w:tabs>
        <w:tab w:val="left" w:pos="851"/>
      </w:tabs>
    </w:pPr>
  </w:style>
  <w:style w:type="paragraph" w:customStyle="1" w:styleId="Bluequotes">
    <w:name w:val="Blue quotes"/>
    <w:basedOn w:val="BodyText"/>
    <w:link w:val="BluequotesChar"/>
    <w:qFormat/>
    <w:rsid w:val="00BD08B6"/>
    <w:pPr>
      <w:ind w:left="567" w:right="567"/>
      <w:jc w:val="center"/>
    </w:pPr>
    <w:rPr>
      <w:i/>
      <w:color w:val="6C91F5" w:themeColor="accent1" w:themeTint="99"/>
      <w:sz w:val="20"/>
      <w:lang w:val="en-GB"/>
    </w:rPr>
  </w:style>
  <w:style w:type="paragraph" w:customStyle="1" w:styleId="UTSBodyRuleBelow">
    <w:name w:val="UTS Body Rule Below"/>
    <w:basedOn w:val="Normal"/>
    <w:rsid w:val="009F0E16"/>
    <w:pPr>
      <w:spacing w:before="240"/>
      <w:ind w:left="-142"/>
    </w:pPr>
    <w:rPr>
      <w:rFonts w:ascii="Arial" w:hAnsi="Arial" w:cs="Arial"/>
      <w:color w:val="000000" w:themeColor="text1"/>
      <w:szCs w:val="18"/>
      <w:lang w:val="en-US"/>
    </w:rPr>
  </w:style>
  <w:style w:type="character" w:customStyle="1" w:styleId="BluequotesChar">
    <w:name w:val="Blue quotes Char"/>
    <w:basedOn w:val="BodyTextChar"/>
    <w:link w:val="Bluequotes"/>
    <w:rsid w:val="00BD08B6"/>
    <w:rPr>
      <w:rFonts w:eastAsia="Times New Roman" w:cs="Times New Roman"/>
      <w:i/>
      <w:color w:val="6C91F5" w:themeColor="accent1" w:themeTint="99"/>
      <w:sz w:val="20"/>
      <w:szCs w:val="24"/>
      <w:lang w:val="en-GB" w:eastAsia="en-AU"/>
    </w:rPr>
  </w:style>
  <w:style w:type="table" w:styleId="GridTable4-Accent5">
    <w:name w:val="Grid Table 4 Accent 5"/>
    <w:basedOn w:val="TableNormal"/>
    <w:uiPriority w:val="49"/>
    <w:rsid w:val="00D501C6"/>
    <w:pPr>
      <w:spacing w:before="0" w:after="0"/>
    </w:pPr>
    <w:tblPr>
      <w:tblStyleRowBandSize w:val="1"/>
      <w:tblStyleColBandSize w:val="1"/>
      <w:tblBorders>
        <w:top w:val="single" w:sz="4" w:space="0" w:color="DDF557" w:themeColor="accent5" w:themeTint="99"/>
        <w:left w:val="single" w:sz="4" w:space="0" w:color="DDF557" w:themeColor="accent5" w:themeTint="99"/>
        <w:bottom w:val="single" w:sz="4" w:space="0" w:color="DDF557" w:themeColor="accent5" w:themeTint="99"/>
        <w:right w:val="single" w:sz="4" w:space="0" w:color="DDF557" w:themeColor="accent5" w:themeTint="99"/>
        <w:insideH w:val="single" w:sz="4" w:space="0" w:color="DDF557" w:themeColor="accent5" w:themeTint="99"/>
        <w:insideV w:val="single" w:sz="4" w:space="0" w:color="DDF557" w:themeColor="accent5" w:themeTint="99"/>
      </w:tblBorders>
    </w:tblPr>
    <w:tblStylePr w:type="firstRow">
      <w:rPr>
        <w:b/>
        <w:bCs/>
        <w:color w:val="FFFFFF" w:themeColor="background1"/>
      </w:rPr>
      <w:tblPr/>
      <w:tcPr>
        <w:tcBorders>
          <w:top w:val="single" w:sz="4" w:space="0" w:color="AECA0C" w:themeColor="accent5"/>
          <w:left w:val="single" w:sz="4" w:space="0" w:color="AECA0C" w:themeColor="accent5"/>
          <w:bottom w:val="single" w:sz="4" w:space="0" w:color="AECA0C" w:themeColor="accent5"/>
          <w:right w:val="single" w:sz="4" w:space="0" w:color="AECA0C" w:themeColor="accent5"/>
          <w:insideH w:val="nil"/>
          <w:insideV w:val="nil"/>
        </w:tcBorders>
        <w:shd w:val="clear" w:color="auto" w:fill="AECA0C" w:themeFill="accent5"/>
      </w:tcPr>
    </w:tblStylePr>
    <w:tblStylePr w:type="lastRow">
      <w:rPr>
        <w:b/>
        <w:bCs/>
      </w:rPr>
      <w:tblPr/>
      <w:tcPr>
        <w:tcBorders>
          <w:top w:val="double" w:sz="4" w:space="0" w:color="AECA0C" w:themeColor="accent5"/>
        </w:tcBorders>
      </w:tcPr>
    </w:tblStylePr>
    <w:tblStylePr w:type="firstCol">
      <w:rPr>
        <w:b/>
        <w:bCs/>
      </w:rPr>
    </w:tblStylePr>
    <w:tblStylePr w:type="lastCol">
      <w:rPr>
        <w:b/>
        <w:bCs/>
      </w:rPr>
    </w:tblStylePr>
    <w:tblStylePr w:type="band1Vert">
      <w:tblPr/>
      <w:tcPr>
        <w:shd w:val="clear" w:color="auto" w:fill="F3FBC7" w:themeFill="accent5" w:themeFillTint="33"/>
      </w:tcPr>
    </w:tblStylePr>
    <w:tblStylePr w:type="band1Horz">
      <w:tblPr/>
      <w:tcPr>
        <w:shd w:val="clear" w:color="auto" w:fill="F3FBC7" w:themeFill="accent5" w:themeFillTint="33"/>
      </w:tcPr>
    </w:tblStylePr>
  </w:style>
  <w:style w:type="numbering" w:customStyle="1" w:styleId="ListBullet">
    <w:name w:val="List_Bullet"/>
    <w:uiPriority w:val="99"/>
    <w:rsid w:val="00D63B2E"/>
    <w:pPr>
      <w:numPr>
        <w:numId w:val="2"/>
      </w:numPr>
    </w:pPr>
  </w:style>
  <w:style w:type="numbering" w:customStyle="1" w:styleId="ListNumberedHeadings">
    <w:name w:val="List_NumberedHeadings"/>
    <w:uiPriority w:val="99"/>
    <w:rsid w:val="003A08A5"/>
    <w:pPr>
      <w:numPr>
        <w:numId w:val="4"/>
      </w:numPr>
    </w:pPr>
  </w:style>
  <w:style w:type="numbering" w:customStyle="1" w:styleId="ListTableBullet">
    <w:name w:val="List_TableBullet"/>
    <w:uiPriority w:val="99"/>
    <w:rsid w:val="00411DB3"/>
    <w:pPr>
      <w:numPr>
        <w:numId w:val="5"/>
      </w:numPr>
    </w:pPr>
  </w:style>
  <w:style w:type="numbering" w:customStyle="1" w:styleId="ListTableNumber">
    <w:name w:val="List_TableNumber"/>
    <w:uiPriority w:val="99"/>
    <w:rsid w:val="00411DB3"/>
    <w:pPr>
      <w:numPr>
        <w:numId w:val="6"/>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LInedBlackTable">
    <w:name w:val="LIned Black Table"/>
    <w:basedOn w:val="LinedBlueTable"/>
    <w:uiPriority w:val="99"/>
    <w:rsid w:val="003E6AF6"/>
    <w:tblPr>
      <w:tblBorders>
        <w:top w:val="single" w:sz="24" w:space="0" w:color="DADADA" w:themeColor="background2" w:themeShade="E6"/>
        <w:bottom w:val="single" w:sz="24" w:space="0" w:color="DADADA" w:themeColor="background2" w:themeShade="E6"/>
        <w:insideH w:val="single" w:sz="24" w:space="0" w:color="DADADA" w:themeColor="background2" w:themeShade="E6"/>
      </w:tblBorders>
    </w:tbl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00000" w:themeFill="text1"/>
      </w:tcPr>
    </w:tblStylePr>
    <w:tblStylePr w:type="lastRow">
      <w:rPr>
        <w:b/>
      </w:rPr>
      <w:tblPr/>
      <w:tcPr>
        <w:shd w:val="clear" w:color="auto" w:fill="F2F2F2" w:themeFill="background2"/>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00000" w:themeFill="text1"/>
      </w:tcPr>
    </w:tblStylePr>
    <w:tblStylePr w:type="lastCol">
      <w:tblPr/>
      <w:tcPr>
        <w:shd w:val="clear" w:color="auto" w:fill="F2F2F2" w:themeFill="background2"/>
      </w:tcPr>
    </w:tblStylePr>
    <w:tblStylePr w:type="band2Vert">
      <w:tblPr/>
      <w:tcPr>
        <w:shd w:val="clear" w:color="auto" w:fill="F2F2F2" w:themeFill="background2"/>
      </w:tcPr>
    </w:tblStylePr>
    <w:tblStylePr w:type="band2Horz">
      <w:tblPr/>
      <w:tcPr>
        <w:shd w:val="clear" w:color="auto" w:fill="F2F2F2" w:themeFill="background2"/>
      </w:tcPr>
    </w:tblStylePr>
  </w:style>
  <w:style w:type="paragraph" w:styleId="FootnoteText">
    <w:name w:val="footnote text"/>
    <w:basedOn w:val="Normal"/>
    <w:link w:val="FootnoteTextChar"/>
    <w:uiPriority w:val="99"/>
    <w:rsid w:val="00024D7F"/>
    <w:pPr>
      <w:tabs>
        <w:tab w:val="left" w:pos="284"/>
      </w:tabs>
    </w:pPr>
    <w:rPr>
      <w:sz w:val="15"/>
      <w:szCs w:val="20"/>
    </w:rPr>
  </w:style>
  <w:style w:type="numbering" w:customStyle="1" w:styleId="ListChapter">
    <w:name w:val="List_Chapter"/>
    <w:uiPriority w:val="99"/>
    <w:rsid w:val="00EB6DEC"/>
    <w:pPr>
      <w:numPr>
        <w:numId w:val="10"/>
      </w:numPr>
    </w:pPr>
  </w:style>
  <w:style w:type="character" w:styleId="PlaceholderText">
    <w:name w:val="Placeholder Text"/>
    <w:basedOn w:val="DefaultParagraphFont"/>
    <w:uiPriority w:val="99"/>
    <w:semiHidden/>
    <w:rsid w:val="002106C4"/>
    <w:rPr>
      <w:color w:val="808080"/>
    </w:rPr>
  </w:style>
  <w:style w:type="table" w:customStyle="1" w:styleId="TableNoBorders">
    <w:name w:val="Table No Borders"/>
    <w:basedOn w:val="TableNormal"/>
    <w:uiPriority w:val="99"/>
    <w:rsid w:val="009D07AF"/>
    <w:pPr>
      <w:spacing w:before="0" w:after="0"/>
    </w:pPr>
    <w:tblPr/>
  </w:style>
  <w:style w:type="character" w:customStyle="1" w:styleId="FootnoteTextChar">
    <w:name w:val="Footnote Text Char"/>
    <w:basedOn w:val="DefaultParagraphFont"/>
    <w:link w:val="FootnoteText"/>
    <w:uiPriority w:val="99"/>
    <w:rsid w:val="00024D7F"/>
    <w:rPr>
      <w:sz w:val="15"/>
      <w:szCs w:val="20"/>
    </w:rPr>
  </w:style>
  <w:style w:type="character" w:styleId="FootnoteReference">
    <w:name w:val="footnote reference"/>
    <w:basedOn w:val="DefaultParagraphFont"/>
    <w:uiPriority w:val="99"/>
    <w:rsid w:val="00024D7F"/>
    <w:rPr>
      <w:vertAlign w:val="superscript"/>
    </w:rPr>
  </w:style>
  <w:style w:type="paragraph" w:customStyle="1" w:styleId="UTSHeaderWhite">
    <w:name w:val="UTS Header White"/>
    <w:qFormat/>
    <w:rsid w:val="00D821D0"/>
    <w:pPr>
      <w:spacing w:before="0" w:after="0" w:line="180" w:lineRule="exact"/>
    </w:pPr>
    <w:rPr>
      <w:color w:val="FFFFFF" w:themeColor="background1"/>
      <w:sz w:val="14"/>
      <w:szCs w:val="14"/>
    </w:rPr>
  </w:style>
  <w:style w:type="paragraph" w:customStyle="1" w:styleId="Bodycopy">
    <w:name w:val="Body copy"/>
    <w:link w:val="BodycopyChar"/>
    <w:qFormat/>
    <w:rsid w:val="00A9575F"/>
    <w:pPr>
      <w:spacing w:before="120" w:after="120" w:line="276" w:lineRule="auto"/>
    </w:pPr>
    <w:rPr>
      <w:rFonts w:cs="Times New Roman"/>
      <w:color w:val="000000" w:themeColor="text1"/>
      <w:szCs w:val="20"/>
    </w:rPr>
  </w:style>
  <w:style w:type="character" w:customStyle="1" w:styleId="BodycopyChar">
    <w:name w:val="Body copy Char"/>
    <w:basedOn w:val="DefaultParagraphFont"/>
    <w:link w:val="Bodycopy"/>
    <w:rsid w:val="00A9575F"/>
    <w:rPr>
      <w:rFonts w:cs="Times New Roman"/>
      <w:color w:val="000000" w:themeColor="text1"/>
      <w:szCs w:val="20"/>
    </w:rPr>
  </w:style>
  <w:style w:type="character" w:styleId="CommentReference">
    <w:name w:val="annotation reference"/>
    <w:basedOn w:val="DefaultParagraphFont"/>
    <w:uiPriority w:val="99"/>
    <w:semiHidden/>
    <w:rsid w:val="003265C2"/>
    <w:rPr>
      <w:sz w:val="16"/>
      <w:szCs w:val="16"/>
    </w:rPr>
  </w:style>
  <w:style w:type="paragraph" w:styleId="CommentText">
    <w:name w:val="annotation text"/>
    <w:basedOn w:val="Normal"/>
    <w:link w:val="CommentTextChar"/>
    <w:uiPriority w:val="99"/>
    <w:semiHidden/>
    <w:rsid w:val="003265C2"/>
    <w:pPr>
      <w:spacing w:before="0" w:after="0" w:line="240" w:lineRule="auto"/>
    </w:pPr>
    <w:rPr>
      <w:sz w:val="20"/>
      <w:szCs w:val="20"/>
    </w:rPr>
  </w:style>
  <w:style w:type="character" w:customStyle="1" w:styleId="CommentTextChar">
    <w:name w:val="Comment Text Char"/>
    <w:basedOn w:val="DefaultParagraphFont"/>
    <w:link w:val="CommentText"/>
    <w:uiPriority w:val="99"/>
    <w:semiHidden/>
    <w:rsid w:val="003265C2"/>
    <w:rPr>
      <w:sz w:val="20"/>
      <w:szCs w:val="20"/>
    </w:rPr>
  </w:style>
  <w:style w:type="paragraph" w:customStyle="1" w:styleId="Footnote">
    <w:name w:val="Footnote"/>
    <w:basedOn w:val="BodyText"/>
    <w:link w:val="FootnoteChar"/>
    <w:qFormat/>
    <w:rsid w:val="00290D5B"/>
    <w:pPr>
      <w:spacing w:before="0" w:after="0" w:line="264" w:lineRule="auto"/>
    </w:pPr>
  </w:style>
  <w:style w:type="table" w:customStyle="1" w:styleId="GridTable6Colorful-Accent11">
    <w:name w:val="Grid Table 6 Colorful - Accent 11"/>
    <w:basedOn w:val="TableNormal"/>
    <w:next w:val="GridTable6Colorful-Accent1"/>
    <w:uiPriority w:val="51"/>
    <w:rsid w:val="006D302E"/>
    <w:pPr>
      <w:spacing w:after="0"/>
    </w:pPr>
    <w:rPr>
      <w:color w:val="0B37AF"/>
    </w:rPr>
    <w:tblPr>
      <w:tblStyleRowBandSize w:val="1"/>
      <w:tblStyleColBandSize w:val="1"/>
      <w:tblBorders>
        <w:top w:val="single" w:sz="4" w:space="0" w:color="6C91F5"/>
        <w:left w:val="single" w:sz="4" w:space="0" w:color="6C91F5"/>
        <w:bottom w:val="single" w:sz="4" w:space="0" w:color="6C91F5"/>
        <w:right w:val="single" w:sz="4" w:space="0" w:color="6C91F5"/>
        <w:insideH w:val="single" w:sz="4" w:space="0" w:color="6C91F5"/>
        <w:insideV w:val="single" w:sz="4" w:space="0" w:color="6C91F5"/>
      </w:tblBorders>
    </w:tblPr>
    <w:tblStylePr w:type="firstRow">
      <w:rPr>
        <w:b/>
        <w:bCs/>
      </w:rPr>
      <w:tblPr/>
      <w:tcPr>
        <w:tcBorders>
          <w:bottom w:val="single" w:sz="12" w:space="0" w:color="6C91F5"/>
        </w:tcBorders>
      </w:tcPr>
    </w:tblStylePr>
    <w:tblStylePr w:type="lastRow">
      <w:rPr>
        <w:b/>
        <w:bCs/>
      </w:rPr>
      <w:tblPr/>
      <w:tcPr>
        <w:tcBorders>
          <w:top w:val="double" w:sz="4" w:space="0" w:color="6C91F5"/>
        </w:tcBorders>
      </w:tcPr>
    </w:tblStylePr>
    <w:tblStylePr w:type="firstCol">
      <w:rPr>
        <w:b/>
        <w:bCs/>
      </w:rPr>
    </w:tblStylePr>
    <w:tblStylePr w:type="lastCol">
      <w:rPr>
        <w:b/>
        <w:bCs/>
      </w:rPr>
    </w:tblStylePr>
    <w:tblStylePr w:type="band1Vert">
      <w:tblPr/>
      <w:tcPr>
        <w:shd w:val="clear" w:color="auto" w:fill="CEDAFC"/>
      </w:tcPr>
    </w:tblStylePr>
    <w:tblStylePr w:type="band1Horz">
      <w:tblPr/>
      <w:tcPr>
        <w:shd w:val="clear" w:color="auto" w:fill="CEDAFC"/>
      </w:tcPr>
    </w:tblStylePr>
  </w:style>
  <w:style w:type="character" w:customStyle="1" w:styleId="FootnoteChar">
    <w:name w:val="Footnote Char"/>
    <w:basedOn w:val="BodyTextChar"/>
    <w:link w:val="Footnote"/>
    <w:rsid w:val="00290D5B"/>
    <w:rPr>
      <w:rFonts w:eastAsia="Times New Roman" w:cs="Times New Roman"/>
      <w:sz w:val="18"/>
      <w:szCs w:val="24"/>
      <w:lang w:val="en-US" w:eastAsia="en-AU"/>
    </w:rPr>
  </w:style>
  <w:style w:type="table" w:styleId="GridTable6Colorful-Accent1">
    <w:name w:val="Grid Table 6 Colorful Accent 1"/>
    <w:basedOn w:val="TableNormal"/>
    <w:uiPriority w:val="51"/>
    <w:rsid w:val="006D302E"/>
    <w:pPr>
      <w:spacing w:after="0"/>
    </w:pPr>
    <w:rPr>
      <w:color w:val="0B37AF" w:themeColor="accent1" w:themeShade="BF"/>
    </w:r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4" w:space="0" w:color="6C91F5" w:themeColor="accent1" w:themeTint="99"/>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styleId="GridTable4-Accent1">
    <w:name w:val="Grid Table 4 Accent 1"/>
    <w:basedOn w:val="TableNormal"/>
    <w:uiPriority w:val="49"/>
    <w:rsid w:val="00B45333"/>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character" w:customStyle="1" w:styleId="UnresolvedMention1">
    <w:name w:val="Unresolved Mention1"/>
    <w:basedOn w:val="DefaultParagraphFont"/>
    <w:uiPriority w:val="99"/>
    <w:semiHidden/>
    <w:unhideWhenUsed/>
    <w:rsid w:val="00E11891"/>
    <w:rPr>
      <w:color w:val="605E5C"/>
      <w:shd w:val="clear" w:color="auto" w:fill="E1DFDD"/>
    </w:rPr>
  </w:style>
  <w:style w:type="paragraph" w:styleId="Revision">
    <w:name w:val="Revision"/>
    <w:hidden/>
    <w:uiPriority w:val="99"/>
    <w:semiHidden/>
    <w:rsid w:val="001A1EFF"/>
    <w:pPr>
      <w:spacing w:before="0" w:after="0"/>
    </w:pPr>
  </w:style>
  <w:style w:type="table" w:styleId="GridTable1Light-Accent1">
    <w:name w:val="Grid Table 1 Light Accent 1"/>
    <w:basedOn w:val="TableNormal"/>
    <w:uiPriority w:val="46"/>
    <w:rsid w:val="00C7566B"/>
    <w:pPr>
      <w:spacing w:after="0"/>
    </w:pPr>
    <w:tblPr>
      <w:tblStyleRowBandSize w:val="1"/>
      <w:tblStyleColBandSize w:val="1"/>
      <w:tblBorders>
        <w:top w:val="single" w:sz="4" w:space="0" w:color="9DB5F8" w:themeColor="accent1" w:themeTint="66"/>
        <w:left w:val="single" w:sz="4" w:space="0" w:color="9DB5F8" w:themeColor="accent1" w:themeTint="66"/>
        <w:bottom w:val="single" w:sz="4" w:space="0" w:color="9DB5F8" w:themeColor="accent1" w:themeTint="66"/>
        <w:right w:val="single" w:sz="4" w:space="0" w:color="9DB5F8" w:themeColor="accent1" w:themeTint="66"/>
        <w:insideH w:val="single" w:sz="4" w:space="0" w:color="9DB5F8" w:themeColor="accent1" w:themeTint="66"/>
        <w:insideV w:val="single" w:sz="4" w:space="0" w:color="9DB5F8" w:themeColor="accent1" w:themeTint="66"/>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2" w:space="0" w:color="6C91F5"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C7566B"/>
    <w:pPr>
      <w:spacing w:after="0"/>
    </w:pPr>
    <w:tblPr>
      <w:tblStyleRowBandSize w:val="1"/>
      <w:tblStyleColBandSize w:val="1"/>
      <w:tblBorders>
        <w:top w:val="single" w:sz="2" w:space="0" w:color="6C91F5" w:themeColor="accent1" w:themeTint="99"/>
        <w:bottom w:val="single" w:sz="2" w:space="0" w:color="6C91F5" w:themeColor="accent1" w:themeTint="99"/>
        <w:insideH w:val="single" w:sz="2" w:space="0" w:color="6C91F5" w:themeColor="accent1" w:themeTint="99"/>
        <w:insideV w:val="single" w:sz="2" w:space="0" w:color="6C91F5" w:themeColor="accent1" w:themeTint="99"/>
      </w:tblBorders>
    </w:tblPr>
    <w:tblStylePr w:type="firstRow">
      <w:rPr>
        <w:b/>
        <w:bCs/>
      </w:rPr>
      <w:tblPr/>
      <w:tcPr>
        <w:tcBorders>
          <w:top w:val="nil"/>
          <w:bottom w:val="single" w:sz="12" w:space="0" w:color="6C91F5" w:themeColor="accent1" w:themeTint="99"/>
          <w:insideH w:val="nil"/>
          <w:insideV w:val="nil"/>
        </w:tcBorders>
        <w:shd w:val="clear" w:color="auto" w:fill="FFFFFF" w:themeFill="background1"/>
      </w:tcPr>
    </w:tblStylePr>
    <w:tblStylePr w:type="lastRow">
      <w:rPr>
        <w:b/>
        <w:bCs/>
      </w:rPr>
      <w:tblPr/>
      <w:tcPr>
        <w:tcBorders>
          <w:top w:val="double" w:sz="2" w:space="0" w:color="6C91F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paragraph" w:customStyle="1" w:styleId="Source">
    <w:name w:val="Source"/>
    <w:basedOn w:val="BodyText"/>
    <w:link w:val="SourceChar"/>
    <w:qFormat/>
    <w:rsid w:val="00FA5FC9"/>
    <w:pPr>
      <w:spacing w:after="280"/>
    </w:pPr>
    <w:rPr>
      <w:sz w:val="18"/>
      <w:szCs w:val="20"/>
      <w:lang w:eastAsia="en-US"/>
    </w:rPr>
  </w:style>
  <w:style w:type="character" w:customStyle="1" w:styleId="UnresolvedMention2">
    <w:name w:val="Unresolved Mention2"/>
    <w:basedOn w:val="DefaultParagraphFont"/>
    <w:uiPriority w:val="99"/>
    <w:semiHidden/>
    <w:unhideWhenUsed/>
    <w:rsid w:val="00357454"/>
    <w:rPr>
      <w:color w:val="605E5C"/>
      <w:shd w:val="clear" w:color="auto" w:fill="E1DFDD"/>
    </w:rPr>
  </w:style>
  <w:style w:type="paragraph" w:styleId="CommentSubject">
    <w:name w:val="annotation subject"/>
    <w:basedOn w:val="CommentText"/>
    <w:next w:val="CommentText"/>
    <w:link w:val="CommentSubjectChar"/>
    <w:uiPriority w:val="99"/>
    <w:semiHidden/>
    <w:rsid w:val="00357454"/>
    <w:pPr>
      <w:spacing w:before="120" w:after="120"/>
    </w:pPr>
    <w:rPr>
      <w:b/>
      <w:bCs/>
    </w:rPr>
  </w:style>
  <w:style w:type="character" w:customStyle="1" w:styleId="CommentSubjectChar">
    <w:name w:val="Comment Subject Char"/>
    <w:basedOn w:val="CommentTextChar"/>
    <w:link w:val="CommentSubject"/>
    <w:uiPriority w:val="99"/>
    <w:semiHidden/>
    <w:rsid w:val="00357454"/>
    <w:rPr>
      <w:b/>
      <w:bCs/>
      <w:sz w:val="20"/>
      <w:szCs w:val="20"/>
    </w:rPr>
  </w:style>
  <w:style w:type="paragraph" w:styleId="NormalWeb">
    <w:name w:val="Normal (Web)"/>
    <w:basedOn w:val="Normal"/>
    <w:uiPriority w:val="99"/>
    <w:unhideWhenUsed/>
    <w:rsid w:val="0035745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ourceChar">
    <w:name w:val="Source Char"/>
    <w:basedOn w:val="BodyTextChar"/>
    <w:link w:val="Source"/>
    <w:rsid w:val="00FA5FC9"/>
    <w:rPr>
      <w:rFonts w:eastAsia="Times New Roman" w:cs="Times New Roman"/>
      <w:sz w:val="18"/>
      <w:szCs w:val="20"/>
      <w:lang w:val="en-US" w:eastAsia="en-AU"/>
    </w:rPr>
  </w:style>
  <w:style w:type="character" w:styleId="Strong">
    <w:name w:val="Strong"/>
    <w:basedOn w:val="DefaultParagraphFont"/>
    <w:uiPriority w:val="22"/>
    <w:qFormat/>
    <w:rsid w:val="00B00BF8"/>
    <w:rPr>
      <w:b/>
      <w:bCs/>
    </w:rPr>
  </w:style>
  <w:style w:type="paragraph" w:customStyle="1" w:styleId="Figure">
    <w:name w:val="Figure"/>
    <w:basedOn w:val="BodyText"/>
    <w:link w:val="FigureChar"/>
    <w:qFormat/>
    <w:rsid w:val="00F47878"/>
    <w:pPr>
      <w:spacing w:before="240"/>
      <w:ind w:left="851" w:hanging="851"/>
    </w:pPr>
    <w:rPr>
      <w:b/>
      <w:bCs/>
      <w:sz w:val="20"/>
    </w:rPr>
  </w:style>
  <w:style w:type="paragraph" w:customStyle="1" w:styleId="Italicheading">
    <w:name w:val="Italic heading"/>
    <w:basedOn w:val="Bodycopy"/>
    <w:link w:val="ItalicheadingChar"/>
    <w:qFormat/>
    <w:rsid w:val="00682D93"/>
    <w:rPr>
      <w:i/>
      <w:iCs/>
      <w:lang w:eastAsia="en-AU"/>
    </w:rPr>
  </w:style>
  <w:style w:type="character" w:customStyle="1" w:styleId="FigureChar">
    <w:name w:val="Figure Char"/>
    <w:basedOn w:val="BodyTextChar"/>
    <w:link w:val="Figure"/>
    <w:rsid w:val="00F47878"/>
    <w:rPr>
      <w:rFonts w:eastAsia="Times New Roman" w:cs="Times New Roman"/>
      <w:b/>
      <w:bCs/>
      <w:sz w:val="20"/>
      <w:szCs w:val="24"/>
      <w:lang w:val="en-US" w:eastAsia="en-AU"/>
    </w:rPr>
  </w:style>
  <w:style w:type="character" w:customStyle="1" w:styleId="ItalicheadingChar">
    <w:name w:val="Italic heading Char"/>
    <w:basedOn w:val="BodycopyChar"/>
    <w:link w:val="Italicheading"/>
    <w:rsid w:val="00682D93"/>
    <w:rPr>
      <w:rFonts w:cs="Times New Roman"/>
      <w:i/>
      <w:iCs/>
      <w:color w:val="000000" w:themeColor="text1"/>
      <w:szCs w:val="20"/>
      <w:lang w:eastAsia="en-AU"/>
    </w:rPr>
  </w:style>
  <w:style w:type="numbering" w:customStyle="1" w:styleId="ListParagraph0">
    <w:name w:val="List Paragraph0"/>
    <w:uiPriority w:val="99"/>
    <w:rsid w:val="005E484B"/>
    <w:pPr>
      <w:numPr>
        <w:numId w:val="12"/>
      </w:numPr>
    </w:pPr>
  </w:style>
  <w:style w:type="numbering" w:customStyle="1" w:styleId="Style1">
    <w:name w:val="Style1"/>
    <w:uiPriority w:val="99"/>
    <w:rsid w:val="00A15625"/>
    <w:pPr>
      <w:numPr>
        <w:numId w:val="14"/>
      </w:numPr>
    </w:pPr>
  </w:style>
  <w:style w:type="numbering" w:customStyle="1" w:styleId="Style2">
    <w:name w:val="Style2"/>
    <w:uiPriority w:val="99"/>
    <w:rsid w:val="00C61549"/>
    <w:pPr>
      <w:numPr>
        <w:numId w:val="15"/>
      </w:numPr>
    </w:pPr>
  </w:style>
  <w:style w:type="paragraph" w:customStyle="1" w:styleId="Default">
    <w:name w:val="Default"/>
    <w:rsid w:val="007F6A55"/>
    <w:pPr>
      <w:autoSpaceDE w:val="0"/>
      <w:autoSpaceDN w:val="0"/>
      <w:adjustRightInd w:val="0"/>
      <w:spacing w:before="0" w:after="0"/>
    </w:pPr>
    <w:rPr>
      <w:rFonts w:ascii="Arial" w:hAnsi="Arial" w:cs="Arial"/>
      <w:color w:val="000000"/>
      <w:sz w:val="24"/>
      <w:szCs w:val="24"/>
    </w:rPr>
  </w:style>
  <w:style w:type="table" w:styleId="GridTable3-Accent1">
    <w:name w:val="Grid Table 3 Accent 1"/>
    <w:basedOn w:val="TableNormal"/>
    <w:uiPriority w:val="48"/>
    <w:rsid w:val="007F6A55"/>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AFC" w:themeFill="accent1" w:themeFillTint="33"/>
      </w:tcPr>
    </w:tblStylePr>
    <w:tblStylePr w:type="band1Horz">
      <w:tblPr/>
      <w:tcPr>
        <w:shd w:val="clear" w:color="auto" w:fill="CEDAFC" w:themeFill="accent1" w:themeFillTint="33"/>
      </w:tcPr>
    </w:tblStylePr>
    <w:tblStylePr w:type="neCell">
      <w:tblPr/>
      <w:tcPr>
        <w:tcBorders>
          <w:bottom w:val="single" w:sz="4" w:space="0" w:color="6C91F5" w:themeColor="accent1" w:themeTint="99"/>
        </w:tcBorders>
      </w:tcPr>
    </w:tblStylePr>
    <w:tblStylePr w:type="nwCell">
      <w:tblPr/>
      <w:tcPr>
        <w:tcBorders>
          <w:bottom w:val="single" w:sz="4" w:space="0" w:color="6C91F5" w:themeColor="accent1" w:themeTint="99"/>
        </w:tcBorders>
      </w:tcPr>
    </w:tblStylePr>
    <w:tblStylePr w:type="seCell">
      <w:tblPr/>
      <w:tcPr>
        <w:tcBorders>
          <w:top w:val="single" w:sz="4" w:space="0" w:color="6C91F5" w:themeColor="accent1" w:themeTint="99"/>
        </w:tcBorders>
      </w:tcPr>
    </w:tblStylePr>
    <w:tblStylePr w:type="swCell">
      <w:tblPr/>
      <w:tcPr>
        <w:tcBorders>
          <w:top w:val="single" w:sz="4" w:space="0" w:color="6C91F5" w:themeColor="accent1" w:themeTint="99"/>
        </w:tcBorders>
      </w:tcPr>
    </w:tblStylePr>
  </w:style>
  <w:style w:type="character" w:customStyle="1" w:styleId="UnresolvedMention3">
    <w:name w:val="Unresolved Mention3"/>
    <w:basedOn w:val="DefaultParagraphFont"/>
    <w:uiPriority w:val="99"/>
    <w:semiHidden/>
    <w:unhideWhenUsed/>
    <w:rsid w:val="00CB7E67"/>
    <w:rPr>
      <w:color w:val="605E5C"/>
      <w:shd w:val="clear" w:color="auto" w:fill="E1DFDD"/>
    </w:rPr>
  </w:style>
  <w:style w:type="character" w:customStyle="1" w:styleId="ListParagraphChar">
    <w:name w:val="List Paragraph Char"/>
    <w:aliases w:val="UTS Para Char,DDM Gen Text Char,List Paragraph1 Char,List Paragraph11 Char,Recommendation Char"/>
    <w:basedOn w:val="DefaultParagraphFont"/>
    <w:link w:val="ListParagraph"/>
    <w:uiPriority w:val="34"/>
    <w:locked/>
    <w:rsid w:val="00C76542"/>
    <w:rPr>
      <w:rFonts w:ascii="Arial" w:eastAsia="Arial" w:hAnsi="Arial" w:cs="Arial"/>
      <w:szCs w:val="24"/>
      <w:lang w:val="en-US" w:eastAsia="en-AU"/>
    </w:rPr>
  </w:style>
  <w:style w:type="character" w:customStyle="1" w:styleId="UnresolvedMention4">
    <w:name w:val="Unresolved Mention4"/>
    <w:basedOn w:val="DefaultParagraphFont"/>
    <w:uiPriority w:val="99"/>
    <w:semiHidden/>
    <w:unhideWhenUsed/>
    <w:rsid w:val="00520BCD"/>
    <w:rPr>
      <w:color w:val="605E5C"/>
      <w:shd w:val="clear" w:color="auto" w:fill="E1DFDD"/>
    </w:rPr>
  </w:style>
  <w:style w:type="table" w:customStyle="1" w:styleId="TableGrid1">
    <w:name w:val="Table Grid1"/>
    <w:basedOn w:val="TableNormal"/>
    <w:next w:val="TableGrid"/>
    <w:uiPriority w:val="39"/>
    <w:rsid w:val="0086207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443BF7"/>
    <w:pPr>
      <w:widowControl w:val="0"/>
      <w:autoSpaceDE w:val="0"/>
      <w:autoSpaceDN w:val="0"/>
      <w:spacing w:before="0" w:after="0" w:line="240" w:lineRule="auto"/>
    </w:pPr>
    <w:rPr>
      <w:rFonts w:ascii="Calibri" w:eastAsia="Calibri" w:hAnsi="Calibri" w:cs="Calibri"/>
      <w:lang w:val="en-US"/>
    </w:rPr>
  </w:style>
  <w:style w:type="paragraph" w:customStyle="1" w:styleId="textboxbluequote">
    <w:name w:val="text box blue quote"/>
    <w:basedOn w:val="Bluequotes"/>
    <w:qFormat/>
    <w:rsid w:val="00F67805"/>
    <w:pPr>
      <w:ind w:left="0" w:right="0"/>
      <w:jc w:val="right"/>
    </w:pPr>
    <w:rPr>
      <w:iCs/>
    </w:rPr>
  </w:style>
  <w:style w:type="paragraph" w:customStyle="1" w:styleId="ListAlpha2">
    <w:name w:val="List Alpha 2"/>
    <w:basedOn w:val="ListAlpha0"/>
    <w:uiPriority w:val="19"/>
    <w:rsid w:val="00941DFF"/>
    <w:pPr>
      <w:numPr>
        <w:numId w:val="0"/>
      </w:numPr>
      <w:tabs>
        <w:tab w:val="num" w:pos="850"/>
      </w:tabs>
      <w:ind w:left="850" w:hanging="425"/>
    </w:pPr>
  </w:style>
  <w:style w:type="paragraph" w:customStyle="1" w:styleId="ListAlpha3">
    <w:name w:val="List Alpha 3"/>
    <w:basedOn w:val="ListAlpha2"/>
    <w:uiPriority w:val="19"/>
    <w:rsid w:val="00941DFF"/>
    <w:pPr>
      <w:tabs>
        <w:tab w:val="clear" w:pos="850"/>
        <w:tab w:val="num" w:pos="1275"/>
      </w:tabs>
      <w:ind w:left="1275"/>
    </w:pPr>
  </w:style>
  <w:style w:type="paragraph" w:customStyle="1" w:styleId="ListAlpha4">
    <w:name w:val="List Alpha 4"/>
    <w:basedOn w:val="ListAlpha3"/>
    <w:uiPriority w:val="19"/>
    <w:rsid w:val="00941DFF"/>
    <w:pPr>
      <w:tabs>
        <w:tab w:val="clear" w:pos="1275"/>
        <w:tab w:val="num" w:pos="1700"/>
      </w:tabs>
      <w:ind w:left="1700"/>
    </w:pPr>
  </w:style>
  <w:style w:type="paragraph" w:customStyle="1" w:styleId="ListAlpha6">
    <w:name w:val="List Alpha 6"/>
    <w:basedOn w:val="ListAlpha4"/>
    <w:uiPriority w:val="19"/>
    <w:rsid w:val="00941DFF"/>
    <w:pPr>
      <w:tabs>
        <w:tab w:val="clear" w:pos="1700"/>
        <w:tab w:val="num" w:pos="2550"/>
      </w:tabs>
      <w:ind w:left="2550"/>
    </w:pPr>
  </w:style>
  <w:style w:type="paragraph" w:customStyle="1" w:styleId="ListAlpha5">
    <w:name w:val="List Alpha 5"/>
    <w:basedOn w:val="ListAlpha6"/>
    <w:uiPriority w:val="19"/>
    <w:rsid w:val="00941DFF"/>
    <w:pPr>
      <w:tabs>
        <w:tab w:val="clear" w:pos="2550"/>
        <w:tab w:val="num" w:pos="2125"/>
      </w:tabs>
      <w:ind w:left="2125"/>
    </w:pPr>
  </w:style>
  <w:style w:type="paragraph" w:styleId="ListBullet2">
    <w:name w:val="List Bullet 2"/>
    <w:basedOn w:val="ListBullet0"/>
    <w:uiPriority w:val="19"/>
    <w:rsid w:val="006560CE"/>
    <w:pPr>
      <w:numPr>
        <w:numId w:val="117"/>
      </w:numPr>
      <w:ind w:left="851" w:hanging="425"/>
    </w:pPr>
  </w:style>
  <w:style w:type="paragraph" w:styleId="ListBullet3">
    <w:name w:val="List Bullet 3"/>
    <w:basedOn w:val="ListBullet0"/>
    <w:uiPriority w:val="19"/>
    <w:rsid w:val="002F4B3A"/>
    <w:pPr>
      <w:numPr>
        <w:numId w:val="34"/>
      </w:numPr>
      <w:tabs>
        <w:tab w:val="num" w:pos="1275"/>
      </w:tabs>
      <w:ind w:left="1276" w:hanging="425"/>
    </w:pPr>
  </w:style>
  <w:style w:type="paragraph" w:styleId="ListBullet4">
    <w:name w:val="List Bullet 4"/>
    <w:basedOn w:val="ListBullet0"/>
    <w:uiPriority w:val="19"/>
    <w:rsid w:val="00941DFF"/>
    <w:pPr>
      <w:tabs>
        <w:tab w:val="num" w:pos="1700"/>
      </w:tabs>
      <w:ind w:left="1700"/>
    </w:pPr>
  </w:style>
  <w:style w:type="paragraph" w:styleId="ListBullet5">
    <w:name w:val="List Bullet 5"/>
    <w:basedOn w:val="ListBullet0"/>
    <w:uiPriority w:val="19"/>
    <w:rsid w:val="00941DFF"/>
    <w:pPr>
      <w:tabs>
        <w:tab w:val="num" w:pos="2125"/>
      </w:tabs>
      <w:ind w:left="2125"/>
    </w:pPr>
  </w:style>
  <w:style w:type="paragraph" w:customStyle="1" w:styleId="ListBullet6">
    <w:name w:val="List Bullet 6"/>
    <w:basedOn w:val="ListBullet0"/>
    <w:uiPriority w:val="19"/>
    <w:rsid w:val="00941DFF"/>
    <w:pPr>
      <w:tabs>
        <w:tab w:val="num" w:pos="2550"/>
      </w:tabs>
      <w:ind w:left="2550"/>
    </w:pPr>
  </w:style>
  <w:style w:type="paragraph" w:styleId="ListNumber2">
    <w:name w:val="List Number 2"/>
    <w:basedOn w:val="ListNumber"/>
    <w:uiPriority w:val="19"/>
    <w:rsid w:val="00941DFF"/>
    <w:pPr>
      <w:numPr>
        <w:numId w:val="0"/>
      </w:numPr>
      <w:tabs>
        <w:tab w:val="num" w:pos="850"/>
      </w:tabs>
      <w:ind w:left="850" w:hanging="425"/>
    </w:pPr>
  </w:style>
  <w:style w:type="paragraph" w:styleId="ListNumber3">
    <w:name w:val="List Number 3"/>
    <w:basedOn w:val="ListNumber"/>
    <w:uiPriority w:val="19"/>
    <w:rsid w:val="00941DFF"/>
    <w:pPr>
      <w:numPr>
        <w:numId w:val="0"/>
      </w:numPr>
      <w:tabs>
        <w:tab w:val="num" w:pos="1275"/>
      </w:tabs>
      <w:ind w:left="1275" w:hanging="425"/>
    </w:pPr>
  </w:style>
  <w:style w:type="paragraph" w:styleId="ListNumber4">
    <w:name w:val="List Number 4"/>
    <w:basedOn w:val="ListNumber"/>
    <w:uiPriority w:val="19"/>
    <w:rsid w:val="00941DFF"/>
    <w:pPr>
      <w:numPr>
        <w:numId w:val="0"/>
      </w:numPr>
      <w:tabs>
        <w:tab w:val="num" w:pos="1700"/>
      </w:tabs>
      <w:ind w:left="1700" w:hanging="425"/>
    </w:pPr>
  </w:style>
  <w:style w:type="paragraph" w:styleId="ListNumber5">
    <w:name w:val="List Number 5"/>
    <w:basedOn w:val="ListNumber"/>
    <w:uiPriority w:val="19"/>
    <w:rsid w:val="00941DFF"/>
    <w:pPr>
      <w:numPr>
        <w:numId w:val="0"/>
      </w:numPr>
      <w:tabs>
        <w:tab w:val="num" w:pos="2125"/>
      </w:tabs>
      <w:ind w:left="2125" w:hanging="425"/>
    </w:pPr>
  </w:style>
  <w:style w:type="paragraph" w:customStyle="1" w:styleId="ListNumber6">
    <w:name w:val="List Number 6"/>
    <w:basedOn w:val="ListNumber"/>
    <w:uiPriority w:val="19"/>
    <w:rsid w:val="00941DFF"/>
    <w:pPr>
      <w:numPr>
        <w:numId w:val="0"/>
      </w:numPr>
      <w:tabs>
        <w:tab w:val="num" w:pos="2550"/>
      </w:tabs>
      <w:ind w:left="2550" w:hanging="425"/>
    </w:pPr>
  </w:style>
  <w:style w:type="paragraph" w:customStyle="1" w:styleId="ListParagraph2">
    <w:name w:val="List Paragraph 2"/>
    <w:basedOn w:val="ListParagraph"/>
    <w:uiPriority w:val="19"/>
    <w:rsid w:val="00941DFF"/>
    <w:pPr>
      <w:numPr>
        <w:numId w:val="0"/>
      </w:numPr>
      <w:ind w:left="850"/>
    </w:pPr>
  </w:style>
  <w:style w:type="paragraph" w:customStyle="1" w:styleId="ListParagraph3">
    <w:name w:val="List Paragraph 3"/>
    <w:basedOn w:val="ListParagraph"/>
    <w:uiPriority w:val="19"/>
    <w:rsid w:val="00941DFF"/>
    <w:pPr>
      <w:numPr>
        <w:numId w:val="0"/>
      </w:numPr>
      <w:ind w:left="1275"/>
    </w:pPr>
  </w:style>
  <w:style w:type="paragraph" w:customStyle="1" w:styleId="ListParagraph4">
    <w:name w:val="List Paragraph 4"/>
    <w:basedOn w:val="ListParagraph"/>
    <w:uiPriority w:val="19"/>
    <w:rsid w:val="00941DFF"/>
    <w:pPr>
      <w:numPr>
        <w:numId w:val="0"/>
      </w:numPr>
      <w:ind w:left="1700"/>
    </w:pPr>
  </w:style>
  <w:style w:type="paragraph" w:customStyle="1" w:styleId="ListParagraph5">
    <w:name w:val="List Paragraph 5"/>
    <w:basedOn w:val="ListParagraph"/>
    <w:uiPriority w:val="19"/>
    <w:rsid w:val="00941DFF"/>
    <w:pPr>
      <w:numPr>
        <w:numId w:val="0"/>
      </w:numPr>
      <w:ind w:left="2125"/>
    </w:pPr>
  </w:style>
  <w:style w:type="paragraph" w:customStyle="1" w:styleId="ListParagraph6">
    <w:name w:val="List Paragraph 6"/>
    <w:basedOn w:val="ListParagraph"/>
    <w:uiPriority w:val="19"/>
    <w:rsid w:val="00941DFF"/>
    <w:pPr>
      <w:numPr>
        <w:numId w:val="0"/>
      </w:numPr>
      <w:ind w:left="2550"/>
    </w:pPr>
  </w:style>
  <w:style w:type="paragraph" w:customStyle="1" w:styleId="TableBullet2">
    <w:name w:val="Table Bullet 2"/>
    <w:basedOn w:val="TableBullet"/>
    <w:uiPriority w:val="19"/>
    <w:rsid w:val="00941DFF"/>
    <w:pPr>
      <w:numPr>
        <w:numId w:val="0"/>
      </w:numPr>
      <w:tabs>
        <w:tab w:val="num" w:pos="680"/>
      </w:tabs>
      <w:ind w:left="680" w:hanging="283"/>
    </w:pPr>
    <w:rPr>
      <w:color w:val="auto"/>
    </w:rPr>
  </w:style>
  <w:style w:type="paragraph" w:customStyle="1" w:styleId="TableNumber2">
    <w:name w:val="Table Number 2"/>
    <w:basedOn w:val="TableNumber"/>
    <w:uiPriority w:val="19"/>
    <w:rsid w:val="00941DFF"/>
    <w:pPr>
      <w:numPr>
        <w:numId w:val="0"/>
      </w:numPr>
      <w:tabs>
        <w:tab w:val="num" w:pos="680"/>
      </w:tabs>
      <w:ind w:left="680" w:hanging="283"/>
    </w:pPr>
    <w:rPr>
      <w:color w:val="auto"/>
    </w:rPr>
  </w:style>
  <w:style w:type="character" w:styleId="Emphasis">
    <w:name w:val="Emphasis"/>
    <w:basedOn w:val="DefaultParagraphFont"/>
    <w:uiPriority w:val="20"/>
    <w:qFormat/>
    <w:rsid w:val="00941DFF"/>
    <w:rPr>
      <w:i/>
      <w:iCs/>
    </w:rPr>
  </w:style>
  <w:style w:type="character" w:customStyle="1" w:styleId="jsgrdq">
    <w:name w:val="jsgrdq"/>
    <w:basedOn w:val="DefaultParagraphFont"/>
    <w:rsid w:val="00941DFF"/>
  </w:style>
  <w:style w:type="character" w:customStyle="1" w:styleId="UnresolvedMention5">
    <w:name w:val="Unresolved Mention5"/>
    <w:basedOn w:val="DefaultParagraphFont"/>
    <w:uiPriority w:val="99"/>
    <w:semiHidden/>
    <w:unhideWhenUsed/>
    <w:rsid w:val="00941DFF"/>
    <w:rPr>
      <w:color w:val="605E5C"/>
      <w:shd w:val="clear" w:color="auto" w:fill="E1DFDD"/>
    </w:rPr>
  </w:style>
  <w:style w:type="character" w:customStyle="1" w:styleId="UnresolvedMention6">
    <w:name w:val="Unresolved Mention6"/>
    <w:basedOn w:val="DefaultParagraphFont"/>
    <w:uiPriority w:val="99"/>
    <w:semiHidden/>
    <w:unhideWhenUsed/>
    <w:rsid w:val="003D1B54"/>
    <w:rPr>
      <w:color w:val="605E5C"/>
      <w:shd w:val="clear" w:color="auto" w:fill="E1DFDD"/>
    </w:rPr>
  </w:style>
  <w:style w:type="character" w:customStyle="1" w:styleId="UnresolvedMention7">
    <w:name w:val="Unresolved Mention7"/>
    <w:basedOn w:val="DefaultParagraphFont"/>
    <w:uiPriority w:val="99"/>
    <w:semiHidden/>
    <w:unhideWhenUsed/>
    <w:rsid w:val="00A9515A"/>
    <w:rPr>
      <w:color w:val="605E5C"/>
      <w:shd w:val="clear" w:color="auto" w:fill="E1DFDD"/>
    </w:rPr>
  </w:style>
  <w:style w:type="character" w:styleId="EndnoteReference">
    <w:name w:val="endnote reference"/>
    <w:basedOn w:val="DefaultParagraphFont"/>
    <w:uiPriority w:val="99"/>
    <w:semiHidden/>
    <w:rsid w:val="00FF4859"/>
    <w:rPr>
      <w:vertAlign w:val="superscript"/>
    </w:rPr>
  </w:style>
  <w:style w:type="table" w:styleId="GridTable5Dark-Accent1">
    <w:name w:val="Grid Table 5 Dark Accent 1"/>
    <w:basedOn w:val="TableNormal"/>
    <w:uiPriority w:val="50"/>
    <w:rsid w:val="00D41AB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A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4BE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4BE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4BE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4BEB" w:themeFill="accent1"/>
      </w:tcPr>
    </w:tblStylePr>
    <w:tblStylePr w:type="band1Vert">
      <w:tblPr/>
      <w:tcPr>
        <w:shd w:val="clear" w:color="auto" w:fill="9DB5F8" w:themeFill="accent1" w:themeFillTint="66"/>
      </w:tcPr>
    </w:tblStylePr>
    <w:tblStylePr w:type="band1Horz">
      <w:tblPr/>
      <w:tcPr>
        <w:shd w:val="clear" w:color="auto" w:fill="9DB5F8" w:themeFill="accent1" w:themeFillTint="66"/>
      </w:tcPr>
    </w:tblStylePr>
  </w:style>
  <w:style w:type="paragraph" w:customStyle="1" w:styleId="paragraph">
    <w:name w:val="paragraph"/>
    <w:basedOn w:val="Normal"/>
    <w:rsid w:val="00D80BF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80BFC"/>
  </w:style>
  <w:style w:type="character" w:customStyle="1" w:styleId="eop">
    <w:name w:val="eop"/>
    <w:basedOn w:val="DefaultParagraphFont"/>
    <w:rsid w:val="00D80BFC"/>
  </w:style>
  <w:style w:type="paragraph" w:customStyle="1" w:styleId="FigureTitle">
    <w:name w:val="Figure Title"/>
    <w:basedOn w:val="Normal"/>
    <w:next w:val="Normal"/>
    <w:uiPriority w:val="6"/>
    <w:qFormat/>
    <w:rsid w:val="00A708A7"/>
    <w:pPr>
      <w:tabs>
        <w:tab w:val="left" w:pos="1134"/>
      </w:tabs>
      <w:spacing w:after="240"/>
    </w:pPr>
    <w:rPr>
      <w:b/>
      <w:i/>
      <w:sz w:val="20"/>
    </w:rPr>
  </w:style>
  <w:style w:type="paragraph" w:customStyle="1" w:styleId="TableTitle">
    <w:name w:val="Table Title"/>
    <w:basedOn w:val="FigureTitle"/>
    <w:uiPriority w:val="6"/>
    <w:qFormat/>
    <w:rsid w:val="00A708A7"/>
  </w:style>
  <w:style w:type="paragraph" w:customStyle="1" w:styleId="AppendixHeading">
    <w:name w:val="Appendix Heading"/>
    <w:basedOn w:val="Heading1"/>
    <w:next w:val="Normal"/>
    <w:qFormat/>
    <w:rsid w:val="00A708A7"/>
    <w:pPr>
      <w:numPr>
        <w:numId w:val="37"/>
      </w:numPr>
    </w:pPr>
    <w:rPr>
      <w:rFonts w:asciiTheme="minorHAnsi" w:hAnsiTheme="minorHAnsi"/>
    </w:rPr>
  </w:style>
  <w:style w:type="paragraph" w:styleId="IntenseQuote">
    <w:name w:val="Intense Quote"/>
    <w:basedOn w:val="Normal"/>
    <w:next w:val="Normal"/>
    <w:link w:val="IntenseQuoteChar"/>
    <w:uiPriority w:val="30"/>
    <w:rsid w:val="00A708A7"/>
    <w:pPr>
      <w:pBdr>
        <w:top w:val="single" w:sz="4" w:space="10" w:color="0F4BEB" w:themeColor="accent1"/>
        <w:bottom w:val="single" w:sz="4" w:space="10" w:color="0F4BEB" w:themeColor="accent1"/>
      </w:pBdr>
      <w:spacing w:before="360" w:after="360"/>
      <w:ind w:left="864" w:right="864"/>
      <w:jc w:val="center"/>
    </w:pPr>
    <w:rPr>
      <w:i/>
      <w:iCs/>
      <w:color w:val="0F4BEB" w:themeColor="accent1"/>
    </w:rPr>
  </w:style>
  <w:style w:type="character" w:customStyle="1" w:styleId="IntenseQuoteChar">
    <w:name w:val="Intense Quote Char"/>
    <w:basedOn w:val="DefaultParagraphFont"/>
    <w:link w:val="IntenseQuote"/>
    <w:uiPriority w:val="30"/>
    <w:rsid w:val="00A708A7"/>
    <w:rPr>
      <w:i/>
      <w:iCs/>
      <w:color w:val="0F4BEB" w:themeColor="accent1"/>
    </w:rPr>
  </w:style>
  <w:style w:type="character" w:styleId="IntenseReference">
    <w:name w:val="Intense Reference"/>
    <w:basedOn w:val="DefaultParagraphFont"/>
    <w:uiPriority w:val="32"/>
    <w:rsid w:val="00A708A7"/>
    <w:rPr>
      <w:b/>
      <w:bCs/>
      <w:smallCaps/>
      <w:color w:val="0F4BEB" w:themeColor="accent1"/>
      <w:spacing w:val="5"/>
    </w:rPr>
  </w:style>
  <w:style w:type="paragraph" w:customStyle="1" w:styleId="au-introduction">
    <w:name w:val="au-introduction"/>
    <w:basedOn w:val="Normal"/>
    <w:rsid w:val="00A708A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pheading">
    <w:name w:val="opp heading"/>
    <w:basedOn w:val="BodyText"/>
    <w:link w:val="oppheadingChar"/>
    <w:qFormat/>
    <w:rsid w:val="00A708A7"/>
    <w:pPr>
      <w:shd w:val="clear" w:color="auto" w:fill="FFFFFF" w:themeFill="background1"/>
      <w:spacing w:before="200"/>
    </w:pPr>
    <w:rPr>
      <w:rFonts w:ascii="Arial" w:hAnsi="Arial" w:cs="Arial"/>
      <w:b/>
      <w:color w:val="0F4BEB" w:themeColor="accent1"/>
      <w:szCs w:val="20"/>
    </w:rPr>
  </w:style>
  <w:style w:type="character" w:customStyle="1" w:styleId="oppheadingChar">
    <w:name w:val="opp heading Char"/>
    <w:basedOn w:val="BodyTextChar"/>
    <w:link w:val="oppheading"/>
    <w:rsid w:val="00A708A7"/>
    <w:rPr>
      <w:rFonts w:ascii="Arial" w:eastAsia="Times New Roman" w:hAnsi="Arial" w:cs="Arial"/>
      <w:b/>
      <w:color w:val="0F4BEB" w:themeColor="accent1"/>
      <w:szCs w:val="20"/>
      <w:shd w:val="clear" w:color="auto" w:fill="FFFFFF" w:themeFill="background1"/>
      <w:lang w:val="en-US" w:eastAsia="en-AU"/>
    </w:rPr>
  </w:style>
  <w:style w:type="table" w:customStyle="1" w:styleId="TableGrid2">
    <w:name w:val="Table Grid2"/>
    <w:basedOn w:val="TableNormal"/>
    <w:next w:val="TableGrid"/>
    <w:uiPriority w:val="39"/>
    <w:rsid w:val="00BE159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nedRedTable1">
    <w:name w:val="Lined Red Table1"/>
    <w:basedOn w:val="LinedBlueTable"/>
    <w:uiPriority w:val="99"/>
    <w:rsid w:val="00BE1592"/>
    <w:tblPr>
      <w:tblBorders>
        <w:top w:val="none" w:sz="0" w:space="0" w:color="auto"/>
        <w:bottom w:val="single" w:sz="18" w:space="0" w:color="FFD2CD" w:themeColor="accent2" w:themeTint="33"/>
        <w:insideH w:val="single" w:sz="18" w:space="0" w:color="FFD2CD" w:themeColor="accent2" w:themeTint="33"/>
      </w:tblBorders>
    </w:tblPr>
    <w:tcPr>
      <w:shd w:val="clear" w:color="auto" w:fill="auto"/>
    </w:tcPr>
    <w:tblStylePr w:type="firstRow">
      <w:rPr>
        <w:color w:val="FFFFFF" w:themeColor="background1"/>
      </w:rPr>
      <w:tblPr/>
      <w:tcPr>
        <w:tcBorders>
          <w:top w:val="single" w:sz="18" w:space="0" w:color="FFD2CD" w:themeColor="accent2" w:themeTint="33"/>
          <w:left w:val="nil"/>
          <w:bottom w:val="nil"/>
          <w:right w:val="nil"/>
          <w:insideH w:val="nil"/>
          <w:insideV w:val="nil"/>
          <w:tl2br w:val="nil"/>
          <w:tr2bl w:val="nil"/>
        </w:tcBorders>
        <w:shd w:val="clear" w:color="auto" w:fill="FF2305" w:themeFill="accent2"/>
      </w:tcPr>
    </w:tblStylePr>
    <w:tblStylePr w:type="lastRow">
      <w:rPr>
        <w:b/>
        <w:color w:val="auto"/>
      </w:rPr>
      <w:tblPr/>
      <w:tcPr>
        <w:shd w:val="clear" w:color="auto" w:fill="FFF1EF"/>
      </w:tcPr>
    </w:tblStylePr>
    <w:tblStylePr w:type="firstCol">
      <w:rPr>
        <w:color w:val="FFFFFF" w:themeColor="background1"/>
      </w:rPr>
      <w:tblPr/>
      <w:tcPr>
        <w:tcBorders>
          <w:top w:val="nil"/>
          <w:left w:val="nil"/>
          <w:bottom w:val="single" w:sz="18" w:space="0" w:color="FFD2CD" w:themeColor="accent2" w:themeTint="33"/>
          <w:right w:val="nil"/>
          <w:insideH w:val="single" w:sz="18" w:space="0" w:color="FFD2CD" w:themeColor="accent2" w:themeTint="33"/>
          <w:insideV w:val="nil"/>
        </w:tcBorders>
        <w:shd w:val="clear" w:color="auto" w:fill="FF2305" w:themeFill="accent2"/>
      </w:tcPr>
    </w:tblStylePr>
    <w:tblStylePr w:type="lastCol">
      <w:tblPr/>
      <w:tcPr>
        <w:shd w:val="clear" w:color="auto" w:fill="FFF1EF"/>
      </w:tcPr>
    </w:tblStylePr>
    <w:tblStylePr w:type="band2Vert">
      <w:tblPr/>
      <w:tcPr>
        <w:shd w:val="clear" w:color="auto" w:fill="FFF1EF"/>
      </w:tcPr>
    </w:tblStylePr>
    <w:tblStylePr w:type="band2Horz">
      <w:tblPr/>
      <w:tcPr>
        <w:shd w:val="clear" w:color="auto" w:fill="FFF1EF"/>
      </w:tcPr>
    </w:tblStylePr>
  </w:style>
  <w:style w:type="table" w:customStyle="1" w:styleId="ShadedRedTable1">
    <w:name w:val="Shaded Red Table1"/>
    <w:basedOn w:val="ShadedBlueTable"/>
    <w:uiPriority w:val="99"/>
    <w:rsid w:val="00BE1592"/>
    <w:tblPr/>
    <w:tcPr>
      <w:shd w:val="clear" w:color="auto" w:fill="FFF1EF"/>
    </w:tcPr>
    <w:tblStylePr w:type="firstRow">
      <w:rPr>
        <w:color w:val="FFFFFF" w:themeColor="background1"/>
      </w:rPr>
      <w:tblPr/>
      <w:tcPr>
        <w:tcBorders>
          <w:top w:val="single" w:sz="36" w:space="0" w:color="000000" w:themeColor="text1"/>
        </w:tcBorders>
        <w:shd w:val="clear" w:color="auto" w:fill="FF2305" w:themeFill="accent2"/>
      </w:tcPr>
    </w:tblStylePr>
    <w:tblStylePr w:type="lastRow">
      <w:rPr>
        <w:b/>
      </w:rPr>
      <w:tblPr/>
      <w:tcPr>
        <w:shd w:val="clear" w:color="auto" w:fill="FFD2CD" w:themeFill="accent2" w:themeFillTint="33"/>
      </w:tcPr>
    </w:tblStylePr>
    <w:tblStylePr w:type="firstCol">
      <w:rPr>
        <w:color w:val="FFFFFF" w:themeColor="background1"/>
      </w:rPr>
      <w:tblPr/>
      <w:tcPr>
        <w:shd w:val="clear" w:color="auto" w:fill="FF2305" w:themeFill="accent2"/>
      </w:tcPr>
    </w:tblStylePr>
    <w:tblStylePr w:type="lastCol">
      <w:tblPr/>
      <w:tcPr>
        <w:shd w:val="clear" w:color="auto" w:fill="FFD2CD" w:themeFill="accent2" w:themeFillTint="33"/>
      </w:tcPr>
    </w:tblStylePr>
    <w:tblStylePr w:type="band2Vert">
      <w:tblPr/>
      <w:tcPr>
        <w:shd w:val="clear" w:color="auto" w:fill="FFD2CD" w:themeFill="accent2" w:themeFillTint="33"/>
      </w:tcPr>
    </w:tblStylePr>
    <w:tblStylePr w:type="band2Horz">
      <w:tblPr/>
      <w:tcPr>
        <w:shd w:val="clear" w:color="auto" w:fill="FFD2CD" w:themeFill="accent2" w:themeFillTint="33"/>
      </w:tcPr>
    </w:tblStylePr>
  </w:style>
  <w:style w:type="table" w:customStyle="1" w:styleId="ShadedBlackTable1">
    <w:name w:val="Shaded Black Table1"/>
    <w:basedOn w:val="ShadedRedTable"/>
    <w:uiPriority w:val="99"/>
    <w:rsid w:val="00BE1592"/>
    <w:tblPr/>
    <w:tcPr>
      <w:shd w:val="clear" w:color="auto" w:fill="F2F2F2" w:themeFill="background2"/>
    </w:tcPr>
    <w:tblStylePr w:type="firstRow">
      <w:rPr>
        <w:color w:val="FFFFFF" w:themeColor="background1"/>
      </w:rPr>
      <w:tblPr/>
      <w:tcPr>
        <w:tcBorders>
          <w:top w:val="single" w:sz="36" w:space="0" w:color="0F4BEB" w:themeColor="accent1"/>
        </w:tcBorders>
        <w:shd w:val="clear" w:color="auto" w:fill="000000" w:themeFill="text1"/>
      </w:tcPr>
    </w:tblStylePr>
    <w:tblStylePr w:type="lastRow">
      <w:rPr>
        <w:b/>
      </w:rPr>
      <w:tblPr/>
      <w:tcPr>
        <w:shd w:val="clear" w:color="auto" w:fill="DADADA" w:themeFill="background2" w:themeFillShade="E6"/>
      </w:tcPr>
    </w:tblStylePr>
    <w:tblStylePr w:type="firstCol">
      <w:rPr>
        <w:color w:val="FFFFFF" w:themeColor="background1"/>
      </w:rPr>
      <w:tblPr/>
      <w:tcPr>
        <w:shd w:val="clear" w:color="auto" w:fill="000000" w:themeFill="text1"/>
      </w:tcPr>
    </w:tblStylePr>
    <w:tblStylePr w:type="lastCol">
      <w:tblPr/>
      <w:tcPr>
        <w:shd w:val="clear" w:color="auto" w:fill="DADADA" w:themeFill="background2" w:themeFillShade="E6"/>
      </w:tcPr>
    </w:tblStylePr>
    <w:tblStylePr w:type="band2Vert">
      <w:tblPr/>
      <w:tcPr>
        <w:shd w:val="clear" w:color="auto" w:fill="DADADA" w:themeFill="background2" w:themeFillShade="E6"/>
      </w:tcPr>
    </w:tblStylePr>
    <w:tblStylePr w:type="band2Horz">
      <w:tblPr/>
      <w:tcPr>
        <w:shd w:val="clear" w:color="auto" w:fill="DADADA" w:themeFill="background2" w:themeFillShade="E6"/>
      </w:tcPr>
    </w:tblStylePr>
  </w:style>
  <w:style w:type="table" w:customStyle="1" w:styleId="LinedBlueTable1">
    <w:name w:val="Lined Blue Table1"/>
    <w:basedOn w:val="TableNormal"/>
    <w:uiPriority w:val="99"/>
    <w:rsid w:val="00BE1592"/>
    <w:pPr>
      <w:spacing w:before="0" w:after="0"/>
      <w:ind w:left="113" w:right="113"/>
    </w:pPr>
    <w:tblPr>
      <w:tblStyleRowBandSize w:val="1"/>
      <w:tblStyleColBandSize w:val="1"/>
      <w:tblBorders>
        <w:top w:val="single" w:sz="18" w:space="0" w:color="CEDAFC" w:themeColor="accent1" w:themeTint="33"/>
        <w:bottom w:val="single" w:sz="18" w:space="0" w:color="CEDAFC" w:themeColor="accent1" w:themeTint="33"/>
        <w:insideH w:val="single" w:sz="18" w:space="0" w:color="CEDAFC" w:themeColor="accent1" w:themeTint="33"/>
      </w:tblBorders>
      <w:tblCellMar>
        <w:left w:w="0" w:type="dxa"/>
        <w:right w:w="0" w:type="dxa"/>
      </w:tblCellMar>
    </w:tblPr>
    <w:trPr>
      <w:cantSplit/>
    </w:tr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F4BEB" w:themeFill="accent1"/>
      </w:tcPr>
    </w:tblStylePr>
    <w:tblStylePr w:type="lastRow">
      <w:rPr>
        <w:b/>
      </w:rPr>
      <w:tblPr/>
      <w:tcPr>
        <w:shd w:val="clear" w:color="auto" w:fill="ECF1FE"/>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F4BEB" w:themeFill="accent1"/>
      </w:tcPr>
    </w:tblStylePr>
    <w:tblStylePr w:type="lastCol">
      <w:tblPr/>
      <w:tcPr>
        <w:shd w:val="clear" w:color="auto" w:fill="ECF1FE"/>
      </w:tcPr>
    </w:tblStylePr>
    <w:tblStylePr w:type="band2Vert">
      <w:tblPr/>
      <w:tcPr>
        <w:shd w:val="clear" w:color="auto" w:fill="ECF1FE"/>
      </w:tcPr>
    </w:tblStylePr>
    <w:tblStylePr w:type="band2Horz">
      <w:tblPr/>
      <w:tcPr>
        <w:shd w:val="clear" w:color="auto" w:fill="ECF1FE"/>
      </w:tcPr>
    </w:tblStylePr>
  </w:style>
  <w:style w:type="table" w:customStyle="1" w:styleId="ShadedBlueTable1">
    <w:name w:val="Shaded Blue Table1"/>
    <w:basedOn w:val="TableNormal"/>
    <w:uiPriority w:val="99"/>
    <w:rsid w:val="00BE1592"/>
    <w:pPr>
      <w:spacing w:before="0" w:after="0"/>
      <w:ind w:left="113" w:right="113"/>
    </w:pPr>
    <w:tblPr>
      <w:tblStyleRowBandSize w:val="1"/>
      <w:tblStyleColBandSize w:val="1"/>
      <w:tblBorders>
        <w:insideH w:val="single" w:sz="6" w:space="0" w:color="FFFFFF" w:themeColor="background1"/>
        <w:insideV w:val="single" w:sz="6" w:space="0" w:color="FFFFFF" w:themeColor="background1"/>
      </w:tblBorders>
      <w:tblCellMar>
        <w:left w:w="0" w:type="dxa"/>
        <w:right w:w="0" w:type="dxa"/>
      </w:tblCellMar>
    </w:tblPr>
    <w:trPr>
      <w:cantSplit/>
    </w:trPr>
    <w:tcPr>
      <w:shd w:val="clear" w:color="auto" w:fill="E8EEFD"/>
    </w:tcPr>
    <w:tblStylePr w:type="firstRow">
      <w:rPr>
        <w:color w:val="FFFFFF" w:themeColor="background1"/>
      </w:rPr>
      <w:tblPr/>
      <w:tcPr>
        <w:tcBorders>
          <w:top w:val="single" w:sz="36" w:space="0" w:color="auto"/>
        </w:tcBorders>
        <w:shd w:val="clear" w:color="auto" w:fill="0F4BEB" w:themeFill="accent1"/>
      </w:tcPr>
    </w:tblStylePr>
    <w:tblStylePr w:type="lastRow">
      <w:rPr>
        <w:b/>
      </w:rPr>
      <w:tblPr/>
      <w:tcPr>
        <w:shd w:val="clear" w:color="auto" w:fill="CEDAFC" w:themeFill="accent1" w:themeFillTint="33"/>
      </w:tcPr>
    </w:tblStylePr>
    <w:tblStylePr w:type="firstCol">
      <w:rPr>
        <w:color w:val="FFFFFF" w:themeColor="background1"/>
      </w:rPr>
      <w:tblPr/>
      <w:tcPr>
        <w:shd w:val="clear" w:color="auto" w:fill="0F4BEB" w:themeFill="accent1"/>
      </w:tcPr>
    </w:tblStylePr>
    <w:tblStylePr w:type="lastCol">
      <w:tblPr/>
      <w:tcPr>
        <w:shd w:val="clear" w:color="auto" w:fill="CEDAFC" w:themeFill="accent1" w:themeFillTint="33"/>
      </w:tcPr>
    </w:tblStylePr>
    <w:tblStylePr w:type="band2Vert">
      <w:tblPr/>
      <w:tcPr>
        <w:shd w:val="clear" w:color="auto" w:fill="CEDAFC" w:themeFill="accent1" w:themeFillTint="33"/>
      </w:tcPr>
    </w:tblStylePr>
    <w:tblStylePr w:type="band2Horz">
      <w:tblPr/>
      <w:tcPr>
        <w:shd w:val="clear" w:color="auto" w:fill="CEDAFC" w:themeFill="accent1" w:themeFillTint="33"/>
      </w:tcPr>
    </w:tblStylePr>
  </w:style>
  <w:style w:type="table" w:customStyle="1" w:styleId="GridTable4-Accent51">
    <w:name w:val="Grid Table 4 - Accent 51"/>
    <w:basedOn w:val="TableNormal"/>
    <w:next w:val="GridTable4-Accent5"/>
    <w:uiPriority w:val="49"/>
    <w:rsid w:val="00BE1592"/>
    <w:pPr>
      <w:spacing w:before="0" w:after="0"/>
    </w:pPr>
    <w:tblPr>
      <w:tblStyleRowBandSize w:val="1"/>
      <w:tblStyleColBandSize w:val="1"/>
      <w:tblBorders>
        <w:top w:val="single" w:sz="4" w:space="0" w:color="DDF557" w:themeColor="accent5" w:themeTint="99"/>
        <w:left w:val="single" w:sz="4" w:space="0" w:color="DDF557" w:themeColor="accent5" w:themeTint="99"/>
        <w:bottom w:val="single" w:sz="4" w:space="0" w:color="DDF557" w:themeColor="accent5" w:themeTint="99"/>
        <w:right w:val="single" w:sz="4" w:space="0" w:color="DDF557" w:themeColor="accent5" w:themeTint="99"/>
        <w:insideH w:val="single" w:sz="4" w:space="0" w:color="DDF557" w:themeColor="accent5" w:themeTint="99"/>
        <w:insideV w:val="single" w:sz="4" w:space="0" w:color="DDF557" w:themeColor="accent5" w:themeTint="99"/>
      </w:tblBorders>
    </w:tblPr>
    <w:tblStylePr w:type="firstRow">
      <w:rPr>
        <w:b/>
        <w:bCs/>
        <w:color w:val="FFFFFF" w:themeColor="background1"/>
      </w:rPr>
      <w:tblPr/>
      <w:tcPr>
        <w:tcBorders>
          <w:top w:val="single" w:sz="4" w:space="0" w:color="AECA0C" w:themeColor="accent5"/>
          <w:left w:val="single" w:sz="4" w:space="0" w:color="AECA0C" w:themeColor="accent5"/>
          <w:bottom w:val="single" w:sz="4" w:space="0" w:color="AECA0C" w:themeColor="accent5"/>
          <w:right w:val="single" w:sz="4" w:space="0" w:color="AECA0C" w:themeColor="accent5"/>
          <w:insideH w:val="nil"/>
          <w:insideV w:val="nil"/>
        </w:tcBorders>
        <w:shd w:val="clear" w:color="auto" w:fill="AECA0C" w:themeFill="accent5"/>
      </w:tcPr>
    </w:tblStylePr>
    <w:tblStylePr w:type="lastRow">
      <w:rPr>
        <w:b/>
        <w:bCs/>
      </w:rPr>
      <w:tblPr/>
      <w:tcPr>
        <w:tcBorders>
          <w:top w:val="double" w:sz="4" w:space="0" w:color="AECA0C" w:themeColor="accent5"/>
        </w:tcBorders>
      </w:tcPr>
    </w:tblStylePr>
    <w:tblStylePr w:type="firstCol">
      <w:rPr>
        <w:b/>
        <w:bCs/>
      </w:rPr>
    </w:tblStylePr>
    <w:tblStylePr w:type="lastCol">
      <w:rPr>
        <w:b/>
        <w:bCs/>
      </w:rPr>
    </w:tblStylePr>
    <w:tblStylePr w:type="band1Vert">
      <w:tblPr/>
      <w:tcPr>
        <w:shd w:val="clear" w:color="auto" w:fill="F3FBC7" w:themeFill="accent5" w:themeFillTint="33"/>
      </w:tcPr>
    </w:tblStylePr>
    <w:tblStylePr w:type="band1Horz">
      <w:tblPr/>
      <w:tcPr>
        <w:shd w:val="clear" w:color="auto" w:fill="F3FBC7" w:themeFill="accent5" w:themeFillTint="33"/>
      </w:tcPr>
    </w:tblStylePr>
  </w:style>
  <w:style w:type="table" w:customStyle="1" w:styleId="LInedBlackTable1">
    <w:name w:val="LIned Black Table1"/>
    <w:basedOn w:val="LinedBlueTable"/>
    <w:uiPriority w:val="99"/>
    <w:rsid w:val="00BE1592"/>
    <w:tblPr>
      <w:tblBorders>
        <w:top w:val="single" w:sz="24" w:space="0" w:color="DADADA" w:themeColor="background2" w:themeShade="E6"/>
        <w:bottom w:val="single" w:sz="24" w:space="0" w:color="DADADA" w:themeColor="background2" w:themeShade="E6"/>
        <w:insideH w:val="single" w:sz="24" w:space="0" w:color="DADADA" w:themeColor="background2" w:themeShade="E6"/>
      </w:tblBorders>
    </w:tbl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00000" w:themeFill="text1"/>
      </w:tcPr>
    </w:tblStylePr>
    <w:tblStylePr w:type="lastRow">
      <w:rPr>
        <w:b/>
      </w:rPr>
      <w:tblPr/>
      <w:tcPr>
        <w:shd w:val="clear" w:color="auto" w:fill="F2F2F2" w:themeFill="background2"/>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00000" w:themeFill="text1"/>
      </w:tcPr>
    </w:tblStylePr>
    <w:tblStylePr w:type="lastCol">
      <w:tblPr/>
      <w:tcPr>
        <w:shd w:val="clear" w:color="auto" w:fill="F2F2F2" w:themeFill="background2"/>
      </w:tcPr>
    </w:tblStylePr>
    <w:tblStylePr w:type="band2Vert">
      <w:tblPr/>
      <w:tcPr>
        <w:shd w:val="clear" w:color="auto" w:fill="F2F2F2" w:themeFill="background2"/>
      </w:tcPr>
    </w:tblStylePr>
    <w:tblStylePr w:type="band2Horz">
      <w:tblPr/>
      <w:tcPr>
        <w:shd w:val="clear" w:color="auto" w:fill="F2F2F2" w:themeFill="background2"/>
      </w:tcPr>
    </w:tblStylePr>
  </w:style>
  <w:style w:type="table" w:customStyle="1" w:styleId="TableNoBorders1">
    <w:name w:val="Table No Borders1"/>
    <w:basedOn w:val="TableNormal"/>
    <w:uiPriority w:val="99"/>
    <w:rsid w:val="00BE1592"/>
    <w:pPr>
      <w:spacing w:before="0" w:after="0"/>
    </w:pPr>
    <w:tblPr/>
  </w:style>
  <w:style w:type="table" w:customStyle="1" w:styleId="GridTable6Colorful-Accent111">
    <w:name w:val="Grid Table 6 Colorful - Accent 111"/>
    <w:basedOn w:val="TableNormal"/>
    <w:next w:val="GridTable6Colorful-Accent1"/>
    <w:uiPriority w:val="51"/>
    <w:rsid w:val="00BE1592"/>
    <w:pPr>
      <w:spacing w:after="0"/>
    </w:pPr>
    <w:rPr>
      <w:color w:val="0B37AF"/>
    </w:rPr>
    <w:tblPr>
      <w:tblStyleRowBandSize w:val="1"/>
      <w:tblStyleColBandSize w:val="1"/>
      <w:tblBorders>
        <w:top w:val="single" w:sz="4" w:space="0" w:color="6C91F5"/>
        <w:left w:val="single" w:sz="4" w:space="0" w:color="6C91F5"/>
        <w:bottom w:val="single" w:sz="4" w:space="0" w:color="6C91F5"/>
        <w:right w:val="single" w:sz="4" w:space="0" w:color="6C91F5"/>
        <w:insideH w:val="single" w:sz="4" w:space="0" w:color="6C91F5"/>
        <w:insideV w:val="single" w:sz="4" w:space="0" w:color="6C91F5"/>
      </w:tblBorders>
    </w:tblPr>
    <w:tblStylePr w:type="firstRow">
      <w:rPr>
        <w:b/>
        <w:bCs/>
      </w:rPr>
      <w:tblPr/>
      <w:tcPr>
        <w:tcBorders>
          <w:bottom w:val="single" w:sz="12" w:space="0" w:color="6C91F5"/>
        </w:tcBorders>
      </w:tcPr>
    </w:tblStylePr>
    <w:tblStylePr w:type="lastRow">
      <w:rPr>
        <w:b/>
        <w:bCs/>
      </w:rPr>
      <w:tblPr/>
      <w:tcPr>
        <w:tcBorders>
          <w:top w:val="double" w:sz="4" w:space="0" w:color="6C91F5"/>
        </w:tcBorders>
      </w:tcPr>
    </w:tblStylePr>
    <w:tblStylePr w:type="firstCol">
      <w:rPr>
        <w:b/>
        <w:bCs/>
      </w:rPr>
    </w:tblStylePr>
    <w:tblStylePr w:type="lastCol">
      <w:rPr>
        <w:b/>
        <w:bCs/>
      </w:rPr>
    </w:tblStylePr>
    <w:tblStylePr w:type="band1Vert">
      <w:tblPr/>
      <w:tcPr>
        <w:shd w:val="clear" w:color="auto" w:fill="CEDAFC"/>
      </w:tcPr>
    </w:tblStylePr>
    <w:tblStylePr w:type="band1Horz">
      <w:tblPr/>
      <w:tcPr>
        <w:shd w:val="clear" w:color="auto" w:fill="CEDAFC"/>
      </w:tcPr>
    </w:tblStylePr>
  </w:style>
  <w:style w:type="table" w:customStyle="1" w:styleId="GridTable6Colorful-Accent12">
    <w:name w:val="Grid Table 6 Colorful - Accent 12"/>
    <w:basedOn w:val="TableNormal"/>
    <w:next w:val="GridTable6Colorful-Accent1"/>
    <w:uiPriority w:val="51"/>
    <w:rsid w:val="00BE1592"/>
    <w:pPr>
      <w:spacing w:after="0"/>
    </w:pPr>
    <w:rPr>
      <w:color w:val="0B37AF" w:themeColor="accent1" w:themeShade="BF"/>
    </w:r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4" w:space="0" w:color="6C91F5" w:themeColor="accent1" w:themeTint="99"/>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4-Accent11">
    <w:name w:val="Grid Table 4 - Accent 11"/>
    <w:basedOn w:val="TableNormal"/>
    <w:next w:val="GridTable4-Accent1"/>
    <w:uiPriority w:val="49"/>
    <w:rsid w:val="00BE1592"/>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1Light-Accent11">
    <w:name w:val="Grid Table 1 Light - Accent 11"/>
    <w:basedOn w:val="TableNormal"/>
    <w:next w:val="GridTable1Light-Accent1"/>
    <w:uiPriority w:val="46"/>
    <w:rsid w:val="00BE1592"/>
    <w:pPr>
      <w:spacing w:after="0"/>
    </w:pPr>
    <w:tblPr>
      <w:tblStyleRowBandSize w:val="1"/>
      <w:tblStyleColBandSize w:val="1"/>
      <w:tblBorders>
        <w:top w:val="single" w:sz="4" w:space="0" w:color="9DB5F8" w:themeColor="accent1" w:themeTint="66"/>
        <w:left w:val="single" w:sz="4" w:space="0" w:color="9DB5F8" w:themeColor="accent1" w:themeTint="66"/>
        <w:bottom w:val="single" w:sz="4" w:space="0" w:color="9DB5F8" w:themeColor="accent1" w:themeTint="66"/>
        <w:right w:val="single" w:sz="4" w:space="0" w:color="9DB5F8" w:themeColor="accent1" w:themeTint="66"/>
        <w:insideH w:val="single" w:sz="4" w:space="0" w:color="9DB5F8" w:themeColor="accent1" w:themeTint="66"/>
        <w:insideV w:val="single" w:sz="4" w:space="0" w:color="9DB5F8" w:themeColor="accent1" w:themeTint="66"/>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2" w:space="0" w:color="6C91F5"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next w:val="GridTable2-Accent1"/>
    <w:uiPriority w:val="47"/>
    <w:rsid w:val="00BE1592"/>
    <w:pPr>
      <w:spacing w:after="0"/>
    </w:pPr>
    <w:tblPr>
      <w:tblStyleRowBandSize w:val="1"/>
      <w:tblStyleColBandSize w:val="1"/>
      <w:tblBorders>
        <w:top w:val="single" w:sz="2" w:space="0" w:color="6C91F5" w:themeColor="accent1" w:themeTint="99"/>
        <w:bottom w:val="single" w:sz="2" w:space="0" w:color="6C91F5" w:themeColor="accent1" w:themeTint="99"/>
        <w:insideH w:val="single" w:sz="2" w:space="0" w:color="6C91F5" w:themeColor="accent1" w:themeTint="99"/>
        <w:insideV w:val="single" w:sz="2" w:space="0" w:color="6C91F5" w:themeColor="accent1" w:themeTint="99"/>
      </w:tblBorders>
    </w:tblPr>
    <w:tblStylePr w:type="firstRow">
      <w:rPr>
        <w:b/>
        <w:bCs/>
      </w:rPr>
      <w:tblPr/>
      <w:tcPr>
        <w:tcBorders>
          <w:top w:val="nil"/>
          <w:bottom w:val="single" w:sz="12" w:space="0" w:color="6C91F5" w:themeColor="accent1" w:themeTint="99"/>
          <w:insideH w:val="nil"/>
          <w:insideV w:val="nil"/>
        </w:tcBorders>
        <w:shd w:val="clear" w:color="auto" w:fill="FFFFFF" w:themeFill="background1"/>
      </w:tcPr>
    </w:tblStylePr>
    <w:tblStylePr w:type="lastRow">
      <w:rPr>
        <w:b/>
        <w:bCs/>
      </w:rPr>
      <w:tblPr/>
      <w:tcPr>
        <w:tcBorders>
          <w:top w:val="double" w:sz="2" w:space="0" w:color="6C91F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3-Accent11">
    <w:name w:val="Grid Table 3 - Accent 11"/>
    <w:basedOn w:val="TableNormal"/>
    <w:next w:val="GridTable3-Accent1"/>
    <w:uiPriority w:val="48"/>
    <w:rsid w:val="00BE1592"/>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AFC" w:themeFill="accent1" w:themeFillTint="33"/>
      </w:tcPr>
    </w:tblStylePr>
    <w:tblStylePr w:type="band1Horz">
      <w:tblPr/>
      <w:tcPr>
        <w:shd w:val="clear" w:color="auto" w:fill="CEDAFC" w:themeFill="accent1" w:themeFillTint="33"/>
      </w:tcPr>
    </w:tblStylePr>
    <w:tblStylePr w:type="neCell">
      <w:tblPr/>
      <w:tcPr>
        <w:tcBorders>
          <w:bottom w:val="single" w:sz="4" w:space="0" w:color="6C91F5" w:themeColor="accent1" w:themeTint="99"/>
        </w:tcBorders>
      </w:tcPr>
    </w:tblStylePr>
    <w:tblStylePr w:type="nwCell">
      <w:tblPr/>
      <w:tcPr>
        <w:tcBorders>
          <w:bottom w:val="single" w:sz="4" w:space="0" w:color="6C91F5" w:themeColor="accent1" w:themeTint="99"/>
        </w:tcBorders>
      </w:tcPr>
    </w:tblStylePr>
    <w:tblStylePr w:type="seCell">
      <w:tblPr/>
      <w:tcPr>
        <w:tcBorders>
          <w:top w:val="single" w:sz="4" w:space="0" w:color="6C91F5" w:themeColor="accent1" w:themeTint="99"/>
        </w:tcBorders>
      </w:tcPr>
    </w:tblStylePr>
    <w:tblStylePr w:type="swCell">
      <w:tblPr/>
      <w:tcPr>
        <w:tcBorders>
          <w:top w:val="single" w:sz="4" w:space="0" w:color="6C91F5" w:themeColor="accent1" w:themeTint="99"/>
        </w:tcBorders>
      </w:tcPr>
    </w:tblStylePr>
  </w:style>
  <w:style w:type="table" w:customStyle="1" w:styleId="TableGrid11">
    <w:name w:val="Table Grid11"/>
    <w:basedOn w:val="TableNormal"/>
    <w:next w:val="TableGrid"/>
    <w:uiPriority w:val="39"/>
    <w:rsid w:val="00BE159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next w:val="GridTable5Dark-Accent1"/>
    <w:uiPriority w:val="50"/>
    <w:rsid w:val="00BE159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A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4BE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4BE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4BE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4BEB" w:themeFill="accent1"/>
      </w:tcPr>
    </w:tblStylePr>
    <w:tblStylePr w:type="band1Vert">
      <w:tblPr/>
      <w:tcPr>
        <w:shd w:val="clear" w:color="auto" w:fill="9DB5F8" w:themeFill="accent1" w:themeFillTint="66"/>
      </w:tcPr>
    </w:tblStylePr>
    <w:tblStylePr w:type="band1Horz">
      <w:tblPr/>
      <w:tcPr>
        <w:shd w:val="clear" w:color="auto" w:fill="9DB5F8" w:themeFill="accent1" w:themeFillTint="66"/>
      </w:tcPr>
    </w:tblStylePr>
  </w:style>
  <w:style w:type="table" w:customStyle="1" w:styleId="GridTable4-Accent12">
    <w:name w:val="Grid Table 4 - Accent 12"/>
    <w:basedOn w:val="TableNormal"/>
    <w:next w:val="GridTable4-Accent1"/>
    <w:uiPriority w:val="49"/>
    <w:rsid w:val="00556ED4"/>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6Colorful-Accent13">
    <w:name w:val="Grid Table 6 Colorful - Accent 13"/>
    <w:basedOn w:val="TableNormal"/>
    <w:next w:val="GridTable6Colorful-Accent1"/>
    <w:uiPriority w:val="51"/>
    <w:rsid w:val="00556ED4"/>
    <w:pPr>
      <w:spacing w:after="0"/>
    </w:pPr>
    <w:rPr>
      <w:color w:val="0B37AF" w:themeColor="accent1" w:themeShade="BF"/>
    </w:r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4" w:space="0" w:color="6C91F5" w:themeColor="accent1" w:themeTint="99"/>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4-Accent13">
    <w:name w:val="Grid Table 4 - Accent 13"/>
    <w:basedOn w:val="TableNormal"/>
    <w:next w:val="GridTable4-Accent1"/>
    <w:uiPriority w:val="49"/>
    <w:rsid w:val="00556ED4"/>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TableGrid3">
    <w:name w:val="Table Grid3"/>
    <w:basedOn w:val="TableNormal"/>
    <w:next w:val="TableGrid"/>
    <w:uiPriority w:val="39"/>
    <w:rsid w:val="00556ED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nedRedTable2">
    <w:name w:val="Lined Red Table2"/>
    <w:basedOn w:val="LinedBlueTable"/>
    <w:uiPriority w:val="99"/>
    <w:rsid w:val="00556ED4"/>
    <w:tblPr>
      <w:tblBorders>
        <w:top w:val="none" w:sz="0" w:space="0" w:color="auto"/>
        <w:bottom w:val="single" w:sz="18" w:space="0" w:color="FFD2CD" w:themeColor="accent2" w:themeTint="33"/>
        <w:insideH w:val="single" w:sz="18" w:space="0" w:color="FFD2CD" w:themeColor="accent2" w:themeTint="33"/>
      </w:tblBorders>
    </w:tblPr>
    <w:tcPr>
      <w:shd w:val="clear" w:color="auto" w:fill="auto"/>
    </w:tcPr>
    <w:tblStylePr w:type="firstRow">
      <w:rPr>
        <w:color w:val="FFFFFF" w:themeColor="background1"/>
      </w:rPr>
      <w:tblPr/>
      <w:tcPr>
        <w:tcBorders>
          <w:top w:val="single" w:sz="18" w:space="0" w:color="FFD2CD" w:themeColor="accent2" w:themeTint="33"/>
          <w:left w:val="nil"/>
          <w:bottom w:val="nil"/>
          <w:right w:val="nil"/>
          <w:insideH w:val="nil"/>
          <w:insideV w:val="nil"/>
          <w:tl2br w:val="nil"/>
          <w:tr2bl w:val="nil"/>
        </w:tcBorders>
        <w:shd w:val="clear" w:color="auto" w:fill="FF2305" w:themeFill="accent2"/>
      </w:tcPr>
    </w:tblStylePr>
    <w:tblStylePr w:type="lastRow">
      <w:rPr>
        <w:b/>
        <w:color w:val="auto"/>
      </w:rPr>
      <w:tblPr/>
      <w:tcPr>
        <w:shd w:val="clear" w:color="auto" w:fill="FFF1EF"/>
      </w:tcPr>
    </w:tblStylePr>
    <w:tblStylePr w:type="firstCol">
      <w:rPr>
        <w:color w:val="FFFFFF" w:themeColor="background1"/>
      </w:rPr>
      <w:tblPr/>
      <w:tcPr>
        <w:tcBorders>
          <w:top w:val="nil"/>
          <w:left w:val="nil"/>
          <w:bottom w:val="single" w:sz="18" w:space="0" w:color="FFD2CD" w:themeColor="accent2" w:themeTint="33"/>
          <w:right w:val="nil"/>
          <w:insideH w:val="single" w:sz="18" w:space="0" w:color="FFD2CD" w:themeColor="accent2" w:themeTint="33"/>
          <w:insideV w:val="nil"/>
        </w:tcBorders>
        <w:shd w:val="clear" w:color="auto" w:fill="FF2305" w:themeFill="accent2"/>
      </w:tcPr>
    </w:tblStylePr>
    <w:tblStylePr w:type="lastCol">
      <w:tblPr/>
      <w:tcPr>
        <w:shd w:val="clear" w:color="auto" w:fill="FFF1EF"/>
      </w:tcPr>
    </w:tblStylePr>
    <w:tblStylePr w:type="band2Vert">
      <w:tblPr/>
      <w:tcPr>
        <w:shd w:val="clear" w:color="auto" w:fill="FFF1EF"/>
      </w:tcPr>
    </w:tblStylePr>
    <w:tblStylePr w:type="band2Horz">
      <w:tblPr/>
      <w:tcPr>
        <w:shd w:val="clear" w:color="auto" w:fill="FFF1EF"/>
      </w:tcPr>
    </w:tblStylePr>
  </w:style>
  <w:style w:type="table" w:customStyle="1" w:styleId="ShadedRedTable2">
    <w:name w:val="Shaded Red Table2"/>
    <w:basedOn w:val="ShadedBlueTable"/>
    <w:uiPriority w:val="99"/>
    <w:rsid w:val="00556ED4"/>
    <w:tblPr/>
    <w:tcPr>
      <w:shd w:val="clear" w:color="auto" w:fill="FFF1EF"/>
    </w:tcPr>
    <w:tblStylePr w:type="firstRow">
      <w:rPr>
        <w:color w:val="FFFFFF" w:themeColor="background1"/>
      </w:rPr>
      <w:tblPr/>
      <w:tcPr>
        <w:tcBorders>
          <w:top w:val="single" w:sz="36" w:space="0" w:color="000000" w:themeColor="text1"/>
        </w:tcBorders>
        <w:shd w:val="clear" w:color="auto" w:fill="FF2305" w:themeFill="accent2"/>
      </w:tcPr>
    </w:tblStylePr>
    <w:tblStylePr w:type="lastRow">
      <w:rPr>
        <w:b/>
      </w:rPr>
      <w:tblPr/>
      <w:tcPr>
        <w:shd w:val="clear" w:color="auto" w:fill="FFD2CD" w:themeFill="accent2" w:themeFillTint="33"/>
      </w:tcPr>
    </w:tblStylePr>
    <w:tblStylePr w:type="firstCol">
      <w:rPr>
        <w:color w:val="FFFFFF" w:themeColor="background1"/>
      </w:rPr>
      <w:tblPr/>
      <w:tcPr>
        <w:shd w:val="clear" w:color="auto" w:fill="FF2305" w:themeFill="accent2"/>
      </w:tcPr>
    </w:tblStylePr>
    <w:tblStylePr w:type="lastCol">
      <w:tblPr/>
      <w:tcPr>
        <w:shd w:val="clear" w:color="auto" w:fill="FFD2CD" w:themeFill="accent2" w:themeFillTint="33"/>
      </w:tcPr>
    </w:tblStylePr>
    <w:tblStylePr w:type="band2Vert">
      <w:tblPr/>
      <w:tcPr>
        <w:shd w:val="clear" w:color="auto" w:fill="FFD2CD" w:themeFill="accent2" w:themeFillTint="33"/>
      </w:tcPr>
    </w:tblStylePr>
    <w:tblStylePr w:type="band2Horz">
      <w:tblPr/>
      <w:tcPr>
        <w:shd w:val="clear" w:color="auto" w:fill="FFD2CD" w:themeFill="accent2" w:themeFillTint="33"/>
      </w:tcPr>
    </w:tblStylePr>
  </w:style>
  <w:style w:type="table" w:customStyle="1" w:styleId="ShadedBlackTable2">
    <w:name w:val="Shaded Black Table2"/>
    <w:basedOn w:val="ShadedRedTable"/>
    <w:uiPriority w:val="99"/>
    <w:rsid w:val="00556ED4"/>
    <w:tblPr/>
    <w:tcPr>
      <w:shd w:val="clear" w:color="auto" w:fill="F2F2F2" w:themeFill="background2"/>
    </w:tcPr>
    <w:tblStylePr w:type="firstRow">
      <w:rPr>
        <w:color w:val="FFFFFF" w:themeColor="background1"/>
      </w:rPr>
      <w:tblPr/>
      <w:tcPr>
        <w:tcBorders>
          <w:top w:val="single" w:sz="36" w:space="0" w:color="0F4BEB" w:themeColor="accent1"/>
        </w:tcBorders>
        <w:shd w:val="clear" w:color="auto" w:fill="000000" w:themeFill="text1"/>
      </w:tcPr>
    </w:tblStylePr>
    <w:tblStylePr w:type="lastRow">
      <w:rPr>
        <w:b/>
      </w:rPr>
      <w:tblPr/>
      <w:tcPr>
        <w:shd w:val="clear" w:color="auto" w:fill="DADADA" w:themeFill="background2" w:themeFillShade="E6"/>
      </w:tcPr>
    </w:tblStylePr>
    <w:tblStylePr w:type="firstCol">
      <w:rPr>
        <w:color w:val="FFFFFF" w:themeColor="background1"/>
      </w:rPr>
      <w:tblPr/>
      <w:tcPr>
        <w:shd w:val="clear" w:color="auto" w:fill="000000" w:themeFill="text1"/>
      </w:tcPr>
    </w:tblStylePr>
    <w:tblStylePr w:type="lastCol">
      <w:tblPr/>
      <w:tcPr>
        <w:shd w:val="clear" w:color="auto" w:fill="DADADA" w:themeFill="background2" w:themeFillShade="E6"/>
      </w:tcPr>
    </w:tblStylePr>
    <w:tblStylePr w:type="band2Vert">
      <w:tblPr/>
      <w:tcPr>
        <w:shd w:val="clear" w:color="auto" w:fill="DADADA" w:themeFill="background2" w:themeFillShade="E6"/>
      </w:tcPr>
    </w:tblStylePr>
    <w:tblStylePr w:type="band2Horz">
      <w:tblPr/>
      <w:tcPr>
        <w:shd w:val="clear" w:color="auto" w:fill="DADADA" w:themeFill="background2" w:themeFillShade="E6"/>
      </w:tcPr>
    </w:tblStylePr>
  </w:style>
  <w:style w:type="table" w:customStyle="1" w:styleId="LinedBlueTable2">
    <w:name w:val="Lined Blue Table2"/>
    <w:basedOn w:val="TableNormal"/>
    <w:uiPriority w:val="99"/>
    <w:rsid w:val="00556ED4"/>
    <w:pPr>
      <w:spacing w:before="0" w:after="0"/>
      <w:ind w:left="113" w:right="113"/>
    </w:pPr>
    <w:tblPr>
      <w:tblStyleRowBandSize w:val="1"/>
      <w:tblStyleColBandSize w:val="1"/>
      <w:tblBorders>
        <w:top w:val="single" w:sz="18" w:space="0" w:color="CEDAFC" w:themeColor="accent1" w:themeTint="33"/>
        <w:bottom w:val="single" w:sz="18" w:space="0" w:color="CEDAFC" w:themeColor="accent1" w:themeTint="33"/>
        <w:insideH w:val="single" w:sz="18" w:space="0" w:color="CEDAFC" w:themeColor="accent1" w:themeTint="33"/>
      </w:tblBorders>
      <w:tblCellMar>
        <w:left w:w="0" w:type="dxa"/>
        <w:right w:w="0" w:type="dxa"/>
      </w:tblCellMar>
    </w:tblPr>
    <w:trPr>
      <w:cantSplit/>
    </w:tr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F4BEB" w:themeFill="accent1"/>
      </w:tcPr>
    </w:tblStylePr>
    <w:tblStylePr w:type="lastRow">
      <w:rPr>
        <w:b/>
      </w:rPr>
      <w:tblPr/>
      <w:tcPr>
        <w:shd w:val="clear" w:color="auto" w:fill="ECF1FE"/>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F4BEB" w:themeFill="accent1"/>
      </w:tcPr>
    </w:tblStylePr>
    <w:tblStylePr w:type="lastCol">
      <w:tblPr/>
      <w:tcPr>
        <w:shd w:val="clear" w:color="auto" w:fill="ECF1FE"/>
      </w:tcPr>
    </w:tblStylePr>
    <w:tblStylePr w:type="band2Vert">
      <w:tblPr/>
      <w:tcPr>
        <w:shd w:val="clear" w:color="auto" w:fill="ECF1FE"/>
      </w:tcPr>
    </w:tblStylePr>
    <w:tblStylePr w:type="band2Horz">
      <w:tblPr/>
      <w:tcPr>
        <w:shd w:val="clear" w:color="auto" w:fill="ECF1FE"/>
      </w:tcPr>
    </w:tblStylePr>
  </w:style>
  <w:style w:type="table" w:customStyle="1" w:styleId="ShadedBlueTable2">
    <w:name w:val="Shaded Blue Table2"/>
    <w:basedOn w:val="TableNormal"/>
    <w:uiPriority w:val="99"/>
    <w:rsid w:val="00556ED4"/>
    <w:pPr>
      <w:spacing w:before="0" w:after="0"/>
      <w:ind w:left="113" w:right="113"/>
    </w:pPr>
    <w:tblPr>
      <w:tblStyleRowBandSize w:val="1"/>
      <w:tblStyleColBandSize w:val="1"/>
      <w:tblBorders>
        <w:insideH w:val="single" w:sz="6" w:space="0" w:color="FFFFFF" w:themeColor="background1"/>
        <w:insideV w:val="single" w:sz="6" w:space="0" w:color="FFFFFF" w:themeColor="background1"/>
      </w:tblBorders>
      <w:tblCellMar>
        <w:left w:w="0" w:type="dxa"/>
        <w:right w:w="0" w:type="dxa"/>
      </w:tblCellMar>
    </w:tblPr>
    <w:trPr>
      <w:cantSplit/>
    </w:trPr>
    <w:tcPr>
      <w:shd w:val="clear" w:color="auto" w:fill="E8EEFD"/>
    </w:tcPr>
    <w:tblStylePr w:type="firstRow">
      <w:rPr>
        <w:color w:val="FFFFFF" w:themeColor="background1"/>
      </w:rPr>
      <w:tblPr/>
      <w:tcPr>
        <w:tcBorders>
          <w:top w:val="single" w:sz="36" w:space="0" w:color="auto"/>
        </w:tcBorders>
        <w:shd w:val="clear" w:color="auto" w:fill="0F4BEB" w:themeFill="accent1"/>
      </w:tcPr>
    </w:tblStylePr>
    <w:tblStylePr w:type="lastRow">
      <w:rPr>
        <w:b/>
      </w:rPr>
      <w:tblPr/>
      <w:tcPr>
        <w:shd w:val="clear" w:color="auto" w:fill="CEDAFC" w:themeFill="accent1" w:themeFillTint="33"/>
      </w:tcPr>
    </w:tblStylePr>
    <w:tblStylePr w:type="firstCol">
      <w:rPr>
        <w:color w:val="FFFFFF" w:themeColor="background1"/>
      </w:rPr>
      <w:tblPr/>
      <w:tcPr>
        <w:shd w:val="clear" w:color="auto" w:fill="0F4BEB" w:themeFill="accent1"/>
      </w:tcPr>
    </w:tblStylePr>
    <w:tblStylePr w:type="lastCol">
      <w:tblPr/>
      <w:tcPr>
        <w:shd w:val="clear" w:color="auto" w:fill="CEDAFC" w:themeFill="accent1" w:themeFillTint="33"/>
      </w:tcPr>
    </w:tblStylePr>
    <w:tblStylePr w:type="band2Vert">
      <w:tblPr/>
      <w:tcPr>
        <w:shd w:val="clear" w:color="auto" w:fill="CEDAFC" w:themeFill="accent1" w:themeFillTint="33"/>
      </w:tcPr>
    </w:tblStylePr>
    <w:tblStylePr w:type="band2Horz">
      <w:tblPr/>
      <w:tcPr>
        <w:shd w:val="clear" w:color="auto" w:fill="CEDAFC" w:themeFill="accent1" w:themeFillTint="33"/>
      </w:tcPr>
    </w:tblStylePr>
  </w:style>
  <w:style w:type="table" w:customStyle="1" w:styleId="GridTable4-Accent52">
    <w:name w:val="Grid Table 4 - Accent 52"/>
    <w:basedOn w:val="TableNormal"/>
    <w:next w:val="GridTable4-Accent5"/>
    <w:uiPriority w:val="49"/>
    <w:rsid w:val="00556ED4"/>
    <w:pPr>
      <w:spacing w:before="0" w:after="0"/>
    </w:pPr>
    <w:tblPr>
      <w:tblStyleRowBandSize w:val="1"/>
      <w:tblStyleColBandSize w:val="1"/>
      <w:tblBorders>
        <w:top w:val="single" w:sz="4" w:space="0" w:color="DDF557" w:themeColor="accent5" w:themeTint="99"/>
        <w:left w:val="single" w:sz="4" w:space="0" w:color="DDF557" w:themeColor="accent5" w:themeTint="99"/>
        <w:bottom w:val="single" w:sz="4" w:space="0" w:color="DDF557" w:themeColor="accent5" w:themeTint="99"/>
        <w:right w:val="single" w:sz="4" w:space="0" w:color="DDF557" w:themeColor="accent5" w:themeTint="99"/>
        <w:insideH w:val="single" w:sz="4" w:space="0" w:color="DDF557" w:themeColor="accent5" w:themeTint="99"/>
        <w:insideV w:val="single" w:sz="4" w:space="0" w:color="DDF557" w:themeColor="accent5" w:themeTint="99"/>
      </w:tblBorders>
    </w:tblPr>
    <w:tblStylePr w:type="firstRow">
      <w:rPr>
        <w:b/>
        <w:bCs/>
        <w:color w:val="FFFFFF" w:themeColor="background1"/>
      </w:rPr>
      <w:tblPr/>
      <w:tcPr>
        <w:tcBorders>
          <w:top w:val="single" w:sz="4" w:space="0" w:color="AECA0C" w:themeColor="accent5"/>
          <w:left w:val="single" w:sz="4" w:space="0" w:color="AECA0C" w:themeColor="accent5"/>
          <w:bottom w:val="single" w:sz="4" w:space="0" w:color="AECA0C" w:themeColor="accent5"/>
          <w:right w:val="single" w:sz="4" w:space="0" w:color="AECA0C" w:themeColor="accent5"/>
          <w:insideH w:val="nil"/>
          <w:insideV w:val="nil"/>
        </w:tcBorders>
        <w:shd w:val="clear" w:color="auto" w:fill="AECA0C" w:themeFill="accent5"/>
      </w:tcPr>
    </w:tblStylePr>
    <w:tblStylePr w:type="lastRow">
      <w:rPr>
        <w:b/>
        <w:bCs/>
      </w:rPr>
      <w:tblPr/>
      <w:tcPr>
        <w:tcBorders>
          <w:top w:val="double" w:sz="4" w:space="0" w:color="AECA0C" w:themeColor="accent5"/>
        </w:tcBorders>
      </w:tcPr>
    </w:tblStylePr>
    <w:tblStylePr w:type="firstCol">
      <w:rPr>
        <w:b/>
        <w:bCs/>
      </w:rPr>
    </w:tblStylePr>
    <w:tblStylePr w:type="lastCol">
      <w:rPr>
        <w:b/>
        <w:bCs/>
      </w:rPr>
    </w:tblStylePr>
    <w:tblStylePr w:type="band1Vert">
      <w:tblPr/>
      <w:tcPr>
        <w:shd w:val="clear" w:color="auto" w:fill="F3FBC7" w:themeFill="accent5" w:themeFillTint="33"/>
      </w:tcPr>
    </w:tblStylePr>
    <w:tblStylePr w:type="band1Horz">
      <w:tblPr/>
      <w:tcPr>
        <w:shd w:val="clear" w:color="auto" w:fill="F3FBC7" w:themeFill="accent5" w:themeFillTint="33"/>
      </w:tcPr>
    </w:tblStylePr>
  </w:style>
  <w:style w:type="table" w:customStyle="1" w:styleId="LInedBlackTable2">
    <w:name w:val="LIned Black Table2"/>
    <w:basedOn w:val="LinedBlueTable"/>
    <w:uiPriority w:val="99"/>
    <w:rsid w:val="00556ED4"/>
    <w:tblPr>
      <w:tblBorders>
        <w:top w:val="single" w:sz="24" w:space="0" w:color="DADADA" w:themeColor="background2" w:themeShade="E6"/>
        <w:bottom w:val="single" w:sz="24" w:space="0" w:color="DADADA" w:themeColor="background2" w:themeShade="E6"/>
        <w:insideH w:val="single" w:sz="24" w:space="0" w:color="DADADA" w:themeColor="background2" w:themeShade="E6"/>
      </w:tblBorders>
    </w:tbl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00000" w:themeFill="text1"/>
      </w:tcPr>
    </w:tblStylePr>
    <w:tblStylePr w:type="lastRow">
      <w:rPr>
        <w:b/>
      </w:rPr>
      <w:tblPr/>
      <w:tcPr>
        <w:shd w:val="clear" w:color="auto" w:fill="F2F2F2" w:themeFill="background2"/>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00000" w:themeFill="text1"/>
      </w:tcPr>
    </w:tblStylePr>
    <w:tblStylePr w:type="lastCol">
      <w:tblPr/>
      <w:tcPr>
        <w:shd w:val="clear" w:color="auto" w:fill="F2F2F2" w:themeFill="background2"/>
      </w:tcPr>
    </w:tblStylePr>
    <w:tblStylePr w:type="band2Vert">
      <w:tblPr/>
      <w:tcPr>
        <w:shd w:val="clear" w:color="auto" w:fill="F2F2F2" w:themeFill="background2"/>
      </w:tcPr>
    </w:tblStylePr>
    <w:tblStylePr w:type="band2Horz">
      <w:tblPr/>
      <w:tcPr>
        <w:shd w:val="clear" w:color="auto" w:fill="F2F2F2" w:themeFill="background2"/>
      </w:tcPr>
    </w:tblStylePr>
  </w:style>
  <w:style w:type="table" w:customStyle="1" w:styleId="TableNoBorders2">
    <w:name w:val="Table No Borders2"/>
    <w:basedOn w:val="TableNormal"/>
    <w:uiPriority w:val="99"/>
    <w:rsid w:val="00556ED4"/>
    <w:pPr>
      <w:spacing w:before="0" w:after="0"/>
    </w:pPr>
    <w:tblPr/>
  </w:style>
  <w:style w:type="table" w:customStyle="1" w:styleId="GridTable6Colorful-Accent112">
    <w:name w:val="Grid Table 6 Colorful - Accent 112"/>
    <w:basedOn w:val="TableNormal"/>
    <w:next w:val="GridTable6Colorful-Accent1"/>
    <w:uiPriority w:val="51"/>
    <w:rsid w:val="00556ED4"/>
    <w:pPr>
      <w:spacing w:after="0"/>
    </w:pPr>
    <w:rPr>
      <w:color w:val="0B37AF"/>
    </w:rPr>
    <w:tblPr>
      <w:tblStyleRowBandSize w:val="1"/>
      <w:tblStyleColBandSize w:val="1"/>
      <w:tblBorders>
        <w:top w:val="single" w:sz="4" w:space="0" w:color="6C91F5"/>
        <w:left w:val="single" w:sz="4" w:space="0" w:color="6C91F5"/>
        <w:bottom w:val="single" w:sz="4" w:space="0" w:color="6C91F5"/>
        <w:right w:val="single" w:sz="4" w:space="0" w:color="6C91F5"/>
        <w:insideH w:val="single" w:sz="4" w:space="0" w:color="6C91F5"/>
        <w:insideV w:val="single" w:sz="4" w:space="0" w:color="6C91F5"/>
      </w:tblBorders>
    </w:tblPr>
    <w:tblStylePr w:type="firstRow">
      <w:rPr>
        <w:b/>
        <w:bCs/>
      </w:rPr>
      <w:tblPr/>
      <w:tcPr>
        <w:tcBorders>
          <w:bottom w:val="single" w:sz="12" w:space="0" w:color="6C91F5"/>
        </w:tcBorders>
      </w:tcPr>
    </w:tblStylePr>
    <w:tblStylePr w:type="lastRow">
      <w:rPr>
        <w:b/>
        <w:bCs/>
      </w:rPr>
      <w:tblPr/>
      <w:tcPr>
        <w:tcBorders>
          <w:top w:val="double" w:sz="4" w:space="0" w:color="6C91F5"/>
        </w:tcBorders>
      </w:tcPr>
    </w:tblStylePr>
    <w:tblStylePr w:type="firstCol">
      <w:rPr>
        <w:b/>
        <w:bCs/>
      </w:rPr>
    </w:tblStylePr>
    <w:tblStylePr w:type="lastCol">
      <w:rPr>
        <w:b/>
        <w:bCs/>
      </w:rPr>
    </w:tblStylePr>
    <w:tblStylePr w:type="band1Vert">
      <w:tblPr/>
      <w:tcPr>
        <w:shd w:val="clear" w:color="auto" w:fill="CEDAFC"/>
      </w:tcPr>
    </w:tblStylePr>
    <w:tblStylePr w:type="band1Horz">
      <w:tblPr/>
      <w:tcPr>
        <w:shd w:val="clear" w:color="auto" w:fill="CEDAFC"/>
      </w:tcPr>
    </w:tblStylePr>
  </w:style>
  <w:style w:type="table" w:customStyle="1" w:styleId="GridTable6Colorful-Accent14">
    <w:name w:val="Grid Table 6 Colorful - Accent 14"/>
    <w:basedOn w:val="TableNormal"/>
    <w:next w:val="GridTable6Colorful-Accent1"/>
    <w:uiPriority w:val="51"/>
    <w:rsid w:val="00556ED4"/>
    <w:pPr>
      <w:spacing w:after="0"/>
    </w:pPr>
    <w:rPr>
      <w:color w:val="0B37AF" w:themeColor="accent1" w:themeShade="BF"/>
    </w:r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4" w:space="0" w:color="6C91F5" w:themeColor="accent1" w:themeTint="99"/>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4-Accent14">
    <w:name w:val="Grid Table 4 - Accent 14"/>
    <w:basedOn w:val="TableNormal"/>
    <w:next w:val="GridTable4-Accent1"/>
    <w:uiPriority w:val="49"/>
    <w:rsid w:val="00556ED4"/>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1Light-Accent12">
    <w:name w:val="Grid Table 1 Light - Accent 12"/>
    <w:basedOn w:val="TableNormal"/>
    <w:next w:val="GridTable1Light-Accent1"/>
    <w:uiPriority w:val="46"/>
    <w:rsid w:val="00556ED4"/>
    <w:pPr>
      <w:spacing w:after="0"/>
    </w:pPr>
    <w:tblPr>
      <w:tblStyleRowBandSize w:val="1"/>
      <w:tblStyleColBandSize w:val="1"/>
      <w:tblBorders>
        <w:top w:val="single" w:sz="4" w:space="0" w:color="9DB5F8" w:themeColor="accent1" w:themeTint="66"/>
        <w:left w:val="single" w:sz="4" w:space="0" w:color="9DB5F8" w:themeColor="accent1" w:themeTint="66"/>
        <w:bottom w:val="single" w:sz="4" w:space="0" w:color="9DB5F8" w:themeColor="accent1" w:themeTint="66"/>
        <w:right w:val="single" w:sz="4" w:space="0" w:color="9DB5F8" w:themeColor="accent1" w:themeTint="66"/>
        <w:insideH w:val="single" w:sz="4" w:space="0" w:color="9DB5F8" w:themeColor="accent1" w:themeTint="66"/>
        <w:insideV w:val="single" w:sz="4" w:space="0" w:color="9DB5F8" w:themeColor="accent1" w:themeTint="66"/>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2" w:space="0" w:color="6C91F5" w:themeColor="accent1" w:themeTint="99"/>
        </w:tcBorders>
      </w:tcPr>
    </w:tblStylePr>
    <w:tblStylePr w:type="firstCol">
      <w:rPr>
        <w:b/>
        <w:bCs/>
      </w:rPr>
    </w:tblStylePr>
    <w:tblStylePr w:type="lastCol">
      <w:rPr>
        <w:b/>
        <w:bCs/>
      </w:rPr>
    </w:tblStylePr>
  </w:style>
  <w:style w:type="table" w:customStyle="1" w:styleId="GridTable2-Accent12">
    <w:name w:val="Grid Table 2 - Accent 12"/>
    <w:basedOn w:val="TableNormal"/>
    <w:next w:val="GridTable2-Accent1"/>
    <w:uiPriority w:val="47"/>
    <w:rsid w:val="00556ED4"/>
    <w:pPr>
      <w:spacing w:after="0"/>
    </w:pPr>
    <w:tblPr>
      <w:tblStyleRowBandSize w:val="1"/>
      <w:tblStyleColBandSize w:val="1"/>
      <w:tblBorders>
        <w:top w:val="single" w:sz="2" w:space="0" w:color="6C91F5" w:themeColor="accent1" w:themeTint="99"/>
        <w:bottom w:val="single" w:sz="2" w:space="0" w:color="6C91F5" w:themeColor="accent1" w:themeTint="99"/>
        <w:insideH w:val="single" w:sz="2" w:space="0" w:color="6C91F5" w:themeColor="accent1" w:themeTint="99"/>
        <w:insideV w:val="single" w:sz="2" w:space="0" w:color="6C91F5" w:themeColor="accent1" w:themeTint="99"/>
      </w:tblBorders>
    </w:tblPr>
    <w:tblStylePr w:type="firstRow">
      <w:rPr>
        <w:b/>
        <w:bCs/>
      </w:rPr>
      <w:tblPr/>
      <w:tcPr>
        <w:tcBorders>
          <w:top w:val="nil"/>
          <w:bottom w:val="single" w:sz="12" w:space="0" w:color="6C91F5" w:themeColor="accent1" w:themeTint="99"/>
          <w:insideH w:val="nil"/>
          <w:insideV w:val="nil"/>
        </w:tcBorders>
        <w:shd w:val="clear" w:color="auto" w:fill="FFFFFF" w:themeFill="background1"/>
      </w:tcPr>
    </w:tblStylePr>
    <w:tblStylePr w:type="lastRow">
      <w:rPr>
        <w:b/>
        <w:bCs/>
      </w:rPr>
      <w:tblPr/>
      <w:tcPr>
        <w:tcBorders>
          <w:top w:val="double" w:sz="2" w:space="0" w:color="6C91F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3-Accent12">
    <w:name w:val="Grid Table 3 - Accent 12"/>
    <w:basedOn w:val="TableNormal"/>
    <w:next w:val="GridTable3-Accent1"/>
    <w:uiPriority w:val="48"/>
    <w:rsid w:val="00556ED4"/>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AFC" w:themeFill="accent1" w:themeFillTint="33"/>
      </w:tcPr>
    </w:tblStylePr>
    <w:tblStylePr w:type="band1Horz">
      <w:tblPr/>
      <w:tcPr>
        <w:shd w:val="clear" w:color="auto" w:fill="CEDAFC" w:themeFill="accent1" w:themeFillTint="33"/>
      </w:tcPr>
    </w:tblStylePr>
    <w:tblStylePr w:type="neCell">
      <w:tblPr/>
      <w:tcPr>
        <w:tcBorders>
          <w:bottom w:val="single" w:sz="4" w:space="0" w:color="6C91F5" w:themeColor="accent1" w:themeTint="99"/>
        </w:tcBorders>
      </w:tcPr>
    </w:tblStylePr>
    <w:tblStylePr w:type="nwCell">
      <w:tblPr/>
      <w:tcPr>
        <w:tcBorders>
          <w:bottom w:val="single" w:sz="4" w:space="0" w:color="6C91F5" w:themeColor="accent1" w:themeTint="99"/>
        </w:tcBorders>
      </w:tcPr>
    </w:tblStylePr>
    <w:tblStylePr w:type="seCell">
      <w:tblPr/>
      <w:tcPr>
        <w:tcBorders>
          <w:top w:val="single" w:sz="4" w:space="0" w:color="6C91F5" w:themeColor="accent1" w:themeTint="99"/>
        </w:tcBorders>
      </w:tcPr>
    </w:tblStylePr>
    <w:tblStylePr w:type="swCell">
      <w:tblPr/>
      <w:tcPr>
        <w:tcBorders>
          <w:top w:val="single" w:sz="4" w:space="0" w:color="6C91F5" w:themeColor="accent1" w:themeTint="99"/>
        </w:tcBorders>
      </w:tcPr>
    </w:tblStylePr>
  </w:style>
  <w:style w:type="table" w:customStyle="1" w:styleId="TableGrid12">
    <w:name w:val="Table Grid12"/>
    <w:basedOn w:val="TableNormal"/>
    <w:next w:val="TableGrid"/>
    <w:uiPriority w:val="39"/>
    <w:rsid w:val="00556ED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TableNormal"/>
    <w:next w:val="GridTable5Dark-Accent1"/>
    <w:uiPriority w:val="50"/>
    <w:rsid w:val="00556ED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A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4BE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4BE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4BE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4BEB" w:themeFill="accent1"/>
      </w:tcPr>
    </w:tblStylePr>
    <w:tblStylePr w:type="band1Vert">
      <w:tblPr/>
      <w:tcPr>
        <w:shd w:val="clear" w:color="auto" w:fill="9DB5F8" w:themeFill="accent1" w:themeFillTint="66"/>
      </w:tcPr>
    </w:tblStylePr>
    <w:tblStylePr w:type="band1Horz">
      <w:tblPr/>
      <w:tcPr>
        <w:shd w:val="clear" w:color="auto" w:fill="9DB5F8" w:themeFill="accent1" w:themeFillTint="66"/>
      </w:tcPr>
    </w:tblStylePr>
  </w:style>
  <w:style w:type="table" w:customStyle="1" w:styleId="TableGrid4">
    <w:name w:val="Table Grid4"/>
    <w:basedOn w:val="TableNormal"/>
    <w:next w:val="TableGrid"/>
    <w:uiPriority w:val="39"/>
    <w:rsid w:val="00285D6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nedRedTable3">
    <w:name w:val="Lined Red Table3"/>
    <w:basedOn w:val="LinedBlueTable"/>
    <w:uiPriority w:val="99"/>
    <w:rsid w:val="00285D6A"/>
    <w:tblPr>
      <w:tblBorders>
        <w:top w:val="none" w:sz="0" w:space="0" w:color="auto"/>
        <w:bottom w:val="single" w:sz="18" w:space="0" w:color="FFD2CD" w:themeColor="accent2" w:themeTint="33"/>
        <w:insideH w:val="single" w:sz="18" w:space="0" w:color="FFD2CD" w:themeColor="accent2" w:themeTint="33"/>
      </w:tblBorders>
    </w:tblPr>
    <w:tcPr>
      <w:shd w:val="clear" w:color="auto" w:fill="auto"/>
    </w:tcPr>
    <w:tblStylePr w:type="firstRow">
      <w:rPr>
        <w:color w:val="FFFFFF" w:themeColor="background1"/>
      </w:rPr>
      <w:tblPr/>
      <w:tcPr>
        <w:tcBorders>
          <w:top w:val="single" w:sz="18" w:space="0" w:color="FFD2CD" w:themeColor="accent2" w:themeTint="33"/>
          <w:left w:val="nil"/>
          <w:bottom w:val="nil"/>
          <w:right w:val="nil"/>
          <w:insideH w:val="nil"/>
          <w:insideV w:val="nil"/>
          <w:tl2br w:val="nil"/>
          <w:tr2bl w:val="nil"/>
        </w:tcBorders>
        <w:shd w:val="clear" w:color="auto" w:fill="FF2305" w:themeFill="accent2"/>
      </w:tcPr>
    </w:tblStylePr>
    <w:tblStylePr w:type="lastRow">
      <w:rPr>
        <w:b/>
        <w:color w:val="auto"/>
      </w:rPr>
      <w:tblPr/>
      <w:tcPr>
        <w:shd w:val="clear" w:color="auto" w:fill="FFF1EF"/>
      </w:tcPr>
    </w:tblStylePr>
    <w:tblStylePr w:type="firstCol">
      <w:rPr>
        <w:color w:val="FFFFFF" w:themeColor="background1"/>
      </w:rPr>
      <w:tblPr/>
      <w:tcPr>
        <w:tcBorders>
          <w:top w:val="nil"/>
          <w:left w:val="nil"/>
          <w:bottom w:val="single" w:sz="18" w:space="0" w:color="FFD2CD" w:themeColor="accent2" w:themeTint="33"/>
          <w:right w:val="nil"/>
          <w:insideH w:val="single" w:sz="18" w:space="0" w:color="FFD2CD" w:themeColor="accent2" w:themeTint="33"/>
          <w:insideV w:val="nil"/>
        </w:tcBorders>
        <w:shd w:val="clear" w:color="auto" w:fill="FF2305" w:themeFill="accent2"/>
      </w:tcPr>
    </w:tblStylePr>
    <w:tblStylePr w:type="lastCol">
      <w:tblPr/>
      <w:tcPr>
        <w:shd w:val="clear" w:color="auto" w:fill="FFF1EF"/>
      </w:tcPr>
    </w:tblStylePr>
    <w:tblStylePr w:type="band2Vert">
      <w:tblPr/>
      <w:tcPr>
        <w:shd w:val="clear" w:color="auto" w:fill="FFF1EF"/>
      </w:tcPr>
    </w:tblStylePr>
    <w:tblStylePr w:type="band2Horz">
      <w:tblPr/>
      <w:tcPr>
        <w:shd w:val="clear" w:color="auto" w:fill="FFF1EF"/>
      </w:tcPr>
    </w:tblStylePr>
  </w:style>
  <w:style w:type="table" w:customStyle="1" w:styleId="ShadedRedTable3">
    <w:name w:val="Shaded Red Table3"/>
    <w:basedOn w:val="ShadedBlueTable"/>
    <w:uiPriority w:val="99"/>
    <w:rsid w:val="00285D6A"/>
    <w:tblPr/>
    <w:tcPr>
      <w:shd w:val="clear" w:color="auto" w:fill="FFF1EF"/>
    </w:tcPr>
    <w:tblStylePr w:type="firstRow">
      <w:rPr>
        <w:color w:val="FFFFFF" w:themeColor="background1"/>
      </w:rPr>
      <w:tblPr/>
      <w:tcPr>
        <w:tcBorders>
          <w:top w:val="single" w:sz="36" w:space="0" w:color="000000" w:themeColor="text1"/>
        </w:tcBorders>
        <w:shd w:val="clear" w:color="auto" w:fill="FF2305" w:themeFill="accent2"/>
      </w:tcPr>
    </w:tblStylePr>
    <w:tblStylePr w:type="lastRow">
      <w:rPr>
        <w:b/>
      </w:rPr>
      <w:tblPr/>
      <w:tcPr>
        <w:shd w:val="clear" w:color="auto" w:fill="FFD2CD" w:themeFill="accent2" w:themeFillTint="33"/>
      </w:tcPr>
    </w:tblStylePr>
    <w:tblStylePr w:type="firstCol">
      <w:rPr>
        <w:color w:val="FFFFFF" w:themeColor="background1"/>
      </w:rPr>
      <w:tblPr/>
      <w:tcPr>
        <w:shd w:val="clear" w:color="auto" w:fill="FF2305" w:themeFill="accent2"/>
      </w:tcPr>
    </w:tblStylePr>
    <w:tblStylePr w:type="lastCol">
      <w:tblPr/>
      <w:tcPr>
        <w:shd w:val="clear" w:color="auto" w:fill="FFD2CD" w:themeFill="accent2" w:themeFillTint="33"/>
      </w:tcPr>
    </w:tblStylePr>
    <w:tblStylePr w:type="band2Vert">
      <w:tblPr/>
      <w:tcPr>
        <w:shd w:val="clear" w:color="auto" w:fill="FFD2CD" w:themeFill="accent2" w:themeFillTint="33"/>
      </w:tcPr>
    </w:tblStylePr>
    <w:tblStylePr w:type="band2Horz">
      <w:tblPr/>
      <w:tcPr>
        <w:shd w:val="clear" w:color="auto" w:fill="FFD2CD" w:themeFill="accent2" w:themeFillTint="33"/>
      </w:tcPr>
    </w:tblStylePr>
  </w:style>
  <w:style w:type="table" w:customStyle="1" w:styleId="ShadedBlackTable3">
    <w:name w:val="Shaded Black Table3"/>
    <w:basedOn w:val="ShadedRedTable"/>
    <w:uiPriority w:val="99"/>
    <w:rsid w:val="00285D6A"/>
    <w:tblPr/>
    <w:tcPr>
      <w:shd w:val="clear" w:color="auto" w:fill="F2F2F2" w:themeFill="background2"/>
    </w:tcPr>
    <w:tblStylePr w:type="firstRow">
      <w:rPr>
        <w:color w:val="FFFFFF" w:themeColor="background1"/>
      </w:rPr>
      <w:tblPr/>
      <w:tcPr>
        <w:tcBorders>
          <w:top w:val="single" w:sz="36" w:space="0" w:color="0F4BEB" w:themeColor="accent1"/>
        </w:tcBorders>
        <w:shd w:val="clear" w:color="auto" w:fill="000000" w:themeFill="text1"/>
      </w:tcPr>
    </w:tblStylePr>
    <w:tblStylePr w:type="lastRow">
      <w:rPr>
        <w:b/>
      </w:rPr>
      <w:tblPr/>
      <w:tcPr>
        <w:shd w:val="clear" w:color="auto" w:fill="DADADA" w:themeFill="background2" w:themeFillShade="E6"/>
      </w:tcPr>
    </w:tblStylePr>
    <w:tblStylePr w:type="firstCol">
      <w:rPr>
        <w:color w:val="FFFFFF" w:themeColor="background1"/>
      </w:rPr>
      <w:tblPr/>
      <w:tcPr>
        <w:shd w:val="clear" w:color="auto" w:fill="000000" w:themeFill="text1"/>
      </w:tcPr>
    </w:tblStylePr>
    <w:tblStylePr w:type="lastCol">
      <w:tblPr/>
      <w:tcPr>
        <w:shd w:val="clear" w:color="auto" w:fill="DADADA" w:themeFill="background2" w:themeFillShade="E6"/>
      </w:tcPr>
    </w:tblStylePr>
    <w:tblStylePr w:type="band2Vert">
      <w:tblPr/>
      <w:tcPr>
        <w:shd w:val="clear" w:color="auto" w:fill="DADADA" w:themeFill="background2" w:themeFillShade="E6"/>
      </w:tcPr>
    </w:tblStylePr>
    <w:tblStylePr w:type="band2Horz">
      <w:tblPr/>
      <w:tcPr>
        <w:shd w:val="clear" w:color="auto" w:fill="DADADA" w:themeFill="background2" w:themeFillShade="E6"/>
      </w:tcPr>
    </w:tblStylePr>
  </w:style>
  <w:style w:type="table" w:customStyle="1" w:styleId="LinedBlueTable3">
    <w:name w:val="Lined Blue Table3"/>
    <w:basedOn w:val="TableNormal"/>
    <w:uiPriority w:val="99"/>
    <w:rsid w:val="00285D6A"/>
    <w:pPr>
      <w:spacing w:before="0" w:after="0"/>
      <w:ind w:left="113" w:right="113"/>
    </w:pPr>
    <w:tblPr>
      <w:tblStyleRowBandSize w:val="1"/>
      <w:tblStyleColBandSize w:val="1"/>
      <w:tblBorders>
        <w:top w:val="single" w:sz="18" w:space="0" w:color="CEDAFC" w:themeColor="accent1" w:themeTint="33"/>
        <w:bottom w:val="single" w:sz="18" w:space="0" w:color="CEDAFC" w:themeColor="accent1" w:themeTint="33"/>
        <w:insideH w:val="single" w:sz="18" w:space="0" w:color="CEDAFC" w:themeColor="accent1" w:themeTint="33"/>
      </w:tblBorders>
      <w:tblCellMar>
        <w:left w:w="0" w:type="dxa"/>
        <w:right w:w="0" w:type="dxa"/>
      </w:tblCellMar>
    </w:tblPr>
    <w:trPr>
      <w:cantSplit/>
    </w:tr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F4BEB" w:themeFill="accent1"/>
      </w:tcPr>
    </w:tblStylePr>
    <w:tblStylePr w:type="lastRow">
      <w:rPr>
        <w:b/>
      </w:rPr>
      <w:tblPr/>
      <w:tcPr>
        <w:shd w:val="clear" w:color="auto" w:fill="ECF1FE"/>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F4BEB" w:themeFill="accent1"/>
      </w:tcPr>
    </w:tblStylePr>
    <w:tblStylePr w:type="lastCol">
      <w:tblPr/>
      <w:tcPr>
        <w:shd w:val="clear" w:color="auto" w:fill="ECF1FE"/>
      </w:tcPr>
    </w:tblStylePr>
    <w:tblStylePr w:type="band2Vert">
      <w:tblPr/>
      <w:tcPr>
        <w:shd w:val="clear" w:color="auto" w:fill="ECF1FE"/>
      </w:tcPr>
    </w:tblStylePr>
    <w:tblStylePr w:type="band2Horz">
      <w:tblPr/>
      <w:tcPr>
        <w:shd w:val="clear" w:color="auto" w:fill="ECF1FE"/>
      </w:tcPr>
    </w:tblStylePr>
  </w:style>
  <w:style w:type="table" w:customStyle="1" w:styleId="ShadedBlueTable3">
    <w:name w:val="Shaded Blue Table3"/>
    <w:basedOn w:val="TableNormal"/>
    <w:uiPriority w:val="99"/>
    <w:rsid w:val="00285D6A"/>
    <w:pPr>
      <w:spacing w:before="0" w:after="0"/>
      <w:ind w:left="113" w:right="113"/>
    </w:pPr>
    <w:tblPr>
      <w:tblStyleRowBandSize w:val="1"/>
      <w:tblStyleColBandSize w:val="1"/>
      <w:tblBorders>
        <w:insideH w:val="single" w:sz="6" w:space="0" w:color="FFFFFF" w:themeColor="background1"/>
        <w:insideV w:val="single" w:sz="6" w:space="0" w:color="FFFFFF" w:themeColor="background1"/>
      </w:tblBorders>
      <w:tblCellMar>
        <w:left w:w="0" w:type="dxa"/>
        <w:right w:w="0" w:type="dxa"/>
      </w:tblCellMar>
    </w:tblPr>
    <w:trPr>
      <w:cantSplit/>
    </w:trPr>
    <w:tcPr>
      <w:shd w:val="clear" w:color="auto" w:fill="E8EEFD"/>
    </w:tcPr>
    <w:tblStylePr w:type="firstRow">
      <w:rPr>
        <w:color w:val="FFFFFF" w:themeColor="background1"/>
      </w:rPr>
      <w:tblPr/>
      <w:tcPr>
        <w:tcBorders>
          <w:top w:val="single" w:sz="36" w:space="0" w:color="auto"/>
        </w:tcBorders>
        <w:shd w:val="clear" w:color="auto" w:fill="0F4BEB" w:themeFill="accent1"/>
      </w:tcPr>
    </w:tblStylePr>
    <w:tblStylePr w:type="lastRow">
      <w:rPr>
        <w:b/>
      </w:rPr>
      <w:tblPr/>
      <w:tcPr>
        <w:shd w:val="clear" w:color="auto" w:fill="CEDAFC" w:themeFill="accent1" w:themeFillTint="33"/>
      </w:tcPr>
    </w:tblStylePr>
    <w:tblStylePr w:type="firstCol">
      <w:rPr>
        <w:color w:val="FFFFFF" w:themeColor="background1"/>
      </w:rPr>
      <w:tblPr/>
      <w:tcPr>
        <w:shd w:val="clear" w:color="auto" w:fill="0F4BEB" w:themeFill="accent1"/>
      </w:tcPr>
    </w:tblStylePr>
    <w:tblStylePr w:type="lastCol">
      <w:tblPr/>
      <w:tcPr>
        <w:shd w:val="clear" w:color="auto" w:fill="CEDAFC" w:themeFill="accent1" w:themeFillTint="33"/>
      </w:tcPr>
    </w:tblStylePr>
    <w:tblStylePr w:type="band2Vert">
      <w:tblPr/>
      <w:tcPr>
        <w:shd w:val="clear" w:color="auto" w:fill="CEDAFC" w:themeFill="accent1" w:themeFillTint="33"/>
      </w:tcPr>
    </w:tblStylePr>
    <w:tblStylePr w:type="band2Horz">
      <w:tblPr/>
      <w:tcPr>
        <w:shd w:val="clear" w:color="auto" w:fill="CEDAFC" w:themeFill="accent1" w:themeFillTint="33"/>
      </w:tcPr>
    </w:tblStylePr>
  </w:style>
  <w:style w:type="table" w:customStyle="1" w:styleId="GridTable4-Accent53">
    <w:name w:val="Grid Table 4 - Accent 53"/>
    <w:basedOn w:val="TableNormal"/>
    <w:next w:val="GridTable4-Accent5"/>
    <w:uiPriority w:val="49"/>
    <w:rsid w:val="00285D6A"/>
    <w:pPr>
      <w:spacing w:before="0" w:after="0"/>
    </w:pPr>
    <w:tblPr>
      <w:tblStyleRowBandSize w:val="1"/>
      <w:tblStyleColBandSize w:val="1"/>
      <w:tblBorders>
        <w:top w:val="single" w:sz="4" w:space="0" w:color="DDF557" w:themeColor="accent5" w:themeTint="99"/>
        <w:left w:val="single" w:sz="4" w:space="0" w:color="DDF557" w:themeColor="accent5" w:themeTint="99"/>
        <w:bottom w:val="single" w:sz="4" w:space="0" w:color="DDF557" w:themeColor="accent5" w:themeTint="99"/>
        <w:right w:val="single" w:sz="4" w:space="0" w:color="DDF557" w:themeColor="accent5" w:themeTint="99"/>
        <w:insideH w:val="single" w:sz="4" w:space="0" w:color="DDF557" w:themeColor="accent5" w:themeTint="99"/>
        <w:insideV w:val="single" w:sz="4" w:space="0" w:color="DDF557" w:themeColor="accent5" w:themeTint="99"/>
      </w:tblBorders>
    </w:tblPr>
    <w:tblStylePr w:type="firstRow">
      <w:rPr>
        <w:b/>
        <w:bCs/>
        <w:color w:val="FFFFFF" w:themeColor="background1"/>
      </w:rPr>
      <w:tblPr/>
      <w:tcPr>
        <w:tcBorders>
          <w:top w:val="single" w:sz="4" w:space="0" w:color="AECA0C" w:themeColor="accent5"/>
          <w:left w:val="single" w:sz="4" w:space="0" w:color="AECA0C" w:themeColor="accent5"/>
          <w:bottom w:val="single" w:sz="4" w:space="0" w:color="AECA0C" w:themeColor="accent5"/>
          <w:right w:val="single" w:sz="4" w:space="0" w:color="AECA0C" w:themeColor="accent5"/>
          <w:insideH w:val="nil"/>
          <w:insideV w:val="nil"/>
        </w:tcBorders>
        <w:shd w:val="clear" w:color="auto" w:fill="AECA0C" w:themeFill="accent5"/>
      </w:tcPr>
    </w:tblStylePr>
    <w:tblStylePr w:type="lastRow">
      <w:rPr>
        <w:b/>
        <w:bCs/>
      </w:rPr>
      <w:tblPr/>
      <w:tcPr>
        <w:tcBorders>
          <w:top w:val="double" w:sz="4" w:space="0" w:color="AECA0C" w:themeColor="accent5"/>
        </w:tcBorders>
      </w:tcPr>
    </w:tblStylePr>
    <w:tblStylePr w:type="firstCol">
      <w:rPr>
        <w:b/>
        <w:bCs/>
      </w:rPr>
    </w:tblStylePr>
    <w:tblStylePr w:type="lastCol">
      <w:rPr>
        <w:b/>
        <w:bCs/>
      </w:rPr>
    </w:tblStylePr>
    <w:tblStylePr w:type="band1Vert">
      <w:tblPr/>
      <w:tcPr>
        <w:shd w:val="clear" w:color="auto" w:fill="F3FBC7" w:themeFill="accent5" w:themeFillTint="33"/>
      </w:tcPr>
    </w:tblStylePr>
    <w:tblStylePr w:type="band1Horz">
      <w:tblPr/>
      <w:tcPr>
        <w:shd w:val="clear" w:color="auto" w:fill="F3FBC7" w:themeFill="accent5" w:themeFillTint="33"/>
      </w:tcPr>
    </w:tblStylePr>
  </w:style>
  <w:style w:type="table" w:customStyle="1" w:styleId="LInedBlackTable3">
    <w:name w:val="LIned Black Table3"/>
    <w:basedOn w:val="LinedBlueTable"/>
    <w:uiPriority w:val="99"/>
    <w:rsid w:val="00285D6A"/>
    <w:tblPr>
      <w:tblBorders>
        <w:top w:val="single" w:sz="24" w:space="0" w:color="DADADA" w:themeColor="background2" w:themeShade="E6"/>
        <w:bottom w:val="single" w:sz="24" w:space="0" w:color="DADADA" w:themeColor="background2" w:themeShade="E6"/>
        <w:insideH w:val="single" w:sz="24" w:space="0" w:color="DADADA" w:themeColor="background2" w:themeShade="E6"/>
      </w:tblBorders>
    </w:tbl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00000" w:themeFill="text1"/>
      </w:tcPr>
    </w:tblStylePr>
    <w:tblStylePr w:type="lastRow">
      <w:rPr>
        <w:b/>
      </w:rPr>
      <w:tblPr/>
      <w:tcPr>
        <w:shd w:val="clear" w:color="auto" w:fill="F2F2F2" w:themeFill="background2"/>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00000" w:themeFill="text1"/>
      </w:tcPr>
    </w:tblStylePr>
    <w:tblStylePr w:type="lastCol">
      <w:tblPr/>
      <w:tcPr>
        <w:shd w:val="clear" w:color="auto" w:fill="F2F2F2" w:themeFill="background2"/>
      </w:tcPr>
    </w:tblStylePr>
    <w:tblStylePr w:type="band2Vert">
      <w:tblPr/>
      <w:tcPr>
        <w:shd w:val="clear" w:color="auto" w:fill="F2F2F2" w:themeFill="background2"/>
      </w:tcPr>
    </w:tblStylePr>
    <w:tblStylePr w:type="band2Horz">
      <w:tblPr/>
      <w:tcPr>
        <w:shd w:val="clear" w:color="auto" w:fill="F2F2F2" w:themeFill="background2"/>
      </w:tcPr>
    </w:tblStylePr>
  </w:style>
  <w:style w:type="table" w:customStyle="1" w:styleId="TableNoBorders3">
    <w:name w:val="Table No Borders3"/>
    <w:basedOn w:val="TableNormal"/>
    <w:uiPriority w:val="99"/>
    <w:rsid w:val="00285D6A"/>
    <w:pPr>
      <w:spacing w:before="0" w:after="0"/>
    </w:pPr>
    <w:tblPr/>
  </w:style>
  <w:style w:type="table" w:customStyle="1" w:styleId="GridTable6Colorful-Accent113">
    <w:name w:val="Grid Table 6 Colorful - Accent 113"/>
    <w:basedOn w:val="TableNormal"/>
    <w:next w:val="GridTable6Colorful-Accent1"/>
    <w:uiPriority w:val="51"/>
    <w:rsid w:val="00285D6A"/>
    <w:pPr>
      <w:spacing w:after="0"/>
    </w:pPr>
    <w:rPr>
      <w:color w:val="0B37AF"/>
    </w:rPr>
    <w:tblPr>
      <w:tblStyleRowBandSize w:val="1"/>
      <w:tblStyleColBandSize w:val="1"/>
      <w:tblBorders>
        <w:top w:val="single" w:sz="4" w:space="0" w:color="6C91F5"/>
        <w:left w:val="single" w:sz="4" w:space="0" w:color="6C91F5"/>
        <w:bottom w:val="single" w:sz="4" w:space="0" w:color="6C91F5"/>
        <w:right w:val="single" w:sz="4" w:space="0" w:color="6C91F5"/>
        <w:insideH w:val="single" w:sz="4" w:space="0" w:color="6C91F5"/>
        <w:insideV w:val="single" w:sz="4" w:space="0" w:color="6C91F5"/>
      </w:tblBorders>
    </w:tblPr>
    <w:tblStylePr w:type="firstRow">
      <w:rPr>
        <w:b/>
        <w:bCs/>
      </w:rPr>
      <w:tblPr/>
      <w:tcPr>
        <w:tcBorders>
          <w:bottom w:val="single" w:sz="12" w:space="0" w:color="6C91F5"/>
        </w:tcBorders>
      </w:tcPr>
    </w:tblStylePr>
    <w:tblStylePr w:type="lastRow">
      <w:rPr>
        <w:b/>
        <w:bCs/>
      </w:rPr>
      <w:tblPr/>
      <w:tcPr>
        <w:tcBorders>
          <w:top w:val="double" w:sz="4" w:space="0" w:color="6C91F5"/>
        </w:tcBorders>
      </w:tcPr>
    </w:tblStylePr>
    <w:tblStylePr w:type="firstCol">
      <w:rPr>
        <w:b/>
        <w:bCs/>
      </w:rPr>
    </w:tblStylePr>
    <w:tblStylePr w:type="lastCol">
      <w:rPr>
        <w:b/>
        <w:bCs/>
      </w:rPr>
    </w:tblStylePr>
    <w:tblStylePr w:type="band1Vert">
      <w:tblPr/>
      <w:tcPr>
        <w:shd w:val="clear" w:color="auto" w:fill="CEDAFC"/>
      </w:tcPr>
    </w:tblStylePr>
    <w:tblStylePr w:type="band1Horz">
      <w:tblPr/>
      <w:tcPr>
        <w:shd w:val="clear" w:color="auto" w:fill="CEDAFC"/>
      </w:tcPr>
    </w:tblStylePr>
  </w:style>
  <w:style w:type="table" w:customStyle="1" w:styleId="GridTable6Colorful-Accent15">
    <w:name w:val="Grid Table 6 Colorful - Accent 15"/>
    <w:basedOn w:val="TableNormal"/>
    <w:next w:val="GridTable6Colorful-Accent1"/>
    <w:uiPriority w:val="51"/>
    <w:rsid w:val="00285D6A"/>
    <w:pPr>
      <w:spacing w:after="0"/>
    </w:pPr>
    <w:rPr>
      <w:color w:val="0B37AF" w:themeColor="accent1" w:themeShade="BF"/>
    </w:r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4" w:space="0" w:color="6C91F5" w:themeColor="accent1" w:themeTint="99"/>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4-Accent15">
    <w:name w:val="Grid Table 4 - Accent 15"/>
    <w:basedOn w:val="TableNormal"/>
    <w:next w:val="GridTable4-Accent1"/>
    <w:uiPriority w:val="49"/>
    <w:rsid w:val="00285D6A"/>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1Light-Accent13">
    <w:name w:val="Grid Table 1 Light - Accent 13"/>
    <w:basedOn w:val="TableNormal"/>
    <w:next w:val="GridTable1Light-Accent1"/>
    <w:uiPriority w:val="46"/>
    <w:rsid w:val="00285D6A"/>
    <w:pPr>
      <w:spacing w:after="0"/>
    </w:pPr>
    <w:tblPr>
      <w:tblStyleRowBandSize w:val="1"/>
      <w:tblStyleColBandSize w:val="1"/>
      <w:tblBorders>
        <w:top w:val="single" w:sz="4" w:space="0" w:color="9DB5F8" w:themeColor="accent1" w:themeTint="66"/>
        <w:left w:val="single" w:sz="4" w:space="0" w:color="9DB5F8" w:themeColor="accent1" w:themeTint="66"/>
        <w:bottom w:val="single" w:sz="4" w:space="0" w:color="9DB5F8" w:themeColor="accent1" w:themeTint="66"/>
        <w:right w:val="single" w:sz="4" w:space="0" w:color="9DB5F8" w:themeColor="accent1" w:themeTint="66"/>
        <w:insideH w:val="single" w:sz="4" w:space="0" w:color="9DB5F8" w:themeColor="accent1" w:themeTint="66"/>
        <w:insideV w:val="single" w:sz="4" w:space="0" w:color="9DB5F8" w:themeColor="accent1" w:themeTint="66"/>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2" w:space="0" w:color="6C91F5" w:themeColor="accent1" w:themeTint="99"/>
        </w:tcBorders>
      </w:tcPr>
    </w:tblStylePr>
    <w:tblStylePr w:type="firstCol">
      <w:rPr>
        <w:b/>
        <w:bCs/>
      </w:rPr>
    </w:tblStylePr>
    <w:tblStylePr w:type="lastCol">
      <w:rPr>
        <w:b/>
        <w:bCs/>
      </w:rPr>
    </w:tblStylePr>
  </w:style>
  <w:style w:type="table" w:customStyle="1" w:styleId="GridTable2-Accent13">
    <w:name w:val="Grid Table 2 - Accent 13"/>
    <w:basedOn w:val="TableNormal"/>
    <w:next w:val="GridTable2-Accent1"/>
    <w:uiPriority w:val="47"/>
    <w:rsid w:val="00285D6A"/>
    <w:pPr>
      <w:spacing w:after="0"/>
    </w:pPr>
    <w:tblPr>
      <w:tblStyleRowBandSize w:val="1"/>
      <w:tblStyleColBandSize w:val="1"/>
      <w:tblBorders>
        <w:top w:val="single" w:sz="2" w:space="0" w:color="6C91F5" w:themeColor="accent1" w:themeTint="99"/>
        <w:bottom w:val="single" w:sz="2" w:space="0" w:color="6C91F5" w:themeColor="accent1" w:themeTint="99"/>
        <w:insideH w:val="single" w:sz="2" w:space="0" w:color="6C91F5" w:themeColor="accent1" w:themeTint="99"/>
        <w:insideV w:val="single" w:sz="2" w:space="0" w:color="6C91F5" w:themeColor="accent1" w:themeTint="99"/>
      </w:tblBorders>
    </w:tblPr>
    <w:tblStylePr w:type="firstRow">
      <w:rPr>
        <w:b/>
        <w:bCs/>
      </w:rPr>
      <w:tblPr/>
      <w:tcPr>
        <w:tcBorders>
          <w:top w:val="nil"/>
          <w:bottom w:val="single" w:sz="12" w:space="0" w:color="6C91F5" w:themeColor="accent1" w:themeTint="99"/>
          <w:insideH w:val="nil"/>
          <w:insideV w:val="nil"/>
        </w:tcBorders>
        <w:shd w:val="clear" w:color="auto" w:fill="FFFFFF" w:themeFill="background1"/>
      </w:tcPr>
    </w:tblStylePr>
    <w:tblStylePr w:type="lastRow">
      <w:rPr>
        <w:b/>
        <w:bCs/>
      </w:rPr>
      <w:tblPr/>
      <w:tcPr>
        <w:tcBorders>
          <w:top w:val="double" w:sz="2" w:space="0" w:color="6C91F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3-Accent13">
    <w:name w:val="Grid Table 3 - Accent 13"/>
    <w:basedOn w:val="TableNormal"/>
    <w:next w:val="GridTable3-Accent1"/>
    <w:uiPriority w:val="48"/>
    <w:rsid w:val="00285D6A"/>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AFC" w:themeFill="accent1" w:themeFillTint="33"/>
      </w:tcPr>
    </w:tblStylePr>
    <w:tblStylePr w:type="band1Horz">
      <w:tblPr/>
      <w:tcPr>
        <w:shd w:val="clear" w:color="auto" w:fill="CEDAFC" w:themeFill="accent1" w:themeFillTint="33"/>
      </w:tcPr>
    </w:tblStylePr>
    <w:tblStylePr w:type="neCell">
      <w:tblPr/>
      <w:tcPr>
        <w:tcBorders>
          <w:bottom w:val="single" w:sz="4" w:space="0" w:color="6C91F5" w:themeColor="accent1" w:themeTint="99"/>
        </w:tcBorders>
      </w:tcPr>
    </w:tblStylePr>
    <w:tblStylePr w:type="nwCell">
      <w:tblPr/>
      <w:tcPr>
        <w:tcBorders>
          <w:bottom w:val="single" w:sz="4" w:space="0" w:color="6C91F5" w:themeColor="accent1" w:themeTint="99"/>
        </w:tcBorders>
      </w:tcPr>
    </w:tblStylePr>
    <w:tblStylePr w:type="seCell">
      <w:tblPr/>
      <w:tcPr>
        <w:tcBorders>
          <w:top w:val="single" w:sz="4" w:space="0" w:color="6C91F5" w:themeColor="accent1" w:themeTint="99"/>
        </w:tcBorders>
      </w:tcPr>
    </w:tblStylePr>
    <w:tblStylePr w:type="swCell">
      <w:tblPr/>
      <w:tcPr>
        <w:tcBorders>
          <w:top w:val="single" w:sz="4" w:space="0" w:color="6C91F5" w:themeColor="accent1" w:themeTint="99"/>
        </w:tcBorders>
      </w:tcPr>
    </w:tblStylePr>
  </w:style>
  <w:style w:type="table" w:customStyle="1" w:styleId="TableGrid13">
    <w:name w:val="Table Grid13"/>
    <w:basedOn w:val="TableNormal"/>
    <w:next w:val="TableGrid"/>
    <w:uiPriority w:val="39"/>
    <w:rsid w:val="00285D6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
    <w:name w:val="Grid Table 5 Dark - Accent 13"/>
    <w:basedOn w:val="TableNormal"/>
    <w:next w:val="GridTable5Dark-Accent1"/>
    <w:uiPriority w:val="50"/>
    <w:rsid w:val="00285D6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A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4BE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4BE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4BE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4BEB" w:themeFill="accent1"/>
      </w:tcPr>
    </w:tblStylePr>
    <w:tblStylePr w:type="band1Vert">
      <w:tblPr/>
      <w:tcPr>
        <w:shd w:val="clear" w:color="auto" w:fill="9DB5F8" w:themeFill="accent1" w:themeFillTint="66"/>
      </w:tcPr>
    </w:tblStylePr>
    <w:tblStylePr w:type="band1Horz">
      <w:tblPr/>
      <w:tcPr>
        <w:shd w:val="clear" w:color="auto" w:fill="9DB5F8" w:themeFill="accent1" w:themeFillTint="66"/>
      </w:tcPr>
    </w:tblStylePr>
  </w:style>
  <w:style w:type="table" w:customStyle="1" w:styleId="TableGrid21">
    <w:name w:val="Table Grid21"/>
    <w:basedOn w:val="TableNormal"/>
    <w:next w:val="TableGrid"/>
    <w:uiPriority w:val="39"/>
    <w:rsid w:val="00285D6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nedRedTable11">
    <w:name w:val="Lined Red Table11"/>
    <w:basedOn w:val="LinedBlueTable"/>
    <w:uiPriority w:val="99"/>
    <w:rsid w:val="00285D6A"/>
    <w:tblPr>
      <w:tblBorders>
        <w:top w:val="none" w:sz="0" w:space="0" w:color="auto"/>
        <w:bottom w:val="single" w:sz="18" w:space="0" w:color="FFD2CD" w:themeColor="accent2" w:themeTint="33"/>
        <w:insideH w:val="single" w:sz="18" w:space="0" w:color="FFD2CD" w:themeColor="accent2" w:themeTint="33"/>
      </w:tblBorders>
    </w:tblPr>
    <w:tcPr>
      <w:shd w:val="clear" w:color="auto" w:fill="auto"/>
    </w:tcPr>
    <w:tblStylePr w:type="firstRow">
      <w:rPr>
        <w:color w:val="FFFFFF" w:themeColor="background1"/>
      </w:rPr>
      <w:tblPr/>
      <w:tcPr>
        <w:tcBorders>
          <w:top w:val="single" w:sz="18" w:space="0" w:color="FFD2CD" w:themeColor="accent2" w:themeTint="33"/>
          <w:left w:val="nil"/>
          <w:bottom w:val="nil"/>
          <w:right w:val="nil"/>
          <w:insideH w:val="nil"/>
          <w:insideV w:val="nil"/>
          <w:tl2br w:val="nil"/>
          <w:tr2bl w:val="nil"/>
        </w:tcBorders>
        <w:shd w:val="clear" w:color="auto" w:fill="FF2305" w:themeFill="accent2"/>
      </w:tcPr>
    </w:tblStylePr>
    <w:tblStylePr w:type="lastRow">
      <w:rPr>
        <w:b/>
        <w:color w:val="auto"/>
      </w:rPr>
      <w:tblPr/>
      <w:tcPr>
        <w:shd w:val="clear" w:color="auto" w:fill="FFF1EF"/>
      </w:tcPr>
    </w:tblStylePr>
    <w:tblStylePr w:type="firstCol">
      <w:rPr>
        <w:color w:val="FFFFFF" w:themeColor="background1"/>
      </w:rPr>
      <w:tblPr/>
      <w:tcPr>
        <w:tcBorders>
          <w:top w:val="nil"/>
          <w:left w:val="nil"/>
          <w:bottom w:val="single" w:sz="18" w:space="0" w:color="FFD2CD" w:themeColor="accent2" w:themeTint="33"/>
          <w:right w:val="nil"/>
          <w:insideH w:val="single" w:sz="18" w:space="0" w:color="FFD2CD" w:themeColor="accent2" w:themeTint="33"/>
          <w:insideV w:val="nil"/>
        </w:tcBorders>
        <w:shd w:val="clear" w:color="auto" w:fill="FF2305" w:themeFill="accent2"/>
      </w:tcPr>
    </w:tblStylePr>
    <w:tblStylePr w:type="lastCol">
      <w:tblPr/>
      <w:tcPr>
        <w:shd w:val="clear" w:color="auto" w:fill="FFF1EF"/>
      </w:tcPr>
    </w:tblStylePr>
    <w:tblStylePr w:type="band2Vert">
      <w:tblPr/>
      <w:tcPr>
        <w:shd w:val="clear" w:color="auto" w:fill="FFF1EF"/>
      </w:tcPr>
    </w:tblStylePr>
    <w:tblStylePr w:type="band2Horz">
      <w:tblPr/>
      <w:tcPr>
        <w:shd w:val="clear" w:color="auto" w:fill="FFF1EF"/>
      </w:tcPr>
    </w:tblStylePr>
  </w:style>
  <w:style w:type="table" w:customStyle="1" w:styleId="ShadedRedTable11">
    <w:name w:val="Shaded Red Table11"/>
    <w:basedOn w:val="ShadedBlueTable"/>
    <w:uiPriority w:val="99"/>
    <w:rsid w:val="00285D6A"/>
    <w:tblPr/>
    <w:tcPr>
      <w:shd w:val="clear" w:color="auto" w:fill="FFF1EF"/>
    </w:tcPr>
    <w:tblStylePr w:type="firstRow">
      <w:rPr>
        <w:color w:val="FFFFFF" w:themeColor="background1"/>
      </w:rPr>
      <w:tblPr/>
      <w:tcPr>
        <w:tcBorders>
          <w:top w:val="single" w:sz="36" w:space="0" w:color="000000" w:themeColor="text1"/>
        </w:tcBorders>
        <w:shd w:val="clear" w:color="auto" w:fill="FF2305" w:themeFill="accent2"/>
      </w:tcPr>
    </w:tblStylePr>
    <w:tblStylePr w:type="lastRow">
      <w:rPr>
        <w:b/>
      </w:rPr>
      <w:tblPr/>
      <w:tcPr>
        <w:shd w:val="clear" w:color="auto" w:fill="FFD2CD" w:themeFill="accent2" w:themeFillTint="33"/>
      </w:tcPr>
    </w:tblStylePr>
    <w:tblStylePr w:type="firstCol">
      <w:rPr>
        <w:color w:val="FFFFFF" w:themeColor="background1"/>
      </w:rPr>
      <w:tblPr/>
      <w:tcPr>
        <w:shd w:val="clear" w:color="auto" w:fill="FF2305" w:themeFill="accent2"/>
      </w:tcPr>
    </w:tblStylePr>
    <w:tblStylePr w:type="lastCol">
      <w:tblPr/>
      <w:tcPr>
        <w:shd w:val="clear" w:color="auto" w:fill="FFD2CD" w:themeFill="accent2" w:themeFillTint="33"/>
      </w:tcPr>
    </w:tblStylePr>
    <w:tblStylePr w:type="band2Vert">
      <w:tblPr/>
      <w:tcPr>
        <w:shd w:val="clear" w:color="auto" w:fill="FFD2CD" w:themeFill="accent2" w:themeFillTint="33"/>
      </w:tcPr>
    </w:tblStylePr>
    <w:tblStylePr w:type="band2Horz">
      <w:tblPr/>
      <w:tcPr>
        <w:shd w:val="clear" w:color="auto" w:fill="FFD2CD" w:themeFill="accent2" w:themeFillTint="33"/>
      </w:tcPr>
    </w:tblStylePr>
  </w:style>
  <w:style w:type="table" w:customStyle="1" w:styleId="ShadedBlackTable11">
    <w:name w:val="Shaded Black Table11"/>
    <w:basedOn w:val="ShadedRedTable"/>
    <w:uiPriority w:val="99"/>
    <w:rsid w:val="00285D6A"/>
    <w:tblPr/>
    <w:tcPr>
      <w:shd w:val="clear" w:color="auto" w:fill="F2F2F2" w:themeFill="background2"/>
    </w:tcPr>
    <w:tblStylePr w:type="firstRow">
      <w:rPr>
        <w:color w:val="FFFFFF" w:themeColor="background1"/>
      </w:rPr>
      <w:tblPr/>
      <w:tcPr>
        <w:tcBorders>
          <w:top w:val="single" w:sz="36" w:space="0" w:color="0F4BEB" w:themeColor="accent1"/>
        </w:tcBorders>
        <w:shd w:val="clear" w:color="auto" w:fill="000000" w:themeFill="text1"/>
      </w:tcPr>
    </w:tblStylePr>
    <w:tblStylePr w:type="lastRow">
      <w:rPr>
        <w:b/>
      </w:rPr>
      <w:tblPr/>
      <w:tcPr>
        <w:shd w:val="clear" w:color="auto" w:fill="DADADA" w:themeFill="background2" w:themeFillShade="E6"/>
      </w:tcPr>
    </w:tblStylePr>
    <w:tblStylePr w:type="firstCol">
      <w:rPr>
        <w:color w:val="FFFFFF" w:themeColor="background1"/>
      </w:rPr>
      <w:tblPr/>
      <w:tcPr>
        <w:shd w:val="clear" w:color="auto" w:fill="000000" w:themeFill="text1"/>
      </w:tcPr>
    </w:tblStylePr>
    <w:tblStylePr w:type="lastCol">
      <w:tblPr/>
      <w:tcPr>
        <w:shd w:val="clear" w:color="auto" w:fill="DADADA" w:themeFill="background2" w:themeFillShade="E6"/>
      </w:tcPr>
    </w:tblStylePr>
    <w:tblStylePr w:type="band2Vert">
      <w:tblPr/>
      <w:tcPr>
        <w:shd w:val="clear" w:color="auto" w:fill="DADADA" w:themeFill="background2" w:themeFillShade="E6"/>
      </w:tcPr>
    </w:tblStylePr>
    <w:tblStylePr w:type="band2Horz">
      <w:tblPr/>
      <w:tcPr>
        <w:shd w:val="clear" w:color="auto" w:fill="DADADA" w:themeFill="background2" w:themeFillShade="E6"/>
      </w:tcPr>
    </w:tblStylePr>
  </w:style>
  <w:style w:type="table" w:customStyle="1" w:styleId="LinedBlueTable11">
    <w:name w:val="Lined Blue Table11"/>
    <w:basedOn w:val="TableNormal"/>
    <w:uiPriority w:val="99"/>
    <w:rsid w:val="00285D6A"/>
    <w:pPr>
      <w:spacing w:before="0" w:after="0"/>
      <w:ind w:left="113" w:right="113"/>
    </w:pPr>
    <w:tblPr>
      <w:tblStyleRowBandSize w:val="1"/>
      <w:tblStyleColBandSize w:val="1"/>
      <w:tblBorders>
        <w:top w:val="single" w:sz="18" w:space="0" w:color="CEDAFC" w:themeColor="accent1" w:themeTint="33"/>
        <w:bottom w:val="single" w:sz="18" w:space="0" w:color="CEDAFC" w:themeColor="accent1" w:themeTint="33"/>
        <w:insideH w:val="single" w:sz="18" w:space="0" w:color="CEDAFC" w:themeColor="accent1" w:themeTint="33"/>
      </w:tblBorders>
      <w:tblCellMar>
        <w:left w:w="0" w:type="dxa"/>
        <w:right w:w="0" w:type="dxa"/>
      </w:tblCellMar>
    </w:tblPr>
    <w:trPr>
      <w:cantSplit/>
    </w:tr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F4BEB" w:themeFill="accent1"/>
      </w:tcPr>
    </w:tblStylePr>
    <w:tblStylePr w:type="lastRow">
      <w:rPr>
        <w:b/>
      </w:rPr>
      <w:tblPr/>
      <w:tcPr>
        <w:shd w:val="clear" w:color="auto" w:fill="ECF1FE"/>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F4BEB" w:themeFill="accent1"/>
      </w:tcPr>
    </w:tblStylePr>
    <w:tblStylePr w:type="lastCol">
      <w:tblPr/>
      <w:tcPr>
        <w:shd w:val="clear" w:color="auto" w:fill="ECF1FE"/>
      </w:tcPr>
    </w:tblStylePr>
    <w:tblStylePr w:type="band2Vert">
      <w:tblPr/>
      <w:tcPr>
        <w:shd w:val="clear" w:color="auto" w:fill="ECF1FE"/>
      </w:tcPr>
    </w:tblStylePr>
    <w:tblStylePr w:type="band2Horz">
      <w:tblPr/>
      <w:tcPr>
        <w:shd w:val="clear" w:color="auto" w:fill="ECF1FE"/>
      </w:tcPr>
    </w:tblStylePr>
  </w:style>
  <w:style w:type="table" w:customStyle="1" w:styleId="ShadedBlueTable11">
    <w:name w:val="Shaded Blue Table11"/>
    <w:basedOn w:val="TableNormal"/>
    <w:uiPriority w:val="99"/>
    <w:rsid w:val="00285D6A"/>
    <w:pPr>
      <w:spacing w:before="0" w:after="0"/>
      <w:ind w:left="113" w:right="113"/>
    </w:pPr>
    <w:tblPr>
      <w:tblStyleRowBandSize w:val="1"/>
      <w:tblStyleColBandSize w:val="1"/>
      <w:tblBorders>
        <w:insideH w:val="single" w:sz="6" w:space="0" w:color="FFFFFF" w:themeColor="background1"/>
        <w:insideV w:val="single" w:sz="6" w:space="0" w:color="FFFFFF" w:themeColor="background1"/>
      </w:tblBorders>
      <w:tblCellMar>
        <w:left w:w="0" w:type="dxa"/>
        <w:right w:w="0" w:type="dxa"/>
      </w:tblCellMar>
    </w:tblPr>
    <w:trPr>
      <w:cantSplit/>
    </w:trPr>
    <w:tcPr>
      <w:shd w:val="clear" w:color="auto" w:fill="E8EEFD"/>
    </w:tcPr>
    <w:tblStylePr w:type="firstRow">
      <w:rPr>
        <w:color w:val="FFFFFF" w:themeColor="background1"/>
      </w:rPr>
      <w:tblPr/>
      <w:tcPr>
        <w:tcBorders>
          <w:top w:val="single" w:sz="36" w:space="0" w:color="auto"/>
        </w:tcBorders>
        <w:shd w:val="clear" w:color="auto" w:fill="0F4BEB" w:themeFill="accent1"/>
      </w:tcPr>
    </w:tblStylePr>
    <w:tblStylePr w:type="lastRow">
      <w:rPr>
        <w:b/>
      </w:rPr>
      <w:tblPr/>
      <w:tcPr>
        <w:shd w:val="clear" w:color="auto" w:fill="CEDAFC" w:themeFill="accent1" w:themeFillTint="33"/>
      </w:tcPr>
    </w:tblStylePr>
    <w:tblStylePr w:type="firstCol">
      <w:rPr>
        <w:color w:val="FFFFFF" w:themeColor="background1"/>
      </w:rPr>
      <w:tblPr/>
      <w:tcPr>
        <w:shd w:val="clear" w:color="auto" w:fill="0F4BEB" w:themeFill="accent1"/>
      </w:tcPr>
    </w:tblStylePr>
    <w:tblStylePr w:type="lastCol">
      <w:tblPr/>
      <w:tcPr>
        <w:shd w:val="clear" w:color="auto" w:fill="CEDAFC" w:themeFill="accent1" w:themeFillTint="33"/>
      </w:tcPr>
    </w:tblStylePr>
    <w:tblStylePr w:type="band2Vert">
      <w:tblPr/>
      <w:tcPr>
        <w:shd w:val="clear" w:color="auto" w:fill="CEDAFC" w:themeFill="accent1" w:themeFillTint="33"/>
      </w:tcPr>
    </w:tblStylePr>
    <w:tblStylePr w:type="band2Horz">
      <w:tblPr/>
      <w:tcPr>
        <w:shd w:val="clear" w:color="auto" w:fill="CEDAFC" w:themeFill="accent1" w:themeFillTint="33"/>
      </w:tcPr>
    </w:tblStylePr>
  </w:style>
  <w:style w:type="table" w:customStyle="1" w:styleId="GridTable4-Accent511">
    <w:name w:val="Grid Table 4 - Accent 511"/>
    <w:basedOn w:val="TableNormal"/>
    <w:next w:val="GridTable4-Accent5"/>
    <w:uiPriority w:val="49"/>
    <w:rsid w:val="00285D6A"/>
    <w:pPr>
      <w:spacing w:before="0" w:after="0"/>
    </w:pPr>
    <w:tblPr>
      <w:tblStyleRowBandSize w:val="1"/>
      <w:tblStyleColBandSize w:val="1"/>
      <w:tblBorders>
        <w:top w:val="single" w:sz="4" w:space="0" w:color="DDF557" w:themeColor="accent5" w:themeTint="99"/>
        <w:left w:val="single" w:sz="4" w:space="0" w:color="DDF557" w:themeColor="accent5" w:themeTint="99"/>
        <w:bottom w:val="single" w:sz="4" w:space="0" w:color="DDF557" w:themeColor="accent5" w:themeTint="99"/>
        <w:right w:val="single" w:sz="4" w:space="0" w:color="DDF557" w:themeColor="accent5" w:themeTint="99"/>
        <w:insideH w:val="single" w:sz="4" w:space="0" w:color="DDF557" w:themeColor="accent5" w:themeTint="99"/>
        <w:insideV w:val="single" w:sz="4" w:space="0" w:color="DDF557" w:themeColor="accent5" w:themeTint="99"/>
      </w:tblBorders>
    </w:tblPr>
    <w:tblStylePr w:type="firstRow">
      <w:rPr>
        <w:b/>
        <w:bCs/>
        <w:color w:val="FFFFFF" w:themeColor="background1"/>
      </w:rPr>
      <w:tblPr/>
      <w:tcPr>
        <w:tcBorders>
          <w:top w:val="single" w:sz="4" w:space="0" w:color="AECA0C" w:themeColor="accent5"/>
          <w:left w:val="single" w:sz="4" w:space="0" w:color="AECA0C" w:themeColor="accent5"/>
          <w:bottom w:val="single" w:sz="4" w:space="0" w:color="AECA0C" w:themeColor="accent5"/>
          <w:right w:val="single" w:sz="4" w:space="0" w:color="AECA0C" w:themeColor="accent5"/>
          <w:insideH w:val="nil"/>
          <w:insideV w:val="nil"/>
        </w:tcBorders>
        <w:shd w:val="clear" w:color="auto" w:fill="AECA0C" w:themeFill="accent5"/>
      </w:tcPr>
    </w:tblStylePr>
    <w:tblStylePr w:type="lastRow">
      <w:rPr>
        <w:b/>
        <w:bCs/>
      </w:rPr>
      <w:tblPr/>
      <w:tcPr>
        <w:tcBorders>
          <w:top w:val="double" w:sz="4" w:space="0" w:color="AECA0C" w:themeColor="accent5"/>
        </w:tcBorders>
      </w:tcPr>
    </w:tblStylePr>
    <w:tblStylePr w:type="firstCol">
      <w:rPr>
        <w:b/>
        <w:bCs/>
      </w:rPr>
    </w:tblStylePr>
    <w:tblStylePr w:type="lastCol">
      <w:rPr>
        <w:b/>
        <w:bCs/>
      </w:rPr>
    </w:tblStylePr>
    <w:tblStylePr w:type="band1Vert">
      <w:tblPr/>
      <w:tcPr>
        <w:shd w:val="clear" w:color="auto" w:fill="F3FBC7" w:themeFill="accent5" w:themeFillTint="33"/>
      </w:tcPr>
    </w:tblStylePr>
    <w:tblStylePr w:type="band1Horz">
      <w:tblPr/>
      <w:tcPr>
        <w:shd w:val="clear" w:color="auto" w:fill="F3FBC7" w:themeFill="accent5" w:themeFillTint="33"/>
      </w:tcPr>
    </w:tblStylePr>
  </w:style>
  <w:style w:type="table" w:customStyle="1" w:styleId="LInedBlackTable11">
    <w:name w:val="LIned Black Table11"/>
    <w:basedOn w:val="LinedBlueTable"/>
    <w:uiPriority w:val="99"/>
    <w:rsid w:val="00285D6A"/>
    <w:tblPr>
      <w:tblBorders>
        <w:top w:val="single" w:sz="24" w:space="0" w:color="DADADA" w:themeColor="background2" w:themeShade="E6"/>
        <w:bottom w:val="single" w:sz="24" w:space="0" w:color="DADADA" w:themeColor="background2" w:themeShade="E6"/>
        <w:insideH w:val="single" w:sz="24" w:space="0" w:color="DADADA" w:themeColor="background2" w:themeShade="E6"/>
      </w:tblBorders>
    </w:tbl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00000" w:themeFill="text1"/>
      </w:tcPr>
    </w:tblStylePr>
    <w:tblStylePr w:type="lastRow">
      <w:rPr>
        <w:b/>
      </w:rPr>
      <w:tblPr/>
      <w:tcPr>
        <w:shd w:val="clear" w:color="auto" w:fill="F2F2F2" w:themeFill="background2"/>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00000" w:themeFill="text1"/>
      </w:tcPr>
    </w:tblStylePr>
    <w:tblStylePr w:type="lastCol">
      <w:tblPr/>
      <w:tcPr>
        <w:shd w:val="clear" w:color="auto" w:fill="F2F2F2" w:themeFill="background2"/>
      </w:tcPr>
    </w:tblStylePr>
    <w:tblStylePr w:type="band2Vert">
      <w:tblPr/>
      <w:tcPr>
        <w:shd w:val="clear" w:color="auto" w:fill="F2F2F2" w:themeFill="background2"/>
      </w:tcPr>
    </w:tblStylePr>
    <w:tblStylePr w:type="band2Horz">
      <w:tblPr/>
      <w:tcPr>
        <w:shd w:val="clear" w:color="auto" w:fill="F2F2F2" w:themeFill="background2"/>
      </w:tcPr>
    </w:tblStylePr>
  </w:style>
  <w:style w:type="table" w:customStyle="1" w:styleId="TableNoBorders11">
    <w:name w:val="Table No Borders11"/>
    <w:basedOn w:val="TableNormal"/>
    <w:uiPriority w:val="99"/>
    <w:rsid w:val="00285D6A"/>
    <w:pPr>
      <w:spacing w:before="0" w:after="0"/>
    </w:pPr>
    <w:tblPr/>
  </w:style>
  <w:style w:type="table" w:customStyle="1" w:styleId="GridTable6Colorful-Accent1111">
    <w:name w:val="Grid Table 6 Colorful - Accent 1111"/>
    <w:basedOn w:val="TableNormal"/>
    <w:next w:val="GridTable6Colorful-Accent1"/>
    <w:uiPriority w:val="51"/>
    <w:rsid w:val="00285D6A"/>
    <w:pPr>
      <w:spacing w:after="0"/>
    </w:pPr>
    <w:rPr>
      <w:color w:val="0B37AF"/>
    </w:rPr>
    <w:tblPr>
      <w:tblStyleRowBandSize w:val="1"/>
      <w:tblStyleColBandSize w:val="1"/>
      <w:tblBorders>
        <w:top w:val="single" w:sz="4" w:space="0" w:color="6C91F5"/>
        <w:left w:val="single" w:sz="4" w:space="0" w:color="6C91F5"/>
        <w:bottom w:val="single" w:sz="4" w:space="0" w:color="6C91F5"/>
        <w:right w:val="single" w:sz="4" w:space="0" w:color="6C91F5"/>
        <w:insideH w:val="single" w:sz="4" w:space="0" w:color="6C91F5"/>
        <w:insideV w:val="single" w:sz="4" w:space="0" w:color="6C91F5"/>
      </w:tblBorders>
    </w:tblPr>
    <w:tblStylePr w:type="firstRow">
      <w:rPr>
        <w:b/>
        <w:bCs/>
      </w:rPr>
      <w:tblPr/>
      <w:tcPr>
        <w:tcBorders>
          <w:bottom w:val="single" w:sz="12" w:space="0" w:color="6C91F5"/>
        </w:tcBorders>
      </w:tcPr>
    </w:tblStylePr>
    <w:tblStylePr w:type="lastRow">
      <w:rPr>
        <w:b/>
        <w:bCs/>
      </w:rPr>
      <w:tblPr/>
      <w:tcPr>
        <w:tcBorders>
          <w:top w:val="double" w:sz="4" w:space="0" w:color="6C91F5"/>
        </w:tcBorders>
      </w:tcPr>
    </w:tblStylePr>
    <w:tblStylePr w:type="firstCol">
      <w:rPr>
        <w:b/>
        <w:bCs/>
      </w:rPr>
    </w:tblStylePr>
    <w:tblStylePr w:type="lastCol">
      <w:rPr>
        <w:b/>
        <w:bCs/>
      </w:rPr>
    </w:tblStylePr>
    <w:tblStylePr w:type="band1Vert">
      <w:tblPr/>
      <w:tcPr>
        <w:shd w:val="clear" w:color="auto" w:fill="CEDAFC"/>
      </w:tcPr>
    </w:tblStylePr>
    <w:tblStylePr w:type="band1Horz">
      <w:tblPr/>
      <w:tcPr>
        <w:shd w:val="clear" w:color="auto" w:fill="CEDAFC"/>
      </w:tcPr>
    </w:tblStylePr>
  </w:style>
  <w:style w:type="table" w:customStyle="1" w:styleId="GridTable6Colorful-Accent121">
    <w:name w:val="Grid Table 6 Colorful - Accent 121"/>
    <w:basedOn w:val="TableNormal"/>
    <w:next w:val="GridTable6Colorful-Accent1"/>
    <w:uiPriority w:val="51"/>
    <w:rsid w:val="00285D6A"/>
    <w:pPr>
      <w:spacing w:after="0"/>
    </w:pPr>
    <w:rPr>
      <w:color w:val="0B37AF" w:themeColor="accent1" w:themeShade="BF"/>
    </w:r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4" w:space="0" w:color="6C91F5" w:themeColor="accent1" w:themeTint="99"/>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4-Accent111">
    <w:name w:val="Grid Table 4 - Accent 111"/>
    <w:basedOn w:val="TableNormal"/>
    <w:next w:val="GridTable4-Accent1"/>
    <w:uiPriority w:val="49"/>
    <w:rsid w:val="00285D6A"/>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1Light-Accent111">
    <w:name w:val="Grid Table 1 Light - Accent 111"/>
    <w:basedOn w:val="TableNormal"/>
    <w:next w:val="GridTable1Light-Accent1"/>
    <w:uiPriority w:val="46"/>
    <w:rsid w:val="00285D6A"/>
    <w:pPr>
      <w:spacing w:after="0"/>
    </w:pPr>
    <w:tblPr>
      <w:tblStyleRowBandSize w:val="1"/>
      <w:tblStyleColBandSize w:val="1"/>
      <w:tblBorders>
        <w:top w:val="single" w:sz="4" w:space="0" w:color="9DB5F8" w:themeColor="accent1" w:themeTint="66"/>
        <w:left w:val="single" w:sz="4" w:space="0" w:color="9DB5F8" w:themeColor="accent1" w:themeTint="66"/>
        <w:bottom w:val="single" w:sz="4" w:space="0" w:color="9DB5F8" w:themeColor="accent1" w:themeTint="66"/>
        <w:right w:val="single" w:sz="4" w:space="0" w:color="9DB5F8" w:themeColor="accent1" w:themeTint="66"/>
        <w:insideH w:val="single" w:sz="4" w:space="0" w:color="9DB5F8" w:themeColor="accent1" w:themeTint="66"/>
        <w:insideV w:val="single" w:sz="4" w:space="0" w:color="9DB5F8" w:themeColor="accent1" w:themeTint="66"/>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2" w:space="0" w:color="6C91F5" w:themeColor="accent1" w:themeTint="99"/>
        </w:tcBorders>
      </w:tcPr>
    </w:tblStylePr>
    <w:tblStylePr w:type="firstCol">
      <w:rPr>
        <w:b/>
        <w:bCs/>
      </w:rPr>
    </w:tblStylePr>
    <w:tblStylePr w:type="lastCol">
      <w:rPr>
        <w:b/>
        <w:bCs/>
      </w:rPr>
    </w:tblStylePr>
  </w:style>
  <w:style w:type="table" w:customStyle="1" w:styleId="GridTable2-Accent111">
    <w:name w:val="Grid Table 2 - Accent 111"/>
    <w:basedOn w:val="TableNormal"/>
    <w:next w:val="GridTable2-Accent1"/>
    <w:uiPriority w:val="47"/>
    <w:rsid w:val="00285D6A"/>
    <w:pPr>
      <w:spacing w:after="0"/>
    </w:pPr>
    <w:tblPr>
      <w:tblStyleRowBandSize w:val="1"/>
      <w:tblStyleColBandSize w:val="1"/>
      <w:tblBorders>
        <w:top w:val="single" w:sz="2" w:space="0" w:color="6C91F5" w:themeColor="accent1" w:themeTint="99"/>
        <w:bottom w:val="single" w:sz="2" w:space="0" w:color="6C91F5" w:themeColor="accent1" w:themeTint="99"/>
        <w:insideH w:val="single" w:sz="2" w:space="0" w:color="6C91F5" w:themeColor="accent1" w:themeTint="99"/>
        <w:insideV w:val="single" w:sz="2" w:space="0" w:color="6C91F5" w:themeColor="accent1" w:themeTint="99"/>
      </w:tblBorders>
    </w:tblPr>
    <w:tblStylePr w:type="firstRow">
      <w:rPr>
        <w:b/>
        <w:bCs/>
      </w:rPr>
      <w:tblPr/>
      <w:tcPr>
        <w:tcBorders>
          <w:top w:val="nil"/>
          <w:bottom w:val="single" w:sz="12" w:space="0" w:color="6C91F5" w:themeColor="accent1" w:themeTint="99"/>
          <w:insideH w:val="nil"/>
          <w:insideV w:val="nil"/>
        </w:tcBorders>
        <w:shd w:val="clear" w:color="auto" w:fill="FFFFFF" w:themeFill="background1"/>
      </w:tcPr>
    </w:tblStylePr>
    <w:tblStylePr w:type="lastRow">
      <w:rPr>
        <w:b/>
        <w:bCs/>
      </w:rPr>
      <w:tblPr/>
      <w:tcPr>
        <w:tcBorders>
          <w:top w:val="double" w:sz="2" w:space="0" w:color="6C91F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3-Accent111">
    <w:name w:val="Grid Table 3 - Accent 111"/>
    <w:basedOn w:val="TableNormal"/>
    <w:next w:val="GridTable3-Accent1"/>
    <w:uiPriority w:val="48"/>
    <w:rsid w:val="00285D6A"/>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AFC" w:themeFill="accent1" w:themeFillTint="33"/>
      </w:tcPr>
    </w:tblStylePr>
    <w:tblStylePr w:type="band1Horz">
      <w:tblPr/>
      <w:tcPr>
        <w:shd w:val="clear" w:color="auto" w:fill="CEDAFC" w:themeFill="accent1" w:themeFillTint="33"/>
      </w:tcPr>
    </w:tblStylePr>
    <w:tblStylePr w:type="neCell">
      <w:tblPr/>
      <w:tcPr>
        <w:tcBorders>
          <w:bottom w:val="single" w:sz="4" w:space="0" w:color="6C91F5" w:themeColor="accent1" w:themeTint="99"/>
        </w:tcBorders>
      </w:tcPr>
    </w:tblStylePr>
    <w:tblStylePr w:type="nwCell">
      <w:tblPr/>
      <w:tcPr>
        <w:tcBorders>
          <w:bottom w:val="single" w:sz="4" w:space="0" w:color="6C91F5" w:themeColor="accent1" w:themeTint="99"/>
        </w:tcBorders>
      </w:tcPr>
    </w:tblStylePr>
    <w:tblStylePr w:type="seCell">
      <w:tblPr/>
      <w:tcPr>
        <w:tcBorders>
          <w:top w:val="single" w:sz="4" w:space="0" w:color="6C91F5" w:themeColor="accent1" w:themeTint="99"/>
        </w:tcBorders>
      </w:tcPr>
    </w:tblStylePr>
    <w:tblStylePr w:type="swCell">
      <w:tblPr/>
      <w:tcPr>
        <w:tcBorders>
          <w:top w:val="single" w:sz="4" w:space="0" w:color="6C91F5" w:themeColor="accent1" w:themeTint="99"/>
        </w:tcBorders>
      </w:tcPr>
    </w:tblStylePr>
  </w:style>
  <w:style w:type="table" w:customStyle="1" w:styleId="TableGrid111">
    <w:name w:val="Table Grid111"/>
    <w:basedOn w:val="TableNormal"/>
    <w:next w:val="TableGrid"/>
    <w:uiPriority w:val="39"/>
    <w:rsid w:val="00285D6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next w:val="GridTable5Dark-Accent1"/>
    <w:uiPriority w:val="50"/>
    <w:rsid w:val="00285D6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A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4BE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4BE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4BE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4BEB" w:themeFill="accent1"/>
      </w:tcPr>
    </w:tblStylePr>
    <w:tblStylePr w:type="band1Vert">
      <w:tblPr/>
      <w:tcPr>
        <w:shd w:val="clear" w:color="auto" w:fill="9DB5F8" w:themeFill="accent1" w:themeFillTint="66"/>
      </w:tcPr>
    </w:tblStylePr>
    <w:tblStylePr w:type="band1Horz">
      <w:tblPr/>
      <w:tcPr>
        <w:shd w:val="clear" w:color="auto" w:fill="9DB5F8" w:themeFill="accent1" w:themeFillTint="66"/>
      </w:tcPr>
    </w:tblStylePr>
  </w:style>
  <w:style w:type="table" w:customStyle="1" w:styleId="GridTable4-Accent121">
    <w:name w:val="Grid Table 4 - Accent 121"/>
    <w:basedOn w:val="TableNormal"/>
    <w:next w:val="GridTable4-Accent1"/>
    <w:uiPriority w:val="49"/>
    <w:rsid w:val="00285D6A"/>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6Colorful-Accent131">
    <w:name w:val="Grid Table 6 Colorful - Accent 131"/>
    <w:basedOn w:val="TableNormal"/>
    <w:next w:val="GridTable6Colorful-Accent1"/>
    <w:uiPriority w:val="51"/>
    <w:rsid w:val="00285D6A"/>
    <w:pPr>
      <w:spacing w:after="0"/>
    </w:pPr>
    <w:rPr>
      <w:color w:val="0B37AF" w:themeColor="accent1" w:themeShade="BF"/>
    </w:r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4" w:space="0" w:color="6C91F5" w:themeColor="accent1" w:themeTint="99"/>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4-Accent131">
    <w:name w:val="Grid Table 4 - Accent 131"/>
    <w:basedOn w:val="TableNormal"/>
    <w:next w:val="GridTable4-Accent1"/>
    <w:uiPriority w:val="49"/>
    <w:rsid w:val="00285D6A"/>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TableGrid31">
    <w:name w:val="Table Grid31"/>
    <w:basedOn w:val="TableNormal"/>
    <w:next w:val="TableGrid"/>
    <w:uiPriority w:val="39"/>
    <w:rsid w:val="00285D6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nedRedTable21">
    <w:name w:val="Lined Red Table21"/>
    <w:basedOn w:val="LinedBlueTable"/>
    <w:uiPriority w:val="99"/>
    <w:rsid w:val="00285D6A"/>
    <w:tblPr>
      <w:tblBorders>
        <w:top w:val="none" w:sz="0" w:space="0" w:color="auto"/>
        <w:bottom w:val="single" w:sz="18" w:space="0" w:color="FFD2CD" w:themeColor="accent2" w:themeTint="33"/>
        <w:insideH w:val="single" w:sz="18" w:space="0" w:color="FFD2CD" w:themeColor="accent2" w:themeTint="33"/>
      </w:tblBorders>
    </w:tblPr>
    <w:tcPr>
      <w:shd w:val="clear" w:color="auto" w:fill="auto"/>
    </w:tcPr>
    <w:tblStylePr w:type="firstRow">
      <w:rPr>
        <w:color w:val="FFFFFF" w:themeColor="background1"/>
      </w:rPr>
      <w:tblPr/>
      <w:tcPr>
        <w:tcBorders>
          <w:top w:val="single" w:sz="18" w:space="0" w:color="FFD2CD" w:themeColor="accent2" w:themeTint="33"/>
          <w:left w:val="nil"/>
          <w:bottom w:val="nil"/>
          <w:right w:val="nil"/>
          <w:insideH w:val="nil"/>
          <w:insideV w:val="nil"/>
          <w:tl2br w:val="nil"/>
          <w:tr2bl w:val="nil"/>
        </w:tcBorders>
        <w:shd w:val="clear" w:color="auto" w:fill="FF2305" w:themeFill="accent2"/>
      </w:tcPr>
    </w:tblStylePr>
    <w:tblStylePr w:type="lastRow">
      <w:rPr>
        <w:b/>
        <w:color w:val="auto"/>
      </w:rPr>
      <w:tblPr/>
      <w:tcPr>
        <w:shd w:val="clear" w:color="auto" w:fill="FFF1EF"/>
      </w:tcPr>
    </w:tblStylePr>
    <w:tblStylePr w:type="firstCol">
      <w:rPr>
        <w:color w:val="FFFFFF" w:themeColor="background1"/>
      </w:rPr>
      <w:tblPr/>
      <w:tcPr>
        <w:tcBorders>
          <w:top w:val="nil"/>
          <w:left w:val="nil"/>
          <w:bottom w:val="single" w:sz="18" w:space="0" w:color="FFD2CD" w:themeColor="accent2" w:themeTint="33"/>
          <w:right w:val="nil"/>
          <w:insideH w:val="single" w:sz="18" w:space="0" w:color="FFD2CD" w:themeColor="accent2" w:themeTint="33"/>
          <w:insideV w:val="nil"/>
        </w:tcBorders>
        <w:shd w:val="clear" w:color="auto" w:fill="FF2305" w:themeFill="accent2"/>
      </w:tcPr>
    </w:tblStylePr>
    <w:tblStylePr w:type="lastCol">
      <w:tblPr/>
      <w:tcPr>
        <w:shd w:val="clear" w:color="auto" w:fill="FFF1EF"/>
      </w:tcPr>
    </w:tblStylePr>
    <w:tblStylePr w:type="band2Vert">
      <w:tblPr/>
      <w:tcPr>
        <w:shd w:val="clear" w:color="auto" w:fill="FFF1EF"/>
      </w:tcPr>
    </w:tblStylePr>
    <w:tblStylePr w:type="band2Horz">
      <w:tblPr/>
      <w:tcPr>
        <w:shd w:val="clear" w:color="auto" w:fill="FFF1EF"/>
      </w:tcPr>
    </w:tblStylePr>
  </w:style>
  <w:style w:type="table" w:customStyle="1" w:styleId="ShadedRedTable21">
    <w:name w:val="Shaded Red Table21"/>
    <w:basedOn w:val="ShadedBlueTable"/>
    <w:uiPriority w:val="99"/>
    <w:rsid w:val="00285D6A"/>
    <w:tblPr/>
    <w:tcPr>
      <w:shd w:val="clear" w:color="auto" w:fill="FFF1EF"/>
    </w:tcPr>
    <w:tblStylePr w:type="firstRow">
      <w:rPr>
        <w:color w:val="FFFFFF" w:themeColor="background1"/>
      </w:rPr>
      <w:tblPr/>
      <w:tcPr>
        <w:tcBorders>
          <w:top w:val="single" w:sz="36" w:space="0" w:color="000000" w:themeColor="text1"/>
        </w:tcBorders>
        <w:shd w:val="clear" w:color="auto" w:fill="FF2305" w:themeFill="accent2"/>
      </w:tcPr>
    </w:tblStylePr>
    <w:tblStylePr w:type="lastRow">
      <w:rPr>
        <w:b/>
      </w:rPr>
      <w:tblPr/>
      <w:tcPr>
        <w:shd w:val="clear" w:color="auto" w:fill="FFD2CD" w:themeFill="accent2" w:themeFillTint="33"/>
      </w:tcPr>
    </w:tblStylePr>
    <w:tblStylePr w:type="firstCol">
      <w:rPr>
        <w:color w:val="FFFFFF" w:themeColor="background1"/>
      </w:rPr>
      <w:tblPr/>
      <w:tcPr>
        <w:shd w:val="clear" w:color="auto" w:fill="FF2305" w:themeFill="accent2"/>
      </w:tcPr>
    </w:tblStylePr>
    <w:tblStylePr w:type="lastCol">
      <w:tblPr/>
      <w:tcPr>
        <w:shd w:val="clear" w:color="auto" w:fill="FFD2CD" w:themeFill="accent2" w:themeFillTint="33"/>
      </w:tcPr>
    </w:tblStylePr>
    <w:tblStylePr w:type="band2Vert">
      <w:tblPr/>
      <w:tcPr>
        <w:shd w:val="clear" w:color="auto" w:fill="FFD2CD" w:themeFill="accent2" w:themeFillTint="33"/>
      </w:tcPr>
    </w:tblStylePr>
    <w:tblStylePr w:type="band2Horz">
      <w:tblPr/>
      <w:tcPr>
        <w:shd w:val="clear" w:color="auto" w:fill="FFD2CD" w:themeFill="accent2" w:themeFillTint="33"/>
      </w:tcPr>
    </w:tblStylePr>
  </w:style>
  <w:style w:type="table" w:customStyle="1" w:styleId="ShadedBlackTable21">
    <w:name w:val="Shaded Black Table21"/>
    <w:basedOn w:val="ShadedRedTable"/>
    <w:uiPriority w:val="99"/>
    <w:rsid w:val="00285D6A"/>
    <w:tblPr/>
    <w:tcPr>
      <w:shd w:val="clear" w:color="auto" w:fill="F2F2F2" w:themeFill="background2"/>
    </w:tcPr>
    <w:tblStylePr w:type="firstRow">
      <w:rPr>
        <w:color w:val="FFFFFF" w:themeColor="background1"/>
      </w:rPr>
      <w:tblPr/>
      <w:tcPr>
        <w:tcBorders>
          <w:top w:val="single" w:sz="36" w:space="0" w:color="0F4BEB" w:themeColor="accent1"/>
        </w:tcBorders>
        <w:shd w:val="clear" w:color="auto" w:fill="000000" w:themeFill="text1"/>
      </w:tcPr>
    </w:tblStylePr>
    <w:tblStylePr w:type="lastRow">
      <w:rPr>
        <w:b/>
      </w:rPr>
      <w:tblPr/>
      <w:tcPr>
        <w:shd w:val="clear" w:color="auto" w:fill="DADADA" w:themeFill="background2" w:themeFillShade="E6"/>
      </w:tcPr>
    </w:tblStylePr>
    <w:tblStylePr w:type="firstCol">
      <w:rPr>
        <w:color w:val="FFFFFF" w:themeColor="background1"/>
      </w:rPr>
      <w:tblPr/>
      <w:tcPr>
        <w:shd w:val="clear" w:color="auto" w:fill="000000" w:themeFill="text1"/>
      </w:tcPr>
    </w:tblStylePr>
    <w:tblStylePr w:type="lastCol">
      <w:tblPr/>
      <w:tcPr>
        <w:shd w:val="clear" w:color="auto" w:fill="DADADA" w:themeFill="background2" w:themeFillShade="E6"/>
      </w:tcPr>
    </w:tblStylePr>
    <w:tblStylePr w:type="band2Vert">
      <w:tblPr/>
      <w:tcPr>
        <w:shd w:val="clear" w:color="auto" w:fill="DADADA" w:themeFill="background2" w:themeFillShade="E6"/>
      </w:tcPr>
    </w:tblStylePr>
    <w:tblStylePr w:type="band2Horz">
      <w:tblPr/>
      <w:tcPr>
        <w:shd w:val="clear" w:color="auto" w:fill="DADADA" w:themeFill="background2" w:themeFillShade="E6"/>
      </w:tcPr>
    </w:tblStylePr>
  </w:style>
  <w:style w:type="table" w:customStyle="1" w:styleId="LinedBlueTable21">
    <w:name w:val="Lined Blue Table21"/>
    <w:basedOn w:val="TableNormal"/>
    <w:uiPriority w:val="99"/>
    <w:rsid w:val="00285D6A"/>
    <w:pPr>
      <w:spacing w:before="0" w:after="0"/>
      <w:ind w:left="113" w:right="113"/>
    </w:pPr>
    <w:tblPr>
      <w:tblStyleRowBandSize w:val="1"/>
      <w:tblStyleColBandSize w:val="1"/>
      <w:tblBorders>
        <w:top w:val="single" w:sz="18" w:space="0" w:color="CEDAFC" w:themeColor="accent1" w:themeTint="33"/>
        <w:bottom w:val="single" w:sz="18" w:space="0" w:color="CEDAFC" w:themeColor="accent1" w:themeTint="33"/>
        <w:insideH w:val="single" w:sz="18" w:space="0" w:color="CEDAFC" w:themeColor="accent1" w:themeTint="33"/>
      </w:tblBorders>
      <w:tblCellMar>
        <w:left w:w="0" w:type="dxa"/>
        <w:right w:w="0" w:type="dxa"/>
      </w:tblCellMar>
    </w:tblPr>
    <w:trPr>
      <w:cantSplit/>
    </w:tr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F4BEB" w:themeFill="accent1"/>
      </w:tcPr>
    </w:tblStylePr>
    <w:tblStylePr w:type="lastRow">
      <w:rPr>
        <w:b/>
      </w:rPr>
      <w:tblPr/>
      <w:tcPr>
        <w:shd w:val="clear" w:color="auto" w:fill="ECF1FE"/>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F4BEB" w:themeFill="accent1"/>
      </w:tcPr>
    </w:tblStylePr>
    <w:tblStylePr w:type="lastCol">
      <w:tblPr/>
      <w:tcPr>
        <w:shd w:val="clear" w:color="auto" w:fill="ECF1FE"/>
      </w:tcPr>
    </w:tblStylePr>
    <w:tblStylePr w:type="band2Vert">
      <w:tblPr/>
      <w:tcPr>
        <w:shd w:val="clear" w:color="auto" w:fill="ECF1FE"/>
      </w:tcPr>
    </w:tblStylePr>
    <w:tblStylePr w:type="band2Horz">
      <w:tblPr/>
      <w:tcPr>
        <w:shd w:val="clear" w:color="auto" w:fill="ECF1FE"/>
      </w:tcPr>
    </w:tblStylePr>
  </w:style>
  <w:style w:type="table" w:customStyle="1" w:styleId="ShadedBlueTable21">
    <w:name w:val="Shaded Blue Table21"/>
    <w:basedOn w:val="TableNormal"/>
    <w:uiPriority w:val="99"/>
    <w:rsid w:val="00285D6A"/>
    <w:pPr>
      <w:spacing w:before="0" w:after="0"/>
      <w:ind w:left="113" w:right="113"/>
    </w:pPr>
    <w:tblPr>
      <w:tblStyleRowBandSize w:val="1"/>
      <w:tblStyleColBandSize w:val="1"/>
      <w:tblBorders>
        <w:insideH w:val="single" w:sz="6" w:space="0" w:color="FFFFFF" w:themeColor="background1"/>
        <w:insideV w:val="single" w:sz="6" w:space="0" w:color="FFFFFF" w:themeColor="background1"/>
      </w:tblBorders>
      <w:tblCellMar>
        <w:left w:w="0" w:type="dxa"/>
        <w:right w:w="0" w:type="dxa"/>
      </w:tblCellMar>
    </w:tblPr>
    <w:trPr>
      <w:cantSplit/>
    </w:trPr>
    <w:tcPr>
      <w:shd w:val="clear" w:color="auto" w:fill="E8EEFD"/>
    </w:tcPr>
    <w:tblStylePr w:type="firstRow">
      <w:rPr>
        <w:color w:val="FFFFFF" w:themeColor="background1"/>
      </w:rPr>
      <w:tblPr/>
      <w:tcPr>
        <w:tcBorders>
          <w:top w:val="single" w:sz="36" w:space="0" w:color="auto"/>
        </w:tcBorders>
        <w:shd w:val="clear" w:color="auto" w:fill="0F4BEB" w:themeFill="accent1"/>
      </w:tcPr>
    </w:tblStylePr>
    <w:tblStylePr w:type="lastRow">
      <w:rPr>
        <w:b/>
      </w:rPr>
      <w:tblPr/>
      <w:tcPr>
        <w:shd w:val="clear" w:color="auto" w:fill="CEDAFC" w:themeFill="accent1" w:themeFillTint="33"/>
      </w:tcPr>
    </w:tblStylePr>
    <w:tblStylePr w:type="firstCol">
      <w:rPr>
        <w:color w:val="FFFFFF" w:themeColor="background1"/>
      </w:rPr>
      <w:tblPr/>
      <w:tcPr>
        <w:shd w:val="clear" w:color="auto" w:fill="0F4BEB" w:themeFill="accent1"/>
      </w:tcPr>
    </w:tblStylePr>
    <w:tblStylePr w:type="lastCol">
      <w:tblPr/>
      <w:tcPr>
        <w:shd w:val="clear" w:color="auto" w:fill="CEDAFC" w:themeFill="accent1" w:themeFillTint="33"/>
      </w:tcPr>
    </w:tblStylePr>
    <w:tblStylePr w:type="band2Vert">
      <w:tblPr/>
      <w:tcPr>
        <w:shd w:val="clear" w:color="auto" w:fill="CEDAFC" w:themeFill="accent1" w:themeFillTint="33"/>
      </w:tcPr>
    </w:tblStylePr>
    <w:tblStylePr w:type="band2Horz">
      <w:tblPr/>
      <w:tcPr>
        <w:shd w:val="clear" w:color="auto" w:fill="CEDAFC" w:themeFill="accent1" w:themeFillTint="33"/>
      </w:tcPr>
    </w:tblStylePr>
  </w:style>
  <w:style w:type="table" w:customStyle="1" w:styleId="GridTable4-Accent521">
    <w:name w:val="Grid Table 4 - Accent 521"/>
    <w:basedOn w:val="TableNormal"/>
    <w:next w:val="GridTable4-Accent5"/>
    <w:uiPriority w:val="49"/>
    <w:rsid w:val="00285D6A"/>
    <w:pPr>
      <w:spacing w:before="0" w:after="0"/>
    </w:pPr>
    <w:tblPr>
      <w:tblStyleRowBandSize w:val="1"/>
      <w:tblStyleColBandSize w:val="1"/>
      <w:tblBorders>
        <w:top w:val="single" w:sz="4" w:space="0" w:color="DDF557" w:themeColor="accent5" w:themeTint="99"/>
        <w:left w:val="single" w:sz="4" w:space="0" w:color="DDF557" w:themeColor="accent5" w:themeTint="99"/>
        <w:bottom w:val="single" w:sz="4" w:space="0" w:color="DDF557" w:themeColor="accent5" w:themeTint="99"/>
        <w:right w:val="single" w:sz="4" w:space="0" w:color="DDF557" w:themeColor="accent5" w:themeTint="99"/>
        <w:insideH w:val="single" w:sz="4" w:space="0" w:color="DDF557" w:themeColor="accent5" w:themeTint="99"/>
        <w:insideV w:val="single" w:sz="4" w:space="0" w:color="DDF557" w:themeColor="accent5" w:themeTint="99"/>
      </w:tblBorders>
    </w:tblPr>
    <w:tblStylePr w:type="firstRow">
      <w:rPr>
        <w:b/>
        <w:bCs/>
        <w:color w:val="FFFFFF" w:themeColor="background1"/>
      </w:rPr>
      <w:tblPr/>
      <w:tcPr>
        <w:tcBorders>
          <w:top w:val="single" w:sz="4" w:space="0" w:color="AECA0C" w:themeColor="accent5"/>
          <w:left w:val="single" w:sz="4" w:space="0" w:color="AECA0C" w:themeColor="accent5"/>
          <w:bottom w:val="single" w:sz="4" w:space="0" w:color="AECA0C" w:themeColor="accent5"/>
          <w:right w:val="single" w:sz="4" w:space="0" w:color="AECA0C" w:themeColor="accent5"/>
          <w:insideH w:val="nil"/>
          <w:insideV w:val="nil"/>
        </w:tcBorders>
        <w:shd w:val="clear" w:color="auto" w:fill="AECA0C" w:themeFill="accent5"/>
      </w:tcPr>
    </w:tblStylePr>
    <w:tblStylePr w:type="lastRow">
      <w:rPr>
        <w:b/>
        <w:bCs/>
      </w:rPr>
      <w:tblPr/>
      <w:tcPr>
        <w:tcBorders>
          <w:top w:val="double" w:sz="4" w:space="0" w:color="AECA0C" w:themeColor="accent5"/>
        </w:tcBorders>
      </w:tcPr>
    </w:tblStylePr>
    <w:tblStylePr w:type="firstCol">
      <w:rPr>
        <w:b/>
        <w:bCs/>
      </w:rPr>
    </w:tblStylePr>
    <w:tblStylePr w:type="lastCol">
      <w:rPr>
        <w:b/>
        <w:bCs/>
      </w:rPr>
    </w:tblStylePr>
    <w:tblStylePr w:type="band1Vert">
      <w:tblPr/>
      <w:tcPr>
        <w:shd w:val="clear" w:color="auto" w:fill="F3FBC7" w:themeFill="accent5" w:themeFillTint="33"/>
      </w:tcPr>
    </w:tblStylePr>
    <w:tblStylePr w:type="band1Horz">
      <w:tblPr/>
      <w:tcPr>
        <w:shd w:val="clear" w:color="auto" w:fill="F3FBC7" w:themeFill="accent5" w:themeFillTint="33"/>
      </w:tcPr>
    </w:tblStylePr>
  </w:style>
  <w:style w:type="table" w:customStyle="1" w:styleId="LInedBlackTable21">
    <w:name w:val="LIned Black Table21"/>
    <w:basedOn w:val="LinedBlueTable"/>
    <w:uiPriority w:val="99"/>
    <w:rsid w:val="00285D6A"/>
    <w:tblPr>
      <w:tblBorders>
        <w:top w:val="single" w:sz="24" w:space="0" w:color="DADADA" w:themeColor="background2" w:themeShade="E6"/>
        <w:bottom w:val="single" w:sz="24" w:space="0" w:color="DADADA" w:themeColor="background2" w:themeShade="E6"/>
        <w:insideH w:val="single" w:sz="24" w:space="0" w:color="DADADA" w:themeColor="background2" w:themeShade="E6"/>
      </w:tblBorders>
    </w:tbl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00000" w:themeFill="text1"/>
      </w:tcPr>
    </w:tblStylePr>
    <w:tblStylePr w:type="lastRow">
      <w:rPr>
        <w:b/>
      </w:rPr>
      <w:tblPr/>
      <w:tcPr>
        <w:shd w:val="clear" w:color="auto" w:fill="F2F2F2" w:themeFill="background2"/>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00000" w:themeFill="text1"/>
      </w:tcPr>
    </w:tblStylePr>
    <w:tblStylePr w:type="lastCol">
      <w:tblPr/>
      <w:tcPr>
        <w:shd w:val="clear" w:color="auto" w:fill="F2F2F2" w:themeFill="background2"/>
      </w:tcPr>
    </w:tblStylePr>
    <w:tblStylePr w:type="band2Vert">
      <w:tblPr/>
      <w:tcPr>
        <w:shd w:val="clear" w:color="auto" w:fill="F2F2F2" w:themeFill="background2"/>
      </w:tcPr>
    </w:tblStylePr>
    <w:tblStylePr w:type="band2Horz">
      <w:tblPr/>
      <w:tcPr>
        <w:shd w:val="clear" w:color="auto" w:fill="F2F2F2" w:themeFill="background2"/>
      </w:tcPr>
    </w:tblStylePr>
  </w:style>
  <w:style w:type="table" w:customStyle="1" w:styleId="TableNoBorders21">
    <w:name w:val="Table No Borders21"/>
    <w:basedOn w:val="TableNormal"/>
    <w:uiPriority w:val="99"/>
    <w:rsid w:val="00285D6A"/>
    <w:pPr>
      <w:spacing w:before="0" w:after="0"/>
    </w:pPr>
    <w:tblPr/>
  </w:style>
  <w:style w:type="table" w:customStyle="1" w:styleId="GridTable6Colorful-Accent1121">
    <w:name w:val="Grid Table 6 Colorful - Accent 1121"/>
    <w:basedOn w:val="TableNormal"/>
    <w:next w:val="GridTable6Colorful-Accent1"/>
    <w:uiPriority w:val="51"/>
    <w:rsid w:val="00285D6A"/>
    <w:pPr>
      <w:spacing w:after="0"/>
    </w:pPr>
    <w:rPr>
      <w:color w:val="0B37AF"/>
    </w:rPr>
    <w:tblPr>
      <w:tblStyleRowBandSize w:val="1"/>
      <w:tblStyleColBandSize w:val="1"/>
      <w:tblBorders>
        <w:top w:val="single" w:sz="4" w:space="0" w:color="6C91F5"/>
        <w:left w:val="single" w:sz="4" w:space="0" w:color="6C91F5"/>
        <w:bottom w:val="single" w:sz="4" w:space="0" w:color="6C91F5"/>
        <w:right w:val="single" w:sz="4" w:space="0" w:color="6C91F5"/>
        <w:insideH w:val="single" w:sz="4" w:space="0" w:color="6C91F5"/>
        <w:insideV w:val="single" w:sz="4" w:space="0" w:color="6C91F5"/>
      </w:tblBorders>
    </w:tblPr>
    <w:tblStylePr w:type="firstRow">
      <w:rPr>
        <w:b/>
        <w:bCs/>
      </w:rPr>
      <w:tblPr/>
      <w:tcPr>
        <w:tcBorders>
          <w:bottom w:val="single" w:sz="12" w:space="0" w:color="6C91F5"/>
        </w:tcBorders>
      </w:tcPr>
    </w:tblStylePr>
    <w:tblStylePr w:type="lastRow">
      <w:rPr>
        <w:b/>
        <w:bCs/>
      </w:rPr>
      <w:tblPr/>
      <w:tcPr>
        <w:tcBorders>
          <w:top w:val="double" w:sz="4" w:space="0" w:color="6C91F5"/>
        </w:tcBorders>
      </w:tcPr>
    </w:tblStylePr>
    <w:tblStylePr w:type="firstCol">
      <w:rPr>
        <w:b/>
        <w:bCs/>
      </w:rPr>
    </w:tblStylePr>
    <w:tblStylePr w:type="lastCol">
      <w:rPr>
        <w:b/>
        <w:bCs/>
      </w:rPr>
    </w:tblStylePr>
    <w:tblStylePr w:type="band1Vert">
      <w:tblPr/>
      <w:tcPr>
        <w:shd w:val="clear" w:color="auto" w:fill="CEDAFC"/>
      </w:tcPr>
    </w:tblStylePr>
    <w:tblStylePr w:type="band1Horz">
      <w:tblPr/>
      <w:tcPr>
        <w:shd w:val="clear" w:color="auto" w:fill="CEDAFC"/>
      </w:tcPr>
    </w:tblStylePr>
  </w:style>
  <w:style w:type="table" w:customStyle="1" w:styleId="GridTable6Colorful-Accent141">
    <w:name w:val="Grid Table 6 Colorful - Accent 141"/>
    <w:basedOn w:val="TableNormal"/>
    <w:next w:val="GridTable6Colorful-Accent1"/>
    <w:uiPriority w:val="51"/>
    <w:rsid w:val="00285D6A"/>
    <w:pPr>
      <w:spacing w:after="0"/>
    </w:pPr>
    <w:rPr>
      <w:color w:val="0B37AF" w:themeColor="accent1" w:themeShade="BF"/>
    </w:r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4" w:space="0" w:color="6C91F5" w:themeColor="accent1" w:themeTint="99"/>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4-Accent141">
    <w:name w:val="Grid Table 4 - Accent 141"/>
    <w:basedOn w:val="TableNormal"/>
    <w:next w:val="GridTable4-Accent1"/>
    <w:uiPriority w:val="49"/>
    <w:rsid w:val="00285D6A"/>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1Light-Accent121">
    <w:name w:val="Grid Table 1 Light - Accent 121"/>
    <w:basedOn w:val="TableNormal"/>
    <w:next w:val="GridTable1Light-Accent1"/>
    <w:uiPriority w:val="46"/>
    <w:rsid w:val="00285D6A"/>
    <w:pPr>
      <w:spacing w:after="0"/>
    </w:pPr>
    <w:tblPr>
      <w:tblStyleRowBandSize w:val="1"/>
      <w:tblStyleColBandSize w:val="1"/>
      <w:tblBorders>
        <w:top w:val="single" w:sz="4" w:space="0" w:color="9DB5F8" w:themeColor="accent1" w:themeTint="66"/>
        <w:left w:val="single" w:sz="4" w:space="0" w:color="9DB5F8" w:themeColor="accent1" w:themeTint="66"/>
        <w:bottom w:val="single" w:sz="4" w:space="0" w:color="9DB5F8" w:themeColor="accent1" w:themeTint="66"/>
        <w:right w:val="single" w:sz="4" w:space="0" w:color="9DB5F8" w:themeColor="accent1" w:themeTint="66"/>
        <w:insideH w:val="single" w:sz="4" w:space="0" w:color="9DB5F8" w:themeColor="accent1" w:themeTint="66"/>
        <w:insideV w:val="single" w:sz="4" w:space="0" w:color="9DB5F8" w:themeColor="accent1" w:themeTint="66"/>
      </w:tblBorders>
    </w:tblPr>
    <w:tblStylePr w:type="firstRow">
      <w:rPr>
        <w:b/>
        <w:bCs/>
      </w:rPr>
      <w:tblPr/>
      <w:tcPr>
        <w:tcBorders>
          <w:bottom w:val="single" w:sz="12" w:space="0" w:color="6C91F5" w:themeColor="accent1" w:themeTint="99"/>
        </w:tcBorders>
      </w:tcPr>
    </w:tblStylePr>
    <w:tblStylePr w:type="lastRow">
      <w:rPr>
        <w:b/>
        <w:bCs/>
      </w:rPr>
      <w:tblPr/>
      <w:tcPr>
        <w:tcBorders>
          <w:top w:val="double" w:sz="2" w:space="0" w:color="6C91F5" w:themeColor="accent1" w:themeTint="99"/>
        </w:tcBorders>
      </w:tcPr>
    </w:tblStylePr>
    <w:tblStylePr w:type="firstCol">
      <w:rPr>
        <w:b/>
        <w:bCs/>
      </w:rPr>
    </w:tblStylePr>
    <w:tblStylePr w:type="lastCol">
      <w:rPr>
        <w:b/>
        <w:bCs/>
      </w:rPr>
    </w:tblStylePr>
  </w:style>
  <w:style w:type="table" w:customStyle="1" w:styleId="GridTable2-Accent121">
    <w:name w:val="Grid Table 2 - Accent 121"/>
    <w:basedOn w:val="TableNormal"/>
    <w:next w:val="GridTable2-Accent1"/>
    <w:uiPriority w:val="47"/>
    <w:rsid w:val="00285D6A"/>
    <w:pPr>
      <w:spacing w:after="0"/>
    </w:pPr>
    <w:tblPr>
      <w:tblStyleRowBandSize w:val="1"/>
      <w:tblStyleColBandSize w:val="1"/>
      <w:tblBorders>
        <w:top w:val="single" w:sz="2" w:space="0" w:color="6C91F5" w:themeColor="accent1" w:themeTint="99"/>
        <w:bottom w:val="single" w:sz="2" w:space="0" w:color="6C91F5" w:themeColor="accent1" w:themeTint="99"/>
        <w:insideH w:val="single" w:sz="2" w:space="0" w:color="6C91F5" w:themeColor="accent1" w:themeTint="99"/>
        <w:insideV w:val="single" w:sz="2" w:space="0" w:color="6C91F5" w:themeColor="accent1" w:themeTint="99"/>
      </w:tblBorders>
    </w:tblPr>
    <w:tblStylePr w:type="firstRow">
      <w:rPr>
        <w:b/>
        <w:bCs/>
      </w:rPr>
      <w:tblPr/>
      <w:tcPr>
        <w:tcBorders>
          <w:top w:val="nil"/>
          <w:bottom w:val="single" w:sz="12" w:space="0" w:color="6C91F5" w:themeColor="accent1" w:themeTint="99"/>
          <w:insideH w:val="nil"/>
          <w:insideV w:val="nil"/>
        </w:tcBorders>
        <w:shd w:val="clear" w:color="auto" w:fill="FFFFFF" w:themeFill="background1"/>
      </w:tcPr>
    </w:tblStylePr>
    <w:tblStylePr w:type="lastRow">
      <w:rPr>
        <w:b/>
        <w:bCs/>
      </w:rPr>
      <w:tblPr/>
      <w:tcPr>
        <w:tcBorders>
          <w:top w:val="double" w:sz="2" w:space="0" w:color="6C91F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table" w:customStyle="1" w:styleId="GridTable3-Accent121">
    <w:name w:val="Grid Table 3 - Accent 121"/>
    <w:basedOn w:val="TableNormal"/>
    <w:next w:val="GridTable3-Accent1"/>
    <w:uiPriority w:val="48"/>
    <w:rsid w:val="00285D6A"/>
    <w:pPr>
      <w:spacing w:after="0"/>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AFC" w:themeFill="accent1" w:themeFillTint="33"/>
      </w:tcPr>
    </w:tblStylePr>
    <w:tblStylePr w:type="band1Horz">
      <w:tblPr/>
      <w:tcPr>
        <w:shd w:val="clear" w:color="auto" w:fill="CEDAFC" w:themeFill="accent1" w:themeFillTint="33"/>
      </w:tcPr>
    </w:tblStylePr>
    <w:tblStylePr w:type="neCell">
      <w:tblPr/>
      <w:tcPr>
        <w:tcBorders>
          <w:bottom w:val="single" w:sz="4" w:space="0" w:color="6C91F5" w:themeColor="accent1" w:themeTint="99"/>
        </w:tcBorders>
      </w:tcPr>
    </w:tblStylePr>
    <w:tblStylePr w:type="nwCell">
      <w:tblPr/>
      <w:tcPr>
        <w:tcBorders>
          <w:bottom w:val="single" w:sz="4" w:space="0" w:color="6C91F5" w:themeColor="accent1" w:themeTint="99"/>
        </w:tcBorders>
      </w:tcPr>
    </w:tblStylePr>
    <w:tblStylePr w:type="seCell">
      <w:tblPr/>
      <w:tcPr>
        <w:tcBorders>
          <w:top w:val="single" w:sz="4" w:space="0" w:color="6C91F5" w:themeColor="accent1" w:themeTint="99"/>
        </w:tcBorders>
      </w:tcPr>
    </w:tblStylePr>
    <w:tblStylePr w:type="swCell">
      <w:tblPr/>
      <w:tcPr>
        <w:tcBorders>
          <w:top w:val="single" w:sz="4" w:space="0" w:color="6C91F5" w:themeColor="accent1" w:themeTint="99"/>
        </w:tcBorders>
      </w:tcPr>
    </w:tblStylePr>
  </w:style>
  <w:style w:type="table" w:customStyle="1" w:styleId="TableGrid121">
    <w:name w:val="Table Grid121"/>
    <w:basedOn w:val="TableNormal"/>
    <w:next w:val="TableGrid"/>
    <w:uiPriority w:val="39"/>
    <w:rsid w:val="00285D6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1">
    <w:name w:val="Grid Table 5 Dark - Accent 121"/>
    <w:basedOn w:val="TableNormal"/>
    <w:next w:val="GridTable5Dark-Accent1"/>
    <w:uiPriority w:val="50"/>
    <w:rsid w:val="00285D6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A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4BE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4BE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4BE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4BEB" w:themeFill="accent1"/>
      </w:tcPr>
    </w:tblStylePr>
    <w:tblStylePr w:type="band1Vert">
      <w:tblPr/>
      <w:tcPr>
        <w:shd w:val="clear" w:color="auto" w:fill="9DB5F8" w:themeFill="accent1" w:themeFillTint="66"/>
      </w:tcPr>
    </w:tblStylePr>
    <w:tblStylePr w:type="band1Horz">
      <w:tblPr/>
      <w:tcPr>
        <w:shd w:val="clear" w:color="auto" w:fill="9DB5F8" w:themeFill="accent1" w:themeFillTint="66"/>
      </w:tcPr>
    </w:tblStylePr>
  </w:style>
  <w:style w:type="character" w:customStyle="1" w:styleId="UnresolvedMention8">
    <w:name w:val="Unresolved Mention8"/>
    <w:basedOn w:val="DefaultParagraphFont"/>
    <w:uiPriority w:val="99"/>
    <w:semiHidden/>
    <w:unhideWhenUsed/>
    <w:rsid w:val="00DB0D6D"/>
    <w:rPr>
      <w:color w:val="605E5C"/>
      <w:shd w:val="clear" w:color="auto" w:fill="E1DFDD"/>
    </w:rPr>
  </w:style>
  <w:style w:type="character" w:customStyle="1" w:styleId="UnresolvedMention9">
    <w:name w:val="Unresolved Mention9"/>
    <w:basedOn w:val="DefaultParagraphFont"/>
    <w:uiPriority w:val="99"/>
    <w:semiHidden/>
    <w:unhideWhenUsed/>
    <w:rsid w:val="00FB0A45"/>
    <w:rPr>
      <w:color w:val="605E5C"/>
      <w:shd w:val="clear" w:color="auto" w:fill="E1DFDD"/>
    </w:rPr>
  </w:style>
  <w:style w:type="character" w:customStyle="1" w:styleId="UnresolvedMention10">
    <w:name w:val="Unresolved Mention10"/>
    <w:basedOn w:val="DefaultParagraphFont"/>
    <w:uiPriority w:val="99"/>
    <w:semiHidden/>
    <w:unhideWhenUsed/>
    <w:rsid w:val="00E54B4C"/>
    <w:rPr>
      <w:color w:val="605E5C"/>
      <w:shd w:val="clear" w:color="auto" w:fill="E1DFDD"/>
    </w:rPr>
  </w:style>
  <w:style w:type="character" w:customStyle="1" w:styleId="UnresolvedMention11">
    <w:name w:val="Unresolved Mention11"/>
    <w:basedOn w:val="DefaultParagraphFont"/>
    <w:uiPriority w:val="99"/>
    <w:semiHidden/>
    <w:unhideWhenUsed/>
    <w:rsid w:val="00D561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68588">
      <w:bodyDiv w:val="1"/>
      <w:marLeft w:val="0"/>
      <w:marRight w:val="0"/>
      <w:marTop w:val="0"/>
      <w:marBottom w:val="0"/>
      <w:divBdr>
        <w:top w:val="none" w:sz="0" w:space="0" w:color="auto"/>
        <w:left w:val="none" w:sz="0" w:space="0" w:color="auto"/>
        <w:bottom w:val="none" w:sz="0" w:space="0" w:color="auto"/>
        <w:right w:val="none" w:sz="0" w:space="0" w:color="auto"/>
      </w:divBdr>
    </w:div>
    <w:div w:id="118648639">
      <w:bodyDiv w:val="1"/>
      <w:marLeft w:val="0"/>
      <w:marRight w:val="0"/>
      <w:marTop w:val="0"/>
      <w:marBottom w:val="0"/>
      <w:divBdr>
        <w:top w:val="none" w:sz="0" w:space="0" w:color="auto"/>
        <w:left w:val="none" w:sz="0" w:space="0" w:color="auto"/>
        <w:bottom w:val="none" w:sz="0" w:space="0" w:color="auto"/>
        <w:right w:val="none" w:sz="0" w:space="0" w:color="auto"/>
      </w:divBdr>
    </w:div>
    <w:div w:id="138693949">
      <w:bodyDiv w:val="1"/>
      <w:marLeft w:val="0"/>
      <w:marRight w:val="0"/>
      <w:marTop w:val="0"/>
      <w:marBottom w:val="0"/>
      <w:divBdr>
        <w:top w:val="none" w:sz="0" w:space="0" w:color="auto"/>
        <w:left w:val="none" w:sz="0" w:space="0" w:color="auto"/>
        <w:bottom w:val="none" w:sz="0" w:space="0" w:color="auto"/>
        <w:right w:val="none" w:sz="0" w:space="0" w:color="auto"/>
      </w:divBdr>
      <w:divsChild>
        <w:div w:id="57441031">
          <w:marLeft w:val="547"/>
          <w:marRight w:val="0"/>
          <w:marTop w:val="0"/>
          <w:marBottom w:val="0"/>
          <w:divBdr>
            <w:top w:val="none" w:sz="0" w:space="0" w:color="auto"/>
            <w:left w:val="none" w:sz="0" w:space="0" w:color="auto"/>
            <w:bottom w:val="none" w:sz="0" w:space="0" w:color="auto"/>
            <w:right w:val="none" w:sz="0" w:space="0" w:color="auto"/>
          </w:divBdr>
        </w:div>
        <w:div w:id="619145709">
          <w:marLeft w:val="547"/>
          <w:marRight w:val="0"/>
          <w:marTop w:val="0"/>
          <w:marBottom w:val="0"/>
          <w:divBdr>
            <w:top w:val="none" w:sz="0" w:space="0" w:color="auto"/>
            <w:left w:val="none" w:sz="0" w:space="0" w:color="auto"/>
            <w:bottom w:val="none" w:sz="0" w:space="0" w:color="auto"/>
            <w:right w:val="none" w:sz="0" w:space="0" w:color="auto"/>
          </w:divBdr>
        </w:div>
        <w:div w:id="893586755">
          <w:marLeft w:val="547"/>
          <w:marRight w:val="0"/>
          <w:marTop w:val="0"/>
          <w:marBottom w:val="0"/>
          <w:divBdr>
            <w:top w:val="none" w:sz="0" w:space="0" w:color="auto"/>
            <w:left w:val="none" w:sz="0" w:space="0" w:color="auto"/>
            <w:bottom w:val="none" w:sz="0" w:space="0" w:color="auto"/>
            <w:right w:val="none" w:sz="0" w:space="0" w:color="auto"/>
          </w:divBdr>
        </w:div>
        <w:div w:id="1027097913">
          <w:marLeft w:val="547"/>
          <w:marRight w:val="0"/>
          <w:marTop w:val="0"/>
          <w:marBottom w:val="0"/>
          <w:divBdr>
            <w:top w:val="none" w:sz="0" w:space="0" w:color="auto"/>
            <w:left w:val="none" w:sz="0" w:space="0" w:color="auto"/>
            <w:bottom w:val="none" w:sz="0" w:space="0" w:color="auto"/>
            <w:right w:val="none" w:sz="0" w:space="0" w:color="auto"/>
          </w:divBdr>
        </w:div>
        <w:div w:id="1062142049">
          <w:marLeft w:val="547"/>
          <w:marRight w:val="0"/>
          <w:marTop w:val="0"/>
          <w:marBottom w:val="0"/>
          <w:divBdr>
            <w:top w:val="none" w:sz="0" w:space="0" w:color="auto"/>
            <w:left w:val="none" w:sz="0" w:space="0" w:color="auto"/>
            <w:bottom w:val="none" w:sz="0" w:space="0" w:color="auto"/>
            <w:right w:val="none" w:sz="0" w:space="0" w:color="auto"/>
          </w:divBdr>
        </w:div>
        <w:div w:id="1165517171">
          <w:marLeft w:val="547"/>
          <w:marRight w:val="0"/>
          <w:marTop w:val="0"/>
          <w:marBottom w:val="0"/>
          <w:divBdr>
            <w:top w:val="none" w:sz="0" w:space="0" w:color="auto"/>
            <w:left w:val="none" w:sz="0" w:space="0" w:color="auto"/>
            <w:bottom w:val="none" w:sz="0" w:space="0" w:color="auto"/>
            <w:right w:val="none" w:sz="0" w:space="0" w:color="auto"/>
          </w:divBdr>
        </w:div>
        <w:div w:id="1224028367">
          <w:marLeft w:val="547"/>
          <w:marRight w:val="0"/>
          <w:marTop w:val="0"/>
          <w:marBottom w:val="0"/>
          <w:divBdr>
            <w:top w:val="none" w:sz="0" w:space="0" w:color="auto"/>
            <w:left w:val="none" w:sz="0" w:space="0" w:color="auto"/>
            <w:bottom w:val="none" w:sz="0" w:space="0" w:color="auto"/>
            <w:right w:val="none" w:sz="0" w:space="0" w:color="auto"/>
          </w:divBdr>
        </w:div>
        <w:div w:id="1391462831">
          <w:marLeft w:val="547"/>
          <w:marRight w:val="0"/>
          <w:marTop w:val="0"/>
          <w:marBottom w:val="0"/>
          <w:divBdr>
            <w:top w:val="none" w:sz="0" w:space="0" w:color="auto"/>
            <w:left w:val="none" w:sz="0" w:space="0" w:color="auto"/>
            <w:bottom w:val="none" w:sz="0" w:space="0" w:color="auto"/>
            <w:right w:val="none" w:sz="0" w:space="0" w:color="auto"/>
          </w:divBdr>
        </w:div>
      </w:divsChild>
    </w:div>
    <w:div w:id="138963924">
      <w:bodyDiv w:val="1"/>
      <w:marLeft w:val="0"/>
      <w:marRight w:val="0"/>
      <w:marTop w:val="0"/>
      <w:marBottom w:val="0"/>
      <w:divBdr>
        <w:top w:val="none" w:sz="0" w:space="0" w:color="auto"/>
        <w:left w:val="none" w:sz="0" w:space="0" w:color="auto"/>
        <w:bottom w:val="none" w:sz="0" w:space="0" w:color="auto"/>
        <w:right w:val="none" w:sz="0" w:space="0" w:color="auto"/>
      </w:divBdr>
    </w:div>
    <w:div w:id="144127100">
      <w:bodyDiv w:val="1"/>
      <w:marLeft w:val="0"/>
      <w:marRight w:val="0"/>
      <w:marTop w:val="0"/>
      <w:marBottom w:val="0"/>
      <w:divBdr>
        <w:top w:val="none" w:sz="0" w:space="0" w:color="auto"/>
        <w:left w:val="none" w:sz="0" w:space="0" w:color="auto"/>
        <w:bottom w:val="none" w:sz="0" w:space="0" w:color="auto"/>
        <w:right w:val="none" w:sz="0" w:space="0" w:color="auto"/>
      </w:divBdr>
    </w:div>
    <w:div w:id="154029205">
      <w:bodyDiv w:val="1"/>
      <w:marLeft w:val="0"/>
      <w:marRight w:val="0"/>
      <w:marTop w:val="0"/>
      <w:marBottom w:val="0"/>
      <w:divBdr>
        <w:top w:val="none" w:sz="0" w:space="0" w:color="auto"/>
        <w:left w:val="none" w:sz="0" w:space="0" w:color="auto"/>
        <w:bottom w:val="none" w:sz="0" w:space="0" w:color="auto"/>
        <w:right w:val="none" w:sz="0" w:space="0" w:color="auto"/>
      </w:divBdr>
    </w:div>
    <w:div w:id="174655249">
      <w:bodyDiv w:val="1"/>
      <w:marLeft w:val="0"/>
      <w:marRight w:val="0"/>
      <w:marTop w:val="0"/>
      <w:marBottom w:val="0"/>
      <w:divBdr>
        <w:top w:val="none" w:sz="0" w:space="0" w:color="auto"/>
        <w:left w:val="none" w:sz="0" w:space="0" w:color="auto"/>
        <w:bottom w:val="none" w:sz="0" w:space="0" w:color="auto"/>
        <w:right w:val="none" w:sz="0" w:space="0" w:color="auto"/>
      </w:divBdr>
    </w:div>
    <w:div w:id="365297773">
      <w:bodyDiv w:val="1"/>
      <w:marLeft w:val="0"/>
      <w:marRight w:val="0"/>
      <w:marTop w:val="0"/>
      <w:marBottom w:val="0"/>
      <w:divBdr>
        <w:top w:val="none" w:sz="0" w:space="0" w:color="auto"/>
        <w:left w:val="none" w:sz="0" w:space="0" w:color="auto"/>
        <w:bottom w:val="none" w:sz="0" w:space="0" w:color="auto"/>
        <w:right w:val="none" w:sz="0" w:space="0" w:color="auto"/>
      </w:divBdr>
    </w:div>
    <w:div w:id="404230655">
      <w:bodyDiv w:val="1"/>
      <w:marLeft w:val="0"/>
      <w:marRight w:val="0"/>
      <w:marTop w:val="0"/>
      <w:marBottom w:val="0"/>
      <w:divBdr>
        <w:top w:val="none" w:sz="0" w:space="0" w:color="auto"/>
        <w:left w:val="none" w:sz="0" w:space="0" w:color="auto"/>
        <w:bottom w:val="none" w:sz="0" w:space="0" w:color="auto"/>
        <w:right w:val="none" w:sz="0" w:space="0" w:color="auto"/>
      </w:divBdr>
    </w:div>
    <w:div w:id="460419472">
      <w:bodyDiv w:val="1"/>
      <w:marLeft w:val="0"/>
      <w:marRight w:val="0"/>
      <w:marTop w:val="0"/>
      <w:marBottom w:val="0"/>
      <w:divBdr>
        <w:top w:val="none" w:sz="0" w:space="0" w:color="auto"/>
        <w:left w:val="none" w:sz="0" w:space="0" w:color="auto"/>
        <w:bottom w:val="none" w:sz="0" w:space="0" w:color="auto"/>
        <w:right w:val="none" w:sz="0" w:space="0" w:color="auto"/>
      </w:divBdr>
    </w:div>
    <w:div w:id="585113314">
      <w:bodyDiv w:val="1"/>
      <w:marLeft w:val="0"/>
      <w:marRight w:val="0"/>
      <w:marTop w:val="0"/>
      <w:marBottom w:val="0"/>
      <w:divBdr>
        <w:top w:val="none" w:sz="0" w:space="0" w:color="auto"/>
        <w:left w:val="none" w:sz="0" w:space="0" w:color="auto"/>
        <w:bottom w:val="none" w:sz="0" w:space="0" w:color="auto"/>
        <w:right w:val="none" w:sz="0" w:space="0" w:color="auto"/>
      </w:divBdr>
      <w:divsChild>
        <w:div w:id="2094159145">
          <w:marLeft w:val="0"/>
          <w:marRight w:val="0"/>
          <w:marTop w:val="0"/>
          <w:marBottom w:val="360"/>
          <w:divBdr>
            <w:top w:val="none" w:sz="0" w:space="0" w:color="auto"/>
            <w:left w:val="none" w:sz="0" w:space="0" w:color="auto"/>
            <w:bottom w:val="dotted" w:sz="6" w:space="0" w:color="CCCCCC"/>
            <w:right w:val="none" w:sz="0" w:space="0" w:color="auto"/>
          </w:divBdr>
          <w:divsChild>
            <w:div w:id="764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7831">
      <w:bodyDiv w:val="1"/>
      <w:marLeft w:val="0"/>
      <w:marRight w:val="0"/>
      <w:marTop w:val="0"/>
      <w:marBottom w:val="0"/>
      <w:divBdr>
        <w:top w:val="none" w:sz="0" w:space="0" w:color="auto"/>
        <w:left w:val="none" w:sz="0" w:space="0" w:color="auto"/>
        <w:bottom w:val="none" w:sz="0" w:space="0" w:color="auto"/>
        <w:right w:val="none" w:sz="0" w:space="0" w:color="auto"/>
      </w:divBdr>
    </w:div>
    <w:div w:id="649603617">
      <w:bodyDiv w:val="1"/>
      <w:marLeft w:val="0"/>
      <w:marRight w:val="0"/>
      <w:marTop w:val="0"/>
      <w:marBottom w:val="0"/>
      <w:divBdr>
        <w:top w:val="none" w:sz="0" w:space="0" w:color="auto"/>
        <w:left w:val="none" w:sz="0" w:space="0" w:color="auto"/>
        <w:bottom w:val="none" w:sz="0" w:space="0" w:color="auto"/>
        <w:right w:val="none" w:sz="0" w:space="0" w:color="auto"/>
      </w:divBdr>
    </w:div>
    <w:div w:id="680200209">
      <w:bodyDiv w:val="1"/>
      <w:marLeft w:val="0"/>
      <w:marRight w:val="0"/>
      <w:marTop w:val="0"/>
      <w:marBottom w:val="0"/>
      <w:divBdr>
        <w:top w:val="none" w:sz="0" w:space="0" w:color="auto"/>
        <w:left w:val="none" w:sz="0" w:space="0" w:color="auto"/>
        <w:bottom w:val="none" w:sz="0" w:space="0" w:color="auto"/>
        <w:right w:val="none" w:sz="0" w:space="0" w:color="auto"/>
      </w:divBdr>
    </w:div>
    <w:div w:id="690565868">
      <w:bodyDiv w:val="1"/>
      <w:marLeft w:val="0"/>
      <w:marRight w:val="0"/>
      <w:marTop w:val="0"/>
      <w:marBottom w:val="0"/>
      <w:divBdr>
        <w:top w:val="none" w:sz="0" w:space="0" w:color="auto"/>
        <w:left w:val="none" w:sz="0" w:space="0" w:color="auto"/>
        <w:bottom w:val="none" w:sz="0" w:space="0" w:color="auto"/>
        <w:right w:val="none" w:sz="0" w:space="0" w:color="auto"/>
      </w:divBdr>
    </w:div>
    <w:div w:id="754402566">
      <w:bodyDiv w:val="1"/>
      <w:marLeft w:val="0"/>
      <w:marRight w:val="0"/>
      <w:marTop w:val="0"/>
      <w:marBottom w:val="0"/>
      <w:divBdr>
        <w:top w:val="none" w:sz="0" w:space="0" w:color="auto"/>
        <w:left w:val="none" w:sz="0" w:space="0" w:color="auto"/>
        <w:bottom w:val="none" w:sz="0" w:space="0" w:color="auto"/>
        <w:right w:val="none" w:sz="0" w:space="0" w:color="auto"/>
      </w:divBdr>
    </w:div>
    <w:div w:id="878051822">
      <w:bodyDiv w:val="1"/>
      <w:marLeft w:val="0"/>
      <w:marRight w:val="0"/>
      <w:marTop w:val="0"/>
      <w:marBottom w:val="0"/>
      <w:divBdr>
        <w:top w:val="none" w:sz="0" w:space="0" w:color="auto"/>
        <w:left w:val="none" w:sz="0" w:space="0" w:color="auto"/>
        <w:bottom w:val="none" w:sz="0" w:space="0" w:color="auto"/>
        <w:right w:val="none" w:sz="0" w:space="0" w:color="auto"/>
      </w:divBdr>
    </w:div>
    <w:div w:id="895362646">
      <w:bodyDiv w:val="1"/>
      <w:marLeft w:val="0"/>
      <w:marRight w:val="0"/>
      <w:marTop w:val="0"/>
      <w:marBottom w:val="0"/>
      <w:divBdr>
        <w:top w:val="none" w:sz="0" w:space="0" w:color="auto"/>
        <w:left w:val="none" w:sz="0" w:space="0" w:color="auto"/>
        <w:bottom w:val="none" w:sz="0" w:space="0" w:color="auto"/>
        <w:right w:val="none" w:sz="0" w:space="0" w:color="auto"/>
      </w:divBdr>
    </w:div>
    <w:div w:id="927228890">
      <w:bodyDiv w:val="1"/>
      <w:marLeft w:val="0"/>
      <w:marRight w:val="0"/>
      <w:marTop w:val="0"/>
      <w:marBottom w:val="0"/>
      <w:divBdr>
        <w:top w:val="none" w:sz="0" w:space="0" w:color="auto"/>
        <w:left w:val="none" w:sz="0" w:space="0" w:color="auto"/>
        <w:bottom w:val="none" w:sz="0" w:space="0" w:color="auto"/>
        <w:right w:val="none" w:sz="0" w:space="0" w:color="auto"/>
      </w:divBdr>
    </w:div>
    <w:div w:id="994794997">
      <w:bodyDiv w:val="1"/>
      <w:marLeft w:val="0"/>
      <w:marRight w:val="0"/>
      <w:marTop w:val="0"/>
      <w:marBottom w:val="0"/>
      <w:divBdr>
        <w:top w:val="none" w:sz="0" w:space="0" w:color="auto"/>
        <w:left w:val="none" w:sz="0" w:space="0" w:color="auto"/>
        <w:bottom w:val="none" w:sz="0" w:space="0" w:color="auto"/>
        <w:right w:val="none" w:sz="0" w:space="0" w:color="auto"/>
      </w:divBdr>
    </w:div>
    <w:div w:id="1039359016">
      <w:bodyDiv w:val="1"/>
      <w:marLeft w:val="0"/>
      <w:marRight w:val="0"/>
      <w:marTop w:val="0"/>
      <w:marBottom w:val="0"/>
      <w:divBdr>
        <w:top w:val="none" w:sz="0" w:space="0" w:color="auto"/>
        <w:left w:val="none" w:sz="0" w:space="0" w:color="auto"/>
        <w:bottom w:val="none" w:sz="0" w:space="0" w:color="auto"/>
        <w:right w:val="none" w:sz="0" w:space="0" w:color="auto"/>
      </w:divBdr>
    </w:div>
    <w:div w:id="1042285149">
      <w:bodyDiv w:val="1"/>
      <w:marLeft w:val="0"/>
      <w:marRight w:val="0"/>
      <w:marTop w:val="0"/>
      <w:marBottom w:val="0"/>
      <w:divBdr>
        <w:top w:val="none" w:sz="0" w:space="0" w:color="auto"/>
        <w:left w:val="none" w:sz="0" w:space="0" w:color="auto"/>
        <w:bottom w:val="none" w:sz="0" w:space="0" w:color="auto"/>
        <w:right w:val="none" w:sz="0" w:space="0" w:color="auto"/>
      </w:divBdr>
    </w:div>
    <w:div w:id="1124692153">
      <w:bodyDiv w:val="1"/>
      <w:marLeft w:val="0"/>
      <w:marRight w:val="0"/>
      <w:marTop w:val="0"/>
      <w:marBottom w:val="0"/>
      <w:divBdr>
        <w:top w:val="none" w:sz="0" w:space="0" w:color="auto"/>
        <w:left w:val="none" w:sz="0" w:space="0" w:color="auto"/>
        <w:bottom w:val="none" w:sz="0" w:space="0" w:color="auto"/>
        <w:right w:val="none" w:sz="0" w:space="0" w:color="auto"/>
      </w:divBdr>
    </w:div>
    <w:div w:id="1201430587">
      <w:bodyDiv w:val="1"/>
      <w:marLeft w:val="0"/>
      <w:marRight w:val="0"/>
      <w:marTop w:val="0"/>
      <w:marBottom w:val="0"/>
      <w:divBdr>
        <w:top w:val="none" w:sz="0" w:space="0" w:color="auto"/>
        <w:left w:val="none" w:sz="0" w:space="0" w:color="auto"/>
        <w:bottom w:val="none" w:sz="0" w:space="0" w:color="auto"/>
        <w:right w:val="none" w:sz="0" w:space="0" w:color="auto"/>
      </w:divBdr>
    </w:div>
    <w:div w:id="1212618603">
      <w:bodyDiv w:val="1"/>
      <w:marLeft w:val="0"/>
      <w:marRight w:val="0"/>
      <w:marTop w:val="0"/>
      <w:marBottom w:val="0"/>
      <w:divBdr>
        <w:top w:val="none" w:sz="0" w:space="0" w:color="auto"/>
        <w:left w:val="none" w:sz="0" w:space="0" w:color="auto"/>
        <w:bottom w:val="none" w:sz="0" w:space="0" w:color="auto"/>
        <w:right w:val="none" w:sz="0" w:space="0" w:color="auto"/>
      </w:divBdr>
      <w:divsChild>
        <w:div w:id="90509535">
          <w:marLeft w:val="1987"/>
          <w:marRight w:val="0"/>
          <w:marTop w:val="120"/>
          <w:marBottom w:val="120"/>
          <w:divBdr>
            <w:top w:val="none" w:sz="0" w:space="0" w:color="auto"/>
            <w:left w:val="none" w:sz="0" w:space="0" w:color="auto"/>
            <w:bottom w:val="none" w:sz="0" w:space="0" w:color="auto"/>
            <w:right w:val="none" w:sz="0" w:space="0" w:color="auto"/>
          </w:divBdr>
        </w:div>
        <w:div w:id="198785042">
          <w:marLeft w:val="1987"/>
          <w:marRight w:val="0"/>
          <w:marTop w:val="120"/>
          <w:marBottom w:val="120"/>
          <w:divBdr>
            <w:top w:val="none" w:sz="0" w:space="0" w:color="auto"/>
            <w:left w:val="none" w:sz="0" w:space="0" w:color="auto"/>
            <w:bottom w:val="none" w:sz="0" w:space="0" w:color="auto"/>
            <w:right w:val="none" w:sz="0" w:space="0" w:color="auto"/>
          </w:divBdr>
        </w:div>
        <w:div w:id="230972860">
          <w:marLeft w:val="1166"/>
          <w:marRight w:val="0"/>
          <w:marTop w:val="120"/>
          <w:marBottom w:val="120"/>
          <w:divBdr>
            <w:top w:val="none" w:sz="0" w:space="0" w:color="auto"/>
            <w:left w:val="none" w:sz="0" w:space="0" w:color="auto"/>
            <w:bottom w:val="none" w:sz="0" w:space="0" w:color="auto"/>
            <w:right w:val="none" w:sz="0" w:space="0" w:color="auto"/>
          </w:divBdr>
        </w:div>
        <w:div w:id="940531908">
          <w:marLeft w:val="1987"/>
          <w:marRight w:val="0"/>
          <w:marTop w:val="120"/>
          <w:marBottom w:val="120"/>
          <w:divBdr>
            <w:top w:val="none" w:sz="0" w:space="0" w:color="auto"/>
            <w:left w:val="none" w:sz="0" w:space="0" w:color="auto"/>
            <w:bottom w:val="none" w:sz="0" w:space="0" w:color="auto"/>
            <w:right w:val="none" w:sz="0" w:space="0" w:color="auto"/>
          </w:divBdr>
        </w:div>
        <w:div w:id="979503810">
          <w:marLeft w:val="1987"/>
          <w:marRight w:val="0"/>
          <w:marTop w:val="120"/>
          <w:marBottom w:val="120"/>
          <w:divBdr>
            <w:top w:val="none" w:sz="0" w:space="0" w:color="auto"/>
            <w:left w:val="none" w:sz="0" w:space="0" w:color="auto"/>
            <w:bottom w:val="none" w:sz="0" w:space="0" w:color="auto"/>
            <w:right w:val="none" w:sz="0" w:space="0" w:color="auto"/>
          </w:divBdr>
        </w:div>
        <w:div w:id="1792704152">
          <w:marLeft w:val="1166"/>
          <w:marRight w:val="0"/>
          <w:marTop w:val="120"/>
          <w:marBottom w:val="120"/>
          <w:divBdr>
            <w:top w:val="none" w:sz="0" w:space="0" w:color="auto"/>
            <w:left w:val="none" w:sz="0" w:space="0" w:color="auto"/>
            <w:bottom w:val="none" w:sz="0" w:space="0" w:color="auto"/>
            <w:right w:val="none" w:sz="0" w:space="0" w:color="auto"/>
          </w:divBdr>
        </w:div>
      </w:divsChild>
    </w:div>
    <w:div w:id="1408655084">
      <w:bodyDiv w:val="1"/>
      <w:marLeft w:val="0"/>
      <w:marRight w:val="0"/>
      <w:marTop w:val="0"/>
      <w:marBottom w:val="0"/>
      <w:divBdr>
        <w:top w:val="none" w:sz="0" w:space="0" w:color="auto"/>
        <w:left w:val="none" w:sz="0" w:space="0" w:color="auto"/>
        <w:bottom w:val="none" w:sz="0" w:space="0" w:color="auto"/>
        <w:right w:val="none" w:sz="0" w:space="0" w:color="auto"/>
      </w:divBdr>
    </w:div>
    <w:div w:id="1554581656">
      <w:bodyDiv w:val="1"/>
      <w:marLeft w:val="0"/>
      <w:marRight w:val="0"/>
      <w:marTop w:val="0"/>
      <w:marBottom w:val="0"/>
      <w:divBdr>
        <w:top w:val="none" w:sz="0" w:space="0" w:color="auto"/>
        <w:left w:val="none" w:sz="0" w:space="0" w:color="auto"/>
        <w:bottom w:val="none" w:sz="0" w:space="0" w:color="auto"/>
        <w:right w:val="none" w:sz="0" w:space="0" w:color="auto"/>
      </w:divBdr>
    </w:div>
    <w:div w:id="1558274087">
      <w:bodyDiv w:val="1"/>
      <w:marLeft w:val="0"/>
      <w:marRight w:val="0"/>
      <w:marTop w:val="0"/>
      <w:marBottom w:val="0"/>
      <w:divBdr>
        <w:top w:val="none" w:sz="0" w:space="0" w:color="auto"/>
        <w:left w:val="none" w:sz="0" w:space="0" w:color="auto"/>
        <w:bottom w:val="none" w:sz="0" w:space="0" w:color="auto"/>
        <w:right w:val="none" w:sz="0" w:space="0" w:color="auto"/>
      </w:divBdr>
    </w:div>
    <w:div w:id="1582787454">
      <w:bodyDiv w:val="1"/>
      <w:marLeft w:val="0"/>
      <w:marRight w:val="0"/>
      <w:marTop w:val="0"/>
      <w:marBottom w:val="0"/>
      <w:divBdr>
        <w:top w:val="none" w:sz="0" w:space="0" w:color="auto"/>
        <w:left w:val="none" w:sz="0" w:space="0" w:color="auto"/>
        <w:bottom w:val="none" w:sz="0" w:space="0" w:color="auto"/>
        <w:right w:val="none" w:sz="0" w:space="0" w:color="auto"/>
      </w:divBdr>
      <w:divsChild>
        <w:div w:id="258832715">
          <w:marLeft w:val="547"/>
          <w:marRight w:val="0"/>
          <w:marTop w:val="0"/>
          <w:marBottom w:val="0"/>
          <w:divBdr>
            <w:top w:val="none" w:sz="0" w:space="0" w:color="auto"/>
            <w:left w:val="none" w:sz="0" w:space="0" w:color="auto"/>
            <w:bottom w:val="none" w:sz="0" w:space="0" w:color="auto"/>
            <w:right w:val="none" w:sz="0" w:space="0" w:color="auto"/>
          </w:divBdr>
        </w:div>
      </w:divsChild>
    </w:div>
    <w:div w:id="1589315239">
      <w:bodyDiv w:val="1"/>
      <w:marLeft w:val="0"/>
      <w:marRight w:val="0"/>
      <w:marTop w:val="0"/>
      <w:marBottom w:val="0"/>
      <w:divBdr>
        <w:top w:val="none" w:sz="0" w:space="0" w:color="auto"/>
        <w:left w:val="none" w:sz="0" w:space="0" w:color="auto"/>
        <w:bottom w:val="none" w:sz="0" w:space="0" w:color="auto"/>
        <w:right w:val="none" w:sz="0" w:space="0" w:color="auto"/>
      </w:divBdr>
      <w:divsChild>
        <w:div w:id="2980768">
          <w:marLeft w:val="1267"/>
          <w:marRight w:val="0"/>
          <w:marTop w:val="0"/>
          <w:marBottom w:val="600"/>
          <w:divBdr>
            <w:top w:val="none" w:sz="0" w:space="0" w:color="auto"/>
            <w:left w:val="none" w:sz="0" w:space="0" w:color="auto"/>
            <w:bottom w:val="none" w:sz="0" w:space="0" w:color="auto"/>
            <w:right w:val="none" w:sz="0" w:space="0" w:color="auto"/>
          </w:divBdr>
        </w:div>
        <w:div w:id="328096290">
          <w:marLeft w:val="1267"/>
          <w:marRight w:val="0"/>
          <w:marTop w:val="0"/>
          <w:marBottom w:val="600"/>
          <w:divBdr>
            <w:top w:val="none" w:sz="0" w:space="0" w:color="auto"/>
            <w:left w:val="none" w:sz="0" w:space="0" w:color="auto"/>
            <w:bottom w:val="none" w:sz="0" w:space="0" w:color="auto"/>
            <w:right w:val="none" w:sz="0" w:space="0" w:color="auto"/>
          </w:divBdr>
        </w:div>
        <w:div w:id="925726850">
          <w:marLeft w:val="1267"/>
          <w:marRight w:val="0"/>
          <w:marTop w:val="0"/>
          <w:marBottom w:val="600"/>
          <w:divBdr>
            <w:top w:val="none" w:sz="0" w:space="0" w:color="auto"/>
            <w:left w:val="none" w:sz="0" w:space="0" w:color="auto"/>
            <w:bottom w:val="none" w:sz="0" w:space="0" w:color="auto"/>
            <w:right w:val="none" w:sz="0" w:space="0" w:color="auto"/>
          </w:divBdr>
        </w:div>
        <w:div w:id="2104371885">
          <w:marLeft w:val="1267"/>
          <w:marRight w:val="0"/>
          <w:marTop w:val="0"/>
          <w:marBottom w:val="600"/>
          <w:divBdr>
            <w:top w:val="none" w:sz="0" w:space="0" w:color="auto"/>
            <w:left w:val="none" w:sz="0" w:space="0" w:color="auto"/>
            <w:bottom w:val="none" w:sz="0" w:space="0" w:color="auto"/>
            <w:right w:val="none" w:sz="0" w:space="0" w:color="auto"/>
          </w:divBdr>
        </w:div>
      </w:divsChild>
    </w:div>
    <w:div w:id="1654990807">
      <w:bodyDiv w:val="1"/>
      <w:marLeft w:val="0"/>
      <w:marRight w:val="0"/>
      <w:marTop w:val="0"/>
      <w:marBottom w:val="0"/>
      <w:divBdr>
        <w:top w:val="none" w:sz="0" w:space="0" w:color="auto"/>
        <w:left w:val="none" w:sz="0" w:space="0" w:color="auto"/>
        <w:bottom w:val="none" w:sz="0" w:space="0" w:color="auto"/>
        <w:right w:val="none" w:sz="0" w:space="0" w:color="auto"/>
      </w:divBdr>
    </w:div>
    <w:div w:id="1711613661">
      <w:bodyDiv w:val="1"/>
      <w:marLeft w:val="0"/>
      <w:marRight w:val="0"/>
      <w:marTop w:val="0"/>
      <w:marBottom w:val="0"/>
      <w:divBdr>
        <w:top w:val="none" w:sz="0" w:space="0" w:color="auto"/>
        <w:left w:val="none" w:sz="0" w:space="0" w:color="auto"/>
        <w:bottom w:val="none" w:sz="0" w:space="0" w:color="auto"/>
        <w:right w:val="none" w:sz="0" w:space="0" w:color="auto"/>
      </w:divBdr>
      <w:divsChild>
        <w:div w:id="408964441">
          <w:marLeft w:val="547"/>
          <w:marRight w:val="0"/>
          <w:marTop w:val="0"/>
          <w:marBottom w:val="0"/>
          <w:divBdr>
            <w:top w:val="none" w:sz="0" w:space="0" w:color="auto"/>
            <w:left w:val="none" w:sz="0" w:space="0" w:color="auto"/>
            <w:bottom w:val="none" w:sz="0" w:space="0" w:color="auto"/>
            <w:right w:val="none" w:sz="0" w:space="0" w:color="auto"/>
          </w:divBdr>
        </w:div>
        <w:div w:id="960186115">
          <w:marLeft w:val="547"/>
          <w:marRight w:val="0"/>
          <w:marTop w:val="0"/>
          <w:marBottom w:val="0"/>
          <w:divBdr>
            <w:top w:val="none" w:sz="0" w:space="0" w:color="auto"/>
            <w:left w:val="none" w:sz="0" w:space="0" w:color="auto"/>
            <w:bottom w:val="none" w:sz="0" w:space="0" w:color="auto"/>
            <w:right w:val="none" w:sz="0" w:space="0" w:color="auto"/>
          </w:divBdr>
        </w:div>
        <w:div w:id="1069186617">
          <w:marLeft w:val="547"/>
          <w:marRight w:val="0"/>
          <w:marTop w:val="0"/>
          <w:marBottom w:val="0"/>
          <w:divBdr>
            <w:top w:val="none" w:sz="0" w:space="0" w:color="auto"/>
            <w:left w:val="none" w:sz="0" w:space="0" w:color="auto"/>
            <w:bottom w:val="none" w:sz="0" w:space="0" w:color="auto"/>
            <w:right w:val="none" w:sz="0" w:space="0" w:color="auto"/>
          </w:divBdr>
        </w:div>
        <w:div w:id="1195846288">
          <w:marLeft w:val="547"/>
          <w:marRight w:val="0"/>
          <w:marTop w:val="0"/>
          <w:marBottom w:val="0"/>
          <w:divBdr>
            <w:top w:val="none" w:sz="0" w:space="0" w:color="auto"/>
            <w:left w:val="none" w:sz="0" w:space="0" w:color="auto"/>
            <w:bottom w:val="none" w:sz="0" w:space="0" w:color="auto"/>
            <w:right w:val="none" w:sz="0" w:space="0" w:color="auto"/>
          </w:divBdr>
        </w:div>
        <w:div w:id="1499425253">
          <w:marLeft w:val="547"/>
          <w:marRight w:val="0"/>
          <w:marTop w:val="0"/>
          <w:marBottom w:val="0"/>
          <w:divBdr>
            <w:top w:val="none" w:sz="0" w:space="0" w:color="auto"/>
            <w:left w:val="none" w:sz="0" w:space="0" w:color="auto"/>
            <w:bottom w:val="none" w:sz="0" w:space="0" w:color="auto"/>
            <w:right w:val="none" w:sz="0" w:space="0" w:color="auto"/>
          </w:divBdr>
        </w:div>
        <w:div w:id="1839341079">
          <w:marLeft w:val="547"/>
          <w:marRight w:val="0"/>
          <w:marTop w:val="0"/>
          <w:marBottom w:val="0"/>
          <w:divBdr>
            <w:top w:val="none" w:sz="0" w:space="0" w:color="auto"/>
            <w:left w:val="none" w:sz="0" w:space="0" w:color="auto"/>
            <w:bottom w:val="none" w:sz="0" w:space="0" w:color="auto"/>
            <w:right w:val="none" w:sz="0" w:space="0" w:color="auto"/>
          </w:divBdr>
        </w:div>
        <w:div w:id="2014841319">
          <w:marLeft w:val="547"/>
          <w:marRight w:val="0"/>
          <w:marTop w:val="0"/>
          <w:marBottom w:val="0"/>
          <w:divBdr>
            <w:top w:val="none" w:sz="0" w:space="0" w:color="auto"/>
            <w:left w:val="none" w:sz="0" w:space="0" w:color="auto"/>
            <w:bottom w:val="none" w:sz="0" w:space="0" w:color="auto"/>
            <w:right w:val="none" w:sz="0" w:space="0" w:color="auto"/>
          </w:divBdr>
        </w:div>
        <w:div w:id="2059351902">
          <w:marLeft w:val="547"/>
          <w:marRight w:val="0"/>
          <w:marTop w:val="0"/>
          <w:marBottom w:val="0"/>
          <w:divBdr>
            <w:top w:val="none" w:sz="0" w:space="0" w:color="auto"/>
            <w:left w:val="none" w:sz="0" w:space="0" w:color="auto"/>
            <w:bottom w:val="none" w:sz="0" w:space="0" w:color="auto"/>
            <w:right w:val="none" w:sz="0" w:space="0" w:color="auto"/>
          </w:divBdr>
        </w:div>
      </w:divsChild>
    </w:div>
    <w:div w:id="1744910362">
      <w:bodyDiv w:val="1"/>
      <w:marLeft w:val="0"/>
      <w:marRight w:val="0"/>
      <w:marTop w:val="0"/>
      <w:marBottom w:val="0"/>
      <w:divBdr>
        <w:top w:val="none" w:sz="0" w:space="0" w:color="auto"/>
        <w:left w:val="none" w:sz="0" w:space="0" w:color="auto"/>
        <w:bottom w:val="none" w:sz="0" w:space="0" w:color="auto"/>
        <w:right w:val="none" w:sz="0" w:space="0" w:color="auto"/>
      </w:divBdr>
    </w:div>
    <w:div w:id="2024935141">
      <w:bodyDiv w:val="1"/>
      <w:marLeft w:val="0"/>
      <w:marRight w:val="0"/>
      <w:marTop w:val="0"/>
      <w:marBottom w:val="0"/>
      <w:divBdr>
        <w:top w:val="none" w:sz="0" w:space="0" w:color="auto"/>
        <w:left w:val="none" w:sz="0" w:space="0" w:color="auto"/>
        <w:bottom w:val="none" w:sz="0" w:space="0" w:color="auto"/>
        <w:right w:val="none" w:sz="0" w:space="0" w:color="auto"/>
      </w:divBdr>
    </w:div>
    <w:div w:id="2074083807">
      <w:bodyDiv w:val="1"/>
      <w:marLeft w:val="0"/>
      <w:marRight w:val="0"/>
      <w:marTop w:val="0"/>
      <w:marBottom w:val="0"/>
      <w:divBdr>
        <w:top w:val="none" w:sz="0" w:space="0" w:color="auto"/>
        <w:left w:val="none" w:sz="0" w:space="0" w:color="auto"/>
        <w:bottom w:val="none" w:sz="0" w:space="0" w:color="auto"/>
        <w:right w:val="none" w:sz="0" w:space="0" w:color="auto"/>
      </w:divBdr>
    </w:div>
    <w:div w:id="2119131033">
      <w:bodyDiv w:val="1"/>
      <w:marLeft w:val="0"/>
      <w:marRight w:val="0"/>
      <w:marTop w:val="0"/>
      <w:marBottom w:val="0"/>
      <w:divBdr>
        <w:top w:val="none" w:sz="0" w:space="0" w:color="auto"/>
        <w:left w:val="none" w:sz="0" w:space="0" w:color="auto"/>
        <w:bottom w:val="none" w:sz="0" w:space="0" w:color="auto"/>
        <w:right w:val="none" w:sz="0" w:space="0" w:color="auto"/>
      </w:divBdr>
      <w:divsChild>
        <w:div w:id="263421814">
          <w:marLeft w:val="2160"/>
          <w:marRight w:val="0"/>
          <w:marTop w:val="160"/>
          <w:marBottom w:val="280"/>
          <w:divBdr>
            <w:top w:val="none" w:sz="0" w:space="0" w:color="auto"/>
            <w:left w:val="none" w:sz="0" w:space="0" w:color="auto"/>
            <w:bottom w:val="none" w:sz="0" w:space="0" w:color="auto"/>
            <w:right w:val="none" w:sz="0" w:space="0" w:color="auto"/>
          </w:divBdr>
        </w:div>
        <w:div w:id="562757681">
          <w:marLeft w:val="2160"/>
          <w:marRight w:val="0"/>
          <w:marTop w:val="160"/>
          <w:marBottom w:val="280"/>
          <w:divBdr>
            <w:top w:val="none" w:sz="0" w:space="0" w:color="auto"/>
            <w:left w:val="none" w:sz="0" w:space="0" w:color="auto"/>
            <w:bottom w:val="none" w:sz="0" w:space="0" w:color="auto"/>
            <w:right w:val="none" w:sz="0" w:space="0" w:color="auto"/>
          </w:divBdr>
        </w:div>
        <w:div w:id="1007757740">
          <w:marLeft w:val="2160"/>
          <w:marRight w:val="0"/>
          <w:marTop w:val="160"/>
          <w:marBottom w:val="280"/>
          <w:divBdr>
            <w:top w:val="none" w:sz="0" w:space="0" w:color="auto"/>
            <w:left w:val="none" w:sz="0" w:space="0" w:color="auto"/>
            <w:bottom w:val="none" w:sz="0" w:space="0" w:color="auto"/>
            <w:right w:val="none" w:sz="0" w:space="0" w:color="auto"/>
          </w:divBdr>
        </w:div>
        <w:div w:id="1659768978">
          <w:marLeft w:val="2160"/>
          <w:marRight w:val="0"/>
          <w:marTop w:val="160"/>
          <w:marBottom w:val="280"/>
          <w:divBdr>
            <w:top w:val="none" w:sz="0" w:space="0" w:color="auto"/>
            <w:left w:val="none" w:sz="0" w:space="0" w:color="auto"/>
            <w:bottom w:val="none" w:sz="0" w:space="0" w:color="auto"/>
            <w:right w:val="none" w:sz="0" w:space="0" w:color="auto"/>
          </w:divBdr>
        </w:div>
        <w:div w:id="2068338246">
          <w:marLeft w:val="2160"/>
          <w:marRight w:val="0"/>
          <w:marTop w:val="160"/>
          <w:marBottom w:val="280"/>
          <w:divBdr>
            <w:top w:val="none" w:sz="0" w:space="0" w:color="auto"/>
            <w:left w:val="none" w:sz="0" w:space="0" w:color="auto"/>
            <w:bottom w:val="none" w:sz="0" w:space="0" w:color="auto"/>
            <w:right w:val="none" w:sz="0" w:space="0" w:color="auto"/>
          </w:divBdr>
        </w:div>
        <w:div w:id="2090734858">
          <w:marLeft w:val="2160"/>
          <w:marRight w:val="0"/>
          <w:marTop w:val="160"/>
          <w:marBottom w:val="280"/>
          <w:divBdr>
            <w:top w:val="none" w:sz="0" w:space="0" w:color="auto"/>
            <w:left w:val="none" w:sz="0" w:space="0" w:color="auto"/>
            <w:bottom w:val="none" w:sz="0" w:space="0" w:color="auto"/>
            <w:right w:val="none" w:sz="0" w:space="0" w:color="auto"/>
          </w:divBdr>
        </w:div>
      </w:divsChild>
    </w:div>
    <w:div w:id="2130388143">
      <w:bodyDiv w:val="1"/>
      <w:marLeft w:val="0"/>
      <w:marRight w:val="0"/>
      <w:marTop w:val="0"/>
      <w:marBottom w:val="0"/>
      <w:divBdr>
        <w:top w:val="none" w:sz="0" w:space="0" w:color="auto"/>
        <w:left w:val="none" w:sz="0" w:space="0" w:color="auto"/>
        <w:bottom w:val="none" w:sz="0" w:space="0" w:color="auto"/>
        <w:right w:val="none" w:sz="0" w:space="0" w:color="auto"/>
      </w:divBdr>
      <w:divsChild>
        <w:div w:id="286740305">
          <w:marLeft w:val="446"/>
          <w:marRight w:val="0"/>
          <w:marTop w:val="0"/>
          <w:marBottom w:val="240"/>
          <w:divBdr>
            <w:top w:val="none" w:sz="0" w:space="0" w:color="auto"/>
            <w:left w:val="none" w:sz="0" w:space="0" w:color="auto"/>
            <w:bottom w:val="none" w:sz="0" w:space="0" w:color="auto"/>
            <w:right w:val="none" w:sz="0" w:space="0" w:color="auto"/>
          </w:divBdr>
        </w:div>
        <w:div w:id="1555312336">
          <w:marLeft w:val="446"/>
          <w:marRight w:val="0"/>
          <w:marTop w:val="0"/>
          <w:marBottom w:val="240"/>
          <w:divBdr>
            <w:top w:val="none" w:sz="0" w:space="0" w:color="auto"/>
            <w:left w:val="none" w:sz="0" w:space="0" w:color="auto"/>
            <w:bottom w:val="none" w:sz="0" w:space="0" w:color="auto"/>
            <w:right w:val="none" w:sz="0" w:space="0" w:color="auto"/>
          </w:divBdr>
        </w:div>
        <w:div w:id="2004384201">
          <w:marLeft w:val="446"/>
          <w:marRight w:val="0"/>
          <w:marTop w:val="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eyondblue.org.au/about-us/research-projects" TargetMode="External"/><Relationship Id="rId21" Type="http://schemas.openxmlformats.org/officeDocument/2006/relationships/header" Target="header3.xml"/><Relationship Id="rId42" Type="http://schemas.openxmlformats.org/officeDocument/2006/relationships/diagramQuickStyle" Target="diagrams/quickStyle2.xml"/><Relationship Id="rId63" Type="http://schemas.openxmlformats.org/officeDocument/2006/relationships/diagramColors" Target="diagrams/colors4.xml"/><Relationship Id="rId84" Type="http://schemas.openxmlformats.org/officeDocument/2006/relationships/hyperlink" Target="https://www.uts.edu.au/research-and-teaching/our-research/health-economics-research-and-evaluation" TargetMode="External"/><Relationship Id="rId138" Type="http://schemas.openxmlformats.org/officeDocument/2006/relationships/hyperlink" Target="https://www.health.gov.au/initiatives-and-programs/better-access-initiative?utm_source=health.gov.au&amp;utm_medium=callout-auto-custom&amp;utm_campaign=digital_transformation" TargetMode="External"/><Relationship Id="rId159" Type="http://schemas.openxmlformats.org/officeDocument/2006/relationships/hyperlink" Target="https://www.humanbrainproject.eu/en/follow-hbp/news/ebrains-denmark-to-become-the-first-regional-ebrains-subcommunity/" TargetMode="External"/><Relationship Id="rId170" Type="http://schemas.openxmlformats.org/officeDocument/2006/relationships/hyperlink" Target="https://www.health.gov.au/ministers/the-hon-greg-hunt-mp/media/10-million-for-national-mental-health-research-centre" TargetMode="External"/><Relationship Id="rId191" Type="http://schemas.openxmlformats.org/officeDocument/2006/relationships/hyperlink" Target="https://www.australianclinicaltrials.gov.au/why-do-we-need-clinical-trials" TargetMode="External"/><Relationship Id="rId205" Type="http://schemas.openxmlformats.org/officeDocument/2006/relationships/hyperlink" Target="https://www.nimh.nih.gov/funding/grant-writing-and-application-process/peer-review-process" TargetMode="External"/><Relationship Id="rId226" Type="http://schemas.openxmlformats.org/officeDocument/2006/relationships/hyperlink" Target="https://www.openaccessgovernment.org/funding-mental-health-research-in-the-u-s/83562/" TargetMode="External"/><Relationship Id="rId247" Type="http://schemas.openxmlformats.org/officeDocument/2006/relationships/hyperlink" Target="https://preventhub.org.au/news/applications-now-open-for-2019-20-prevention-hub-fellowship" TargetMode="External"/><Relationship Id="rId107" Type="http://schemas.openxmlformats.org/officeDocument/2006/relationships/hyperlink" Target="https://www.abs.gov.au/statistics/health/health-conditions-and-risks/national-health-survey-first-results/latest-release" TargetMode="External"/><Relationship Id="rId268" Type="http://schemas.openxmlformats.org/officeDocument/2006/relationships/hyperlink" Target="https://www.zonmw.nl/en/research-and-results/mental-health/" TargetMode="External"/><Relationship Id="rId11" Type="http://schemas.openxmlformats.org/officeDocument/2006/relationships/endnotes" Target="endnotes.xml"/><Relationship Id="rId32" Type="http://schemas.openxmlformats.org/officeDocument/2006/relationships/hyperlink" Target="https://www.health.gov.au/resources/publications/mrff-monitoring-evaluation-and-learning-strategy-2020-21-to-2023-24" TargetMode="External"/><Relationship Id="rId53" Type="http://schemas.openxmlformats.org/officeDocument/2006/relationships/hyperlink" Target="https://www.health.gov.au/resources/publications/mrff-monitoring-evaluation-and-learning-strategy-2020-21-to-2023-24" TargetMode="External"/><Relationship Id="rId74" Type="http://schemas.openxmlformats.org/officeDocument/2006/relationships/hyperlink" Target="https://debakarn.com/our-work/our-journey-our-story/" TargetMode="External"/><Relationship Id="rId128" Type="http://schemas.openxmlformats.org/officeDocument/2006/relationships/hyperlink" Target="https://cihr-irsc.gc.ca/e/37788.html" TargetMode="External"/><Relationship Id="rId149" Type="http://schemas.openxmlformats.org/officeDocument/2006/relationships/hyperlink" Target="https://www.headtohealth.gov.au/mental-health-difficulties/mental-health-conditions/personality-disorders" TargetMode="External"/><Relationship Id="rId5" Type="http://schemas.openxmlformats.org/officeDocument/2006/relationships/customXml" Target="../customXml/item5.xml"/><Relationship Id="rId95" Type="http://schemas.openxmlformats.org/officeDocument/2006/relationships/hyperlink" Target="https://www.arc.gov.au/news-publications/media/research-highlights/global-study-finds-almost-one-third-school-students-bullied" TargetMode="External"/><Relationship Id="rId160" Type="http://schemas.openxmlformats.org/officeDocument/2006/relationships/hyperlink" Target="https://www.nswmentalhealthcommission.com.au/research-and-evidence?year=2021" TargetMode="External"/><Relationship Id="rId181" Type="http://schemas.openxmlformats.org/officeDocument/2006/relationships/hyperlink" Target="https://www.nhmrc.gov.au/research-policy/research-priorities/dementia-research" TargetMode="External"/><Relationship Id="rId216" Type="http://schemas.openxmlformats.org/officeDocument/2006/relationships/hyperlink" Target="https://novonordiskfonden.dk/en/grants-awarded-for-projects-to-mitigate-the-adverse-health-effects-of-the-coronavirus-epidemic-in-denmark/" TargetMode="External"/><Relationship Id="rId237" Type="http://schemas.openxmlformats.org/officeDocument/2006/relationships/hyperlink" Target="https://ec.europa.eu/programmes/horizon2020/sites/default/files/building_the_future_of_health_research_sph_22052018_final.pdf" TargetMode="External"/><Relationship Id="rId258" Type="http://schemas.openxmlformats.org/officeDocument/2006/relationships/hyperlink" Target="https://mrc.ukri.org/funding/science-areas/neurosciences-mental-health/strategic-investments-and-partnerships-nmhb/" TargetMode="External"/><Relationship Id="rId279" Type="http://schemas.openxmlformats.org/officeDocument/2006/relationships/fontTable" Target="fontTable.xml"/><Relationship Id="rId22" Type="http://schemas.openxmlformats.org/officeDocument/2006/relationships/footer" Target="footer2.xml"/><Relationship Id="rId43" Type="http://schemas.openxmlformats.org/officeDocument/2006/relationships/diagramColors" Target="diagrams/colors2.xml"/><Relationship Id="rId64" Type="http://schemas.microsoft.com/office/2007/relationships/diagramDrawing" Target="diagrams/drawing4.xml"/><Relationship Id="rId118" Type="http://schemas.openxmlformats.org/officeDocument/2006/relationships/hyperlink" Target="https://www.blackdoginstitute.org.au/about/partners/" TargetMode="External"/><Relationship Id="rId139" Type="http://schemas.openxmlformats.org/officeDocument/2006/relationships/hyperlink" Target="https://www.health.gov.au/initiatives-and-programs/national-psychosocial-support-programs-for-people-with-severe-mental-illness" TargetMode="External"/><Relationship Id="rId85" Type="http://schemas.openxmlformats.org/officeDocument/2006/relationships/hyperlink" Target="https://www.health.gov.au/resources/publications/mrff-monitoring-evaluation-and-learning-strategy-2020-21-to-2023-24" TargetMode="External"/><Relationship Id="rId150" Type="http://schemas.openxmlformats.org/officeDocument/2006/relationships/hyperlink" Target="https://www.healthdirect.gov.au/personality-disorders" TargetMode="External"/><Relationship Id="rId171" Type="http://schemas.openxmlformats.org/officeDocument/2006/relationships/hyperlink" Target="https://www.hrc.govt.nz/sites/default/files/2019-05/Resource%20Library%20PDF%20-%20NZ%20Health%20Research%20Strategy%202017-2027.pdf" TargetMode="External"/><Relationship Id="rId192" Type="http://schemas.openxmlformats.org/officeDocument/2006/relationships/hyperlink" Target="https://www.nhmrc.gov.au/funding/data-research/research-funding-statistics-and-data" TargetMode="External"/><Relationship Id="rId206" Type="http://schemas.openxmlformats.org/officeDocument/2006/relationships/hyperlink" Target="https://www.nimh.nih.gov/about/advisory-boards-and-groups/namhc/reports/translating-behavioral-science-into-action-report-of-the-national-advisory-mental-health-council-behavioral-science-workgroup" TargetMode="External"/><Relationship Id="rId227" Type="http://schemas.openxmlformats.org/officeDocument/2006/relationships/hyperlink" Target="https://www.openaccessgovernment.org/funding-mental-health-research-in-the-u-s/83562/" TargetMode="External"/><Relationship Id="rId248" Type="http://schemas.openxmlformats.org/officeDocument/2006/relationships/hyperlink" Target="https://preventhub.org.au/priorities/youth-children-families" TargetMode="External"/><Relationship Id="rId269" Type="http://schemas.openxmlformats.org/officeDocument/2006/relationships/hyperlink" Target="https://www.zonmw.nl/nl/onderzoek-resultaten/geestelijke-gezondheid-ggz/programmas/project-detail/onderzoeksprogramma-ggz/solving-complex-problems-with-complex-analysis-improving-the-recognition-and-treatment-of-suicidal/t/english/" TargetMode="External"/><Relationship Id="rId12" Type="http://schemas.openxmlformats.org/officeDocument/2006/relationships/header" Target="header1.xml"/><Relationship Id="rId33" Type="http://schemas.openxmlformats.org/officeDocument/2006/relationships/diagramData" Target="diagrams/data1.xml"/><Relationship Id="rId108" Type="http://schemas.openxmlformats.org/officeDocument/2006/relationships/hyperlink" Target="https://www.autismspectrum.org.au/news/autism-prevalence-rate-up-by-an-estimated-40-to-1-in-70-people-11-07-2018" TargetMode="External"/><Relationship Id="rId129" Type="http://schemas.openxmlformats.org/officeDocument/2006/relationships/hyperlink" Target="https://cihr-irsc.gc.ca/e/46896.html" TargetMode="External"/><Relationship Id="rId280" Type="http://schemas.openxmlformats.org/officeDocument/2006/relationships/theme" Target="theme/theme1.xml"/><Relationship Id="rId54" Type="http://schemas.openxmlformats.org/officeDocument/2006/relationships/diagramData" Target="diagrams/data3.xml"/><Relationship Id="rId75" Type="http://schemas.openxmlformats.org/officeDocument/2006/relationships/diagramData" Target="diagrams/data5.xml"/><Relationship Id="rId96" Type="http://schemas.openxmlformats.org/officeDocument/2006/relationships/hyperlink" Target="https://www.arc.gov.au/news-publications/media/research-highlights/study-finds-one-five-teenagers-experience-thoughts-suicide-or-anxiety" TargetMode="External"/><Relationship Id="rId140" Type="http://schemas.openxmlformats.org/officeDocument/2006/relationships/hyperlink" Target="https://www.health.gov.au/summary-of-mrff-grant-recipients" TargetMode="External"/><Relationship Id="rId161" Type="http://schemas.openxmlformats.org/officeDocument/2006/relationships/hyperlink" Target="https://www.nswmentalhealthcommission.com.au/content/about-us" TargetMode="External"/><Relationship Id="rId182" Type="http://schemas.openxmlformats.org/officeDocument/2006/relationships/hyperlink" Target="https://www.nhmrc.gov.au/research-policy/research-priorities/electromagnetic-energy-program" TargetMode="External"/><Relationship Id="rId217" Type="http://schemas.openxmlformats.org/officeDocument/2006/relationships/hyperlink" Target="https://www.medicalresearch.nsw.gov.au/translational-research-grants-scheme/" TargetMode="External"/><Relationship Id="rId6" Type="http://schemas.openxmlformats.org/officeDocument/2006/relationships/numbering" Target="numbering.xml"/><Relationship Id="rId238" Type="http://schemas.openxmlformats.org/officeDocument/2006/relationships/hyperlink" Target="https://standbysupport.com.au/" TargetMode="External"/><Relationship Id="rId259" Type="http://schemas.openxmlformats.org/officeDocument/2006/relationships/hyperlink" Target="https://mrc.ukri.org/about/our-structure/strategy-board-overview-groups/translational-research-group/" TargetMode="External"/><Relationship Id="rId23" Type="http://schemas.openxmlformats.org/officeDocument/2006/relationships/header" Target="header4.xml"/><Relationship Id="rId119" Type="http://schemas.openxmlformats.org/officeDocument/2006/relationships/hyperlink" Target="https://www.blackdoginstitute.org.au/research/" TargetMode="External"/><Relationship Id="rId270" Type="http://schemas.openxmlformats.org/officeDocument/2006/relationships/hyperlink" Target="https://www.zonmw.nl/en/about-zonmw/zonmw-in-the-netherlands/" TargetMode="External"/><Relationship Id="rId44" Type="http://schemas.microsoft.com/office/2007/relationships/diagramDrawing" Target="diagrams/drawing2.xml"/><Relationship Id="rId65" Type="http://schemas.openxmlformats.org/officeDocument/2006/relationships/chart" Target="charts/chart1.xml"/><Relationship Id="rId86" Type="http://schemas.openxmlformats.org/officeDocument/2006/relationships/image" Target="media/image20.png"/><Relationship Id="rId130" Type="http://schemas.openxmlformats.org/officeDocument/2006/relationships/hyperlink" Target="https://cihr-irsc.gc.ca/e/52253.html" TargetMode="External"/><Relationship Id="rId151" Type="http://schemas.openxmlformats.org/officeDocument/2006/relationships/hyperlink" Target="https://www.healthdirect.gov.au/substance-abuse" TargetMode="External"/><Relationship Id="rId172" Type="http://schemas.openxmlformats.org/officeDocument/2006/relationships/hyperlink" Target="https://au.movember.com/about/foundation" TargetMode="External"/><Relationship Id="rId193" Type="http://schemas.openxmlformats.org/officeDocument/2006/relationships/hyperlink" Target="https://www.nhmrc.gov.au/research-policy/research-translation-and-impact" TargetMode="External"/><Relationship Id="rId202" Type="http://schemas.openxmlformats.org/officeDocument/2006/relationships/hyperlink" Target="https://www.nimh.nih.gov/about/organization/dtr" TargetMode="External"/><Relationship Id="rId207" Type="http://schemas.openxmlformats.org/officeDocument/2006/relationships/hyperlink" Target="https://www.sdu.dk/en/sif" TargetMode="External"/><Relationship Id="rId223" Type="http://schemas.openxmlformats.org/officeDocument/2006/relationships/hyperlink" Target="https://www.nwo.nl/en/what-does-dutch-research-council-do" TargetMode="External"/><Relationship Id="rId228" Type="http://schemas.openxmlformats.org/officeDocument/2006/relationships/hyperlink" Target="https://www.orygen.org.au/Research" TargetMode="External"/><Relationship Id="rId244" Type="http://schemas.openxmlformats.org/officeDocument/2006/relationships/hyperlink" Target="https://www.health.gov.au/ministers/the-hon-greg-hunt-mp/media/australia-launches-worlds-first-childrens-mental-health-and-wellbeing-strategy" TargetMode="External"/><Relationship Id="rId249" Type="http://schemas.openxmlformats.org/officeDocument/2006/relationships/hyperlink" Target="https://preventhub.org.au/priorities/workplaces" TargetMode="Externa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yperlink" Target="https://www.health.gov.au/resources/publications/mrff-monitoring-evaluation-and-learning-strategy-2020-21-to-2023-24" TargetMode="External"/><Relationship Id="rId109" Type="http://schemas.openxmlformats.org/officeDocument/2006/relationships/hyperlink" Target="https://www.aihw.gov.au/reports/alcohol/alcohol-tobacco-other-drugs-australia/contents/priority-populations/people-with-mental-health-conditions" TargetMode="External"/><Relationship Id="rId260" Type="http://schemas.openxmlformats.org/officeDocument/2006/relationships/hyperlink" Target="https://globalhealth.ku.dk/research/" TargetMode="External"/><Relationship Id="rId265" Type="http://schemas.openxmlformats.org/officeDocument/2006/relationships/hyperlink" Target="https://www.cci.health.wa.gov.au/News/Funding-Granted-for-Telehealth-Research-at-CCI" TargetMode="External"/><Relationship Id="rId34" Type="http://schemas.openxmlformats.org/officeDocument/2006/relationships/diagramLayout" Target="diagrams/layout1.xml"/><Relationship Id="rId50" Type="http://schemas.openxmlformats.org/officeDocument/2006/relationships/hyperlink" Target="https://www.health.gov.au/resources/publications/mrff-monitoring-evaluation-and-learning-strategy-2020-21-to-2023-24" TargetMode="External"/><Relationship Id="rId55" Type="http://schemas.openxmlformats.org/officeDocument/2006/relationships/diagramLayout" Target="diagrams/layout3.xml"/><Relationship Id="rId76" Type="http://schemas.openxmlformats.org/officeDocument/2006/relationships/diagramLayout" Target="diagrams/layout5.xml"/><Relationship Id="rId97" Type="http://schemas.openxmlformats.org/officeDocument/2006/relationships/hyperlink" Target="https://www.arc.gov.au/news-publications/media/feature-articles/changing-workforce-under-covid-19" TargetMode="External"/><Relationship Id="rId104" Type="http://schemas.openxmlformats.org/officeDocument/2006/relationships/hyperlink" Target="https://www.abs.gov.au/statistics/health/mental-health/national-survey-mental-health-and-wellbeing-summary-results/latest-release" TargetMode="External"/><Relationship Id="rId120" Type="http://schemas.openxmlformats.org/officeDocument/2006/relationships/hyperlink" Target="https://www.blackdoginstitute.org.au/research-areas/translation-implementation/" TargetMode="External"/><Relationship Id="rId125" Type="http://schemas.openxmlformats.org/officeDocument/2006/relationships/hyperlink" Target="https://cihr-irsc.gc.ca/e/50448.html" TargetMode="External"/><Relationship Id="rId141" Type="http://schemas.openxmlformats.org/officeDocument/2006/relationships/hyperlink" Target="https://www.dss.gov.au/mental-health-programs-services/individual-placement-support-program" TargetMode="External"/><Relationship Id="rId146" Type="http://schemas.openxmlformats.org/officeDocument/2006/relationships/hyperlink" Target="https://ec.europa.eu/programmes/horizon2020/what-horizon-2020" TargetMode="External"/><Relationship Id="rId167" Type="http://schemas.openxmlformats.org/officeDocument/2006/relationships/hyperlink" Target="https://www.menzies.edu.au/icms_docs/327340_2020_Annual_Report.pdf" TargetMode="External"/><Relationship Id="rId188" Type="http://schemas.openxmlformats.org/officeDocument/2006/relationships/hyperlink" Target="https://www.nhmrc.gov.au/about-us/resources/principles-peer-review" TargetMode="External"/><Relationship Id="rId7" Type="http://schemas.openxmlformats.org/officeDocument/2006/relationships/styles" Target="styles.xml"/><Relationship Id="rId71" Type="http://schemas.openxmlformats.org/officeDocument/2006/relationships/chart" Target="charts/chart7.xml"/><Relationship Id="rId92" Type="http://schemas.openxmlformats.org/officeDocument/2006/relationships/hyperlink" Target="https://www.arc.gov.au/grants/linkage-program" TargetMode="External"/><Relationship Id="rId162" Type="http://schemas.openxmlformats.org/officeDocument/2006/relationships/hyperlink" Target="https://www.nswmentalhealthcommission.com.au/sites/default/files/old/Living%20Well%20-%20A%20Strategic%20Plan%20full%20version.pdf" TargetMode="External"/><Relationship Id="rId183" Type="http://schemas.openxmlformats.org/officeDocument/2006/relationships/hyperlink" Target="https://www.nhmrc.gov.au/funding/find-funding" TargetMode="External"/><Relationship Id="rId213" Type="http://schemas.openxmlformats.org/officeDocument/2006/relationships/hyperlink" Target="https://www.mentalhealthcommission.gov.au/monitoring-and-reporting/fifth-plan/5th-national-mental-health-and-suicide-prevention" TargetMode="External"/><Relationship Id="rId218" Type="http://schemas.openxmlformats.org/officeDocument/2006/relationships/hyperlink" Target="https://www.health.nsw.gov.au/mentalhealth/research/Documents/framework.pdf" TargetMode="External"/><Relationship Id="rId234" Type="http://schemas.openxmlformats.org/officeDocument/2006/relationships/hyperlink" Target="https://www.sahmri.org/sahmri-impact/" TargetMode="External"/><Relationship Id="rId239" Type="http://schemas.openxmlformats.org/officeDocument/2006/relationships/hyperlink" Target="https://www.statista.com/statistics/1024293/distribution-of-funds-of-danish-mental-health-fund-by-purpose/" TargetMode="External"/><Relationship Id="rId2" Type="http://schemas.openxmlformats.org/officeDocument/2006/relationships/customXml" Target="../customXml/item2.xml"/><Relationship Id="rId29" Type="http://schemas.openxmlformats.org/officeDocument/2006/relationships/hyperlink" Target="https://www.health.gov.au/resources/publications/mrff-monitoring-evaluation-and-learning-strategy-2020-21-to-2023-24" TargetMode="External"/><Relationship Id="rId250" Type="http://schemas.openxmlformats.org/officeDocument/2006/relationships/hyperlink" Target="https://preventhub.org.au/about" TargetMode="External"/><Relationship Id="rId255" Type="http://schemas.openxmlformats.org/officeDocument/2006/relationships/hyperlink" Target="https://mrc.ukri.org/funding/science-areas/translation/about-our-translational-research/" TargetMode="External"/><Relationship Id="rId271" Type="http://schemas.openxmlformats.org/officeDocument/2006/relationships/header" Target="header9.xml"/><Relationship Id="rId276" Type="http://schemas.openxmlformats.org/officeDocument/2006/relationships/header" Target="header13.xml"/><Relationship Id="rId24" Type="http://schemas.openxmlformats.org/officeDocument/2006/relationships/hyperlink" Target="http://www.ippg.uts.edu.au" TargetMode="External"/><Relationship Id="rId40" Type="http://schemas.openxmlformats.org/officeDocument/2006/relationships/diagramData" Target="diagrams/data2.xml"/><Relationship Id="rId45" Type="http://schemas.openxmlformats.org/officeDocument/2006/relationships/header" Target="header7.xml"/><Relationship Id="rId66" Type="http://schemas.openxmlformats.org/officeDocument/2006/relationships/chart" Target="charts/chart2.xml"/><Relationship Id="rId87" Type="http://schemas.openxmlformats.org/officeDocument/2006/relationships/image" Target="media/image21.png"/><Relationship Id="rId110" Type="http://schemas.openxmlformats.org/officeDocument/2006/relationships/hyperlink" Target="https://www.aihw.gov.au/suicide-self-harm-monitoring/data/intentional-self-harm-hospitalisations/intentional-self-harm-hospitalisations-by-states" TargetMode="External"/><Relationship Id="rId115" Type="http://schemas.openxmlformats.org/officeDocument/2006/relationships/hyperlink" Target="https://www.beyondblue.org.au/docs/default-source/about-beyond-blue/research-project-files/research-reports-list_2021.pdf?sfvrsn=2662bdb1_0" TargetMode="External"/><Relationship Id="rId131" Type="http://schemas.openxmlformats.org/officeDocument/2006/relationships/hyperlink" Target="https://cihr-irsc.gc.ca/e/52001.html" TargetMode="External"/><Relationship Id="rId136" Type="http://schemas.openxmlformats.org/officeDocument/2006/relationships/hyperlink" Target="https://www.health.gov.au/sites/default/files/prioritising-mental-health-adult-mental-health-centres_0.pdf" TargetMode="External"/><Relationship Id="rId157" Type="http://schemas.openxmlformats.org/officeDocument/2006/relationships/hyperlink" Target="https://insideoutinstitute.org.au/projects" TargetMode="External"/><Relationship Id="rId178" Type="http://schemas.openxmlformats.org/officeDocument/2006/relationships/hyperlink" Target="https://www.australianclinicaltrials.gov.au/" TargetMode="External"/><Relationship Id="rId61" Type="http://schemas.openxmlformats.org/officeDocument/2006/relationships/diagramLayout" Target="diagrams/layout4.xml"/><Relationship Id="rId82" Type="http://schemas.openxmlformats.org/officeDocument/2006/relationships/hyperlink" Target="https://www.health.gov.au/resources/publications/mrff-monitoring-evaluation-and-learning-strategy-2020-21-to-2023-24" TargetMode="External"/><Relationship Id="rId152" Type="http://schemas.openxmlformats.org/officeDocument/2006/relationships/hyperlink" Target="https://www.hrc.govt.nz/grants-funding/funding-opportunities" TargetMode="External"/><Relationship Id="rId173" Type="http://schemas.openxmlformats.org/officeDocument/2006/relationships/hyperlink" Target="https://au.movember.com/about/funding" TargetMode="External"/><Relationship Id="rId194" Type="http://schemas.openxmlformats.org/officeDocument/2006/relationships/hyperlink" Target="https://www.nhmrc.gov.au/funding/data-research/outcomes" TargetMode="External"/><Relationship Id="rId199" Type="http://schemas.openxmlformats.org/officeDocument/2006/relationships/hyperlink" Target="https://www.nihr.ac.uk/explore-nihr/support/mental-health-trc.htm" TargetMode="External"/><Relationship Id="rId203" Type="http://schemas.openxmlformats.org/officeDocument/2006/relationships/hyperlink" Target="https://www.nimh.nih.gov/funding" TargetMode="External"/><Relationship Id="rId208" Type="http://schemas.openxmlformats.org/officeDocument/2006/relationships/hyperlink" Target="https://www.sdu.dk/en/sif/forskning/mental_sundhed" TargetMode="External"/><Relationship Id="rId229" Type="http://schemas.openxmlformats.org/officeDocument/2006/relationships/hyperlink" Target="https://www.otago.ac.nz/mental-health-research/index.html" TargetMode="External"/><Relationship Id="rId19" Type="http://schemas.microsoft.com/office/2007/relationships/hdphoto" Target="media/hdphoto1.wdp"/><Relationship Id="rId224" Type="http://schemas.openxmlformats.org/officeDocument/2006/relationships/hyperlink" Target="https://www.beehive.govt.nz/release/government-funds-critical-health-research" TargetMode="External"/><Relationship Id="rId240" Type="http://schemas.openxmlformats.org/officeDocument/2006/relationships/hyperlink" Target="https://www.dhhs.tas.gov.au/mentalhealth/rethink_mental_health_project" TargetMode="External"/><Relationship Id="rId245" Type="http://schemas.openxmlformats.org/officeDocument/2006/relationships/hyperlink" Target="https://preventhub.org.au/news/opinion-launch-of-australias-first-integrated-research-initiative-into-the-prevention-of-anxiety-and-depression" TargetMode="External"/><Relationship Id="rId261" Type="http://schemas.openxmlformats.org/officeDocument/2006/relationships/hyperlink" Target="https://www.fmhs.auckland.ac.nz/en/faculty/mha/research.html" TargetMode="External"/><Relationship Id="rId266" Type="http://schemas.openxmlformats.org/officeDocument/2006/relationships/hyperlink" Target="https://www.cci.health.wa.gov.au/News/Social-anxiety-disorder-treatment-trial" TargetMode="External"/><Relationship Id="rId14" Type="http://schemas.openxmlformats.org/officeDocument/2006/relationships/hyperlink" Target="https://www.uts.edu.au/research-and-teaching/our-research/institute-public-policy-and-governance/about-institute/centre-for-carers-research" TargetMode="External"/><Relationship Id="rId30" Type="http://schemas.openxmlformats.org/officeDocument/2006/relationships/hyperlink" Target="https://www.health.gov.au/resources/publications/the-million-minds-mission-roadmap" TargetMode="External"/><Relationship Id="rId35" Type="http://schemas.openxmlformats.org/officeDocument/2006/relationships/diagramQuickStyle" Target="diagrams/quickStyle1.xml"/><Relationship Id="rId56" Type="http://schemas.openxmlformats.org/officeDocument/2006/relationships/diagramQuickStyle" Target="diagrams/quickStyle3.xml"/><Relationship Id="rId77" Type="http://schemas.openxmlformats.org/officeDocument/2006/relationships/diagramQuickStyle" Target="diagrams/quickStyle5.xml"/><Relationship Id="rId100" Type="http://schemas.openxmlformats.org/officeDocument/2006/relationships/hyperlink" Target="https://www.arc.gov.au/engagement-and-impact-assessment" TargetMode="External"/><Relationship Id="rId105" Type="http://schemas.openxmlformats.org/officeDocument/2006/relationships/hyperlink" Target="https://www.abs.gov.au/ausstats/abs@.nsf/Lookup/by%20Subject/3303.0~2017~Main%20Features~Australia's%20leading%20causes%20of%20death,%202017~2" TargetMode="External"/><Relationship Id="rId126" Type="http://schemas.openxmlformats.org/officeDocument/2006/relationships/hyperlink" Target="https://cihr-irsc.gc.ca/e/39380.html" TargetMode="External"/><Relationship Id="rId147" Type="http://schemas.openxmlformats.org/officeDocument/2006/relationships/hyperlink" Target="https://www.mentalhealth.inquiry.govt.nz/inquiry-report/he-ara-oranga/" TargetMode="External"/><Relationship Id="rId168" Type="http://schemas.openxmlformats.org/officeDocument/2006/relationships/hyperlink" Target="https://www.mhrc.ca/current-research" TargetMode="External"/><Relationship Id="rId282" Type="http://schemas.microsoft.com/office/2020/10/relationships/intelligence" Target="intelligence2.xml"/><Relationship Id="rId8" Type="http://schemas.openxmlformats.org/officeDocument/2006/relationships/settings" Target="settings.xml"/><Relationship Id="rId51" Type="http://schemas.openxmlformats.org/officeDocument/2006/relationships/hyperlink" Target="https://www.health.gov.au/sites/default/files/documents/2021/11/medical-research-future-fund-mrff-10-year-investment-plan_0.pdf" TargetMode="External"/><Relationship Id="rId72" Type="http://schemas.openxmlformats.org/officeDocument/2006/relationships/hyperlink" Target="https://www.health.gov.au/resources/publications/the-million-minds-mission-roadmap" TargetMode="External"/><Relationship Id="rId93" Type="http://schemas.openxmlformats.org/officeDocument/2006/relationships/hyperlink" Target="https://www.arc.gov.au/news-publications/media/media-releases/research-projects-target-mental-health" TargetMode="External"/><Relationship Id="rId98" Type="http://schemas.openxmlformats.org/officeDocument/2006/relationships/hyperlink" Target="https://www.arc.gov.au/about-arc" TargetMode="External"/><Relationship Id="rId121" Type="http://schemas.openxmlformats.org/officeDocument/2006/relationships/hyperlink" Target="https://www.blackdoginstitute.org.au/about/who-we-are/" TargetMode="External"/><Relationship Id="rId142" Type="http://schemas.openxmlformats.org/officeDocument/2006/relationships/hyperlink" Target="https://citymag.indaily.com.au/special-report/pay-as-little-as-1-for-sahmris-online-mental-health-program/" TargetMode="External"/><Relationship Id="rId163" Type="http://schemas.openxmlformats.org/officeDocument/2006/relationships/hyperlink" Target="https://www.nswmentalhealthcommission.com.au/news/open-application-grants-fund-lived-experience-projects-across-nsw" TargetMode="External"/><Relationship Id="rId184" Type="http://schemas.openxmlformats.org/officeDocument/2006/relationships/hyperlink" Target="https://www.nhmrc.gov.au/calendar" TargetMode="External"/><Relationship Id="rId189" Type="http://schemas.openxmlformats.org/officeDocument/2006/relationships/hyperlink" Target="https://www.nhmrc.gov.au/research-policy/research-priorities" TargetMode="External"/><Relationship Id="rId219" Type="http://schemas.openxmlformats.org/officeDocument/2006/relationships/hyperlink" Target="https://www.health.nsw.gov.au/mentalhealth/services/adults/Pages/community-living-supports.aspx" TargetMode="External"/><Relationship Id="rId3" Type="http://schemas.openxmlformats.org/officeDocument/2006/relationships/customXml" Target="../customXml/item3.xml"/><Relationship Id="rId214" Type="http://schemas.openxmlformats.org/officeDocument/2006/relationships/hyperlink" Target="https://www.mentalhealthcommission.gov.au/about/get-help" TargetMode="External"/><Relationship Id="rId230" Type="http://schemas.openxmlformats.org/officeDocument/2006/relationships/hyperlink" Target="https://qcmhr.org/about-us/" TargetMode="External"/><Relationship Id="rId235" Type="http://schemas.openxmlformats.org/officeDocument/2006/relationships/hyperlink" Target="https://www.sahmriresearch.org/our-research/themes/mind-brain/theme-overview" TargetMode="External"/><Relationship Id="rId251" Type="http://schemas.openxmlformats.org/officeDocument/2006/relationships/hyperlink" Target="https://www.sydney.edu.au/brain-mind/our-research/youth-mental-health-and-technology/project-synergy.html" TargetMode="External"/><Relationship Id="rId256" Type="http://schemas.openxmlformats.org/officeDocument/2006/relationships/hyperlink" Target="https://mrc.ukri.org/about/getting-involved/medical-research-foundation/" TargetMode="External"/><Relationship Id="rId277" Type="http://schemas.openxmlformats.org/officeDocument/2006/relationships/footer" Target="footer6.xml"/><Relationship Id="rId25" Type="http://schemas.openxmlformats.org/officeDocument/2006/relationships/hyperlink" Target="https://studentutsedu.sharepoint.com/sites/IPPG2/IPPG%20EFS/3.%20Projects/1.%20Federal%20Govt/Dept%20of%20Health/21077%20Million%20Minds/Reports/Final%20Report/UTS%20-MMM%20Review-%20Final%20Report%20-%20140722.docx" TargetMode="External"/><Relationship Id="rId46" Type="http://schemas.openxmlformats.org/officeDocument/2006/relationships/footer" Target="footer4.xml"/><Relationship Id="rId67" Type="http://schemas.openxmlformats.org/officeDocument/2006/relationships/chart" Target="charts/chart3.xml"/><Relationship Id="rId116" Type="http://schemas.openxmlformats.org/officeDocument/2006/relationships/hyperlink" Target="https://www.beyondblue.org.au/media/statistics" TargetMode="External"/><Relationship Id="rId137" Type="http://schemas.openxmlformats.org/officeDocument/2006/relationships/hyperlink" Target="https://www1.health.gov.au/internet/publications/publishing.nsf/Content/mental-pubs-m-young-toc~mental-pubs-m-young-5" TargetMode="External"/><Relationship Id="rId158" Type="http://schemas.openxmlformats.org/officeDocument/2006/relationships/hyperlink" Target="https://www.jla.nihr.ac.uk/about-the-james-lind-alliance/" TargetMode="External"/><Relationship Id="rId272" Type="http://schemas.openxmlformats.org/officeDocument/2006/relationships/header" Target="header10.xml"/><Relationship Id="rId20" Type="http://schemas.openxmlformats.org/officeDocument/2006/relationships/header" Target="header2.xml"/><Relationship Id="rId41" Type="http://schemas.openxmlformats.org/officeDocument/2006/relationships/diagramLayout" Target="diagrams/layout2.xml"/><Relationship Id="rId62" Type="http://schemas.openxmlformats.org/officeDocument/2006/relationships/diagramQuickStyle" Target="diagrams/quickStyle4.xml"/><Relationship Id="rId83" Type="http://schemas.openxmlformats.org/officeDocument/2006/relationships/hyperlink" Target="https://www.uts.edu.au/research-and-teaching/our-research/health-economics-research-and-evaluation" TargetMode="External"/><Relationship Id="rId88" Type="http://schemas.openxmlformats.org/officeDocument/2006/relationships/hyperlink" Target="https://health.act.gov.au/research/academic-unit-general-practice" TargetMode="External"/><Relationship Id="rId111" Type="http://schemas.openxmlformats.org/officeDocument/2006/relationships/hyperlink" Target="https://www.aihw.gov.au/reports/mental-health-services/mental-health-services-in-australia/report-contents/mental-health-impact-of-covid-19" TargetMode="External"/><Relationship Id="rId132" Type="http://schemas.openxmlformats.org/officeDocument/2006/relationships/hyperlink" Target="https://cihr-irsc.gc.ca/e/50077.html" TargetMode="External"/><Relationship Id="rId153" Type="http://schemas.openxmlformats.org/officeDocument/2006/relationships/hyperlink" Target="https://hrc.govt.nz/sites/default/files/2020-01/NZ%20Prioritisation-Framework-FA-web_0.pdf" TargetMode="External"/><Relationship Id="rId174" Type="http://schemas.openxmlformats.org/officeDocument/2006/relationships/hyperlink" Target="https://au.movember.com/report-cards" TargetMode="External"/><Relationship Id="rId179" Type="http://schemas.openxmlformats.org/officeDocument/2006/relationships/hyperlink" Target="https://www.nhmrc.gov.au/funding/find-funding/centres-research-excellence" TargetMode="External"/><Relationship Id="rId195" Type="http://schemas.openxmlformats.org/officeDocument/2006/relationships/hyperlink" Target="https://grants.nih.gov/faqs" TargetMode="External"/><Relationship Id="rId209" Type="http://schemas.openxmlformats.org/officeDocument/2006/relationships/hyperlink" Target="https://www.mentalhealthcommission.gov.au/getmedia/567c9dbe-3d53-4a0c-96ef-88428edf5064/Equally-Well-Consensus-Statement" TargetMode="External"/><Relationship Id="rId190" Type="http://schemas.openxmlformats.org/officeDocument/2006/relationships/hyperlink" Target="https://www.nhmrc.gov.au/research-policy/research-translation-and-impact" TargetMode="External"/><Relationship Id="rId204" Type="http://schemas.openxmlformats.org/officeDocument/2006/relationships/hyperlink" Target="https://www.nimh.nih.gov/funding/grant-writing-and-application-process/grant-mechanisms-and-funding-opportunities" TargetMode="External"/><Relationship Id="rId220" Type="http://schemas.openxmlformats.org/officeDocument/2006/relationships/hyperlink" Target="https://www.health.nsw.gov.au/news/Pages/20210310_01.aspx" TargetMode="External"/><Relationship Id="rId225" Type="http://schemas.openxmlformats.org/officeDocument/2006/relationships/hyperlink" Target="https://www.treasury.govt.nz/sites/default/files/2019-05/b19-wellbeing-budget.pdf" TargetMode="External"/><Relationship Id="rId241" Type="http://schemas.openxmlformats.org/officeDocument/2006/relationships/hyperlink" Target="https://www.treasury.govt.nz/information-and-services/state-sector-leadership/investment-management/review-investment-reviews/gateway-reviews" TargetMode="External"/><Relationship Id="rId246" Type="http://schemas.openxmlformats.org/officeDocument/2006/relationships/hyperlink" Target="https://preventhub.org.au/priorities/medical-healthcare" TargetMode="External"/><Relationship Id="rId267" Type="http://schemas.openxmlformats.org/officeDocument/2006/relationships/hyperlink" Target="https://www.healthaffairs.org/do/10.1377/hblog20160816.056172/full/" TargetMode="External"/><Relationship Id="rId15" Type="http://schemas.openxmlformats.org/officeDocument/2006/relationships/hyperlink" Target="https://www.uts.edu.au/research-and-teaching/our-research/health-economics-research-and-evaluation" TargetMode="External"/><Relationship Id="rId36" Type="http://schemas.openxmlformats.org/officeDocument/2006/relationships/diagramColors" Target="diagrams/colors1.xml"/><Relationship Id="rId57" Type="http://schemas.openxmlformats.org/officeDocument/2006/relationships/diagramColors" Target="diagrams/colors3.xml"/><Relationship Id="rId106" Type="http://schemas.openxmlformats.org/officeDocument/2006/relationships/hyperlink" Target="https://www.abs.gov.au/ausstats/abs@.nsf/Lookup/by%20Subject/3303.0~2017~Main%20Features~Australia's%20leading%20causes%20of%20death,%202017~2" TargetMode="External"/><Relationship Id="rId127" Type="http://schemas.openxmlformats.org/officeDocument/2006/relationships/hyperlink" Target="https://cihr-irsc.gc.ca/e/22631.html" TargetMode="External"/><Relationship Id="rId262" Type="http://schemas.openxmlformats.org/officeDocument/2006/relationships/hyperlink" Target="https://www.canterbury.ac.nz/science/schools-and-departments/psyc-speech-hear/research/mental-health-nutrition/" TargetMode="External"/><Relationship Id="rId10" Type="http://schemas.openxmlformats.org/officeDocument/2006/relationships/footnotes" Target="footnotes.xml"/><Relationship Id="rId31" Type="http://schemas.openxmlformats.org/officeDocument/2006/relationships/hyperlink" Target="https://www.health.gov.au/resources/publications/medical-research-future-fund-mrff-10-year-investment-plan" TargetMode="External"/><Relationship Id="rId52" Type="http://schemas.openxmlformats.org/officeDocument/2006/relationships/hyperlink" Target="https://www.health.gov.au/sites/default/files/the-million-minds-mission-roadmap.pdf" TargetMode="External"/><Relationship Id="rId73" Type="http://schemas.openxmlformats.org/officeDocument/2006/relationships/hyperlink" Target="https://www.health.gov.au/resources/publications/mrff-monitoring-evaluation-and-learning-strategy-2020-21-to-2023-24" TargetMode="External"/><Relationship Id="rId78" Type="http://schemas.openxmlformats.org/officeDocument/2006/relationships/diagramColors" Target="diagrams/colors5.xml"/><Relationship Id="rId94" Type="http://schemas.openxmlformats.org/officeDocument/2006/relationships/hyperlink" Target="https://www.arc.gov.au/policies-strategies/policy/arc-research-opportunity-and-performance-evidence-rope-statement" TargetMode="External"/><Relationship Id="rId99" Type="http://schemas.openxmlformats.org/officeDocument/2006/relationships/hyperlink" Target="https://www.arc.gov.au/policies-strategies/policy/annual-reports-australian-research-council" TargetMode="External"/><Relationship Id="rId101" Type="http://schemas.openxmlformats.org/officeDocument/2006/relationships/hyperlink" Target="https://australianrotaryhealth.org.au/research/" TargetMode="External"/><Relationship Id="rId122" Type="http://schemas.openxmlformats.org/officeDocument/2006/relationships/hyperlink" Target="https://www.psykiatri-regionh.dk/research-unit-child-and-adolescent-mental-health-centre/research-projects/Epidemiology/CCC2000/Pages/default.aspx" TargetMode="External"/><Relationship Id="rId143" Type="http://schemas.openxmlformats.org/officeDocument/2006/relationships/hyperlink" Target="https://cargocollective.com/d_berry/The-Danish-Mental-Health-Fund" TargetMode="External"/><Relationship Id="rId148" Type="http://schemas.openxmlformats.org/officeDocument/2006/relationships/hyperlink" Target="https://www.headtohealth.gov.au/about-us" TargetMode="External"/><Relationship Id="rId164" Type="http://schemas.openxmlformats.org/officeDocument/2006/relationships/hyperlink" Target="https://www.nswmentalhealthcommission.com.au/sites/default/files/old/documents/mental_health_commission_of_nsw_2019-20_annual_report_-_4_dec_2020.pdf" TargetMode="External"/><Relationship Id="rId169" Type="http://schemas.openxmlformats.org/officeDocument/2006/relationships/hyperlink" Target="https://www.ourcommons.ca/Content/Committee/421/FINA/Brief/BR10006866/br-external/MentalHealthResearchCanada-e.pdf" TargetMode="External"/><Relationship Id="rId185" Type="http://schemas.openxmlformats.org/officeDocument/2006/relationships/hyperlink" Target="https://www.nhmrc.gov.au/guidelines"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nhmrc.gov.au/about-us/consumer-and-community-engagement" TargetMode="External"/><Relationship Id="rId210" Type="http://schemas.openxmlformats.org/officeDocument/2006/relationships/hyperlink" Target="https://www.mentalhealthcommission.gov.au/monitoring-and-reporting/monitoring-reporting-framework" TargetMode="External"/><Relationship Id="rId215" Type="http://schemas.openxmlformats.org/officeDocument/2006/relationships/hyperlink" Target="https://www.natureindex.com/institution-outputs/denmark/center-for-neuropsychiatric-schizophrenia-research-cnsr/57353212140ba0e2648b456d" TargetMode="External"/><Relationship Id="rId236" Type="http://schemas.openxmlformats.org/officeDocument/2006/relationships/hyperlink" Target="https://www.sapc.sa.gov.au/__data/assets/pdf_file/0019/203725/South-Australian-Health-and-Medical-Research-Institute-SAHMRI.pdf" TargetMode="External"/><Relationship Id="rId257" Type="http://schemas.openxmlformats.org/officeDocument/2006/relationships/hyperlink" Target="https://mrc.ukri.org/funding/science-areas/neurosciences-mental-health/" TargetMode="External"/><Relationship Id="rId278" Type="http://schemas.openxmlformats.org/officeDocument/2006/relationships/header" Target="header14.xml"/><Relationship Id="rId26" Type="http://schemas.openxmlformats.org/officeDocument/2006/relationships/header" Target="header5.xml"/><Relationship Id="rId231" Type="http://schemas.openxmlformats.org/officeDocument/2006/relationships/hyperlink" Target="https://qcmhr.uq.edu.au/study/higher-degree-by-research-opportunities/imhip-youth-developing-implementing-and-evaluating-a-culturally-valid-model-of-social-and-emotional-wellbeing-care-for-aboriginal-and-torres-strait-islander-adolescents-who-experience-detention/" TargetMode="External"/><Relationship Id="rId252" Type="http://schemas.openxmlformats.org/officeDocument/2006/relationships/hyperlink" Target="http://ghdx.healthdata.org/" TargetMode="External"/><Relationship Id="rId273" Type="http://schemas.openxmlformats.org/officeDocument/2006/relationships/footer" Target="footer5.xml"/><Relationship Id="rId47" Type="http://schemas.openxmlformats.org/officeDocument/2006/relationships/header" Target="header8.xml"/><Relationship Id="rId68" Type="http://schemas.openxmlformats.org/officeDocument/2006/relationships/chart" Target="charts/chart4.xml"/><Relationship Id="rId89" Type="http://schemas.openxmlformats.org/officeDocument/2006/relationships/hyperlink" Target="https://health.act.gov.au/research/centre-health-and-medical-research" TargetMode="External"/><Relationship Id="rId112" Type="http://schemas.openxmlformats.org/officeDocument/2006/relationships/hyperlink" Target="https://www.aihw.gov.au/reports/mental-health-services/mental-health-services-in-australia/report-contents/summary-of-mental-health-services-in-australia/overview-of-mental-health-services-in-australia" TargetMode="External"/><Relationship Id="rId133" Type="http://schemas.openxmlformats.org/officeDocument/2006/relationships/hyperlink" Target="https://www.health.gov.au/ministers/the-hon-greg-hunt-mp/media/budget-2020-21-record-health-and-aged-care-investment-under-australias-covid-19-pandemic-plan" TargetMode="External"/><Relationship Id="rId154" Type="http://schemas.openxmlformats.org/officeDocument/2006/relationships/hyperlink" Target="https://iamhrf.org/what-we-do" TargetMode="External"/><Relationship Id="rId175" Type="http://schemas.openxmlformats.org/officeDocument/2006/relationships/hyperlink" Target="https://www.missionaustralia.com.au/services?view=service&amp;id=1307catid=193" TargetMode="External"/><Relationship Id="rId196" Type="http://schemas.openxmlformats.org/officeDocument/2006/relationships/hyperlink" Target="https://www.nihr.ac.uk/funding/2211-implementing-the-mental-capacity-act-in-practice-mental-capacity-assessments/29741" TargetMode="External"/><Relationship Id="rId200" Type="http://schemas.openxmlformats.org/officeDocument/2006/relationships/hyperlink" Target="https://www.nihr.ac.uk/about-us/who-we-are/" TargetMode="External"/><Relationship Id="rId16" Type="http://schemas.openxmlformats.org/officeDocument/2006/relationships/hyperlink" Target="https://www.uts.edu.au/about/graduate-school-health" TargetMode="External"/><Relationship Id="rId221" Type="http://schemas.openxmlformats.org/officeDocument/2006/relationships/hyperlink" Target="https://www.nwo.nl/en/calls/gravitation" TargetMode="External"/><Relationship Id="rId242" Type="http://schemas.openxmlformats.org/officeDocument/2006/relationships/hyperlink" Target="https://ps.psychiatryonline.org/doi/10.1176/appi.ps.202000739" TargetMode="External"/><Relationship Id="rId263" Type="http://schemas.openxmlformats.org/officeDocument/2006/relationships/hyperlink" Target="https://www.mhrv.vic.gov.au/news/symposium-marks-first-steps-towards-new-collaborative-centre" TargetMode="External"/><Relationship Id="rId37" Type="http://schemas.microsoft.com/office/2007/relationships/diagramDrawing" Target="diagrams/drawing1.xml"/><Relationship Id="rId58" Type="http://schemas.microsoft.com/office/2007/relationships/diagramDrawing" Target="diagrams/drawing3.xml"/><Relationship Id="rId79" Type="http://schemas.microsoft.com/office/2007/relationships/diagramDrawing" Target="diagrams/drawing5.xml"/><Relationship Id="rId102" Type="http://schemas.openxmlformats.org/officeDocument/2006/relationships/hyperlink" Target="https://australianrotaryhealth.org.au/mental-health/" TargetMode="External"/><Relationship Id="rId123" Type="http://schemas.openxmlformats.org/officeDocument/2006/relationships/hyperlink" Target="https://www.regionh.dk/english/research-and-innovation/Finance-and-Funding/Pages/Finance-and-Funding.aspx" TargetMode="External"/><Relationship Id="rId144" Type="http://schemas.openxmlformats.org/officeDocument/2006/relationships/hyperlink" Target="https://bit.ly/31Z8rVW" TargetMode="External"/><Relationship Id="rId90" Type="http://schemas.openxmlformats.org/officeDocument/2006/relationships/hyperlink" Target="https://www.arc.gov.au/policies-strategies/strategy/gender-equality" TargetMode="External"/><Relationship Id="rId165" Type="http://schemas.openxmlformats.org/officeDocument/2006/relationships/hyperlink" Target="https://www.nswmentalhealthcommission.com.au/evidence/what-works-support-mental-health-and-wellbeing-children-aged-0-12" TargetMode="External"/><Relationship Id="rId186" Type="http://schemas.openxmlformats.org/officeDocument/2006/relationships/hyperlink" Target="https://www.nhmrc.gov.au/research-policy/research-priorities/nhmrcs-role-addressing-health-implications-environmental-change" TargetMode="External"/><Relationship Id="rId211" Type="http://schemas.openxmlformats.org/officeDocument/2006/relationships/hyperlink" Target="https://www.mentalhealthcommission.gov.au/mental-health-reform/vision-2030" TargetMode="External"/><Relationship Id="rId232" Type="http://schemas.openxmlformats.org/officeDocument/2006/relationships/hyperlink" Target="https://qcmhr.org/about/major-funders-2/" TargetMode="External"/><Relationship Id="rId253" Type="http://schemas.openxmlformats.org/officeDocument/2006/relationships/hyperlink" Target="https://www.gov.uk/government/organisations/innovate-uk/about" TargetMode="External"/><Relationship Id="rId274" Type="http://schemas.openxmlformats.org/officeDocument/2006/relationships/header" Target="header11.xml"/><Relationship Id="rId27" Type="http://schemas.openxmlformats.org/officeDocument/2006/relationships/footer" Target="footer3.xml"/><Relationship Id="rId48" Type="http://schemas.openxmlformats.org/officeDocument/2006/relationships/hyperlink" Target="https://www.health.gov.au/resources/publications/the-million-minds-mission-roadmap" TargetMode="External"/><Relationship Id="rId69" Type="http://schemas.openxmlformats.org/officeDocument/2006/relationships/chart" Target="charts/chart5.xml"/><Relationship Id="rId113" Type="http://schemas.openxmlformats.org/officeDocument/2006/relationships/hyperlink" Target="https://www.autismspectrum.org.au/news/autism-prevalence-rate-up-by-an-estimated-40-to-1-in-70-people-11-07-2018" TargetMode="External"/><Relationship Id="rId134" Type="http://schemas.openxmlformats.org/officeDocument/2006/relationships/hyperlink" Target="https://www.health.gov.au/health-topics/mental-health-and-suicide-prevention/what-were-doing-about-suicide-prevention" TargetMode="External"/><Relationship Id="rId80" Type="http://schemas.openxmlformats.org/officeDocument/2006/relationships/hyperlink" Target="https://www.health.gov.au/resources/publications/the-million-minds-mission-roadmap" TargetMode="External"/><Relationship Id="rId155" Type="http://schemas.openxmlformats.org/officeDocument/2006/relationships/hyperlink" Target="https://www.inahta.org/members/zonmw/" TargetMode="External"/><Relationship Id="rId176" Type="http://schemas.openxmlformats.org/officeDocument/2006/relationships/hyperlink" Target="https://www.nationalelfservice.net/mental-health/mental-health-research-funding/" TargetMode="External"/><Relationship Id="rId197" Type="http://schemas.openxmlformats.org/officeDocument/2006/relationships/hyperlink" Target="https://www.nihr.ac.uk/explore-nihr/specialties/mental-health.htm" TargetMode="External"/><Relationship Id="rId201" Type="http://schemas.openxmlformats.org/officeDocument/2006/relationships/hyperlink" Target="https://www.nimh.nih.gov/about/organization/dnbbs" TargetMode="External"/><Relationship Id="rId222" Type="http://schemas.openxmlformats.org/officeDocument/2006/relationships/hyperlink" Target="https://www.nwo.nl/en/strategy-nwo-2019-2022" TargetMode="External"/><Relationship Id="rId243" Type="http://schemas.openxmlformats.org/officeDocument/2006/relationships/hyperlink" Target="https://www2.deloitte.com/au/en/pages/economics/articles/butterfly-report-paying-price-eating-disorders.html" TargetMode="External"/><Relationship Id="rId264" Type="http://schemas.openxmlformats.org/officeDocument/2006/relationships/hyperlink" Target="https://www.cci.health.wa.gov.au/About-Us/Overview" TargetMode="External"/><Relationship Id="rId17" Type="http://schemas.openxmlformats.org/officeDocument/2006/relationships/hyperlink" Target="mailto:ippg@uts.edu.au" TargetMode="External"/><Relationship Id="rId38" Type="http://schemas.openxmlformats.org/officeDocument/2006/relationships/hyperlink" Target="https://www.health.gov.au/resources/publications/the-million-minds-mission-roadmap" TargetMode="External"/><Relationship Id="rId59" Type="http://schemas.openxmlformats.org/officeDocument/2006/relationships/hyperlink" Target="https://www.health.gov.au/resources/publications/australias-long-term-national-health-plan" TargetMode="External"/><Relationship Id="rId103" Type="http://schemas.openxmlformats.org/officeDocument/2006/relationships/hyperlink" Target="https://australianrotaryhealth.org.au/about-us/" TargetMode="External"/><Relationship Id="rId124" Type="http://schemas.openxmlformats.org/officeDocument/2006/relationships/hyperlink" Target="https://www.psykiatri-regionh.dk/forskning/forskningsomraader/Research-in-psychiatric-treatment-and-care-in-the-Capital-Region-of-Denmark/Sider/default.aspx" TargetMode="External"/><Relationship Id="rId70" Type="http://schemas.openxmlformats.org/officeDocument/2006/relationships/chart" Target="charts/chart6.xml"/><Relationship Id="rId91" Type="http://schemas.openxmlformats.org/officeDocument/2006/relationships/hyperlink" Target="https://www.arc.gov.au/grants/grant-calendar" TargetMode="External"/><Relationship Id="rId145" Type="http://schemas.openxmlformats.org/officeDocument/2006/relationships/hyperlink" Target="https://www.europsy.net/eu-projects/" TargetMode="External"/><Relationship Id="rId166" Type="http://schemas.openxmlformats.org/officeDocument/2006/relationships/hyperlink" Target="https://www.menzies.edu.au/page/Research/Projects/Mental_Health_and_wellbeing/AIMhi_NT_-_Australian_Integrated_Mental_Health_Initiative/" TargetMode="External"/><Relationship Id="rId187" Type="http://schemas.openxmlformats.org/officeDocument/2006/relationships/hyperlink" Target="https://www.nhmrc.gov.au/research-policy/research-priorities/nhmrc-special-initiative-mental-health" TargetMode="External"/><Relationship Id="rId1" Type="http://schemas.openxmlformats.org/officeDocument/2006/relationships/customXml" Target="../customXml/item1.xml"/><Relationship Id="rId212" Type="http://schemas.openxmlformats.org/officeDocument/2006/relationships/hyperlink" Target="https://www.mentalhealthcommission.gov.au/monitoring-and-reporting/national-reports/2020-national-report" TargetMode="External"/><Relationship Id="rId233" Type="http://schemas.openxmlformats.org/officeDocument/2006/relationships/hyperlink" Target="https://qcmhr.org/research/research-2/" TargetMode="External"/><Relationship Id="rId254" Type="http://schemas.openxmlformats.org/officeDocument/2006/relationships/hyperlink" Target="https://mrc.ukri.org/about/" TargetMode="External"/><Relationship Id="rId28" Type="http://schemas.openxmlformats.org/officeDocument/2006/relationships/header" Target="header6.xml"/><Relationship Id="rId49" Type="http://schemas.openxmlformats.org/officeDocument/2006/relationships/hyperlink" Target="https://www.health.gov.au/resources/publications/medical-research-future-fund-mrff-10-year-investment-plan" TargetMode="External"/><Relationship Id="rId114" Type="http://schemas.openxmlformats.org/officeDocument/2006/relationships/hyperlink" Target="https://www.beyondblue.org.au/about-us/who-we-are-and-what-we-do" TargetMode="External"/><Relationship Id="rId275" Type="http://schemas.openxmlformats.org/officeDocument/2006/relationships/header" Target="header12.xml"/><Relationship Id="rId60" Type="http://schemas.openxmlformats.org/officeDocument/2006/relationships/diagramData" Target="diagrams/data4.xml"/><Relationship Id="rId81" Type="http://schemas.openxmlformats.org/officeDocument/2006/relationships/hyperlink" Target="https://www.health.gov.au/campaigns/mrff" TargetMode="External"/><Relationship Id="rId135" Type="http://schemas.openxmlformats.org/officeDocument/2006/relationships/hyperlink" Target="https://www.health.gov.au/initiatives-and-programs/rapid-applied-research-translation-initiative" TargetMode="External"/><Relationship Id="rId156" Type="http://schemas.openxmlformats.org/officeDocument/2006/relationships/hyperlink" Target="https://www.innowell.org/project-synergy/" TargetMode="External"/><Relationship Id="rId177" Type="http://schemas.openxmlformats.org/officeDocument/2006/relationships/hyperlink" Target="https://www.rand.org/content/dam/rand/pubs/documented_briefings/2008/RAND_DB532.pdf" TargetMode="External"/><Relationship Id="rId198" Type="http://schemas.openxmlformats.org/officeDocument/2006/relationships/hyperlink" Target="https://mrc.ukri.org/documents/pdf/mental-health-research-goals-2020-203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medicalresearch.nsw.gov.au/translational-research-grants" TargetMode="External"/><Relationship Id="rId2" Type="http://schemas.openxmlformats.org/officeDocument/2006/relationships/hyperlink" Target="https://www.nhmrc.gov.au/calendar" TargetMode="External"/><Relationship Id="rId1" Type="http://schemas.openxmlformats.org/officeDocument/2006/relationships/hyperlink" Target="https://www.health.gov.au/summary-of-mrff-grant-recipients" TargetMode="External"/><Relationship Id="rId5" Type="http://schemas.openxmlformats.org/officeDocument/2006/relationships/hyperlink" Target="https://www.health.gov.au/ministers/the-hon-greg-hunt-mp/media/mental-health-experts-to-guide-million-minds-research-mission" TargetMode="External"/><Relationship Id="rId4" Type="http://schemas.openxmlformats.org/officeDocument/2006/relationships/hyperlink" Target="https://www.nhmrc.gov.au/funding/find-funding/centres-research-excelle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wina%20Deakin\UTS\IPPG%20-%20EFS\3.%20Projects\1.%20Federal%20Govt\Dept%20of%20Health\21077%20Million%20Minds\08%20Design%20Elements\Million%20Minds%20Report%20Template%20v2.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studentutsedu.sharepoint.com/sites/IPPG2/IPPG%20EFS/3.%20Projects/1.%20Federal%20Govt/Dept%20of%20Health/21077%20Million%20Minds/MMM%20projects%20review%200909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studentutsedu.sharepoint.com/sites/IPPG2/IPPG%20EFS/3.%20Projects/1.%20Federal%20Govt/Dept%20of%20Health/21077%20Million%20Minds/MM+%20MRFF%20projects%20overview%20and%20analysis%20211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tudentutsedu.sharepoint.com/sites/IPPG2/IPPG%20EFS/3.%20Projects/1.%20Federal%20Govt/Dept%20of%20Health/21077%20Million%20Minds/MM+%20MRFF%20projects%20overview%20and%20analysis%20211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tudentutsedu.sharepoint.com/sites/IPPG2/IPPG%20EFS/3.%20Projects/1.%20Federal%20Govt/Dept%20of%20Health/21077%20Million%20Minds/MM+%20MRFF%20projects%20overview%20and%20analysis%20211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tudentutsedu.sharepoint.com/sites/IPPG2/IPPG%20EFS/3.%20Projects/1.%20Federal%20Govt/Dept%20of%20Health/21077%20Million%20Minds/MM+%20MRFF%20projects%20overview%20and%20analysis%20211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tudentutsedu.sharepoint.com/sites/IPPG2/IPPG%20EFS/3.%20Projects/1.%20Federal%20Govt/Dept%20of%20Health/21077%20Million%20Minds/MM+%20MRFF%20projects%20overview%20and%20analysis%20211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studentutsedu.sharepoint.com/sites/IPPG2/IPPG%20EFS/3.%20Projects/1.%20Federal%20Govt/Dept%20of%20Health/21077%20Million%20Minds/MM+%20MRFF%20projects%20overview%20and%20analysis%20211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tx>
                <c:rich>
                  <a:bodyPr/>
                  <a:lstStyle/>
                  <a:p>
                    <a:fld id="{C4B9EFAB-D3BE-4BDD-9A26-C634B625EAD9}" type="VALUE">
                      <a:rPr lang="en-US" b="1">
                        <a:solidFill>
                          <a:schemeClr val="bg1"/>
                        </a:solidFill>
                      </a:rPr>
                      <a:pPr/>
                      <a:t>[VALUE]</a:t>
                    </a:fld>
                    <a:endParaRPr lang="en-A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2DE-4C29-9DC1-A4C19F939B1A}"/>
                </c:ext>
              </c:extLst>
            </c:dLbl>
            <c:dLbl>
              <c:idx val="1"/>
              <c:tx>
                <c:rich>
                  <a:bodyPr/>
                  <a:lstStyle/>
                  <a:p>
                    <a:fld id="{554F71FB-30B2-4928-892B-A718993772A0}" type="VALUE">
                      <a:rPr lang="en-US" b="1">
                        <a:solidFill>
                          <a:schemeClr val="bg1"/>
                        </a:solidFill>
                      </a:rPr>
                      <a:pPr/>
                      <a:t>[VALUE]</a:t>
                    </a:fld>
                    <a:endParaRPr lang="en-A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2DE-4C29-9DC1-A4C19F939B1A}"/>
                </c:ext>
              </c:extLst>
            </c:dLbl>
            <c:dLbl>
              <c:idx val="2"/>
              <c:tx>
                <c:rich>
                  <a:bodyPr/>
                  <a:lstStyle/>
                  <a:p>
                    <a:fld id="{5FF3FFDF-9E79-4C76-980E-32A48D192DF5}" type="VALUE">
                      <a:rPr lang="en-US" b="1">
                        <a:solidFill>
                          <a:schemeClr val="bg1"/>
                        </a:solidFill>
                      </a:rPr>
                      <a:pPr/>
                      <a:t>[VALUE]</a:t>
                    </a:fld>
                    <a:endParaRPr lang="en-A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2DE-4C29-9DC1-A4C19F939B1A}"/>
                </c:ext>
              </c:extLst>
            </c:dLbl>
            <c:dLbl>
              <c:idx val="3"/>
              <c:tx>
                <c:rich>
                  <a:bodyPr/>
                  <a:lstStyle/>
                  <a:p>
                    <a:fld id="{C3BAA1B2-C066-449D-891B-CA22D39716EB}" type="VALUE">
                      <a:rPr lang="en-US" b="1">
                        <a:solidFill>
                          <a:schemeClr val="bg1"/>
                        </a:solidFill>
                      </a:rPr>
                      <a:pPr/>
                      <a:t>[VALUE]</a:t>
                    </a:fld>
                    <a:endParaRPr lang="en-A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DE-4C29-9DC1-A4C19F939B1A}"/>
                </c:ext>
              </c:extLst>
            </c:dLbl>
            <c:dLbl>
              <c:idx val="4"/>
              <c:tx>
                <c:rich>
                  <a:bodyPr/>
                  <a:lstStyle/>
                  <a:p>
                    <a:fld id="{935A01F7-EDED-4047-AB58-F78ECD4D4B6D}" type="VALUE">
                      <a:rPr lang="en-US" b="1">
                        <a:solidFill>
                          <a:schemeClr val="bg1"/>
                        </a:solidFill>
                      </a:rPr>
                      <a:pPr/>
                      <a:t>[VALUE]</a:t>
                    </a:fld>
                    <a:endParaRPr lang="en-A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2DE-4C29-9DC1-A4C19F939B1A}"/>
                </c:ext>
              </c:extLst>
            </c:dLbl>
            <c:dLbl>
              <c:idx val="5"/>
              <c:tx>
                <c:rich>
                  <a:bodyPr/>
                  <a:lstStyle/>
                  <a:p>
                    <a:fld id="{071BA4A9-3A13-43A4-A485-3A71A320BEA1}" type="VALUE">
                      <a:rPr lang="en-US" b="1">
                        <a:solidFill>
                          <a:schemeClr val="bg1"/>
                        </a:solidFill>
                      </a:rPr>
                      <a:pPr/>
                      <a:t>[VALUE]</a:t>
                    </a:fld>
                    <a:endParaRPr lang="en-A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2DE-4C29-9DC1-A4C19F939B1A}"/>
                </c:ext>
              </c:extLst>
            </c:dLbl>
            <c:dLbl>
              <c:idx val="6"/>
              <c:tx>
                <c:rich>
                  <a:bodyPr/>
                  <a:lstStyle/>
                  <a:p>
                    <a:fld id="{45313215-93E2-4CC6-A0B9-517A29C5D4D6}" type="VALUE">
                      <a:rPr lang="en-US" b="1">
                        <a:solidFill>
                          <a:schemeClr val="bg1"/>
                        </a:solidFill>
                      </a:rPr>
                      <a:pPr/>
                      <a:t>[VALUE]</a:t>
                    </a:fld>
                    <a:endParaRPr lang="en-A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2DE-4C29-9DC1-A4C19F939B1A}"/>
                </c:ext>
              </c:extLst>
            </c:dLbl>
            <c:dLbl>
              <c:idx val="7"/>
              <c:tx>
                <c:rich>
                  <a:bodyPr/>
                  <a:lstStyle/>
                  <a:p>
                    <a:fld id="{3BBDA2FE-6713-4667-9447-4F7DB03407FC}" type="VALUE">
                      <a:rPr lang="en-US" b="1">
                        <a:solidFill>
                          <a:schemeClr val="bg1"/>
                        </a:solidFill>
                      </a:rPr>
                      <a:pPr/>
                      <a:t>[VALUE]</a:t>
                    </a:fld>
                    <a:endParaRPr lang="en-A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2DE-4C29-9DC1-A4C19F939B1A}"/>
                </c:ext>
              </c:extLst>
            </c:dLbl>
            <c:dLbl>
              <c:idx val="8"/>
              <c:tx>
                <c:rich>
                  <a:bodyPr/>
                  <a:lstStyle/>
                  <a:p>
                    <a:fld id="{44FFD52E-D734-4BAA-90B7-FCAFADFC1D13}" type="VALUE">
                      <a:rPr lang="en-US" b="1">
                        <a:solidFill>
                          <a:schemeClr val="bg1"/>
                        </a:solidFill>
                      </a:rPr>
                      <a:pPr/>
                      <a:t>[VALUE]</a:t>
                    </a:fld>
                    <a:endParaRPr lang="en-A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2DE-4C29-9DC1-A4C19F939B1A}"/>
                </c:ext>
              </c:extLst>
            </c:dLbl>
            <c:dLbl>
              <c:idx val="9"/>
              <c:tx>
                <c:rich>
                  <a:bodyPr/>
                  <a:lstStyle/>
                  <a:p>
                    <a:fld id="{57BD7EC3-FB81-4AF0-B911-806E0316986C}" type="VALUE">
                      <a:rPr lang="en-US" b="1">
                        <a:solidFill>
                          <a:schemeClr val="bg1"/>
                        </a:solidFill>
                      </a:rPr>
                      <a:pPr/>
                      <a:t>[VALUE]</a:t>
                    </a:fld>
                    <a:endParaRPr lang="en-A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2DE-4C29-9DC1-A4C19F939B1A}"/>
                </c:ext>
              </c:extLst>
            </c:dLbl>
            <c:dLbl>
              <c:idx val="10"/>
              <c:tx>
                <c:rich>
                  <a:bodyPr/>
                  <a:lstStyle/>
                  <a:p>
                    <a:fld id="{55A17F2D-1302-4F5C-B11E-F1F0422DEBED}" type="VALUE">
                      <a:rPr lang="en-US" b="1">
                        <a:solidFill>
                          <a:schemeClr val="bg1"/>
                        </a:solidFill>
                      </a:rPr>
                      <a:pPr/>
                      <a:t>[VALUE]</a:t>
                    </a:fld>
                    <a:endParaRPr lang="en-A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2DE-4C29-9DC1-A4C19F939B1A}"/>
                </c:ext>
              </c:extLst>
            </c:dLbl>
            <c:dLbl>
              <c:idx val="11"/>
              <c:tx>
                <c:rich>
                  <a:bodyPr/>
                  <a:lstStyle/>
                  <a:p>
                    <a:fld id="{17EBD28F-2D35-4684-9823-75A2CB13B697}" type="VALUE">
                      <a:rPr lang="en-US" b="1">
                        <a:solidFill>
                          <a:schemeClr val="bg1"/>
                        </a:solidFill>
                      </a:rPr>
                      <a:pPr/>
                      <a:t>[VALUE]</a:t>
                    </a:fld>
                    <a:endParaRPr lang="en-A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2DE-4C29-9DC1-A4C19F939B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'Analysis MM'!$A$14:$A$25</c:f>
              <c:strCache>
                <c:ptCount val="12"/>
                <c:pt idx="0">
                  <c:v>Curtin University</c:v>
                </c:pt>
                <c:pt idx="1">
                  <c:v>Deakin University</c:v>
                </c:pt>
                <c:pt idx="2">
                  <c:v>Monash University</c:v>
                </c:pt>
                <c:pt idx="3">
                  <c:v>Murdoch Children's Research Institute</c:v>
                </c:pt>
                <c:pt idx="4">
                  <c:v>University of Canberra</c:v>
                </c:pt>
                <c:pt idx="5">
                  <c:v>University of Melbourne</c:v>
                </c:pt>
                <c:pt idx="6">
                  <c:v>University of New South Wales</c:v>
                </c:pt>
                <c:pt idx="7">
                  <c:v>University of Southern Queensland</c:v>
                </c:pt>
                <c:pt idx="8">
                  <c:v>University of Sydney</c:v>
                </c:pt>
                <c:pt idx="9">
                  <c:v>University of Technology Sydney</c:v>
                </c:pt>
                <c:pt idx="10">
                  <c:v>University of Western Australia</c:v>
                </c:pt>
                <c:pt idx="11">
                  <c:v>University of Wollongong</c:v>
                </c:pt>
              </c:strCache>
            </c:strRef>
          </c:cat>
          <c:val>
            <c:numRef>
              <c:f>'Analysis MM'!$B$14:$B$25</c:f>
              <c:numCache>
                <c:formatCode>General</c:formatCode>
                <c:ptCount val="12"/>
                <c:pt idx="0">
                  <c:v>1</c:v>
                </c:pt>
                <c:pt idx="1">
                  <c:v>3</c:v>
                </c:pt>
                <c:pt idx="2">
                  <c:v>2</c:v>
                </c:pt>
                <c:pt idx="3">
                  <c:v>1</c:v>
                </c:pt>
                <c:pt idx="4">
                  <c:v>1</c:v>
                </c:pt>
                <c:pt idx="5">
                  <c:v>2</c:v>
                </c:pt>
                <c:pt idx="6">
                  <c:v>2</c:v>
                </c:pt>
                <c:pt idx="7">
                  <c:v>1</c:v>
                </c:pt>
                <c:pt idx="8">
                  <c:v>2</c:v>
                </c:pt>
                <c:pt idx="9">
                  <c:v>1</c:v>
                </c:pt>
                <c:pt idx="10">
                  <c:v>1</c:v>
                </c:pt>
                <c:pt idx="11">
                  <c:v>1</c:v>
                </c:pt>
              </c:numCache>
            </c:numRef>
          </c:val>
          <c:extLst>
            <c:ext xmlns:c16="http://schemas.microsoft.com/office/drawing/2014/chart" uri="{C3380CC4-5D6E-409C-BE32-E72D297353CC}">
              <c16:uniqueId val="{0000000C-B2DE-4C29-9DC1-A4C19F939B1A}"/>
            </c:ext>
          </c:extLst>
        </c:ser>
        <c:dLbls>
          <c:dLblPos val="inEnd"/>
          <c:showLegendKey val="0"/>
          <c:showVal val="1"/>
          <c:showCatName val="0"/>
          <c:showSerName val="0"/>
          <c:showPercent val="0"/>
          <c:showBubbleSize val="0"/>
        </c:dLbls>
        <c:gapWidth val="100"/>
        <c:overlap val="-24"/>
        <c:axId val="691723856"/>
        <c:axId val="691725824"/>
      </c:barChart>
      <c:catAx>
        <c:axId val="6917238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691725824"/>
        <c:crosses val="autoZero"/>
        <c:auto val="1"/>
        <c:lblAlgn val="ctr"/>
        <c:lblOffset val="100"/>
        <c:noMultiLvlLbl val="0"/>
      </c:catAx>
      <c:valAx>
        <c:axId val="691725824"/>
        <c:scaling>
          <c:orientation val="minMax"/>
        </c:scaling>
        <c:delete val="1"/>
        <c:axPos val="l"/>
        <c:numFmt formatCode="General" sourceLinked="1"/>
        <c:majorTickMark val="none"/>
        <c:minorTickMark val="none"/>
        <c:tickLblPos val="nextTo"/>
        <c:crossAx val="691723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376911563740494E-2"/>
          <c:y val="6.4957221256433842E-2"/>
          <c:w val="0.56731067069618901"/>
          <c:h val="0.86522642857796073"/>
        </c:manualLayout>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820-4C02-805F-9247A7F6426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820-4C02-805F-9247A7F64262}"/>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820-4C02-805F-9247A7F64262}"/>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820-4C02-805F-9247A7F64262}"/>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C820-4C02-805F-9247A7F64262}"/>
              </c:ext>
            </c:extLst>
          </c:dPt>
          <c:dLbls>
            <c:dLbl>
              <c:idx val="4"/>
              <c:layout>
                <c:manualLayout>
                  <c:x val="5.0574618120515615E-3"/>
                  <c:y val="-1.46911078623882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820-4C02-805F-9247A7F6426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'Analysis MM'!$A$45:$A$49</c:f>
              <c:strCache>
                <c:ptCount val="5"/>
                <c:pt idx="0">
                  <c:v>NSW</c:v>
                </c:pt>
                <c:pt idx="1">
                  <c:v>VIC</c:v>
                </c:pt>
                <c:pt idx="2">
                  <c:v>WA</c:v>
                </c:pt>
                <c:pt idx="3">
                  <c:v>QLD</c:v>
                </c:pt>
                <c:pt idx="4">
                  <c:v>ACT*</c:v>
                </c:pt>
              </c:strCache>
            </c:strRef>
          </c:cat>
          <c:val>
            <c:numRef>
              <c:f>'Analysis MM'!$B$45:$B$49</c:f>
              <c:numCache>
                <c:formatCode>"$"#,##0_);[Red]\("$"#,##0\)</c:formatCode>
                <c:ptCount val="5"/>
                <c:pt idx="0">
                  <c:v>20736659.449999999</c:v>
                </c:pt>
                <c:pt idx="1">
                  <c:v>31407673.25</c:v>
                </c:pt>
                <c:pt idx="2">
                  <c:v>7450638</c:v>
                </c:pt>
                <c:pt idx="3">
                  <c:v>4996351</c:v>
                </c:pt>
                <c:pt idx="4">
                  <c:v>218140</c:v>
                </c:pt>
              </c:numCache>
            </c:numRef>
          </c:val>
          <c:extLst>
            <c:ext xmlns:c16="http://schemas.microsoft.com/office/drawing/2014/chart" uri="{C3380CC4-5D6E-409C-BE32-E72D297353CC}">
              <c16:uniqueId val="{0000000A-C820-4C02-805F-9247A7F6426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9327157634707426"/>
          <c:y val="0.13304598288850258"/>
          <c:w val="0.10626722188917236"/>
          <c:h val="0.79294351358730619"/>
        </c:manualLayout>
      </c:layout>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76227085787505"/>
          <c:y val="3.6718370069961988E-2"/>
          <c:w val="0.54004270571553592"/>
          <c:h val="0.94990352838879621"/>
        </c:manualLayout>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E00-4292-9C6D-5A7D66E4C476}"/>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E00-4292-9C6D-5A7D66E4C476}"/>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E00-4292-9C6D-5A7D66E4C476}"/>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E00-4292-9C6D-5A7D66E4C476}"/>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3E00-4292-9C6D-5A7D66E4C476}"/>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3E00-4292-9C6D-5A7D66E4C47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Themes!$A$84:$A$89</c:f>
              <c:strCache>
                <c:ptCount val="6"/>
                <c:pt idx="0">
                  <c:v>Youth mental health </c:v>
                </c:pt>
                <c:pt idx="1">
                  <c:v>Suicide prevention</c:v>
                </c:pt>
                <c:pt idx="2">
                  <c:v>Eating disorders</c:v>
                </c:pt>
                <c:pt idx="3">
                  <c:v>Indigenous mental health </c:v>
                </c:pt>
                <c:pt idx="4">
                  <c:v>Covid-19</c:v>
                </c:pt>
                <c:pt idx="5">
                  <c:v>Other (clinical trial networks)</c:v>
                </c:pt>
              </c:strCache>
            </c:strRef>
          </c:cat>
          <c:val>
            <c:numRef>
              <c:f>Themes!$B$84:$B$89</c:f>
              <c:numCache>
                <c:formatCode>"$"#,##0_);[Red]\("$"#,##0\)</c:formatCode>
                <c:ptCount val="6"/>
                <c:pt idx="0">
                  <c:v>9992478</c:v>
                </c:pt>
                <c:pt idx="1">
                  <c:v>10304422</c:v>
                </c:pt>
                <c:pt idx="2">
                  <c:v>5012948</c:v>
                </c:pt>
                <c:pt idx="3">
                  <c:v>12449502</c:v>
                </c:pt>
                <c:pt idx="4">
                  <c:v>3121077.7</c:v>
                </c:pt>
                <c:pt idx="5">
                  <c:v>23929034</c:v>
                </c:pt>
              </c:numCache>
            </c:numRef>
          </c:val>
          <c:extLst>
            <c:ext xmlns:c16="http://schemas.microsoft.com/office/drawing/2014/chart" uri="{C3380CC4-5D6E-409C-BE32-E72D297353CC}">
              <c16:uniqueId val="{0000000C-3E00-4292-9C6D-5A7D66E4C47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789079711492757"/>
          <c:y val="7.2074368630342611E-2"/>
          <c:w val="0.30297593001299983"/>
          <c:h val="0.82322333985708429"/>
        </c:manualLayout>
      </c:layout>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720995422862272E-2"/>
          <c:y val="3.7723986167871738E-2"/>
          <c:w val="0.5748640665400353"/>
          <c:h val="0.85027835054098277"/>
        </c:manualLayout>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A46-4789-ACDB-1B05F1A7F11E}"/>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A46-4789-ACDB-1B05F1A7F11E}"/>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7A46-4789-ACDB-1B05F1A7F11E}"/>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7A46-4789-ACDB-1B05F1A7F11E}"/>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7A46-4789-ACDB-1B05F1A7F11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'Analysis MRFF'!$A$45:$A$49</c:f>
              <c:strCache>
                <c:ptCount val="5"/>
                <c:pt idx="0">
                  <c:v>Up to $1 milllion</c:v>
                </c:pt>
                <c:pt idx="1">
                  <c:v>$1 million - $1,999,999</c:v>
                </c:pt>
                <c:pt idx="2">
                  <c:v>$2 million - $2,999,999</c:v>
                </c:pt>
                <c:pt idx="3">
                  <c:v>$3 million - $3,999,999</c:v>
                </c:pt>
                <c:pt idx="4">
                  <c:v>Over $4 million</c:v>
                </c:pt>
              </c:strCache>
            </c:strRef>
          </c:cat>
          <c:val>
            <c:numRef>
              <c:f>'Analysis MRFF'!$B$45:$B$49</c:f>
              <c:numCache>
                <c:formatCode>General</c:formatCode>
                <c:ptCount val="5"/>
                <c:pt idx="0">
                  <c:v>24</c:v>
                </c:pt>
                <c:pt idx="1">
                  <c:v>11</c:v>
                </c:pt>
                <c:pt idx="2">
                  <c:v>3</c:v>
                </c:pt>
                <c:pt idx="3">
                  <c:v>1</c:v>
                </c:pt>
                <c:pt idx="4">
                  <c:v>2</c:v>
                </c:pt>
              </c:numCache>
            </c:numRef>
          </c:val>
          <c:extLst>
            <c:ext xmlns:c16="http://schemas.microsoft.com/office/drawing/2014/chart" uri="{C3380CC4-5D6E-409C-BE32-E72D297353CC}">
              <c16:uniqueId val="{0000000A-7A46-4789-ACDB-1B05F1A7F11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9814270293790326"/>
          <c:y val="6.0449222375967553E-2"/>
          <c:w val="0.27336574426602628"/>
          <c:h val="0.75563372088705827"/>
        </c:manualLayout>
      </c:layout>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MRFF'!$B$73:$B$79</c:f>
              <c:strCache>
                <c:ptCount val="7"/>
                <c:pt idx="0">
                  <c:v>ACT</c:v>
                </c:pt>
                <c:pt idx="1">
                  <c:v>NSW</c:v>
                </c:pt>
                <c:pt idx="2">
                  <c:v>VIC</c:v>
                </c:pt>
                <c:pt idx="3">
                  <c:v>SA</c:v>
                </c:pt>
                <c:pt idx="4">
                  <c:v>WA</c:v>
                </c:pt>
                <c:pt idx="5">
                  <c:v>QLD</c:v>
                </c:pt>
                <c:pt idx="6">
                  <c:v>NT</c:v>
                </c:pt>
              </c:strCache>
            </c:strRef>
          </c:cat>
          <c:val>
            <c:numRef>
              <c:f>'Analysis MRFF'!$B$83:$B$89</c:f>
              <c:numCache>
                <c:formatCode>General</c:formatCode>
                <c:ptCount val="7"/>
                <c:pt idx="0">
                  <c:v>4</c:v>
                </c:pt>
                <c:pt idx="1">
                  <c:v>13</c:v>
                </c:pt>
                <c:pt idx="2">
                  <c:v>15</c:v>
                </c:pt>
                <c:pt idx="3">
                  <c:v>2</c:v>
                </c:pt>
                <c:pt idx="4">
                  <c:v>1</c:v>
                </c:pt>
                <c:pt idx="5">
                  <c:v>5</c:v>
                </c:pt>
                <c:pt idx="6">
                  <c:v>1</c:v>
                </c:pt>
              </c:numCache>
            </c:numRef>
          </c:val>
          <c:extLst>
            <c:ext xmlns:c16="http://schemas.microsoft.com/office/drawing/2014/chart" uri="{C3380CC4-5D6E-409C-BE32-E72D297353CC}">
              <c16:uniqueId val="{00000000-FA93-4604-AC3C-907DA4AC49DC}"/>
            </c:ext>
          </c:extLst>
        </c:ser>
        <c:dLbls>
          <c:dLblPos val="outEnd"/>
          <c:showLegendKey val="0"/>
          <c:showVal val="1"/>
          <c:showCatName val="0"/>
          <c:showSerName val="0"/>
          <c:showPercent val="0"/>
          <c:showBubbleSize val="0"/>
        </c:dLbls>
        <c:gapWidth val="219"/>
        <c:overlap val="-27"/>
        <c:axId val="772333400"/>
        <c:axId val="772335040"/>
      </c:barChart>
      <c:catAx>
        <c:axId val="77233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72335040"/>
        <c:crosses val="autoZero"/>
        <c:auto val="1"/>
        <c:lblAlgn val="ctr"/>
        <c:lblOffset val="100"/>
        <c:noMultiLvlLbl val="0"/>
      </c:catAx>
      <c:valAx>
        <c:axId val="772335040"/>
        <c:scaling>
          <c:orientation val="minMax"/>
        </c:scaling>
        <c:delete val="1"/>
        <c:axPos val="l"/>
        <c:numFmt formatCode="General" sourceLinked="1"/>
        <c:majorTickMark val="none"/>
        <c:minorTickMark val="none"/>
        <c:tickLblPos val="nextTo"/>
        <c:crossAx val="772333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672229650538963E-2"/>
          <c:y val="4.5691906005221931E-2"/>
          <c:w val="0.54787583155879105"/>
          <c:h val="0.85292680043584634"/>
        </c:manualLayout>
      </c:layout>
      <c:pieChart>
        <c:varyColors val="1"/>
        <c:ser>
          <c:idx val="0"/>
          <c:order val="0"/>
          <c:dPt>
            <c:idx val="0"/>
            <c:bubble3D val="0"/>
            <c:spPr>
              <a:solidFill>
                <a:schemeClr val="accent5"/>
              </a:solidFill>
              <a:ln>
                <a:solidFill>
                  <a:schemeClr val="accent5"/>
                </a:solidFill>
              </a:ln>
              <a:effectLst>
                <a:outerShdw blurRad="317500" algn="ctr" rotWithShape="0">
                  <a:prstClr val="black">
                    <a:alpha val="25000"/>
                  </a:prstClr>
                </a:outerShdw>
              </a:effectLst>
            </c:spPr>
            <c:extLst>
              <c:ext xmlns:c16="http://schemas.microsoft.com/office/drawing/2014/chart" uri="{C3380CC4-5D6E-409C-BE32-E72D297353CC}">
                <c16:uniqueId val="{00000001-611C-493D-AEF1-97ACA69B77D8}"/>
              </c:ext>
            </c:extLst>
          </c:dPt>
          <c:dPt>
            <c:idx val="1"/>
            <c:bubble3D val="0"/>
            <c:spPr>
              <a:solidFill>
                <a:schemeClr val="accent1"/>
              </a:solidFill>
              <a:ln>
                <a:solidFill>
                  <a:schemeClr val="accent1"/>
                </a:solidFill>
              </a:ln>
              <a:effectLst>
                <a:outerShdw blurRad="317500" algn="ctr" rotWithShape="0">
                  <a:prstClr val="black">
                    <a:alpha val="25000"/>
                  </a:prstClr>
                </a:outerShdw>
              </a:effectLst>
            </c:spPr>
            <c:extLst>
              <c:ext xmlns:c16="http://schemas.microsoft.com/office/drawing/2014/chart" uri="{C3380CC4-5D6E-409C-BE32-E72D297353CC}">
                <c16:uniqueId val="{00000003-611C-493D-AEF1-97ACA69B77D8}"/>
              </c:ext>
            </c:extLst>
          </c:dPt>
          <c:dPt>
            <c:idx val="2"/>
            <c:bubble3D val="0"/>
            <c:spPr>
              <a:solidFill>
                <a:schemeClr val="accent2"/>
              </a:solidFill>
              <a:ln>
                <a:solidFill>
                  <a:srgbClr val="FF0000"/>
                </a:solidFill>
              </a:ln>
              <a:effectLst>
                <a:outerShdw blurRad="317500" algn="ctr" rotWithShape="0">
                  <a:prstClr val="black">
                    <a:alpha val="25000"/>
                  </a:prstClr>
                </a:outerShdw>
              </a:effectLst>
            </c:spPr>
            <c:extLst>
              <c:ext xmlns:c16="http://schemas.microsoft.com/office/drawing/2014/chart" uri="{C3380CC4-5D6E-409C-BE32-E72D297353CC}">
                <c16:uniqueId val="{00000005-611C-493D-AEF1-97ACA69B77D8}"/>
              </c:ext>
            </c:extLst>
          </c:dPt>
          <c:dPt>
            <c:idx val="3"/>
            <c:bubble3D val="0"/>
            <c:spPr>
              <a:solidFill>
                <a:schemeClr val="accent6"/>
              </a:solidFill>
              <a:ln>
                <a:solidFill>
                  <a:schemeClr val="accent6"/>
                </a:solidFill>
              </a:ln>
              <a:effectLst>
                <a:outerShdw blurRad="317500" algn="ctr" rotWithShape="0">
                  <a:prstClr val="black">
                    <a:alpha val="25000"/>
                  </a:prstClr>
                </a:outerShdw>
              </a:effectLst>
            </c:spPr>
            <c:extLst>
              <c:ext xmlns:c16="http://schemas.microsoft.com/office/drawing/2014/chart" uri="{C3380CC4-5D6E-409C-BE32-E72D297353CC}">
                <c16:uniqueId val="{00000007-611C-493D-AEF1-97ACA69B77D8}"/>
              </c:ext>
            </c:extLst>
          </c:dPt>
          <c:dPt>
            <c:idx val="4"/>
            <c:bubble3D val="0"/>
            <c:spPr>
              <a:solidFill>
                <a:schemeClr val="accent3"/>
              </a:solidFill>
              <a:ln>
                <a:solidFill>
                  <a:schemeClr val="accent3"/>
                </a:solidFill>
              </a:ln>
              <a:effectLst>
                <a:outerShdw blurRad="317500" algn="ctr" rotWithShape="0">
                  <a:prstClr val="black">
                    <a:alpha val="25000"/>
                  </a:prstClr>
                </a:outerShdw>
              </a:effectLst>
            </c:spPr>
            <c:extLst>
              <c:ext xmlns:c16="http://schemas.microsoft.com/office/drawing/2014/chart" uri="{C3380CC4-5D6E-409C-BE32-E72D297353CC}">
                <c16:uniqueId val="{00000009-611C-493D-AEF1-97ACA69B77D8}"/>
              </c:ext>
            </c:extLst>
          </c:dPt>
          <c:dPt>
            <c:idx val="5"/>
            <c:bubble3D val="0"/>
            <c:spPr>
              <a:solidFill>
                <a:schemeClr val="accent4"/>
              </a:solidFill>
              <a:ln>
                <a:solidFill>
                  <a:schemeClr val="accent4"/>
                </a:solidFill>
              </a:ln>
              <a:effectLst>
                <a:outerShdw blurRad="317500" algn="ctr" rotWithShape="0">
                  <a:prstClr val="black">
                    <a:alpha val="25000"/>
                  </a:prstClr>
                </a:outerShdw>
              </a:effectLst>
            </c:spPr>
            <c:extLst>
              <c:ext xmlns:c16="http://schemas.microsoft.com/office/drawing/2014/chart" uri="{C3380CC4-5D6E-409C-BE32-E72D297353CC}">
                <c16:uniqueId val="{0000000B-611C-493D-AEF1-97ACA69B77D8}"/>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611C-493D-AEF1-97ACA69B77D8}"/>
              </c:ext>
            </c:extLst>
          </c:dPt>
          <c:dLbls>
            <c:dLbl>
              <c:idx val="3"/>
              <c:layout>
                <c:manualLayout>
                  <c:x val="4.7690618861321581E-2"/>
                  <c:y val="4.324206944758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11C-493D-AEF1-97ACA69B77D8}"/>
                </c:ext>
              </c:extLst>
            </c:dLbl>
            <c:dLbl>
              <c:idx val="4"/>
              <c:layout>
                <c:manualLayout>
                  <c:x val="5.1355750342527942E-2"/>
                  <c:y val="5.3217964268826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11C-493D-AEF1-97ACA69B77D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'Analysis MRFF'!$B$73:$B$79</c:f>
              <c:strCache>
                <c:ptCount val="7"/>
                <c:pt idx="0">
                  <c:v>ACT</c:v>
                </c:pt>
                <c:pt idx="1">
                  <c:v>NSW</c:v>
                </c:pt>
                <c:pt idx="2">
                  <c:v>VIC</c:v>
                </c:pt>
                <c:pt idx="3">
                  <c:v>SA</c:v>
                </c:pt>
                <c:pt idx="4">
                  <c:v>WA</c:v>
                </c:pt>
                <c:pt idx="5">
                  <c:v>QLD</c:v>
                </c:pt>
                <c:pt idx="6">
                  <c:v>NT</c:v>
                </c:pt>
              </c:strCache>
            </c:strRef>
          </c:cat>
          <c:val>
            <c:numRef>
              <c:f>'Analysis MRFF'!$C$73:$C$79</c:f>
              <c:numCache>
                <c:formatCode>"$"#,##0_);[Red]\("$"#,##0\)</c:formatCode>
                <c:ptCount val="7"/>
                <c:pt idx="0">
                  <c:v>931737.79999999993</c:v>
                </c:pt>
                <c:pt idx="1">
                  <c:v>23125945.600000001</c:v>
                </c:pt>
                <c:pt idx="2">
                  <c:v>16321615.68</c:v>
                </c:pt>
                <c:pt idx="3">
                  <c:v>2176462</c:v>
                </c:pt>
                <c:pt idx="4">
                  <c:v>642196</c:v>
                </c:pt>
                <c:pt idx="5">
                  <c:v>4929107.62</c:v>
                </c:pt>
                <c:pt idx="6">
                  <c:v>1896841.3</c:v>
                </c:pt>
              </c:numCache>
            </c:numRef>
          </c:val>
          <c:extLst>
            <c:ext xmlns:c16="http://schemas.microsoft.com/office/drawing/2014/chart" uri="{C3380CC4-5D6E-409C-BE32-E72D297353CC}">
              <c16:uniqueId val="{0000000E-611C-493D-AEF1-97ACA69B77D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73009343171726171"/>
          <c:y val="0.10227405892148597"/>
          <c:w val="0.13310437610393042"/>
          <c:h val="0.77696876092185607"/>
        </c:manualLayout>
      </c:layout>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676557165678702E-2"/>
          <c:y val="5.6584838659873411E-2"/>
          <c:w val="0.97121224162118769"/>
          <c:h val="0.57473761858199102"/>
        </c:manualLayout>
      </c:layout>
      <c:barChart>
        <c:barDir val="col"/>
        <c:grouping val="clustered"/>
        <c:varyColors val="0"/>
        <c:ser>
          <c:idx val="0"/>
          <c:order val="0"/>
          <c:tx>
            <c:strRef>
              <c:f>Themes!$A$29</c:f>
              <c:strCache>
                <c:ptCount val="1"/>
                <c:pt idx="0">
                  <c:v>Other in scope MRFF projects by category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Themes!$B$29</c:f>
              <c:numCache>
                <c:formatCode>General</c:formatCode>
                <c:ptCount val="1"/>
              </c:numCache>
            </c:numRef>
          </c:val>
          <c:extLst>
            <c:ext xmlns:c16="http://schemas.microsoft.com/office/drawing/2014/chart" uri="{C3380CC4-5D6E-409C-BE32-E72D297353CC}">
              <c16:uniqueId val="{00000000-EFF7-4F19-8BCB-6139E097BE2B}"/>
            </c:ext>
          </c:extLst>
        </c:ser>
        <c:ser>
          <c:idx val="2"/>
          <c:order val="2"/>
          <c:tx>
            <c:strRef>
              <c:f>Themes!$A$31</c:f>
              <c:strCache>
                <c:ptCount val="1"/>
                <c:pt idx="0">
                  <c:v>Youth mental health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Themes!$B$31</c:f>
              <c:numCache>
                <c:formatCode>General</c:formatCode>
                <c:ptCount val="1"/>
                <c:pt idx="0">
                  <c:v>3</c:v>
                </c:pt>
              </c:numCache>
            </c:numRef>
          </c:val>
          <c:extLst>
            <c:ext xmlns:c16="http://schemas.microsoft.com/office/drawing/2014/chart" uri="{C3380CC4-5D6E-409C-BE32-E72D297353CC}">
              <c16:uniqueId val="{00000001-EFF7-4F19-8BCB-6139E097BE2B}"/>
            </c:ext>
          </c:extLst>
        </c:ser>
        <c:ser>
          <c:idx val="3"/>
          <c:order val="3"/>
          <c:tx>
            <c:strRef>
              <c:f>Themes!$A$32</c:f>
              <c:strCache>
                <c:ptCount val="1"/>
                <c:pt idx="0">
                  <c:v>Suicide prevention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Themes!$B$32</c:f>
              <c:numCache>
                <c:formatCode>General</c:formatCode>
                <c:ptCount val="1"/>
                <c:pt idx="0">
                  <c:v>1</c:v>
                </c:pt>
              </c:numCache>
            </c:numRef>
          </c:val>
          <c:extLst>
            <c:ext xmlns:c16="http://schemas.microsoft.com/office/drawing/2014/chart" uri="{C3380CC4-5D6E-409C-BE32-E72D297353CC}">
              <c16:uniqueId val="{00000002-EFF7-4F19-8BCB-6139E097BE2B}"/>
            </c:ext>
          </c:extLst>
        </c:ser>
        <c:ser>
          <c:idx val="4"/>
          <c:order val="4"/>
          <c:tx>
            <c:strRef>
              <c:f>Themes!$A$33</c:f>
              <c:strCache>
                <c:ptCount val="1"/>
                <c:pt idx="0">
                  <c:v>Eating disorders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Themes!$B$33</c:f>
              <c:numCache>
                <c:formatCode>General</c:formatCode>
                <c:ptCount val="1"/>
                <c:pt idx="0">
                  <c:v>2</c:v>
                </c:pt>
              </c:numCache>
            </c:numRef>
          </c:val>
          <c:extLst>
            <c:ext xmlns:c16="http://schemas.microsoft.com/office/drawing/2014/chart" uri="{C3380CC4-5D6E-409C-BE32-E72D297353CC}">
              <c16:uniqueId val="{00000003-EFF7-4F19-8BCB-6139E097BE2B}"/>
            </c:ext>
          </c:extLst>
        </c:ser>
        <c:ser>
          <c:idx val="5"/>
          <c:order val="5"/>
          <c:tx>
            <c:strRef>
              <c:f>Themes!$A$34</c:f>
              <c:strCache>
                <c:ptCount val="1"/>
                <c:pt idx="0">
                  <c:v>Indigenous mental health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Themes!$B$34</c:f>
              <c:numCache>
                <c:formatCode>General</c:formatCode>
                <c:ptCount val="1"/>
                <c:pt idx="0">
                  <c:v>5</c:v>
                </c:pt>
              </c:numCache>
            </c:numRef>
          </c:val>
          <c:extLst>
            <c:ext xmlns:c16="http://schemas.microsoft.com/office/drawing/2014/chart" uri="{C3380CC4-5D6E-409C-BE32-E72D297353CC}">
              <c16:uniqueId val="{00000004-EFF7-4F19-8BCB-6139E097BE2B}"/>
            </c:ext>
          </c:extLst>
        </c:ser>
        <c:ser>
          <c:idx val="7"/>
          <c:order val="7"/>
          <c:tx>
            <c:strRef>
              <c:f>Themes!$A$35</c:f>
              <c:strCache>
                <c:ptCount val="1"/>
                <c:pt idx="0">
                  <c:v>Bushfires </c:v>
                </c:pt>
              </c:strCache>
            </c:strRef>
          </c:tx>
          <c:spPr>
            <a:solidFill>
              <a:schemeClr val="accent2">
                <a:lumMod val="60000"/>
              </a:schemeClr>
            </a:solidFill>
            <a:ln>
              <a:noFill/>
            </a:ln>
            <a:effectLst/>
          </c:spPr>
          <c:invertIfNegative val="0"/>
          <c:dPt>
            <c:idx val="0"/>
            <c:invertIfNegative val="0"/>
            <c:bubble3D val="0"/>
            <c:extLst>
              <c:ext xmlns:c16="http://schemas.microsoft.com/office/drawing/2014/chart" uri="{C3380CC4-5D6E-409C-BE32-E72D297353CC}">
                <c16:uniqueId val="{00000005-EFF7-4F19-8BCB-6139E097BE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Themes!$B$35</c:f>
              <c:numCache>
                <c:formatCode>General</c:formatCode>
                <c:ptCount val="1"/>
                <c:pt idx="0">
                  <c:v>5</c:v>
                </c:pt>
              </c:numCache>
            </c:numRef>
          </c:val>
          <c:extLst>
            <c:ext xmlns:c16="http://schemas.microsoft.com/office/drawing/2014/chart" uri="{C3380CC4-5D6E-409C-BE32-E72D297353CC}">
              <c16:uniqueId val="{00000006-EFF7-4F19-8BCB-6139E097BE2B}"/>
            </c:ext>
          </c:extLst>
        </c:ser>
        <c:ser>
          <c:idx val="8"/>
          <c:order val="8"/>
          <c:tx>
            <c:strRef>
              <c:f>Themes!$A$36</c:f>
              <c:strCache>
                <c:ptCount val="1"/>
                <c:pt idx="0">
                  <c:v>Pharmacogenomics </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Themes!$B$36</c:f>
              <c:numCache>
                <c:formatCode>General</c:formatCode>
                <c:ptCount val="1"/>
                <c:pt idx="0">
                  <c:v>4</c:v>
                </c:pt>
              </c:numCache>
            </c:numRef>
          </c:val>
          <c:extLst>
            <c:ext xmlns:c16="http://schemas.microsoft.com/office/drawing/2014/chart" uri="{C3380CC4-5D6E-409C-BE32-E72D297353CC}">
              <c16:uniqueId val="{00000007-EFF7-4F19-8BCB-6139E097BE2B}"/>
            </c:ext>
          </c:extLst>
        </c:ser>
        <c:ser>
          <c:idx val="9"/>
          <c:order val="9"/>
          <c:tx>
            <c:strRef>
              <c:f>Themes!$A$37</c:f>
              <c:strCache>
                <c:ptCount val="1"/>
                <c:pt idx="0">
                  <c:v>Community mental health/ Support groups </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Themes!$B$37</c:f>
              <c:numCache>
                <c:formatCode>General</c:formatCode>
                <c:ptCount val="1"/>
                <c:pt idx="0">
                  <c:v>2</c:v>
                </c:pt>
              </c:numCache>
            </c:numRef>
          </c:val>
          <c:extLst>
            <c:ext xmlns:c16="http://schemas.microsoft.com/office/drawing/2014/chart" uri="{C3380CC4-5D6E-409C-BE32-E72D297353CC}">
              <c16:uniqueId val="{00000008-EFF7-4F19-8BCB-6139E097BE2B}"/>
            </c:ext>
          </c:extLst>
        </c:ser>
        <c:ser>
          <c:idx val="10"/>
          <c:order val="10"/>
          <c:tx>
            <c:strRef>
              <c:f>Themes!$A$38</c:f>
              <c:strCache>
                <c:ptCount val="1"/>
                <c:pt idx="0">
                  <c:v>Addiction and substance abuse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Themes!$B$38</c:f>
              <c:numCache>
                <c:formatCode>General</c:formatCode>
                <c:ptCount val="1"/>
                <c:pt idx="0">
                  <c:v>5</c:v>
                </c:pt>
              </c:numCache>
            </c:numRef>
          </c:val>
          <c:extLst>
            <c:ext xmlns:c16="http://schemas.microsoft.com/office/drawing/2014/chart" uri="{C3380CC4-5D6E-409C-BE32-E72D297353CC}">
              <c16:uniqueId val="{00000009-EFF7-4F19-8BCB-6139E097BE2B}"/>
            </c:ext>
          </c:extLst>
        </c:ser>
        <c:ser>
          <c:idx val="11"/>
          <c:order val="11"/>
          <c:tx>
            <c:strRef>
              <c:f>Themes!$A$39</c:f>
              <c:strCache>
                <c:ptCount val="1"/>
                <c:pt idx="0">
                  <c:v>ICT for treatment of mental health </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Themes!$B$39</c:f>
              <c:numCache>
                <c:formatCode>General</c:formatCode>
                <c:ptCount val="1"/>
                <c:pt idx="0">
                  <c:v>4</c:v>
                </c:pt>
              </c:numCache>
            </c:numRef>
          </c:val>
          <c:extLst>
            <c:ext xmlns:c16="http://schemas.microsoft.com/office/drawing/2014/chart" uri="{C3380CC4-5D6E-409C-BE32-E72D297353CC}">
              <c16:uniqueId val="{0000000A-EFF7-4F19-8BCB-6139E097BE2B}"/>
            </c:ext>
          </c:extLst>
        </c:ser>
        <c:ser>
          <c:idx val="12"/>
          <c:order val="12"/>
          <c:tx>
            <c:strRef>
              <c:f>Themes!$A$40</c:f>
              <c:strCache>
                <c:ptCount val="1"/>
                <c:pt idx="0">
                  <c:v>ASD, ADHD and cognitive disability</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Themes!$B$40</c:f>
              <c:numCache>
                <c:formatCode>General</c:formatCode>
                <c:ptCount val="1"/>
                <c:pt idx="0">
                  <c:v>6</c:v>
                </c:pt>
              </c:numCache>
            </c:numRef>
          </c:val>
          <c:extLst>
            <c:ext xmlns:c16="http://schemas.microsoft.com/office/drawing/2014/chart" uri="{C3380CC4-5D6E-409C-BE32-E72D297353CC}">
              <c16:uniqueId val="{0000000B-EFF7-4F19-8BCB-6139E097BE2B}"/>
            </c:ext>
          </c:extLst>
        </c:ser>
        <c:ser>
          <c:idx val="13"/>
          <c:order val="13"/>
          <c:tx>
            <c:strRef>
              <c:f>Themes!$A$41</c:f>
              <c:strCache>
                <c:ptCount val="1"/>
                <c:pt idx="0">
                  <c:v>Other</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Themes!$B$41</c:f>
              <c:numCache>
                <c:formatCode>General</c:formatCode>
                <c:ptCount val="1"/>
                <c:pt idx="0">
                  <c:v>4</c:v>
                </c:pt>
              </c:numCache>
            </c:numRef>
          </c:val>
          <c:extLst>
            <c:ext xmlns:c16="http://schemas.microsoft.com/office/drawing/2014/chart" uri="{C3380CC4-5D6E-409C-BE32-E72D297353CC}">
              <c16:uniqueId val="{0000000C-EFF7-4F19-8BCB-6139E097BE2B}"/>
            </c:ext>
          </c:extLst>
        </c:ser>
        <c:dLbls>
          <c:dLblPos val="outEnd"/>
          <c:showLegendKey val="0"/>
          <c:showVal val="1"/>
          <c:showCatName val="0"/>
          <c:showSerName val="0"/>
          <c:showPercent val="0"/>
          <c:showBubbleSize val="0"/>
        </c:dLbls>
        <c:gapWidth val="219"/>
        <c:overlap val="-27"/>
        <c:axId val="850060936"/>
        <c:axId val="850062904"/>
        <c:extLst>
          <c:ext xmlns:c15="http://schemas.microsoft.com/office/drawing/2012/chart" uri="{02D57815-91ED-43cb-92C2-25804820EDAC}">
            <c15:filteredBarSeries>
              <c15:ser>
                <c:idx val="1"/>
                <c:order val="1"/>
                <c:tx>
                  <c:strRef>
                    <c:extLst>
                      <c:ext uri="{02D57815-91ED-43cb-92C2-25804820EDAC}">
                        <c15:formulaRef>
                          <c15:sqref>Themes!$A$30</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Themes!$B$30</c15:sqref>
                        </c15:formulaRef>
                      </c:ext>
                    </c:extLst>
                    <c:numCache>
                      <c:formatCode>General</c:formatCode>
                      <c:ptCount val="1"/>
                    </c:numCache>
                  </c:numRef>
                </c:val>
                <c:extLst>
                  <c:ext xmlns:c16="http://schemas.microsoft.com/office/drawing/2014/chart" uri="{C3380CC4-5D6E-409C-BE32-E72D297353CC}">
                    <c16:uniqueId val="{0000000D-EFF7-4F19-8BCB-6139E097BE2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Themes!#REF!</c15:sqref>
                        </c15:formulaRef>
                      </c:ext>
                    </c:extLst>
                    <c:strCache>
                      <c:ptCount val="1"/>
                      <c:pt idx="0">
                        <c:v>#REF!</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Themes!#REF!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E-EFF7-4F19-8BCB-6139E097BE2B}"/>
                  </c:ext>
                </c:extLst>
              </c15:ser>
            </c15:filteredBarSeries>
          </c:ext>
        </c:extLst>
      </c:barChart>
      <c:catAx>
        <c:axId val="850060936"/>
        <c:scaling>
          <c:orientation val="minMax"/>
        </c:scaling>
        <c:delete val="1"/>
        <c:axPos val="b"/>
        <c:numFmt formatCode="General" sourceLinked="1"/>
        <c:majorTickMark val="none"/>
        <c:minorTickMark val="none"/>
        <c:tickLblPos val="nextTo"/>
        <c:crossAx val="850062904"/>
        <c:crosses val="autoZero"/>
        <c:auto val="1"/>
        <c:lblAlgn val="ctr"/>
        <c:lblOffset val="100"/>
        <c:noMultiLvlLbl val="0"/>
      </c:catAx>
      <c:valAx>
        <c:axId val="850062904"/>
        <c:scaling>
          <c:orientation val="minMax"/>
        </c:scaling>
        <c:delete val="1"/>
        <c:axPos val="l"/>
        <c:numFmt formatCode="General" sourceLinked="1"/>
        <c:majorTickMark val="none"/>
        <c:minorTickMark val="none"/>
        <c:tickLblPos val="nextTo"/>
        <c:crossAx val="850060936"/>
        <c:crosses val="autoZero"/>
        <c:crossBetween val="between"/>
      </c:valAx>
      <c:spPr>
        <a:noFill/>
        <a:ln>
          <a:noFill/>
        </a:ln>
        <a:effectLst/>
      </c:spPr>
    </c:plotArea>
    <c:legend>
      <c:legendPos val="b"/>
      <c:legendEntry>
        <c:idx val="0"/>
        <c:delete val="1"/>
      </c:legendEntry>
      <c:layout>
        <c:manualLayout>
          <c:xMode val="edge"/>
          <c:yMode val="edge"/>
          <c:x val="6.2189413823272102E-3"/>
          <c:y val="0.6978999388331697"/>
          <c:w val="0.99378105861767274"/>
          <c:h val="0.27743914871306929"/>
        </c:manualLayout>
      </c:layout>
      <c:overlay val="0"/>
      <c:spPr>
        <a:noFill/>
        <a:ln>
          <a:noFill/>
        </a:ln>
        <a:effectLst/>
      </c:spPr>
      <c:txPr>
        <a:bodyPr rot="0" spcFirstLastPara="1" vertOverflow="ellipsis" vert="horz" wrap="square" anchor="ctr" anchorCtr="1"/>
        <a:lstStyle/>
        <a:p>
          <a:pPr>
            <a:spcBef>
              <a:spcPts val="300"/>
            </a:spcBef>
            <a:spcAft>
              <a:spcPts val="300"/>
            </a:spcAft>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8" Type="http://schemas.openxmlformats.org/officeDocument/2006/relationships/image" Target="../media/image11.svg"/><Relationship Id="rId13" Type="http://schemas.openxmlformats.org/officeDocument/2006/relationships/image" Target="../media/image16.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6" Type="http://schemas.openxmlformats.org/officeDocument/2006/relationships/image" Target="../media/image19.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5" Type="http://schemas.openxmlformats.org/officeDocument/2006/relationships/image" Target="../media/image1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 Id="rId14" Type="http://schemas.openxmlformats.org/officeDocument/2006/relationships/image" Target="../media/image17.svg"/></Relationships>
</file>

<file path=word/diagrams/_rels/data5.xml.rels><?xml version="1.0" encoding="UTF-8" standalone="yes"?>
<Relationships xmlns="http://schemas.openxmlformats.org/package/2006/relationships"><Relationship Id="rId8" Type="http://schemas.openxmlformats.org/officeDocument/2006/relationships/image" Target="../media/image11.svg"/><Relationship Id="rId13" Type="http://schemas.openxmlformats.org/officeDocument/2006/relationships/image" Target="../media/image16.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6" Type="http://schemas.openxmlformats.org/officeDocument/2006/relationships/image" Target="../media/image19.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5" Type="http://schemas.openxmlformats.org/officeDocument/2006/relationships/image" Target="../media/image1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 Id="rId14" Type="http://schemas.openxmlformats.org/officeDocument/2006/relationships/image" Target="../media/image17.svg"/></Relationships>
</file>

<file path=word/diagrams/_rels/drawing2.xml.rels><?xml version="1.0" encoding="UTF-8" standalone="yes"?>
<Relationships xmlns="http://schemas.openxmlformats.org/package/2006/relationships"><Relationship Id="rId8" Type="http://schemas.openxmlformats.org/officeDocument/2006/relationships/image" Target="../media/image11.svg"/><Relationship Id="rId13" Type="http://schemas.openxmlformats.org/officeDocument/2006/relationships/image" Target="../media/image16.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6" Type="http://schemas.openxmlformats.org/officeDocument/2006/relationships/image" Target="../media/image19.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5" Type="http://schemas.openxmlformats.org/officeDocument/2006/relationships/image" Target="../media/image1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 Id="rId14" Type="http://schemas.openxmlformats.org/officeDocument/2006/relationships/image" Target="../media/image17.svg"/></Relationships>
</file>

<file path=word/diagrams/_rels/drawing5.xml.rels><?xml version="1.0" encoding="UTF-8" standalone="yes"?>
<Relationships xmlns="http://schemas.openxmlformats.org/package/2006/relationships"><Relationship Id="rId8" Type="http://schemas.openxmlformats.org/officeDocument/2006/relationships/image" Target="../media/image11.svg"/><Relationship Id="rId13" Type="http://schemas.openxmlformats.org/officeDocument/2006/relationships/image" Target="../media/image16.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6" Type="http://schemas.openxmlformats.org/officeDocument/2006/relationships/image" Target="../media/image19.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5" Type="http://schemas.openxmlformats.org/officeDocument/2006/relationships/image" Target="../media/image1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 Id="rId14" Type="http://schemas.openxmlformats.org/officeDocument/2006/relationships/image" Target="../media/image17.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596F03-CDD9-4F41-B10B-951E18A1200D}" type="doc">
      <dgm:prSet loTypeId="urn:microsoft.com/office/officeart/2005/8/layout/process1" loCatId="process" qsTypeId="urn:microsoft.com/office/officeart/2005/8/quickstyle/simple1" qsCatId="simple" csTypeId="urn:microsoft.com/office/officeart/2005/8/colors/accent1_2" csCatId="accent1" phldr="1"/>
      <dgm:spPr/>
    </dgm:pt>
    <dgm:pt modelId="{18AC145C-DED9-4195-A261-A4F608641A91}">
      <dgm:prSet phldrT="[Text]" custT="1"/>
      <dgm:spPr/>
      <dgm:t>
        <a:bodyPr/>
        <a:lstStyle/>
        <a:p>
          <a:r>
            <a:rPr lang="en-AU" sz="1050"/>
            <a:t>2 projects (11%) are addressing origins of mental health</a:t>
          </a:r>
          <a:endParaRPr lang="en-US" sz="1050"/>
        </a:p>
      </dgm:t>
    </dgm:pt>
    <dgm:pt modelId="{338CFA68-9F27-4F4D-A4C0-1C84F5662C92}" type="parTrans" cxnId="{25B18ECE-A24D-4887-8234-7DF6322F37A7}">
      <dgm:prSet/>
      <dgm:spPr/>
      <dgm:t>
        <a:bodyPr/>
        <a:lstStyle/>
        <a:p>
          <a:endParaRPr lang="en-US" sz="1050"/>
        </a:p>
      </dgm:t>
    </dgm:pt>
    <dgm:pt modelId="{F73844F9-967F-4C62-B509-C6D395988D6F}" type="sibTrans" cxnId="{25B18ECE-A24D-4887-8234-7DF6322F37A7}">
      <dgm:prSet custT="1"/>
      <dgm:spPr/>
      <dgm:t>
        <a:bodyPr/>
        <a:lstStyle/>
        <a:p>
          <a:endParaRPr lang="en-US" sz="1050"/>
        </a:p>
      </dgm:t>
    </dgm:pt>
    <dgm:pt modelId="{F665FFD6-F5E2-49D9-9A3B-2339FAE2678D}">
      <dgm:prSet phldrT="[Text]" custT="1"/>
      <dgm:spPr/>
      <dgm:t>
        <a:bodyPr/>
        <a:lstStyle/>
        <a:p>
          <a:r>
            <a:rPr lang="en-AU" sz="1050"/>
            <a:t>3 projects (17%) are addressing Aboriginal and Torres Strait Islander mental health</a:t>
          </a:r>
          <a:endParaRPr lang="en-US" sz="1050"/>
        </a:p>
      </dgm:t>
    </dgm:pt>
    <dgm:pt modelId="{92D6E333-D7D8-4C03-908F-47B595AF1DF6}" type="parTrans" cxnId="{E54EE32F-4F3F-45F1-9C41-AC17E32B6917}">
      <dgm:prSet/>
      <dgm:spPr/>
      <dgm:t>
        <a:bodyPr/>
        <a:lstStyle/>
        <a:p>
          <a:endParaRPr lang="en-US" sz="1050"/>
        </a:p>
      </dgm:t>
    </dgm:pt>
    <dgm:pt modelId="{E0887D5D-EDD6-441B-9DD1-3BBD5089B647}" type="sibTrans" cxnId="{E54EE32F-4F3F-45F1-9C41-AC17E32B6917}">
      <dgm:prSet custT="1"/>
      <dgm:spPr/>
      <dgm:t>
        <a:bodyPr/>
        <a:lstStyle/>
        <a:p>
          <a:endParaRPr lang="en-US" sz="1050"/>
        </a:p>
      </dgm:t>
    </dgm:pt>
    <dgm:pt modelId="{432027C7-5DAF-4453-B711-8044973BD30C}">
      <dgm:prSet phldrT="[Text]" custT="1"/>
      <dgm:spPr/>
      <dgm:t>
        <a:bodyPr/>
        <a:lstStyle/>
        <a:p>
          <a:r>
            <a:rPr lang="en-AU" sz="1050"/>
            <a:t>4 projects (22%) are addressing child and youth mental health </a:t>
          </a:r>
          <a:endParaRPr lang="en-US" sz="1050"/>
        </a:p>
      </dgm:t>
    </dgm:pt>
    <dgm:pt modelId="{12CC17FA-A9AB-4CA2-AD74-57A6155008A9}" type="parTrans" cxnId="{663DEDCD-A64A-41C5-A240-C8C766D5AB57}">
      <dgm:prSet/>
      <dgm:spPr/>
      <dgm:t>
        <a:bodyPr/>
        <a:lstStyle/>
        <a:p>
          <a:endParaRPr lang="en-US" sz="1050"/>
        </a:p>
      </dgm:t>
    </dgm:pt>
    <dgm:pt modelId="{F0C80472-CA7E-4947-A734-F2115FC1B58F}" type="sibTrans" cxnId="{663DEDCD-A64A-41C5-A240-C8C766D5AB57}">
      <dgm:prSet custT="1"/>
      <dgm:spPr/>
      <dgm:t>
        <a:bodyPr/>
        <a:lstStyle/>
        <a:p>
          <a:endParaRPr lang="en-US" sz="1050"/>
        </a:p>
      </dgm:t>
    </dgm:pt>
    <dgm:pt modelId="{3B3E0A60-B4BE-4D5E-BA4C-81998DAB6CE3}">
      <dgm:prSet custT="1"/>
      <dgm:spPr/>
      <dgm:t>
        <a:bodyPr/>
        <a:lstStyle/>
        <a:p>
          <a:r>
            <a:rPr lang="en-AU" sz="1050"/>
            <a:t>12 projects (67%) are addressing critical and emerging priorities </a:t>
          </a:r>
        </a:p>
      </dgm:t>
    </dgm:pt>
    <dgm:pt modelId="{9531F6F1-4DC4-4017-8E70-0E7988CD4BC4}" type="parTrans" cxnId="{0408B785-A460-4252-A5C6-5D47DC745122}">
      <dgm:prSet/>
      <dgm:spPr/>
      <dgm:t>
        <a:bodyPr/>
        <a:lstStyle/>
        <a:p>
          <a:endParaRPr lang="en-US" sz="1050"/>
        </a:p>
      </dgm:t>
    </dgm:pt>
    <dgm:pt modelId="{2153B38E-DBD3-4D17-B05A-8DB2E35DE22A}" type="sibTrans" cxnId="{0408B785-A460-4252-A5C6-5D47DC745122}">
      <dgm:prSet custT="1"/>
      <dgm:spPr/>
      <dgm:t>
        <a:bodyPr/>
        <a:lstStyle/>
        <a:p>
          <a:endParaRPr lang="en-US" sz="1050"/>
        </a:p>
      </dgm:t>
    </dgm:pt>
    <dgm:pt modelId="{392C4027-8E18-4734-BF72-911F8F5BE467}">
      <dgm:prSet custT="1"/>
      <dgm:spPr/>
      <dgm:t>
        <a:bodyPr/>
        <a:lstStyle/>
        <a:p>
          <a:r>
            <a:rPr lang="en-AU" sz="1050"/>
            <a:t>All projects are addressing research capacity and resources </a:t>
          </a:r>
        </a:p>
      </dgm:t>
    </dgm:pt>
    <dgm:pt modelId="{514B01D8-43DF-46B7-A84A-C3015A68F27F}" type="parTrans" cxnId="{77584D1E-D2BF-432F-A7DC-B6D52BF777AB}">
      <dgm:prSet/>
      <dgm:spPr/>
      <dgm:t>
        <a:bodyPr/>
        <a:lstStyle/>
        <a:p>
          <a:endParaRPr lang="en-US" sz="1050"/>
        </a:p>
      </dgm:t>
    </dgm:pt>
    <dgm:pt modelId="{89E96C0D-33D9-4B71-B8EC-F3C8D122ED7D}" type="sibTrans" cxnId="{77584D1E-D2BF-432F-A7DC-B6D52BF777AB}">
      <dgm:prSet/>
      <dgm:spPr/>
      <dgm:t>
        <a:bodyPr/>
        <a:lstStyle/>
        <a:p>
          <a:endParaRPr lang="en-US" sz="1050"/>
        </a:p>
      </dgm:t>
    </dgm:pt>
    <dgm:pt modelId="{D7F1A0F7-9BCA-466F-8BD9-420B2F7FAE88}" type="pres">
      <dgm:prSet presAssocID="{57596F03-CDD9-4F41-B10B-951E18A1200D}" presName="Name0" presStyleCnt="0">
        <dgm:presLayoutVars>
          <dgm:dir/>
          <dgm:resizeHandles val="exact"/>
        </dgm:presLayoutVars>
      </dgm:prSet>
      <dgm:spPr/>
    </dgm:pt>
    <dgm:pt modelId="{5C5F9F8E-5296-4514-9E99-2796D9509C46}" type="pres">
      <dgm:prSet presAssocID="{18AC145C-DED9-4195-A261-A4F608641A91}" presName="node" presStyleLbl="node1" presStyleIdx="0" presStyleCnt="5">
        <dgm:presLayoutVars>
          <dgm:bulletEnabled val="1"/>
        </dgm:presLayoutVars>
      </dgm:prSet>
      <dgm:spPr/>
    </dgm:pt>
    <dgm:pt modelId="{3D30E894-096A-464F-AD2B-B07582B703FA}" type="pres">
      <dgm:prSet presAssocID="{F73844F9-967F-4C62-B509-C6D395988D6F}" presName="sibTrans" presStyleLbl="sibTrans2D1" presStyleIdx="0" presStyleCnt="4"/>
      <dgm:spPr>
        <a:prstGeom prst="diamond">
          <a:avLst/>
        </a:prstGeom>
      </dgm:spPr>
    </dgm:pt>
    <dgm:pt modelId="{925E80A5-BB9F-4878-9CCE-5E7072EDAC08}" type="pres">
      <dgm:prSet presAssocID="{F73844F9-967F-4C62-B509-C6D395988D6F}" presName="connectorText" presStyleLbl="sibTrans2D1" presStyleIdx="0" presStyleCnt="4"/>
      <dgm:spPr/>
    </dgm:pt>
    <dgm:pt modelId="{E45C5783-ECCD-4265-9F66-24E0F75E2B72}" type="pres">
      <dgm:prSet presAssocID="{F665FFD6-F5E2-49D9-9A3B-2339FAE2678D}" presName="node" presStyleLbl="node1" presStyleIdx="1" presStyleCnt="5">
        <dgm:presLayoutVars>
          <dgm:bulletEnabled val="1"/>
        </dgm:presLayoutVars>
      </dgm:prSet>
      <dgm:spPr/>
    </dgm:pt>
    <dgm:pt modelId="{4AFA6AAB-E4D8-4E98-A0D6-1B13D0EB1DAF}" type="pres">
      <dgm:prSet presAssocID="{E0887D5D-EDD6-441B-9DD1-3BBD5089B647}" presName="sibTrans" presStyleLbl="sibTrans2D1" presStyleIdx="1" presStyleCnt="4"/>
      <dgm:spPr>
        <a:prstGeom prst="diamond">
          <a:avLst/>
        </a:prstGeom>
      </dgm:spPr>
    </dgm:pt>
    <dgm:pt modelId="{D1CE6B2A-11BD-4AF8-9245-4736629DD40E}" type="pres">
      <dgm:prSet presAssocID="{E0887D5D-EDD6-441B-9DD1-3BBD5089B647}" presName="connectorText" presStyleLbl="sibTrans2D1" presStyleIdx="1" presStyleCnt="4"/>
      <dgm:spPr/>
    </dgm:pt>
    <dgm:pt modelId="{1B2E7511-211B-418A-A38E-5171BD5C3B32}" type="pres">
      <dgm:prSet presAssocID="{432027C7-5DAF-4453-B711-8044973BD30C}" presName="node" presStyleLbl="node1" presStyleIdx="2" presStyleCnt="5">
        <dgm:presLayoutVars>
          <dgm:bulletEnabled val="1"/>
        </dgm:presLayoutVars>
      </dgm:prSet>
      <dgm:spPr/>
    </dgm:pt>
    <dgm:pt modelId="{04B7C620-BCF8-41B2-8F05-8EEBF468A7AB}" type="pres">
      <dgm:prSet presAssocID="{F0C80472-CA7E-4947-A734-F2115FC1B58F}" presName="sibTrans" presStyleLbl="sibTrans2D1" presStyleIdx="2" presStyleCnt="4"/>
      <dgm:spPr>
        <a:prstGeom prst="diamond">
          <a:avLst/>
        </a:prstGeom>
      </dgm:spPr>
    </dgm:pt>
    <dgm:pt modelId="{C656A423-5F23-476E-BD85-7D5E50E59450}" type="pres">
      <dgm:prSet presAssocID="{F0C80472-CA7E-4947-A734-F2115FC1B58F}" presName="connectorText" presStyleLbl="sibTrans2D1" presStyleIdx="2" presStyleCnt="4"/>
      <dgm:spPr/>
    </dgm:pt>
    <dgm:pt modelId="{0E708034-0EE9-4698-ABB1-04910B24F069}" type="pres">
      <dgm:prSet presAssocID="{3B3E0A60-B4BE-4D5E-BA4C-81998DAB6CE3}" presName="node" presStyleLbl="node1" presStyleIdx="3" presStyleCnt="5">
        <dgm:presLayoutVars>
          <dgm:bulletEnabled val="1"/>
        </dgm:presLayoutVars>
      </dgm:prSet>
      <dgm:spPr/>
    </dgm:pt>
    <dgm:pt modelId="{6C1CCFF1-96B1-40B2-9B9B-B43B8938AB1D}" type="pres">
      <dgm:prSet presAssocID="{2153B38E-DBD3-4D17-B05A-8DB2E35DE22A}" presName="sibTrans" presStyleLbl="sibTrans2D1" presStyleIdx="3" presStyleCnt="4"/>
      <dgm:spPr>
        <a:prstGeom prst="diamond">
          <a:avLst/>
        </a:prstGeom>
      </dgm:spPr>
    </dgm:pt>
    <dgm:pt modelId="{DFA9FD0C-235C-44CD-B020-E51A635323C4}" type="pres">
      <dgm:prSet presAssocID="{2153B38E-DBD3-4D17-B05A-8DB2E35DE22A}" presName="connectorText" presStyleLbl="sibTrans2D1" presStyleIdx="3" presStyleCnt="4"/>
      <dgm:spPr/>
    </dgm:pt>
    <dgm:pt modelId="{B5D6B70C-7C4D-4192-AF00-639D12B60C5F}" type="pres">
      <dgm:prSet presAssocID="{392C4027-8E18-4734-BF72-911F8F5BE467}" presName="node" presStyleLbl="node1" presStyleIdx="4" presStyleCnt="5">
        <dgm:presLayoutVars>
          <dgm:bulletEnabled val="1"/>
        </dgm:presLayoutVars>
      </dgm:prSet>
      <dgm:spPr/>
    </dgm:pt>
  </dgm:ptLst>
  <dgm:cxnLst>
    <dgm:cxn modelId="{2D334F06-54D3-46E6-A8E8-16F2403BC3B9}" type="presOf" srcId="{2153B38E-DBD3-4D17-B05A-8DB2E35DE22A}" destId="{DFA9FD0C-235C-44CD-B020-E51A635323C4}" srcOrd="1" destOrd="0" presId="urn:microsoft.com/office/officeart/2005/8/layout/process1"/>
    <dgm:cxn modelId="{77584D1E-D2BF-432F-A7DC-B6D52BF777AB}" srcId="{57596F03-CDD9-4F41-B10B-951E18A1200D}" destId="{392C4027-8E18-4734-BF72-911F8F5BE467}" srcOrd="4" destOrd="0" parTransId="{514B01D8-43DF-46B7-A84A-C3015A68F27F}" sibTransId="{89E96C0D-33D9-4B71-B8EC-F3C8D122ED7D}"/>
    <dgm:cxn modelId="{E54EE32F-4F3F-45F1-9C41-AC17E32B6917}" srcId="{57596F03-CDD9-4F41-B10B-951E18A1200D}" destId="{F665FFD6-F5E2-49D9-9A3B-2339FAE2678D}" srcOrd="1" destOrd="0" parTransId="{92D6E333-D7D8-4C03-908F-47B595AF1DF6}" sibTransId="{E0887D5D-EDD6-441B-9DD1-3BBD5089B647}"/>
    <dgm:cxn modelId="{E3D54337-AE29-44E7-B5D0-0583F7DE557C}" type="presOf" srcId="{432027C7-5DAF-4453-B711-8044973BD30C}" destId="{1B2E7511-211B-418A-A38E-5171BD5C3B32}" srcOrd="0" destOrd="0" presId="urn:microsoft.com/office/officeart/2005/8/layout/process1"/>
    <dgm:cxn modelId="{6E865B39-B324-45B8-A512-09A4C7C571C4}" type="presOf" srcId="{F73844F9-967F-4C62-B509-C6D395988D6F}" destId="{925E80A5-BB9F-4878-9CCE-5E7072EDAC08}" srcOrd="1" destOrd="0" presId="urn:microsoft.com/office/officeart/2005/8/layout/process1"/>
    <dgm:cxn modelId="{A49D455D-3F1A-4555-90C2-F56483B7BAC4}" type="presOf" srcId="{E0887D5D-EDD6-441B-9DD1-3BBD5089B647}" destId="{D1CE6B2A-11BD-4AF8-9245-4736629DD40E}" srcOrd="1" destOrd="0" presId="urn:microsoft.com/office/officeart/2005/8/layout/process1"/>
    <dgm:cxn modelId="{1F4E6B4D-5DCA-40C4-A828-0440CBAAE8C7}" type="presOf" srcId="{57596F03-CDD9-4F41-B10B-951E18A1200D}" destId="{D7F1A0F7-9BCA-466F-8BD9-420B2F7FAE88}" srcOrd="0" destOrd="0" presId="urn:microsoft.com/office/officeart/2005/8/layout/process1"/>
    <dgm:cxn modelId="{E6933358-EE98-4CBB-AFDB-2A4661D89A4A}" type="presOf" srcId="{E0887D5D-EDD6-441B-9DD1-3BBD5089B647}" destId="{4AFA6AAB-E4D8-4E98-A0D6-1B13D0EB1DAF}" srcOrd="0" destOrd="0" presId="urn:microsoft.com/office/officeart/2005/8/layout/process1"/>
    <dgm:cxn modelId="{0DA6757E-C44A-4186-97FD-7DAACCB5CAF0}" type="presOf" srcId="{F73844F9-967F-4C62-B509-C6D395988D6F}" destId="{3D30E894-096A-464F-AD2B-B07582B703FA}" srcOrd="0" destOrd="0" presId="urn:microsoft.com/office/officeart/2005/8/layout/process1"/>
    <dgm:cxn modelId="{0408B785-A460-4252-A5C6-5D47DC745122}" srcId="{57596F03-CDD9-4F41-B10B-951E18A1200D}" destId="{3B3E0A60-B4BE-4D5E-BA4C-81998DAB6CE3}" srcOrd="3" destOrd="0" parTransId="{9531F6F1-4DC4-4017-8E70-0E7988CD4BC4}" sibTransId="{2153B38E-DBD3-4D17-B05A-8DB2E35DE22A}"/>
    <dgm:cxn modelId="{CC70F28D-27D8-4D22-81E5-FD18A3DCEB6F}" type="presOf" srcId="{18AC145C-DED9-4195-A261-A4F608641A91}" destId="{5C5F9F8E-5296-4514-9E99-2796D9509C46}" srcOrd="0" destOrd="0" presId="urn:microsoft.com/office/officeart/2005/8/layout/process1"/>
    <dgm:cxn modelId="{DBAC898F-BE37-4618-A463-A458DD9E0D5B}" type="presOf" srcId="{3B3E0A60-B4BE-4D5E-BA4C-81998DAB6CE3}" destId="{0E708034-0EE9-4698-ABB1-04910B24F069}" srcOrd="0" destOrd="0" presId="urn:microsoft.com/office/officeart/2005/8/layout/process1"/>
    <dgm:cxn modelId="{F8C59194-76CE-464B-B86F-34716AF94CC2}" type="presOf" srcId="{F0C80472-CA7E-4947-A734-F2115FC1B58F}" destId="{04B7C620-BCF8-41B2-8F05-8EEBF468A7AB}" srcOrd="0" destOrd="0" presId="urn:microsoft.com/office/officeart/2005/8/layout/process1"/>
    <dgm:cxn modelId="{10263A97-B596-4C10-8F3F-9D4B728CEA60}" type="presOf" srcId="{F0C80472-CA7E-4947-A734-F2115FC1B58F}" destId="{C656A423-5F23-476E-BD85-7D5E50E59450}" srcOrd="1" destOrd="0" presId="urn:microsoft.com/office/officeart/2005/8/layout/process1"/>
    <dgm:cxn modelId="{5BB705BF-A479-4621-B65C-D7D15A5DBB97}" type="presOf" srcId="{F665FFD6-F5E2-49D9-9A3B-2339FAE2678D}" destId="{E45C5783-ECCD-4265-9F66-24E0F75E2B72}" srcOrd="0" destOrd="0" presId="urn:microsoft.com/office/officeart/2005/8/layout/process1"/>
    <dgm:cxn modelId="{663DEDCD-A64A-41C5-A240-C8C766D5AB57}" srcId="{57596F03-CDD9-4F41-B10B-951E18A1200D}" destId="{432027C7-5DAF-4453-B711-8044973BD30C}" srcOrd="2" destOrd="0" parTransId="{12CC17FA-A9AB-4CA2-AD74-57A6155008A9}" sibTransId="{F0C80472-CA7E-4947-A734-F2115FC1B58F}"/>
    <dgm:cxn modelId="{25B18ECE-A24D-4887-8234-7DF6322F37A7}" srcId="{57596F03-CDD9-4F41-B10B-951E18A1200D}" destId="{18AC145C-DED9-4195-A261-A4F608641A91}" srcOrd="0" destOrd="0" parTransId="{338CFA68-9F27-4F4D-A4C0-1C84F5662C92}" sibTransId="{F73844F9-967F-4C62-B509-C6D395988D6F}"/>
    <dgm:cxn modelId="{E8DD8FDD-728D-4F52-B8FD-F2C3B056B006}" type="presOf" srcId="{392C4027-8E18-4734-BF72-911F8F5BE467}" destId="{B5D6B70C-7C4D-4192-AF00-639D12B60C5F}" srcOrd="0" destOrd="0" presId="urn:microsoft.com/office/officeart/2005/8/layout/process1"/>
    <dgm:cxn modelId="{2D1803EF-9C9C-4322-995F-B98E9B226484}" type="presOf" srcId="{2153B38E-DBD3-4D17-B05A-8DB2E35DE22A}" destId="{6C1CCFF1-96B1-40B2-9B9B-B43B8938AB1D}" srcOrd="0" destOrd="0" presId="urn:microsoft.com/office/officeart/2005/8/layout/process1"/>
    <dgm:cxn modelId="{F2F69C4B-2D94-4F68-8274-5310BBABD113}" type="presParOf" srcId="{D7F1A0F7-9BCA-466F-8BD9-420B2F7FAE88}" destId="{5C5F9F8E-5296-4514-9E99-2796D9509C46}" srcOrd="0" destOrd="0" presId="urn:microsoft.com/office/officeart/2005/8/layout/process1"/>
    <dgm:cxn modelId="{D5FD7B75-FDC1-4901-89E0-4EECB1C1D46E}" type="presParOf" srcId="{D7F1A0F7-9BCA-466F-8BD9-420B2F7FAE88}" destId="{3D30E894-096A-464F-AD2B-B07582B703FA}" srcOrd="1" destOrd="0" presId="urn:microsoft.com/office/officeart/2005/8/layout/process1"/>
    <dgm:cxn modelId="{199CD00E-5D9E-44D4-9116-D990F01371AD}" type="presParOf" srcId="{3D30E894-096A-464F-AD2B-B07582B703FA}" destId="{925E80A5-BB9F-4878-9CCE-5E7072EDAC08}" srcOrd="0" destOrd="0" presId="urn:microsoft.com/office/officeart/2005/8/layout/process1"/>
    <dgm:cxn modelId="{5820DC6A-A52B-4C32-BF04-AE2D6FB22945}" type="presParOf" srcId="{D7F1A0F7-9BCA-466F-8BD9-420B2F7FAE88}" destId="{E45C5783-ECCD-4265-9F66-24E0F75E2B72}" srcOrd="2" destOrd="0" presId="urn:microsoft.com/office/officeart/2005/8/layout/process1"/>
    <dgm:cxn modelId="{8DFF5638-404B-4415-AF84-BCFC248DD124}" type="presParOf" srcId="{D7F1A0F7-9BCA-466F-8BD9-420B2F7FAE88}" destId="{4AFA6AAB-E4D8-4E98-A0D6-1B13D0EB1DAF}" srcOrd="3" destOrd="0" presId="urn:microsoft.com/office/officeart/2005/8/layout/process1"/>
    <dgm:cxn modelId="{41363A75-AA52-4414-B67C-AC78C6F6D428}" type="presParOf" srcId="{4AFA6AAB-E4D8-4E98-A0D6-1B13D0EB1DAF}" destId="{D1CE6B2A-11BD-4AF8-9245-4736629DD40E}" srcOrd="0" destOrd="0" presId="urn:microsoft.com/office/officeart/2005/8/layout/process1"/>
    <dgm:cxn modelId="{5DB65079-19A3-4573-ADD0-C0A5FD795F03}" type="presParOf" srcId="{D7F1A0F7-9BCA-466F-8BD9-420B2F7FAE88}" destId="{1B2E7511-211B-418A-A38E-5171BD5C3B32}" srcOrd="4" destOrd="0" presId="urn:microsoft.com/office/officeart/2005/8/layout/process1"/>
    <dgm:cxn modelId="{258AF985-19A6-420B-B9A9-C86B49F3457D}" type="presParOf" srcId="{D7F1A0F7-9BCA-466F-8BD9-420B2F7FAE88}" destId="{04B7C620-BCF8-41B2-8F05-8EEBF468A7AB}" srcOrd="5" destOrd="0" presId="urn:microsoft.com/office/officeart/2005/8/layout/process1"/>
    <dgm:cxn modelId="{48877D3C-552D-4214-8A5F-EF48D8CBE660}" type="presParOf" srcId="{04B7C620-BCF8-41B2-8F05-8EEBF468A7AB}" destId="{C656A423-5F23-476E-BD85-7D5E50E59450}" srcOrd="0" destOrd="0" presId="urn:microsoft.com/office/officeart/2005/8/layout/process1"/>
    <dgm:cxn modelId="{8BB1029F-F3E0-4C4A-8DAB-DAC7394F6D09}" type="presParOf" srcId="{D7F1A0F7-9BCA-466F-8BD9-420B2F7FAE88}" destId="{0E708034-0EE9-4698-ABB1-04910B24F069}" srcOrd="6" destOrd="0" presId="urn:microsoft.com/office/officeart/2005/8/layout/process1"/>
    <dgm:cxn modelId="{6BA547E7-C2BC-422B-A64A-AD568B98228A}" type="presParOf" srcId="{D7F1A0F7-9BCA-466F-8BD9-420B2F7FAE88}" destId="{6C1CCFF1-96B1-40B2-9B9B-B43B8938AB1D}" srcOrd="7" destOrd="0" presId="urn:microsoft.com/office/officeart/2005/8/layout/process1"/>
    <dgm:cxn modelId="{51273537-4254-48E0-ACC8-72A5DB20FC65}" type="presParOf" srcId="{6C1CCFF1-96B1-40B2-9B9B-B43B8938AB1D}" destId="{DFA9FD0C-235C-44CD-B020-E51A635323C4}" srcOrd="0" destOrd="0" presId="urn:microsoft.com/office/officeart/2005/8/layout/process1"/>
    <dgm:cxn modelId="{7B97B659-FC59-4FEF-AF88-078A4B9D4A0E}" type="presParOf" srcId="{D7F1A0F7-9BCA-466F-8BD9-420B2F7FAE88}" destId="{B5D6B70C-7C4D-4192-AF00-639D12B60C5F}" srcOrd="8" destOrd="0" presId="urn:microsoft.com/office/officeart/2005/8/layout/process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903B48-4972-4DD9-A0A2-D713661B10EC}" type="doc">
      <dgm:prSet loTypeId="urn:microsoft.com/office/officeart/2005/8/layout/vList3" loCatId="list" qsTypeId="urn:microsoft.com/office/officeart/2005/8/quickstyle/simple1" qsCatId="simple" csTypeId="urn:microsoft.com/office/officeart/2005/8/colors/accent1_2" csCatId="accent1" phldr="1"/>
      <dgm:spPr/>
    </dgm:pt>
    <dgm:pt modelId="{EE3EB2CF-D222-4A59-AB18-44EC54E77180}">
      <dgm:prSet phldrT="[Text]" custT="1"/>
      <dgm:spPr/>
      <dgm:t>
        <a:bodyPr/>
        <a:lstStyle/>
        <a:p>
          <a:pPr algn="l"/>
          <a:r>
            <a:rPr lang="en-AU" sz="1100">
              <a:latin typeface="Arial" panose="020B0604020202020204" pitchFamily="34" charset="0"/>
              <a:cs typeface="Arial" panose="020B0604020202020204" pitchFamily="34" charset="0"/>
            </a:rPr>
            <a:t>1) Targeted mental health research program dedicated to better patient outcomes. </a:t>
          </a:r>
        </a:p>
      </dgm:t>
    </dgm:pt>
    <dgm:pt modelId="{062B6048-89BB-45FB-8D22-3BBBD336ADD4}" type="parTrans" cxnId="{E6409498-649F-460D-9ABD-E6CA075E5A17}">
      <dgm:prSet/>
      <dgm:spPr/>
      <dgm:t>
        <a:bodyPr/>
        <a:lstStyle/>
        <a:p>
          <a:pPr algn="l"/>
          <a:endParaRPr lang="en-AU" sz="1100">
            <a:latin typeface="Arial" panose="020B0604020202020204" pitchFamily="34" charset="0"/>
            <a:cs typeface="Arial" panose="020B0604020202020204" pitchFamily="34" charset="0"/>
          </a:endParaRPr>
        </a:p>
      </dgm:t>
    </dgm:pt>
    <dgm:pt modelId="{553C7AD7-924E-48BB-840D-8F203EDD2945}" type="sibTrans" cxnId="{E6409498-649F-460D-9ABD-E6CA075E5A17}">
      <dgm:prSet/>
      <dgm:spPr/>
      <dgm:t>
        <a:bodyPr/>
        <a:lstStyle/>
        <a:p>
          <a:pPr algn="l"/>
          <a:endParaRPr lang="en-AU" sz="1100">
            <a:latin typeface="Arial" panose="020B0604020202020204" pitchFamily="34" charset="0"/>
            <a:cs typeface="Arial" panose="020B0604020202020204" pitchFamily="34" charset="0"/>
          </a:endParaRPr>
        </a:p>
      </dgm:t>
    </dgm:pt>
    <dgm:pt modelId="{4897258D-399F-4BCC-A787-2A5352151279}">
      <dgm:prSet phldrT="[Text]" custT="1"/>
      <dgm:spPr/>
      <dgm:t>
        <a:bodyPr/>
        <a:lstStyle/>
        <a:p>
          <a:pPr algn="l"/>
          <a:r>
            <a:rPr lang="en-AU" sz="1100">
              <a:latin typeface="Arial" panose="020B0604020202020204" pitchFamily="34" charset="0"/>
              <a:cs typeface="Arial" panose="020B0604020202020204" pitchFamily="34" charset="0"/>
            </a:rPr>
            <a:t>2) Sizeable investments in areas of unmet need, and underfunded research topics that carry high burden of disease and/or are amenable to interventions.</a:t>
          </a:r>
        </a:p>
      </dgm:t>
    </dgm:pt>
    <dgm:pt modelId="{F4FECCA0-B53C-4E8F-9756-081E7DAB2BC2}" type="parTrans" cxnId="{768704F6-65E5-4F12-A587-D47997244ECE}">
      <dgm:prSet/>
      <dgm:spPr/>
      <dgm:t>
        <a:bodyPr/>
        <a:lstStyle/>
        <a:p>
          <a:pPr algn="l"/>
          <a:endParaRPr lang="en-AU" sz="1100">
            <a:latin typeface="Arial" panose="020B0604020202020204" pitchFamily="34" charset="0"/>
            <a:cs typeface="Arial" panose="020B0604020202020204" pitchFamily="34" charset="0"/>
          </a:endParaRPr>
        </a:p>
      </dgm:t>
    </dgm:pt>
    <dgm:pt modelId="{95B1CA9E-AC2D-48C2-88E3-CC99CBD2E56B}" type="sibTrans" cxnId="{768704F6-65E5-4F12-A587-D47997244ECE}">
      <dgm:prSet/>
      <dgm:spPr/>
      <dgm:t>
        <a:bodyPr/>
        <a:lstStyle/>
        <a:p>
          <a:pPr algn="l"/>
          <a:endParaRPr lang="en-AU" sz="1100">
            <a:latin typeface="Arial" panose="020B0604020202020204" pitchFamily="34" charset="0"/>
            <a:cs typeface="Arial" panose="020B0604020202020204" pitchFamily="34" charset="0"/>
          </a:endParaRPr>
        </a:p>
      </dgm:t>
    </dgm:pt>
    <dgm:pt modelId="{5C0D93F2-59AF-49A9-B335-665F03FD3AC2}">
      <dgm:prSet phldrT="[Text]" custT="1"/>
      <dgm:spPr/>
      <dgm:t>
        <a:bodyPr/>
        <a:lstStyle/>
        <a:p>
          <a:pPr algn="l"/>
          <a:r>
            <a:rPr lang="en-AU" sz="1100">
              <a:latin typeface="Arial" panose="020B0604020202020204" pitchFamily="34" charset="0"/>
              <a:cs typeface="Arial" panose="020B0604020202020204" pitchFamily="34" charset="0"/>
            </a:rPr>
            <a:t>6) Facilitating and valuing research collaborations and partnerships not just between institutions, but also with community-based organisations.</a:t>
          </a:r>
        </a:p>
      </dgm:t>
    </dgm:pt>
    <dgm:pt modelId="{BBFF2632-0482-480C-BD16-53F3E435F381}" type="parTrans" cxnId="{F3B30ED7-F512-4BAD-AF81-8707D7FBA2B6}">
      <dgm:prSet/>
      <dgm:spPr/>
      <dgm:t>
        <a:bodyPr/>
        <a:lstStyle/>
        <a:p>
          <a:pPr algn="l"/>
          <a:endParaRPr lang="en-AU" sz="1100">
            <a:latin typeface="Arial" panose="020B0604020202020204" pitchFamily="34" charset="0"/>
            <a:cs typeface="Arial" panose="020B0604020202020204" pitchFamily="34" charset="0"/>
          </a:endParaRPr>
        </a:p>
      </dgm:t>
    </dgm:pt>
    <dgm:pt modelId="{737BE4EE-D5A4-4B26-BC00-B2629CF6E562}" type="sibTrans" cxnId="{F3B30ED7-F512-4BAD-AF81-8707D7FBA2B6}">
      <dgm:prSet/>
      <dgm:spPr/>
      <dgm:t>
        <a:bodyPr/>
        <a:lstStyle/>
        <a:p>
          <a:pPr algn="l"/>
          <a:endParaRPr lang="en-AU" sz="1100">
            <a:latin typeface="Arial" panose="020B0604020202020204" pitchFamily="34" charset="0"/>
            <a:cs typeface="Arial" panose="020B0604020202020204" pitchFamily="34" charset="0"/>
          </a:endParaRPr>
        </a:p>
      </dgm:t>
    </dgm:pt>
    <dgm:pt modelId="{01DC0A37-28DA-4A32-B514-EBEEF4508162}">
      <dgm:prSet phldrT="[Text]" custT="1"/>
      <dgm:spPr/>
      <dgm:t>
        <a:bodyPr/>
        <a:lstStyle/>
        <a:p>
          <a:pPr algn="l"/>
          <a:r>
            <a:rPr lang="en-AU" sz="1100">
              <a:latin typeface="Arial" panose="020B0604020202020204" pitchFamily="34" charset="0"/>
              <a:cs typeface="Arial" panose="020B0604020202020204" pitchFamily="34" charset="0"/>
            </a:rPr>
            <a:t>5) Embedding of lived experience in all Mission projects with significant consumer and carer involvement in research design, delivery and evaluations.</a:t>
          </a:r>
        </a:p>
      </dgm:t>
    </dgm:pt>
    <dgm:pt modelId="{AA2DF993-1287-469D-AC34-0883D8FA8822}" type="parTrans" cxnId="{BBAA20E7-7615-4CA5-B233-476904441808}">
      <dgm:prSet/>
      <dgm:spPr/>
      <dgm:t>
        <a:bodyPr/>
        <a:lstStyle/>
        <a:p>
          <a:pPr algn="l"/>
          <a:endParaRPr lang="en-AU" sz="1100">
            <a:latin typeface="Arial" panose="020B0604020202020204" pitchFamily="34" charset="0"/>
            <a:cs typeface="Arial" panose="020B0604020202020204" pitchFamily="34" charset="0"/>
          </a:endParaRPr>
        </a:p>
      </dgm:t>
    </dgm:pt>
    <dgm:pt modelId="{E043A6E5-D890-4A94-91F0-8C0180D140CE}" type="sibTrans" cxnId="{BBAA20E7-7615-4CA5-B233-476904441808}">
      <dgm:prSet/>
      <dgm:spPr/>
      <dgm:t>
        <a:bodyPr/>
        <a:lstStyle/>
        <a:p>
          <a:pPr algn="l"/>
          <a:endParaRPr lang="en-AU" sz="1100">
            <a:latin typeface="Arial" panose="020B0604020202020204" pitchFamily="34" charset="0"/>
            <a:cs typeface="Arial" panose="020B0604020202020204" pitchFamily="34" charset="0"/>
          </a:endParaRPr>
        </a:p>
      </dgm:t>
    </dgm:pt>
    <dgm:pt modelId="{CBE35226-679C-4E54-A66D-AAF0E9C76BF0}">
      <dgm:prSet phldrT="[Text]" custT="1"/>
      <dgm:spPr/>
      <dgm:t>
        <a:bodyPr/>
        <a:lstStyle/>
        <a:p>
          <a:pPr algn="l"/>
          <a:r>
            <a:rPr lang="en-AU" sz="1100">
              <a:latin typeface="Arial" panose="020B0604020202020204" pitchFamily="34" charset="0"/>
              <a:cs typeface="Arial" panose="020B0604020202020204" pitchFamily="34" charset="0"/>
            </a:rPr>
            <a:t>3) Focus on priority mental health research topics informed by broad sector advice and a solid evidence base. </a:t>
          </a:r>
        </a:p>
      </dgm:t>
    </dgm:pt>
    <dgm:pt modelId="{ED405881-D328-4678-8639-CA7B516BDE78}" type="parTrans" cxnId="{A3A26DAB-FB45-49CF-AE29-340D5D2B5C58}">
      <dgm:prSet/>
      <dgm:spPr/>
      <dgm:t>
        <a:bodyPr/>
        <a:lstStyle/>
        <a:p>
          <a:pPr algn="l"/>
          <a:endParaRPr lang="en-AU" sz="1100">
            <a:latin typeface="Arial" panose="020B0604020202020204" pitchFamily="34" charset="0"/>
            <a:cs typeface="Arial" panose="020B0604020202020204" pitchFamily="34" charset="0"/>
          </a:endParaRPr>
        </a:p>
      </dgm:t>
    </dgm:pt>
    <dgm:pt modelId="{B46B1678-7158-4608-BC47-DE11C7ADB9C1}" type="sibTrans" cxnId="{A3A26DAB-FB45-49CF-AE29-340D5D2B5C58}">
      <dgm:prSet/>
      <dgm:spPr/>
      <dgm:t>
        <a:bodyPr/>
        <a:lstStyle/>
        <a:p>
          <a:pPr algn="l"/>
          <a:endParaRPr lang="en-AU" sz="1100">
            <a:latin typeface="Arial" panose="020B0604020202020204" pitchFamily="34" charset="0"/>
            <a:cs typeface="Arial" panose="020B0604020202020204" pitchFamily="34" charset="0"/>
          </a:endParaRPr>
        </a:p>
      </dgm:t>
    </dgm:pt>
    <dgm:pt modelId="{347D93C7-A3C1-4BF3-B962-892C48DE45EF}">
      <dgm:prSet phldrT="[Text]" custT="1"/>
      <dgm:spPr/>
      <dgm:t>
        <a:bodyPr/>
        <a:lstStyle/>
        <a:p>
          <a:pPr algn="l"/>
          <a:r>
            <a:rPr lang="en-AU" sz="1100">
              <a:latin typeface="Arial" panose="020B0604020202020204" pitchFamily="34" charset="0"/>
              <a:cs typeface="Arial" panose="020B0604020202020204" pitchFamily="34" charset="0"/>
            </a:rPr>
            <a:t>7) Staged roll-out of investments over time allowing emergent issues to be included and reducing impacts on research community.</a:t>
          </a:r>
        </a:p>
      </dgm:t>
    </dgm:pt>
    <dgm:pt modelId="{86BBFB2A-C9FA-4D2D-95FA-596BE46A4F9C}" type="sibTrans" cxnId="{7823E85D-A3B8-4D4A-B1F6-445D28D1250D}">
      <dgm:prSet/>
      <dgm:spPr/>
      <dgm:t>
        <a:bodyPr/>
        <a:lstStyle/>
        <a:p>
          <a:pPr algn="l"/>
          <a:endParaRPr lang="en-AU" sz="1100">
            <a:latin typeface="Arial" panose="020B0604020202020204" pitchFamily="34" charset="0"/>
            <a:cs typeface="Arial" panose="020B0604020202020204" pitchFamily="34" charset="0"/>
          </a:endParaRPr>
        </a:p>
      </dgm:t>
    </dgm:pt>
    <dgm:pt modelId="{55808BDA-1675-4855-8D9C-C7978085698C}" type="parTrans" cxnId="{7823E85D-A3B8-4D4A-B1F6-445D28D1250D}">
      <dgm:prSet/>
      <dgm:spPr/>
      <dgm:t>
        <a:bodyPr/>
        <a:lstStyle/>
        <a:p>
          <a:pPr algn="l"/>
          <a:endParaRPr lang="en-AU" sz="1100">
            <a:latin typeface="Arial" panose="020B0604020202020204" pitchFamily="34" charset="0"/>
            <a:cs typeface="Arial" panose="020B0604020202020204" pitchFamily="34" charset="0"/>
          </a:endParaRPr>
        </a:p>
      </dgm:t>
    </dgm:pt>
    <dgm:pt modelId="{BFEDB82E-A0BA-4CCD-B314-70F374B12A63}">
      <dgm:prSet phldrT="[Text]" custT="1"/>
      <dgm:spPr/>
      <dgm:t>
        <a:bodyPr/>
        <a:lstStyle/>
        <a:p>
          <a:pPr algn="l"/>
          <a:r>
            <a:rPr lang="en-AU" sz="1100">
              <a:latin typeface="Arial" panose="020B0604020202020204" pitchFamily="34" charset="0"/>
              <a:cs typeface="Arial" panose="020B0604020202020204" pitchFamily="34" charset="0"/>
            </a:rPr>
            <a:t>4) National, open application process, followed by a transparent, merit-based selection process with adequate lead times.</a:t>
          </a:r>
        </a:p>
      </dgm:t>
    </dgm:pt>
    <dgm:pt modelId="{EAA13101-D2C4-4F78-816F-904D892DA456}" type="parTrans" cxnId="{23B1F1AE-4EAA-4985-8E5F-3EC664070E56}">
      <dgm:prSet/>
      <dgm:spPr/>
      <dgm:t>
        <a:bodyPr/>
        <a:lstStyle/>
        <a:p>
          <a:pPr algn="l"/>
          <a:endParaRPr lang="en-AU" sz="1100">
            <a:latin typeface="Arial" panose="020B0604020202020204" pitchFamily="34" charset="0"/>
            <a:cs typeface="Arial" panose="020B0604020202020204" pitchFamily="34" charset="0"/>
          </a:endParaRPr>
        </a:p>
      </dgm:t>
    </dgm:pt>
    <dgm:pt modelId="{FB0EFB0A-8550-433A-A838-EA562FD874BE}" type="sibTrans" cxnId="{23B1F1AE-4EAA-4985-8E5F-3EC664070E56}">
      <dgm:prSet/>
      <dgm:spPr/>
      <dgm:t>
        <a:bodyPr/>
        <a:lstStyle/>
        <a:p>
          <a:pPr algn="l"/>
          <a:endParaRPr lang="en-AU" sz="1100">
            <a:latin typeface="Arial" panose="020B0604020202020204" pitchFamily="34" charset="0"/>
            <a:cs typeface="Arial" panose="020B0604020202020204" pitchFamily="34" charset="0"/>
          </a:endParaRPr>
        </a:p>
      </dgm:t>
    </dgm:pt>
    <dgm:pt modelId="{D51342AF-00F3-488E-9185-7584357E5152}">
      <dgm:prSet phldrT="[Text]" custT="1"/>
      <dgm:spPr/>
      <dgm:t>
        <a:bodyPr/>
        <a:lstStyle/>
        <a:p>
          <a:pPr algn="l"/>
          <a:r>
            <a:rPr lang="en-AU" sz="1100">
              <a:latin typeface="Arial" panose="020B0604020202020204" pitchFamily="34" charset="0"/>
              <a:cs typeface="Arial" panose="020B0604020202020204" pitchFamily="34" charset="0"/>
            </a:rPr>
            <a:t>8) Emphasis on research translation and requiring researchers to socialise their findings and explain their real world applications.</a:t>
          </a:r>
        </a:p>
      </dgm:t>
    </dgm:pt>
    <dgm:pt modelId="{844E63AC-2F1B-4766-BBE8-0BE35FB22EFA}" type="parTrans" cxnId="{A31E1B67-4D4F-4FF2-8AC7-84020BD0C822}">
      <dgm:prSet/>
      <dgm:spPr/>
      <dgm:t>
        <a:bodyPr/>
        <a:lstStyle/>
        <a:p>
          <a:pPr algn="l"/>
          <a:endParaRPr lang="en-AU" sz="1100">
            <a:latin typeface="Arial" panose="020B0604020202020204" pitchFamily="34" charset="0"/>
            <a:cs typeface="Arial" panose="020B0604020202020204" pitchFamily="34" charset="0"/>
          </a:endParaRPr>
        </a:p>
      </dgm:t>
    </dgm:pt>
    <dgm:pt modelId="{17E049FB-EDE7-41E8-9729-A98C79E65051}" type="sibTrans" cxnId="{A31E1B67-4D4F-4FF2-8AC7-84020BD0C822}">
      <dgm:prSet/>
      <dgm:spPr/>
      <dgm:t>
        <a:bodyPr/>
        <a:lstStyle/>
        <a:p>
          <a:pPr algn="l"/>
          <a:endParaRPr lang="en-AU" sz="1100">
            <a:latin typeface="Arial" panose="020B0604020202020204" pitchFamily="34" charset="0"/>
            <a:cs typeface="Arial" panose="020B0604020202020204" pitchFamily="34" charset="0"/>
          </a:endParaRPr>
        </a:p>
      </dgm:t>
    </dgm:pt>
    <dgm:pt modelId="{D5ADEC84-279E-4876-9D70-03426335E66E}" type="pres">
      <dgm:prSet presAssocID="{AB903B48-4972-4DD9-A0A2-D713661B10EC}" presName="linearFlow" presStyleCnt="0">
        <dgm:presLayoutVars>
          <dgm:dir/>
          <dgm:resizeHandles val="exact"/>
        </dgm:presLayoutVars>
      </dgm:prSet>
      <dgm:spPr/>
    </dgm:pt>
    <dgm:pt modelId="{892FFAE8-8099-4AA2-86E3-4B196190B46A}" type="pres">
      <dgm:prSet presAssocID="{EE3EB2CF-D222-4A59-AB18-44EC54E77180}" presName="composite" presStyleCnt="0"/>
      <dgm:spPr/>
    </dgm:pt>
    <dgm:pt modelId="{D16BDAA6-8BFA-4B44-A814-AFEAD8C3AADB}" type="pres">
      <dgm:prSet presAssocID="{EE3EB2CF-D222-4A59-AB18-44EC54E77180}" presName="imgShp" presStyleLbl="fgImgPlace1" presStyleIdx="0" presStyleCnt="8"/>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Head with gears with solid fill"/>
        </a:ext>
      </dgm:extLst>
    </dgm:pt>
    <dgm:pt modelId="{DD08C190-3BFE-4C1A-B54D-DFAD48A5F9B9}" type="pres">
      <dgm:prSet presAssocID="{EE3EB2CF-D222-4A59-AB18-44EC54E77180}" presName="txShp" presStyleLbl="node1" presStyleIdx="0" presStyleCnt="8" custScaleY="113426">
        <dgm:presLayoutVars>
          <dgm:bulletEnabled val="1"/>
        </dgm:presLayoutVars>
      </dgm:prSet>
      <dgm:spPr/>
    </dgm:pt>
    <dgm:pt modelId="{8403A3EF-250F-4FCA-BECB-821B396CF8B1}" type="pres">
      <dgm:prSet presAssocID="{553C7AD7-924E-48BB-840D-8F203EDD2945}" presName="spacing" presStyleCnt="0"/>
      <dgm:spPr/>
    </dgm:pt>
    <dgm:pt modelId="{EC282154-AC2D-4345-B529-5A57CF7CE5B9}" type="pres">
      <dgm:prSet presAssocID="{4897258D-399F-4BCC-A787-2A5352151279}" presName="composite" presStyleCnt="0"/>
      <dgm:spPr/>
    </dgm:pt>
    <dgm:pt modelId="{68AE4619-8DFB-46C4-A1AC-246532883BDB}" type="pres">
      <dgm:prSet presAssocID="{4897258D-399F-4BCC-A787-2A5352151279}" presName="imgShp" presStyleLbl="fgImgPlace1" presStyleIdx="1" presStyleCnt="8"/>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Questions with solid fill"/>
        </a:ext>
      </dgm:extLst>
    </dgm:pt>
    <dgm:pt modelId="{B454BFC4-8A66-4427-9E12-DF87C8CF76D5}" type="pres">
      <dgm:prSet presAssocID="{4897258D-399F-4BCC-A787-2A5352151279}" presName="txShp" presStyleLbl="node1" presStyleIdx="1" presStyleCnt="8" custScaleY="113426">
        <dgm:presLayoutVars>
          <dgm:bulletEnabled val="1"/>
        </dgm:presLayoutVars>
      </dgm:prSet>
      <dgm:spPr/>
    </dgm:pt>
    <dgm:pt modelId="{70CDFAB8-3CFA-4517-9560-5CB90271A430}" type="pres">
      <dgm:prSet presAssocID="{95B1CA9E-AC2D-48C2-88E3-CC99CBD2E56B}" presName="spacing" presStyleCnt="0"/>
      <dgm:spPr/>
    </dgm:pt>
    <dgm:pt modelId="{71A58C99-38F8-4D69-80FB-B0174A6F9995}" type="pres">
      <dgm:prSet presAssocID="{CBE35226-679C-4E54-A66D-AAF0E9C76BF0}" presName="composite" presStyleCnt="0"/>
      <dgm:spPr/>
    </dgm:pt>
    <dgm:pt modelId="{194107EF-EA97-4607-9D94-EAF25853EE48}" type="pres">
      <dgm:prSet presAssocID="{CBE35226-679C-4E54-A66D-AAF0E9C76BF0}" presName="imgShp" presStyleLbl="fgImgPlace1" presStyleIdx="2" presStyleCnt="8"/>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Priorities with solid fill"/>
        </a:ext>
      </dgm:extLst>
    </dgm:pt>
    <dgm:pt modelId="{580E4CE0-9E9A-4965-8D27-2EEBCCD46063}" type="pres">
      <dgm:prSet presAssocID="{CBE35226-679C-4E54-A66D-AAF0E9C76BF0}" presName="txShp" presStyleLbl="node1" presStyleIdx="2" presStyleCnt="8" custScaleY="113426">
        <dgm:presLayoutVars>
          <dgm:bulletEnabled val="1"/>
        </dgm:presLayoutVars>
      </dgm:prSet>
      <dgm:spPr/>
    </dgm:pt>
    <dgm:pt modelId="{6D27204C-D305-492C-B24A-28AAE61EF63B}" type="pres">
      <dgm:prSet presAssocID="{B46B1678-7158-4608-BC47-DE11C7ADB9C1}" presName="spacing" presStyleCnt="0"/>
      <dgm:spPr/>
    </dgm:pt>
    <dgm:pt modelId="{1B5BB0A6-7F7E-40B1-98BB-84E191D8D76D}" type="pres">
      <dgm:prSet presAssocID="{BFEDB82E-A0BA-4CCD-B314-70F374B12A63}" presName="composite" presStyleCnt="0"/>
      <dgm:spPr/>
    </dgm:pt>
    <dgm:pt modelId="{9C39AD08-3315-4446-B7E3-A07E8CDDAD61}" type="pres">
      <dgm:prSet presAssocID="{BFEDB82E-A0BA-4CCD-B314-70F374B12A63}" presName="imgShp" presStyleLbl="fgImgPlace1" presStyleIdx="3" presStyleCnt="8"/>
      <dgm:spPr>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Packing Box Open with solid fill"/>
        </a:ext>
      </dgm:extLst>
    </dgm:pt>
    <dgm:pt modelId="{8A7EC7B1-0FDB-4769-B760-FBF0081620BE}" type="pres">
      <dgm:prSet presAssocID="{BFEDB82E-A0BA-4CCD-B314-70F374B12A63}" presName="txShp" presStyleLbl="node1" presStyleIdx="3" presStyleCnt="8" custScaleY="113426">
        <dgm:presLayoutVars>
          <dgm:bulletEnabled val="1"/>
        </dgm:presLayoutVars>
      </dgm:prSet>
      <dgm:spPr/>
    </dgm:pt>
    <dgm:pt modelId="{4EA478A1-0169-4DB4-AC5D-9C591BAD25CC}" type="pres">
      <dgm:prSet presAssocID="{FB0EFB0A-8550-433A-A838-EA562FD874BE}" presName="spacing" presStyleCnt="0"/>
      <dgm:spPr/>
    </dgm:pt>
    <dgm:pt modelId="{59322A1B-466C-4E82-BB2D-2DA858D1CBBF}" type="pres">
      <dgm:prSet presAssocID="{01DC0A37-28DA-4A32-B514-EBEEF4508162}" presName="composite" presStyleCnt="0"/>
      <dgm:spPr/>
    </dgm:pt>
    <dgm:pt modelId="{DE4E1938-A46E-4DC8-8F73-7C292FCC15FB}" type="pres">
      <dgm:prSet presAssocID="{01DC0A37-28DA-4A32-B514-EBEEF4508162}" presName="imgShp" presStyleLbl="fgImgPlace1" presStyleIdx="4" presStyleCnt="8"/>
      <dgm:spPr>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Group brainstorm with solid fill"/>
        </a:ext>
      </dgm:extLst>
    </dgm:pt>
    <dgm:pt modelId="{298397D9-57A4-40FB-8FA2-9BBD824412D7}" type="pres">
      <dgm:prSet presAssocID="{01DC0A37-28DA-4A32-B514-EBEEF4508162}" presName="txShp" presStyleLbl="node1" presStyleIdx="4" presStyleCnt="8" custScaleY="113426">
        <dgm:presLayoutVars>
          <dgm:bulletEnabled val="1"/>
        </dgm:presLayoutVars>
      </dgm:prSet>
      <dgm:spPr/>
    </dgm:pt>
    <dgm:pt modelId="{24698FBC-0EBF-4B26-A4BF-7A79AE0A4B76}" type="pres">
      <dgm:prSet presAssocID="{E043A6E5-D890-4A94-91F0-8C0180D140CE}" presName="spacing" presStyleCnt="0"/>
      <dgm:spPr/>
    </dgm:pt>
    <dgm:pt modelId="{ACAA809E-808B-49A3-B843-BA9CCF0DE44C}" type="pres">
      <dgm:prSet presAssocID="{5C0D93F2-59AF-49A9-B335-665F03FD3AC2}" presName="composite" presStyleCnt="0"/>
      <dgm:spPr/>
    </dgm:pt>
    <dgm:pt modelId="{A26B633E-9DC2-4F40-8AAE-7E4EB90AF5BF}" type="pres">
      <dgm:prSet presAssocID="{5C0D93F2-59AF-49A9-B335-665F03FD3AC2}" presName="imgShp" presStyleLbl="fgImgPlace1" presStyleIdx="5" presStyleCnt="8"/>
      <dgm:spPr>
        <a:blipFill>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Social network with solid fill"/>
        </a:ext>
      </dgm:extLst>
    </dgm:pt>
    <dgm:pt modelId="{4BF6DF93-0B92-4FC2-8D75-D2AA6464F0E3}" type="pres">
      <dgm:prSet presAssocID="{5C0D93F2-59AF-49A9-B335-665F03FD3AC2}" presName="txShp" presStyleLbl="node1" presStyleIdx="5" presStyleCnt="8" custScaleY="113426">
        <dgm:presLayoutVars>
          <dgm:bulletEnabled val="1"/>
        </dgm:presLayoutVars>
      </dgm:prSet>
      <dgm:spPr/>
    </dgm:pt>
    <dgm:pt modelId="{C4A73B1F-087C-42AF-B214-01975D77D503}" type="pres">
      <dgm:prSet presAssocID="{737BE4EE-D5A4-4B26-BC00-B2629CF6E562}" presName="spacing" presStyleCnt="0"/>
      <dgm:spPr/>
    </dgm:pt>
    <dgm:pt modelId="{EDCB969A-3E5C-44D1-B538-19242D885634}" type="pres">
      <dgm:prSet presAssocID="{347D93C7-A3C1-4BF3-B962-892C48DE45EF}" presName="composite" presStyleCnt="0"/>
      <dgm:spPr/>
    </dgm:pt>
    <dgm:pt modelId="{74764C14-00C1-41E0-AD1F-53C49D345ECA}" type="pres">
      <dgm:prSet presAssocID="{347D93C7-A3C1-4BF3-B962-892C48DE45EF}" presName="imgShp" presStyleLbl="fgImgPlace1" presStyleIdx="6" presStyleCnt="8"/>
      <dgm:spPr>
        <a:blipFill>
          <a:blip xmlns:r="http://schemas.openxmlformats.org/officeDocument/2006/relationships" r:embed="rId13">
            <a:extLst>
              <a:ext uri="{96DAC541-7B7A-43D3-8B79-37D633B846F1}">
                <asvg:svgBlip xmlns:asvg="http://schemas.microsoft.com/office/drawing/2016/SVG/main" r:embed="rId14"/>
              </a:ext>
            </a:extLst>
          </a:blip>
          <a:srcRect/>
          <a:stretch>
            <a:fillRect/>
          </a:stretch>
        </a:blipFill>
      </dgm:spPr>
      <dgm:extLst>
        <a:ext uri="{E40237B7-FDA0-4F09-8148-C483321AD2D9}">
          <dgm14:cNvPr xmlns:dgm14="http://schemas.microsoft.com/office/drawing/2010/diagram" id="0" name="" descr="Stopwatch 66% with solid fill"/>
        </a:ext>
      </dgm:extLst>
    </dgm:pt>
    <dgm:pt modelId="{EDDB2F92-5FA6-4776-B588-A4BEF4D95CDF}" type="pres">
      <dgm:prSet presAssocID="{347D93C7-A3C1-4BF3-B962-892C48DE45EF}" presName="txShp" presStyleLbl="node1" presStyleIdx="6" presStyleCnt="8" custScaleY="113426">
        <dgm:presLayoutVars>
          <dgm:bulletEnabled val="1"/>
        </dgm:presLayoutVars>
      </dgm:prSet>
      <dgm:spPr/>
    </dgm:pt>
    <dgm:pt modelId="{DAEA21F8-7435-435C-9646-19E8886E5928}" type="pres">
      <dgm:prSet presAssocID="{86BBFB2A-C9FA-4D2D-95FA-596BE46A4F9C}" presName="spacing" presStyleCnt="0"/>
      <dgm:spPr/>
    </dgm:pt>
    <dgm:pt modelId="{4393B0C3-9FAC-42B8-BE2E-40E0BDA437C7}" type="pres">
      <dgm:prSet presAssocID="{D51342AF-00F3-488E-9185-7584357E5152}" presName="composite" presStyleCnt="0"/>
      <dgm:spPr/>
    </dgm:pt>
    <dgm:pt modelId="{3951F740-FC35-41B7-8403-E1F5A98814AD}" type="pres">
      <dgm:prSet presAssocID="{D51342AF-00F3-488E-9185-7584357E5152}" presName="imgShp" presStyleLbl="fgImgPlace1" presStyleIdx="7" presStyleCnt="8"/>
      <dgm:spPr>
        <a:blipFill>
          <a:blip xmlns:r="http://schemas.openxmlformats.org/officeDocument/2006/relationships"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a:stretch>
        </a:blipFill>
      </dgm:spPr>
      <dgm:extLst>
        <a:ext uri="{E40237B7-FDA0-4F09-8148-C483321AD2D9}">
          <dgm14:cNvPr xmlns:dgm14="http://schemas.microsoft.com/office/drawing/2010/diagram" id="0" name="" descr="Shuffle with solid fill"/>
        </a:ext>
      </dgm:extLst>
    </dgm:pt>
    <dgm:pt modelId="{96DDC049-7618-4D81-BC78-C79F642ED18C}" type="pres">
      <dgm:prSet presAssocID="{D51342AF-00F3-488E-9185-7584357E5152}" presName="txShp" presStyleLbl="node1" presStyleIdx="7" presStyleCnt="8" custScaleY="113426">
        <dgm:presLayoutVars>
          <dgm:bulletEnabled val="1"/>
        </dgm:presLayoutVars>
      </dgm:prSet>
      <dgm:spPr/>
    </dgm:pt>
  </dgm:ptLst>
  <dgm:cxnLst>
    <dgm:cxn modelId="{7823E85D-A3B8-4D4A-B1F6-445D28D1250D}" srcId="{AB903B48-4972-4DD9-A0A2-D713661B10EC}" destId="{347D93C7-A3C1-4BF3-B962-892C48DE45EF}" srcOrd="6" destOrd="0" parTransId="{55808BDA-1675-4855-8D9C-C7978085698C}" sibTransId="{86BBFB2A-C9FA-4D2D-95FA-596BE46A4F9C}"/>
    <dgm:cxn modelId="{980A8F63-DA2A-4762-9F68-F82CBAF5EDBE}" type="presOf" srcId="{AB903B48-4972-4DD9-A0A2-D713661B10EC}" destId="{D5ADEC84-279E-4876-9D70-03426335E66E}" srcOrd="0" destOrd="0" presId="urn:microsoft.com/office/officeart/2005/8/layout/vList3"/>
    <dgm:cxn modelId="{6BB89046-F4B0-4CB9-9C42-72135D02B285}" type="presOf" srcId="{01DC0A37-28DA-4A32-B514-EBEEF4508162}" destId="{298397D9-57A4-40FB-8FA2-9BBD824412D7}" srcOrd="0" destOrd="0" presId="urn:microsoft.com/office/officeart/2005/8/layout/vList3"/>
    <dgm:cxn modelId="{A31E1B67-4D4F-4FF2-8AC7-84020BD0C822}" srcId="{AB903B48-4972-4DD9-A0A2-D713661B10EC}" destId="{D51342AF-00F3-488E-9185-7584357E5152}" srcOrd="7" destOrd="0" parTransId="{844E63AC-2F1B-4766-BBE8-0BE35FB22EFA}" sibTransId="{17E049FB-EDE7-41E8-9729-A98C79E65051}"/>
    <dgm:cxn modelId="{904AC47A-E5F8-45B6-B842-11DF41E6808A}" type="presOf" srcId="{4897258D-399F-4BCC-A787-2A5352151279}" destId="{B454BFC4-8A66-4427-9E12-DF87C8CF76D5}" srcOrd="0" destOrd="0" presId="urn:microsoft.com/office/officeart/2005/8/layout/vList3"/>
    <dgm:cxn modelId="{E6409498-649F-460D-9ABD-E6CA075E5A17}" srcId="{AB903B48-4972-4DD9-A0A2-D713661B10EC}" destId="{EE3EB2CF-D222-4A59-AB18-44EC54E77180}" srcOrd="0" destOrd="0" parTransId="{062B6048-89BB-45FB-8D22-3BBBD336ADD4}" sibTransId="{553C7AD7-924E-48BB-840D-8F203EDD2945}"/>
    <dgm:cxn modelId="{B2A4BCA7-869F-4916-85F4-B76883D4C58B}" type="presOf" srcId="{5C0D93F2-59AF-49A9-B335-665F03FD3AC2}" destId="{4BF6DF93-0B92-4FC2-8D75-D2AA6464F0E3}" srcOrd="0" destOrd="0" presId="urn:microsoft.com/office/officeart/2005/8/layout/vList3"/>
    <dgm:cxn modelId="{A3A26DAB-FB45-49CF-AE29-340D5D2B5C58}" srcId="{AB903B48-4972-4DD9-A0A2-D713661B10EC}" destId="{CBE35226-679C-4E54-A66D-AAF0E9C76BF0}" srcOrd="2" destOrd="0" parTransId="{ED405881-D328-4678-8639-CA7B516BDE78}" sibTransId="{B46B1678-7158-4608-BC47-DE11C7ADB9C1}"/>
    <dgm:cxn modelId="{23B1F1AE-4EAA-4985-8E5F-3EC664070E56}" srcId="{AB903B48-4972-4DD9-A0A2-D713661B10EC}" destId="{BFEDB82E-A0BA-4CCD-B314-70F374B12A63}" srcOrd="3" destOrd="0" parTransId="{EAA13101-D2C4-4F78-816F-904D892DA456}" sibTransId="{FB0EFB0A-8550-433A-A838-EA562FD874BE}"/>
    <dgm:cxn modelId="{687259B1-2972-4A78-9F8C-5816492344EC}" type="presOf" srcId="{347D93C7-A3C1-4BF3-B962-892C48DE45EF}" destId="{EDDB2F92-5FA6-4776-B588-A4BEF4D95CDF}" srcOrd="0" destOrd="0" presId="urn:microsoft.com/office/officeart/2005/8/layout/vList3"/>
    <dgm:cxn modelId="{F3B30ED7-F512-4BAD-AF81-8707D7FBA2B6}" srcId="{AB903B48-4972-4DD9-A0A2-D713661B10EC}" destId="{5C0D93F2-59AF-49A9-B335-665F03FD3AC2}" srcOrd="5" destOrd="0" parTransId="{BBFF2632-0482-480C-BD16-53F3E435F381}" sibTransId="{737BE4EE-D5A4-4B26-BC00-B2629CF6E562}"/>
    <dgm:cxn modelId="{CE42EED9-77AE-4C15-AEBF-E5D409EDA510}" type="presOf" srcId="{D51342AF-00F3-488E-9185-7584357E5152}" destId="{96DDC049-7618-4D81-BC78-C79F642ED18C}" srcOrd="0" destOrd="0" presId="urn:microsoft.com/office/officeart/2005/8/layout/vList3"/>
    <dgm:cxn modelId="{2C38FBD9-87B9-4B99-B4A2-2914725D4917}" type="presOf" srcId="{BFEDB82E-A0BA-4CCD-B314-70F374B12A63}" destId="{8A7EC7B1-0FDB-4769-B760-FBF0081620BE}" srcOrd="0" destOrd="0" presId="urn:microsoft.com/office/officeart/2005/8/layout/vList3"/>
    <dgm:cxn modelId="{BBAA20E7-7615-4CA5-B233-476904441808}" srcId="{AB903B48-4972-4DD9-A0A2-D713661B10EC}" destId="{01DC0A37-28DA-4A32-B514-EBEEF4508162}" srcOrd="4" destOrd="0" parTransId="{AA2DF993-1287-469D-AC34-0883D8FA8822}" sibTransId="{E043A6E5-D890-4A94-91F0-8C0180D140CE}"/>
    <dgm:cxn modelId="{CBA8B7F4-F7AF-497C-A9B0-9BFDA6735C77}" type="presOf" srcId="{EE3EB2CF-D222-4A59-AB18-44EC54E77180}" destId="{DD08C190-3BFE-4C1A-B54D-DFAD48A5F9B9}" srcOrd="0" destOrd="0" presId="urn:microsoft.com/office/officeart/2005/8/layout/vList3"/>
    <dgm:cxn modelId="{768704F6-65E5-4F12-A587-D47997244ECE}" srcId="{AB903B48-4972-4DD9-A0A2-D713661B10EC}" destId="{4897258D-399F-4BCC-A787-2A5352151279}" srcOrd="1" destOrd="0" parTransId="{F4FECCA0-B53C-4E8F-9756-081E7DAB2BC2}" sibTransId="{95B1CA9E-AC2D-48C2-88E3-CC99CBD2E56B}"/>
    <dgm:cxn modelId="{53D301F8-E6A5-47D8-9EAE-416F507823EA}" type="presOf" srcId="{CBE35226-679C-4E54-A66D-AAF0E9C76BF0}" destId="{580E4CE0-9E9A-4965-8D27-2EEBCCD46063}" srcOrd="0" destOrd="0" presId="urn:microsoft.com/office/officeart/2005/8/layout/vList3"/>
    <dgm:cxn modelId="{B1EEC51B-0EE0-424C-8966-D2EA7B6F8C76}" type="presParOf" srcId="{D5ADEC84-279E-4876-9D70-03426335E66E}" destId="{892FFAE8-8099-4AA2-86E3-4B196190B46A}" srcOrd="0" destOrd="0" presId="urn:microsoft.com/office/officeart/2005/8/layout/vList3"/>
    <dgm:cxn modelId="{80D32B2F-10E4-4D76-85FF-A71A020FDF69}" type="presParOf" srcId="{892FFAE8-8099-4AA2-86E3-4B196190B46A}" destId="{D16BDAA6-8BFA-4B44-A814-AFEAD8C3AADB}" srcOrd="0" destOrd="0" presId="urn:microsoft.com/office/officeart/2005/8/layout/vList3"/>
    <dgm:cxn modelId="{3C789790-E25E-4439-ACAD-DECE9BA16F11}" type="presParOf" srcId="{892FFAE8-8099-4AA2-86E3-4B196190B46A}" destId="{DD08C190-3BFE-4C1A-B54D-DFAD48A5F9B9}" srcOrd="1" destOrd="0" presId="urn:microsoft.com/office/officeart/2005/8/layout/vList3"/>
    <dgm:cxn modelId="{ADF23963-650F-4B81-8F54-83F9A32B1A72}" type="presParOf" srcId="{D5ADEC84-279E-4876-9D70-03426335E66E}" destId="{8403A3EF-250F-4FCA-BECB-821B396CF8B1}" srcOrd="1" destOrd="0" presId="urn:microsoft.com/office/officeart/2005/8/layout/vList3"/>
    <dgm:cxn modelId="{5BF389BA-AF5A-44E4-9884-9EEB1E90228D}" type="presParOf" srcId="{D5ADEC84-279E-4876-9D70-03426335E66E}" destId="{EC282154-AC2D-4345-B529-5A57CF7CE5B9}" srcOrd="2" destOrd="0" presId="urn:microsoft.com/office/officeart/2005/8/layout/vList3"/>
    <dgm:cxn modelId="{3C015F0F-215C-40BE-9D12-58383120D1A2}" type="presParOf" srcId="{EC282154-AC2D-4345-B529-5A57CF7CE5B9}" destId="{68AE4619-8DFB-46C4-A1AC-246532883BDB}" srcOrd="0" destOrd="0" presId="urn:microsoft.com/office/officeart/2005/8/layout/vList3"/>
    <dgm:cxn modelId="{77E2641A-3225-4367-A94A-1F0DBAF90B89}" type="presParOf" srcId="{EC282154-AC2D-4345-B529-5A57CF7CE5B9}" destId="{B454BFC4-8A66-4427-9E12-DF87C8CF76D5}" srcOrd="1" destOrd="0" presId="urn:microsoft.com/office/officeart/2005/8/layout/vList3"/>
    <dgm:cxn modelId="{6241409B-9838-46FB-BD05-57489FFF8136}" type="presParOf" srcId="{D5ADEC84-279E-4876-9D70-03426335E66E}" destId="{70CDFAB8-3CFA-4517-9560-5CB90271A430}" srcOrd="3" destOrd="0" presId="urn:microsoft.com/office/officeart/2005/8/layout/vList3"/>
    <dgm:cxn modelId="{2D2E741D-81DA-47B9-87F0-99E531AF1F62}" type="presParOf" srcId="{D5ADEC84-279E-4876-9D70-03426335E66E}" destId="{71A58C99-38F8-4D69-80FB-B0174A6F9995}" srcOrd="4" destOrd="0" presId="urn:microsoft.com/office/officeart/2005/8/layout/vList3"/>
    <dgm:cxn modelId="{25717184-33FA-4284-8B16-C40FC0FEE76A}" type="presParOf" srcId="{71A58C99-38F8-4D69-80FB-B0174A6F9995}" destId="{194107EF-EA97-4607-9D94-EAF25853EE48}" srcOrd="0" destOrd="0" presId="urn:microsoft.com/office/officeart/2005/8/layout/vList3"/>
    <dgm:cxn modelId="{733E8E94-0847-4BCC-86C6-3BAF47C32955}" type="presParOf" srcId="{71A58C99-38F8-4D69-80FB-B0174A6F9995}" destId="{580E4CE0-9E9A-4965-8D27-2EEBCCD46063}" srcOrd="1" destOrd="0" presId="urn:microsoft.com/office/officeart/2005/8/layout/vList3"/>
    <dgm:cxn modelId="{CE94FF45-9B6C-4996-B496-5FD8C119693D}" type="presParOf" srcId="{D5ADEC84-279E-4876-9D70-03426335E66E}" destId="{6D27204C-D305-492C-B24A-28AAE61EF63B}" srcOrd="5" destOrd="0" presId="urn:microsoft.com/office/officeart/2005/8/layout/vList3"/>
    <dgm:cxn modelId="{CF768739-47B6-4574-A6F9-A5327F020811}" type="presParOf" srcId="{D5ADEC84-279E-4876-9D70-03426335E66E}" destId="{1B5BB0A6-7F7E-40B1-98BB-84E191D8D76D}" srcOrd="6" destOrd="0" presId="urn:microsoft.com/office/officeart/2005/8/layout/vList3"/>
    <dgm:cxn modelId="{F86F4BD3-CEC6-425B-A72D-61B35149D30D}" type="presParOf" srcId="{1B5BB0A6-7F7E-40B1-98BB-84E191D8D76D}" destId="{9C39AD08-3315-4446-B7E3-A07E8CDDAD61}" srcOrd="0" destOrd="0" presId="urn:microsoft.com/office/officeart/2005/8/layout/vList3"/>
    <dgm:cxn modelId="{4999619E-1080-47A1-8A8F-5BF27B89104E}" type="presParOf" srcId="{1B5BB0A6-7F7E-40B1-98BB-84E191D8D76D}" destId="{8A7EC7B1-0FDB-4769-B760-FBF0081620BE}" srcOrd="1" destOrd="0" presId="urn:microsoft.com/office/officeart/2005/8/layout/vList3"/>
    <dgm:cxn modelId="{2472E8B4-29F4-44A4-BF99-CC7AC3A4B3BD}" type="presParOf" srcId="{D5ADEC84-279E-4876-9D70-03426335E66E}" destId="{4EA478A1-0169-4DB4-AC5D-9C591BAD25CC}" srcOrd="7" destOrd="0" presId="urn:microsoft.com/office/officeart/2005/8/layout/vList3"/>
    <dgm:cxn modelId="{09E03DFC-F5B8-4F18-BB15-C4E962B84EDD}" type="presParOf" srcId="{D5ADEC84-279E-4876-9D70-03426335E66E}" destId="{59322A1B-466C-4E82-BB2D-2DA858D1CBBF}" srcOrd="8" destOrd="0" presId="urn:microsoft.com/office/officeart/2005/8/layout/vList3"/>
    <dgm:cxn modelId="{3A3B7A36-C243-4E6C-ABA0-05F722AC322F}" type="presParOf" srcId="{59322A1B-466C-4E82-BB2D-2DA858D1CBBF}" destId="{DE4E1938-A46E-4DC8-8F73-7C292FCC15FB}" srcOrd="0" destOrd="0" presId="urn:microsoft.com/office/officeart/2005/8/layout/vList3"/>
    <dgm:cxn modelId="{46E914F6-A2E9-444F-8E59-17EEC397796C}" type="presParOf" srcId="{59322A1B-466C-4E82-BB2D-2DA858D1CBBF}" destId="{298397D9-57A4-40FB-8FA2-9BBD824412D7}" srcOrd="1" destOrd="0" presId="urn:microsoft.com/office/officeart/2005/8/layout/vList3"/>
    <dgm:cxn modelId="{FCE30FCD-7F3A-4FC0-AFF1-A104E710729A}" type="presParOf" srcId="{D5ADEC84-279E-4876-9D70-03426335E66E}" destId="{24698FBC-0EBF-4B26-A4BF-7A79AE0A4B76}" srcOrd="9" destOrd="0" presId="urn:microsoft.com/office/officeart/2005/8/layout/vList3"/>
    <dgm:cxn modelId="{B387E675-0A19-4659-8884-ED72C6015CBB}" type="presParOf" srcId="{D5ADEC84-279E-4876-9D70-03426335E66E}" destId="{ACAA809E-808B-49A3-B843-BA9CCF0DE44C}" srcOrd="10" destOrd="0" presId="urn:microsoft.com/office/officeart/2005/8/layout/vList3"/>
    <dgm:cxn modelId="{EFE3A3A1-4D0C-4973-9DAE-B746E67B06DF}" type="presParOf" srcId="{ACAA809E-808B-49A3-B843-BA9CCF0DE44C}" destId="{A26B633E-9DC2-4F40-8AAE-7E4EB90AF5BF}" srcOrd="0" destOrd="0" presId="urn:microsoft.com/office/officeart/2005/8/layout/vList3"/>
    <dgm:cxn modelId="{BE5578E9-A02E-4ADA-A834-C13C51C89E1B}" type="presParOf" srcId="{ACAA809E-808B-49A3-B843-BA9CCF0DE44C}" destId="{4BF6DF93-0B92-4FC2-8D75-D2AA6464F0E3}" srcOrd="1" destOrd="0" presId="urn:microsoft.com/office/officeart/2005/8/layout/vList3"/>
    <dgm:cxn modelId="{A9D207D8-9656-4038-ADF1-B0FDA6BE7304}" type="presParOf" srcId="{D5ADEC84-279E-4876-9D70-03426335E66E}" destId="{C4A73B1F-087C-42AF-B214-01975D77D503}" srcOrd="11" destOrd="0" presId="urn:microsoft.com/office/officeart/2005/8/layout/vList3"/>
    <dgm:cxn modelId="{079F907D-0597-49E8-985E-70FB662002CD}" type="presParOf" srcId="{D5ADEC84-279E-4876-9D70-03426335E66E}" destId="{EDCB969A-3E5C-44D1-B538-19242D885634}" srcOrd="12" destOrd="0" presId="urn:microsoft.com/office/officeart/2005/8/layout/vList3"/>
    <dgm:cxn modelId="{C38CB05F-85E4-4655-9A7F-B2E39840A02B}" type="presParOf" srcId="{EDCB969A-3E5C-44D1-B538-19242D885634}" destId="{74764C14-00C1-41E0-AD1F-53C49D345ECA}" srcOrd="0" destOrd="0" presId="urn:microsoft.com/office/officeart/2005/8/layout/vList3"/>
    <dgm:cxn modelId="{0EE8C8BE-AE28-4F1D-BB4B-3C29F1D7ADE2}" type="presParOf" srcId="{EDCB969A-3E5C-44D1-B538-19242D885634}" destId="{EDDB2F92-5FA6-4776-B588-A4BEF4D95CDF}" srcOrd="1" destOrd="0" presId="urn:microsoft.com/office/officeart/2005/8/layout/vList3"/>
    <dgm:cxn modelId="{8C09114E-2615-4E5D-BF38-4E9E03AF3121}" type="presParOf" srcId="{D5ADEC84-279E-4876-9D70-03426335E66E}" destId="{DAEA21F8-7435-435C-9646-19E8886E5928}" srcOrd="13" destOrd="0" presId="urn:microsoft.com/office/officeart/2005/8/layout/vList3"/>
    <dgm:cxn modelId="{773EEFD5-F0B0-48A7-AA48-06E6B0B4F990}" type="presParOf" srcId="{D5ADEC84-279E-4876-9D70-03426335E66E}" destId="{4393B0C3-9FAC-42B8-BE2E-40E0BDA437C7}" srcOrd="14" destOrd="0" presId="urn:microsoft.com/office/officeart/2005/8/layout/vList3"/>
    <dgm:cxn modelId="{3E1EA549-7A9E-45C0-9DEB-C9308CB7836D}" type="presParOf" srcId="{4393B0C3-9FAC-42B8-BE2E-40E0BDA437C7}" destId="{3951F740-FC35-41B7-8403-E1F5A98814AD}" srcOrd="0" destOrd="0" presId="urn:microsoft.com/office/officeart/2005/8/layout/vList3"/>
    <dgm:cxn modelId="{C597D297-4D39-4ABF-8A79-ECBB2F4F5A76}" type="presParOf" srcId="{4393B0C3-9FAC-42B8-BE2E-40E0BDA437C7}" destId="{96DDC049-7618-4D81-BC78-C79F642ED18C}" srcOrd="1" destOrd="0" presId="urn:microsoft.com/office/officeart/2005/8/layout/vList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B7D143-1513-45B5-8FE0-EE4F958F9B85}"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AU"/>
        </a:p>
      </dgm:t>
    </dgm:pt>
    <dgm:pt modelId="{CEF990C4-45D7-4449-B7F2-C6D83ABD64FA}">
      <dgm:prSet phldrT="[Text]" custT="1"/>
      <dgm:spPr/>
      <dgm:t>
        <a:bodyPr/>
        <a:lstStyle/>
        <a:p>
          <a:r>
            <a:rPr lang="en-GB" sz="900"/>
            <a:t>A)	Desktop research and MRFF program and project analysis</a:t>
          </a:r>
          <a:endParaRPr lang="en-AU" sz="900"/>
        </a:p>
      </dgm:t>
    </dgm:pt>
    <dgm:pt modelId="{2D0A1934-EDE5-467D-9FFF-2EEC1CEBDB9E}" type="parTrans" cxnId="{4E816D91-9281-4F79-9918-304FFB797E1D}">
      <dgm:prSet/>
      <dgm:spPr/>
      <dgm:t>
        <a:bodyPr/>
        <a:lstStyle/>
        <a:p>
          <a:endParaRPr lang="en-AU" sz="900"/>
        </a:p>
      </dgm:t>
    </dgm:pt>
    <dgm:pt modelId="{A8E068A4-C96C-47B2-ACDD-F98B029CFA63}" type="sibTrans" cxnId="{4E816D91-9281-4F79-9918-304FFB797E1D}">
      <dgm:prSet/>
      <dgm:spPr/>
      <dgm:t>
        <a:bodyPr/>
        <a:lstStyle/>
        <a:p>
          <a:endParaRPr lang="en-AU" sz="900"/>
        </a:p>
      </dgm:t>
    </dgm:pt>
    <dgm:pt modelId="{EAE2CD56-4ABB-48AB-88A6-20AD5E99FE14}">
      <dgm:prSet custT="1"/>
      <dgm:spPr/>
      <dgm:t>
        <a:bodyPr/>
        <a:lstStyle/>
        <a:p>
          <a:r>
            <a:rPr lang="en-GB" sz="900"/>
            <a:t>Desktop situation analysis and evidence scan</a:t>
          </a:r>
          <a:endParaRPr lang="en-AU" sz="900"/>
        </a:p>
      </dgm:t>
    </dgm:pt>
    <dgm:pt modelId="{2E0C051F-B99D-425F-B4C2-437A841D85FA}" type="parTrans" cxnId="{677AEBA1-39D1-4A26-9A9C-79464410C62B}">
      <dgm:prSet/>
      <dgm:spPr/>
      <dgm:t>
        <a:bodyPr/>
        <a:lstStyle/>
        <a:p>
          <a:endParaRPr lang="en-AU" sz="900"/>
        </a:p>
      </dgm:t>
    </dgm:pt>
    <dgm:pt modelId="{C9FDCA2A-C6BB-4F6F-9BBC-920067E9DA10}" type="sibTrans" cxnId="{677AEBA1-39D1-4A26-9A9C-79464410C62B}">
      <dgm:prSet/>
      <dgm:spPr/>
      <dgm:t>
        <a:bodyPr/>
        <a:lstStyle/>
        <a:p>
          <a:endParaRPr lang="en-AU" sz="900"/>
        </a:p>
      </dgm:t>
    </dgm:pt>
    <dgm:pt modelId="{6BA14DD1-1C9D-43C1-8A4C-3AF80E5FBDA3}">
      <dgm:prSet custT="1"/>
      <dgm:spPr/>
      <dgm:t>
        <a:bodyPr/>
        <a:lstStyle/>
        <a:p>
          <a:r>
            <a:rPr lang="en-GB" sz="900"/>
            <a:t>Mission and MRFF program documentation analysis</a:t>
          </a:r>
          <a:endParaRPr lang="en-AU" sz="900"/>
        </a:p>
      </dgm:t>
    </dgm:pt>
    <dgm:pt modelId="{E4C28256-B369-482D-9649-7CFE08BC4637}" type="parTrans" cxnId="{34E7C6EF-6C0D-461C-A336-E43885BACD3E}">
      <dgm:prSet/>
      <dgm:spPr/>
      <dgm:t>
        <a:bodyPr/>
        <a:lstStyle/>
        <a:p>
          <a:endParaRPr lang="en-AU" sz="900"/>
        </a:p>
      </dgm:t>
    </dgm:pt>
    <dgm:pt modelId="{C2AC8835-B129-44DD-A5D2-BA8C507C36FD}" type="sibTrans" cxnId="{34E7C6EF-6C0D-461C-A336-E43885BACD3E}">
      <dgm:prSet/>
      <dgm:spPr/>
      <dgm:t>
        <a:bodyPr/>
        <a:lstStyle/>
        <a:p>
          <a:endParaRPr lang="en-AU" sz="900"/>
        </a:p>
      </dgm:t>
    </dgm:pt>
    <dgm:pt modelId="{B899B57E-8A26-4B1A-BBF9-3D4685E55591}">
      <dgm:prSet custT="1"/>
      <dgm:spPr/>
      <dgm:t>
        <a:bodyPr/>
        <a:lstStyle/>
        <a:p>
          <a:r>
            <a:rPr lang="en-AU" sz="900"/>
            <a:t>Progress report analysis of all in-scope projects</a:t>
          </a:r>
        </a:p>
      </dgm:t>
    </dgm:pt>
    <dgm:pt modelId="{D3225935-CCFA-4D8C-A39E-6E2F77E30730}" type="parTrans" cxnId="{695BE20A-9033-43EB-A88C-1FA05450F791}">
      <dgm:prSet/>
      <dgm:spPr/>
      <dgm:t>
        <a:bodyPr/>
        <a:lstStyle/>
        <a:p>
          <a:endParaRPr lang="en-AU" sz="900"/>
        </a:p>
      </dgm:t>
    </dgm:pt>
    <dgm:pt modelId="{5904F677-17E0-4DA5-BE36-2B6C76E8EECB}" type="sibTrans" cxnId="{695BE20A-9033-43EB-A88C-1FA05450F791}">
      <dgm:prSet/>
      <dgm:spPr/>
      <dgm:t>
        <a:bodyPr/>
        <a:lstStyle/>
        <a:p>
          <a:endParaRPr lang="en-AU" sz="900"/>
        </a:p>
      </dgm:t>
    </dgm:pt>
    <dgm:pt modelId="{832E4ECB-A22C-47DB-92EA-5030812C3FEA}">
      <dgm:prSet custT="1"/>
      <dgm:spPr/>
      <dgm:t>
        <a:bodyPr/>
        <a:lstStyle/>
        <a:p>
          <a:r>
            <a:rPr lang="en-GB" sz="900"/>
            <a:t>B)	Stakeholder Engagement </a:t>
          </a:r>
          <a:endParaRPr lang="en-AU" sz="900"/>
        </a:p>
      </dgm:t>
    </dgm:pt>
    <dgm:pt modelId="{21E53A94-C447-406C-82FB-02D7B61F3345}" type="parTrans" cxnId="{1759D3EB-0C27-4A9B-AADE-014B7BF790F8}">
      <dgm:prSet/>
      <dgm:spPr/>
      <dgm:t>
        <a:bodyPr/>
        <a:lstStyle/>
        <a:p>
          <a:endParaRPr lang="en-AU" sz="900"/>
        </a:p>
      </dgm:t>
    </dgm:pt>
    <dgm:pt modelId="{62D049D0-504C-46CB-B732-1C9AA96611D8}" type="sibTrans" cxnId="{1759D3EB-0C27-4A9B-AADE-014B7BF790F8}">
      <dgm:prSet/>
      <dgm:spPr/>
      <dgm:t>
        <a:bodyPr/>
        <a:lstStyle/>
        <a:p>
          <a:endParaRPr lang="en-AU" sz="900"/>
        </a:p>
      </dgm:t>
    </dgm:pt>
    <dgm:pt modelId="{33456356-E855-4D9D-AE68-BA6FFB7435BE}">
      <dgm:prSet custT="1"/>
      <dgm:spPr/>
      <dgm:t>
        <a:bodyPr/>
        <a:lstStyle/>
        <a:p>
          <a:r>
            <a:rPr lang="en-GB" sz="900"/>
            <a:t>Online surveys</a:t>
          </a:r>
          <a:br>
            <a:rPr lang="en-GB" sz="900"/>
          </a:br>
          <a:r>
            <a:rPr lang="en-GB" sz="900"/>
            <a:t>accessible though the review website</a:t>
          </a:r>
          <a:endParaRPr lang="en-AU" sz="900"/>
        </a:p>
      </dgm:t>
    </dgm:pt>
    <dgm:pt modelId="{DDB05F87-08B0-4E86-9AA2-B2656FC518F9}" type="parTrans" cxnId="{C5B91771-7531-466E-90DB-21881EBD9CF9}">
      <dgm:prSet/>
      <dgm:spPr/>
      <dgm:t>
        <a:bodyPr/>
        <a:lstStyle/>
        <a:p>
          <a:endParaRPr lang="en-AU" sz="900"/>
        </a:p>
      </dgm:t>
    </dgm:pt>
    <dgm:pt modelId="{72D5F600-C859-448B-8093-BFD4A28EE78B}" type="sibTrans" cxnId="{C5B91771-7531-466E-90DB-21881EBD9CF9}">
      <dgm:prSet/>
      <dgm:spPr/>
      <dgm:t>
        <a:bodyPr/>
        <a:lstStyle/>
        <a:p>
          <a:endParaRPr lang="en-AU" sz="900"/>
        </a:p>
      </dgm:t>
    </dgm:pt>
    <dgm:pt modelId="{7A6FBD5A-4EF9-41C4-95A9-69BA004B5D1C}">
      <dgm:prSet custT="1"/>
      <dgm:spPr/>
      <dgm:t>
        <a:bodyPr/>
        <a:lstStyle/>
        <a:p>
          <a:r>
            <a:rPr lang="en-GB" sz="900"/>
            <a:t>Researcher interviews and focus groups</a:t>
          </a:r>
          <a:endParaRPr lang="en-AU" sz="900"/>
        </a:p>
      </dgm:t>
    </dgm:pt>
    <dgm:pt modelId="{D31EFD73-97C5-466A-A638-117942C2E42B}" type="parTrans" cxnId="{400D9C8F-93D4-423C-8EF3-D1CF7FBFB966}">
      <dgm:prSet/>
      <dgm:spPr/>
      <dgm:t>
        <a:bodyPr/>
        <a:lstStyle/>
        <a:p>
          <a:endParaRPr lang="en-AU" sz="900"/>
        </a:p>
      </dgm:t>
    </dgm:pt>
    <dgm:pt modelId="{F0A6A795-BB34-4424-9090-F5552EED6A84}" type="sibTrans" cxnId="{400D9C8F-93D4-423C-8EF3-D1CF7FBFB966}">
      <dgm:prSet/>
      <dgm:spPr/>
      <dgm:t>
        <a:bodyPr/>
        <a:lstStyle/>
        <a:p>
          <a:endParaRPr lang="en-AU" sz="900"/>
        </a:p>
      </dgm:t>
    </dgm:pt>
    <dgm:pt modelId="{661206C6-C599-4807-AE94-A5B58118D7CE}">
      <dgm:prSet custT="1"/>
      <dgm:spPr/>
      <dgm:t>
        <a:bodyPr/>
        <a:lstStyle/>
        <a:p>
          <a:r>
            <a:rPr lang="en-GB" sz="900"/>
            <a:t>Written feedback and email submissions</a:t>
          </a:r>
          <a:endParaRPr lang="en-AU" sz="900"/>
        </a:p>
      </dgm:t>
    </dgm:pt>
    <dgm:pt modelId="{622D89BC-B886-4FB8-B24C-ADE8E8D2FA41}" type="parTrans" cxnId="{EC1AC704-45B9-4E78-BBD0-92ED3D3C1B80}">
      <dgm:prSet/>
      <dgm:spPr/>
      <dgm:t>
        <a:bodyPr/>
        <a:lstStyle/>
        <a:p>
          <a:endParaRPr lang="en-AU" sz="900"/>
        </a:p>
      </dgm:t>
    </dgm:pt>
    <dgm:pt modelId="{3B823D37-ED1D-4AB1-9BEE-10B7F29D963D}" type="sibTrans" cxnId="{EC1AC704-45B9-4E78-BBD0-92ED3D3C1B80}">
      <dgm:prSet/>
      <dgm:spPr/>
      <dgm:t>
        <a:bodyPr/>
        <a:lstStyle/>
        <a:p>
          <a:endParaRPr lang="en-AU" sz="900"/>
        </a:p>
      </dgm:t>
    </dgm:pt>
    <dgm:pt modelId="{796DF470-94EA-4A16-A644-493DDA8C26B7}">
      <dgm:prSet custT="1"/>
      <dgm:spPr/>
      <dgm:t>
        <a:bodyPr/>
        <a:lstStyle/>
        <a:p>
          <a:r>
            <a:rPr lang="en-AU" sz="900"/>
            <a:t>Evaluation Advisory Panel and Departmental Feedback Workshops</a:t>
          </a:r>
        </a:p>
      </dgm:t>
    </dgm:pt>
    <dgm:pt modelId="{4626B977-2866-49B2-8893-2F15721219F3}" type="parTrans" cxnId="{DEE72190-9D9D-4F90-B06D-BDFEAADBC127}">
      <dgm:prSet/>
      <dgm:spPr/>
      <dgm:t>
        <a:bodyPr/>
        <a:lstStyle/>
        <a:p>
          <a:endParaRPr lang="en-AU" sz="900"/>
        </a:p>
      </dgm:t>
    </dgm:pt>
    <dgm:pt modelId="{64A072A2-03CF-4F05-A502-0847FF1D5167}" type="sibTrans" cxnId="{DEE72190-9D9D-4F90-B06D-BDFEAADBC127}">
      <dgm:prSet/>
      <dgm:spPr/>
      <dgm:t>
        <a:bodyPr/>
        <a:lstStyle/>
        <a:p>
          <a:endParaRPr lang="en-AU" sz="900"/>
        </a:p>
      </dgm:t>
    </dgm:pt>
    <dgm:pt modelId="{1C59116E-9EFA-4326-9DDB-261F5368D5AF}">
      <dgm:prSet custT="1"/>
      <dgm:spPr/>
      <dgm:t>
        <a:bodyPr/>
        <a:lstStyle/>
        <a:p>
          <a:r>
            <a:rPr lang="en-GB" sz="900"/>
            <a:t>C)	Select Mission case studies</a:t>
          </a:r>
          <a:endParaRPr lang="en-AU" sz="900"/>
        </a:p>
      </dgm:t>
    </dgm:pt>
    <dgm:pt modelId="{A3EEC525-1538-4F93-A88E-7B409108F454}" type="parTrans" cxnId="{C44FC204-93D8-4279-9B57-5D118B8349AA}">
      <dgm:prSet/>
      <dgm:spPr/>
      <dgm:t>
        <a:bodyPr/>
        <a:lstStyle/>
        <a:p>
          <a:endParaRPr lang="en-AU" sz="900"/>
        </a:p>
      </dgm:t>
    </dgm:pt>
    <dgm:pt modelId="{D8F854D5-AE76-43AF-986A-FA3D50C04A51}" type="sibTrans" cxnId="{C44FC204-93D8-4279-9B57-5D118B8349AA}">
      <dgm:prSet/>
      <dgm:spPr/>
      <dgm:t>
        <a:bodyPr/>
        <a:lstStyle/>
        <a:p>
          <a:endParaRPr lang="en-AU" sz="900"/>
        </a:p>
      </dgm:t>
    </dgm:pt>
    <dgm:pt modelId="{AD40C435-F481-448F-8C34-811FF4C64BFA}" type="pres">
      <dgm:prSet presAssocID="{78B7D143-1513-45B5-8FE0-EE4F958F9B85}" presName="Name0" presStyleCnt="0">
        <dgm:presLayoutVars>
          <dgm:dir/>
          <dgm:animLvl val="lvl"/>
          <dgm:resizeHandles val="exact"/>
        </dgm:presLayoutVars>
      </dgm:prSet>
      <dgm:spPr/>
    </dgm:pt>
    <dgm:pt modelId="{0D02A0E3-F624-45F5-84B8-8CE584CE2479}" type="pres">
      <dgm:prSet presAssocID="{1C59116E-9EFA-4326-9DDB-261F5368D5AF}" presName="boxAndChildren" presStyleCnt="0"/>
      <dgm:spPr/>
    </dgm:pt>
    <dgm:pt modelId="{6CAAB190-CDDA-4D84-9216-4D7407DF63B9}" type="pres">
      <dgm:prSet presAssocID="{1C59116E-9EFA-4326-9DDB-261F5368D5AF}" presName="parentTextBox" presStyleLbl="node1" presStyleIdx="0" presStyleCnt="3" custScaleY="58788"/>
      <dgm:spPr/>
    </dgm:pt>
    <dgm:pt modelId="{55330DB3-C115-4D7C-A634-69DED89ECFCA}" type="pres">
      <dgm:prSet presAssocID="{62D049D0-504C-46CB-B732-1C9AA96611D8}" presName="sp" presStyleCnt="0"/>
      <dgm:spPr/>
    </dgm:pt>
    <dgm:pt modelId="{0E4FE0AC-5364-4498-A402-51FD3C1DD04E}" type="pres">
      <dgm:prSet presAssocID="{832E4ECB-A22C-47DB-92EA-5030812C3FEA}" presName="arrowAndChildren" presStyleCnt="0"/>
      <dgm:spPr/>
    </dgm:pt>
    <dgm:pt modelId="{27C00098-892C-45C7-AF4F-E62B34C12D1B}" type="pres">
      <dgm:prSet presAssocID="{832E4ECB-A22C-47DB-92EA-5030812C3FEA}" presName="parentTextArrow" presStyleLbl="node1" presStyleIdx="0" presStyleCnt="3"/>
      <dgm:spPr/>
    </dgm:pt>
    <dgm:pt modelId="{749A74BF-3CB3-464B-8DCB-4538C6D76377}" type="pres">
      <dgm:prSet presAssocID="{832E4ECB-A22C-47DB-92EA-5030812C3FEA}" presName="arrow" presStyleLbl="node1" presStyleIdx="1" presStyleCnt="3"/>
      <dgm:spPr/>
    </dgm:pt>
    <dgm:pt modelId="{DC35DF5E-4DE2-433C-92BB-DF734D0B30D4}" type="pres">
      <dgm:prSet presAssocID="{832E4ECB-A22C-47DB-92EA-5030812C3FEA}" presName="descendantArrow" presStyleCnt="0"/>
      <dgm:spPr/>
    </dgm:pt>
    <dgm:pt modelId="{17BD5800-04FC-4520-BA0E-06B0EE732507}" type="pres">
      <dgm:prSet presAssocID="{33456356-E855-4D9D-AE68-BA6FFB7435BE}" presName="childTextArrow" presStyleLbl="fgAccFollowNode1" presStyleIdx="0" presStyleCnt="7">
        <dgm:presLayoutVars>
          <dgm:bulletEnabled val="1"/>
        </dgm:presLayoutVars>
      </dgm:prSet>
      <dgm:spPr/>
    </dgm:pt>
    <dgm:pt modelId="{6BABF6BD-CC4E-4C49-B55D-D6B726465A4E}" type="pres">
      <dgm:prSet presAssocID="{7A6FBD5A-4EF9-41C4-95A9-69BA004B5D1C}" presName="childTextArrow" presStyleLbl="fgAccFollowNode1" presStyleIdx="1" presStyleCnt="7">
        <dgm:presLayoutVars>
          <dgm:bulletEnabled val="1"/>
        </dgm:presLayoutVars>
      </dgm:prSet>
      <dgm:spPr/>
    </dgm:pt>
    <dgm:pt modelId="{089D63B6-EE97-44F0-BDE6-CD55146E9AEC}" type="pres">
      <dgm:prSet presAssocID="{661206C6-C599-4807-AE94-A5B58118D7CE}" presName="childTextArrow" presStyleLbl="fgAccFollowNode1" presStyleIdx="2" presStyleCnt="7">
        <dgm:presLayoutVars>
          <dgm:bulletEnabled val="1"/>
        </dgm:presLayoutVars>
      </dgm:prSet>
      <dgm:spPr/>
    </dgm:pt>
    <dgm:pt modelId="{DE8E0FAF-2910-44F8-97FD-B0F0F89A90A3}" type="pres">
      <dgm:prSet presAssocID="{796DF470-94EA-4A16-A644-493DDA8C26B7}" presName="childTextArrow" presStyleLbl="fgAccFollowNode1" presStyleIdx="3" presStyleCnt="7">
        <dgm:presLayoutVars>
          <dgm:bulletEnabled val="1"/>
        </dgm:presLayoutVars>
      </dgm:prSet>
      <dgm:spPr/>
    </dgm:pt>
    <dgm:pt modelId="{57F08C8F-E963-4414-BBEF-5DD49AEBCD28}" type="pres">
      <dgm:prSet presAssocID="{A8E068A4-C96C-47B2-ACDD-F98B029CFA63}" presName="sp" presStyleCnt="0"/>
      <dgm:spPr/>
    </dgm:pt>
    <dgm:pt modelId="{00277991-92F8-4794-969D-9BC8DF7D1042}" type="pres">
      <dgm:prSet presAssocID="{CEF990C4-45D7-4449-B7F2-C6D83ABD64FA}" presName="arrowAndChildren" presStyleCnt="0"/>
      <dgm:spPr/>
    </dgm:pt>
    <dgm:pt modelId="{35476C0F-1424-4F41-ADF9-39E6B9387FF1}" type="pres">
      <dgm:prSet presAssocID="{CEF990C4-45D7-4449-B7F2-C6D83ABD64FA}" presName="parentTextArrow" presStyleLbl="node1" presStyleIdx="1" presStyleCnt="3"/>
      <dgm:spPr/>
    </dgm:pt>
    <dgm:pt modelId="{B555DBCD-B432-4F7E-8727-378A6245627A}" type="pres">
      <dgm:prSet presAssocID="{CEF990C4-45D7-4449-B7F2-C6D83ABD64FA}" presName="arrow" presStyleLbl="node1" presStyleIdx="2" presStyleCnt="3"/>
      <dgm:spPr/>
    </dgm:pt>
    <dgm:pt modelId="{5883602D-5C89-4E36-94BC-CB44B03DEAAC}" type="pres">
      <dgm:prSet presAssocID="{CEF990C4-45D7-4449-B7F2-C6D83ABD64FA}" presName="descendantArrow" presStyleCnt="0"/>
      <dgm:spPr/>
    </dgm:pt>
    <dgm:pt modelId="{AF58022C-3CA8-4C21-85D0-F8C48EC048B0}" type="pres">
      <dgm:prSet presAssocID="{EAE2CD56-4ABB-48AB-88A6-20AD5E99FE14}" presName="childTextArrow" presStyleLbl="fgAccFollowNode1" presStyleIdx="4" presStyleCnt="7">
        <dgm:presLayoutVars>
          <dgm:bulletEnabled val="1"/>
        </dgm:presLayoutVars>
      </dgm:prSet>
      <dgm:spPr/>
    </dgm:pt>
    <dgm:pt modelId="{99374A1E-1F91-4622-A76E-03B7A1EDE03A}" type="pres">
      <dgm:prSet presAssocID="{6BA14DD1-1C9D-43C1-8A4C-3AF80E5FBDA3}" presName="childTextArrow" presStyleLbl="fgAccFollowNode1" presStyleIdx="5" presStyleCnt="7">
        <dgm:presLayoutVars>
          <dgm:bulletEnabled val="1"/>
        </dgm:presLayoutVars>
      </dgm:prSet>
      <dgm:spPr/>
    </dgm:pt>
    <dgm:pt modelId="{37519399-D628-413A-A344-E2310249A051}" type="pres">
      <dgm:prSet presAssocID="{B899B57E-8A26-4B1A-BBF9-3D4685E55591}" presName="childTextArrow" presStyleLbl="fgAccFollowNode1" presStyleIdx="6" presStyleCnt="7">
        <dgm:presLayoutVars>
          <dgm:bulletEnabled val="1"/>
        </dgm:presLayoutVars>
      </dgm:prSet>
      <dgm:spPr/>
    </dgm:pt>
  </dgm:ptLst>
  <dgm:cxnLst>
    <dgm:cxn modelId="{C44FC204-93D8-4279-9B57-5D118B8349AA}" srcId="{78B7D143-1513-45B5-8FE0-EE4F958F9B85}" destId="{1C59116E-9EFA-4326-9DDB-261F5368D5AF}" srcOrd="2" destOrd="0" parTransId="{A3EEC525-1538-4F93-A88E-7B409108F454}" sibTransId="{D8F854D5-AE76-43AF-986A-FA3D50C04A51}"/>
    <dgm:cxn modelId="{EC1AC704-45B9-4E78-BBD0-92ED3D3C1B80}" srcId="{832E4ECB-A22C-47DB-92EA-5030812C3FEA}" destId="{661206C6-C599-4807-AE94-A5B58118D7CE}" srcOrd="2" destOrd="0" parTransId="{622D89BC-B886-4FB8-B24C-ADE8E8D2FA41}" sibTransId="{3B823D37-ED1D-4AB1-9BEE-10B7F29D963D}"/>
    <dgm:cxn modelId="{695BE20A-9033-43EB-A88C-1FA05450F791}" srcId="{CEF990C4-45D7-4449-B7F2-C6D83ABD64FA}" destId="{B899B57E-8A26-4B1A-BBF9-3D4685E55591}" srcOrd="2" destOrd="0" parTransId="{D3225935-CCFA-4D8C-A39E-6E2F77E30730}" sibTransId="{5904F677-17E0-4DA5-BE36-2B6C76E8EECB}"/>
    <dgm:cxn modelId="{EFE5B615-7F83-4FE2-A2B1-C8A1425C2460}" type="presOf" srcId="{796DF470-94EA-4A16-A644-493DDA8C26B7}" destId="{DE8E0FAF-2910-44F8-97FD-B0F0F89A90A3}" srcOrd="0" destOrd="0" presId="urn:microsoft.com/office/officeart/2005/8/layout/process4"/>
    <dgm:cxn modelId="{56B1D323-7464-4ED1-98A7-4FBB925DB814}" type="presOf" srcId="{B899B57E-8A26-4B1A-BBF9-3D4685E55591}" destId="{37519399-D628-413A-A344-E2310249A051}" srcOrd="0" destOrd="0" presId="urn:microsoft.com/office/officeart/2005/8/layout/process4"/>
    <dgm:cxn modelId="{3F07912B-7C9E-41B1-9559-5B02017CA18B}" type="presOf" srcId="{EAE2CD56-4ABB-48AB-88A6-20AD5E99FE14}" destId="{AF58022C-3CA8-4C21-85D0-F8C48EC048B0}" srcOrd="0" destOrd="0" presId="urn:microsoft.com/office/officeart/2005/8/layout/process4"/>
    <dgm:cxn modelId="{62568435-9221-4E15-9D5D-9FCF5A673D09}" type="presOf" srcId="{661206C6-C599-4807-AE94-A5B58118D7CE}" destId="{089D63B6-EE97-44F0-BDE6-CD55146E9AEC}" srcOrd="0" destOrd="0" presId="urn:microsoft.com/office/officeart/2005/8/layout/process4"/>
    <dgm:cxn modelId="{C5B91771-7531-466E-90DB-21881EBD9CF9}" srcId="{832E4ECB-A22C-47DB-92EA-5030812C3FEA}" destId="{33456356-E855-4D9D-AE68-BA6FFB7435BE}" srcOrd="0" destOrd="0" parTransId="{DDB05F87-08B0-4E86-9AA2-B2656FC518F9}" sibTransId="{72D5F600-C859-448B-8093-BFD4A28EE78B}"/>
    <dgm:cxn modelId="{AC65B652-C287-4898-9652-30E6018DBF2B}" type="presOf" srcId="{78B7D143-1513-45B5-8FE0-EE4F958F9B85}" destId="{AD40C435-F481-448F-8C34-811FF4C64BFA}" srcOrd="0" destOrd="0" presId="urn:microsoft.com/office/officeart/2005/8/layout/process4"/>
    <dgm:cxn modelId="{DC80C273-4D7A-4AD2-B620-771742CF9678}" type="presOf" srcId="{832E4ECB-A22C-47DB-92EA-5030812C3FEA}" destId="{749A74BF-3CB3-464B-8DCB-4538C6D76377}" srcOrd="1" destOrd="0" presId="urn:microsoft.com/office/officeart/2005/8/layout/process4"/>
    <dgm:cxn modelId="{78336954-06AB-4A8A-9E76-B08AE2AF18C9}" type="presOf" srcId="{CEF990C4-45D7-4449-B7F2-C6D83ABD64FA}" destId="{35476C0F-1424-4F41-ADF9-39E6B9387FF1}" srcOrd="0" destOrd="0" presId="urn:microsoft.com/office/officeart/2005/8/layout/process4"/>
    <dgm:cxn modelId="{DB0DE757-A43B-46B4-8A7E-428B9216F644}" type="presOf" srcId="{7A6FBD5A-4EF9-41C4-95A9-69BA004B5D1C}" destId="{6BABF6BD-CC4E-4C49-B55D-D6B726465A4E}" srcOrd="0" destOrd="0" presId="urn:microsoft.com/office/officeart/2005/8/layout/process4"/>
    <dgm:cxn modelId="{400D9C8F-93D4-423C-8EF3-D1CF7FBFB966}" srcId="{832E4ECB-A22C-47DB-92EA-5030812C3FEA}" destId="{7A6FBD5A-4EF9-41C4-95A9-69BA004B5D1C}" srcOrd="1" destOrd="0" parTransId="{D31EFD73-97C5-466A-A638-117942C2E42B}" sibTransId="{F0A6A795-BB34-4424-9090-F5552EED6A84}"/>
    <dgm:cxn modelId="{DEE72190-9D9D-4F90-B06D-BDFEAADBC127}" srcId="{832E4ECB-A22C-47DB-92EA-5030812C3FEA}" destId="{796DF470-94EA-4A16-A644-493DDA8C26B7}" srcOrd="3" destOrd="0" parTransId="{4626B977-2866-49B2-8893-2F15721219F3}" sibTransId="{64A072A2-03CF-4F05-A502-0847FF1D5167}"/>
    <dgm:cxn modelId="{4E816D91-9281-4F79-9918-304FFB797E1D}" srcId="{78B7D143-1513-45B5-8FE0-EE4F958F9B85}" destId="{CEF990C4-45D7-4449-B7F2-C6D83ABD64FA}" srcOrd="0" destOrd="0" parTransId="{2D0A1934-EDE5-467D-9FFF-2EEC1CEBDB9E}" sibTransId="{A8E068A4-C96C-47B2-ACDD-F98B029CFA63}"/>
    <dgm:cxn modelId="{671EBC92-3395-48F9-9310-411416707834}" type="presOf" srcId="{CEF990C4-45D7-4449-B7F2-C6D83ABD64FA}" destId="{B555DBCD-B432-4F7E-8727-378A6245627A}" srcOrd="1" destOrd="0" presId="urn:microsoft.com/office/officeart/2005/8/layout/process4"/>
    <dgm:cxn modelId="{CF71B59E-CDFC-4F05-98BF-9D30A065DA84}" type="presOf" srcId="{1C59116E-9EFA-4326-9DDB-261F5368D5AF}" destId="{6CAAB190-CDDA-4D84-9216-4D7407DF63B9}" srcOrd="0" destOrd="0" presId="urn:microsoft.com/office/officeart/2005/8/layout/process4"/>
    <dgm:cxn modelId="{677AEBA1-39D1-4A26-9A9C-79464410C62B}" srcId="{CEF990C4-45D7-4449-B7F2-C6D83ABD64FA}" destId="{EAE2CD56-4ABB-48AB-88A6-20AD5E99FE14}" srcOrd="0" destOrd="0" parTransId="{2E0C051F-B99D-425F-B4C2-437A841D85FA}" sibTransId="{C9FDCA2A-C6BB-4F6F-9BBC-920067E9DA10}"/>
    <dgm:cxn modelId="{876176AC-41B2-4342-AB10-A70A8B91C500}" type="presOf" srcId="{33456356-E855-4D9D-AE68-BA6FFB7435BE}" destId="{17BD5800-04FC-4520-BA0E-06B0EE732507}" srcOrd="0" destOrd="0" presId="urn:microsoft.com/office/officeart/2005/8/layout/process4"/>
    <dgm:cxn modelId="{69391DE1-B1D8-4606-83E2-CFB015F17DA8}" type="presOf" srcId="{6BA14DD1-1C9D-43C1-8A4C-3AF80E5FBDA3}" destId="{99374A1E-1F91-4622-A76E-03B7A1EDE03A}" srcOrd="0" destOrd="0" presId="urn:microsoft.com/office/officeart/2005/8/layout/process4"/>
    <dgm:cxn modelId="{1C1576EA-EAB1-481E-A938-F28B1EDC97C8}" type="presOf" srcId="{832E4ECB-A22C-47DB-92EA-5030812C3FEA}" destId="{27C00098-892C-45C7-AF4F-E62B34C12D1B}" srcOrd="0" destOrd="0" presId="urn:microsoft.com/office/officeart/2005/8/layout/process4"/>
    <dgm:cxn modelId="{1759D3EB-0C27-4A9B-AADE-014B7BF790F8}" srcId="{78B7D143-1513-45B5-8FE0-EE4F958F9B85}" destId="{832E4ECB-A22C-47DB-92EA-5030812C3FEA}" srcOrd="1" destOrd="0" parTransId="{21E53A94-C447-406C-82FB-02D7B61F3345}" sibTransId="{62D049D0-504C-46CB-B732-1C9AA96611D8}"/>
    <dgm:cxn modelId="{34E7C6EF-6C0D-461C-A336-E43885BACD3E}" srcId="{CEF990C4-45D7-4449-B7F2-C6D83ABD64FA}" destId="{6BA14DD1-1C9D-43C1-8A4C-3AF80E5FBDA3}" srcOrd="1" destOrd="0" parTransId="{E4C28256-B369-482D-9649-7CFE08BC4637}" sibTransId="{C2AC8835-B129-44DD-A5D2-BA8C507C36FD}"/>
    <dgm:cxn modelId="{49D9A6B2-0BE4-4ED3-9971-DE4AD982C633}" type="presParOf" srcId="{AD40C435-F481-448F-8C34-811FF4C64BFA}" destId="{0D02A0E3-F624-45F5-84B8-8CE584CE2479}" srcOrd="0" destOrd="0" presId="urn:microsoft.com/office/officeart/2005/8/layout/process4"/>
    <dgm:cxn modelId="{3AF35064-464F-4DA3-915E-8BC5EA15FF26}" type="presParOf" srcId="{0D02A0E3-F624-45F5-84B8-8CE584CE2479}" destId="{6CAAB190-CDDA-4D84-9216-4D7407DF63B9}" srcOrd="0" destOrd="0" presId="urn:microsoft.com/office/officeart/2005/8/layout/process4"/>
    <dgm:cxn modelId="{7028FEC1-3913-4D84-AB9A-15A7572B75F7}" type="presParOf" srcId="{AD40C435-F481-448F-8C34-811FF4C64BFA}" destId="{55330DB3-C115-4D7C-A634-69DED89ECFCA}" srcOrd="1" destOrd="0" presId="urn:microsoft.com/office/officeart/2005/8/layout/process4"/>
    <dgm:cxn modelId="{3DE706FD-A0C2-4AA1-9C9E-A8234A657382}" type="presParOf" srcId="{AD40C435-F481-448F-8C34-811FF4C64BFA}" destId="{0E4FE0AC-5364-4498-A402-51FD3C1DD04E}" srcOrd="2" destOrd="0" presId="urn:microsoft.com/office/officeart/2005/8/layout/process4"/>
    <dgm:cxn modelId="{6E998476-5B87-42BE-925C-8360FD887CF6}" type="presParOf" srcId="{0E4FE0AC-5364-4498-A402-51FD3C1DD04E}" destId="{27C00098-892C-45C7-AF4F-E62B34C12D1B}" srcOrd="0" destOrd="0" presId="urn:microsoft.com/office/officeart/2005/8/layout/process4"/>
    <dgm:cxn modelId="{B68C5657-741C-4C08-92C5-C0341C6FBA3E}" type="presParOf" srcId="{0E4FE0AC-5364-4498-A402-51FD3C1DD04E}" destId="{749A74BF-3CB3-464B-8DCB-4538C6D76377}" srcOrd="1" destOrd="0" presId="urn:microsoft.com/office/officeart/2005/8/layout/process4"/>
    <dgm:cxn modelId="{2131B692-3B44-49C9-9D5D-0D68DF9035EA}" type="presParOf" srcId="{0E4FE0AC-5364-4498-A402-51FD3C1DD04E}" destId="{DC35DF5E-4DE2-433C-92BB-DF734D0B30D4}" srcOrd="2" destOrd="0" presId="urn:microsoft.com/office/officeart/2005/8/layout/process4"/>
    <dgm:cxn modelId="{1AC33FCD-EB92-4ACF-9108-892ECBE955C3}" type="presParOf" srcId="{DC35DF5E-4DE2-433C-92BB-DF734D0B30D4}" destId="{17BD5800-04FC-4520-BA0E-06B0EE732507}" srcOrd="0" destOrd="0" presId="urn:microsoft.com/office/officeart/2005/8/layout/process4"/>
    <dgm:cxn modelId="{9189BD43-C54D-4D24-9A96-D7A672BB818A}" type="presParOf" srcId="{DC35DF5E-4DE2-433C-92BB-DF734D0B30D4}" destId="{6BABF6BD-CC4E-4C49-B55D-D6B726465A4E}" srcOrd="1" destOrd="0" presId="urn:microsoft.com/office/officeart/2005/8/layout/process4"/>
    <dgm:cxn modelId="{428103BF-2607-468F-B087-2FD5E6E4A9BC}" type="presParOf" srcId="{DC35DF5E-4DE2-433C-92BB-DF734D0B30D4}" destId="{089D63B6-EE97-44F0-BDE6-CD55146E9AEC}" srcOrd="2" destOrd="0" presId="urn:microsoft.com/office/officeart/2005/8/layout/process4"/>
    <dgm:cxn modelId="{ADF3CA4D-6962-41D8-AACF-127E3E4B7A46}" type="presParOf" srcId="{DC35DF5E-4DE2-433C-92BB-DF734D0B30D4}" destId="{DE8E0FAF-2910-44F8-97FD-B0F0F89A90A3}" srcOrd="3" destOrd="0" presId="urn:microsoft.com/office/officeart/2005/8/layout/process4"/>
    <dgm:cxn modelId="{4201A73E-9F2A-4F5E-80A8-30052EF9D0C5}" type="presParOf" srcId="{AD40C435-F481-448F-8C34-811FF4C64BFA}" destId="{57F08C8F-E963-4414-BBEF-5DD49AEBCD28}" srcOrd="3" destOrd="0" presId="urn:microsoft.com/office/officeart/2005/8/layout/process4"/>
    <dgm:cxn modelId="{B5571002-F155-43E8-B24C-9A30D8CDB109}" type="presParOf" srcId="{AD40C435-F481-448F-8C34-811FF4C64BFA}" destId="{00277991-92F8-4794-969D-9BC8DF7D1042}" srcOrd="4" destOrd="0" presId="urn:microsoft.com/office/officeart/2005/8/layout/process4"/>
    <dgm:cxn modelId="{22B3A4E6-611A-4BE6-A26F-C73226E433EA}" type="presParOf" srcId="{00277991-92F8-4794-969D-9BC8DF7D1042}" destId="{35476C0F-1424-4F41-ADF9-39E6B9387FF1}" srcOrd="0" destOrd="0" presId="urn:microsoft.com/office/officeart/2005/8/layout/process4"/>
    <dgm:cxn modelId="{685B7CF0-BB1E-451B-9E10-ECB4EA517D2B}" type="presParOf" srcId="{00277991-92F8-4794-969D-9BC8DF7D1042}" destId="{B555DBCD-B432-4F7E-8727-378A6245627A}" srcOrd="1" destOrd="0" presId="urn:microsoft.com/office/officeart/2005/8/layout/process4"/>
    <dgm:cxn modelId="{2B955202-D02D-433B-9F40-EA5231AC5447}" type="presParOf" srcId="{00277991-92F8-4794-969D-9BC8DF7D1042}" destId="{5883602D-5C89-4E36-94BC-CB44B03DEAAC}" srcOrd="2" destOrd="0" presId="urn:microsoft.com/office/officeart/2005/8/layout/process4"/>
    <dgm:cxn modelId="{2A659793-C534-40FD-8CA4-7432BCD4BB7D}" type="presParOf" srcId="{5883602D-5C89-4E36-94BC-CB44B03DEAAC}" destId="{AF58022C-3CA8-4C21-85D0-F8C48EC048B0}" srcOrd="0" destOrd="0" presId="urn:microsoft.com/office/officeart/2005/8/layout/process4"/>
    <dgm:cxn modelId="{E538705E-8F73-4F43-B68D-E602B192B53A}" type="presParOf" srcId="{5883602D-5C89-4E36-94BC-CB44B03DEAAC}" destId="{99374A1E-1F91-4622-A76E-03B7A1EDE03A}" srcOrd="1" destOrd="0" presId="urn:microsoft.com/office/officeart/2005/8/layout/process4"/>
    <dgm:cxn modelId="{9C600439-1E6E-4231-94C4-97696AEBC2EF}" type="presParOf" srcId="{5883602D-5C89-4E36-94BC-CB44B03DEAAC}" destId="{37519399-D628-413A-A344-E2310249A051}" srcOrd="2" destOrd="0" presId="urn:microsoft.com/office/officeart/2005/8/layout/process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596F03-CDD9-4F41-B10B-951E18A1200D}" type="doc">
      <dgm:prSet loTypeId="urn:microsoft.com/office/officeart/2005/8/layout/process1" loCatId="process" qsTypeId="urn:microsoft.com/office/officeart/2005/8/quickstyle/simple1" qsCatId="simple" csTypeId="urn:microsoft.com/office/officeart/2005/8/colors/accent1_2" csCatId="accent1" phldr="1"/>
      <dgm:spPr/>
    </dgm:pt>
    <dgm:pt modelId="{18AC145C-DED9-4195-A261-A4F608641A91}">
      <dgm:prSet phldrT="[Text]" custT="1"/>
      <dgm:spPr>
        <a:xfrm>
          <a:off x="2874" y="53682"/>
          <a:ext cx="891015" cy="1378535"/>
        </a:xfrm>
        <a:prstGeom prst="roundRect">
          <a:avLst>
            <a:gd name="adj" fmla="val 10000"/>
          </a:avLst>
        </a:prstGeom>
        <a:solidFill>
          <a:srgbClr val="0F4BE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050">
              <a:solidFill>
                <a:sysClr val="window" lastClr="FFFFFF"/>
              </a:solidFill>
              <a:latin typeface="Arial"/>
              <a:ea typeface="+mn-ea"/>
              <a:cs typeface="+mn-cs"/>
            </a:rPr>
            <a:t>2 projects (11%) are addressing origins of mental health</a:t>
          </a:r>
          <a:endParaRPr lang="en-US" sz="1050">
            <a:solidFill>
              <a:sysClr val="window" lastClr="FFFFFF"/>
            </a:solidFill>
            <a:latin typeface="Arial"/>
            <a:ea typeface="+mn-ea"/>
            <a:cs typeface="+mn-cs"/>
          </a:endParaRPr>
        </a:p>
      </dgm:t>
      <dgm:extLst>
        <a:ext uri="{E40237B7-FDA0-4F09-8148-C483321AD2D9}">
          <dgm14:cNvPr xmlns:dgm14="http://schemas.microsoft.com/office/drawing/2010/diagram" id="0" name="" descr="Blue boxes with the following text:&#10;2 projects (11%) are addressing origins of mental health&#10;3 projects (17%) are addressing Aboriginal and Torres Strait Islander mental health&#10;4 projects (22%) are addressing child and youth mental health &#10;12 projects (67%) are addressing critical and emerging priorities &#10;All projects are addressing research capacity and resources "/>
        </a:ext>
      </dgm:extLst>
    </dgm:pt>
    <dgm:pt modelId="{338CFA68-9F27-4F4D-A4C0-1C84F5662C92}" type="parTrans" cxnId="{25B18ECE-A24D-4887-8234-7DF6322F37A7}">
      <dgm:prSet/>
      <dgm:spPr/>
      <dgm:t>
        <a:bodyPr/>
        <a:lstStyle/>
        <a:p>
          <a:endParaRPr lang="en-US" sz="1050"/>
        </a:p>
      </dgm:t>
    </dgm:pt>
    <dgm:pt modelId="{F73844F9-967F-4C62-B509-C6D395988D6F}" type="sibTrans" cxnId="{25B18ECE-A24D-4887-8234-7DF6322F37A7}">
      <dgm:prSet custT="1"/>
      <dgm:spPr>
        <a:xfrm>
          <a:off x="982991" y="632464"/>
          <a:ext cx="188895" cy="220971"/>
        </a:xfrm>
        <a:prstGeom prst="diamond">
          <a:avLst/>
        </a:prstGeom>
        <a:solidFill>
          <a:srgbClr val="0F4BEB">
            <a:tint val="60000"/>
            <a:hueOff val="0"/>
            <a:satOff val="0"/>
            <a:lumOff val="0"/>
            <a:alphaOff val="0"/>
          </a:srgbClr>
        </a:solidFill>
        <a:ln>
          <a:noFill/>
        </a:ln>
        <a:effectLst/>
      </dgm:spPr>
      <dgm:t>
        <a:bodyPr/>
        <a:lstStyle/>
        <a:p>
          <a:pPr>
            <a:buNone/>
          </a:pPr>
          <a:endParaRPr lang="en-US" sz="1050">
            <a:solidFill>
              <a:sysClr val="window" lastClr="FFFFFF"/>
            </a:solidFill>
            <a:latin typeface="Arial"/>
            <a:ea typeface="+mn-ea"/>
            <a:cs typeface="+mn-cs"/>
          </a:endParaRPr>
        </a:p>
      </dgm:t>
    </dgm:pt>
    <dgm:pt modelId="{F665FFD6-F5E2-49D9-9A3B-2339FAE2678D}">
      <dgm:prSet phldrT="[Text]" custT="1"/>
      <dgm:spPr>
        <a:xfrm>
          <a:off x="1250295" y="53682"/>
          <a:ext cx="891015" cy="1378535"/>
        </a:xfrm>
        <a:prstGeom prst="roundRect">
          <a:avLst>
            <a:gd name="adj" fmla="val 10000"/>
          </a:avLst>
        </a:prstGeom>
        <a:solidFill>
          <a:srgbClr val="0F4BE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050">
              <a:solidFill>
                <a:sysClr val="window" lastClr="FFFFFF"/>
              </a:solidFill>
              <a:latin typeface="Arial"/>
              <a:ea typeface="+mn-ea"/>
              <a:cs typeface="+mn-cs"/>
            </a:rPr>
            <a:t>3 projects (17%) are addressing Aboriginal and Torres Strait Islander mental health</a:t>
          </a:r>
          <a:endParaRPr lang="en-US" sz="1050">
            <a:solidFill>
              <a:sysClr val="window" lastClr="FFFFFF"/>
            </a:solidFill>
            <a:latin typeface="Arial"/>
            <a:ea typeface="+mn-ea"/>
            <a:cs typeface="+mn-cs"/>
          </a:endParaRPr>
        </a:p>
      </dgm:t>
      <dgm:extLst>
        <a:ext uri="{E40237B7-FDA0-4F09-8148-C483321AD2D9}">
          <dgm14:cNvPr xmlns:dgm14="http://schemas.microsoft.com/office/drawing/2010/diagram" id="0" name="" descr="Blue boxes with the following text:&#10;2 projects (11%) are addressing origins of mental health&#10;3 projects (17%) are addressing Aboriginal and Torres Strait Islander mental health&#10;4 projects (22%) are addressing child and youth mental health &#10;12 projects (67%) are addressing critical and emerging priorities &#10;All projects are addressing research capacity and resources "/>
        </a:ext>
      </dgm:extLst>
    </dgm:pt>
    <dgm:pt modelId="{92D6E333-D7D8-4C03-908F-47B595AF1DF6}" type="parTrans" cxnId="{E54EE32F-4F3F-45F1-9C41-AC17E32B6917}">
      <dgm:prSet/>
      <dgm:spPr/>
      <dgm:t>
        <a:bodyPr/>
        <a:lstStyle/>
        <a:p>
          <a:endParaRPr lang="en-US" sz="1050"/>
        </a:p>
      </dgm:t>
    </dgm:pt>
    <dgm:pt modelId="{E0887D5D-EDD6-441B-9DD1-3BBD5089B647}" type="sibTrans" cxnId="{E54EE32F-4F3F-45F1-9C41-AC17E32B6917}">
      <dgm:prSet custT="1"/>
      <dgm:spPr>
        <a:xfrm>
          <a:off x="2230412" y="632464"/>
          <a:ext cx="188895" cy="220971"/>
        </a:xfrm>
        <a:prstGeom prst="diamond">
          <a:avLst/>
        </a:prstGeom>
        <a:solidFill>
          <a:srgbClr val="0F4BEB">
            <a:tint val="60000"/>
            <a:hueOff val="0"/>
            <a:satOff val="0"/>
            <a:lumOff val="0"/>
            <a:alphaOff val="0"/>
          </a:srgbClr>
        </a:solidFill>
        <a:ln>
          <a:noFill/>
        </a:ln>
        <a:effectLst/>
      </dgm:spPr>
      <dgm:t>
        <a:bodyPr/>
        <a:lstStyle/>
        <a:p>
          <a:pPr>
            <a:buNone/>
          </a:pPr>
          <a:endParaRPr lang="en-US" sz="1050">
            <a:solidFill>
              <a:sysClr val="window" lastClr="FFFFFF"/>
            </a:solidFill>
            <a:latin typeface="Arial"/>
            <a:ea typeface="+mn-ea"/>
            <a:cs typeface="+mn-cs"/>
          </a:endParaRPr>
        </a:p>
      </dgm:t>
    </dgm:pt>
    <dgm:pt modelId="{432027C7-5DAF-4453-B711-8044973BD30C}">
      <dgm:prSet phldrT="[Text]" custT="1"/>
      <dgm:spPr>
        <a:xfrm>
          <a:off x="2497717" y="53682"/>
          <a:ext cx="891015" cy="1378535"/>
        </a:xfrm>
        <a:prstGeom prst="roundRect">
          <a:avLst>
            <a:gd name="adj" fmla="val 10000"/>
          </a:avLst>
        </a:prstGeom>
        <a:solidFill>
          <a:srgbClr val="0F4BE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050">
              <a:solidFill>
                <a:sysClr val="window" lastClr="FFFFFF"/>
              </a:solidFill>
              <a:latin typeface="Arial"/>
              <a:ea typeface="+mn-ea"/>
              <a:cs typeface="+mn-cs"/>
            </a:rPr>
            <a:t>4 projects (22%) are addressing child and youth mental health </a:t>
          </a:r>
          <a:endParaRPr lang="en-US" sz="1050">
            <a:solidFill>
              <a:sysClr val="window" lastClr="FFFFFF"/>
            </a:solidFill>
            <a:latin typeface="Arial"/>
            <a:ea typeface="+mn-ea"/>
            <a:cs typeface="+mn-cs"/>
          </a:endParaRPr>
        </a:p>
      </dgm:t>
      <dgm:extLst>
        <a:ext uri="{E40237B7-FDA0-4F09-8148-C483321AD2D9}">
          <dgm14:cNvPr xmlns:dgm14="http://schemas.microsoft.com/office/drawing/2010/diagram" id="0" name="" descr="Blue boxes with the following text:&#10;2 projects (11%) are addressing origins of mental health&#10;3 projects (17%) are addressing Aboriginal and Torres Strait Islander mental health&#10;4 projects (22%) are addressing child and youth mental health &#10;12 projects (67%) are addressing critical and emerging priorities &#10;All projects are addressing research capacity and resources "/>
        </a:ext>
      </dgm:extLst>
    </dgm:pt>
    <dgm:pt modelId="{12CC17FA-A9AB-4CA2-AD74-57A6155008A9}" type="parTrans" cxnId="{663DEDCD-A64A-41C5-A240-C8C766D5AB57}">
      <dgm:prSet/>
      <dgm:spPr/>
      <dgm:t>
        <a:bodyPr/>
        <a:lstStyle/>
        <a:p>
          <a:endParaRPr lang="en-US" sz="1050"/>
        </a:p>
      </dgm:t>
    </dgm:pt>
    <dgm:pt modelId="{F0C80472-CA7E-4947-A734-F2115FC1B58F}" type="sibTrans" cxnId="{663DEDCD-A64A-41C5-A240-C8C766D5AB57}">
      <dgm:prSet custT="1"/>
      <dgm:spPr>
        <a:xfrm>
          <a:off x="3477834" y="632464"/>
          <a:ext cx="188895" cy="220971"/>
        </a:xfrm>
        <a:prstGeom prst="diamond">
          <a:avLst/>
        </a:prstGeom>
        <a:solidFill>
          <a:srgbClr val="0F4BEB">
            <a:tint val="60000"/>
            <a:hueOff val="0"/>
            <a:satOff val="0"/>
            <a:lumOff val="0"/>
            <a:alphaOff val="0"/>
          </a:srgbClr>
        </a:solidFill>
        <a:ln>
          <a:noFill/>
        </a:ln>
        <a:effectLst/>
      </dgm:spPr>
      <dgm:t>
        <a:bodyPr/>
        <a:lstStyle/>
        <a:p>
          <a:pPr>
            <a:buNone/>
          </a:pPr>
          <a:endParaRPr lang="en-US" sz="1050">
            <a:solidFill>
              <a:sysClr val="window" lastClr="FFFFFF"/>
            </a:solidFill>
            <a:latin typeface="Arial"/>
            <a:ea typeface="+mn-ea"/>
            <a:cs typeface="+mn-cs"/>
          </a:endParaRPr>
        </a:p>
      </dgm:t>
    </dgm:pt>
    <dgm:pt modelId="{3B3E0A60-B4BE-4D5E-BA4C-81998DAB6CE3}">
      <dgm:prSet custT="1"/>
      <dgm:spPr>
        <a:xfrm>
          <a:off x="3745138" y="53682"/>
          <a:ext cx="891015" cy="1378535"/>
        </a:xfrm>
        <a:prstGeom prst="roundRect">
          <a:avLst>
            <a:gd name="adj" fmla="val 10000"/>
          </a:avLst>
        </a:prstGeom>
        <a:solidFill>
          <a:srgbClr val="0F4BE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050">
              <a:solidFill>
                <a:sysClr val="window" lastClr="FFFFFF"/>
              </a:solidFill>
              <a:latin typeface="Arial"/>
              <a:ea typeface="+mn-ea"/>
              <a:cs typeface="+mn-cs"/>
            </a:rPr>
            <a:t>12 projects (67%) are addressing critical and emerging priorities </a:t>
          </a:r>
        </a:p>
      </dgm:t>
      <dgm:extLst>
        <a:ext uri="{E40237B7-FDA0-4F09-8148-C483321AD2D9}">
          <dgm14:cNvPr xmlns:dgm14="http://schemas.microsoft.com/office/drawing/2010/diagram" id="0" name="" descr="Blue boxes with the following text:&#10;2 projects (11%) are addressing origins of mental health&#10;3 projects (17%) are addressing Aboriginal and Torres Strait Islander mental health&#10;4 projects (22%) are addressing child and youth mental health &#10;12 projects (67%) are addressing critical and emerging priorities &#10;All projects are addressing research capacity and resources "/>
        </a:ext>
      </dgm:extLst>
    </dgm:pt>
    <dgm:pt modelId="{9531F6F1-4DC4-4017-8E70-0E7988CD4BC4}" type="parTrans" cxnId="{0408B785-A460-4252-A5C6-5D47DC745122}">
      <dgm:prSet/>
      <dgm:spPr/>
      <dgm:t>
        <a:bodyPr/>
        <a:lstStyle/>
        <a:p>
          <a:endParaRPr lang="en-US" sz="1050"/>
        </a:p>
      </dgm:t>
    </dgm:pt>
    <dgm:pt modelId="{2153B38E-DBD3-4D17-B05A-8DB2E35DE22A}" type="sibTrans" cxnId="{0408B785-A460-4252-A5C6-5D47DC745122}">
      <dgm:prSet custT="1"/>
      <dgm:spPr>
        <a:xfrm>
          <a:off x="4725255" y="632464"/>
          <a:ext cx="188895" cy="220971"/>
        </a:xfrm>
        <a:prstGeom prst="diamond">
          <a:avLst/>
        </a:prstGeom>
        <a:solidFill>
          <a:srgbClr val="0F4BEB">
            <a:tint val="60000"/>
            <a:hueOff val="0"/>
            <a:satOff val="0"/>
            <a:lumOff val="0"/>
            <a:alphaOff val="0"/>
          </a:srgbClr>
        </a:solidFill>
        <a:ln>
          <a:noFill/>
        </a:ln>
        <a:effectLst/>
      </dgm:spPr>
      <dgm:t>
        <a:bodyPr/>
        <a:lstStyle/>
        <a:p>
          <a:pPr>
            <a:buNone/>
          </a:pPr>
          <a:endParaRPr lang="en-US" sz="1050">
            <a:solidFill>
              <a:sysClr val="window" lastClr="FFFFFF"/>
            </a:solidFill>
            <a:latin typeface="Arial"/>
            <a:ea typeface="+mn-ea"/>
            <a:cs typeface="+mn-cs"/>
          </a:endParaRPr>
        </a:p>
      </dgm:t>
    </dgm:pt>
    <dgm:pt modelId="{392C4027-8E18-4734-BF72-911F8F5BE467}">
      <dgm:prSet custT="1"/>
      <dgm:spPr>
        <a:xfrm>
          <a:off x="4992560" y="53682"/>
          <a:ext cx="891015" cy="1378535"/>
        </a:xfrm>
        <a:prstGeom prst="roundRect">
          <a:avLst>
            <a:gd name="adj" fmla="val 10000"/>
          </a:avLst>
        </a:prstGeom>
        <a:solidFill>
          <a:srgbClr val="0F4BE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050">
              <a:solidFill>
                <a:sysClr val="window" lastClr="FFFFFF"/>
              </a:solidFill>
              <a:latin typeface="Arial"/>
              <a:ea typeface="+mn-ea"/>
              <a:cs typeface="+mn-cs"/>
            </a:rPr>
            <a:t>All projects are addressing research capacity and resources </a:t>
          </a:r>
        </a:p>
      </dgm:t>
      <dgm:extLst>
        <a:ext uri="{E40237B7-FDA0-4F09-8148-C483321AD2D9}">
          <dgm14:cNvPr xmlns:dgm14="http://schemas.microsoft.com/office/drawing/2010/diagram" id="0" name="" descr="Blue boxes with the following text:&#10;2 projects (11%) are addressing origins of mental health&#10;3 projects (17%) are addressing Aboriginal and Torres Strait Islander mental health&#10;4 projects (22%) are addressing child and youth mental health &#10;12 projects (67%) are addressing critical and emerging priorities &#10;All projects are addressing research capacity and resources "/>
        </a:ext>
      </dgm:extLst>
    </dgm:pt>
    <dgm:pt modelId="{514B01D8-43DF-46B7-A84A-C3015A68F27F}" type="parTrans" cxnId="{77584D1E-D2BF-432F-A7DC-B6D52BF777AB}">
      <dgm:prSet/>
      <dgm:spPr/>
      <dgm:t>
        <a:bodyPr/>
        <a:lstStyle/>
        <a:p>
          <a:endParaRPr lang="en-US" sz="1050"/>
        </a:p>
      </dgm:t>
    </dgm:pt>
    <dgm:pt modelId="{89E96C0D-33D9-4B71-B8EC-F3C8D122ED7D}" type="sibTrans" cxnId="{77584D1E-D2BF-432F-A7DC-B6D52BF777AB}">
      <dgm:prSet/>
      <dgm:spPr/>
      <dgm:t>
        <a:bodyPr/>
        <a:lstStyle/>
        <a:p>
          <a:endParaRPr lang="en-US" sz="1050"/>
        </a:p>
      </dgm:t>
    </dgm:pt>
    <dgm:pt modelId="{D7F1A0F7-9BCA-466F-8BD9-420B2F7FAE88}" type="pres">
      <dgm:prSet presAssocID="{57596F03-CDD9-4F41-B10B-951E18A1200D}" presName="Name0" presStyleCnt="0">
        <dgm:presLayoutVars>
          <dgm:dir/>
          <dgm:resizeHandles val="exact"/>
        </dgm:presLayoutVars>
      </dgm:prSet>
      <dgm:spPr/>
    </dgm:pt>
    <dgm:pt modelId="{5C5F9F8E-5296-4514-9E99-2796D9509C46}" type="pres">
      <dgm:prSet presAssocID="{18AC145C-DED9-4195-A261-A4F608641A91}" presName="node" presStyleLbl="node1" presStyleIdx="0" presStyleCnt="5">
        <dgm:presLayoutVars>
          <dgm:bulletEnabled val="1"/>
        </dgm:presLayoutVars>
      </dgm:prSet>
      <dgm:spPr/>
    </dgm:pt>
    <dgm:pt modelId="{3D30E894-096A-464F-AD2B-B07582B703FA}" type="pres">
      <dgm:prSet presAssocID="{F73844F9-967F-4C62-B509-C6D395988D6F}" presName="sibTrans" presStyleLbl="sibTrans2D1" presStyleIdx="0" presStyleCnt="4"/>
      <dgm:spPr>
        <a:prstGeom prst="diamond">
          <a:avLst/>
        </a:prstGeom>
      </dgm:spPr>
    </dgm:pt>
    <dgm:pt modelId="{925E80A5-BB9F-4878-9CCE-5E7072EDAC08}" type="pres">
      <dgm:prSet presAssocID="{F73844F9-967F-4C62-B509-C6D395988D6F}" presName="connectorText" presStyleLbl="sibTrans2D1" presStyleIdx="0" presStyleCnt="4"/>
      <dgm:spPr/>
    </dgm:pt>
    <dgm:pt modelId="{E45C5783-ECCD-4265-9F66-24E0F75E2B72}" type="pres">
      <dgm:prSet presAssocID="{F665FFD6-F5E2-49D9-9A3B-2339FAE2678D}" presName="node" presStyleLbl="node1" presStyleIdx="1" presStyleCnt="5">
        <dgm:presLayoutVars>
          <dgm:bulletEnabled val="1"/>
        </dgm:presLayoutVars>
      </dgm:prSet>
      <dgm:spPr/>
    </dgm:pt>
    <dgm:pt modelId="{4AFA6AAB-E4D8-4E98-A0D6-1B13D0EB1DAF}" type="pres">
      <dgm:prSet presAssocID="{E0887D5D-EDD6-441B-9DD1-3BBD5089B647}" presName="sibTrans" presStyleLbl="sibTrans2D1" presStyleIdx="1" presStyleCnt="4"/>
      <dgm:spPr>
        <a:prstGeom prst="diamond">
          <a:avLst/>
        </a:prstGeom>
      </dgm:spPr>
    </dgm:pt>
    <dgm:pt modelId="{D1CE6B2A-11BD-4AF8-9245-4736629DD40E}" type="pres">
      <dgm:prSet presAssocID="{E0887D5D-EDD6-441B-9DD1-3BBD5089B647}" presName="connectorText" presStyleLbl="sibTrans2D1" presStyleIdx="1" presStyleCnt="4"/>
      <dgm:spPr/>
    </dgm:pt>
    <dgm:pt modelId="{1B2E7511-211B-418A-A38E-5171BD5C3B32}" type="pres">
      <dgm:prSet presAssocID="{432027C7-5DAF-4453-B711-8044973BD30C}" presName="node" presStyleLbl="node1" presStyleIdx="2" presStyleCnt="5">
        <dgm:presLayoutVars>
          <dgm:bulletEnabled val="1"/>
        </dgm:presLayoutVars>
      </dgm:prSet>
      <dgm:spPr/>
    </dgm:pt>
    <dgm:pt modelId="{04B7C620-BCF8-41B2-8F05-8EEBF468A7AB}" type="pres">
      <dgm:prSet presAssocID="{F0C80472-CA7E-4947-A734-F2115FC1B58F}" presName="sibTrans" presStyleLbl="sibTrans2D1" presStyleIdx="2" presStyleCnt="4"/>
      <dgm:spPr>
        <a:prstGeom prst="diamond">
          <a:avLst/>
        </a:prstGeom>
      </dgm:spPr>
    </dgm:pt>
    <dgm:pt modelId="{C656A423-5F23-476E-BD85-7D5E50E59450}" type="pres">
      <dgm:prSet presAssocID="{F0C80472-CA7E-4947-A734-F2115FC1B58F}" presName="connectorText" presStyleLbl="sibTrans2D1" presStyleIdx="2" presStyleCnt="4"/>
      <dgm:spPr/>
    </dgm:pt>
    <dgm:pt modelId="{0E708034-0EE9-4698-ABB1-04910B24F069}" type="pres">
      <dgm:prSet presAssocID="{3B3E0A60-B4BE-4D5E-BA4C-81998DAB6CE3}" presName="node" presStyleLbl="node1" presStyleIdx="3" presStyleCnt="5">
        <dgm:presLayoutVars>
          <dgm:bulletEnabled val="1"/>
        </dgm:presLayoutVars>
      </dgm:prSet>
      <dgm:spPr/>
    </dgm:pt>
    <dgm:pt modelId="{6C1CCFF1-96B1-40B2-9B9B-B43B8938AB1D}" type="pres">
      <dgm:prSet presAssocID="{2153B38E-DBD3-4D17-B05A-8DB2E35DE22A}" presName="sibTrans" presStyleLbl="sibTrans2D1" presStyleIdx="3" presStyleCnt="4"/>
      <dgm:spPr>
        <a:prstGeom prst="diamond">
          <a:avLst/>
        </a:prstGeom>
      </dgm:spPr>
    </dgm:pt>
    <dgm:pt modelId="{DFA9FD0C-235C-44CD-B020-E51A635323C4}" type="pres">
      <dgm:prSet presAssocID="{2153B38E-DBD3-4D17-B05A-8DB2E35DE22A}" presName="connectorText" presStyleLbl="sibTrans2D1" presStyleIdx="3" presStyleCnt="4"/>
      <dgm:spPr/>
    </dgm:pt>
    <dgm:pt modelId="{B5D6B70C-7C4D-4192-AF00-639D12B60C5F}" type="pres">
      <dgm:prSet presAssocID="{392C4027-8E18-4734-BF72-911F8F5BE467}" presName="node" presStyleLbl="node1" presStyleIdx="4" presStyleCnt="5">
        <dgm:presLayoutVars>
          <dgm:bulletEnabled val="1"/>
        </dgm:presLayoutVars>
      </dgm:prSet>
      <dgm:spPr/>
    </dgm:pt>
  </dgm:ptLst>
  <dgm:cxnLst>
    <dgm:cxn modelId="{2D334F06-54D3-46E6-A8E8-16F2403BC3B9}" type="presOf" srcId="{2153B38E-DBD3-4D17-B05A-8DB2E35DE22A}" destId="{DFA9FD0C-235C-44CD-B020-E51A635323C4}" srcOrd="1" destOrd="0" presId="urn:microsoft.com/office/officeart/2005/8/layout/process1"/>
    <dgm:cxn modelId="{77584D1E-D2BF-432F-A7DC-B6D52BF777AB}" srcId="{57596F03-CDD9-4F41-B10B-951E18A1200D}" destId="{392C4027-8E18-4734-BF72-911F8F5BE467}" srcOrd="4" destOrd="0" parTransId="{514B01D8-43DF-46B7-A84A-C3015A68F27F}" sibTransId="{89E96C0D-33D9-4B71-B8EC-F3C8D122ED7D}"/>
    <dgm:cxn modelId="{E54EE32F-4F3F-45F1-9C41-AC17E32B6917}" srcId="{57596F03-CDD9-4F41-B10B-951E18A1200D}" destId="{F665FFD6-F5E2-49D9-9A3B-2339FAE2678D}" srcOrd="1" destOrd="0" parTransId="{92D6E333-D7D8-4C03-908F-47B595AF1DF6}" sibTransId="{E0887D5D-EDD6-441B-9DD1-3BBD5089B647}"/>
    <dgm:cxn modelId="{E3D54337-AE29-44E7-B5D0-0583F7DE557C}" type="presOf" srcId="{432027C7-5DAF-4453-B711-8044973BD30C}" destId="{1B2E7511-211B-418A-A38E-5171BD5C3B32}" srcOrd="0" destOrd="0" presId="urn:microsoft.com/office/officeart/2005/8/layout/process1"/>
    <dgm:cxn modelId="{6E865B39-B324-45B8-A512-09A4C7C571C4}" type="presOf" srcId="{F73844F9-967F-4C62-B509-C6D395988D6F}" destId="{925E80A5-BB9F-4878-9CCE-5E7072EDAC08}" srcOrd="1" destOrd="0" presId="urn:microsoft.com/office/officeart/2005/8/layout/process1"/>
    <dgm:cxn modelId="{A49D455D-3F1A-4555-90C2-F56483B7BAC4}" type="presOf" srcId="{E0887D5D-EDD6-441B-9DD1-3BBD5089B647}" destId="{D1CE6B2A-11BD-4AF8-9245-4736629DD40E}" srcOrd="1" destOrd="0" presId="urn:microsoft.com/office/officeart/2005/8/layout/process1"/>
    <dgm:cxn modelId="{1F4E6B4D-5DCA-40C4-A828-0440CBAAE8C7}" type="presOf" srcId="{57596F03-CDD9-4F41-B10B-951E18A1200D}" destId="{D7F1A0F7-9BCA-466F-8BD9-420B2F7FAE88}" srcOrd="0" destOrd="0" presId="urn:microsoft.com/office/officeart/2005/8/layout/process1"/>
    <dgm:cxn modelId="{E6933358-EE98-4CBB-AFDB-2A4661D89A4A}" type="presOf" srcId="{E0887D5D-EDD6-441B-9DD1-3BBD5089B647}" destId="{4AFA6AAB-E4D8-4E98-A0D6-1B13D0EB1DAF}" srcOrd="0" destOrd="0" presId="urn:microsoft.com/office/officeart/2005/8/layout/process1"/>
    <dgm:cxn modelId="{0DA6757E-C44A-4186-97FD-7DAACCB5CAF0}" type="presOf" srcId="{F73844F9-967F-4C62-B509-C6D395988D6F}" destId="{3D30E894-096A-464F-AD2B-B07582B703FA}" srcOrd="0" destOrd="0" presId="urn:microsoft.com/office/officeart/2005/8/layout/process1"/>
    <dgm:cxn modelId="{0408B785-A460-4252-A5C6-5D47DC745122}" srcId="{57596F03-CDD9-4F41-B10B-951E18A1200D}" destId="{3B3E0A60-B4BE-4D5E-BA4C-81998DAB6CE3}" srcOrd="3" destOrd="0" parTransId="{9531F6F1-4DC4-4017-8E70-0E7988CD4BC4}" sibTransId="{2153B38E-DBD3-4D17-B05A-8DB2E35DE22A}"/>
    <dgm:cxn modelId="{CC70F28D-27D8-4D22-81E5-FD18A3DCEB6F}" type="presOf" srcId="{18AC145C-DED9-4195-A261-A4F608641A91}" destId="{5C5F9F8E-5296-4514-9E99-2796D9509C46}" srcOrd="0" destOrd="0" presId="urn:microsoft.com/office/officeart/2005/8/layout/process1"/>
    <dgm:cxn modelId="{DBAC898F-BE37-4618-A463-A458DD9E0D5B}" type="presOf" srcId="{3B3E0A60-B4BE-4D5E-BA4C-81998DAB6CE3}" destId="{0E708034-0EE9-4698-ABB1-04910B24F069}" srcOrd="0" destOrd="0" presId="urn:microsoft.com/office/officeart/2005/8/layout/process1"/>
    <dgm:cxn modelId="{F8C59194-76CE-464B-B86F-34716AF94CC2}" type="presOf" srcId="{F0C80472-CA7E-4947-A734-F2115FC1B58F}" destId="{04B7C620-BCF8-41B2-8F05-8EEBF468A7AB}" srcOrd="0" destOrd="0" presId="urn:microsoft.com/office/officeart/2005/8/layout/process1"/>
    <dgm:cxn modelId="{10263A97-B596-4C10-8F3F-9D4B728CEA60}" type="presOf" srcId="{F0C80472-CA7E-4947-A734-F2115FC1B58F}" destId="{C656A423-5F23-476E-BD85-7D5E50E59450}" srcOrd="1" destOrd="0" presId="urn:microsoft.com/office/officeart/2005/8/layout/process1"/>
    <dgm:cxn modelId="{5BB705BF-A479-4621-B65C-D7D15A5DBB97}" type="presOf" srcId="{F665FFD6-F5E2-49D9-9A3B-2339FAE2678D}" destId="{E45C5783-ECCD-4265-9F66-24E0F75E2B72}" srcOrd="0" destOrd="0" presId="urn:microsoft.com/office/officeart/2005/8/layout/process1"/>
    <dgm:cxn modelId="{663DEDCD-A64A-41C5-A240-C8C766D5AB57}" srcId="{57596F03-CDD9-4F41-B10B-951E18A1200D}" destId="{432027C7-5DAF-4453-B711-8044973BD30C}" srcOrd="2" destOrd="0" parTransId="{12CC17FA-A9AB-4CA2-AD74-57A6155008A9}" sibTransId="{F0C80472-CA7E-4947-A734-F2115FC1B58F}"/>
    <dgm:cxn modelId="{25B18ECE-A24D-4887-8234-7DF6322F37A7}" srcId="{57596F03-CDD9-4F41-B10B-951E18A1200D}" destId="{18AC145C-DED9-4195-A261-A4F608641A91}" srcOrd="0" destOrd="0" parTransId="{338CFA68-9F27-4F4D-A4C0-1C84F5662C92}" sibTransId="{F73844F9-967F-4C62-B509-C6D395988D6F}"/>
    <dgm:cxn modelId="{E8DD8FDD-728D-4F52-B8FD-F2C3B056B006}" type="presOf" srcId="{392C4027-8E18-4734-BF72-911F8F5BE467}" destId="{B5D6B70C-7C4D-4192-AF00-639D12B60C5F}" srcOrd="0" destOrd="0" presId="urn:microsoft.com/office/officeart/2005/8/layout/process1"/>
    <dgm:cxn modelId="{2D1803EF-9C9C-4322-995F-B98E9B226484}" type="presOf" srcId="{2153B38E-DBD3-4D17-B05A-8DB2E35DE22A}" destId="{6C1CCFF1-96B1-40B2-9B9B-B43B8938AB1D}" srcOrd="0" destOrd="0" presId="urn:microsoft.com/office/officeart/2005/8/layout/process1"/>
    <dgm:cxn modelId="{F2F69C4B-2D94-4F68-8274-5310BBABD113}" type="presParOf" srcId="{D7F1A0F7-9BCA-466F-8BD9-420B2F7FAE88}" destId="{5C5F9F8E-5296-4514-9E99-2796D9509C46}" srcOrd="0" destOrd="0" presId="urn:microsoft.com/office/officeart/2005/8/layout/process1"/>
    <dgm:cxn modelId="{D5FD7B75-FDC1-4901-89E0-4EECB1C1D46E}" type="presParOf" srcId="{D7F1A0F7-9BCA-466F-8BD9-420B2F7FAE88}" destId="{3D30E894-096A-464F-AD2B-B07582B703FA}" srcOrd="1" destOrd="0" presId="urn:microsoft.com/office/officeart/2005/8/layout/process1"/>
    <dgm:cxn modelId="{199CD00E-5D9E-44D4-9116-D990F01371AD}" type="presParOf" srcId="{3D30E894-096A-464F-AD2B-B07582B703FA}" destId="{925E80A5-BB9F-4878-9CCE-5E7072EDAC08}" srcOrd="0" destOrd="0" presId="urn:microsoft.com/office/officeart/2005/8/layout/process1"/>
    <dgm:cxn modelId="{5820DC6A-A52B-4C32-BF04-AE2D6FB22945}" type="presParOf" srcId="{D7F1A0F7-9BCA-466F-8BD9-420B2F7FAE88}" destId="{E45C5783-ECCD-4265-9F66-24E0F75E2B72}" srcOrd="2" destOrd="0" presId="urn:microsoft.com/office/officeart/2005/8/layout/process1"/>
    <dgm:cxn modelId="{8DFF5638-404B-4415-AF84-BCFC248DD124}" type="presParOf" srcId="{D7F1A0F7-9BCA-466F-8BD9-420B2F7FAE88}" destId="{4AFA6AAB-E4D8-4E98-A0D6-1B13D0EB1DAF}" srcOrd="3" destOrd="0" presId="urn:microsoft.com/office/officeart/2005/8/layout/process1"/>
    <dgm:cxn modelId="{41363A75-AA52-4414-B67C-AC78C6F6D428}" type="presParOf" srcId="{4AFA6AAB-E4D8-4E98-A0D6-1B13D0EB1DAF}" destId="{D1CE6B2A-11BD-4AF8-9245-4736629DD40E}" srcOrd="0" destOrd="0" presId="urn:microsoft.com/office/officeart/2005/8/layout/process1"/>
    <dgm:cxn modelId="{5DB65079-19A3-4573-ADD0-C0A5FD795F03}" type="presParOf" srcId="{D7F1A0F7-9BCA-466F-8BD9-420B2F7FAE88}" destId="{1B2E7511-211B-418A-A38E-5171BD5C3B32}" srcOrd="4" destOrd="0" presId="urn:microsoft.com/office/officeart/2005/8/layout/process1"/>
    <dgm:cxn modelId="{258AF985-19A6-420B-B9A9-C86B49F3457D}" type="presParOf" srcId="{D7F1A0F7-9BCA-466F-8BD9-420B2F7FAE88}" destId="{04B7C620-BCF8-41B2-8F05-8EEBF468A7AB}" srcOrd="5" destOrd="0" presId="urn:microsoft.com/office/officeart/2005/8/layout/process1"/>
    <dgm:cxn modelId="{48877D3C-552D-4214-8A5F-EF48D8CBE660}" type="presParOf" srcId="{04B7C620-BCF8-41B2-8F05-8EEBF468A7AB}" destId="{C656A423-5F23-476E-BD85-7D5E50E59450}" srcOrd="0" destOrd="0" presId="urn:microsoft.com/office/officeart/2005/8/layout/process1"/>
    <dgm:cxn modelId="{8BB1029F-F3E0-4C4A-8DAB-DAC7394F6D09}" type="presParOf" srcId="{D7F1A0F7-9BCA-466F-8BD9-420B2F7FAE88}" destId="{0E708034-0EE9-4698-ABB1-04910B24F069}" srcOrd="6" destOrd="0" presId="urn:microsoft.com/office/officeart/2005/8/layout/process1"/>
    <dgm:cxn modelId="{6BA547E7-C2BC-422B-A64A-AD568B98228A}" type="presParOf" srcId="{D7F1A0F7-9BCA-466F-8BD9-420B2F7FAE88}" destId="{6C1CCFF1-96B1-40B2-9B9B-B43B8938AB1D}" srcOrd="7" destOrd="0" presId="urn:microsoft.com/office/officeart/2005/8/layout/process1"/>
    <dgm:cxn modelId="{51273537-4254-48E0-ACC8-72A5DB20FC65}" type="presParOf" srcId="{6C1CCFF1-96B1-40B2-9B9B-B43B8938AB1D}" destId="{DFA9FD0C-235C-44CD-B020-E51A635323C4}" srcOrd="0" destOrd="0" presId="urn:microsoft.com/office/officeart/2005/8/layout/process1"/>
    <dgm:cxn modelId="{7B97B659-FC59-4FEF-AF88-078A4B9D4A0E}" type="presParOf" srcId="{D7F1A0F7-9BCA-466F-8BD9-420B2F7FAE88}" destId="{B5D6B70C-7C4D-4192-AF00-639D12B60C5F}" srcOrd="8" destOrd="0" presId="urn:microsoft.com/office/officeart/2005/8/layout/process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B903B48-4972-4DD9-A0A2-D713661B10EC}" type="doc">
      <dgm:prSet loTypeId="urn:microsoft.com/office/officeart/2005/8/layout/vList3" loCatId="list" qsTypeId="urn:microsoft.com/office/officeart/2005/8/quickstyle/simple1" qsCatId="simple" csTypeId="urn:microsoft.com/office/officeart/2005/8/colors/accent1_2" csCatId="accent1" phldr="1"/>
      <dgm:spPr/>
    </dgm:pt>
    <dgm:pt modelId="{EE3EB2CF-D222-4A59-AB18-44EC54E77180}">
      <dgm:prSet phldrT="[Text]" custT="1"/>
      <dgm:spPr/>
      <dgm:t>
        <a:bodyPr/>
        <a:lstStyle/>
        <a:p>
          <a:pPr algn="l"/>
          <a:r>
            <a:rPr lang="en-AU" sz="1050">
              <a:latin typeface="Arial" panose="020B0604020202020204" pitchFamily="34" charset="0"/>
              <a:cs typeface="Arial" panose="020B0604020202020204" pitchFamily="34" charset="0"/>
            </a:rPr>
            <a:t>1) Targeted mental health research program dedicated to better patient outcomes. </a:t>
          </a:r>
        </a:p>
      </dgm:t>
      <dgm:extLst>
        <a:ext uri="{E40237B7-FDA0-4F09-8148-C483321AD2D9}">
          <dgm14:cNvPr xmlns:dgm14="http://schemas.microsoft.com/office/drawing/2010/diagram" id="0" name="" descr="Blue boxes with decorative icons containing the following text:&#10;1) Targeted mental health research program dedicated to better patient outcomes. &#10;2) Sizeable investments in areas of unmet need, and underfunded research topics that carry high burden of disease and/or are amenable to interventions.&#10;3) Focus on priority mental health research topics informed by broad sector advice and a solid evidence base. &#10;4) National, open application process, followed by a transparent, merit-based selection process with adequate lead times.&#10;5) Embedding of lived experience in all Mission projects with significant consumer and carer involvement in research design, delivery and evaluations.&#10;6) Facilitating and valuing research collaborations and partnerships not just between institutions, but also with community-based organisations.&#10;7) Staged roll-out of investments over time allowing emergent issues to be included and reducing impacts on research community.&#10;8) Emphasis on research translation and requiring researchers to socialise their findings and explain their real world applications."/>
        </a:ext>
      </dgm:extLst>
    </dgm:pt>
    <dgm:pt modelId="{062B6048-89BB-45FB-8D22-3BBBD336ADD4}" type="parTrans" cxnId="{E6409498-649F-460D-9ABD-E6CA075E5A17}">
      <dgm:prSet/>
      <dgm:spPr/>
      <dgm:t>
        <a:bodyPr/>
        <a:lstStyle/>
        <a:p>
          <a:pPr algn="l"/>
          <a:endParaRPr lang="en-AU" sz="1050">
            <a:latin typeface="Arial" panose="020B0604020202020204" pitchFamily="34" charset="0"/>
            <a:cs typeface="Arial" panose="020B0604020202020204" pitchFamily="34" charset="0"/>
          </a:endParaRPr>
        </a:p>
      </dgm:t>
    </dgm:pt>
    <dgm:pt modelId="{553C7AD7-924E-48BB-840D-8F203EDD2945}" type="sibTrans" cxnId="{E6409498-649F-460D-9ABD-E6CA075E5A17}">
      <dgm:prSet/>
      <dgm:spPr/>
      <dgm:t>
        <a:bodyPr/>
        <a:lstStyle/>
        <a:p>
          <a:pPr algn="l"/>
          <a:endParaRPr lang="en-AU" sz="1050">
            <a:latin typeface="Arial" panose="020B0604020202020204" pitchFamily="34" charset="0"/>
            <a:cs typeface="Arial" panose="020B0604020202020204" pitchFamily="34" charset="0"/>
          </a:endParaRPr>
        </a:p>
      </dgm:t>
    </dgm:pt>
    <dgm:pt modelId="{4897258D-399F-4BCC-A787-2A5352151279}">
      <dgm:prSet phldrT="[Text]" custT="1"/>
      <dgm:spPr/>
      <dgm:t>
        <a:bodyPr/>
        <a:lstStyle/>
        <a:p>
          <a:pPr algn="l"/>
          <a:r>
            <a:rPr lang="en-AU" sz="1050">
              <a:latin typeface="Arial" panose="020B0604020202020204" pitchFamily="34" charset="0"/>
              <a:cs typeface="Arial" panose="020B0604020202020204" pitchFamily="34" charset="0"/>
            </a:rPr>
            <a:t>2) Sizeable investments in areas of unmet need, and underfunded research topics that carry high burden of disease and/or are amenable to interventions.</a:t>
          </a:r>
        </a:p>
      </dgm:t>
      <dgm:extLst>
        <a:ext uri="{E40237B7-FDA0-4F09-8148-C483321AD2D9}">
          <dgm14:cNvPr xmlns:dgm14="http://schemas.microsoft.com/office/drawing/2010/diagram" id="0" name="" descr="Blue boxes with decorative icons containing the following text:&#10;1) Targeted mental health research program dedicated to better patient outcomes. &#10;2) Sizeable investments in areas of unmet need, and underfunded research topics that carry high burden of disease and/or are amenable to interventions.&#10;3) Focus on priority mental health research topics informed by broad sector advice and a solid evidence base. &#10;4) National, open application process, followed by a transparent, merit-based selection process with adequate lead times.&#10;5) Embedding of lived experience in all Mission projects with significant consumer and carer involvement in research design, delivery and evaluations.&#10;6) Facilitating and valuing research collaborations and partnerships not just between institutions, but also with community-based organisations.&#10;7) Staged roll-out of investments over time allowing emergent issues to be included and reducing impacts on research community.&#10;8) Emphasis on research translation and requiring researchers to socialise their findings and explain their real world applications."/>
        </a:ext>
      </dgm:extLst>
    </dgm:pt>
    <dgm:pt modelId="{F4FECCA0-B53C-4E8F-9756-081E7DAB2BC2}" type="parTrans" cxnId="{768704F6-65E5-4F12-A587-D47997244ECE}">
      <dgm:prSet/>
      <dgm:spPr/>
      <dgm:t>
        <a:bodyPr/>
        <a:lstStyle/>
        <a:p>
          <a:pPr algn="l"/>
          <a:endParaRPr lang="en-AU" sz="1050">
            <a:latin typeface="Arial" panose="020B0604020202020204" pitchFamily="34" charset="0"/>
            <a:cs typeface="Arial" panose="020B0604020202020204" pitchFamily="34" charset="0"/>
          </a:endParaRPr>
        </a:p>
      </dgm:t>
    </dgm:pt>
    <dgm:pt modelId="{95B1CA9E-AC2D-48C2-88E3-CC99CBD2E56B}" type="sibTrans" cxnId="{768704F6-65E5-4F12-A587-D47997244ECE}">
      <dgm:prSet/>
      <dgm:spPr/>
      <dgm:t>
        <a:bodyPr/>
        <a:lstStyle/>
        <a:p>
          <a:pPr algn="l"/>
          <a:endParaRPr lang="en-AU" sz="1050">
            <a:latin typeface="Arial" panose="020B0604020202020204" pitchFamily="34" charset="0"/>
            <a:cs typeface="Arial" panose="020B0604020202020204" pitchFamily="34" charset="0"/>
          </a:endParaRPr>
        </a:p>
      </dgm:t>
    </dgm:pt>
    <dgm:pt modelId="{5C0D93F2-59AF-49A9-B335-665F03FD3AC2}">
      <dgm:prSet phldrT="[Text]" custT="1"/>
      <dgm:spPr/>
      <dgm:t>
        <a:bodyPr/>
        <a:lstStyle/>
        <a:p>
          <a:pPr algn="l"/>
          <a:r>
            <a:rPr lang="en-AU" sz="1050">
              <a:latin typeface="Arial" panose="020B0604020202020204" pitchFamily="34" charset="0"/>
              <a:cs typeface="Arial" panose="020B0604020202020204" pitchFamily="34" charset="0"/>
            </a:rPr>
            <a:t>6) Facilitating and valuing research collaborations and partnerships not just between institutions, but also with community-based organisations.</a:t>
          </a:r>
        </a:p>
      </dgm:t>
      <dgm:extLst>
        <a:ext uri="{E40237B7-FDA0-4F09-8148-C483321AD2D9}">
          <dgm14:cNvPr xmlns:dgm14="http://schemas.microsoft.com/office/drawing/2010/diagram" id="0" name="" descr="Blue boxes with decorative icons containing the following text:&#10;1) Targeted mental health research program dedicated to better patient outcomes. &#10;2) Sizeable investments in areas of unmet need, and underfunded research topics that carry high burden of disease and/or are amenable to interventions.&#10;3) Focus on priority mental health research topics informed by broad sector advice and a solid evidence base. &#10;4) National, open application process, followed by a transparent, merit-based selection process with adequate lead times.&#10;5) Embedding of lived experience in all Mission projects with significant consumer and carer involvement in research design, delivery and evaluations.&#10;6) Facilitating and valuing research collaborations and partnerships not just between institutions, but also with community-based organisations.&#10;7) Staged roll-out of investments over time allowing emergent issues to be included and reducing impacts on research community.&#10;8) Emphasis on research translation and requiring researchers to socialise their findings and explain their real world applications."/>
        </a:ext>
      </dgm:extLst>
    </dgm:pt>
    <dgm:pt modelId="{BBFF2632-0482-480C-BD16-53F3E435F381}" type="parTrans" cxnId="{F3B30ED7-F512-4BAD-AF81-8707D7FBA2B6}">
      <dgm:prSet/>
      <dgm:spPr/>
      <dgm:t>
        <a:bodyPr/>
        <a:lstStyle/>
        <a:p>
          <a:pPr algn="l"/>
          <a:endParaRPr lang="en-AU" sz="1050">
            <a:latin typeface="Arial" panose="020B0604020202020204" pitchFamily="34" charset="0"/>
            <a:cs typeface="Arial" panose="020B0604020202020204" pitchFamily="34" charset="0"/>
          </a:endParaRPr>
        </a:p>
      </dgm:t>
    </dgm:pt>
    <dgm:pt modelId="{737BE4EE-D5A4-4B26-BC00-B2629CF6E562}" type="sibTrans" cxnId="{F3B30ED7-F512-4BAD-AF81-8707D7FBA2B6}">
      <dgm:prSet/>
      <dgm:spPr/>
      <dgm:t>
        <a:bodyPr/>
        <a:lstStyle/>
        <a:p>
          <a:pPr algn="l"/>
          <a:endParaRPr lang="en-AU" sz="1050">
            <a:latin typeface="Arial" panose="020B0604020202020204" pitchFamily="34" charset="0"/>
            <a:cs typeface="Arial" panose="020B0604020202020204" pitchFamily="34" charset="0"/>
          </a:endParaRPr>
        </a:p>
      </dgm:t>
    </dgm:pt>
    <dgm:pt modelId="{01DC0A37-28DA-4A32-B514-EBEEF4508162}">
      <dgm:prSet phldrT="[Text]" custT="1"/>
      <dgm:spPr/>
      <dgm:t>
        <a:bodyPr/>
        <a:lstStyle/>
        <a:p>
          <a:pPr algn="l"/>
          <a:r>
            <a:rPr lang="en-AU" sz="1050">
              <a:latin typeface="Arial" panose="020B0604020202020204" pitchFamily="34" charset="0"/>
              <a:cs typeface="Arial" panose="020B0604020202020204" pitchFamily="34" charset="0"/>
            </a:rPr>
            <a:t>5) Embedding of lived experience in all Mission projects with significant consumer and carer involvement in research design, delivery and evaluations.</a:t>
          </a:r>
        </a:p>
      </dgm:t>
      <dgm:extLst>
        <a:ext uri="{E40237B7-FDA0-4F09-8148-C483321AD2D9}">
          <dgm14:cNvPr xmlns:dgm14="http://schemas.microsoft.com/office/drawing/2010/diagram" id="0" name="" descr="Blue boxes with decorative icons containing the following text:&#10;1) Targeted mental health research program dedicated to better patient outcomes. &#10;2) Sizeable investments in areas of unmet need, and underfunded research topics that carry high burden of disease and/or are amenable to interventions.&#10;3) Focus on priority mental health research topics informed by broad sector advice and a solid evidence base. &#10;4) National, open application process, followed by a transparent, merit-based selection process with adequate lead times.&#10;5) Embedding of lived experience in all Mission projects with significant consumer and carer involvement in research design, delivery and evaluations.&#10;6) Facilitating and valuing research collaborations and partnerships not just between institutions, but also with community-based organisations.&#10;7) Staged roll-out of investments over time allowing emergent issues to be included and reducing impacts on research community.&#10;8) Emphasis on research translation and requiring researchers to socialise their findings and explain their real world applications."/>
        </a:ext>
      </dgm:extLst>
    </dgm:pt>
    <dgm:pt modelId="{AA2DF993-1287-469D-AC34-0883D8FA8822}" type="parTrans" cxnId="{BBAA20E7-7615-4CA5-B233-476904441808}">
      <dgm:prSet/>
      <dgm:spPr/>
      <dgm:t>
        <a:bodyPr/>
        <a:lstStyle/>
        <a:p>
          <a:pPr algn="l"/>
          <a:endParaRPr lang="en-AU" sz="1050">
            <a:latin typeface="Arial" panose="020B0604020202020204" pitchFamily="34" charset="0"/>
            <a:cs typeface="Arial" panose="020B0604020202020204" pitchFamily="34" charset="0"/>
          </a:endParaRPr>
        </a:p>
      </dgm:t>
    </dgm:pt>
    <dgm:pt modelId="{E043A6E5-D890-4A94-91F0-8C0180D140CE}" type="sibTrans" cxnId="{BBAA20E7-7615-4CA5-B233-476904441808}">
      <dgm:prSet/>
      <dgm:spPr/>
      <dgm:t>
        <a:bodyPr/>
        <a:lstStyle/>
        <a:p>
          <a:pPr algn="l"/>
          <a:endParaRPr lang="en-AU" sz="1050">
            <a:latin typeface="Arial" panose="020B0604020202020204" pitchFamily="34" charset="0"/>
            <a:cs typeface="Arial" panose="020B0604020202020204" pitchFamily="34" charset="0"/>
          </a:endParaRPr>
        </a:p>
      </dgm:t>
    </dgm:pt>
    <dgm:pt modelId="{CBE35226-679C-4E54-A66D-AAF0E9C76BF0}">
      <dgm:prSet phldrT="[Text]" custT="1"/>
      <dgm:spPr/>
      <dgm:t>
        <a:bodyPr/>
        <a:lstStyle/>
        <a:p>
          <a:pPr algn="l"/>
          <a:r>
            <a:rPr lang="en-AU" sz="1050">
              <a:latin typeface="Arial" panose="020B0604020202020204" pitchFamily="34" charset="0"/>
              <a:cs typeface="Arial" panose="020B0604020202020204" pitchFamily="34" charset="0"/>
            </a:rPr>
            <a:t>3) Focus on priority mental health research topics informed by broad sector advice and a solid evidence base. </a:t>
          </a:r>
        </a:p>
      </dgm:t>
      <dgm:extLst>
        <a:ext uri="{E40237B7-FDA0-4F09-8148-C483321AD2D9}">
          <dgm14:cNvPr xmlns:dgm14="http://schemas.microsoft.com/office/drawing/2010/diagram" id="0" name="" descr="Blue boxes with decorative icons containing the following text:&#10;1) Targeted mental health research program dedicated to better patient outcomes. &#10;2) Sizeable investments in areas of unmet need, and underfunded research topics that carry high burden of disease and/or are amenable to interventions.&#10;3) Focus on priority mental health research topics informed by broad sector advice and a solid evidence base. &#10;4) National, open application process, followed by a transparent, merit-based selection process with adequate lead times.&#10;5) Embedding of lived experience in all Mission projects with significant consumer and carer involvement in research design, delivery and evaluations.&#10;6) Facilitating and valuing research collaborations and partnerships not just between institutions, but also with community-based organisations.&#10;7) Staged roll-out of investments over time allowing emergent issues to be included and reducing impacts on research community.&#10;8) Emphasis on research translation and requiring researchers to socialise their findings and explain their real world applications."/>
        </a:ext>
      </dgm:extLst>
    </dgm:pt>
    <dgm:pt modelId="{ED405881-D328-4678-8639-CA7B516BDE78}" type="parTrans" cxnId="{A3A26DAB-FB45-49CF-AE29-340D5D2B5C58}">
      <dgm:prSet/>
      <dgm:spPr/>
      <dgm:t>
        <a:bodyPr/>
        <a:lstStyle/>
        <a:p>
          <a:pPr algn="l"/>
          <a:endParaRPr lang="en-AU" sz="1050">
            <a:latin typeface="Arial" panose="020B0604020202020204" pitchFamily="34" charset="0"/>
            <a:cs typeface="Arial" panose="020B0604020202020204" pitchFamily="34" charset="0"/>
          </a:endParaRPr>
        </a:p>
      </dgm:t>
    </dgm:pt>
    <dgm:pt modelId="{B46B1678-7158-4608-BC47-DE11C7ADB9C1}" type="sibTrans" cxnId="{A3A26DAB-FB45-49CF-AE29-340D5D2B5C58}">
      <dgm:prSet/>
      <dgm:spPr/>
      <dgm:t>
        <a:bodyPr/>
        <a:lstStyle/>
        <a:p>
          <a:pPr algn="l"/>
          <a:endParaRPr lang="en-AU" sz="1050">
            <a:latin typeface="Arial" panose="020B0604020202020204" pitchFamily="34" charset="0"/>
            <a:cs typeface="Arial" panose="020B0604020202020204" pitchFamily="34" charset="0"/>
          </a:endParaRPr>
        </a:p>
      </dgm:t>
    </dgm:pt>
    <dgm:pt modelId="{347D93C7-A3C1-4BF3-B962-892C48DE45EF}">
      <dgm:prSet phldrT="[Text]" custT="1"/>
      <dgm:spPr/>
      <dgm:t>
        <a:bodyPr/>
        <a:lstStyle/>
        <a:p>
          <a:pPr algn="l"/>
          <a:r>
            <a:rPr lang="en-AU" sz="1050">
              <a:latin typeface="Arial" panose="020B0604020202020204" pitchFamily="34" charset="0"/>
              <a:cs typeface="Arial" panose="020B0604020202020204" pitchFamily="34" charset="0"/>
            </a:rPr>
            <a:t>7) Staged roll-out of investments over time allowing emergent issues to be included and reducing impacts on research community.</a:t>
          </a:r>
        </a:p>
      </dgm:t>
      <dgm:extLst>
        <a:ext uri="{E40237B7-FDA0-4F09-8148-C483321AD2D9}">
          <dgm14:cNvPr xmlns:dgm14="http://schemas.microsoft.com/office/drawing/2010/diagram" id="0" name="" descr="Blue boxes with decorative icons containing the following text:&#10;1) Targeted mental health research program dedicated to better patient outcomes. &#10;2) Sizeable investments in areas of unmet need, and underfunded research topics that carry high burden of disease and/or are amenable to interventions.&#10;3) Focus on priority mental health research topics informed by broad sector advice and a solid evidence base. &#10;4) National, open application process, followed by a transparent, merit-based selection process with adequate lead times.&#10;5) Embedding of lived experience in all Mission projects with significant consumer and carer involvement in research design, delivery and evaluations.&#10;6) Facilitating and valuing research collaborations and partnerships not just between institutions, but also with community-based organisations.&#10;7) Staged roll-out of investments over time allowing emergent issues to be included and reducing impacts on research community.&#10;8) Emphasis on research translation and requiring researchers to socialise their findings and explain their real world applications."/>
        </a:ext>
      </dgm:extLst>
    </dgm:pt>
    <dgm:pt modelId="{86BBFB2A-C9FA-4D2D-95FA-596BE46A4F9C}" type="sibTrans" cxnId="{7823E85D-A3B8-4D4A-B1F6-445D28D1250D}">
      <dgm:prSet/>
      <dgm:spPr/>
      <dgm:t>
        <a:bodyPr/>
        <a:lstStyle/>
        <a:p>
          <a:pPr algn="l"/>
          <a:endParaRPr lang="en-AU" sz="1050">
            <a:latin typeface="Arial" panose="020B0604020202020204" pitchFamily="34" charset="0"/>
            <a:cs typeface="Arial" panose="020B0604020202020204" pitchFamily="34" charset="0"/>
          </a:endParaRPr>
        </a:p>
      </dgm:t>
    </dgm:pt>
    <dgm:pt modelId="{55808BDA-1675-4855-8D9C-C7978085698C}" type="parTrans" cxnId="{7823E85D-A3B8-4D4A-B1F6-445D28D1250D}">
      <dgm:prSet/>
      <dgm:spPr/>
      <dgm:t>
        <a:bodyPr/>
        <a:lstStyle/>
        <a:p>
          <a:pPr algn="l"/>
          <a:endParaRPr lang="en-AU" sz="1050">
            <a:latin typeface="Arial" panose="020B0604020202020204" pitchFamily="34" charset="0"/>
            <a:cs typeface="Arial" panose="020B0604020202020204" pitchFamily="34" charset="0"/>
          </a:endParaRPr>
        </a:p>
      </dgm:t>
    </dgm:pt>
    <dgm:pt modelId="{BFEDB82E-A0BA-4CCD-B314-70F374B12A63}">
      <dgm:prSet phldrT="[Text]" custT="1"/>
      <dgm:spPr/>
      <dgm:t>
        <a:bodyPr/>
        <a:lstStyle/>
        <a:p>
          <a:pPr algn="l"/>
          <a:r>
            <a:rPr lang="en-AU" sz="1050">
              <a:latin typeface="Arial" panose="020B0604020202020204" pitchFamily="34" charset="0"/>
              <a:cs typeface="Arial" panose="020B0604020202020204" pitchFamily="34" charset="0"/>
            </a:rPr>
            <a:t>4) National, open application process, followed by a transparent, merit-based selection process with adequate lead times.</a:t>
          </a:r>
        </a:p>
      </dgm:t>
      <dgm:extLst>
        <a:ext uri="{E40237B7-FDA0-4F09-8148-C483321AD2D9}">
          <dgm14:cNvPr xmlns:dgm14="http://schemas.microsoft.com/office/drawing/2010/diagram" id="0" name="" descr="Blue boxes with decorative icons containing the following text:&#10;1) Targeted mental health research program dedicated to better patient outcomes. &#10;2) Sizeable investments in areas of unmet need, and underfunded research topics that carry high burden of disease and/or are amenable to interventions.&#10;3) Focus on priority mental health research topics informed by broad sector advice and a solid evidence base. &#10;4) National, open application process, followed by a transparent, merit-based selection process with adequate lead times.&#10;5) Embedding of lived experience in all Mission projects with significant consumer and carer involvement in research design, delivery and evaluations.&#10;6) Facilitating and valuing research collaborations and partnerships not just between institutions, but also with community-based organisations.&#10;7) Staged roll-out of investments over time allowing emergent issues to be included and reducing impacts on research community.&#10;8) Emphasis on research translation and requiring researchers to socialise their findings and explain their real world applications."/>
        </a:ext>
      </dgm:extLst>
    </dgm:pt>
    <dgm:pt modelId="{EAA13101-D2C4-4F78-816F-904D892DA456}" type="parTrans" cxnId="{23B1F1AE-4EAA-4985-8E5F-3EC664070E56}">
      <dgm:prSet/>
      <dgm:spPr/>
      <dgm:t>
        <a:bodyPr/>
        <a:lstStyle/>
        <a:p>
          <a:pPr algn="l"/>
          <a:endParaRPr lang="en-AU" sz="1050">
            <a:latin typeface="Arial" panose="020B0604020202020204" pitchFamily="34" charset="0"/>
            <a:cs typeface="Arial" panose="020B0604020202020204" pitchFamily="34" charset="0"/>
          </a:endParaRPr>
        </a:p>
      </dgm:t>
    </dgm:pt>
    <dgm:pt modelId="{FB0EFB0A-8550-433A-A838-EA562FD874BE}" type="sibTrans" cxnId="{23B1F1AE-4EAA-4985-8E5F-3EC664070E56}">
      <dgm:prSet/>
      <dgm:spPr/>
      <dgm:t>
        <a:bodyPr/>
        <a:lstStyle/>
        <a:p>
          <a:pPr algn="l"/>
          <a:endParaRPr lang="en-AU" sz="1050">
            <a:latin typeface="Arial" panose="020B0604020202020204" pitchFamily="34" charset="0"/>
            <a:cs typeface="Arial" panose="020B0604020202020204" pitchFamily="34" charset="0"/>
          </a:endParaRPr>
        </a:p>
      </dgm:t>
    </dgm:pt>
    <dgm:pt modelId="{D51342AF-00F3-488E-9185-7584357E5152}">
      <dgm:prSet phldrT="[Text]" custT="1"/>
      <dgm:spPr/>
      <dgm:t>
        <a:bodyPr/>
        <a:lstStyle/>
        <a:p>
          <a:pPr algn="l"/>
          <a:r>
            <a:rPr lang="en-AU" sz="1050">
              <a:latin typeface="Arial" panose="020B0604020202020204" pitchFamily="34" charset="0"/>
              <a:cs typeface="Arial" panose="020B0604020202020204" pitchFamily="34" charset="0"/>
            </a:rPr>
            <a:t>8) Emphasis on research translation and requiring researchers to socialise their findings and explain their real world applications.</a:t>
          </a:r>
        </a:p>
      </dgm:t>
      <dgm:extLst>
        <a:ext uri="{E40237B7-FDA0-4F09-8148-C483321AD2D9}">
          <dgm14:cNvPr xmlns:dgm14="http://schemas.microsoft.com/office/drawing/2010/diagram" id="0" name="" descr="Blue boxes with decorative icons containing the following text:&#10;1) Targeted mental health research program dedicated to better patient outcomes. &#10;2) Sizeable investments in areas of unmet need, and underfunded research topics that carry high burden of disease and/or are amenable to interventions.&#10;3) Focus on priority mental health research topics informed by broad sector advice and a solid evidence base. &#10;4) National, open application process, followed by a transparent, merit-based selection process with adequate lead times.&#10;5) Embedding of lived experience in all Mission projects with significant consumer and carer involvement in research design, delivery and evaluations.&#10;6) Facilitating and valuing research collaborations and partnerships not just between institutions, but also with community-based organisations.&#10;7) Staged roll-out of investments over time allowing emergent issues to be included and reducing impacts on research community.&#10;8) Emphasis on research translation and requiring researchers to socialise their findings and explain their real world applications."/>
        </a:ext>
      </dgm:extLst>
    </dgm:pt>
    <dgm:pt modelId="{844E63AC-2F1B-4766-BBE8-0BE35FB22EFA}" type="parTrans" cxnId="{A31E1B67-4D4F-4FF2-8AC7-84020BD0C822}">
      <dgm:prSet/>
      <dgm:spPr/>
      <dgm:t>
        <a:bodyPr/>
        <a:lstStyle/>
        <a:p>
          <a:pPr algn="l"/>
          <a:endParaRPr lang="en-AU" sz="1050">
            <a:latin typeface="Arial" panose="020B0604020202020204" pitchFamily="34" charset="0"/>
            <a:cs typeface="Arial" panose="020B0604020202020204" pitchFamily="34" charset="0"/>
          </a:endParaRPr>
        </a:p>
      </dgm:t>
    </dgm:pt>
    <dgm:pt modelId="{17E049FB-EDE7-41E8-9729-A98C79E65051}" type="sibTrans" cxnId="{A31E1B67-4D4F-4FF2-8AC7-84020BD0C822}">
      <dgm:prSet/>
      <dgm:spPr/>
      <dgm:t>
        <a:bodyPr/>
        <a:lstStyle/>
        <a:p>
          <a:pPr algn="l"/>
          <a:endParaRPr lang="en-AU" sz="1050">
            <a:latin typeface="Arial" panose="020B0604020202020204" pitchFamily="34" charset="0"/>
            <a:cs typeface="Arial" panose="020B0604020202020204" pitchFamily="34" charset="0"/>
          </a:endParaRPr>
        </a:p>
      </dgm:t>
    </dgm:pt>
    <dgm:pt modelId="{D5ADEC84-279E-4876-9D70-03426335E66E}" type="pres">
      <dgm:prSet presAssocID="{AB903B48-4972-4DD9-A0A2-D713661B10EC}" presName="linearFlow" presStyleCnt="0">
        <dgm:presLayoutVars>
          <dgm:dir/>
          <dgm:resizeHandles val="exact"/>
        </dgm:presLayoutVars>
      </dgm:prSet>
      <dgm:spPr/>
    </dgm:pt>
    <dgm:pt modelId="{892FFAE8-8099-4AA2-86E3-4B196190B46A}" type="pres">
      <dgm:prSet presAssocID="{EE3EB2CF-D222-4A59-AB18-44EC54E77180}" presName="composite" presStyleCnt="0"/>
      <dgm:spPr/>
    </dgm:pt>
    <dgm:pt modelId="{D16BDAA6-8BFA-4B44-A814-AFEAD8C3AADB}" type="pres">
      <dgm:prSet presAssocID="{EE3EB2CF-D222-4A59-AB18-44EC54E77180}" presName="imgShp" presStyleLbl="fgImgPlace1" presStyleIdx="0" presStyleCnt="8"/>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Head with gears with solid fill"/>
        </a:ext>
      </dgm:extLst>
    </dgm:pt>
    <dgm:pt modelId="{DD08C190-3BFE-4C1A-B54D-DFAD48A5F9B9}" type="pres">
      <dgm:prSet presAssocID="{EE3EB2CF-D222-4A59-AB18-44EC54E77180}" presName="txShp" presStyleLbl="node1" presStyleIdx="0" presStyleCnt="8" custScaleY="113426">
        <dgm:presLayoutVars>
          <dgm:bulletEnabled val="1"/>
        </dgm:presLayoutVars>
      </dgm:prSet>
      <dgm:spPr/>
    </dgm:pt>
    <dgm:pt modelId="{8403A3EF-250F-4FCA-BECB-821B396CF8B1}" type="pres">
      <dgm:prSet presAssocID="{553C7AD7-924E-48BB-840D-8F203EDD2945}" presName="spacing" presStyleCnt="0"/>
      <dgm:spPr/>
    </dgm:pt>
    <dgm:pt modelId="{EC282154-AC2D-4345-B529-5A57CF7CE5B9}" type="pres">
      <dgm:prSet presAssocID="{4897258D-399F-4BCC-A787-2A5352151279}" presName="composite" presStyleCnt="0"/>
      <dgm:spPr/>
    </dgm:pt>
    <dgm:pt modelId="{68AE4619-8DFB-46C4-A1AC-246532883BDB}" type="pres">
      <dgm:prSet presAssocID="{4897258D-399F-4BCC-A787-2A5352151279}" presName="imgShp" presStyleLbl="fgImgPlace1" presStyleIdx="1" presStyleCnt="8"/>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Questions with solid fill"/>
        </a:ext>
      </dgm:extLst>
    </dgm:pt>
    <dgm:pt modelId="{B454BFC4-8A66-4427-9E12-DF87C8CF76D5}" type="pres">
      <dgm:prSet presAssocID="{4897258D-399F-4BCC-A787-2A5352151279}" presName="txShp" presStyleLbl="node1" presStyleIdx="1" presStyleCnt="8" custScaleY="113426">
        <dgm:presLayoutVars>
          <dgm:bulletEnabled val="1"/>
        </dgm:presLayoutVars>
      </dgm:prSet>
      <dgm:spPr/>
    </dgm:pt>
    <dgm:pt modelId="{70CDFAB8-3CFA-4517-9560-5CB90271A430}" type="pres">
      <dgm:prSet presAssocID="{95B1CA9E-AC2D-48C2-88E3-CC99CBD2E56B}" presName="spacing" presStyleCnt="0"/>
      <dgm:spPr/>
    </dgm:pt>
    <dgm:pt modelId="{71A58C99-38F8-4D69-80FB-B0174A6F9995}" type="pres">
      <dgm:prSet presAssocID="{CBE35226-679C-4E54-A66D-AAF0E9C76BF0}" presName="composite" presStyleCnt="0"/>
      <dgm:spPr/>
    </dgm:pt>
    <dgm:pt modelId="{194107EF-EA97-4607-9D94-EAF25853EE48}" type="pres">
      <dgm:prSet presAssocID="{CBE35226-679C-4E54-A66D-AAF0E9C76BF0}" presName="imgShp" presStyleLbl="fgImgPlace1" presStyleIdx="2" presStyleCnt="8"/>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Priorities with solid fill"/>
        </a:ext>
      </dgm:extLst>
    </dgm:pt>
    <dgm:pt modelId="{580E4CE0-9E9A-4965-8D27-2EEBCCD46063}" type="pres">
      <dgm:prSet presAssocID="{CBE35226-679C-4E54-A66D-AAF0E9C76BF0}" presName="txShp" presStyleLbl="node1" presStyleIdx="2" presStyleCnt="8" custScaleY="113426">
        <dgm:presLayoutVars>
          <dgm:bulletEnabled val="1"/>
        </dgm:presLayoutVars>
      </dgm:prSet>
      <dgm:spPr/>
    </dgm:pt>
    <dgm:pt modelId="{6D27204C-D305-492C-B24A-28AAE61EF63B}" type="pres">
      <dgm:prSet presAssocID="{B46B1678-7158-4608-BC47-DE11C7ADB9C1}" presName="spacing" presStyleCnt="0"/>
      <dgm:spPr/>
    </dgm:pt>
    <dgm:pt modelId="{1B5BB0A6-7F7E-40B1-98BB-84E191D8D76D}" type="pres">
      <dgm:prSet presAssocID="{BFEDB82E-A0BA-4CCD-B314-70F374B12A63}" presName="composite" presStyleCnt="0"/>
      <dgm:spPr/>
    </dgm:pt>
    <dgm:pt modelId="{9C39AD08-3315-4446-B7E3-A07E8CDDAD61}" type="pres">
      <dgm:prSet presAssocID="{BFEDB82E-A0BA-4CCD-B314-70F374B12A63}" presName="imgShp" presStyleLbl="fgImgPlace1" presStyleIdx="3" presStyleCnt="8"/>
      <dgm:spPr>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Packing Box Open with solid fill"/>
        </a:ext>
      </dgm:extLst>
    </dgm:pt>
    <dgm:pt modelId="{8A7EC7B1-0FDB-4769-B760-FBF0081620BE}" type="pres">
      <dgm:prSet presAssocID="{BFEDB82E-A0BA-4CCD-B314-70F374B12A63}" presName="txShp" presStyleLbl="node1" presStyleIdx="3" presStyleCnt="8" custScaleY="113426">
        <dgm:presLayoutVars>
          <dgm:bulletEnabled val="1"/>
        </dgm:presLayoutVars>
      </dgm:prSet>
      <dgm:spPr/>
    </dgm:pt>
    <dgm:pt modelId="{4EA478A1-0169-4DB4-AC5D-9C591BAD25CC}" type="pres">
      <dgm:prSet presAssocID="{FB0EFB0A-8550-433A-A838-EA562FD874BE}" presName="spacing" presStyleCnt="0"/>
      <dgm:spPr/>
    </dgm:pt>
    <dgm:pt modelId="{59322A1B-466C-4E82-BB2D-2DA858D1CBBF}" type="pres">
      <dgm:prSet presAssocID="{01DC0A37-28DA-4A32-B514-EBEEF4508162}" presName="composite" presStyleCnt="0"/>
      <dgm:spPr/>
    </dgm:pt>
    <dgm:pt modelId="{DE4E1938-A46E-4DC8-8F73-7C292FCC15FB}" type="pres">
      <dgm:prSet presAssocID="{01DC0A37-28DA-4A32-B514-EBEEF4508162}" presName="imgShp" presStyleLbl="fgImgPlace1" presStyleIdx="4" presStyleCnt="8"/>
      <dgm:spPr>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Group brainstorm with solid fill"/>
        </a:ext>
      </dgm:extLst>
    </dgm:pt>
    <dgm:pt modelId="{298397D9-57A4-40FB-8FA2-9BBD824412D7}" type="pres">
      <dgm:prSet presAssocID="{01DC0A37-28DA-4A32-B514-EBEEF4508162}" presName="txShp" presStyleLbl="node1" presStyleIdx="4" presStyleCnt="8" custScaleY="113426">
        <dgm:presLayoutVars>
          <dgm:bulletEnabled val="1"/>
        </dgm:presLayoutVars>
      </dgm:prSet>
      <dgm:spPr/>
    </dgm:pt>
    <dgm:pt modelId="{24698FBC-0EBF-4B26-A4BF-7A79AE0A4B76}" type="pres">
      <dgm:prSet presAssocID="{E043A6E5-D890-4A94-91F0-8C0180D140CE}" presName="spacing" presStyleCnt="0"/>
      <dgm:spPr/>
    </dgm:pt>
    <dgm:pt modelId="{ACAA809E-808B-49A3-B843-BA9CCF0DE44C}" type="pres">
      <dgm:prSet presAssocID="{5C0D93F2-59AF-49A9-B335-665F03FD3AC2}" presName="composite" presStyleCnt="0"/>
      <dgm:spPr/>
    </dgm:pt>
    <dgm:pt modelId="{A26B633E-9DC2-4F40-8AAE-7E4EB90AF5BF}" type="pres">
      <dgm:prSet presAssocID="{5C0D93F2-59AF-49A9-B335-665F03FD3AC2}" presName="imgShp" presStyleLbl="fgImgPlace1" presStyleIdx="5" presStyleCnt="8"/>
      <dgm:spPr>
        <a:blipFill>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Social network with solid fill"/>
        </a:ext>
      </dgm:extLst>
    </dgm:pt>
    <dgm:pt modelId="{4BF6DF93-0B92-4FC2-8D75-D2AA6464F0E3}" type="pres">
      <dgm:prSet presAssocID="{5C0D93F2-59AF-49A9-B335-665F03FD3AC2}" presName="txShp" presStyleLbl="node1" presStyleIdx="5" presStyleCnt="8" custScaleY="113426">
        <dgm:presLayoutVars>
          <dgm:bulletEnabled val="1"/>
        </dgm:presLayoutVars>
      </dgm:prSet>
      <dgm:spPr/>
    </dgm:pt>
    <dgm:pt modelId="{C4A73B1F-087C-42AF-B214-01975D77D503}" type="pres">
      <dgm:prSet presAssocID="{737BE4EE-D5A4-4B26-BC00-B2629CF6E562}" presName="spacing" presStyleCnt="0"/>
      <dgm:spPr/>
    </dgm:pt>
    <dgm:pt modelId="{EDCB969A-3E5C-44D1-B538-19242D885634}" type="pres">
      <dgm:prSet presAssocID="{347D93C7-A3C1-4BF3-B962-892C48DE45EF}" presName="composite" presStyleCnt="0"/>
      <dgm:spPr/>
    </dgm:pt>
    <dgm:pt modelId="{74764C14-00C1-41E0-AD1F-53C49D345ECA}" type="pres">
      <dgm:prSet presAssocID="{347D93C7-A3C1-4BF3-B962-892C48DE45EF}" presName="imgShp" presStyleLbl="fgImgPlace1" presStyleIdx="6" presStyleCnt="8"/>
      <dgm:spPr>
        <a:blipFill>
          <a:blip xmlns:r="http://schemas.openxmlformats.org/officeDocument/2006/relationships" r:embed="rId13">
            <a:extLst>
              <a:ext uri="{96DAC541-7B7A-43D3-8B79-37D633B846F1}">
                <asvg:svgBlip xmlns:asvg="http://schemas.microsoft.com/office/drawing/2016/SVG/main" r:embed="rId14"/>
              </a:ext>
            </a:extLst>
          </a:blip>
          <a:srcRect/>
          <a:stretch>
            <a:fillRect/>
          </a:stretch>
        </a:blipFill>
      </dgm:spPr>
      <dgm:extLst>
        <a:ext uri="{E40237B7-FDA0-4F09-8148-C483321AD2D9}">
          <dgm14:cNvPr xmlns:dgm14="http://schemas.microsoft.com/office/drawing/2010/diagram" id="0" name="" descr="Stopwatch 66% with solid fill"/>
        </a:ext>
      </dgm:extLst>
    </dgm:pt>
    <dgm:pt modelId="{EDDB2F92-5FA6-4776-B588-A4BEF4D95CDF}" type="pres">
      <dgm:prSet presAssocID="{347D93C7-A3C1-4BF3-B962-892C48DE45EF}" presName="txShp" presStyleLbl="node1" presStyleIdx="6" presStyleCnt="8" custScaleY="113426">
        <dgm:presLayoutVars>
          <dgm:bulletEnabled val="1"/>
        </dgm:presLayoutVars>
      </dgm:prSet>
      <dgm:spPr/>
    </dgm:pt>
    <dgm:pt modelId="{DAEA21F8-7435-435C-9646-19E8886E5928}" type="pres">
      <dgm:prSet presAssocID="{86BBFB2A-C9FA-4D2D-95FA-596BE46A4F9C}" presName="spacing" presStyleCnt="0"/>
      <dgm:spPr/>
    </dgm:pt>
    <dgm:pt modelId="{4393B0C3-9FAC-42B8-BE2E-40E0BDA437C7}" type="pres">
      <dgm:prSet presAssocID="{D51342AF-00F3-488E-9185-7584357E5152}" presName="composite" presStyleCnt="0"/>
      <dgm:spPr/>
    </dgm:pt>
    <dgm:pt modelId="{3951F740-FC35-41B7-8403-E1F5A98814AD}" type="pres">
      <dgm:prSet presAssocID="{D51342AF-00F3-488E-9185-7584357E5152}" presName="imgShp" presStyleLbl="fgImgPlace1" presStyleIdx="7" presStyleCnt="8"/>
      <dgm:spPr>
        <a:blipFill>
          <a:blip xmlns:r="http://schemas.openxmlformats.org/officeDocument/2006/relationships"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a:stretch>
        </a:blipFill>
      </dgm:spPr>
      <dgm:extLst>
        <a:ext uri="{E40237B7-FDA0-4F09-8148-C483321AD2D9}">
          <dgm14:cNvPr xmlns:dgm14="http://schemas.microsoft.com/office/drawing/2010/diagram" id="0" name="" descr="Shuffle with solid fill"/>
        </a:ext>
      </dgm:extLst>
    </dgm:pt>
    <dgm:pt modelId="{96DDC049-7618-4D81-BC78-C79F642ED18C}" type="pres">
      <dgm:prSet presAssocID="{D51342AF-00F3-488E-9185-7584357E5152}" presName="txShp" presStyleLbl="node1" presStyleIdx="7" presStyleCnt="8" custScaleY="113426">
        <dgm:presLayoutVars>
          <dgm:bulletEnabled val="1"/>
        </dgm:presLayoutVars>
      </dgm:prSet>
      <dgm:spPr/>
    </dgm:pt>
  </dgm:ptLst>
  <dgm:cxnLst>
    <dgm:cxn modelId="{7823E85D-A3B8-4D4A-B1F6-445D28D1250D}" srcId="{AB903B48-4972-4DD9-A0A2-D713661B10EC}" destId="{347D93C7-A3C1-4BF3-B962-892C48DE45EF}" srcOrd="6" destOrd="0" parTransId="{55808BDA-1675-4855-8D9C-C7978085698C}" sibTransId="{86BBFB2A-C9FA-4D2D-95FA-596BE46A4F9C}"/>
    <dgm:cxn modelId="{980A8F63-DA2A-4762-9F68-F82CBAF5EDBE}" type="presOf" srcId="{AB903B48-4972-4DD9-A0A2-D713661B10EC}" destId="{D5ADEC84-279E-4876-9D70-03426335E66E}" srcOrd="0" destOrd="0" presId="urn:microsoft.com/office/officeart/2005/8/layout/vList3"/>
    <dgm:cxn modelId="{6BB89046-F4B0-4CB9-9C42-72135D02B285}" type="presOf" srcId="{01DC0A37-28DA-4A32-B514-EBEEF4508162}" destId="{298397D9-57A4-40FB-8FA2-9BBD824412D7}" srcOrd="0" destOrd="0" presId="urn:microsoft.com/office/officeart/2005/8/layout/vList3"/>
    <dgm:cxn modelId="{A31E1B67-4D4F-4FF2-8AC7-84020BD0C822}" srcId="{AB903B48-4972-4DD9-A0A2-D713661B10EC}" destId="{D51342AF-00F3-488E-9185-7584357E5152}" srcOrd="7" destOrd="0" parTransId="{844E63AC-2F1B-4766-BBE8-0BE35FB22EFA}" sibTransId="{17E049FB-EDE7-41E8-9729-A98C79E65051}"/>
    <dgm:cxn modelId="{904AC47A-E5F8-45B6-B842-11DF41E6808A}" type="presOf" srcId="{4897258D-399F-4BCC-A787-2A5352151279}" destId="{B454BFC4-8A66-4427-9E12-DF87C8CF76D5}" srcOrd="0" destOrd="0" presId="urn:microsoft.com/office/officeart/2005/8/layout/vList3"/>
    <dgm:cxn modelId="{E6409498-649F-460D-9ABD-E6CA075E5A17}" srcId="{AB903B48-4972-4DD9-A0A2-D713661B10EC}" destId="{EE3EB2CF-D222-4A59-AB18-44EC54E77180}" srcOrd="0" destOrd="0" parTransId="{062B6048-89BB-45FB-8D22-3BBBD336ADD4}" sibTransId="{553C7AD7-924E-48BB-840D-8F203EDD2945}"/>
    <dgm:cxn modelId="{B2A4BCA7-869F-4916-85F4-B76883D4C58B}" type="presOf" srcId="{5C0D93F2-59AF-49A9-B335-665F03FD3AC2}" destId="{4BF6DF93-0B92-4FC2-8D75-D2AA6464F0E3}" srcOrd="0" destOrd="0" presId="urn:microsoft.com/office/officeart/2005/8/layout/vList3"/>
    <dgm:cxn modelId="{A3A26DAB-FB45-49CF-AE29-340D5D2B5C58}" srcId="{AB903B48-4972-4DD9-A0A2-D713661B10EC}" destId="{CBE35226-679C-4E54-A66D-AAF0E9C76BF0}" srcOrd="2" destOrd="0" parTransId="{ED405881-D328-4678-8639-CA7B516BDE78}" sibTransId="{B46B1678-7158-4608-BC47-DE11C7ADB9C1}"/>
    <dgm:cxn modelId="{23B1F1AE-4EAA-4985-8E5F-3EC664070E56}" srcId="{AB903B48-4972-4DD9-A0A2-D713661B10EC}" destId="{BFEDB82E-A0BA-4CCD-B314-70F374B12A63}" srcOrd="3" destOrd="0" parTransId="{EAA13101-D2C4-4F78-816F-904D892DA456}" sibTransId="{FB0EFB0A-8550-433A-A838-EA562FD874BE}"/>
    <dgm:cxn modelId="{687259B1-2972-4A78-9F8C-5816492344EC}" type="presOf" srcId="{347D93C7-A3C1-4BF3-B962-892C48DE45EF}" destId="{EDDB2F92-5FA6-4776-B588-A4BEF4D95CDF}" srcOrd="0" destOrd="0" presId="urn:microsoft.com/office/officeart/2005/8/layout/vList3"/>
    <dgm:cxn modelId="{F3B30ED7-F512-4BAD-AF81-8707D7FBA2B6}" srcId="{AB903B48-4972-4DD9-A0A2-D713661B10EC}" destId="{5C0D93F2-59AF-49A9-B335-665F03FD3AC2}" srcOrd="5" destOrd="0" parTransId="{BBFF2632-0482-480C-BD16-53F3E435F381}" sibTransId="{737BE4EE-D5A4-4B26-BC00-B2629CF6E562}"/>
    <dgm:cxn modelId="{CE42EED9-77AE-4C15-AEBF-E5D409EDA510}" type="presOf" srcId="{D51342AF-00F3-488E-9185-7584357E5152}" destId="{96DDC049-7618-4D81-BC78-C79F642ED18C}" srcOrd="0" destOrd="0" presId="urn:microsoft.com/office/officeart/2005/8/layout/vList3"/>
    <dgm:cxn modelId="{2C38FBD9-87B9-4B99-B4A2-2914725D4917}" type="presOf" srcId="{BFEDB82E-A0BA-4CCD-B314-70F374B12A63}" destId="{8A7EC7B1-0FDB-4769-B760-FBF0081620BE}" srcOrd="0" destOrd="0" presId="urn:microsoft.com/office/officeart/2005/8/layout/vList3"/>
    <dgm:cxn modelId="{BBAA20E7-7615-4CA5-B233-476904441808}" srcId="{AB903B48-4972-4DD9-A0A2-D713661B10EC}" destId="{01DC0A37-28DA-4A32-B514-EBEEF4508162}" srcOrd="4" destOrd="0" parTransId="{AA2DF993-1287-469D-AC34-0883D8FA8822}" sibTransId="{E043A6E5-D890-4A94-91F0-8C0180D140CE}"/>
    <dgm:cxn modelId="{CBA8B7F4-F7AF-497C-A9B0-9BFDA6735C77}" type="presOf" srcId="{EE3EB2CF-D222-4A59-AB18-44EC54E77180}" destId="{DD08C190-3BFE-4C1A-B54D-DFAD48A5F9B9}" srcOrd="0" destOrd="0" presId="urn:microsoft.com/office/officeart/2005/8/layout/vList3"/>
    <dgm:cxn modelId="{768704F6-65E5-4F12-A587-D47997244ECE}" srcId="{AB903B48-4972-4DD9-A0A2-D713661B10EC}" destId="{4897258D-399F-4BCC-A787-2A5352151279}" srcOrd="1" destOrd="0" parTransId="{F4FECCA0-B53C-4E8F-9756-081E7DAB2BC2}" sibTransId="{95B1CA9E-AC2D-48C2-88E3-CC99CBD2E56B}"/>
    <dgm:cxn modelId="{53D301F8-E6A5-47D8-9EAE-416F507823EA}" type="presOf" srcId="{CBE35226-679C-4E54-A66D-AAF0E9C76BF0}" destId="{580E4CE0-9E9A-4965-8D27-2EEBCCD46063}" srcOrd="0" destOrd="0" presId="urn:microsoft.com/office/officeart/2005/8/layout/vList3"/>
    <dgm:cxn modelId="{B1EEC51B-0EE0-424C-8966-D2EA7B6F8C76}" type="presParOf" srcId="{D5ADEC84-279E-4876-9D70-03426335E66E}" destId="{892FFAE8-8099-4AA2-86E3-4B196190B46A}" srcOrd="0" destOrd="0" presId="urn:microsoft.com/office/officeart/2005/8/layout/vList3"/>
    <dgm:cxn modelId="{80D32B2F-10E4-4D76-85FF-A71A020FDF69}" type="presParOf" srcId="{892FFAE8-8099-4AA2-86E3-4B196190B46A}" destId="{D16BDAA6-8BFA-4B44-A814-AFEAD8C3AADB}" srcOrd="0" destOrd="0" presId="urn:microsoft.com/office/officeart/2005/8/layout/vList3"/>
    <dgm:cxn modelId="{3C789790-E25E-4439-ACAD-DECE9BA16F11}" type="presParOf" srcId="{892FFAE8-8099-4AA2-86E3-4B196190B46A}" destId="{DD08C190-3BFE-4C1A-B54D-DFAD48A5F9B9}" srcOrd="1" destOrd="0" presId="urn:microsoft.com/office/officeart/2005/8/layout/vList3"/>
    <dgm:cxn modelId="{ADF23963-650F-4B81-8F54-83F9A32B1A72}" type="presParOf" srcId="{D5ADEC84-279E-4876-9D70-03426335E66E}" destId="{8403A3EF-250F-4FCA-BECB-821B396CF8B1}" srcOrd="1" destOrd="0" presId="urn:microsoft.com/office/officeart/2005/8/layout/vList3"/>
    <dgm:cxn modelId="{5BF389BA-AF5A-44E4-9884-9EEB1E90228D}" type="presParOf" srcId="{D5ADEC84-279E-4876-9D70-03426335E66E}" destId="{EC282154-AC2D-4345-B529-5A57CF7CE5B9}" srcOrd="2" destOrd="0" presId="urn:microsoft.com/office/officeart/2005/8/layout/vList3"/>
    <dgm:cxn modelId="{3C015F0F-215C-40BE-9D12-58383120D1A2}" type="presParOf" srcId="{EC282154-AC2D-4345-B529-5A57CF7CE5B9}" destId="{68AE4619-8DFB-46C4-A1AC-246532883BDB}" srcOrd="0" destOrd="0" presId="urn:microsoft.com/office/officeart/2005/8/layout/vList3"/>
    <dgm:cxn modelId="{77E2641A-3225-4367-A94A-1F0DBAF90B89}" type="presParOf" srcId="{EC282154-AC2D-4345-B529-5A57CF7CE5B9}" destId="{B454BFC4-8A66-4427-9E12-DF87C8CF76D5}" srcOrd="1" destOrd="0" presId="urn:microsoft.com/office/officeart/2005/8/layout/vList3"/>
    <dgm:cxn modelId="{6241409B-9838-46FB-BD05-57489FFF8136}" type="presParOf" srcId="{D5ADEC84-279E-4876-9D70-03426335E66E}" destId="{70CDFAB8-3CFA-4517-9560-5CB90271A430}" srcOrd="3" destOrd="0" presId="urn:microsoft.com/office/officeart/2005/8/layout/vList3"/>
    <dgm:cxn modelId="{2D2E741D-81DA-47B9-87F0-99E531AF1F62}" type="presParOf" srcId="{D5ADEC84-279E-4876-9D70-03426335E66E}" destId="{71A58C99-38F8-4D69-80FB-B0174A6F9995}" srcOrd="4" destOrd="0" presId="urn:microsoft.com/office/officeart/2005/8/layout/vList3"/>
    <dgm:cxn modelId="{25717184-33FA-4284-8B16-C40FC0FEE76A}" type="presParOf" srcId="{71A58C99-38F8-4D69-80FB-B0174A6F9995}" destId="{194107EF-EA97-4607-9D94-EAF25853EE48}" srcOrd="0" destOrd="0" presId="urn:microsoft.com/office/officeart/2005/8/layout/vList3"/>
    <dgm:cxn modelId="{733E8E94-0847-4BCC-86C6-3BAF47C32955}" type="presParOf" srcId="{71A58C99-38F8-4D69-80FB-B0174A6F9995}" destId="{580E4CE0-9E9A-4965-8D27-2EEBCCD46063}" srcOrd="1" destOrd="0" presId="urn:microsoft.com/office/officeart/2005/8/layout/vList3"/>
    <dgm:cxn modelId="{CE94FF45-9B6C-4996-B496-5FD8C119693D}" type="presParOf" srcId="{D5ADEC84-279E-4876-9D70-03426335E66E}" destId="{6D27204C-D305-492C-B24A-28AAE61EF63B}" srcOrd="5" destOrd="0" presId="urn:microsoft.com/office/officeart/2005/8/layout/vList3"/>
    <dgm:cxn modelId="{CF768739-47B6-4574-A6F9-A5327F020811}" type="presParOf" srcId="{D5ADEC84-279E-4876-9D70-03426335E66E}" destId="{1B5BB0A6-7F7E-40B1-98BB-84E191D8D76D}" srcOrd="6" destOrd="0" presId="urn:microsoft.com/office/officeart/2005/8/layout/vList3"/>
    <dgm:cxn modelId="{F86F4BD3-CEC6-425B-A72D-61B35149D30D}" type="presParOf" srcId="{1B5BB0A6-7F7E-40B1-98BB-84E191D8D76D}" destId="{9C39AD08-3315-4446-B7E3-A07E8CDDAD61}" srcOrd="0" destOrd="0" presId="urn:microsoft.com/office/officeart/2005/8/layout/vList3"/>
    <dgm:cxn modelId="{4999619E-1080-47A1-8A8F-5BF27B89104E}" type="presParOf" srcId="{1B5BB0A6-7F7E-40B1-98BB-84E191D8D76D}" destId="{8A7EC7B1-0FDB-4769-B760-FBF0081620BE}" srcOrd="1" destOrd="0" presId="urn:microsoft.com/office/officeart/2005/8/layout/vList3"/>
    <dgm:cxn modelId="{2472E8B4-29F4-44A4-BF99-CC7AC3A4B3BD}" type="presParOf" srcId="{D5ADEC84-279E-4876-9D70-03426335E66E}" destId="{4EA478A1-0169-4DB4-AC5D-9C591BAD25CC}" srcOrd="7" destOrd="0" presId="urn:microsoft.com/office/officeart/2005/8/layout/vList3"/>
    <dgm:cxn modelId="{09E03DFC-F5B8-4F18-BB15-C4E962B84EDD}" type="presParOf" srcId="{D5ADEC84-279E-4876-9D70-03426335E66E}" destId="{59322A1B-466C-4E82-BB2D-2DA858D1CBBF}" srcOrd="8" destOrd="0" presId="urn:microsoft.com/office/officeart/2005/8/layout/vList3"/>
    <dgm:cxn modelId="{3A3B7A36-C243-4E6C-ABA0-05F722AC322F}" type="presParOf" srcId="{59322A1B-466C-4E82-BB2D-2DA858D1CBBF}" destId="{DE4E1938-A46E-4DC8-8F73-7C292FCC15FB}" srcOrd="0" destOrd="0" presId="urn:microsoft.com/office/officeart/2005/8/layout/vList3"/>
    <dgm:cxn modelId="{46E914F6-A2E9-444F-8E59-17EEC397796C}" type="presParOf" srcId="{59322A1B-466C-4E82-BB2D-2DA858D1CBBF}" destId="{298397D9-57A4-40FB-8FA2-9BBD824412D7}" srcOrd="1" destOrd="0" presId="urn:microsoft.com/office/officeart/2005/8/layout/vList3"/>
    <dgm:cxn modelId="{FCE30FCD-7F3A-4FC0-AFF1-A104E710729A}" type="presParOf" srcId="{D5ADEC84-279E-4876-9D70-03426335E66E}" destId="{24698FBC-0EBF-4B26-A4BF-7A79AE0A4B76}" srcOrd="9" destOrd="0" presId="urn:microsoft.com/office/officeart/2005/8/layout/vList3"/>
    <dgm:cxn modelId="{B387E675-0A19-4659-8884-ED72C6015CBB}" type="presParOf" srcId="{D5ADEC84-279E-4876-9D70-03426335E66E}" destId="{ACAA809E-808B-49A3-B843-BA9CCF0DE44C}" srcOrd="10" destOrd="0" presId="urn:microsoft.com/office/officeart/2005/8/layout/vList3"/>
    <dgm:cxn modelId="{EFE3A3A1-4D0C-4973-9DAE-B746E67B06DF}" type="presParOf" srcId="{ACAA809E-808B-49A3-B843-BA9CCF0DE44C}" destId="{A26B633E-9DC2-4F40-8AAE-7E4EB90AF5BF}" srcOrd="0" destOrd="0" presId="urn:microsoft.com/office/officeart/2005/8/layout/vList3"/>
    <dgm:cxn modelId="{BE5578E9-A02E-4ADA-A834-C13C51C89E1B}" type="presParOf" srcId="{ACAA809E-808B-49A3-B843-BA9CCF0DE44C}" destId="{4BF6DF93-0B92-4FC2-8D75-D2AA6464F0E3}" srcOrd="1" destOrd="0" presId="urn:microsoft.com/office/officeart/2005/8/layout/vList3"/>
    <dgm:cxn modelId="{A9D207D8-9656-4038-ADF1-B0FDA6BE7304}" type="presParOf" srcId="{D5ADEC84-279E-4876-9D70-03426335E66E}" destId="{C4A73B1F-087C-42AF-B214-01975D77D503}" srcOrd="11" destOrd="0" presId="urn:microsoft.com/office/officeart/2005/8/layout/vList3"/>
    <dgm:cxn modelId="{079F907D-0597-49E8-985E-70FB662002CD}" type="presParOf" srcId="{D5ADEC84-279E-4876-9D70-03426335E66E}" destId="{EDCB969A-3E5C-44D1-B538-19242D885634}" srcOrd="12" destOrd="0" presId="urn:microsoft.com/office/officeart/2005/8/layout/vList3"/>
    <dgm:cxn modelId="{C38CB05F-85E4-4655-9A7F-B2E39840A02B}" type="presParOf" srcId="{EDCB969A-3E5C-44D1-B538-19242D885634}" destId="{74764C14-00C1-41E0-AD1F-53C49D345ECA}" srcOrd="0" destOrd="0" presId="urn:microsoft.com/office/officeart/2005/8/layout/vList3"/>
    <dgm:cxn modelId="{0EE8C8BE-AE28-4F1D-BB4B-3C29F1D7ADE2}" type="presParOf" srcId="{EDCB969A-3E5C-44D1-B538-19242D885634}" destId="{EDDB2F92-5FA6-4776-B588-A4BEF4D95CDF}" srcOrd="1" destOrd="0" presId="urn:microsoft.com/office/officeart/2005/8/layout/vList3"/>
    <dgm:cxn modelId="{8C09114E-2615-4E5D-BF38-4E9E03AF3121}" type="presParOf" srcId="{D5ADEC84-279E-4876-9D70-03426335E66E}" destId="{DAEA21F8-7435-435C-9646-19E8886E5928}" srcOrd="13" destOrd="0" presId="urn:microsoft.com/office/officeart/2005/8/layout/vList3"/>
    <dgm:cxn modelId="{773EEFD5-F0B0-48A7-AA48-06E6B0B4F990}" type="presParOf" srcId="{D5ADEC84-279E-4876-9D70-03426335E66E}" destId="{4393B0C3-9FAC-42B8-BE2E-40E0BDA437C7}" srcOrd="14" destOrd="0" presId="urn:microsoft.com/office/officeart/2005/8/layout/vList3"/>
    <dgm:cxn modelId="{3E1EA549-7A9E-45C0-9DEB-C9308CB7836D}" type="presParOf" srcId="{4393B0C3-9FAC-42B8-BE2E-40E0BDA437C7}" destId="{3951F740-FC35-41B7-8403-E1F5A98814AD}" srcOrd="0" destOrd="0" presId="urn:microsoft.com/office/officeart/2005/8/layout/vList3"/>
    <dgm:cxn modelId="{C597D297-4D39-4ABF-8A79-ECBB2F4F5A76}" type="presParOf" srcId="{4393B0C3-9FAC-42B8-BE2E-40E0BDA437C7}" destId="{96DDC049-7618-4D81-BC78-C79F642ED18C}" srcOrd="1" destOrd="0" presId="urn:microsoft.com/office/officeart/2005/8/layout/vList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5F9F8E-5296-4514-9E99-2796D9509C46}">
      <dsp:nvSpPr>
        <dsp:cNvPr id="0" name=""/>
        <dsp:cNvSpPr/>
      </dsp:nvSpPr>
      <dsp:spPr>
        <a:xfrm>
          <a:off x="2874" y="53682"/>
          <a:ext cx="891015" cy="13785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t>2 projects (11%) are addressing origins of mental health</a:t>
          </a:r>
          <a:endParaRPr lang="en-US" sz="1050" kern="1200"/>
        </a:p>
      </dsp:txBody>
      <dsp:txXfrm>
        <a:off x="28971" y="79779"/>
        <a:ext cx="838821" cy="1326341"/>
      </dsp:txXfrm>
    </dsp:sp>
    <dsp:sp modelId="{3D30E894-096A-464F-AD2B-B07582B703FA}">
      <dsp:nvSpPr>
        <dsp:cNvPr id="0" name=""/>
        <dsp:cNvSpPr/>
      </dsp:nvSpPr>
      <dsp:spPr>
        <a:xfrm>
          <a:off x="982991" y="632464"/>
          <a:ext cx="188895" cy="220971"/>
        </a:xfrm>
        <a:prstGeom prst="diamond">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p>
      </dsp:txBody>
      <dsp:txXfrm>
        <a:off x="982991" y="676658"/>
        <a:ext cx="132227" cy="132583"/>
      </dsp:txXfrm>
    </dsp:sp>
    <dsp:sp modelId="{E45C5783-ECCD-4265-9F66-24E0F75E2B72}">
      <dsp:nvSpPr>
        <dsp:cNvPr id="0" name=""/>
        <dsp:cNvSpPr/>
      </dsp:nvSpPr>
      <dsp:spPr>
        <a:xfrm>
          <a:off x="1250295" y="53682"/>
          <a:ext cx="891015" cy="13785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t>3 projects (17%) are addressing Aboriginal and Torres Strait Islander mental health</a:t>
          </a:r>
          <a:endParaRPr lang="en-US" sz="1050" kern="1200"/>
        </a:p>
      </dsp:txBody>
      <dsp:txXfrm>
        <a:off x="1276392" y="79779"/>
        <a:ext cx="838821" cy="1326341"/>
      </dsp:txXfrm>
    </dsp:sp>
    <dsp:sp modelId="{4AFA6AAB-E4D8-4E98-A0D6-1B13D0EB1DAF}">
      <dsp:nvSpPr>
        <dsp:cNvPr id="0" name=""/>
        <dsp:cNvSpPr/>
      </dsp:nvSpPr>
      <dsp:spPr>
        <a:xfrm>
          <a:off x="2230412" y="632464"/>
          <a:ext cx="188895" cy="220971"/>
        </a:xfrm>
        <a:prstGeom prst="diamond">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p>
      </dsp:txBody>
      <dsp:txXfrm>
        <a:off x="2230412" y="676658"/>
        <a:ext cx="132227" cy="132583"/>
      </dsp:txXfrm>
    </dsp:sp>
    <dsp:sp modelId="{1B2E7511-211B-418A-A38E-5171BD5C3B32}">
      <dsp:nvSpPr>
        <dsp:cNvPr id="0" name=""/>
        <dsp:cNvSpPr/>
      </dsp:nvSpPr>
      <dsp:spPr>
        <a:xfrm>
          <a:off x="2497717" y="53682"/>
          <a:ext cx="891015" cy="13785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t>4 projects (22%) are addressing child and youth mental health </a:t>
          </a:r>
          <a:endParaRPr lang="en-US" sz="1050" kern="1200"/>
        </a:p>
      </dsp:txBody>
      <dsp:txXfrm>
        <a:off x="2523814" y="79779"/>
        <a:ext cx="838821" cy="1326341"/>
      </dsp:txXfrm>
    </dsp:sp>
    <dsp:sp modelId="{04B7C620-BCF8-41B2-8F05-8EEBF468A7AB}">
      <dsp:nvSpPr>
        <dsp:cNvPr id="0" name=""/>
        <dsp:cNvSpPr/>
      </dsp:nvSpPr>
      <dsp:spPr>
        <a:xfrm>
          <a:off x="3477834" y="632464"/>
          <a:ext cx="188895" cy="220971"/>
        </a:xfrm>
        <a:prstGeom prst="diamond">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p>
      </dsp:txBody>
      <dsp:txXfrm>
        <a:off x="3477834" y="676658"/>
        <a:ext cx="132227" cy="132583"/>
      </dsp:txXfrm>
    </dsp:sp>
    <dsp:sp modelId="{0E708034-0EE9-4698-ABB1-04910B24F069}">
      <dsp:nvSpPr>
        <dsp:cNvPr id="0" name=""/>
        <dsp:cNvSpPr/>
      </dsp:nvSpPr>
      <dsp:spPr>
        <a:xfrm>
          <a:off x="3745138" y="53682"/>
          <a:ext cx="891015" cy="13785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t>12 projects (67%) are addressing critical and emerging priorities </a:t>
          </a:r>
        </a:p>
      </dsp:txBody>
      <dsp:txXfrm>
        <a:off x="3771235" y="79779"/>
        <a:ext cx="838821" cy="1326341"/>
      </dsp:txXfrm>
    </dsp:sp>
    <dsp:sp modelId="{6C1CCFF1-96B1-40B2-9B9B-B43B8938AB1D}">
      <dsp:nvSpPr>
        <dsp:cNvPr id="0" name=""/>
        <dsp:cNvSpPr/>
      </dsp:nvSpPr>
      <dsp:spPr>
        <a:xfrm>
          <a:off x="4725255" y="632464"/>
          <a:ext cx="188895" cy="220971"/>
        </a:xfrm>
        <a:prstGeom prst="diamond">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p>
      </dsp:txBody>
      <dsp:txXfrm>
        <a:off x="4725255" y="676658"/>
        <a:ext cx="132227" cy="132583"/>
      </dsp:txXfrm>
    </dsp:sp>
    <dsp:sp modelId="{B5D6B70C-7C4D-4192-AF00-639D12B60C5F}">
      <dsp:nvSpPr>
        <dsp:cNvPr id="0" name=""/>
        <dsp:cNvSpPr/>
      </dsp:nvSpPr>
      <dsp:spPr>
        <a:xfrm>
          <a:off x="4992560" y="53682"/>
          <a:ext cx="891015" cy="13785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t>All projects are addressing research capacity and resources </a:t>
          </a:r>
        </a:p>
      </dsp:txBody>
      <dsp:txXfrm>
        <a:off x="5018657" y="79779"/>
        <a:ext cx="838821" cy="13263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08C190-3BFE-4C1A-B54D-DFAD48A5F9B9}">
      <dsp:nvSpPr>
        <dsp:cNvPr id="0" name=""/>
        <dsp:cNvSpPr/>
      </dsp:nvSpPr>
      <dsp:spPr>
        <a:xfrm rot="10800000">
          <a:off x="1536995" y="1667"/>
          <a:ext cx="5638215" cy="53012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6099" tIns="41910" rIns="78232" bIns="41910" numCol="1" spcCol="1270" anchor="ctr" anchorCtr="0">
          <a:noAutofit/>
        </a:bodyPr>
        <a:lstStyle/>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1) Targeted mental health research program dedicated to better patient outcomes. </a:t>
          </a:r>
        </a:p>
      </dsp:txBody>
      <dsp:txXfrm rot="10800000">
        <a:off x="1669526" y="1667"/>
        <a:ext cx="5505684" cy="530123"/>
      </dsp:txXfrm>
    </dsp:sp>
    <dsp:sp modelId="{D16BDAA6-8BFA-4B44-A814-AFEAD8C3AADB}">
      <dsp:nvSpPr>
        <dsp:cNvPr id="0" name=""/>
        <dsp:cNvSpPr/>
      </dsp:nvSpPr>
      <dsp:spPr>
        <a:xfrm>
          <a:off x="1303308" y="33042"/>
          <a:ext cx="467374" cy="46737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54BFC4-8A66-4427-9E12-DF87C8CF76D5}">
      <dsp:nvSpPr>
        <dsp:cNvPr id="0" name=""/>
        <dsp:cNvSpPr/>
      </dsp:nvSpPr>
      <dsp:spPr>
        <a:xfrm rot="10800000">
          <a:off x="1536995" y="671305"/>
          <a:ext cx="5638215" cy="53012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6099" tIns="41910" rIns="78232" bIns="41910" numCol="1" spcCol="1270" anchor="ctr" anchorCtr="0">
          <a:noAutofit/>
        </a:bodyPr>
        <a:lstStyle/>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2) Sizeable investments in areas of unmet need, and underfunded research topics that carry high burden of disease and/or are amenable to interventions.</a:t>
          </a:r>
        </a:p>
      </dsp:txBody>
      <dsp:txXfrm rot="10800000">
        <a:off x="1669526" y="671305"/>
        <a:ext cx="5505684" cy="530123"/>
      </dsp:txXfrm>
    </dsp:sp>
    <dsp:sp modelId="{68AE4619-8DFB-46C4-A1AC-246532883BDB}">
      <dsp:nvSpPr>
        <dsp:cNvPr id="0" name=""/>
        <dsp:cNvSpPr/>
      </dsp:nvSpPr>
      <dsp:spPr>
        <a:xfrm>
          <a:off x="1303308" y="702680"/>
          <a:ext cx="467374" cy="46737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0E4CE0-9E9A-4965-8D27-2EEBCCD46063}">
      <dsp:nvSpPr>
        <dsp:cNvPr id="0" name=""/>
        <dsp:cNvSpPr/>
      </dsp:nvSpPr>
      <dsp:spPr>
        <a:xfrm rot="10800000">
          <a:off x="1536995" y="1340944"/>
          <a:ext cx="5638215" cy="53012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6099" tIns="41910" rIns="78232" bIns="41910" numCol="1" spcCol="1270" anchor="ctr" anchorCtr="0">
          <a:noAutofit/>
        </a:bodyPr>
        <a:lstStyle/>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3) Focus on priority mental health research topics informed by broad sector advice and a solid evidence base. </a:t>
          </a:r>
        </a:p>
      </dsp:txBody>
      <dsp:txXfrm rot="10800000">
        <a:off x="1669526" y="1340944"/>
        <a:ext cx="5505684" cy="530123"/>
      </dsp:txXfrm>
    </dsp:sp>
    <dsp:sp modelId="{194107EF-EA97-4607-9D94-EAF25853EE48}">
      <dsp:nvSpPr>
        <dsp:cNvPr id="0" name=""/>
        <dsp:cNvSpPr/>
      </dsp:nvSpPr>
      <dsp:spPr>
        <a:xfrm>
          <a:off x="1303308" y="1372319"/>
          <a:ext cx="467374" cy="467374"/>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7EC7B1-0FDB-4769-B760-FBF0081620BE}">
      <dsp:nvSpPr>
        <dsp:cNvPr id="0" name=""/>
        <dsp:cNvSpPr/>
      </dsp:nvSpPr>
      <dsp:spPr>
        <a:xfrm rot="10800000">
          <a:off x="1536995" y="2010583"/>
          <a:ext cx="5638215" cy="53012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6099" tIns="41910" rIns="78232" bIns="41910" numCol="1" spcCol="1270" anchor="ctr" anchorCtr="0">
          <a:noAutofit/>
        </a:bodyPr>
        <a:lstStyle/>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4) National, open application process, followed by a transparent, merit-based selection process with adequate lead times.</a:t>
          </a:r>
        </a:p>
      </dsp:txBody>
      <dsp:txXfrm rot="10800000">
        <a:off x="1669526" y="2010583"/>
        <a:ext cx="5505684" cy="530123"/>
      </dsp:txXfrm>
    </dsp:sp>
    <dsp:sp modelId="{9C39AD08-3315-4446-B7E3-A07E8CDDAD61}">
      <dsp:nvSpPr>
        <dsp:cNvPr id="0" name=""/>
        <dsp:cNvSpPr/>
      </dsp:nvSpPr>
      <dsp:spPr>
        <a:xfrm>
          <a:off x="1303308" y="2041958"/>
          <a:ext cx="467374" cy="467374"/>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98397D9-57A4-40FB-8FA2-9BBD824412D7}">
      <dsp:nvSpPr>
        <dsp:cNvPr id="0" name=""/>
        <dsp:cNvSpPr/>
      </dsp:nvSpPr>
      <dsp:spPr>
        <a:xfrm rot="10800000">
          <a:off x="1536995" y="2680221"/>
          <a:ext cx="5638215" cy="53012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6099" tIns="41910" rIns="78232" bIns="41910" numCol="1" spcCol="1270" anchor="ctr" anchorCtr="0">
          <a:noAutofit/>
        </a:bodyPr>
        <a:lstStyle/>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5) Embedding of lived experience in all Mission projects with significant consumer and carer involvement in research design, delivery and evaluations.</a:t>
          </a:r>
        </a:p>
      </dsp:txBody>
      <dsp:txXfrm rot="10800000">
        <a:off x="1669526" y="2680221"/>
        <a:ext cx="5505684" cy="530123"/>
      </dsp:txXfrm>
    </dsp:sp>
    <dsp:sp modelId="{DE4E1938-A46E-4DC8-8F73-7C292FCC15FB}">
      <dsp:nvSpPr>
        <dsp:cNvPr id="0" name=""/>
        <dsp:cNvSpPr/>
      </dsp:nvSpPr>
      <dsp:spPr>
        <a:xfrm>
          <a:off x="1303308" y="2711596"/>
          <a:ext cx="467374" cy="467374"/>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F6DF93-0B92-4FC2-8D75-D2AA6464F0E3}">
      <dsp:nvSpPr>
        <dsp:cNvPr id="0" name=""/>
        <dsp:cNvSpPr/>
      </dsp:nvSpPr>
      <dsp:spPr>
        <a:xfrm rot="10800000">
          <a:off x="1536995" y="3349860"/>
          <a:ext cx="5638215" cy="53012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6099" tIns="41910" rIns="78232" bIns="41910" numCol="1" spcCol="1270" anchor="ctr" anchorCtr="0">
          <a:noAutofit/>
        </a:bodyPr>
        <a:lstStyle/>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6) Facilitating and valuing research collaborations and partnerships not just between institutions, but also with community-based organisations.</a:t>
          </a:r>
        </a:p>
      </dsp:txBody>
      <dsp:txXfrm rot="10800000">
        <a:off x="1669526" y="3349860"/>
        <a:ext cx="5505684" cy="530123"/>
      </dsp:txXfrm>
    </dsp:sp>
    <dsp:sp modelId="{A26B633E-9DC2-4F40-8AAE-7E4EB90AF5BF}">
      <dsp:nvSpPr>
        <dsp:cNvPr id="0" name=""/>
        <dsp:cNvSpPr/>
      </dsp:nvSpPr>
      <dsp:spPr>
        <a:xfrm>
          <a:off x="1303308" y="3381235"/>
          <a:ext cx="467374" cy="467374"/>
        </a:xfrm>
        <a:prstGeom prst="ellipse">
          <a:avLst/>
        </a:prstGeom>
        <a:blipFill>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DB2F92-5FA6-4776-B588-A4BEF4D95CDF}">
      <dsp:nvSpPr>
        <dsp:cNvPr id="0" name=""/>
        <dsp:cNvSpPr/>
      </dsp:nvSpPr>
      <dsp:spPr>
        <a:xfrm rot="10800000">
          <a:off x="1536995" y="4019499"/>
          <a:ext cx="5638215" cy="53012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6099" tIns="41910" rIns="78232" bIns="41910" numCol="1" spcCol="1270" anchor="ctr" anchorCtr="0">
          <a:noAutofit/>
        </a:bodyPr>
        <a:lstStyle/>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7) Staged roll-out of investments over time allowing emergent issues to be included and reducing impacts on research community.</a:t>
          </a:r>
        </a:p>
      </dsp:txBody>
      <dsp:txXfrm rot="10800000">
        <a:off x="1669526" y="4019499"/>
        <a:ext cx="5505684" cy="530123"/>
      </dsp:txXfrm>
    </dsp:sp>
    <dsp:sp modelId="{74764C14-00C1-41E0-AD1F-53C49D345ECA}">
      <dsp:nvSpPr>
        <dsp:cNvPr id="0" name=""/>
        <dsp:cNvSpPr/>
      </dsp:nvSpPr>
      <dsp:spPr>
        <a:xfrm>
          <a:off x="1303308" y="4050873"/>
          <a:ext cx="467374" cy="467374"/>
        </a:xfrm>
        <a:prstGeom prst="ellipse">
          <a:avLst/>
        </a:prstGeom>
        <a:blipFill>
          <a:blip xmlns:r="http://schemas.openxmlformats.org/officeDocument/2006/relationships" r:embed="rId13">
            <a:extLst>
              <a:ext uri="{96DAC541-7B7A-43D3-8B79-37D633B846F1}">
                <asvg:svgBlip xmlns:asvg="http://schemas.microsoft.com/office/drawing/2016/SVG/main" r:embed="rId1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6DDC049-7618-4D81-BC78-C79F642ED18C}">
      <dsp:nvSpPr>
        <dsp:cNvPr id="0" name=""/>
        <dsp:cNvSpPr/>
      </dsp:nvSpPr>
      <dsp:spPr>
        <a:xfrm rot="10800000">
          <a:off x="1536995" y="4689137"/>
          <a:ext cx="5638215" cy="53012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6099" tIns="41910" rIns="78232" bIns="41910" numCol="1" spcCol="1270" anchor="ctr" anchorCtr="0">
          <a:noAutofit/>
        </a:bodyPr>
        <a:lstStyle/>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8) Emphasis on research translation and requiring researchers to socialise their findings and explain their real world applications.</a:t>
          </a:r>
        </a:p>
      </dsp:txBody>
      <dsp:txXfrm rot="10800000">
        <a:off x="1669526" y="4689137"/>
        <a:ext cx="5505684" cy="530123"/>
      </dsp:txXfrm>
    </dsp:sp>
    <dsp:sp modelId="{3951F740-FC35-41B7-8403-E1F5A98814AD}">
      <dsp:nvSpPr>
        <dsp:cNvPr id="0" name=""/>
        <dsp:cNvSpPr/>
      </dsp:nvSpPr>
      <dsp:spPr>
        <a:xfrm>
          <a:off x="1303308" y="4720512"/>
          <a:ext cx="467374" cy="467374"/>
        </a:xfrm>
        <a:prstGeom prst="ellipse">
          <a:avLst/>
        </a:prstGeom>
        <a:blipFill>
          <a:blip xmlns:r="http://schemas.openxmlformats.org/officeDocument/2006/relationships"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AAB190-CDDA-4D84-9216-4D7407DF63B9}">
      <dsp:nvSpPr>
        <dsp:cNvPr id="0" name=""/>
        <dsp:cNvSpPr/>
      </dsp:nvSpPr>
      <dsp:spPr>
        <a:xfrm>
          <a:off x="0" y="2681523"/>
          <a:ext cx="6032311" cy="5172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t>C)	Select Mission case studies</a:t>
          </a:r>
          <a:endParaRPr lang="en-AU" sz="900" kern="1200"/>
        </a:p>
      </dsp:txBody>
      <dsp:txXfrm>
        <a:off x="0" y="2681523"/>
        <a:ext cx="6032311" cy="517215"/>
      </dsp:txXfrm>
    </dsp:sp>
    <dsp:sp modelId="{749A74BF-3CB3-464B-8DCB-4538C6D76377}">
      <dsp:nvSpPr>
        <dsp:cNvPr id="0" name=""/>
        <dsp:cNvSpPr/>
      </dsp:nvSpPr>
      <dsp:spPr>
        <a:xfrm rot="10800000">
          <a:off x="0" y="1341592"/>
          <a:ext cx="6032311" cy="135312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t>B)	Stakeholder Engagement </a:t>
          </a:r>
          <a:endParaRPr lang="en-AU" sz="900" kern="1200"/>
        </a:p>
      </dsp:txBody>
      <dsp:txXfrm rot="-10800000">
        <a:off x="0" y="1341592"/>
        <a:ext cx="6032311" cy="474948"/>
      </dsp:txXfrm>
    </dsp:sp>
    <dsp:sp modelId="{17BD5800-04FC-4520-BA0E-06B0EE732507}">
      <dsp:nvSpPr>
        <dsp:cNvPr id="0" name=""/>
        <dsp:cNvSpPr/>
      </dsp:nvSpPr>
      <dsp:spPr>
        <a:xfrm>
          <a:off x="0" y="1816540"/>
          <a:ext cx="1508077" cy="4045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Online surveys</a:t>
          </a:r>
          <a:br>
            <a:rPr lang="en-GB" sz="900" kern="1200"/>
          </a:br>
          <a:r>
            <a:rPr lang="en-GB" sz="900" kern="1200"/>
            <a:t>accessible though the review website</a:t>
          </a:r>
          <a:endParaRPr lang="en-AU" sz="900" kern="1200"/>
        </a:p>
      </dsp:txBody>
      <dsp:txXfrm>
        <a:off x="0" y="1816540"/>
        <a:ext cx="1508077" cy="404585"/>
      </dsp:txXfrm>
    </dsp:sp>
    <dsp:sp modelId="{6BABF6BD-CC4E-4C49-B55D-D6B726465A4E}">
      <dsp:nvSpPr>
        <dsp:cNvPr id="0" name=""/>
        <dsp:cNvSpPr/>
      </dsp:nvSpPr>
      <dsp:spPr>
        <a:xfrm>
          <a:off x="1508077" y="1816540"/>
          <a:ext cx="1508077" cy="4045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Researcher interviews and focus groups</a:t>
          </a:r>
          <a:endParaRPr lang="en-AU" sz="900" kern="1200"/>
        </a:p>
      </dsp:txBody>
      <dsp:txXfrm>
        <a:off x="1508077" y="1816540"/>
        <a:ext cx="1508077" cy="404585"/>
      </dsp:txXfrm>
    </dsp:sp>
    <dsp:sp modelId="{089D63B6-EE97-44F0-BDE6-CD55146E9AEC}">
      <dsp:nvSpPr>
        <dsp:cNvPr id="0" name=""/>
        <dsp:cNvSpPr/>
      </dsp:nvSpPr>
      <dsp:spPr>
        <a:xfrm>
          <a:off x="3016155" y="1816540"/>
          <a:ext cx="1508077" cy="4045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Written feedback and email submissions</a:t>
          </a:r>
          <a:endParaRPr lang="en-AU" sz="900" kern="1200"/>
        </a:p>
      </dsp:txBody>
      <dsp:txXfrm>
        <a:off x="3016155" y="1816540"/>
        <a:ext cx="1508077" cy="404585"/>
      </dsp:txXfrm>
    </dsp:sp>
    <dsp:sp modelId="{DE8E0FAF-2910-44F8-97FD-B0F0F89A90A3}">
      <dsp:nvSpPr>
        <dsp:cNvPr id="0" name=""/>
        <dsp:cNvSpPr/>
      </dsp:nvSpPr>
      <dsp:spPr>
        <a:xfrm>
          <a:off x="4524233" y="1816540"/>
          <a:ext cx="1508077" cy="4045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AU" sz="900" kern="1200"/>
            <a:t>Evaluation Advisory Panel and Departmental Feedback Workshops</a:t>
          </a:r>
        </a:p>
      </dsp:txBody>
      <dsp:txXfrm>
        <a:off x="4524233" y="1816540"/>
        <a:ext cx="1508077" cy="404585"/>
      </dsp:txXfrm>
    </dsp:sp>
    <dsp:sp modelId="{B555DBCD-B432-4F7E-8727-378A6245627A}">
      <dsp:nvSpPr>
        <dsp:cNvPr id="0" name=""/>
        <dsp:cNvSpPr/>
      </dsp:nvSpPr>
      <dsp:spPr>
        <a:xfrm rot="10800000">
          <a:off x="0" y="1660"/>
          <a:ext cx="6032311" cy="135312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t>A)	Desktop research and MRFF program and project analysis</a:t>
          </a:r>
          <a:endParaRPr lang="en-AU" sz="900" kern="1200"/>
        </a:p>
      </dsp:txBody>
      <dsp:txXfrm rot="-10800000">
        <a:off x="0" y="1660"/>
        <a:ext cx="6032311" cy="474948"/>
      </dsp:txXfrm>
    </dsp:sp>
    <dsp:sp modelId="{AF58022C-3CA8-4C21-85D0-F8C48EC048B0}">
      <dsp:nvSpPr>
        <dsp:cNvPr id="0" name=""/>
        <dsp:cNvSpPr/>
      </dsp:nvSpPr>
      <dsp:spPr>
        <a:xfrm>
          <a:off x="2945" y="476608"/>
          <a:ext cx="2008806" cy="4045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Desktop situation analysis and evidence scan</a:t>
          </a:r>
          <a:endParaRPr lang="en-AU" sz="900" kern="1200"/>
        </a:p>
      </dsp:txBody>
      <dsp:txXfrm>
        <a:off x="2945" y="476608"/>
        <a:ext cx="2008806" cy="404585"/>
      </dsp:txXfrm>
    </dsp:sp>
    <dsp:sp modelId="{99374A1E-1F91-4622-A76E-03B7A1EDE03A}">
      <dsp:nvSpPr>
        <dsp:cNvPr id="0" name=""/>
        <dsp:cNvSpPr/>
      </dsp:nvSpPr>
      <dsp:spPr>
        <a:xfrm>
          <a:off x="2011752" y="476608"/>
          <a:ext cx="2008806" cy="4045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Mission and MRFF program documentation analysis</a:t>
          </a:r>
          <a:endParaRPr lang="en-AU" sz="900" kern="1200"/>
        </a:p>
      </dsp:txBody>
      <dsp:txXfrm>
        <a:off x="2011752" y="476608"/>
        <a:ext cx="2008806" cy="404585"/>
      </dsp:txXfrm>
    </dsp:sp>
    <dsp:sp modelId="{37519399-D628-413A-A344-E2310249A051}">
      <dsp:nvSpPr>
        <dsp:cNvPr id="0" name=""/>
        <dsp:cNvSpPr/>
      </dsp:nvSpPr>
      <dsp:spPr>
        <a:xfrm>
          <a:off x="4020558" y="476608"/>
          <a:ext cx="2008806" cy="40458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AU" sz="900" kern="1200"/>
            <a:t>Progress report analysis of all in-scope projects</a:t>
          </a:r>
        </a:p>
      </dsp:txBody>
      <dsp:txXfrm>
        <a:off x="4020558" y="476608"/>
        <a:ext cx="2008806" cy="4045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5F9F8E-5296-4514-9E99-2796D9509C46}">
      <dsp:nvSpPr>
        <dsp:cNvPr id="0" name=""/>
        <dsp:cNvSpPr/>
      </dsp:nvSpPr>
      <dsp:spPr>
        <a:xfrm>
          <a:off x="2874" y="53682"/>
          <a:ext cx="891015" cy="1378535"/>
        </a:xfrm>
        <a:prstGeom prst="roundRect">
          <a:avLst>
            <a:gd name="adj" fmla="val 10000"/>
          </a:avLst>
        </a:prstGeom>
        <a:solidFill>
          <a:srgbClr val="0F4BEB">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 lastClr="FFFFFF"/>
              </a:solidFill>
              <a:latin typeface="Arial"/>
              <a:ea typeface="+mn-ea"/>
              <a:cs typeface="+mn-cs"/>
            </a:rPr>
            <a:t>2 projects (11%) are addressing origins of mental health</a:t>
          </a:r>
          <a:endParaRPr lang="en-US" sz="1050" kern="1200">
            <a:solidFill>
              <a:sysClr val="window" lastClr="FFFFFF"/>
            </a:solidFill>
            <a:latin typeface="Arial"/>
            <a:ea typeface="+mn-ea"/>
            <a:cs typeface="+mn-cs"/>
          </a:endParaRPr>
        </a:p>
      </dsp:txBody>
      <dsp:txXfrm>
        <a:off x="28971" y="79779"/>
        <a:ext cx="838821" cy="1326341"/>
      </dsp:txXfrm>
    </dsp:sp>
    <dsp:sp modelId="{3D30E894-096A-464F-AD2B-B07582B703FA}">
      <dsp:nvSpPr>
        <dsp:cNvPr id="0" name=""/>
        <dsp:cNvSpPr/>
      </dsp:nvSpPr>
      <dsp:spPr>
        <a:xfrm>
          <a:off x="982991" y="632464"/>
          <a:ext cx="188895" cy="220971"/>
        </a:xfrm>
        <a:prstGeom prst="diamond">
          <a:avLst/>
        </a:prstGeom>
        <a:solidFill>
          <a:srgbClr val="0F4BEB">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ysClr val="window" lastClr="FFFFFF"/>
            </a:solidFill>
            <a:latin typeface="Arial"/>
            <a:ea typeface="+mn-ea"/>
            <a:cs typeface="+mn-cs"/>
          </a:endParaRPr>
        </a:p>
      </dsp:txBody>
      <dsp:txXfrm>
        <a:off x="1030215" y="687707"/>
        <a:ext cx="94447" cy="110485"/>
      </dsp:txXfrm>
    </dsp:sp>
    <dsp:sp modelId="{E45C5783-ECCD-4265-9F66-24E0F75E2B72}">
      <dsp:nvSpPr>
        <dsp:cNvPr id="0" name=""/>
        <dsp:cNvSpPr/>
      </dsp:nvSpPr>
      <dsp:spPr>
        <a:xfrm>
          <a:off x="1250295" y="53682"/>
          <a:ext cx="891015" cy="1378535"/>
        </a:xfrm>
        <a:prstGeom prst="roundRect">
          <a:avLst>
            <a:gd name="adj" fmla="val 10000"/>
          </a:avLst>
        </a:prstGeom>
        <a:solidFill>
          <a:srgbClr val="0F4BEB">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 lastClr="FFFFFF"/>
              </a:solidFill>
              <a:latin typeface="Arial"/>
              <a:ea typeface="+mn-ea"/>
              <a:cs typeface="+mn-cs"/>
            </a:rPr>
            <a:t>3 projects (17%) are addressing Aboriginal and Torres Strait Islander mental health</a:t>
          </a:r>
          <a:endParaRPr lang="en-US" sz="1050" kern="1200">
            <a:solidFill>
              <a:sysClr val="window" lastClr="FFFFFF"/>
            </a:solidFill>
            <a:latin typeface="Arial"/>
            <a:ea typeface="+mn-ea"/>
            <a:cs typeface="+mn-cs"/>
          </a:endParaRPr>
        </a:p>
      </dsp:txBody>
      <dsp:txXfrm>
        <a:off x="1276392" y="79779"/>
        <a:ext cx="838821" cy="1326341"/>
      </dsp:txXfrm>
    </dsp:sp>
    <dsp:sp modelId="{4AFA6AAB-E4D8-4E98-A0D6-1B13D0EB1DAF}">
      <dsp:nvSpPr>
        <dsp:cNvPr id="0" name=""/>
        <dsp:cNvSpPr/>
      </dsp:nvSpPr>
      <dsp:spPr>
        <a:xfrm>
          <a:off x="2230412" y="632464"/>
          <a:ext cx="188895" cy="220971"/>
        </a:xfrm>
        <a:prstGeom prst="diamond">
          <a:avLst/>
        </a:prstGeom>
        <a:solidFill>
          <a:srgbClr val="0F4BEB">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ysClr val="window" lastClr="FFFFFF"/>
            </a:solidFill>
            <a:latin typeface="Arial"/>
            <a:ea typeface="+mn-ea"/>
            <a:cs typeface="+mn-cs"/>
          </a:endParaRPr>
        </a:p>
      </dsp:txBody>
      <dsp:txXfrm>
        <a:off x="2277636" y="687707"/>
        <a:ext cx="94447" cy="110485"/>
      </dsp:txXfrm>
    </dsp:sp>
    <dsp:sp modelId="{1B2E7511-211B-418A-A38E-5171BD5C3B32}">
      <dsp:nvSpPr>
        <dsp:cNvPr id="0" name=""/>
        <dsp:cNvSpPr/>
      </dsp:nvSpPr>
      <dsp:spPr>
        <a:xfrm>
          <a:off x="2497717" y="53682"/>
          <a:ext cx="891015" cy="1378535"/>
        </a:xfrm>
        <a:prstGeom prst="roundRect">
          <a:avLst>
            <a:gd name="adj" fmla="val 10000"/>
          </a:avLst>
        </a:prstGeom>
        <a:solidFill>
          <a:srgbClr val="0F4BEB">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 lastClr="FFFFFF"/>
              </a:solidFill>
              <a:latin typeface="Arial"/>
              <a:ea typeface="+mn-ea"/>
              <a:cs typeface="+mn-cs"/>
            </a:rPr>
            <a:t>4 projects (22%) are addressing child and youth mental health </a:t>
          </a:r>
          <a:endParaRPr lang="en-US" sz="1050" kern="1200">
            <a:solidFill>
              <a:sysClr val="window" lastClr="FFFFFF"/>
            </a:solidFill>
            <a:latin typeface="Arial"/>
            <a:ea typeface="+mn-ea"/>
            <a:cs typeface="+mn-cs"/>
          </a:endParaRPr>
        </a:p>
      </dsp:txBody>
      <dsp:txXfrm>
        <a:off x="2523814" y="79779"/>
        <a:ext cx="838821" cy="1326341"/>
      </dsp:txXfrm>
    </dsp:sp>
    <dsp:sp modelId="{04B7C620-BCF8-41B2-8F05-8EEBF468A7AB}">
      <dsp:nvSpPr>
        <dsp:cNvPr id="0" name=""/>
        <dsp:cNvSpPr/>
      </dsp:nvSpPr>
      <dsp:spPr>
        <a:xfrm>
          <a:off x="3477834" y="632464"/>
          <a:ext cx="188895" cy="220971"/>
        </a:xfrm>
        <a:prstGeom prst="diamond">
          <a:avLst/>
        </a:prstGeom>
        <a:solidFill>
          <a:srgbClr val="0F4BEB">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ysClr val="window" lastClr="FFFFFF"/>
            </a:solidFill>
            <a:latin typeface="Arial"/>
            <a:ea typeface="+mn-ea"/>
            <a:cs typeface="+mn-cs"/>
          </a:endParaRPr>
        </a:p>
      </dsp:txBody>
      <dsp:txXfrm>
        <a:off x="3525058" y="687707"/>
        <a:ext cx="94447" cy="110485"/>
      </dsp:txXfrm>
    </dsp:sp>
    <dsp:sp modelId="{0E708034-0EE9-4698-ABB1-04910B24F069}">
      <dsp:nvSpPr>
        <dsp:cNvPr id="0" name=""/>
        <dsp:cNvSpPr/>
      </dsp:nvSpPr>
      <dsp:spPr>
        <a:xfrm>
          <a:off x="3745138" y="53682"/>
          <a:ext cx="891015" cy="1378535"/>
        </a:xfrm>
        <a:prstGeom prst="roundRect">
          <a:avLst>
            <a:gd name="adj" fmla="val 10000"/>
          </a:avLst>
        </a:prstGeom>
        <a:solidFill>
          <a:srgbClr val="0F4BEB">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 lastClr="FFFFFF"/>
              </a:solidFill>
              <a:latin typeface="Arial"/>
              <a:ea typeface="+mn-ea"/>
              <a:cs typeface="+mn-cs"/>
            </a:rPr>
            <a:t>12 projects (67%) are addressing critical and emerging priorities </a:t>
          </a:r>
        </a:p>
      </dsp:txBody>
      <dsp:txXfrm>
        <a:off x="3771235" y="79779"/>
        <a:ext cx="838821" cy="1326341"/>
      </dsp:txXfrm>
    </dsp:sp>
    <dsp:sp modelId="{6C1CCFF1-96B1-40B2-9B9B-B43B8938AB1D}">
      <dsp:nvSpPr>
        <dsp:cNvPr id="0" name=""/>
        <dsp:cNvSpPr/>
      </dsp:nvSpPr>
      <dsp:spPr>
        <a:xfrm>
          <a:off x="4725255" y="632464"/>
          <a:ext cx="188895" cy="220971"/>
        </a:xfrm>
        <a:prstGeom prst="diamond">
          <a:avLst/>
        </a:prstGeom>
        <a:solidFill>
          <a:srgbClr val="0F4BEB">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ysClr val="window" lastClr="FFFFFF"/>
            </a:solidFill>
            <a:latin typeface="Arial"/>
            <a:ea typeface="+mn-ea"/>
            <a:cs typeface="+mn-cs"/>
          </a:endParaRPr>
        </a:p>
      </dsp:txBody>
      <dsp:txXfrm>
        <a:off x="4772479" y="687707"/>
        <a:ext cx="94447" cy="110485"/>
      </dsp:txXfrm>
    </dsp:sp>
    <dsp:sp modelId="{B5D6B70C-7C4D-4192-AF00-639D12B60C5F}">
      <dsp:nvSpPr>
        <dsp:cNvPr id="0" name=""/>
        <dsp:cNvSpPr/>
      </dsp:nvSpPr>
      <dsp:spPr>
        <a:xfrm>
          <a:off x="4992560" y="53682"/>
          <a:ext cx="891015" cy="1378535"/>
        </a:xfrm>
        <a:prstGeom prst="roundRect">
          <a:avLst>
            <a:gd name="adj" fmla="val 10000"/>
          </a:avLst>
        </a:prstGeom>
        <a:solidFill>
          <a:srgbClr val="0F4BEB">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 lastClr="FFFFFF"/>
              </a:solidFill>
              <a:latin typeface="Arial"/>
              <a:ea typeface="+mn-ea"/>
              <a:cs typeface="+mn-cs"/>
            </a:rPr>
            <a:t>All projects are addressing research capacity and resources </a:t>
          </a:r>
        </a:p>
      </dsp:txBody>
      <dsp:txXfrm>
        <a:off x="5018657" y="79779"/>
        <a:ext cx="838821" cy="13263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08C190-3BFE-4C1A-B54D-DFAD48A5F9B9}">
      <dsp:nvSpPr>
        <dsp:cNvPr id="0" name=""/>
        <dsp:cNvSpPr/>
      </dsp:nvSpPr>
      <dsp:spPr>
        <a:xfrm rot="10800000">
          <a:off x="1346140" y="1334"/>
          <a:ext cx="4837160" cy="57964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5350" tIns="41910" rIns="78232" bIns="41910" numCol="1" spcCol="1270" anchor="ctr" anchorCtr="0">
          <a:noAutofit/>
        </a:bodyPr>
        <a:lstStyle/>
        <a:p>
          <a:pPr marL="0" lvl="0" indent="0" algn="l"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1) Targeted mental health research program dedicated to better patient outcomes. </a:t>
          </a:r>
        </a:p>
      </dsp:txBody>
      <dsp:txXfrm rot="10800000">
        <a:off x="1491050" y="1334"/>
        <a:ext cx="4692250" cy="579641"/>
      </dsp:txXfrm>
    </dsp:sp>
    <dsp:sp modelId="{D16BDAA6-8BFA-4B44-A814-AFEAD8C3AADB}">
      <dsp:nvSpPr>
        <dsp:cNvPr id="0" name=""/>
        <dsp:cNvSpPr/>
      </dsp:nvSpPr>
      <dsp:spPr>
        <a:xfrm>
          <a:off x="1090624" y="35640"/>
          <a:ext cx="511030" cy="51103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54BFC4-8A66-4427-9E12-DF87C8CF76D5}">
      <dsp:nvSpPr>
        <dsp:cNvPr id="0" name=""/>
        <dsp:cNvSpPr/>
      </dsp:nvSpPr>
      <dsp:spPr>
        <a:xfrm rot="10800000">
          <a:off x="1346140" y="733522"/>
          <a:ext cx="4837160" cy="57964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5350" tIns="41910" rIns="78232" bIns="41910" numCol="1" spcCol="1270" anchor="ctr" anchorCtr="0">
          <a:noAutofit/>
        </a:bodyPr>
        <a:lstStyle/>
        <a:p>
          <a:pPr marL="0" lvl="0" indent="0" algn="l"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2) Sizeable investments in areas of unmet need, and underfunded research topics that carry high burden of disease and/or are amenable to interventions.</a:t>
          </a:r>
        </a:p>
      </dsp:txBody>
      <dsp:txXfrm rot="10800000">
        <a:off x="1491050" y="733522"/>
        <a:ext cx="4692250" cy="579641"/>
      </dsp:txXfrm>
    </dsp:sp>
    <dsp:sp modelId="{68AE4619-8DFB-46C4-A1AC-246532883BDB}">
      <dsp:nvSpPr>
        <dsp:cNvPr id="0" name=""/>
        <dsp:cNvSpPr/>
      </dsp:nvSpPr>
      <dsp:spPr>
        <a:xfrm>
          <a:off x="1090624" y="767827"/>
          <a:ext cx="511030" cy="51103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0E4CE0-9E9A-4965-8D27-2EEBCCD46063}">
      <dsp:nvSpPr>
        <dsp:cNvPr id="0" name=""/>
        <dsp:cNvSpPr/>
      </dsp:nvSpPr>
      <dsp:spPr>
        <a:xfrm rot="10800000">
          <a:off x="1346140" y="1465710"/>
          <a:ext cx="4837160" cy="57964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5350" tIns="41910" rIns="78232" bIns="41910" numCol="1" spcCol="1270" anchor="ctr" anchorCtr="0">
          <a:noAutofit/>
        </a:bodyPr>
        <a:lstStyle/>
        <a:p>
          <a:pPr marL="0" lvl="0" indent="0" algn="l"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3) Focus on priority mental health research topics informed by broad sector advice and a solid evidence base. </a:t>
          </a:r>
        </a:p>
      </dsp:txBody>
      <dsp:txXfrm rot="10800000">
        <a:off x="1491050" y="1465710"/>
        <a:ext cx="4692250" cy="579641"/>
      </dsp:txXfrm>
    </dsp:sp>
    <dsp:sp modelId="{194107EF-EA97-4607-9D94-EAF25853EE48}">
      <dsp:nvSpPr>
        <dsp:cNvPr id="0" name=""/>
        <dsp:cNvSpPr/>
      </dsp:nvSpPr>
      <dsp:spPr>
        <a:xfrm>
          <a:off x="1090624" y="1500015"/>
          <a:ext cx="511030" cy="511030"/>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7EC7B1-0FDB-4769-B760-FBF0081620BE}">
      <dsp:nvSpPr>
        <dsp:cNvPr id="0" name=""/>
        <dsp:cNvSpPr/>
      </dsp:nvSpPr>
      <dsp:spPr>
        <a:xfrm rot="10800000">
          <a:off x="1346140" y="2197898"/>
          <a:ext cx="4837160" cy="57964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5350" tIns="41910" rIns="78232" bIns="41910" numCol="1" spcCol="1270" anchor="ctr" anchorCtr="0">
          <a:noAutofit/>
        </a:bodyPr>
        <a:lstStyle/>
        <a:p>
          <a:pPr marL="0" lvl="0" indent="0" algn="l"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4) National, open application process, followed by a transparent, merit-based selection process with adequate lead times.</a:t>
          </a:r>
        </a:p>
      </dsp:txBody>
      <dsp:txXfrm rot="10800000">
        <a:off x="1491050" y="2197898"/>
        <a:ext cx="4692250" cy="579641"/>
      </dsp:txXfrm>
    </dsp:sp>
    <dsp:sp modelId="{9C39AD08-3315-4446-B7E3-A07E8CDDAD61}">
      <dsp:nvSpPr>
        <dsp:cNvPr id="0" name=""/>
        <dsp:cNvSpPr/>
      </dsp:nvSpPr>
      <dsp:spPr>
        <a:xfrm>
          <a:off x="1090624" y="2232203"/>
          <a:ext cx="511030" cy="511030"/>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98397D9-57A4-40FB-8FA2-9BBD824412D7}">
      <dsp:nvSpPr>
        <dsp:cNvPr id="0" name=""/>
        <dsp:cNvSpPr/>
      </dsp:nvSpPr>
      <dsp:spPr>
        <a:xfrm rot="10800000">
          <a:off x="1346140" y="2930086"/>
          <a:ext cx="4837160" cy="57964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5350" tIns="41910" rIns="78232" bIns="41910" numCol="1" spcCol="1270" anchor="ctr" anchorCtr="0">
          <a:noAutofit/>
        </a:bodyPr>
        <a:lstStyle/>
        <a:p>
          <a:pPr marL="0" lvl="0" indent="0" algn="l"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5) Embedding of lived experience in all Mission projects with significant consumer and carer involvement in research design, delivery and evaluations.</a:t>
          </a:r>
        </a:p>
      </dsp:txBody>
      <dsp:txXfrm rot="10800000">
        <a:off x="1491050" y="2930086"/>
        <a:ext cx="4692250" cy="579641"/>
      </dsp:txXfrm>
    </dsp:sp>
    <dsp:sp modelId="{DE4E1938-A46E-4DC8-8F73-7C292FCC15FB}">
      <dsp:nvSpPr>
        <dsp:cNvPr id="0" name=""/>
        <dsp:cNvSpPr/>
      </dsp:nvSpPr>
      <dsp:spPr>
        <a:xfrm>
          <a:off x="1090624" y="2964391"/>
          <a:ext cx="511030" cy="511030"/>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F6DF93-0B92-4FC2-8D75-D2AA6464F0E3}">
      <dsp:nvSpPr>
        <dsp:cNvPr id="0" name=""/>
        <dsp:cNvSpPr/>
      </dsp:nvSpPr>
      <dsp:spPr>
        <a:xfrm rot="10800000">
          <a:off x="1346140" y="3662274"/>
          <a:ext cx="4837160" cy="57964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5350" tIns="41910" rIns="78232" bIns="41910" numCol="1" spcCol="1270" anchor="ctr" anchorCtr="0">
          <a:noAutofit/>
        </a:bodyPr>
        <a:lstStyle/>
        <a:p>
          <a:pPr marL="0" lvl="0" indent="0" algn="l"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6) Facilitating and valuing research collaborations and partnerships not just between institutions, but also with community-based organisations.</a:t>
          </a:r>
        </a:p>
      </dsp:txBody>
      <dsp:txXfrm rot="10800000">
        <a:off x="1491050" y="3662274"/>
        <a:ext cx="4692250" cy="579641"/>
      </dsp:txXfrm>
    </dsp:sp>
    <dsp:sp modelId="{A26B633E-9DC2-4F40-8AAE-7E4EB90AF5BF}">
      <dsp:nvSpPr>
        <dsp:cNvPr id="0" name=""/>
        <dsp:cNvSpPr/>
      </dsp:nvSpPr>
      <dsp:spPr>
        <a:xfrm>
          <a:off x="1090624" y="3696579"/>
          <a:ext cx="511030" cy="511030"/>
        </a:xfrm>
        <a:prstGeom prst="ellipse">
          <a:avLst/>
        </a:prstGeom>
        <a:blipFill>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DB2F92-5FA6-4776-B588-A4BEF4D95CDF}">
      <dsp:nvSpPr>
        <dsp:cNvPr id="0" name=""/>
        <dsp:cNvSpPr/>
      </dsp:nvSpPr>
      <dsp:spPr>
        <a:xfrm rot="10800000">
          <a:off x="1346140" y="4394462"/>
          <a:ext cx="4837160" cy="57964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5350" tIns="41910" rIns="78232" bIns="41910" numCol="1" spcCol="1270" anchor="ctr" anchorCtr="0">
          <a:noAutofit/>
        </a:bodyPr>
        <a:lstStyle/>
        <a:p>
          <a:pPr marL="0" lvl="0" indent="0" algn="l"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7) Staged roll-out of investments over time allowing emergent issues to be included and reducing impacts on research community.</a:t>
          </a:r>
        </a:p>
      </dsp:txBody>
      <dsp:txXfrm rot="10800000">
        <a:off x="1491050" y="4394462"/>
        <a:ext cx="4692250" cy="579641"/>
      </dsp:txXfrm>
    </dsp:sp>
    <dsp:sp modelId="{74764C14-00C1-41E0-AD1F-53C49D345ECA}">
      <dsp:nvSpPr>
        <dsp:cNvPr id="0" name=""/>
        <dsp:cNvSpPr/>
      </dsp:nvSpPr>
      <dsp:spPr>
        <a:xfrm>
          <a:off x="1090624" y="4428767"/>
          <a:ext cx="511030" cy="511030"/>
        </a:xfrm>
        <a:prstGeom prst="ellipse">
          <a:avLst/>
        </a:prstGeom>
        <a:blipFill>
          <a:blip xmlns:r="http://schemas.openxmlformats.org/officeDocument/2006/relationships" r:embed="rId13">
            <a:extLst>
              <a:ext uri="{96DAC541-7B7A-43D3-8B79-37D633B846F1}">
                <asvg:svgBlip xmlns:asvg="http://schemas.microsoft.com/office/drawing/2016/SVG/main" r:embed="rId1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6DDC049-7618-4D81-BC78-C79F642ED18C}">
      <dsp:nvSpPr>
        <dsp:cNvPr id="0" name=""/>
        <dsp:cNvSpPr/>
      </dsp:nvSpPr>
      <dsp:spPr>
        <a:xfrm rot="10800000">
          <a:off x="1346140" y="5126649"/>
          <a:ext cx="4837160" cy="57964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5350" tIns="41910" rIns="78232" bIns="41910" numCol="1" spcCol="1270" anchor="ctr" anchorCtr="0">
          <a:noAutofit/>
        </a:bodyPr>
        <a:lstStyle/>
        <a:p>
          <a:pPr marL="0" lvl="0" indent="0" algn="l"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8) Emphasis on research translation and requiring researchers to socialise their findings and explain their real world applications.</a:t>
          </a:r>
        </a:p>
      </dsp:txBody>
      <dsp:txXfrm rot="10800000">
        <a:off x="1491050" y="5126649"/>
        <a:ext cx="4692250" cy="579641"/>
      </dsp:txXfrm>
    </dsp:sp>
    <dsp:sp modelId="{3951F740-FC35-41B7-8403-E1F5A98814AD}">
      <dsp:nvSpPr>
        <dsp:cNvPr id="0" name=""/>
        <dsp:cNvSpPr/>
      </dsp:nvSpPr>
      <dsp:spPr>
        <a:xfrm>
          <a:off x="1090624" y="5160955"/>
          <a:ext cx="511030" cy="511030"/>
        </a:xfrm>
        <a:prstGeom prst="ellipse">
          <a:avLst/>
        </a:prstGeom>
        <a:blipFill>
          <a:blip xmlns:r="http://schemas.openxmlformats.org/officeDocument/2006/relationships"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UTS">
      <a:dk1>
        <a:sysClr val="windowText" lastClr="000000"/>
      </a:dk1>
      <a:lt1>
        <a:sysClr val="window" lastClr="FFFFFF"/>
      </a:lt1>
      <a:dk2>
        <a:srgbClr val="B2B2B2"/>
      </a:dk2>
      <a:lt2>
        <a:srgbClr val="F2F2F2"/>
      </a:lt2>
      <a:accent1>
        <a:srgbClr val="0F4BEB"/>
      </a:accent1>
      <a:accent2>
        <a:srgbClr val="FF2305"/>
      </a:accent2>
      <a:accent3>
        <a:srgbClr val="49C0E2"/>
      </a:accent3>
      <a:accent4>
        <a:srgbClr val="068D38"/>
      </a:accent4>
      <a:accent5>
        <a:srgbClr val="AECA0C"/>
      </a:accent5>
      <a:accent6>
        <a:srgbClr val="6E237F"/>
      </a:accent6>
      <a:hlink>
        <a:srgbClr val="0F4BEB"/>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UTS">
    <a:dk1>
      <a:sysClr val="windowText" lastClr="000000"/>
    </a:dk1>
    <a:lt1>
      <a:sysClr val="window" lastClr="FFFFFF"/>
    </a:lt1>
    <a:dk2>
      <a:srgbClr val="B2B2B2"/>
    </a:dk2>
    <a:lt2>
      <a:srgbClr val="F2F2F2"/>
    </a:lt2>
    <a:accent1>
      <a:srgbClr val="0F4BEB"/>
    </a:accent1>
    <a:accent2>
      <a:srgbClr val="FF2305"/>
    </a:accent2>
    <a:accent3>
      <a:srgbClr val="49C0E2"/>
    </a:accent3>
    <a:accent4>
      <a:srgbClr val="068D38"/>
    </a:accent4>
    <a:accent5>
      <a:srgbClr val="AECA0C"/>
    </a:accent5>
    <a:accent6>
      <a:srgbClr val="6E237F"/>
    </a:accent6>
    <a:hlink>
      <a:srgbClr val="0F4BEB"/>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UTS">
    <a:dk1>
      <a:sysClr val="windowText" lastClr="000000"/>
    </a:dk1>
    <a:lt1>
      <a:sysClr val="window" lastClr="FFFFFF"/>
    </a:lt1>
    <a:dk2>
      <a:srgbClr val="B2B2B2"/>
    </a:dk2>
    <a:lt2>
      <a:srgbClr val="F2F2F2"/>
    </a:lt2>
    <a:accent1>
      <a:srgbClr val="0F4BEB"/>
    </a:accent1>
    <a:accent2>
      <a:srgbClr val="FF2305"/>
    </a:accent2>
    <a:accent3>
      <a:srgbClr val="49C0E2"/>
    </a:accent3>
    <a:accent4>
      <a:srgbClr val="068D38"/>
    </a:accent4>
    <a:accent5>
      <a:srgbClr val="AECA0C"/>
    </a:accent5>
    <a:accent6>
      <a:srgbClr val="6E237F"/>
    </a:accent6>
    <a:hlink>
      <a:srgbClr val="0F4BEB"/>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90A049240F0E4C9569D82BEC6E7348" ma:contentTypeVersion="18" ma:contentTypeDescription="Create a new document." ma:contentTypeScope="" ma:versionID="ff198d274bc8d3e4f1cb231e22c4d5bc">
  <xsd:schema xmlns:xsd="http://www.w3.org/2001/XMLSchema" xmlns:xs="http://www.w3.org/2001/XMLSchema" xmlns:p="http://schemas.microsoft.com/office/2006/metadata/properties" xmlns:ns2="010de881-5e6a-4240-b83a-1f79a6234344" xmlns:ns3="25de865c-f28c-4fb1-9303-04c8ff567ad6" targetNamespace="http://schemas.microsoft.com/office/2006/metadata/properties" ma:root="true" ma:fieldsID="90ae7967104b8b1541559a81191cad6d" ns2:_="" ns3:_="">
    <xsd:import namespace="010de881-5e6a-4240-b83a-1f79a6234344"/>
    <xsd:import namespace="25de865c-f28c-4fb1-9303-04c8ff567ad6"/>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3:MediaServiceLocation" minOccurs="0"/>
                <xsd:element ref="ns2:SharedWithUsers" minOccurs="0"/>
                <xsd:element ref="ns2:SharedWithDetail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de881-5e6a-4240-b83a-1f79a6234344"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4fef7914-8384-4319-8444-378afdf4f659"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5c4a3394-c52a-47b8-a282-f923546a63f1}" ma:internalName="TaxCatchAll" ma:showField="CatchAllData" ma:web="010de881-5e6a-4240-b83a-1f79a623434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de865c-f28c-4fb1-9303-04c8ff567a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fef7914-8384-4319-8444-378afdf4f65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010de881-5e6a-4240-b83a-1f79a6234344">
      <UserInfo>
        <DisplayName>Emily White</DisplayName>
        <AccountId>25</AccountId>
        <AccountType/>
      </UserInfo>
      <UserInfo>
        <DisplayName>Edwina Deakin</DisplayName>
        <AccountId>30</AccountId>
        <AccountType/>
      </UserInfo>
      <UserInfo>
        <DisplayName>Sabina Doldor</DisplayName>
        <AccountId>27</AccountId>
        <AccountType/>
      </UserInfo>
      <UserInfo>
        <DisplayName>Amy Lawton</DisplayName>
        <AccountId>113</AccountId>
        <AccountType/>
      </UserInfo>
      <UserInfo>
        <DisplayName>Carol Mills</DisplayName>
        <AccountId>33</AccountId>
        <AccountType/>
      </UserInfo>
      <UserInfo>
        <DisplayName>Clara Mills</DisplayName>
        <AccountId>29</AccountId>
        <AccountType/>
      </UserInfo>
    </SharedWithUsers>
    <TaxKeywordTaxHTField xmlns="010de881-5e6a-4240-b83a-1f79a6234344">
      <Terms xmlns="http://schemas.microsoft.com/office/infopath/2007/PartnerControls"/>
    </TaxKeywordTaxHTField>
    <lcf76f155ced4ddcb4097134ff3c332f xmlns="25de865c-f28c-4fb1-9303-04c8ff567ad6">
      <Terms xmlns="http://schemas.microsoft.com/office/infopath/2007/PartnerControls"/>
    </lcf76f155ced4ddcb4097134ff3c332f>
    <TaxCatchAll xmlns="010de881-5e6a-4240-b83a-1f79a623434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EF3315-72C2-4256-AAA4-2F25A7A4EBEF}">
  <ds:schemaRefs>
    <ds:schemaRef ds:uri="http://schemas.openxmlformats.org/officeDocument/2006/bibliography"/>
  </ds:schemaRefs>
</ds:datastoreItem>
</file>

<file path=customXml/itemProps3.xml><?xml version="1.0" encoding="utf-8"?>
<ds:datastoreItem xmlns:ds="http://schemas.openxmlformats.org/officeDocument/2006/customXml" ds:itemID="{D1F7D69A-B8C8-480E-B8BA-03DDEDCDF7B7}">
  <ds:schemaRefs>
    <ds:schemaRef ds:uri="http://schemas.microsoft.com/sharepoint/v3/contenttype/forms"/>
  </ds:schemaRefs>
</ds:datastoreItem>
</file>

<file path=customXml/itemProps4.xml><?xml version="1.0" encoding="utf-8"?>
<ds:datastoreItem xmlns:ds="http://schemas.openxmlformats.org/officeDocument/2006/customXml" ds:itemID="{95FAFBEA-999C-4B49-8D16-C3BAAC1A3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de881-5e6a-4240-b83a-1f79a6234344"/>
    <ds:schemaRef ds:uri="25de865c-f28c-4fb1-9303-04c8ff567a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47504C-6AC3-4B1E-B1BC-CFE124269B5E}">
  <ds:schemaRefs>
    <ds:schemaRef ds:uri="http://purl.org/dc/elements/1.1/"/>
    <ds:schemaRef ds:uri="http://schemas.microsoft.com/office/2006/metadata/properties"/>
    <ds:schemaRef ds:uri="http://purl.org/dc/terms/"/>
    <ds:schemaRef ds:uri="http://schemas.openxmlformats.org/package/2006/metadata/core-properties"/>
    <ds:schemaRef ds:uri="25de865c-f28c-4fb1-9303-04c8ff567ad6"/>
    <ds:schemaRef ds:uri="http://schemas.microsoft.com/office/2006/documentManagement/types"/>
    <ds:schemaRef ds:uri="http://schemas.microsoft.com/office/infopath/2007/PartnerControls"/>
    <ds:schemaRef ds:uri="010de881-5e6a-4240-b83a-1f79a623434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Million Minds Report Template v2.dotx</Template>
  <TotalTime>11</TotalTime>
  <Pages>161</Pages>
  <Words>57529</Words>
  <Characters>327921</Characters>
  <Application>Microsoft Office Word</Application>
  <DocSecurity>0</DocSecurity>
  <Lines>2732</Lines>
  <Paragraphs>769</Paragraphs>
  <ScaleCrop>false</ScaleCrop>
  <HeadingPairs>
    <vt:vector size="2" baseType="variant">
      <vt:variant>
        <vt:lpstr>Title</vt:lpstr>
      </vt:variant>
      <vt:variant>
        <vt:i4>1</vt:i4>
      </vt:variant>
    </vt:vector>
  </HeadingPairs>
  <TitlesOfParts>
    <vt:vector size="1" baseType="lpstr">
      <vt:lpstr>FINAL REPORT</vt:lpstr>
    </vt:vector>
  </TitlesOfParts>
  <Company/>
  <LinksUpToDate>false</LinksUpToDate>
  <CharactersWithSpaces>384681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Million Minds Mental Health Research Mission Review</dc:title>
  <dc:subject/>
  <dc:creator>Australian Government Department of Health and Aged Care</dc:creator>
  <cp:keywords/>
  <dc:description/>
  <cp:lastModifiedBy>JACOB, Reuben</cp:lastModifiedBy>
  <cp:revision>4</cp:revision>
  <cp:lastPrinted>2022-07-11T03:52:00Z</cp:lastPrinted>
  <dcterms:created xsi:type="dcterms:W3CDTF">2022-10-27T04:43:00Z</dcterms:created>
  <dcterms:modified xsi:type="dcterms:W3CDTF">2022-10-27T04:53:00Z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1a6c3db-1667-4f49-995a-8b9973972958_Enabled">
    <vt:lpwstr>true</vt:lpwstr>
  </property>
  <property fmtid="{D5CDD505-2E9C-101B-9397-08002B2CF9AE}" pid="3" name="MSIP_Label_51a6c3db-1667-4f49-995a-8b9973972958_SetDate">
    <vt:lpwstr>2021-09-29T01:15:13Z</vt:lpwstr>
  </property>
  <property fmtid="{D5CDD505-2E9C-101B-9397-08002B2CF9AE}" pid="4" name="MSIP_Label_51a6c3db-1667-4f49-995a-8b9973972958_Method">
    <vt:lpwstr>Standard</vt:lpwstr>
  </property>
  <property fmtid="{D5CDD505-2E9C-101B-9397-08002B2CF9AE}" pid="5" name="MSIP_Label_51a6c3db-1667-4f49-995a-8b9973972958_Name">
    <vt:lpwstr>UTS-Internal</vt:lpwstr>
  </property>
  <property fmtid="{D5CDD505-2E9C-101B-9397-08002B2CF9AE}" pid="6" name="MSIP_Label_51a6c3db-1667-4f49-995a-8b9973972958_SiteId">
    <vt:lpwstr>e8911c26-cf9f-4a9c-878e-527807be8791</vt:lpwstr>
  </property>
  <property fmtid="{D5CDD505-2E9C-101B-9397-08002B2CF9AE}" pid="7" name="MSIP_Label_51a6c3db-1667-4f49-995a-8b9973972958_ActionId">
    <vt:lpwstr>606ee0f9-537c-484a-b4d3-08b5edbc2566</vt:lpwstr>
  </property>
  <property fmtid="{D5CDD505-2E9C-101B-9397-08002B2CF9AE}" pid="8" name="MSIP_Label_51a6c3db-1667-4f49-995a-8b9973972958_ContentBits">
    <vt:lpwstr>0</vt:lpwstr>
  </property>
  <property fmtid="{D5CDD505-2E9C-101B-9397-08002B2CF9AE}" pid="9" name="TaxKeyword">
    <vt:lpwstr/>
  </property>
  <property fmtid="{D5CDD505-2E9C-101B-9397-08002B2CF9AE}" pid="10" name="MediaServiceImageTags">
    <vt:lpwstr/>
  </property>
  <property fmtid="{D5CDD505-2E9C-101B-9397-08002B2CF9AE}" pid="11" name="ContentTypeId">
    <vt:lpwstr>0x010100D590A049240F0E4C9569D82BEC6E7348</vt:lpwstr>
  </property>
</Properties>
</file>