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2A6D76" w:rsidRDefault="002A6D76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2A6D76" w:rsidRDefault="002A6D76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2A6D76" w:rsidRDefault="00000000">
      <w:pPr>
        <w:pStyle w:val="P68B1DB1-Heading11"/>
      </w:pPr>
      <w:r>
        <w:t xml:space="preserve">Kif nimmonitorja s-sintomi tiegħi tal-COVID-19? </w:t>
      </w:r>
    </w:p>
    <w:p w14:paraId="153CF46B" w14:textId="6E077C33" w:rsidR="002A6D76" w:rsidRDefault="00000000">
      <w:pPr>
        <w:pStyle w:val="P68B1DB1-Normal2"/>
        <w:spacing w:before="240"/>
      </w:pPr>
      <w:r>
        <w:t>20 ta' Lulju 2022</w:t>
      </w:r>
    </w:p>
    <w:p w14:paraId="601AEAC1" w14:textId="6783930F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Jekk ittestjajt pożittiv għal COVID-19 u qed tirkupra d-dar, int tista' timmonitorja saħħtek bl-għajnuna tat-tabib tiegħek jew tal-fornitur tal-kura tas-saħħa. Jekk tikteb is-sintomi tiegħek ta' kuljum, dan jista' jgħin biex tara jekk is-sintomi tiegħek humiex qed imorru għall-aħjar jew le, jew jekk għandekx tara tabib jew tmur l-isptar. </w:t>
      </w:r>
    </w:p>
    <w:p w14:paraId="3DADA18F" w14:textId="491BAF22" w:rsidR="002A6D76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74E8AA0D" w:rsidR="002A6D76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Il-biċċa l-kbira tal-każi COVID-19 huma ħfief u jistgħu jiġu mmaniġġjati d-dar. Xi persuni li huma f'riskju ogħla jista' jkollhom bżonn kura antivirali speċifika li tingħata bir-riċetta </w:t>
      </w:r>
      <w:r w:rsidR="00E54CE0">
        <w:rPr>
          <w:rFonts w:ascii="Arial" w:hAnsi="Arial" w:cs="Arial"/>
          <w:color w:val="000000"/>
        </w:rPr>
        <w:t>mill</w:t>
      </w:r>
      <w:r>
        <w:rPr>
          <w:rFonts w:ascii="Arial" w:hAnsi="Arial" w:cs="Arial"/>
          <w:color w:val="000000"/>
        </w:rPr>
        <w:t xml:space="preserve">-fornitur tagħhom tal-kura tas-saħħa. Għal aktar tagħrif dwar min hu eliġibli għall-kura orali COVID-19, żur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2A6D76" w:rsidRDefault="00000000">
      <w:pPr>
        <w:pStyle w:val="Heading2"/>
      </w:pPr>
      <w:r>
        <w:t>X'sintomi għandi bżonn nikteb kuljum?</w:t>
      </w:r>
    </w:p>
    <w:p w14:paraId="6DDC1A85" w14:textId="4F7AA385" w:rsidR="002A6D76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D00E6B">
        <w:rPr>
          <w:lang w:val="it-IT"/>
        </w:rPr>
        <w:t>Hu utli tikteb is-sintomi tiegħek kuljum matul il-marda tiegħek. Ikteb jekk is-sintomi COVID-19 qed jitjiebu, l-istess jew qed imorru għall-</w:t>
      </w:r>
      <w:r w:rsidR="00E54CE0">
        <w:rPr>
          <w:lang w:val="it-IT"/>
        </w:rPr>
        <w:t>a</w:t>
      </w:r>
      <w:r w:rsidRPr="00D00E6B">
        <w:rPr>
          <w:lang w:val="it-IT"/>
        </w:rPr>
        <w:t xml:space="preserve">għar. Dan ser jgħinek u lit-tabib tiegħek tkunu tafu kif qed tħossok. </w:t>
      </w:r>
      <w:r>
        <w:t>Għal kull jum meta tkun qed tirkupra, niżżel:</w:t>
      </w:r>
    </w:p>
    <w:p w14:paraId="220B5257" w14:textId="187016C3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it-temperatura tiegħek (iċċekkja jekk għandekx deni)</w:t>
      </w:r>
    </w:p>
    <w:p w14:paraId="3AB030D3" w14:textId="5E29190C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kemm qed t</w:t>
      </w:r>
      <w:r w:rsidR="00E54CE0">
        <w:t xml:space="preserve">ieħu nifs veloċi </w:t>
      </w:r>
    </w:p>
    <w:p w14:paraId="2C5EDB64" w14:textId="69B2C2B0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jekk qed </w:t>
      </w:r>
      <w:r w:rsidR="00E54CE0">
        <w:t xml:space="preserve">issibhiex </w:t>
      </w:r>
      <w:r>
        <w:t>bi tqila tieħu nifs, jew qed tbati minn qtugħ ta' nifs</w:t>
      </w:r>
    </w:p>
    <w:p w14:paraId="656D58C9" w14:textId="4B558795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jekk qed tisgħol u kemm hi severa s-sogħla</w:t>
      </w:r>
    </w:p>
    <w:p w14:paraId="6950C126" w14:textId="09E3D845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jekk għandek uġigħ fil-muskoli</w:t>
      </w:r>
    </w:p>
    <w:p w14:paraId="3A314458" w14:textId="04EC8BFD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jekk għandek uġigħ ta' ras</w:t>
      </w:r>
    </w:p>
    <w:p w14:paraId="029DF6C3" w14:textId="720392AB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jekk qed tħossok għajjien</w:t>
      </w:r>
    </w:p>
    <w:p w14:paraId="209029AB" w14:textId="58383F07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jekk qed tirrametti jew jekk għandek id-dijareja</w:t>
      </w:r>
      <w:r w:rsidR="00E4566D">
        <w:t>.</w:t>
      </w:r>
    </w:p>
    <w:p w14:paraId="7DBE9EE5" w14:textId="77777777" w:rsidR="002A6D76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It-tabib tiegħek ser jistaqsik timmonitorja l-livell tal-ossiġenu u l-polz (kemm tħabbat il-qalb).</w:t>
      </w:r>
    </w:p>
    <w:p w14:paraId="20D2FD3F" w14:textId="01C30FE1" w:rsidR="002A6D76" w:rsidRDefault="00000000">
      <w:pPr>
        <w:pStyle w:val="Heading2"/>
      </w:pPr>
      <w:r>
        <w:t>X'nagħmel jekk is-sintomi tiegħi qed imorru għal</w:t>
      </w:r>
      <w:r w:rsidR="00BA729F">
        <w:t>l-a</w:t>
      </w:r>
      <w:r>
        <w:t>għar jew jekk jien inkwetat?</w:t>
      </w:r>
    </w:p>
    <w:p w14:paraId="15383B7F" w14:textId="29C45674" w:rsidR="002A6D76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>Jekk inkwetat dwar is-sintomi tiegħek, jekk jogħġbok ikkuntattja lit-tabib tiegħek. Int tista' ċċempel lin-National Coronavirus Helpline fuq 1800 020 080 u tingħata assessjament tas-sintomi tiegħek permezz tat-telefown. Agħżel għażla 8 għas-servizzi bla ħlas tal-interpretar.</w:t>
      </w:r>
    </w:p>
    <w:p w14:paraId="59E968CA" w14:textId="47AAE440" w:rsidR="002A6D76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 xml:space="preserve">Jista' jkollok sintomi ħfief fil-bidu tal-marda imma timrad aktar fuq firxa ta' żmien. </w:t>
      </w:r>
    </w:p>
    <w:p w14:paraId="44BB8253" w14:textId="57E96B70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lastRenderedPageBreak/>
        <w:t xml:space="preserve">Ċempel lill-ambulance jekk għandek kwalunkwe wieħed minn dawn </w:t>
      </w:r>
      <w:r>
        <w:rPr>
          <w:b/>
        </w:rPr>
        <w:t>is-sintomi serji</w:t>
      </w:r>
      <w:r>
        <w:t>:</w:t>
      </w:r>
    </w:p>
    <w:p w14:paraId="68838916" w14:textId="4D32F07F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issibha bi tqila tieħu nifs</w:t>
      </w:r>
    </w:p>
    <w:p w14:paraId="192EF027" w14:textId="77777777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xuftejn jew wiċċ blu</w:t>
      </w:r>
    </w:p>
    <w:p w14:paraId="38BFD5DF" w14:textId="24E1D2F1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uġigħ jew pressjoni fis-sider</w:t>
      </w:r>
    </w:p>
    <w:p w14:paraId="327C8D5A" w14:textId="35271077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tħoss kesħa u għarqan/imxarrab, pallidu u mtebba', ġilda</w:t>
      </w:r>
    </w:p>
    <w:p w14:paraId="6F477827" w14:textId="14E88EFF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jaqbdek ħass ħażin jew tikkolassa</w:t>
      </w:r>
    </w:p>
    <w:p w14:paraId="23D974CB" w14:textId="77777777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tkun konfuż</w:t>
      </w:r>
    </w:p>
    <w:p w14:paraId="686256B3" w14:textId="77777777" w:rsidR="002A6D76" w:rsidRPr="00D00E6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lang w:val="it-IT"/>
        </w:rPr>
      </w:pPr>
      <w:r w:rsidRPr="00D00E6B">
        <w:rPr>
          <w:lang w:val="it-IT"/>
        </w:rPr>
        <w:t>issibha bi tqila biex tqum mis-sodda</w:t>
      </w:r>
    </w:p>
    <w:p w14:paraId="1FA511C2" w14:textId="0CBB13E8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ftit jew awrina xejn </w:t>
      </w:r>
    </w:p>
    <w:p w14:paraId="1AA6F534" w14:textId="7AF3B66A" w:rsidR="002A6D7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tisgħol id-demm</w:t>
      </w:r>
      <w:r w:rsidR="00E4566D">
        <w:t>.</w:t>
      </w:r>
    </w:p>
    <w:p w14:paraId="5391EEA4" w14:textId="1AD2EFA1" w:rsidR="002A6D76" w:rsidRDefault="00000000">
      <w:pPr>
        <w:pStyle w:val="P68B1DB1-NormalWeb7"/>
        <w:shd w:val="clear" w:color="auto" w:fill="FFFFFF"/>
        <w:spacing w:before="0" w:beforeAutospacing="0" w:after="300" w:afterAutospacing="0"/>
      </w:pPr>
      <w:r>
        <w:t>Jekk għandek sintomi serji, toqgħodx tistenna Ċempel 000 (żero triplu) għall-ambulance minnufih u għidilhom li għandek il-COVID-19. Jekk ma titkellimx bl-Ingliż, meta ċċempel 000, staqsi għal 'ambulance' u oqgħod fuq il-linja u staqsi għall-interpretu.</w:t>
      </w:r>
    </w:p>
    <w:p w14:paraId="13BE9EA9" w14:textId="30CB7B15" w:rsidR="002A6D76" w:rsidRDefault="00000000">
      <w:pPr>
        <w:pStyle w:val="Heading2"/>
      </w:pPr>
      <w:r>
        <w:t>Kif inkejjel it-temperatura tiegħi?</w:t>
      </w:r>
    </w:p>
    <w:p w14:paraId="5D82ECFA" w14:textId="31F5F5A6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Int ser ikollok bżonn termometru biex tkejjel it-temperatura tiegħek. Jekk m'għandekx termometru, int tista' tixtri wieħed minn spiżerija jew permezz tat-telefown jew onlajn. L-ispiżerija tista' ġġibulek f'darek. Kull termometru hu differenti, segwi d-direzzjonijiet mill-manifattur.</w:t>
      </w:r>
    </w:p>
    <w:p w14:paraId="43DDA929" w14:textId="29AF6B27" w:rsidR="002A6D76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 xml:space="preserve">Jekk għandek temperatura li hi 38 grad jew ogħla, int għandek id-deni. Jekk jiġri dan, int għandek tikkuntattja t-tabib tal-familja għal reviżjoni malajr kemm jista' jkun. </w:t>
      </w:r>
    </w:p>
    <w:p w14:paraId="1D20B8DE" w14:textId="77777777" w:rsidR="002A6D76" w:rsidRPr="00D00E6B" w:rsidRDefault="00000000">
      <w:pPr>
        <w:pStyle w:val="Heading2"/>
        <w:rPr>
          <w:lang w:val="it-IT"/>
        </w:rPr>
      </w:pPr>
      <w:r w:rsidRPr="00D00E6B">
        <w:rPr>
          <w:lang w:val="it-IT"/>
        </w:rPr>
        <w:t>Kif naf jekk qed insibhiex bi tqila nieħu n-nifs jew jekk iniex inbagħti minn qtugħ ta' nifs?</w:t>
      </w:r>
    </w:p>
    <w:p w14:paraId="0B60EA6D" w14:textId="77777777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>Jekk qed issibha bi tqila tieħu nifs, int tista' tħoss qtugħ ta' nifs, qed issibha bi tqila tieħu n-nifs ' il ġewwa u 'l barra, jew tħoss li ma tistax iddaħħal biżżejjed arja fil-pulmuni tiegħek.</w:t>
      </w:r>
    </w:p>
    <w:p w14:paraId="200E1FE8" w14:textId="77777777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Int tista' tħossok hekk:</w:t>
      </w:r>
    </w:p>
    <w:p w14:paraId="58EAC59F" w14:textId="77777777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meta timxi</w:t>
      </w:r>
    </w:p>
    <w:p w14:paraId="41AC4365" w14:textId="77777777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meta tkun bilqiegħda</w:t>
      </w:r>
    </w:p>
    <w:p w14:paraId="08A26358" w14:textId="05256D26" w:rsidR="002A6D7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meta titkellem</w:t>
      </w:r>
      <w:r w:rsidR="00E4566D">
        <w:t>.</w:t>
      </w:r>
    </w:p>
    <w:p w14:paraId="1A598A9F" w14:textId="6F7109AC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Niżżel jekk tħoss li n-nifs tiegħek qed imur għall-aħjar, </w:t>
      </w:r>
      <w:r w:rsidR="00FC60F0">
        <w:t>għall-a</w:t>
      </w:r>
      <w:r>
        <w:t>għar, jew għadu l-istess, u d-data u l-ħin.</w:t>
      </w:r>
    </w:p>
    <w:p w14:paraId="3365D86E" w14:textId="70E8D9DD" w:rsidR="002A6D76" w:rsidRDefault="00000000">
      <w:pPr>
        <w:pStyle w:val="Heading2"/>
      </w:pPr>
      <w:r>
        <w:t xml:space="preserve">Kif inkejjel kemm </w:t>
      </w:r>
      <w:r w:rsidR="00FC60F0">
        <w:t>qed nieħu nifs veloċi</w:t>
      </w:r>
      <w:r>
        <w:t>?</w:t>
      </w:r>
    </w:p>
    <w:p w14:paraId="403B63C0" w14:textId="2FFAE6AD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>
        <w:t xml:space="preserve">Int tista' tkejjel kemm il-nifs tieħu kull 60 sekonda (minuta) billi tuża timer fuq it-telefown. Int tista' tuża wkoll arloġġ b'munitiera tas-sekondi. </w:t>
      </w:r>
      <w:r w:rsidRPr="00D00E6B">
        <w:rPr>
          <w:lang w:val="it-IT"/>
        </w:rPr>
        <w:t>Ipprova strieħ u ħu nifs normali</w:t>
      </w:r>
      <w:r w:rsidR="00FC60F0" w:rsidRPr="00D00E6B">
        <w:rPr>
          <w:lang w:val="it-IT"/>
        </w:rPr>
        <w:t>.</w:t>
      </w:r>
      <w:r w:rsidRPr="00D00E6B">
        <w:rPr>
          <w:lang w:val="it-IT"/>
        </w:rPr>
        <w:t xml:space="preserve"> Għodd kemm-il darba tieħu nifs </w:t>
      </w:r>
      <w:r w:rsidR="00FC60F0" w:rsidRPr="00D00E6B">
        <w:rPr>
          <w:lang w:val="it-IT"/>
        </w:rPr>
        <w:t>f’</w:t>
      </w:r>
      <w:r w:rsidRPr="00D00E6B">
        <w:rPr>
          <w:lang w:val="it-IT"/>
        </w:rPr>
        <w:t>60 sekonda (minuta). Niżżel kemm-il nifs ħadt f'60 sekonda (minuta), u d-data u l-ħin.</w:t>
      </w:r>
    </w:p>
    <w:p w14:paraId="0583C14B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456FD83D" w14:textId="3A43E285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 xml:space="preserve">Jekk ir-rata respiratorja hi 20-30 nifs kull minuta, dan jista' jindika li qed tħoss qtugħ ta’ nifs. Jekk jiġri dan, int għandek tikkuntattja t-tabib tal-familja tiegħek għal reviżjoni malajr kemm jista' jkun. </w:t>
      </w:r>
    </w:p>
    <w:p w14:paraId="185110E0" w14:textId="66C7CB5E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40F499BB" w14:textId="78B39A54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lastRenderedPageBreak/>
        <w:t xml:space="preserve">Jekk ir-rata respiratorja hi </w:t>
      </w:r>
      <w:r w:rsidR="00FC60F0">
        <w:rPr>
          <w:lang w:val="it-IT"/>
        </w:rPr>
        <w:t xml:space="preserve">ta’ </w:t>
      </w:r>
      <w:r w:rsidRPr="00D00E6B">
        <w:rPr>
          <w:lang w:val="it-IT"/>
        </w:rPr>
        <w:t xml:space="preserve">aktar minn 30 nifs kull minuta, int tista' tħoss qtugħ sever tan-nifs. Jekk jiġri dan, int għandek iċċempel </w:t>
      </w:r>
      <w:r w:rsidR="00FC60F0">
        <w:rPr>
          <w:lang w:val="it-IT"/>
        </w:rPr>
        <w:t>għall-</w:t>
      </w:r>
      <w:r w:rsidRPr="00D00E6B">
        <w:rPr>
          <w:lang w:val="it-IT"/>
        </w:rPr>
        <w:t xml:space="preserve">ambulance minnufih u avżahom li għandek il-COVID-19. </w:t>
      </w:r>
    </w:p>
    <w:p w14:paraId="2DC5BF29" w14:textId="1643516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17219BCC" w14:textId="47704A32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>Din il-gwida tgħodd għall-adulti. Din il-firxa għandha mnejn ma tirriflettix l-età jew l-istatus ta' saħħtek u għandu mnejn ikun hemm bżonn jiġu adattati. Jekk m'intix żgur jekk qed tħossx qtugħ ta' nifs</w:t>
      </w:r>
      <w:r w:rsidR="00FC60F0">
        <w:rPr>
          <w:lang w:val="it-IT"/>
        </w:rPr>
        <w:t>,</w:t>
      </w:r>
      <w:r w:rsidRPr="00D00E6B">
        <w:rPr>
          <w:lang w:val="it-IT"/>
        </w:rPr>
        <w:t xml:space="preserve"> ikuntattja t-tabib tiegħek malajr kemm jista' jkun għal reviżjoni u għidlu li għandek il-COVID-19. It-tabib jew in-ners tiegħek jistgħu jgħoddu </w:t>
      </w:r>
      <w:r w:rsidR="00FC60F0">
        <w:rPr>
          <w:lang w:val="it-IT"/>
        </w:rPr>
        <w:t xml:space="preserve">wkoll </w:t>
      </w:r>
      <w:r w:rsidRPr="00D00E6B">
        <w:rPr>
          <w:lang w:val="it-IT"/>
        </w:rPr>
        <w:t xml:space="preserve">kemm qed </w:t>
      </w:r>
      <w:r w:rsidR="00467E91">
        <w:rPr>
          <w:lang w:val="it-IT"/>
        </w:rPr>
        <w:t xml:space="preserve">tieħu </w:t>
      </w:r>
      <w:r w:rsidRPr="00D00E6B">
        <w:rPr>
          <w:lang w:val="it-IT"/>
        </w:rPr>
        <w:t xml:space="preserve">nifs </w:t>
      </w:r>
      <w:r w:rsidR="00467E91">
        <w:rPr>
          <w:lang w:val="it-IT"/>
        </w:rPr>
        <w:t xml:space="preserve">veloċi </w:t>
      </w:r>
      <w:r w:rsidRPr="00D00E6B">
        <w:rPr>
          <w:lang w:val="it-IT"/>
        </w:rPr>
        <w:t>billi josservaw sidrek tiela' u nieżel meta jagħmlu vidjo-ċekk up/telehealth.</w:t>
      </w:r>
    </w:p>
    <w:p w14:paraId="7A1022C5" w14:textId="60E9BD83" w:rsidR="002A6D76" w:rsidRPr="00D00E6B" w:rsidRDefault="00000000">
      <w:pPr>
        <w:pStyle w:val="Heading2"/>
        <w:rPr>
          <w:lang w:val="it-IT"/>
        </w:rPr>
      </w:pPr>
      <w:r w:rsidRPr="00D00E6B">
        <w:rPr>
          <w:lang w:val="it-IT"/>
        </w:rPr>
        <w:t>Kif inkejjel il-livell tal-ossiġenu tiegħu r-rata tal-qalb (il-polz)?</w:t>
      </w:r>
    </w:p>
    <w:p w14:paraId="01021625" w14:textId="364124B5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>Jekk it-tabib tiegħek talbek tiċċekkja jekk il-livell tal-ossiġenu u r-rata tiegħek tal-qalb (il-polz), int ser teħtieġ ossimetru tal-polz. Ossimetru tal-polz hu apparat żgħir li jikklippja fuq sebgħajk tan-nofs jew il-werrej. Mhux ser iweġġgħek u jieħu biss minuta biex tiċċekkja.</w:t>
      </w:r>
    </w:p>
    <w:p w14:paraId="3BE857A3" w14:textId="0FE09E32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35F98888" w14:textId="4CE94E68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 xml:space="preserve">Għandu mnejn tingħata ossimetru tal-polz mit-tabib tiegħek, mill-isptar jew mill-fornitur ieħor tal-kura. Tista' wkoll tixtri wieħed minn spiżerija jew permezz tat-telefown jew onlajn, u tara li jintbagħatlek id-dar. </w:t>
      </w:r>
    </w:p>
    <w:p w14:paraId="75169263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it-IT"/>
        </w:rPr>
      </w:pPr>
    </w:p>
    <w:p w14:paraId="73626EF1" w14:textId="2C790E6D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>Tużax smar</w:t>
      </w:r>
      <w:r w:rsidR="00467E91">
        <w:rPr>
          <w:lang w:val="it-IT"/>
        </w:rPr>
        <w:t>t</w:t>
      </w:r>
      <w:r w:rsidRPr="00D00E6B">
        <w:rPr>
          <w:lang w:val="it-IT"/>
        </w:rPr>
        <w:t>fown jew smartwatch biex tiċċekkja l-livell tiegħek tal-ossiġenu.</w:t>
      </w:r>
    </w:p>
    <w:p w14:paraId="319B4411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1585FBEB" w14:textId="39DB47B7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D00E6B">
        <w:rPr>
          <w:lang w:val="it-IT"/>
        </w:rPr>
        <w:t xml:space="preserve">Jekk qed tieħu ħsieb xi tifel bil-COVID-19 u ġejt </w:t>
      </w:r>
      <w:r w:rsidR="00467E91" w:rsidRPr="00D00E6B">
        <w:rPr>
          <w:lang w:val="it-IT"/>
        </w:rPr>
        <w:t>mitl</w:t>
      </w:r>
      <w:r w:rsidR="00467E91">
        <w:rPr>
          <w:lang w:val="it-IT"/>
        </w:rPr>
        <w:t>u</w:t>
      </w:r>
      <w:r w:rsidR="00467E91" w:rsidRPr="00D00E6B">
        <w:rPr>
          <w:lang w:val="it-IT"/>
        </w:rPr>
        <w:t xml:space="preserve">b </w:t>
      </w:r>
      <w:r w:rsidRPr="00D00E6B">
        <w:rPr>
          <w:lang w:val="it-IT"/>
        </w:rPr>
        <w:t xml:space="preserve">timmonitorja l-livelli tal-ossiġenu tagħhom, int jista' jkollok bżonn ossimetru tal-polz li hu magħmul apposta għat-tfal. </w:t>
      </w:r>
      <w:r>
        <w:t>It-tabib jew in-ners tiegħek ser jiddiskutu dan miegħek.</w:t>
      </w:r>
    </w:p>
    <w:p w14:paraId="01DBC424" w14:textId="4C4DBDEF" w:rsidR="002A6D76" w:rsidRPr="00D00E6B" w:rsidRDefault="00000000">
      <w:pPr>
        <w:pStyle w:val="Heading2"/>
        <w:rPr>
          <w:lang w:val="it-IT"/>
        </w:rPr>
      </w:pPr>
      <w:r w:rsidRPr="00D00E6B">
        <w:rPr>
          <w:lang w:val="it-IT"/>
        </w:rPr>
        <w:t xml:space="preserve">Kif nuża l-ossimetru tal-polz? </w:t>
      </w:r>
    </w:p>
    <w:p w14:paraId="646192AB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it-IT"/>
        </w:rPr>
      </w:pPr>
    </w:p>
    <w:p w14:paraId="7702B4F7" w14:textId="501E1D85" w:rsidR="002A6D76" w:rsidRPr="00D00E6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lang w:val="it-IT"/>
        </w:rPr>
      </w:pPr>
      <w:r w:rsidRPr="00D00E6B">
        <w:rPr>
          <w:lang w:val="it-IT"/>
        </w:rPr>
        <w:t>Neħħi kwalunkwe żebgħa tad-dwiefer jew dwiefer foloz minn subgħajk li ser tuża (is-saba' tan-nofs jew il-werrej). Iż-żebgħa tad-dwiefer u dwiefer foloz jistgħu jżommu l-apparat milli jaħdem kif suppost.</w:t>
      </w:r>
    </w:p>
    <w:p w14:paraId="4C0DF11D" w14:textId="6D4FB60D" w:rsidR="002A6D76" w:rsidRPr="00D00E6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it-IT"/>
        </w:rPr>
      </w:pPr>
      <w:r w:rsidRPr="00D00E6B">
        <w:rPr>
          <w:lang w:val="it-IT"/>
        </w:rPr>
        <w:t>Oqgħod bilqiegħda dritt u strieħ għal ħames minuti qabel ma tuża l-ossimetru tal-polz.</w:t>
      </w:r>
    </w:p>
    <w:p w14:paraId="4A3D8D63" w14:textId="051AC5D0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L-apparat jaħdem l-aħjar meta jdejk ikunu sħan. Ċaqlaq is-swaba </w:t>
      </w:r>
      <w:r w:rsidR="00467E91">
        <w:t xml:space="preserve">tiegħek </w:t>
      </w:r>
      <w:r>
        <w:t>u ogħrokhom biex issaħħanhom.</w:t>
      </w:r>
    </w:p>
    <w:p w14:paraId="4B7D28E4" w14:textId="275C84B8" w:rsidR="002A6D76" w:rsidRPr="00D00E6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it-IT"/>
        </w:rPr>
      </w:pPr>
      <w:r w:rsidRPr="00D00E6B">
        <w:rPr>
          <w:lang w:val="it-IT"/>
        </w:rPr>
        <w:t>Ixgħal l-ossimetru tal-polz.</w:t>
      </w:r>
    </w:p>
    <w:p w14:paraId="394C125B" w14:textId="0B634F2F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Waħħal il-klip ma' subgħajk tan-nofs jew mal-werrej biex it-tarf ta' subgħajk imiss mat-tarf tal-apparat. Difrejk u l-iskrin tal-ossimetru tal-polz tiegħek għandhom jippuntaw 'il fuq.</w:t>
      </w:r>
    </w:p>
    <w:p w14:paraId="366902B4" w14:textId="26D9AF12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Iċċaqlaqx idek u swaba tiegħek.</w:t>
      </w:r>
    </w:p>
    <w:p w14:paraId="75997E77" w14:textId="1138B222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Strieħ u ħu nifs normali.</w:t>
      </w:r>
    </w:p>
    <w:p w14:paraId="1C959B96" w14:textId="6C6B2664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D00E6B">
        <w:rPr>
          <w:lang w:val="it-IT"/>
        </w:rPr>
        <w:t xml:space="preserve">Wara li tistenna minuta, iċċekkja n-numru ħdejn is-simbolu SpO2. </w:t>
      </w:r>
      <w:r>
        <w:t>Dan in-numru hu l-livell tal-ossiġenu tiegħek.</w:t>
      </w:r>
    </w:p>
    <w:p w14:paraId="064DBA89" w14:textId="078DB0C2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Niżżel in-numru tal-livell tiegħek tal-ossiġenu u d-data u l-ħin.</w:t>
      </w:r>
    </w:p>
    <w:p w14:paraId="6B10AFD4" w14:textId="61C2C576" w:rsidR="002A6D7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Iċċekkja n-numru li li jidher ħdejn il-PR (ir-rata tal-polz) jew is-simbolu BPM (it-taħbit kull minuta). Dan in-numru hu r-rata ta' qalbek (polz). </w:t>
      </w:r>
    </w:p>
    <w:p w14:paraId="07ED77D3" w14:textId="081E288C" w:rsidR="002A6D76" w:rsidRPr="00D00E6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it-IT"/>
        </w:rPr>
      </w:pPr>
      <w:r w:rsidRPr="00D00E6B">
        <w:rPr>
          <w:lang w:val="it-IT"/>
        </w:rPr>
        <w:t>Niżżel in-numru tar-rata ta' qalbek u d-data u l-ħin.</w:t>
      </w:r>
    </w:p>
    <w:p w14:paraId="356C55E9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it-IT"/>
        </w:rPr>
      </w:pPr>
    </w:p>
    <w:p w14:paraId="44FA1FAB" w14:textId="05513C17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lastRenderedPageBreak/>
        <w:t xml:space="preserve">Jekk ma tistax tikseb qari, jew </w:t>
      </w:r>
      <w:r w:rsidR="007A3913">
        <w:rPr>
          <w:lang w:val="it-IT"/>
        </w:rPr>
        <w:t xml:space="preserve">jekk </w:t>
      </w:r>
      <w:r w:rsidRPr="00D00E6B">
        <w:rPr>
          <w:lang w:val="it-IT"/>
        </w:rPr>
        <w:t>il-qari hu inqas minn 95%, ċaqlaq subgħajk, ħu ftit nifsijiet u ipprova l-apparat fuq saba' differenti (is-saba' tan-nofs jew il-werrej).</w:t>
      </w:r>
    </w:p>
    <w:p w14:paraId="456B96E2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6935F3C3" w14:textId="3C0E2C49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 xml:space="preserve">Il-livelli tal-ossiġenu għandu jkun 95% jew ogħla. Jekk ikun inqas minn dan, allura dan jista' jkun sinjal li teħtieġ tagħmel viżti oħra għand it-tabib tiegħek jew in-ners tiegħek, jew li jkun aktar sigur għalik li tmur l-isptar. </w:t>
      </w:r>
    </w:p>
    <w:p w14:paraId="569D3F63" w14:textId="77777777" w:rsidR="002A6D76" w:rsidRPr="00D00E6B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lang w:val="it-IT"/>
        </w:rPr>
      </w:pPr>
      <w:r w:rsidRPr="00D00E6B">
        <w:rPr>
          <w:lang w:val="it-IT"/>
        </w:rPr>
        <w:t xml:space="preserve">Jekk il-livell tal-ossiġenu tiegħek ikun b'mod konsistenti inqas minn 95%, għarraf lit-tabib jew lin-ners tiegħek li qed jieħdu ħsiebek li l-livell tal-ossiġenu tiegħek hu inqas minn 95%. </w:t>
      </w:r>
    </w:p>
    <w:p w14:paraId="0BE40711" w14:textId="4146078C" w:rsidR="002A6D76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Jekk il-qari tal-livell tal-ossiġenu hu konsistentement 92% jew aktar baxx, ċempel 000 għal ambulance minnufih. </w:t>
      </w:r>
    </w:p>
    <w:p w14:paraId="369C5103" w14:textId="22654304" w:rsidR="002A6D76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Jekk ir-rata tal-qalb qed tibqa' fi jew 'il fuq minn 120 taħbita kull minuta, ċempel l-ambulance minnufih.</w:t>
      </w:r>
    </w:p>
    <w:p w14:paraId="21C8A5F4" w14:textId="3CDC86A7" w:rsidR="002A6D76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D00E6B">
        <w:rPr>
          <w:lang w:val="it-IT"/>
        </w:rPr>
        <w:t xml:space="preserve">Din il-gwida hi relevanti għall-adulti biss dwar x'jistgħu jindikaw il-livell tal-ossiġenu u r-rata tal-qalb li s-sintomi </w:t>
      </w:r>
      <w:r w:rsidR="0048677C" w:rsidRPr="00D00E6B">
        <w:rPr>
          <w:lang w:val="it-IT"/>
        </w:rPr>
        <w:t xml:space="preserve">huma minn </w:t>
      </w:r>
      <w:r w:rsidRPr="00D00E6B">
        <w:rPr>
          <w:lang w:val="it-IT"/>
        </w:rPr>
        <w:t xml:space="preserve">moderati </w:t>
      </w:r>
      <w:r w:rsidR="0048677C" w:rsidRPr="00D00E6B">
        <w:rPr>
          <w:lang w:val="it-IT"/>
        </w:rPr>
        <w:t xml:space="preserve">sa </w:t>
      </w:r>
      <w:r w:rsidRPr="00D00E6B">
        <w:rPr>
          <w:lang w:val="it-IT"/>
        </w:rPr>
        <w:t xml:space="preserve">severi. </w:t>
      </w:r>
      <w:r>
        <w:t>L-età u l-istatus tas-saħħa tiegħek jfissru l-din il-firxa tista' ma tirreflettix iċ-ċirkustanzi individwali tiegħek u għandu mnejn ikun hemm bżonn li jiġu adattati. Jekk m'intix żgur jekk qed tħossx sintomi severi, ikkuntattja lit-tabib tal-familja tiegħek malajr kemm jista' jkun għal reviżjoni u għidilhom li għandek il-COVID-19.</w:t>
      </w:r>
    </w:p>
    <w:p w14:paraId="72DE3B18" w14:textId="693E2CC9" w:rsidR="002A6D76" w:rsidRDefault="00000000">
      <w:pPr>
        <w:pStyle w:val="Heading2"/>
      </w:pPr>
      <w:r>
        <w:t>L-użu tal-ossimetru tal-polz jekk l-isfumatura tal-ġilda hi aktar skura</w:t>
      </w:r>
    </w:p>
    <w:p w14:paraId="20177D01" w14:textId="00680601" w:rsidR="002A6D7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L-ossimetri tal-polz jaħdmu billi jiddu dawl minn ġol-ġilda biex ikejlu l-livell tal-ossiġenu f'demmek. Xi rapporti juru li l-ossimetri tal-polz jistgħu jkunu inqas preċiżi jekk għandek sfumatura iktar skura tal-ġilda. Jistgħu juru qari ogħla mill-livell tal-ossiġenu f'demmek. </w:t>
      </w:r>
    </w:p>
    <w:p w14:paraId="5956B02F" w14:textId="77777777" w:rsidR="002A6D76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11820A5A" w:rsidR="002A6D76" w:rsidRPr="00D00E6B" w:rsidRDefault="00000000">
      <w:pPr>
        <w:pStyle w:val="P68B1DB1-Normal8"/>
        <w:shd w:val="clear" w:color="auto" w:fill="FFFFFF"/>
        <w:spacing w:after="0" w:line="240" w:lineRule="auto"/>
        <w:rPr>
          <w:lang w:val="it-IT"/>
        </w:rPr>
      </w:pPr>
      <w:r>
        <w:t xml:space="preserve">Jekk għandek sfumatura iktar skura tal-ġilda, int xorta waħda għandek tuża ossimetru </w:t>
      </w:r>
      <w:r w:rsidR="0048677C">
        <w:t xml:space="preserve">tiegħek </w:t>
      </w:r>
      <w:r>
        <w:t xml:space="preserve">tal-polz. L-importanti hu li tiċċekkja l-livell tal-ossiġenu f'demmek regolarment biex tara jekk il-qari tiegħek hux qed jitbaxxa. </w:t>
      </w:r>
      <w:r w:rsidRPr="00D00E6B">
        <w:rPr>
          <w:lang w:val="it-IT"/>
        </w:rPr>
        <w:t>Niżżel il-qari kollu tiegħek bid-data u l-ħin.</w:t>
      </w:r>
    </w:p>
    <w:p w14:paraId="2B1391DE" w14:textId="178ED588" w:rsidR="002A6D76" w:rsidRPr="00D00E6B" w:rsidRDefault="00000000">
      <w:pPr>
        <w:pStyle w:val="Heading2"/>
        <w:rPr>
          <w:lang w:val="it-IT"/>
        </w:rPr>
      </w:pPr>
      <w:r w:rsidRPr="00D00E6B">
        <w:rPr>
          <w:lang w:val="it-IT"/>
        </w:rPr>
        <w:t>Kif niċċekkja kemm qed tħabbat veloċi qalbi mingħajr ossimetru tal-polz?</w:t>
      </w:r>
    </w:p>
    <w:p w14:paraId="7A7CF0B5" w14:textId="0BADA83B" w:rsidR="002A6D76" w:rsidRPr="00D00E6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D00E6B">
        <w:rPr>
          <w:lang w:val="it-IT"/>
        </w:rPr>
        <w:t xml:space="preserve">Biex tiċċekkja l-polz tiegħek (ir-rata tal-qalb) mingħajr ossimetru tal-polz: </w:t>
      </w:r>
    </w:p>
    <w:p w14:paraId="201BA917" w14:textId="77777777" w:rsidR="002A6D76" w:rsidRPr="00D00E6B" w:rsidRDefault="002A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14:paraId="262B4099" w14:textId="77777777" w:rsidR="002A6D76" w:rsidRPr="00D00E6B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it-IT"/>
        </w:rPr>
      </w:pPr>
      <w:r w:rsidRPr="00D00E6B">
        <w:rPr>
          <w:lang w:val="it-IT"/>
        </w:rPr>
        <w:t>Strieħ għal ħames minuti qabel ma tiċċekkja r-rata ta' qalbek</w:t>
      </w:r>
    </w:p>
    <w:p w14:paraId="6459F656" w14:textId="77777777" w:rsidR="002A6D76" w:rsidRPr="00D00E6B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it-IT"/>
        </w:rPr>
      </w:pPr>
      <w:r w:rsidRPr="00D00E6B">
        <w:rPr>
          <w:lang w:val="it-IT"/>
        </w:rPr>
        <w:t>Poġġi s-saba' l-werrej u tan-nofs ta' id waħda fuq il-polz l-ieħor taħt is-saba'</w:t>
      </w:r>
    </w:p>
    <w:p w14:paraId="623906DB" w14:textId="73267AB9" w:rsidR="002A6D76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D00E6B">
        <w:rPr>
          <w:lang w:val="it-IT"/>
        </w:rPr>
        <w:t xml:space="preserve">B'subgħajk mhux magħfusin fuq il-polz tiegħek, tista' tgħodd in-numru tat-taħbit li tħoss matul 60 sekonda (minuta). </w:t>
      </w:r>
      <w:r>
        <w:t>Dan hi r-rata ta' qalbek.</w:t>
      </w:r>
    </w:p>
    <w:p w14:paraId="0E9B6246" w14:textId="77777777" w:rsidR="002A6D76" w:rsidRDefault="00000000">
      <w:pPr>
        <w:pStyle w:val="Heading2"/>
      </w:pPr>
      <w:r>
        <w:t>Sapport COVID-19 fil-lingwa tiegħek</w:t>
      </w:r>
    </w:p>
    <w:p w14:paraId="7A15DAB6" w14:textId="412249FF" w:rsidR="002A6D76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Jekk għandek xi mistoqsijiet, int tista' ssib sapport COVID-19 fil-lingwa tiegħek billi ċċemepel lin-National Coronavirus Helpline fuq 1800 020 080. Agħżel għażla 8 għas-servizzi bla ħlas tal-interpretar. </w:t>
      </w:r>
    </w:p>
    <w:p w14:paraId="67085B59" w14:textId="5BF0DFDA" w:rsidR="002A6D76" w:rsidRDefault="002A6D76">
      <w:pPr>
        <w:rPr>
          <w:rFonts w:ascii="Arial" w:hAnsi="Arial" w:cs="Arial"/>
        </w:rPr>
      </w:pPr>
    </w:p>
    <w:p w14:paraId="61C66968" w14:textId="13C6B691" w:rsidR="002A6D76" w:rsidRDefault="002A6D76">
      <w:pPr>
        <w:rPr>
          <w:rFonts w:ascii="Arial" w:hAnsi="Arial" w:cs="Arial"/>
        </w:rPr>
      </w:pPr>
    </w:p>
    <w:sectPr w:rsidR="002A6D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6F2D" w14:textId="77777777" w:rsidR="005F76EE" w:rsidRDefault="005F76EE">
      <w:pPr>
        <w:spacing w:after="0" w:line="240" w:lineRule="auto"/>
      </w:pPr>
      <w:r>
        <w:separator/>
      </w:r>
    </w:p>
  </w:endnote>
  <w:endnote w:type="continuationSeparator" w:id="0">
    <w:p w14:paraId="088E6E87" w14:textId="77777777" w:rsidR="005F76EE" w:rsidRDefault="005F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97C" w14:textId="77777777" w:rsidR="002F01EC" w:rsidRDefault="002F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75E0F1F5" w:rsidR="002A6D76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2F01EC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371258">
              <w:rPr>
                <w:rFonts w:asciiTheme="minorBidi" w:hAnsiTheme="minorBidi"/>
              </w:rPr>
              <w:t>Maltese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2A6D76" w:rsidRDefault="002A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1071B95D" w:rsidR="002A6D76" w:rsidRDefault="00000000">
        <w:pPr>
          <w:pStyle w:val="P68B1DB1-Footer9"/>
        </w:pPr>
        <w:r>
          <w:t>How do I monitor my COVID-19 symptoms</w:t>
        </w:r>
        <w:r w:rsidR="002F01EC">
          <w:t>?</w:t>
        </w:r>
        <w:r>
          <w:t xml:space="preserve"> - 01082022 - </w:t>
        </w:r>
        <w:r w:rsidR="00371258">
          <w:t>Maltese</w:t>
        </w:r>
      </w:p>
    </w:sdtContent>
  </w:sdt>
  <w:p w14:paraId="60E5C2A5" w14:textId="77777777" w:rsidR="002A6D76" w:rsidRDefault="002A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E4F6" w14:textId="77777777" w:rsidR="005F76EE" w:rsidRDefault="005F76EE">
      <w:pPr>
        <w:spacing w:after="0" w:line="240" w:lineRule="auto"/>
      </w:pPr>
      <w:r>
        <w:separator/>
      </w:r>
    </w:p>
  </w:footnote>
  <w:footnote w:type="continuationSeparator" w:id="0">
    <w:p w14:paraId="37D68CA5" w14:textId="77777777" w:rsidR="005F76EE" w:rsidRDefault="005F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9981" w14:textId="77777777" w:rsidR="002F01EC" w:rsidRDefault="002F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2A6D76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2A6D76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D8792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200D"/>
    <w:rsid w:val="000F39B2"/>
    <w:rsid w:val="0012393B"/>
    <w:rsid w:val="001C2866"/>
    <w:rsid w:val="00295E59"/>
    <w:rsid w:val="002A1F81"/>
    <w:rsid w:val="002A553B"/>
    <w:rsid w:val="002A6D76"/>
    <w:rsid w:val="002B3254"/>
    <w:rsid w:val="002F01EC"/>
    <w:rsid w:val="002F21EC"/>
    <w:rsid w:val="00305265"/>
    <w:rsid w:val="00316D89"/>
    <w:rsid w:val="003236B1"/>
    <w:rsid w:val="00331D64"/>
    <w:rsid w:val="00334D4A"/>
    <w:rsid w:val="00336815"/>
    <w:rsid w:val="00356482"/>
    <w:rsid w:val="00371258"/>
    <w:rsid w:val="003970DB"/>
    <w:rsid w:val="003A79D3"/>
    <w:rsid w:val="003C7C63"/>
    <w:rsid w:val="00415F29"/>
    <w:rsid w:val="0045444F"/>
    <w:rsid w:val="00467E91"/>
    <w:rsid w:val="0048677C"/>
    <w:rsid w:val="004A3F2E"/>
    <w:rsid w:val="00500905"/>
    <w:rsid w:val="00545350"/>
    <w:rsid w:val="00586342"/>
    <w:rsid w:val="005A2AE6"/>
    <w:rsid w:val="005A5102"/>
    <w:rsid w:val="005C1942"/>
    <w:rsid w:val="005E31FE"/>
    <w:rsid w:val="005F76EE"/>
    <w:rsid w:val="006279CE"/>
    <w:rsid w:val="00630DCC"/>
    <w:rsid w:val="00672719"/>
    <w:rsid w:val="006A3819"/>
    <w:rsid w:val="006B2999"/>
    <w:rsid w:val="006C1D33"/>
    <w:rsid w:val="006F3E00"/>
    <w:rsid w:val="007424BE"/>
    <w:rsid w:val="00781773"/>
    <w:rsid w:val="00787AE7"/>
    <w:rsid w:val="007A3913"/>
    <w:rsid w:val="007A5B71"/>
    <w:rsid w:val="007B585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86E6C"/>
    <w:rsid w:val="00BA729F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00E6B"/>
    <w:rsid w:val="00D408B4"/>
    <w:rsid w:val="00DC465A"/>
    <w:rsid w:val="00E20BBD"/>
    <w:rsid w:val="00E270FC"/>
    <w:rsid w:val="00E4566D"/>
    <w:rsid w:val="00E52F8D"/>
    <w:rsid w:val="00E54CE0"/>
    <w:rsid w:val="00EB4C1D"/>
    <w:rsid w:val="00F12026"/>
    <w:rsid w:val="00F62E18"/>
    <w:rsid w:val="00F64BE1"/>
    <w:rsid w:val="00F70403"/>
    <w:rsid w:val="00F7482C"/>
    <w:rsid w:val="00F84DF9"/>
    <w:rsid w:val="00FA1C93"/>
    <w:rsid w:val="00FC2EAB"/>
    <w:rsid w:val="00FC3C0A"/>
    <w:rsid w:val="00FC60F0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 - 01082022 - Maltese</vt:lpstr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Maltese</dc:title>
  <dc:subject/>
  <dc:creator>Australian Government</dc:creator>
  <cp:keywords/>
  <dc:description/>
  <cp:lastModifiedBy>Rita Arpon</cp:lastModifiedBy>
  <cp:revision>4</cp:revision>
  <cp:lastPrinted>2022-07-26T07:39:00Z</cp:lastPrinted>
  <dcterms:created xsi:type="dcterms:W3CDTF">2022-07-26T04:15:00Z</dcterms:created>
  <dcterms:modified xsi:type="dcterms:W3CDTF">2022-07-26T07:39:00Z</dcterms:modified>
</cp:coreProperties>
</file>