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25C7" w14:textId="77777777" w:rsidR="001606D8" w:rsidRPr="005025E6" w:rsidRDefault="001606D8" w:rsidP="001606D8">
      <w:pPr>
        <w:pStyle w:val="NormalWeb"/>
        <w:jc w:val="center"/>
        <w:rPr>
          <w:rFonts w:asciiTheme="minorHAnsi" w:eastAsia="Arial Unicode MS" w:hAnsiTheme="minorHAnsi" w:cstheme="minorHAnsi"/>
          <w:color w:val="000000" w:themeColor="text1"/>
          <w:highlight w:val="yellow"/>
        </w:rPr>
      </w:pPr>
      <w:r w:rsidRPr="005025E6">
        <w:rPr>
          <w:rFonts w:asciiTheme="minorHAnsi" w:eastAsia="Arial Unicode MS" w:hAnsiTheme="minorHAnsi" w:cstheme="minorHAnsi"/>
          <w:noProof/>
          <w:color w:val="000000" w:themeColor="text1"/>
          <w:lang w:eastAsia="en-AU"/>
        </w:rPr>
        <w:drawing>
          <wp:inline distT="0" distB="0" distL="0" distR="0" wp14:anchorId="0E259B9D" wp14:editId="53CF8F81">
            <wp:extent cx="1016000" cy="1028700"/>
            <wp:effectExtent l="0" t="0" r="0" b="12700"/>
            <wp:docPr id="2"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a:ln>
                      <a:noFill/>
                    </a:ln>
                  </pic:spPr>
                </pic:pic>
              </a:graphicData>
            </a:graphic>
          </wp:inline>
        </w:drawing>
      </w:r>
    </w:p>
    <w:p w14:paraId="211D4FF6" w14:textId="74E6F070" w:rsidR="009931F4" w:rsidRPr="005025E6" w:rsidRDefault="00546773" w:rsidP="00E1780A">
      <w:pPr>
        <w:spacing w:before="3000"/>
        <w:jc w:val="center"/>
        <w:rPr>
          <w:rFonts w:asciiTheme="minorHAnsi" w:hAnsiTheme="minorHAnsi" w:cstheme="minorHAnsi"/>
          <w:b/>
          <w:bCs/>
          <w:iCs/>
          <w:color w:val="000000" w:themeColor="text1"/>
          <w:sz w:val="48"/>
          <w:szCs w:val="48"/>
        </w:rPr>
      </w:pPr>
      <w:bookmarkStart w:id="0" w:name="_Hlk81318079"/>
      <w:r w:rsidRPr="005025E6">
        <w:rPr>
          <w:rFonts w:asciiTheme="minorHAnsi" w:hAnsiTheme="minorHAnsi" w:cstheme="minorHAnsi"/>
          <w:b/>
          <w:bCs/>
          <w:iCs/>
          <w:color w:val="000000" w:themeColor="text1"/>
          <w:sz w:val="48"/>
          <w:szCs w:val="48"/>
        </w:rPr>
        <w:t>E</w:t>
      </w:r>
      <w:r w:rsidR="0078465C" w:rsidRPr="005025E6">
        <w:rPr>
          <w:rFonts w:asciiTheme="minorHAnsi" w:hAnsiTheme="minorHAnsi" w:cstheme="minorHAnsi"/>
          <w:b/>
          <w:bCs/>
          <w:iCs/>
          <w:color w:val="000000" w:themeColor="text1"/>
          <w:sz w:val="48"/>
          <w:szCs w:val="48"/>
        </w:rPr>
        <w:t>nvironmental</w:t>
      </w:r>
      <w:r w:rsidR="00A635A4" w:rsidRPr="005025E6">
        <w:rPr>
          <w:rFonts w:asciiTheme="minorHAnsi" w:hAnsiTheme="minorHAnsi" w:cstheme="minorHAnsi"/>
          <w:b/>
          <w:bCs/>
          <w:iCs/>
          <w:color w:val="000000" w:themeColor="text1"/>
          <w:sz w:val="48"/>
          <w:szCs w:val="48"/>
        </w:rPr>
        <w:t xml:space="preserve"> scan</w:t>
      </w:r>
      <w:r w:rsidR="001606D8" w:rsidRPr="005025E6">
        <w:rPr>
          <w:rFonts w:asciiTheme="minorHAnsi" w:hAnsiTheme="minorHAnsi" w:cstheme="minorHAnsi"/>
          <w:b/>
          <w:bCs/>
          <w:iCs/>
          <w:color w:val="000000" w:themeColor="text1"/>
          <w:sz w:val="48"/>
          <w:szCs w:val="48"/>
        </w:rPr>
        <w:t xml:space="preserve"> of </w:t>
      </w:r>
    </w:p>
    <w:p w14:paraId="48D05C09" w14:textId="7753DAC5" w:rsidR="001606D8" w:rsidRPr="005025E6" w:rsidRDefault="001606D8" w:rsidP="00546773">
      <w:pPr>
        <w:jc w:val="center"/>
        <w:rPr>
          <w:rFonts w:asciiTheme="minorHAnsi" w:hAnsiTheme="minorHAnsi" w:cstheme="minorHAnsi"/>
          <w:color w:val="000000" w:themeColor="text1"/>
          <w:sz w:val="18"/>
          <w:szCs w:val="21"/>
          <w:highlight w:val="yellow"/>
        </w:rPr>
      </w:pPr>
      <w:r w:rsidRPr="005025E6">
        <w:rPr>
          <w:rFonts w:asciiTheme="minorHAnsi" w:hAnsiTheme="minorHAnsi" w:cstheme="minorHAnsi"/>
          <w:b/>
          <w:bCs/>
          <w:iCs/>
          <w:color w:val="000000" w:themeColor="text1"/>
          <w:sz w:val="48"/>
          <w:szCs w:val="48"/>
        </w:rPr>
        <w:t xml:space="preserve">digital mental health </w:t>
      </w:r>
      <w:r w:rsidR="00A635A4" w:rsidRPr="005025E6">
        <w:rPr>
          <w:rFonts w:asciiTheme="minorHAnsi" w:hAnsiTheme="minorHAnsi" w:cstheme="minorHAnsi"/>
          <w:b/>
          <w:bCs/>
          <w:iCs/>
          <w:color w:val="000000" w:themeColor="text1"/>
          <w:sz w:val="48"/>
          <w:szCs w:val="48"/>
        </w:rPr>
        <w:t>services</w:t>
      </w:r>
      <w:bookmarkEnd w:id="0"/>
    </w:p>
    <w:p w14:paraId="431596D2" w14:textId="18C17A29" w:rsidR="002057ED" w:rsidRPr="005025E6" w:rsidRDefault="001606D8" w:rsidP="00E1780A">
      <w:pPr>
        <w:tabs>
          <w:tab w:val="left" w:pos="4755"/>
        </w:tabs>
        <w:spacing w:before="1200"/>
        <w:jc w:val="center"/>
        <w:rPr>
          <w:rFonts w:asciiTheme="minorHAnsi" w:hAnsiTheme="minorHAnsi" w:cstheme="minorHAnsi"/>
          <w:b/>
          <w:color w:val="000000" w:themeColor="text1"/>
          <w:sz w:val="28"/>
          <w:szCs w:val="28"/>
        </w:rPr>
      </w:pPr>
      <w:r w:rsidRPr="005025E6">
        <w:rPr>
          <w:rFonts w:asciiTheme="minorHAnsi" w:hAnsiTheme="minorHAnsi" w:cstheme="minorHAnsi"/>
          <w:b/>
          <w:color w:val="000000" w:themeColor="text1"/>
          <w:sz w:val="28"/>
          <w:szCs w:val="28"/>
        </w:rPr>
        <w:t xml:space="preserve">Bridget </w:t>
      </w:r>
      <w:proofErr w:type="spellStart"/>
      <w:r w:rsidRPr="005025E6">
        <w:rPr>
          <w:rFonts w:asciiTheme="minorHAnsi" w:hAnsiTheme="minorHAnsi" w:cstheme="minorHAnsi"/>
          <w:b/>
          <w:color w:val="000000" w:themeColor="text1"/>
          <w:sz w:val="28"/>
          <w:szCs w:val="28"/>
        </w:rPr>
        <w:t>Bassilios</w:t>
      </w:r>
      <w:proofErr w:type="spellEnd"/>
      <w:r w:rsidRPr="005025E6">
        <w:rPr>
          <w:rFonts w:asciiTheme="minorHAnsi" w:hAnsiTheme="minorHAnsi" w:cstheme="minorHAnsi"/>
          <w:b/>
          <w:color w:val="000000" w:themeColor="text1"/>
          <w:sz w:val="28"/>
          <w:szCs w:val="28"/>
        </w:rPr>
        <w:t xml:space="preserve">, </w:t>
      </w:r>
      <w:r w:rsidR="002057ED" w:rsidRPr="005025E6">
        <w:rPr>
          <w:rFonts w:asciiTheme="minorHAnsi" w:hAnsiTheme="minorHAnsi" w:cstheme="minorHAnsi"/>
          <w:b/>
          <w:color w:val="000000" w:themeColor="text1"/>
          <w:sz w:val="28"/>
          <w:szCs w:val="28"/>
        </w:rPr>
        <w:t xml:space="preserve">Maria </w:t>
      </w:r>
      <w:proofErr w:type="spellStart"/>
      <w:r w:rsidR="002057ED" w:rsidRPr="005025E6">
        <w:rPr>
          <w:rFonts w:asciiTheme="minorHAnsi" w:hAnsiTheme="minorHAnsi" w:cstheme="minorHAnsi"/>
          <w:b/>
          <w:color w:val="000000" w:themeColor="text1"/>
          <w:sz w:val="28"/>
          <w:szCs w:val="28"/>
        </w:rPr>
        <w:t>Ftanou</w:t>
      </w:r>
      <w:proofErr w:type="spellEnd"/>
      <w:r w:rsidR="002057ED" w:rsidRPr="005025E6">
        <w:rPr>
          <w:rFonts w:asciiTheme="minorHAnsi" w:hAnsiTheme="minorHAnsi" w:cstheme="minorHAnsi"/>
          <w:b/>
          <w:color w:val="000000" w:themeColor="text1"/>
          <w:sz w:val="28"/>
          <w:szCs w:val="28"/>
        </w:rPr>
        <w:t xml:space="preserve">, Andrew Tan, </w:t>
      </w:r>
      <w:r w:rsidRPr="005025E6">
        <w:rPr>
          <w:rFonts w:asciiTheme="minorHAnsi" w:hAnsiTheme="minorHAnsi" w:cstheme="minorHAnsi"/>
          <w:b/>
          <w:color w:val="000000" w:themeColor="text1"/>
          <w:sz w:val="28"/>
          <w:szCs w:val="28"/>
        </w:rPr>
        <w:t>Amy Morgan,</w:t>
      </w:r>
      <w:r w:rsidR="002057ED" w:rsidRPr="005025E6">
        <w:rPr>
          <w:rFonts w:asciiTheme="minorHAnsi" w:hAnsiTheme="minorHAnsi" w:cstheme="minorHAnsi"/>
          <w:b/>
          <w:color w:val="000000" w:themeColor="text1"/>
          <w:sz w:val="28"/>
          <w:szCs w:val="28"/>
        </w:rPr>
        <w:t xml:space="preserve"> Anna </w:t>
      </w:r>
      <w:proofErr w:type="spellStart"/>
      <w:r w:rsidR="002057ED" w:rsidRPr="005025E6">
        <w:rPr>
          <w:rFonts w:asciiTheme="minorHAnsi" w:hAnsiTheme="minorHAnsi" w:cstheme="minorHAnsi"/>
          <w:b/>
          <w:color w:val="000000" w:themeColor="text1"/>
          <w:sz w:val="28"/>
          <w:szCs w:val="28"/>
        </w:rPr>
        <w:t>Machlin</w:t>
      </w:r>
      <w:proofErr w:type="spellEnd"/>
      <w:r w:rsidR="002057ED" w:rsidRPr="005025E6">
        <w:rPr>
          <w:rFonts w:asciiTheme="minorHAnsi" w:hAnsiTheme="minorHAnsi" w:cstheme="minorHAnsi"/>
          <w:b/>
          <w:color w:val="000000" w:themeColor="text1"/>
          <w:sz w:val="28"/>
          <w:szCs w:val="28"/>
        </w:rPr>
        <w:t xml:space="preserve">, </w:t>
      </w:r>
      <w:proofErr w:type="spellStart"/>
      <w:r w:rsidR="002057ED" w:rsidRPr="005025E6">
        <w:rPr>
          <w:rFonts w:asciiTheme="minorHAnsi" w:hAnsiTheme="minorHAnsi" w:cstheme="minorHAnsi"/>
          <w:b/>
          <w:color w:val="000000" w:themeColor="text1"/>
          <w:sz w:val="28"/>
          <w:szCs w:val="28"/>
        </w:rPr>
        <w:t>Shaminka</w:t>
      </w:r>
      <w:proofErr w:type="spellEnd"/>
      <w:r w:rsidR="002057ED" w:rsidRPr="005025E6">
        <w:rPr>
          <w:rFonts w:asciiTheme="minorHAnsi" w:hAnsiTheme="minorHAnsi" w:cstheme="minorHAnsi"/>
          <w:b/>
          <w:color w:val="000000" w:themeColor="text1"/>
          <w:sz w:val="28"/>
          <w:szCs w:val="28"/>
        </w:rPr>
        <w:t xml:space="preserve"> Mangelsdorf,</w:t>
      </w:r>
      <w:r w:rsidRPr="005025E6">
        <w:rPr>
          <w:rFonts w:asciiTheme="minorHAnsi" w:hAnsiTheme="minorHAnsi" w:cstheme="minorHAnsi"/>
          <w:b/>
          <w:color w:val="000000" w:themeColor="text1"/>
          <w:sz w:val="28"/>
          <w:szCs w:val="28"/>
        </w:rPr>
        <w:t xml:space="preserve"> Long Le, Michelle Banfield, </w:t>
      </w:r>
    </w:p>
    <w:p w14:paraId="5F26A91E" w14:textId="268E7B1C" w:rsidR="001606D8" w:rsidRPr="005025E6" w:rsidRDefault="001606D8" w:rsidP="001606D8">
      <w:pPr>
        <w:tabs>
          <w:tab w:val="left" w:pos="4755"/>
        </w:tabs>
        <w:jc w:val="center"/>
        <w:rPr>
          <w:rFonts w:asciiTheme="minorHAnsi" w:hAnsiTheme="minorHAnsi" w:cstheme="minorHAnsi"/>
          <w:b/>
          <w:color w:val="000000" w:themeColor="text1"/>
          <w:sz w:val="28"/>
          <w:szCs w:val="28"/>
        </w:rPr>
      </w:pPr>
      <w:r w:rsidRPr="005025E6">
        <w:rPr>
          <w:rFonts w:asciiTheme="minorHAnsi" w:hAnsiTheme="minorHAnsi" w:cstheme="minorHAnsi"/>
          <w:b/>
          <w:color w:val="000000" w:themeColor="text1"/>
          <w:sz w:val="28"/>
          <w:szCs w:val="28"/>
        </w:rPr>
        <w:t>Matthew Spittal, Cathy Mihalopoulos, Jane Pirkis</w:t>
      </w:r>
    </w:p>
    <w:p w14:paraId="291462F8" w14:textId="5E1FDDF4" w:rsidR="002F5C8B" w:rsidRDefault="006C684F" w:rsidP="00E1780A">
      <w:pPr>
        <w:tabs>
          <w:tab w:val="left" w:pos="4755"/>
        </w:tabs>
        <w:spacing w:before="720"/>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15 July</w:t>
      </w:r>
      <w:r w:rsidR="002A0E77">
        <w:rPr>
          <w:rFonts w:asciiTheme="minorHAnsi" w:hAnsiTheme="minorHAnsi" w:cstheme="minorHAnsi"/>
          <w:b/>
          <w:color w:val="000000" w:themeColor="text1"/>
          <w:sz w:val="28"/>
          <w:szCs w:val="28"/>
        </w:rPr>
        <w:t xml:space="preserve"> 2022</w:t>
      </w:r>
    </w:p>
    <w:p w14:paraId="0792B32F" w14:textId="77777777" w:rsidR="002F5C8B" w:rsidRDefault="002F5C8B">
      <w:pP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br w:type="page"/>
      </w:r>
    </w:p>
    <w:p w14:paraId="77B69264" w14:textId="031C227C" w:rsidR="00FA412D" w:rsidRPr="008F51F9" w:rsidRDefault="00955044" w:rsidP="00FA412D">
      <w:pPr>
        <w:pStyle w:val="Heading1copy"/>
        <w:spacing w:after="120"/>
      </w:pPr>
      <w:r w:rsidRPr="008F51F9">
        <w:lastRenderedPageBreak/>
        <w:t>List of acronyms and a</w:t>
      </w:r>
      <w:r w:rsidR="002F5C8B" w:rsidRPr="008F51F9">
        <w:t>bbreviations</w:t>
      </w:r>
    </w:p>
    <w:tbl>
      <w:tblPr>
        <w:tblStyle w:val="TableGrid"/>
        <w:tblW w:w="0" w:type="auto"/>
        <w:tblLook w:val="04A0" w:firstRow="1" w:lastRow="0" w:firstColumn="1" w:lastColumn="0" w:noHBand="0" w:noVBand="1"/>
      </w:tblPr>
      <w:tblGrid>
        <w:gridCol w:w="2830"/>
        <w:gridCol w:w="6180"/>
      </w:tblGrid>
      <w:tr w:rsidR="002F5C8B" w:rsidRPr="00BD5E85" w14:paraId="32FB6640" w14:textId="77777777" w:rsidTr="006868A2">
        <w:tc>
          <w:tcPr>
            <w:tcW w:w="2830" w:type="dxa"/>
            <w:shd w:val="clear" w:color="auto" w:fill="000000" w:themeFill="text1"/>
          </w:tcPr>
          <w:p w14:paraId="3D729431" w14:textId="77777777" w:rsidR="002F5C8B" w:rsidRPr="00BD5E85" w:rsidRDefault="002F5C8B" w:rsidP="006868A2">
            <w:pPr>
              <w:rPr>
                <w:rStyle w:val="normaltextrun"/>
                <w:rFonts w:asciiTheme="minorHAnsi" w:eastAsiaTheme="majorEastAsia" w:hAnsiTheme="minorHAnsi" w:cstheme="minorHAnsi"/>
                <w:b/>
                <w:bCs/>
                <w:color w:val="FFFFFF" w:themeColor="background1"/>
                <w:sz w:val="18"/>
                <w:szCs w:val="18"/>
              </w:rPr>
            </w:pPr>
            <w:r w:rsidRPr="00BD5E85">
              <w:rPr>
                <w:rStyle w:val="normaltextrun"/>
                <w:rFonts w:asciiTheme="minorHAnsi" w:eastAsiaTheme="majorEastAsia" w:hAnsiTheme="minorHAnsi" w:cstheme="minorHAnsi"/>
                <w:b/>
                <w:bCs/>
                <w:color w:val="FFFFFF" w:themeColor="background1"/>
                <w:sz w:val="18"/>
                <w:szCs w:val="18"/>
              </w:rPr>
              <w:t>Abbreviation</w:t>
            </w:r>
          </w:p>
        </w:tc>
        <w:tc>
          <w:tcPr>
            <w:tcW w:w="6180" w:type="dxa"/>
            <w:shd w:val="clear" w:color="auto" w:fill="000000" w:themeFill="text1"/>
          </w:tcPr>
          <w:p w14:paraId="6FABF5A3" w14:textId="77777777" w:rsidR="002F5C8B" w:rsidRPr="00BD5E85" w:rsidRDefault="002F5C8B" w:rsidP="006868A2">
            <w:pPr>
              <w:rPr>
                <w:rStyle w:val="normaltextrun"/>
                <w:rFonts w:asciiTheme="minorHAnsi" w:eastAsiaTheme="majorEastAsia" w:hAnsiTheme="minorHAnsi" w:cstheme="minorHAnsi"/>
                <w:b/>
                <w:bCs/>
                <w:color w:val="FFFFFF" w:themeColor="background1"/>
                <w:sz w:val="18"/>
                <w:szCs w:val="18"/>
              </w:rPr>
            </w:pPr>
            <w:r w:rsidRPr="00BD5E85">
              <w:rPr>
                <w:rStyle w:val="normaltextrun"/>
                <w:rFonts w:asciiTheme="minorHAnsi" w:eastAsiaTheme="majorEastAsia" w:hAnsiTheme="minorHAnsi" w:cstheme="minorHAnsi"/>
                <w:b/>
                <w:bCs/>
                <w:color w:val="FFFFFF" w:themeColor="background1"/>
                <w:sz w:val="18"/>
                <w:szCs w:val="18"/>
              </w:rPr>
              <w:t xml:space="preserve">Term </w:t>
            </w:r>
          </w:p>
        </w:tc>
      </w:tr>
      <w:tr w:rsidR="002F5C8B" w:rsidRPr="00BD5E85" w14:paraId="3E99A985" w14:textId="77777777" w:rsidTr="006868A2">
        <w:tc>
          <w:tcPr>
            <w:tcW w:w="2830" w:type="dxa"/>
          </w:tcPr>
          <w:p w14:paraId="718E7EC9" w14:textId="77777777"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AI</w:t>
            </w:r>
          </w:p>
        </w:tc>
        <w:tc>
          <w:tcPr>
            <w:tcW w:w="6180" w:type="dxa"/>
          </w:tcPr>
          <w:p w14:paraId="02A2E78C" w14:textId="77777777"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Artificial Intelligence</w:t>
            </w:r>
          </w:p>
        </w:tc>
      </w:tr>
      <w:tr w:rsidR="002F5C8B" w:rsidRPr="00BD5E85" w14:paraId="44B08E60" w14:textId="77777777" w:rsidTr="006868A2">
        <w:tc>
          <w:tcPr>
            <w:tcW w:w="2830" w:type="dxa"/>
          </w:tcPr>
          <w:p w14:paraId="28092DFC" w14:textId="77777777"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CALD</w:t>
            </w:r>
          </w:p>
        </w:tc>
        <w:tc>
          <w:tcPr>
            <w:tcW w:w="6180" w:type="dxa"/>
          </w:tcPr>
          <w:p w14:paraId="0335DECA" w14:textId="77777777"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Culturally and Linguistically Diverse</w:t>
            </w:r>
          </w:p>
        </w:tc>
      </w:tr>
      <w:tr w:rsidR="002F5C8B" w:rsidRPr="00BD5E85" w14:paraId="16EDC197" w14:textId="77777777" w:rsidTr="006868A2">
        <w:tc>
          <w:tcPr>
            <w:tcW w:w="2830" w:type="dxa"/>
          </w:tcPr>
          <w:p w14:paraId="4452CC0C" w14:textId="77777777"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 xml:space="preserve">CBT </w:t>
            </w:r>
          </w:p>
        </w:tc>
        <w:tc>
          <w:tcPr>
            <w:tcW w:w="6180" w:type="dxa"/>
          </w:tcPr>
          <w:p w14:paraId="376ACAAB" w14:textId="77777777"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Cognitive Behavioural Therapy</w:t>
            </w:r>
          </w:p>
        </w:tc>
      </w:tr>
      <w:tr w:rsidR="002F5C8B" w:rsidRPr="00BD5E85" w14:paraId="3E0B2D0D" w14:textId="77777777" w:rsidTr="006868A2">
        <w:tc>
          <w:tcPr>
            <w:tcW w:w="2830" w:type="dxa"/>
          </w:tcPr>
          <w:p w14:paraId="789CBAA5" w14:textId="77777777"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DMH</w:t>
            </w:r>
          </w:p>
        </w:tc>
        <w:tc>
          <w:tcPr>
            <w:tcW w:w="6180" w:type="dxa"/>
          </w:tcPr>
          <w:p w14:paraId="2FB140AE" w14:textId="77777777"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Digital Mental Health</w:t>
            </w:r>
          </w:p>
        </w:tc>
      </w:tr>
      <w:tr w:rsidR="002F5C8B" w:rsidRPr="00BD5E85" w14:paraId="054E44DC" w14:textId="77777777" w:rsidTr="006868A2">
        <w:tc>
          <w:tcPr>
            <w:tcW w:w="2830" w:type="dxa"/>
          </w:tcPr>
          <w:p w14:paraId="4DCC1D65" w14:textId="4A7A87B5"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DMHI</w:t>
            </w:r>
          </w:p>
        </w:tc>
        <w:tc>
          <w:tcPr>
            <w:tcW w:w="6180" w:type="dxa"/>
          </w:tcPr>
          <w:p w14:paraId="2A908515" w14:textId="6D9725B7"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D</w:t>
            </w:r>
            <w:r w:rsidR="003F0994">
              <w:rPr>
                <w:rStyle w:val="normaltextrun"/>
                <w:rFonts w:asciiTheme="minorHAnsi" w:eastAsiaTheme="majorEastAsia" w:hAnsiTheme="minorHAnsi" w:cstheme="minorHAnsi"/>
                <w:color w:val="221E1F"/>
                <w:sz w:val="18"/>
                <w:szCs w:val="18"/>
              </w:rPr>
              <w:t>igital</w:t>
            </w:r>
            <w:r w:rsidR="005A06D8">
              <w:rPr>
                <w:rStyle w:val="normaltextrun"/>
                <w:rFonts w:asciiTheme="minorHAnsi" w:eastAsiaTheme="majorEastAsia" w:hAnsiTheme="minorHAnsi" w:cstheme="minorHAnsi"/>
                <w:color w:val="221E1F"/>
                <w:sz w:val="18"/>
                <w:szCs w:val="18"/>
              </w:rPr>
              <w:t xml:space="preserve"> </w:t>
            </w:r>
            <w:r w:rsidRPr="00BD5E85">
              <w:rPr>
                <w:rStyle w:val="normaltextrun"/>
                <w:rFonts w:asciiTheme="minorHAnsi" w:eastAsiaTheme="majorEastAsia" w:hAnsiTheme="minorHAnsi" w:cstheme="minorHAnsi"/>
                <w:color w:val="221E1F"/>
                <w:sz w:val="18"/>
                <w:szCs w:val="18"/>
              </w:rPr>
              <w:t>M</w:t>
            </w:r>
            <w:r w:rsidR="005A06D8">
              <w:rPr>
                <w:rStyle w:val="normaltextrun"/>
                <w:rFonts w:asciiTheme="minorHAnsi" w:eastAsiaTheme="majorEastAsia" w:hAnsiTheme="minorHAnsi" w:cstheme="minorHAnsi"/>
                <w:color w:val="221E1F"/>
                <w:sz w:val="18"/>
                <w:szCs w:val="18"/>
              </w:rPr>
              <w:t xml:space="preserve">ental </w:t>
            </w:r>
            <w:r w:rsidRPr="00BD5E85">
              <w:rPr>
                <w:rStyle w:val="normaltextrun"/>
                <w:rFonts w:asciiTheme="minorHAnsi" w:eastAsiaTheme="majorEastAsia" w:hAnsiTheme="minorHAnsi" w:cstheme="minorHAnsi"/>
                <w:color w:val="221E1F"/>
                <w:sz w:val="18"/>
                <w:szCs w:val="18"/>
              </w:rPr>
              <w:t>H</w:t>
            </w:r>
            <w:r w:rsidR="005A06D8">
              <w:rPr>
                <w:rStyle w:val="normaltextrun"/>
                <w:rFonts w:asciiTheme="minorHAnsi" w:eastAsiaTheme="majorEastAsia" w:hAnsiTheme="minorHAnsi" w:cstheme="minorHAnsi"/>
                <w:color w:val="221E1F"/>
                <w:sz w:val="18"/>
                <w:szCs w:val="18"/>
              </w:rPr>
              <w:t>ealth</w:t>
            </w:r>
            <w:r w:rsidRPr="00BD5E85">
              <w:rPr>
                <w:rStyle w:val="normaltextrun"/>
                <w:rFonts w:asciiTheme="minorHAnsi" w:eastAsiaTheme="majorEastAsia" w:hAnsiTheme="minorHAnsi" w:cstheme="minorHAnsi"/>
                <w:color w:val="221E1F"/>
                <w:sz w:val="18"/>
                <w:szCs w:val="18"/>
              </w:rPr>
              <w:t xml:space="preserve"> Intervention</w:t>
            </w:r>
          </w:p>
        </w:tc>
      </w:tr>
      <w:tr w:rsidR="002F5C8B" w:rsidRPr="00BD5E85" w14:paraId="1345FE85" w14:textId="77777777" w:rsidTr="006868A2">
        <w:tc>
          <w:tcPr>
            <w:tcW w:w="2830" w:type="dxa"/>
          </w:tcPr>
          <w:p w14:paraId="26B45150" w14:textId="59B51AB2"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DMHS</w:t>
            </w:r>
          </w:p>
        </w:tc>
        <w:tc>
          <w:tcPr>
            <w:tcW w:w="6180" w:type="dxa"/>
          </w:tcPr>
          <w:p w14:paraId="6EA0360A" w14:textId="06E090B6"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Digital Mental</w:t>
            </w:r>
            <w:r w:rsidR="005A06D8">
              <w:rPr>
                <w:rStyle w:val="normaltextrun"/>
                <w:rFonts w:asciiTheme="minorHAnsi" w:eastAsiaTheme="majorEastAsia" w:hAnsiTheme="minorHAnsi" w:cstheme="minorHAnsi"/>
                <w:color w:val="221E1F"/>
                <w:sz w:val="18"/>
                <w:szCs w:val="18"/>
              </w:rPr>
              <w:t xml:space="preserve"> Health</w:t>
            </w:r>
            <w:r w:rsidRPr="00BD5E85">
              <w:rPr>
                <w:rStyle w:val="normaltextrun"/>
                <w:rFonts w:asciiTheme="minorHAnsi" w:eastAsiaTheme="majorEastAsia" w:hAnsiTheme="minorHAnsi" w:cstheme="minorHAnsi"/>
                <w:color w:val="221E1F"/>
                <w:sz w:val="18"/>
                <w:szCs w:val="18"/>
              </w:rPr>
              <w:t xml:space="preserve"> Service</w:t>
            </w:r>
          </w:p>
        </w:tc>
      </w:tr>
      <w:tr w:rsidR="002F5C8B" w:rsidRPr="00BD5E85" w14:paraId="28E875EA" w14:textId="77777777" w:rsidTr="006868A2">
        <w:tc>
          <w:tcPr>
            <w:tcW w:w="2830" w:type="dxa"/>
          </w:tcPr>
          <w:p w14:paraId="7F41E28B" w14:textId="77777777" w:rsidR="002F5C8B" w:rsidRPr="00BD5E85" w:rsidRDefault="002F5C8B" w:rsidP="006868A2">
            <w:pPr>
              <w:rPr>
                <w:rStyle w:val="normaltextrun"/>
                <w:rFonts w:asciiTheme="minorHAnsi" w:eastAsiaTheme="majorEastAsia" w:hAnsiTheme="minorHAnsi" w:cstheme="minorHAnsi"/>
                <w:color w:val="221E1F"/>
                <w:sz w:val="18"/>
                <w:szCs w:val="18"/>
              </w:rPr>
            </w:pPr>
            <w:proofErr w:type="spellStart"/>
            <w:r w:rsidRPr="00BD5E85">
              <w:rPr>
                <w:rStyle w:val="normaltextrun"/>
                <w:rFonts w:asciiTheme="minorHAnsi" w:eastAsiaTheme="majorEastAsia" w:hAnsiTheme="minorHAnsi" w:cstheme="minorHAnsi"/>
                <w:color w:val="221E1F"/>
                <w:sz w:val="18"/>
                <w:szCs w:val="18"/>
              </w:rPr>
              <w:t>eMHPrac</w:t>
            </w:r>
            <w:proofErr w:type="spellEnd"/>
          </w:p>
        </w:tc>
        <w:tc>
          <w:tcPr>
            <w:tcW w:w="6180" w:type="dxa"/>
          </w:tcPr>
          <w:p w14:paraId="1D9CF179" w14:textId="77777777"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e-Mental Health in Practice</w:t>
            </w:r>
          </w:p>
        </w:tc>
      </w:tr>
      <w:tr w:rsidR="002F5C8B" w:rsidRPr="00BD5E85" w14:paraId="5E9C5490" w14:textId="77777777" w:rsidTr="006868A2">
        <w:tc>
          <w:tcPr>
            <w:tcW w:w="2830" w:type="dxa"/>
          </w:tcPr>
          <w:p w14:paraId="79006C5E" w14:textId="77777777" w:rsidR="002F5C8B" w:rsidRPr="00BD5E85" w:rsidRDefault="002F5C8B" w:rsidP="006868A2">
            <w:pPr>
              <w:rPr>
                <w:rStyle w:val="normaltextrun"/>
                <w:rFonts w:asciiTheme="minorHAnsi" w:eastAsiaTheme="majorEastAsia" w:hAnsiTheme="minorHAnsi" w:cstheme="minorHAnsi"/>
                <w:color w:val="221E1F"/>
                <w:sz w:val="18"/>
                <w:szCs w:val="18"/>
              </w:rPr>
            </w:pPr>
            <w:proofErr w:type="spellStart"/>
            <w:r w:rsidRPr="00BD5E85">
              <w:rPr>
                <w:rStyle w:val="normaltextrun"/>
                <w:rFonts w:asciiTheme="minorHAnsi" w:eastAsiaTheme="majorEastAsia" w:hAnsiTheme="minorHAnsi" w:cstheme="minorHAnsi"/>
                <w:color w:val="221E1F"/>
                <w:sz w:val="18"/>
                <w:szCs w:val="18"/>
              </w:rPr>
              <w:t>ffCBT</w:t>
            </w:r>
            <w:proofErr w:type="spellEnd"/>
          </w:p>
        </w:tc>
        <w:tc>
          <w:tcPr>
            <w:tcW w:w="6180" w:type="dxa"/>
          </w:tcPr>
          <w:p w14:paraId="204A549A" w14:textId="77777777"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Face-to-face CBT</w:t>
            </w:r>
          </w:p>
        </w:tc>
      </w:tr>
      <w:tr w:rsidR="002F5C8B" w:rsidRPr="00BD5E85" w14:paraId="16894D73" w14:textId="77777777" w:rsidTr="006868A2">
        <w:tc>
          <w:tcPr>
            <w:tcW w:w="2830" w:type="dxa"/>
          </w:tcPr>
          <w:p w14:paraId="2E64F021" w14:textId="77777777"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 xml:space="preserve">GAD-7 </w:t>
            </w:r>
          </w:p>
        </w:tc>
        <w:tc>
          <w:tcPr>
            <w:tcW w:w="6180" w:type="dxa"/>
          </w:tcPr>
          <w:p w14:paraId="715CF754" w14:textId="7F0F95BE"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Generalised Anxiety Disorder 7</w:t>
            </w:r>
            <w:r w:rsidR="004E55A8">
              <w:rPr>
                <w:rStyle w:val="normaltextrun"/>
                <w:rFonts w:asciiTheme="minorHAnsi" w:eastAsiaTheme="majorEastAsia" w:hAnsiTheme="minorHAnsi" w:cstheme="minorHAnsi"/>
                <w:color w:val="221E1F"/>
                <w:sz w:val="18"/>
                <w:szCs w:val="18"/>
              </w:rPr>
              <w:t>-</w:t>
            </w:r>
            <w:r w:rsidR="00FA412D">
              <w:rPr>
                <w:rStyle w:val="normaltextrun"/>
                <w:rFonts w:asciiTheme="minorHAnsi" w:eastAsiaTheme="majorEastAsia" w:hAnsiTheme="minorHAnsi" w:cstheme="minorHAnsi"/>
                <w:color w:val="221E1F"/>
                <w:sz w:val="18"/>
                <w:szCs w:val="18"/>
              </w:rPr>
              <w:t>I</w:t>
            </w:r>
            <w:r w:rsidRPr="00BD5E85">
              <w:rPr>
                <w:rStyle w:val="normaltextrun"/>
                <w:rFonts w:asciiTheme="minorHAnsi" w:eastAsiaTheme="majorEastAsia" w:hAnsiTheme="minorHAnsi" w:cstheme="minorHAnsi"/>
                <w:color w:val="221E1F"/>
                <w:sz w:val="18"/>
                <w:szCs w:val="18"/>
              </w:rPr>
              <w:t>tem Scale</w:t>
            </w:r>
          </w:p>
        </w:tc>
      </w:tr>
      <w:tr w:rsidR="002F5C8B" w:rsidRPr="00BD5E85" w14:paraId="29EA8C6B" w14:textId="77777777" w:rsidTr="006868A2">
        <w:tc>
          <w:tcPr>
            <w:tcW w:w="2830" w:type="dxa"/>
          </w:tcPr>
          <w:p w14:paraId="2C6CF90A" w14:textId="77777777" w:rsidR="002F5C8B" w:rsidRPr="00BD5E85" w:rsidRDefault="002F5C8B" w:rsidP="006868A2">
            <w:pPr>
              <w:rPr>
                <w:rStyle w:val="normaltextrun"/>
                <w:rFonts w:asciiTheme="minorHAnsi" w:eastAsiaTheme="majorEastAsia" w:hAnsiTheme="minorHAnsi" w:cstheme="minorHAnsi"/>
                <w:color w:val="221E1F"/>
                <w:sz w:val="18"/>
                <w:szCs w:val="18"/>
              </w:rPr>
            </w:pPr>
            <w:proofErr w:type="spellStart"/>
            <w:r w:rsidRPr="00BD5E85">
              <w:rPr>
                <w:rStyle w:val="normaltextrun"/>
                <w:rFonts w:asciiTheme="minorHAnsi" w:eastAsiaTheme="majorEastAsia" w:hAnsiTheme="minorHAnsi" w:cstheme="minorHAnsi"/>
                <w:color w:val="221E1F"/>
                <w:sz w:val="18"/>
                <w:szCs w:val="18"/>
              </w:rPr>
              <w:t>iCBT</w:t>
            </w:r>
            <w:proofErr w:type="spellEnd"/>
            <w:r w:rsidRPr="00BD5E85">
              <w:rPr>
                <w:rStyle w:val="normaltextrun"/>
                <w:rFonts w:asciiTheme="minorHAnsi" w:eastAsiaTheme="majorEastAsia" w:hAnsiTheme="minorHAnsi" w:cstheme="minorHAnsi"/>
                <w:color w:val="221E1F"/>
                <w:sz w:val="18"/>
                <w:szCs w:val="18"/>
              </w:rPr>
              <w:t xml:space="preserve"> </w:t>
            </w:r>
          </w:p>
        </w:tc>
        <w:tc>
          <w:tcPr>
            <w:tcW w:w="6180" w:type="dxa"/>
          </w:tcPr>
          <w:p w14:paraId="6B9ABA50" w14:textId="77777777"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internet-delivered Cognitive Behavioural Therapy</w:t>
            </w:r>
          </w:p>
        </w:tc>
      </w:tr>
      <w:tr w:rsidR="002F5C8B" w:rsidRPr="00BD5E85" w14:paraId="1DADAA1E" w14:textId="77777777" w:rsidTr="006868A2">
        <w:tc>
          <w:tcPr>
            <w:tcW w:w="2830" w:type="dxa"/>
          </w:tcPr>
          <w:p w14:paraId="2619BA5E" w14:textId="77777777"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ICT</w:t>
            </w:r>
          </w:p>
        </w:tc>
        <w:tc>
          <w:tcPr>
            <w:tcW w:w="6180" w:type="dxa"/>
          </w:tcPr>
          <w:p w14:paraId="440F654A" w14:textId="77777777"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Information Communication Technology</w:t>
            </w:r>
          </w:p>
        </w:tc>
      </w:tr>
      <w:tr w:rsidR="002F5C8B" w:rsidRPr="00BD5E85" w14:paraId="79C802EC" w14:textId="77777777" w:rsidTr="006868A2">
        <w:tc>
          <w:tcPr>
            <w:tcW w:w="2830" w:type="dxa"/>
          </w:tcPr>
          <w:p w14:paraId="2A63F965" w14:textId="77777777"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IPT</w:t>
            </w:r>
          </w:p>
        </w:tc>
        <w:tc>
          <w:tcPr>
            <w:tcW w:w="6180" w:type="dxa"/>
          </w:tcPr>
          <w:p w14:paraId="58636FE1" w14:textId="77777777"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Interpersonal Therapy</w:t>
            </w:r>
          </w:p>
        </w:tc>
      </w:tr>
      <w:tr w:rsidR="002F5C8B" w:rsidRPr="00BD5E85" w14:paraId="6F62147B" w14:textId="77777777" w:rsidTr="006868A2">
        <w:tc>
          <w:tcPr>
            <w:tcW w:w="2830" w:type="dxa"/>
          </w:tcPr>
          <w:p w14:paraId="0924FF10" w14:textId="77777777" w:rsidR="002F5C8B" w:rsidRPr="00BD5E85" w:rsidRDefault="002F5C8B" w:rsidP="006868A2">
            <w:pPr>
              <w:rPr>
                <w:rStyle w:val="normaltextrun"/>
                <w:rFonts w:asciiTheme="minorHAnsi" w:eastAsiaTheme="majorEastAsia" w:hAnsiTheme="minorHAnsi" w:cstheme="minorHAnsi"/>
                <w:color w:val="221E1F"/>
                <w:sz w:val="18"/>
                <w:szCs w:val="18"/>
              </w:rPr>
            </w:pPr>
            <w:proofErr w:type="spellStart"/>
            <w:r w:rsidRPr="00BD5E85">
              <w:rPr>
                <w:rStyle w:val="normaltextrun"/>
                <w:rFonts w:asciiTheme="minorHAnsi" w:eastAsiaTheme="majorEastAsia" w:hAnsiTheme="minorHAnsi" w:cstheme="minorHAnsi"/>
                <w:color w:val="221E1F"/>
                <w:sz w:val="18"/>
                <w:szCs w:val="18"/>
              </w:rPr>
              <w:t>iPMR</w:t>
            </w:r>
            <w:proofErr w:type="spellEnd"/>
          </w:p>
        </w:tc>
        <w:tc>
          <w:tcPr>
            <w:tcW w:w="6180" w:type="dxa"/>
          </w:tcPr>
          <w:p w14:paraId="6B59CEDE" w14:textId="77777777"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Internet-guided Progressive Relaxation Training</w:t>
            </w:r>
          </w:p>
        </w:tc>
      </w:tr>
      <w:tr w:rsidR="002F5C8B" w:rsidRPr="00BD5E85" w14:paraId="45F92446" w14:textId="77777777" w:rsidTr="006868A2">
        <w:tc>
          <w:tcPr>
            <w:tcW w:w="2830" w:type="dxa"/>
          </w:tcPr>
          <w:p w14:paraId="20B89A03" w14:textId="77777777"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K-10</w:t>
            </w:r>
          </w:p>
        </w:tc>
        <w:tc>
          <w:tcPr>
            <w:tcW w:w="6180" w:type="dxa"/>
          </w:tcPr>
          <w:p w14:paraId="64F92B25" w14:textId="77777777" w:rsidR="002F5C8B" w:rsidRPr="00BD5E85" w:rsidRDefault="002F5C8B" w:rsidP="006868A2">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Kessler 10</w:t>
            </w:r>
          </w:p>
        </w:tc>
      </w:tr>
      <w:tr w:rsidR="000D0B61" w:rsidRPr="00BD5E85" w14:paraId="27045798" w14:textId="77777777" w:rsidTr="006868A2">
        <w:tc>
          <w:tcPr>
            <w:tcW w:w="2830" w:type="dxa"/>
          </w:tcPr>
          <w:p w14:paraId="01F1789C" w14:textId="77046630" w:rsidR="000D0B61" w:rsidRPr="00BD5E85" w:rsidRDefault="000D0B61" w:rsidP="000D0B61">
            <w:pPr>
              <w:rPr>
                <w:rStyle w:val="normaltextrun"/>
                <w:rFonts w:asciiTheme="minorHAnsi" w:eastAsiaTheme="majorEastAsia" w:hAnsiTheme="minorHAnsi" w:cstheme="minorHAnsi"/>
                <w:color w:val="221E1F"/>
                <w:sz w:val="18"/>
                <w:szCs w:val="18"/>
              </w:rPr>
            </w:pPr>
            <w:r w:rsidRPr="00354825">
              <w:rPr>
                <w:rFonts w:asciiTheme="minorHAnsi" w:eastAsiaTheme="majorEastAsia" w:hAnsiTheme="minorHAnsi" w:cstheme="minorHAnsi"/>
                <w:sz w:val="18"/>
                <w:szCs w:val="18"/>
              </w:rPr>
              <w:t>LGBTQIA+</w:t>
            </w:r>
          </w:p>
        </w:tc>
        <w:tc>
          <w:tcPr>
            <w:tcW w:w="6180" w:type="dxa"/>
          </w:tcPr>
          <w:p w14:paraId="27ACB0B8" w14:textId="7AA0749D" w:rsidR="000D0B61" w:rsidRPr="00BD5E85" w:rsidRDefault="000D0B61" w:rsidP="000D0B61">
            <w:pPr>
              <w:rPr>
                <w:rStyle w:val="normaltextrun"/>
                <w:rFonts w:asciiTheme="minorHAnsi" w:eastAsiaTheme="majorEastAsia" w:hAnsiTheme="minorHAnsi" w:cstheme="minorHAnsi"/>
                <w:color w:val="221E1F"/>
                <w:sz w:val="18"/>
                <w:szCs w:val="18"/>
              </w:rPr>
            </w:pPr>
            <w:r w:rsidRPr="00AE0772">
              <w:rPr>
                <w:rFonts w:asciiTheme="minorHAnsi" w:hAnsiTheme="minorHAnsi" w:cstheme="minorHAnsi"/>
                <w:sz w:val="18"/>
                <w:szCs w:val="18"/>
                <w:lang w:bidi="th-TH"/>
              </w:rPr>
              <w:t>Lesbian, Gay, Bisexual, Transgender, Queer, Intersex, and Asexual</w:t>
            </w:r>
          </w:p>
        </w:tc>
      </w:tr>
      <w:tr w:rsidR="007D1F95" w:rsidRPr="00BD5E85" w14:paraId="781471A9" w14:textId="77777777" w:rsidTr="006868A2">
        <w:tc>
          <w:tcPr>
            <w:tcW w:w="2830" w:type="dxa"/>
          </w:tcPr>
          <w:p w14:paraId="6CA1170A" w14:textId="0FF576FF" w:rsidR="007D1F95" w:rsidRPr="00BD5E85" w:rsidRDefault="007D1F95" w:rsidP="007D1F95">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MBS</w:t>
            </w:r>
          </w:p>
        </w:tc>
        <w:tc>
          <w:tcPr>
            <w:tcW w:w="6180" w:type="dxa"/>
          </w:tcPr>
          <w:p w14:paraId="7AFDDD01" w14:textId="56714334" w:rsidR="007D1F95" w:rsidRPr="00BD5E85" w:rsidRDefault="007D1F95" w:rsidP="007D1F95">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Medicare Benefits Schedule</w:t>
            </w:r>
          </w:p>
        </w:tc>
      </w:tr>
      <w:tr w:rsidR="007D1F95" w:rsidRPr="00BD5E85" w14:paraId="30E1C0DF" w14:textId="77777777" w:rsidTr="006868A2">
        <w:tc>
          <w:tcPr>
            <w:tcW w:w="2830" w:type="dxa"/>
          </w:tcPr>
          <w:p w14:paraId="43595BCD" w14:textId="7F6D23AF" w:rsidR="007D1F95" w:rsidRPr="00BD5E85" w:rsidRDefault="007D1F95" w:rsidP="007D1F95">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MOST</w:t>
            </w:r>
          </w:p>
        </w:tc>
        <w:tc>
          <w:tcPr>
            <w:tcW w:w="6180" w:type="dxa"/>
          </w:tcPr>
          <w:p w14:paraId="5623A79B" w14:textId="0750D514" w:rsidR="007D1F95" w:rsidRPr="00BD5E85" w:rsidRDefault="007D1F95" w:rsidP="007D1F95">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Moderated Online Social Therapy</w:t>
            </w:r>
          </w:p>
        </w:tc>
      </w:tr>
      <w:tr w:rsidR="007D1F95" w:rsidRPr="00BD5E85" w14:paraId="4818DC01" w14:textId="77777777" w:rsidTr="006868A2">
        <w:tc>
          <w:tcPr>
            <w:tcW w:w="2830" w:type="dxa"/>
          </w:tcPr>
          <w:p w14:paraId="5FB10380" w14:textId="1B2C4FC2" w:rsidR="007D1F95" w:rsidRPr="00BD5E85" w:rsidRDefault="007D1F95" w:rsidP="007D1F95">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OCD</w:t>
            </w:r>
          </w:p>
        </w:tc>
        <w:tc>
          <w:tcPr>
            <w:tcW w:w="6180" w:type="dxa"/>
          </w:tcPr>
          <w:p w14:paraId="24E03332" w14:textId="2BE3C15B" w:rsidR="007D1F95" w:rsidRPr="00BD5E85" w:rsidRDefault="007D1F95" w:rsidP="007D1F95">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Obsessive Compulsive Disorder</w:t>
            </w:r>
          </w:p>
        </w:tc>
      </w:tr>
      <w:tr w:rsidR="007D1F95" w:rsidRPr="00BD5E85" w14:paraId="02C8D697" w14:textId="77777777" w:rsidTr="006868A2">
        <w:tc>
          <w:tcPr>
            <w:tcW w:w="2830" w:type="dxa"/>
          </w:tcPr>
          <w:p w14:paraId="7CBD0034" w14:textId="783EAF7F" w:rsidR="007D1F95" w:rsidRPr="00BD5E85" w:rsidRDefault="007D1F95" w:rsidP="007D1F95">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O</w:t>
            </w:r>
            <w:r>
              <w:rPr>
                <w:rStyle w:val="normaltextrun"/>
                <w:rFonts w:asciiTheme="minorHAnsi" w:eastAsiaTheme="majorEastAsia" w:hAnsiTheme="minorHAnsi" w:cstheme="minorHAnsi"/>
                <w:color w:val="221E1F"/>
                <w:sz w:val="18"/>
                <w:szCs w:val="18"/>
              </w:rPr>
              <w:t>T</w:t>
            </w:r>
            <w:r w:rsidRPr="00BD5E85">
              <w:rPr>
                <w:rStyle w:val="normaltextrun"/>
                <w:rFonts w:asciiTheme="minorHAnsi" w:eastAsiaTheme="majorEastAsia" w:hAnsiTheme="minorHAnsi" w:cstheme="minorHAnsi"/>
                <w:color w:val="221E1F"/>
                <w:sz w:val="18"/>
                <w:szCs w:val="18"/>
              </w:rPr>
              <w:t>U</w:t>
            </w:r>
          </w:p>
        </w:tc>
        <w:tc>
          <w:tcPr>
            <w:tcW w:w="6180" w:type="dxa"/>
          </w:tcPr>
          <w:p w14:paraId="79BDD607" w14:textId="77DB8FD6" w:rsidR="007D1F95" w:rsidRPr="00BD5E85" w:rsidRDefault="007D1F95" w:rsidP="007D1F95">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Online Therapy Unit (Canada)</w:t>
            </w:r>
          </w:p>
        </w:tc>
      </w:tr>
      <w:tr w:rsidR="007D1F95" w:rsidRPr="00BD5E85" w14:paraId="494B6A56" w14:textId="77777777" w:rsidTr="006868A2">
        <w:tc>
          <w:tcPr>
            <w:tcW w:w="2830" w:type="dxa"/>
          </w:tcPr>
          <w:p w14:paraId="6DDCFEB3" w14:textId="0DCAC3BC" w:rsidR="007D1F95" w:rsidRPr="00BD5E85" w:rsidRDefault="007D1F95" w:rsidP="007D1F95">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PHQ-9</w:t>
            </w:r>
          </w:p>
        </w:tc>
        <w:tc>
          <w:tcPr>
            <w:tcW w:w="6180" w:type="dxa"/>
          </w:tcPr>
          <w:p w14:paraId="5223FA70" w14:textId="250A7305" w:rsidR="007D1F95" w:rsidRPr="00BD5E85" w:rsidRDefault="0083799B" w:rsidP="007D1F95">
            <w:pPr>
              <w:rPr>
                <w:rStyle w:val="normaltextrun"/>
                <w:rFonts w:asciiTheme="minorHAnsi" w:eastAsiaTheme="majorEastAsia" w:hAnsiTheme="minorHAnsi" w:cstheme="minorHAnsi"/>
                <w:color w:val="221E1F"/>
                <w:sz w:val="18"/>
                <w:szCs w:val="18"/>
              </w:rPr>
            </w:pPr>
            <w:r w:rsidRPr="00155460">
              <w:rPr>
                <w:rFonts w:ascii="Calibri" w:eastAsia="Calibri" w:hAnsi="Calibri" w:cs="Calibri"/>
                <w:sz w:val="18"/>
                <w:szCs w:val="18"/>
                <w:lang w:eastAsia="en-US"/>
              </w:rPr>
              <w:t>Patient Health Questionnaire 9-Item Scale</w:t>
            </w:r>
          </w:p>
        </w:tc>
      </w:tr>
      <w:tr w:rsidR="007D1F95" w:rsidRPr="00BD5E85" w14:paraId="566A5EBC" w14:textId="77777777" w:rsidTr="006868A2">
        <w:tc>
          <w:tcPr>
            <w:tcW w:w="2830" w:type="dxa"/>
          </w:tcPr>
          <w:p w14:paraId="6D3B424D" w14:textId="5C576796" w:rsidR="007D1F95" w:rsidRPr="00BD5E85" w:rsidRDefault="007D1F95" w:rsidP="007D1F95">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PTSD</w:t>
            </w:r>
          </w:p>
        </w:tc>
        <w:tc>
          <w:tcPr>
            <w:tcW w:w="6180" w:type="dxa"/>
          </w:tcPr>
          <w:p w14:paraId="156B74BE" w14:textId="17C3FE06" w:rsidR="007D1F95" w:rsidRPr="00BD5E85" w:rsidRDefault="007D1F95" w:rsidP="007D1F95">
            <w:pPr>
              <w:rPr>
                <w:rStyle w:val="normaltextrun"/>
                <w:rFonts w:asciiTheme="minorHAnsi" w:eastAsiaTheme="majorEastAsia" w:hAnsiTheme="minorHAnsi" w:cstheme="minorHAnsi"/>
                <w:color w:val="221E1F"/>
                <w:sz w:val="18"/>
                <w:szCs w:val="18"/>
              </w:rPr>
            </w:pPr>
            <w:proofErr w:type="spellStart"/>
            <w:r w:rsidRPr="00BD5E85">
              <w:rPr>
                <w:rStyle w:val="normaltextrun"/>
                <w:rFonts w:asciiTheme="minorHAnsi" w:eastAsiaTheme="majorEastAsia" w:hAnsiTheme="minorHAnsi" w:cstheme="minorHAnsi"/>
                <w:color w:val="221E1F"/>
                <w:sz w:val="18"/>
                <w:szCs w:val="18"/>
              </w:rPr>
              <w:t>Post Traumatic</w:t>
            </w:r>
            <w:proofErr w:type="spellEnd"/>
            <w:r w:rsidRPr="00BD5E85">
              <w:rPr>
                <w:rStyle w:val="normaltextrun"/>
                <w:rFonts w:asciiTheme="minorHAnsi" w:eastAsiaTheme="majorEastAsia" w:hAnsiTheme="minorHAnsi" w:cstheme="minorHAnsi"/>
                <w:color w:val="221E1F"/>
                <w:sz w:val="18"/>
                <w:szCs w:val="18"/>
              </w:rPr>
              <w:t xml:space="preserve"> Stress Disorder</w:t>
            </w:r>
          </w:p>
        </w:tc>
      </w:tr>
      <w:tr w:rsidR="007D1F95" w:rsidRPr="00BD5E85" w14:paraId="614854A0" w14:textId="77777777" w:rsidTr="006868A2">
        <w:tc>
          <w:tcPr>
            <w:tcW w:w="2830" w:type="dxa"/>
          </w:tcPr>
          <w:p w14:paraId="49C1379A" w14:textId="559EAEE1" w:rsidR="007D1F95" w:rsidRPr="00BD5E85" w:rsidRDefault="007D1F95" w:rsidP="007D1F95">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QALY</w:t>
            </w:r>
          </w:p>
        </w:tc>
        <w:tc>
          <w:tcPr>
            <w:tcW w:w="6180" w:type="dxa"/>
          </w:tcPr>
          <w:p w14:paraId="147ED89A" w14:textId="154FF992" w:rsidR="007D1F95" w:rsidRPr="00BD5E85" w:rsidRDefault="007D1F95" w:rsidP="007D1F95">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Quality-Adjusted Life Year</w:t>
            </w:r>
          </w:p>
        </w:tc>
      </w:tr>
      <w:tr w:rsidR="007D1F95" w:rsidRPr="00BD5E85" w14:paraId="29838218" w14:textId="77777777" w:rsidTr="006868A2">
        <w:tc>
          <w:tcPr>
            <w:tcW w:w="2830" w:type="dxa"/>
          </w:tcPr>
          <w:p w14:paraId="2EE35F4F" w14:textId="297B19C5" w:rsidR="007D1F95" w:rsidRPr="00BD5E85" w:rsidRDefault="007D1F95" w:rsidP="007D1F95">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RE-AIM</w:t>
            </w:r>
          </w:p>
        </w:tc>
        <w:tc>
          <w:tcPr>
            <w:tcW w:w="6180" w:type="dxa"/>
          </w:tcPr>
          <w:p w14:paraId="63CC23BA" w14:textId="5A1BD4F7" w:rsidR="007D1F95" w:rsidRPr="00BD5E85" w:rsidRDefault="007D1F95" w:rsidP="007D1F95">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Reach, Efficacy or Effectiveness, Adoption, Implementation, Maintenance</w:t>
            </w:r>
          </w:p>
        </w:tc>
      </w:tr>
      <w:tr w:rsidR="007D1F95" w:rsidRPr="00BD5E85" w14:paraId="72756580" w14:textId="77777777" w:rsidTr="006868A2">
        <w:tc>
          <w:tcPr>
            <w:tcW w:w="2830" w:type="dxa"/>
          </w:tcPr>
          <w:p w14:paraId="35229F4C" w14:textId="5D23106A" w:rsidR="007D1F95" w:rsidRPr="00BD5E85" w:rsidRDefault="007D1F95" w:rsidP="007D1F95">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VR</w:t>
            </w:r>
          </w:p>
        </w:tc>
        <w:tc>
          <w:tcPr>
            <w:tcW w:w="6180" w:type="dxa"/>
          </w:tcPr>
          <w:p w14:paraId="0C45F284" w14:textId="2BBE8486" w:rsidR="007D1F95" w:rsidRPr="00BD5E85" w:rsidRDefault="007D1F95" w:rsidP="007D1F95">
            <w:pPr>
              <w:rPr>
                <w:rStyle w:val="normaltextrun"/>
                <w:rFonts w:asciiTheme="minorHAnsi" w:eastAsiaTheme="majorEastAsia" w:hAnsiTheme="minorHAnsi" w:cstheme="minorHAnsi"/>
                <w:color w:val="221E1F"/>
                <w:sz w:val="18"/>
                <w:szCs w:val="18"/>
              </w:rPr>
            </w:pPr>
            <w:r w:rsidRPr="00BD5E85">
              <w:rPr>
                <w:rStyle w:val="normaltextrun"/>
                <w:rFonts w:asciiTheme="minorHAnsi" w:eastAsiaTheme="majorEastAsia" w:hAnsiTheme="minorHAnsi" w:cstheme="minorHAnsi"/>
                <w:color w:val="221E1F"/>
                <w:sz w:val="18"/>
                <w:szCs w:val="18"/>
              </w:rPr>
              <w:t>Virtual Reality</w:t>
            </w:r>
          </w:p>
        </w:tc>
      </w:tr>
    </w:tbl>
    <w:p w14:paraId="293429BA" w14:textId="77777777" w:rsidR="00FA412D" w:rsidRDefault="00FA412D">
      <w:pPr>
        <w:rPr>
          <w:rFonts w:asciiTheme="minorHAnsi" w:eastAsiaTheme="majorEastAsia" w:hAnsiTheme="minorHAnsi" w:cstheme="minorBidi"/>
          <w:b/>
          <w:color w:val="2F5496" w:themeColor="accent1" w:themeShade="BF"/>
          <w:sz w:val="32"/>
          <w:szCs w:val="32"/>
          <w:lang w:eastAsia="zh-CN"/>
        </w:rPr>
      </w:pPr>
      <w:r>
        <w:br w:type="page"/>
      </w:r>
    </w:p>
    <w:p w14:paraId="1CC3DE82" w14:textId="1B766CAF" w:rsidR="002F5C8B" w:rsidRPr="008F51F9" w:rsidRDefault="002F5C8B" w:rsidP="00FA412D">
      <w:pPr>
        <w:pStyle w:val="Heading1copy"/>
        <w:spacing w:after="120"/>
      </w:pPr>
      <w:r w:rsidRPr="008F51F9">
        <w:lastRenderedPageBreak/>
        <w:t xml:space="preserve">Glossary </w:t>
      </w:r>
    </w:p>
    <w:tbl>
      <w:tblPr>
        <w:tblStyle w:val="TableGrid"/>
        <w:tblW w:w="0" w:type="auto"/>
        <w:tblLook w:val="04A0" w:firstRow="1" w:lastRow="0" w:firstColumn="1" w:lastColumn="0" w:noHBand="0" w:noVBand="1"/>
      </w:tblPr>
      <w:tblGrid>
        <w:gridCol w:w="2830"/>
        <w:gridCol w:w="6180"/>
      </w:tblGrid>
      <w:tr w:rsidR="002F5C8B" w:rsidRPr="00BD5E85" w14:paraId="77A2A0C2" w14:textId="77777777" w:rsidTr="006868A2">
        <w:tc>
          <w:tcPr>
            <w:tcW w:w="2830" w:type="dxa"/>
            <w:shd w:val="clear" w:color="auto" w:fill="000000" w:themeFill="text1"/>
          </w:tcPr>
          <w:p w14:paraId="213BD035" w14:textId="77777777" w:rsidR="002F5C8B" w:rsidRPr="00BD5E85" w:rsidRDefault="002F5C8B" w:rsidP="006868A2">
            <w:pPr>
              <w:rPr>
                <w:rFonts w:asciiTheme="minorHAnsi" w:hAnsiTheme="minorHAnsi" w:cstheme="minorHAnsi"/>
                <w:b/>
                <w:bCs/>
                <w:iCs/>
                <w:color w:val="FFFFFF" w:themeColor="background1"/>
                <w:sz w:val="18"/>
                <w:szCs w:val="18"/>
                <w:highlight w:val="black"/>
              </w:rPr>
            </w:pPr>
            <w:r w:rsidRPr="00BD5E85">
              <w:rPr>
                <w:rFonts w:asciiTheme="minorHAnsi" w:hAnsiTheme="minorHAnsi" w:cstheme="minorHAnsi"/>
                <w:b/>
                <w:bCs/>
                <w:iCs/>
                <w:color w:val="FFFFFF" w:themeColor="background1"/>
                <w:sz w:val="18"/>
                <w:szCs w:val="18"/>
                <w:highlight w:val="black"/>
              </w:rPr>
              <w:t>Term</w:t>
            </w:r>
          </w:p>
        </w:tc>
        <w:tc>
          <w:tcPr>
            <w:tcW w:w="6180" w:type="dxa"/>
            <w:shd w:val="clear" w:color="auto" w:fill="000000" w:themeFill="text1"/>
          </w:tcPr>
          <w:p w14:paraId="0EAF56D3" w14:textId="77777777" w:rsidR="002F5C8B" w:rsidRPr="00BD5E85" w:rsidRDefault="002F5C8B" w:rsidP="006868A2">
            <w:pPr>
              <w:rPr>
                <w:rFonts w:asciiTheme="minorHAnsi" w:hAnsiTheme="minorHAnsi" w:cstheme="minorHAnsi"/>
                <w:b/>
                <w:bCs/>
                <w:iCs/>
                <w:color w:val="FFFFFF" w:themeColor="background1"/>
                <w:sz w:val="18"/>
                <w:szCs w:val="18"/>
              </w:rPr>
            </w:pPr>
            <w:r w:rsidRPr="00BD5E85">
              <w:rPr>
                <w:rFonts w:asciiTheme="minorHAnsi" w:hAnsiTheme="minorHAnsi" w:cstheme="minorHAnsi"/>
                <w:b/>
                <w:bCs/>
                <w:iCs/>
                <w:color w:val="FFFFFF" w:themeColor="background1"/>
                <w:sz w:val="18"/>
                <w:szCs w:val="18"/>
                <w:highlight w:val="black"/>
              </w:rPr>
              <w:t>Definition</w:t>
            </w:r>
          </w:p>
        </w:tc>
      </w:tr>
      <w:tr w:rsidR="002F5C8B" w:rsidRPr="00BD5E85" w14:paraId="60546142" w14:textId="77777777" w:rsidTr="006868A2">
        <w:tc>
          <w:tcPr>
            <w:tcW w:w="2830" w:type="dxa"/>
          </w:tcPr>
          <w:p w14:paraId="34FE36F3" w14:textId="77777777" w:rsidR="002F5C8B" w:rsidRPr="00BD5E85" w:rsidRDefault="002F5C8B" w:rsidP="006868A2">
            <w:pPr>
              <w:rPr>
                <w:rFonts w:asciiTheme="minorHAnsi" w:hAnsiTheme="minorHAnsi" w:cstheme="minorHAnsi"/>
                <w:iCs/>
                <w:color w:val="000000" w:themeColor="text1"/>
                <w:sz w:val="18"/>
                <w:szCs w:val="18"/>
              </w:rPr>
            </w:pPr>
            <w:r w:rsidRPr="00BD5E85">
              <w:rPr>
                <w:rFonts w:asciiTheme="minorHAnsi" w:hAnsiTheme="minorHAnsi" w:cstheme="minorHAnsi"/>
                <w:iCs/>
                <w:color w:val="000000" w:themeColor="text1"/>
                <w:sz w:val="18"/>
                <w:szCs w:val="18"/>
              </w:rPr>
              <w:t>Anxiety Online</w:t>
            </w:r>
          </w:p>
        </w:tc>
        <w:tc>
          <w:tcPr>
            <w:tcW w:w="6180" w:type="dxa"/>
          </w:tcPr>
          <w:p w14:paraId="178EE784" w14:textId="6963982E" w:rsidR="002F5C8B" w:rsidRPr="00BD5E85" w:rsidRDefault="002F5C8B" w:rsidP="006868A2">
            <w:pPr>
              <w:rPr>
                <w:rFonts w:asciiTheme="minorHAnsi" w:hAnsiTheme="minorHAnsi" w:cstheme="minorHAnsi"/>
                <w:b/>
                <w:bCs/>
                <w:iCs/>
                <w:color w:val="000000" w:themeColor="text1"/>
                <w:sz w:val="18"/>
                <w:szCs w:val="18"/>
              </w:rPr>
            </w:pPr>
            <w:r w:rsidRPr="00BD5E85">
              <w:rPr>
                <w:rFonts w:asciiTheme="minorHAnsi" w:hAnsiTheme="minorHAnsi" w:cstheme="minorHAnsi"/>
                <w:iCs/>
                <w:color w:val="000000" w:themeColor="text1"/>
                <w:sz w:val="18"/>
                <w:szCs w:val="18"/>
              </w:rPr>
              <w:t>Now known as Mental Health Online</w:t>
            </w:r>
            <w:r w:rsidR="00FA412D">
              <w:rPr>
                <w:rFonts w:asciiTheme="minorHAnsi" w:hAnsiTheme="minorHAnsi" w:cstheme="minorHAnsi"/>
                <w:iCs/>
                <w:color w:val="000000" w:themeColor="text1"/>
                <w:sz w:val="18"/>
                <w:szCs w:val="18"/>
              </w:rPr>
              <w:t>.</w:t>
            </w:r>
          </w:p>
        </w:tc>
      </w:tr>
      <w:tr w:rsidR="002F5C8B" w:rsidRPr="00BD5E85" w14:paraId="58F18DC2" w14:textId="77777777" w:rsidTr="006868A2">
        <w:tc>
          <w:tcPr>
            <w:tcW w:w="2830" w:type="dxa"/>
          </w:tcPr>
          <w:p w14:paraId="2024048F" w14:textId="77777777" w:rsidR="002F5C8B" w:rsidRPr="00BD5E85" w:rsidRDefault="002F5C8B" w:rsidP="006868A2">
            <w:pPr>
              <w:rPr>
                <w:rFonts w:asciiTheme="minorHAnsi" w:hAnsiTheme="minorHAnsi" w:cstheme="minorHAnsi"/>
                <w:iCs/>
                <w:color w:val="000000" w:themeColor="text1"/>
                <w:sz w:val="18"/>
                <w:szCs w:val="18"/>
              </w:rPr>
            </w:pPr>
            <w:r w:rsidRPr="00BD5E85">
              <w:rPr>
                <w:rFonts w:asciiTheme="minorHAnsi" w:eastAsia="Arial" w:hAnsiTheme="minorHAnsi" w:cstheme="minorHAnsi"/>
                <w:sz w:val="18"/>
                <w:szCs w:val="18"/>
              </w:rPr>
              <w:t>Chilled Out Online</w:t>
            </w:r>
          </w:p>
        </w:tc>
        <w:tc>
          <w:tcPr>
            <w:tcW w:w="6180" w:type="dxa"/>
          </w:tcPr>
          <w:p w14:paraId="20CFA4CA" w14:textId="1D9670B5" w:rsidR="002F5C8B" w:rsidRPr="00BD5E85" w:rsidRDefault="002F5C8B" w:rsidP="006868A2">
            <w:pPr>
              <w:rPr>
                <w:rFonts w:asciiTheme="minorHAnsi" w:hAnsiTheme="minorHAnsi" w:cstheme="minorHAnsi"/>
                <w:b/>
                <w:bCs/>
                <w:iCs/>
                <w:color w:val="000000" w:themeColor="text1"/>
                <w:sz w:val="18"/>
                <w:szCs w:val="18"/>
              </w:rPr>
            </w:pPr>
            <w:r w:rsidRPr="00BD5E85">
              <w:rPr>
                <w:rFonts w:asciiTheme="minorHAnsi" w:eastAsia="Arial" w:hAnsiTheme="minorHAnsi" w:cstheme="minorHAnsi"/>
                <w:sz w:val="18"/>
                <w:szCs w:val="18"/>
              </w:rPr>
              <w:t xml:space="preserve">Online interactive program for </w:t>
            </w:r>
            <w:r w:rsidR="00020095" w:rsidRPr="00BD5E85">
              <w:rPr>
                <w:rFonts w:asciiTheme="minorHAnsi" w:eastAsia="Arial" w:hAnsiTheme="minorHAnsi" w:cstheme="minorHAnsi"/>
                <w:sz w:val="18"/>
                <w:szCs w:val="18"/>
              </w:rPr>
              <w:t>13–17-year-olds</w:t>
            </w:r>
            <w:r w:rsidRPr="00BD5E85">
              <w:rPr>
                <w:rFonts w:asciiTheme="minorHAnsi" w:eastAsia="Arial" w:hAnsiTheme="minorHAnsi" w:cstheme="minorHAnsi"/>
                <w:sz w:val="18"/>
                <w:szCs w:val="18"/>
              </w:rPr>
              <w:t xml:space="preserve"> to help learn strategies for managing anxiety, developed by Macquarie University</w:t>
            </w:r>
            <w:r w:rsidR="00020095">
              <w:rPr>
                <w:rFonts w:asciiTheme="minorHAnsi" w:eastAsia="Arial" w:hAnsiTheme="minorHAnsi" w:cstheme="minorHAnsi"/>
                <w:sz w:val="18"/>
                <w:szCs w:val="18"/>
              </w:rPr>
              <w:t>.</w:t>
            </w:r>
          </w:p>
        </w:tc>
      </w:tr>
      <w:tr w:rsidR="002F5C8B" w:rsidRPr="00BD5E85" w14:paraId="59D89E54" w14:textId="77777777" w:rsidTr="006868A2">
        <w:tc>
          <w:tcPr>
            <w:tcW w:w="2830" w:type="dxa"/>
          </w:tcPr>
          <w:p w14:paraId="45D8240B" w14:textId="77777777" w:rsidR="002F5C8B" w:rsidRPr="00BD5E85" w:rsidRDefault="002F5C8B" w:rsidP="006868A2">
            <w:pPr>
              <w:rPr>
                <w:rFonts w:asciiTheme="minorHAnsi" w:hAnsiTheme="minorHAnsi" w:cstheme="minorHAnsi"/>
                <w:iCs/>
                <w:color w:val="000000" w:themeColor="text1"/>
                <w:sz w:val="18"/>
                <w:szCs w:val="18"/>
              </w:rPr>
            </w:pPr>
            <w:r w:rsidRPr="00BD5E85">
              <w:rPr>
                <w:rFonts w:asciiTheme="minorHAnsi" w:eastAsia="Arial" w:hAnsiTheme="minorHAnsi" w:cstheme="minorHAnsi"/>
                <w:sz w:val="18"/>
                <w:szCs w:val="18"/>
              </w:rPr>
              <w:t>Cool Kids Online</w:t>
            </w:r>
          </w:p>
        </w:tc>
        <w:tc>
          <w:tcPr>
            <w:tcW w:w="6180" w:type="dxa"/>
          </w:tcPr>
          <w:p w14:paraId="0FEB884D" w14:textId="113A2FAF" w:rsidR="002F5C8B" w:rsidRPr="00BD5E85" w:rsidRDefault="002F5C8B" w:rsidP="006868A2">
            <w:pPr>
              <w:rPr>
                <w:rFonts w:asciiTheme="minorHAnsi" w:hAnsiTheme="minorHAnsi" w:cstheme="minorHAnsi"/>
                <w:b/>
                <w:bCs/>
                <w:iCs/>
                <w:color w:val="000000" w:themeColor="text1"/>
                <w:sz w:val="18"/>
                <w:szCs w:val="18"/>
              </w:rPr>
            </w:pPr>
            <w:r w:rsidRPr="00BD5E85">
              <w:rPr>
                <w:rFonts w:asciiTheme="minorHAnsi" w:eastAsia="Arial" w:hAnsiTheme="minorHAnsi" w:cstheme="minorHAnsi"/>
                <w:sz w:val="18"/>
                <w:szCs w:val="18"/>
              </w:rPr>
              <w:t xml:space="preserve">Online interactive program for </w:t>
            </w:r>
            <w:r w:rsidR="00020095" w:rsidRPr="00BD5E85">
              <w:rPr>
                <w:rFonts w:asciiTheme="minorHAnsi" w:eastAsia="Arial" w:hAnsiTheme="minorHAnsi" w:cstheme="minorHAnsi"/>
                <w:sz w:val="18"/>
                <w:szCs w:val="18"/>
              </w:rPr>
              <w:t>7–12-year-olds</w:t>
            </w:r>
            <w:r w:rsidRPr="00BD5E85">
              <w:rPr>
                <w:rFonts w:asciiTheme="minorHAnsi" w:eastAsia="Arial" w:hAnsiTheme="minorHAnsi" w:cstheme="minorHAnsi"/>
                <w:sz w:val="18"/>
                <w:szCs w:val="18"/>
              </w:rPr>
              <w:t xml:space="preserve"> to help learn strategies for managing anxiety</w:t>
            </w:r>
            <w:r w:rsidR="00020095">
              <w:rPr>
                <w:rFonts w:asciiTheme="minorHAnsi" w:eastAsia="Arial" w:hAnsiTheme="minorHAnsi" w:cstheme="minorHAnsi"/>
                <w:sz w:val="18"/>
                <w:szCs w:val="18"/>
              </w:rPr>
              <w:t>.</w:t>
            </w:r>
          </w:p>
        </w:tc>
      </w:tr>
      <w:tr w:rsidR="002F5C8B" w:rsidRPr="00BD5E85" w14:paraId="61218B95" w14:textId="77777777" w:rsidTr="006868A2">
        <w:tc>
          <w:tcPr>
            <w:tcW w:w="2830" w:type="dxa"/>
          </w:tcPr>
          <w:p w14:paraId="663EEABC" w14:textId="77777777" w:rsidR="002F5C8B" w:rsidRPr="00BD5E85" w:rsidRDefault="002F5C8B" w:rsidP="006868A2">
            <w:pPr>
              <w:rPr>
                <w:rFonts w:asciiTheme="minorHAnsi" w:hAnsiTheme="minorHAnsi" w:cstheme="minorHAnsi"/>
                <w:iCs/>
                <w:color w:val="000000" w:themeColor="text1"/>
                <w:sz w:val="18"/>
                <w:szCs w:val="18"/>
              </w:rPr>
            </w:pPr>
            <w:r w:rsidRPr="00BD5E85">
              <w:rPr>
                <w:rFonts w:asciiTheme="minorHAnsi" w:hAnsiTheme="minorHAnsi" w:cstheme="minorHAnsi"/>
                <w:sz w:val="18"/>
                <w:szCs w:val="18"/>
              </w:rPr>
              <w:t>DMHS</w:t>
            </w:r>
          </w:p>
        </w:tc>
        <w:tc>
          <w:tcPr>
            <w:tcW w:w="6180" w:type="dxa"/>
          </w:tcPr>
          <w:p w14:paraId="16C00F8E" w14:textId="658EE712" w:rsidR="002F5C8B" w:rsidRPr="00BD5E85" w:rsidRDefault="00E33D1A" w:rsidP="006868A2">
            <w:pPr>
              <w:rPr>
                <w:rFonts w:asciiTheme="minorHAnsi" w:hAnsiTheme="minorHAnsi" w:cstheme="minorHAnsi"/>
                <w:sz w:val="18"/>
                <w:szCs w:val="18"/>
              </w:rPr>
            </w:pPr>
            <w:r>
              <w:rPr>
                <w:rFonts w:asciiTheme="minorHAnsi" w:hAnsiTheme="minorHAnsi" w:cstheme="minorHAnsi"/>
                <w:sz w:val="18"/>
                <w:szCs w:val="18"/>
              </w:rPr>
              <w:t xml:space="preserve">Digital Mental Health Service. </w:t>
            </w:r>
            <w:r w:rsidR="002F5C8B" w:rsidRPr="00BD5E85">
              <w:rPr>
                <w:rFonts w:asciiTheme="minorHAnsi" w:hAnsiTheme="minorHAnsi" w:cstheme="minorHAnsi"/>
                <w:sz w:val="18"/>
                <w:szCs w:val="18"/>
              </w:rPr>
              <w:t xml:space="preserve">DMHSs are delivered online via desktops, mobile devices and </w:t>
            </w:r>
            <w:proofErr w:type="gramStart"/>
            <w:r w:rsidR="002F5C8B" w:rsidRPr="00BD5E85">
              <w:rPr>
                <w:rFonts w:asciiTheme="minorHAnsi" w:hAnsiTheme="minorHAnsi" w:cstheme="minorHAnsi"/>
                <w:sz w:val="18"/>
                <w:szCs w:val="18"/>
              </w:rPr>
              <w:t>applications;</w:t>
            </w:r>
            <w:proofErr w:type="gramEnd"/>
            <w:r w:rsidR="002F5C8B" w:rsidRPr="00BD5E85">
              <w:rPr>
                <w:rFonts w:asciiTheme="minorHAnsi" w:hAnsiTheme="minorHAnsi" w:cstheme="minorHAnsi"/>
                <w:sz w:val="18"/>
                <w:szCs w:val="18"/>
              </w:rPr>
              <w:t xml:space="preserve"> or via telephone crisis and counselling services. Some online DMHSs offer automated self-help programs, and others involve support or guidance, typically from clinicians.</w:t>
            </w:r>
          </w:p>
        </w:tc>
      </w:tr>
      <w:tr w:rsidR="002F5C8B" w:rsidRPr="00BD5E85" w14:paraId="647451CD" w14:textId="77777777" w:rsidTr="006868A2">
        <w:tc>
          <w:tcPr>
            <w:tcW w:w="2830" w:type="dxa"/>
          </w:tcPr>
          <w:p w14:paraId="5EF4BA87" w14:textId="77777777" w:rsidR="002F5C8B" w:rsidRPr="00BD5E85" w:rsidRDefault="002F5C8B" w:rsidP="006868A2">
            <w:pPr>
              <w:rPr>
                <w:rFonts w:asciiTheme="minorHAnsi" w:hAnsiTheme="minorHAnsi" w:cstheme="minorHAnsi"/>
                <w:iCs/>
                <w:color w:val="000000" w:themeColor="text1"/>
                <w:sz w:val="18"/>
                <w:szCs w:val="18"/>
              </w:rPr>
            </w:pPr>
            <w:proofErr w:type="spellStart"/>
            <w:r w:rsidRPr="00BD5E85">
              <w:rPr>
                <w:rFonts w:asciiTheme="minorHAnsi" w:hAnsiTheme="minorHAnsi" w:cstheme="minorHAnsi"/>
                <w:sz w:val="18"/>
                <w:szCs w:val="18"/>
              </w:rPr>
              <w:t>eCouch</w:t>
            </w:r>
            <w:proofErr w:type="spellEnd"/>
          </w:p>
        </w:tc>
        <w:tc>
          <w:tcPr>
            <w:tcW w:w="6180" w:type="dxa"/>
          </w:tcPr>
          <w:p w14:paraId="6DA4C05B" w14:textId="720F8F38" w:rsidR="002F5C8B" w:rsidRPr="00BD5E85" w:rsidRDefault="002F5C8B" w:rsidP="006868A2">
            <w:pPr>
              <w:rPr>
                <w:rFonts w:asciiTheme="minorHAnsi" w:hAnsiTheme="minorHAnsi" w:cstheme="minorHAnsi"/>
                <w:b/>
                <w:bCs/>
                <w:iCs/>
                <w:color w:val="000000" w:themeColor="text1"/>
                <w:sz w:val="18"/>
                <w:szCs w:val="18"/>
              </w:rPr>
            </w:pPr>
            <w:r w:rsidRPr="00BD5E85">
              <w:rPr>
                <w:rFonts w:asciiTheme="minorHAnsi" w:hAnsiTheme="minorHAnsi" w:cstheme="minorHAnsi"/>
                <w:sz w:val="18"/>
                <w:szCs w:val="18"/>
              </w:rPr>
              <w:t xml:space="preserve">Internet based </w:t>
            </w:r>
            <w:r w:rsidR="0000089C" w:rsidRPr="00BD5E85">
              <w:rPr>
                <w:rFonts w:asciiTheme="minorHAnsi" w:hAnsiTheme="minorHAnsi" w:cstheme="minorHAnsi"/>
                <w:sz w:val="18"/>
                <w:szCs w:val="18"/>
              </w:rPr>
              <w:t>self-help</w:t>
            </w:r>
            <w:r w:rsidRPr="00BD5E85">
              <w:rPr>
                <w:rFonts w:asciiTheme="minorHAnsi" w:hAnsiTheme="minorHAnsi" w:cstheme="minorHAnsi"/>
                <w:sz w:val="18"/>
                <w:szCs w:val="18"/>
              </w:rPr>
              <w:t xml:space="preserve"> and information for common mental health problems developed by Australian National University. There are five programs: depression, anxiety and worry, social anxiety, divorce and separation and loss and bereavement</w:t>
            </w:r>
            <w:r w:rsidR="00ED58C9">
              <w:rPr>
                <w:rFonts w:asciiTheme="minorHAnsi" w:hAnsiTheme="minorHAnsi" w:cstheme="minorHAnsi"/>
                <w:sz w:val="18"/>
                <w:szCs w:val="18"/>
              </w:rPr>
              <w:t>.</w:t>
            </w:r>
          </w:p>
        </w:tc>
      </w:tr>
      <w:tr w:rsidR="002F5C8B" w:rsidRPr="00BD5E85" w14:paraId="0A505873" w14:textId="77777777" w:rsidTr="006868A2">
        <w:tc>
          <w:tcPr>
            <w:tcW w:w="2830" w:type="dxa"/>
          </w:tcPr>
          <w:p w14:paraId="5D73114B" w14:textId="77777777" w:rsidR="002F5C8B" w:rsidRPr="00BD5E85" w:rsidRDefault="002F5C8B" w:rsidP="006868A2">
            <w:pPr>
              <w:rPr>
                <w:rFonts w:asciiTheme="minorHAnsi" w:hAnsiTheme="minorHAnsi" w:cstheme="minorHAnsi"/>
                <w:iCs/>
                <w:color w:val="000000" w:themeColor="text1"/>
                <w:sz w:val="18"/>
                <w:szCs w:val="18"/>
              </w:rPr>
            </w:pPr>
            <w:r w:rsidRPr="00BD5E85">
              <w:rPr>
                <w:rFonts w:asciiTheme="minorHAnsi" w:hAnsiTheme="minorHAnsi" w:cstheme="minorHAnsi"/>
                <w:sz w:val="18"/>
                <w:szCs w:val="18"/>
              </w:rPr>
              <w:t>GAD-7</w:t>
            </w:r>
          </w:p>
        </w:tc>
        <w:tc>
          <w:tcPr>
            <w:tcW w:w="6180" w:type="dxa"/>
          </w:tcPr>
          <w:p w14:paraId="226B52B3" w14:textId="1167A8AA" w:rsidR="002F5C8B" w:rsidRPr="00E33D1A" w:rsidRDefault="006515EB" w:rsidP="006868A2">
            <w:pPr>
              <w:rPr>
                <w:rFonts w:asciiTheme="minorHAnsi" w:hAnsiTheme="minorHAnsi" w:cstheme="minorHAnsi"/>
                <w:sz w:val="18"/>
                <w:szCs w:val="18"/>
              </w:rPr>
            </w:pPr>
            <w:r>
              <w:rPr>
                <w:rFonts w:asciiTheme="minorHAnsi" w:hAnsiTheme="minorHAnsi" w:cstheme="minorHAnsi"/>
                <w:sz w:val="18"/>
                <w:szCs w:val="18"/>
              </w:rPr>
              <w:t>Generalised Anxiety Disorder 7-</w:t>
            </w:r>
            <w:r w:rsidR="00FA412D">
              <w:rPr>
                <w:rFonts w:asciiTheme="minorHAnsi" w:hAnsiTheme="minorHAnsi" w:cstheme="minorHAnsi"/>
                <w:sz w:val="18"/>
                <w:szCs w:val="18"/>
              </w:rPr>
              <w:t>I</w:t>
            </w:r>
            <w:r>
              <w:rPr>
                <w:rFonts w:asciiTheme="minorHAnsi" w:hAnsiTheme="minorHAnsi" w:cstheme="minorHAnsi"/>
                <w:sz w:val="18"/>
                <w:szCs w:val="18"/>
              </w:rPr>
              <w:t>tem Scale</w:t>
            </w:r>
            <w:r w:rsidR="00E33D1A">
              <w:rPr>
                <w:rFonts w:asciiTheme="minorHAnsi" w:hAnsiTheme="minorHAnsi" w:cstheme="minorHAnsi"/>
                <w:sz w:val="18"/>
                <w:szCs w:val="18"/>
              </w:rPr>
              <w:t xml:space="preserve">. </w:t>
            </w:r>
            <w:r w:rsidR="00ED58C9">
              <w:rPr>
                <w:rFonts w:asciiTheme="minorHAnsi" w:hAnsiTheme="minorHAnsi" w:cstheme="minorHAnsi"/>
                <w:sz w:val="18"/>
                <w:szCs w:val="18"/>
              </w:rPr>
              <w:t>A</w:t>
            </w:r>
            <w:r w:rsidR="002F5C8B" w:rsidRPr="00BD5E85">
              <w:rPr>
                <w:rFonts w:asciiTheme="minorHAnsi" w:hAnsiTheme="minorHAnsi" w:cstheme="minorHAnsi"/>
                <w:sz w:val="18"/>
                <w:szCs w:val="18"/>
              </w:rPr>
              <w:t xml:space="preserve"> measure</w:t>
            </w:r>
            <w:r w:rsidR="00ED58C9">
              <w:rPr>
                <w:rFonts w:asciiTheme="minorHAnsi" w:hAnsiTheme="minorHAnsi" w:cstheme="minorHAnsi"/>
                <w:sz w:val="18"/>
                <w:szCs w:val="18"/>
              </w:rPr>
              <w:t xml:space="preserve"> of</w:t>
            </w:r>
            <w:r w:rsidR="002F5C8B" w:rsidRPr="00BD5E85">
              <w:rPr>
                <w:rFonts w:asciiTheme="minorHAnsi" w:hAnsiTheme="minorHAnsi" w:cstheme="minorHAnsi"/>
                <w:sz w:val="18"/>
                <w:szCs w:val="18"/>
              </w:rPr>
              <w:t xml:space="preserve"> the level of worry and anxiety symptoms</w:t>
            </w:r>
            <w:r w:rsidR="00ED58C9">
              <w:rPr>
                <w:rFonts w:asciiTheme="minorHAnsi" w:hAnsiTheme="minorHAnsi" w:cstheme="minorHAnsi"/>
                <w:sz w:val="18"/>
                <w:szCs w:val="18"/>
              </w:rPr>
              <w:t>.</w:t>
            </w:r>
          </w:p>
        </w:tc>
      </w:tr>
      <w:tr w:rsidR="002F5C8B" w:rsidRPr="00BD5E85" w14:paraId="0C8FCB9E" w14:textId="77777777" w:rsidTr="006868A2">
        <w:tc>
          <w:tcPr>
            <w:tcW w:w="2830" w:type="dxa"/>
          </w:tcPr>
          <w:p w14:paraId="475DE8D4" w14:textId="77777777" w:rsidR="002F5C8B" w:rsidRPr="00BD5E85" w:rsidRDefault="002F5C8B" w:rsidP="006868A2">
            <w:pPr>
              <w:rPr>
                <w:rFonts w:asciiTheme="minorHAnsi" w:hAnsiTheme="minorHAnsi" w:cstheme="minorHAnsi"/>
                <w:iCs/>
                <w:color w:val="000000" w:themeColor="text1"/>
                <w:sz w:val="18"/>
                <w:szCs w:val="18"/>
              </w:rPr>
            </w:pPr>
            <w:r w:rsidRPr="00BD5E85">
              <w:rPr>
                <w:rFonts w:asciiTheme="minorHAnsi" w:hAnsiTheme="minorHAnsi" w:cstheme="minorHAnsi"/>
                <w:sz w:val="18"/>
                <w:szCs w:val="18"/>
              </w:rPr>
              <w:t>Just-In-Time Adaptive Intervention</w:t>
            </w:r>
          </w:p>
        </w:tc>
        <w:tc>
          <w:tcPr>
            <w:tcW w:w="6180" w:type="dxa"/>
          </w:tcPr>
          <w:p w14:paraId="78B9D791" w14:textId="40EA29A2" w:rsidR="002F5C8B" w:rsidRPr="00BD5E85" w:rsidRDefault="002F5C8B" w:rsidP="006868A2">
            <w:pPr>
              <w:rPr>
                <w:rFonts w:asciiTheme="minorHAnsi" w:hAnsiTheme="minorHAnsi" w:cstheme="minorHAnsi"/>
                <w:b/>
                <w:bCs/>
                <w:iCs/>
                <w:color w:val="000000" w:themeColor="text1"/>
                <w:sz w:val="18"/>
                <w:szCs w:val="18"/>
              </w:rPr>
            </w:pPr>
            <w:r w:rsidRPr="00BD5E85">
              <w:rPr>
                <w:rFonts w:asciiTheme="minorHAnsi" w:hAnsiTheme="minorHAnsi" w:cstheme="minorHAnsi"/>
                <w:sz w:val="18"/>
                <w:szCs w:val="18"/>
              </w:rPr>
              <w:t>Deliver</w:t>
            </w:r>
            <w:r w:rsidR="00F55E02">
              <w:rPr>
                <w:rFonts w:asciiTheme="minorHAnsi" w:hAnsiTheme="minorHAnsi" w:cstheme="minorHAnsi"/>
                <w:sz w:val="18"/>
                <w:szCs w:val="18"/>
              </w:rPr>
              <w:t>s</w:t>
            </w:r>
            <w:r w:rsidRPr="00BD5E85">
              <w:rPr>
                <w:rFonts w:asciiTheme="minorHAnsi" w:hAnsiTheme="minorHAnsi" w:cstheme="minorHAnsi"/>
                <w:sz w:val="18"/>
                <w:szCs w:val="18"/>
              </w:rPr>
              <w:t xml:space="preserve"> personalised support when a person needs it most (primarily to bridge the time between longer intervention sessions)</w:t>
            </w:r>
            <w:r w:rsidR="00F55E02">
              <w:rPr>
                <w:rFonts w:asciiTheme="minorHAnsi" w:hAnsiTheme="minorHAnsi" w:cstheme="minorHAnsi"/>
                <w:sz w:val="18"/>
                <w:szCs w:val="18"/>
              </w:rPr>
              <w:t>.</w:t>
            </w:r>
          </w:p>
        </w:tc>
      </w:tr>
      <w:tr w:rsidR="002F5C8B" w:rsidRPr="00BD5E85" w14:paraId="613D18FF" w14:textId="77777777" w:rsidTr="006868A2">
        <w:tc>
          <w:tcPr>
            <w:tcW w:w="2830" w:type="dxa"/>
          </w:tcPr>
          <w:p w14:paraId="03831C48" w14:textId="77777777" w:rsidR="002F5C8B" w:rsidRPr="00BD5E85" w:rsidRDefault="002F5C8B" w:rsidP="006868A2">
            <w:pPr>
              <w:rPr>
                <w:rFonts w:asciiTheme="minorHAnsi" w:hAnsiTheme="minorHAnsi" w:cstheme="minorHAnsi"/>
                <w:iCs/>
                <w:color w:val="000000" w:themeColor="text1"/>
                <w:sz w:val="18"/>
                <w:szCs w:val="18"/>
              </w:rPr>
            </w:pPr>
            <w:r w:rsidRPr="00BD5E85">
              <w:rPr>
                <w:rFonts w:asciiTheme="minorHAnsi" w:hAnsiTheme="minorHAnsi" w:cstheme="minorHAnsi"/>
                <w:sz w:val="18"/>
                <w:szCs w:val="18"/>
              </w:rPr>
              <w:t>K10</w:t>
            </w:r>
          </w:p>
        </w:tc>
        <w:tc>
          <w:tcPr>
            <w:tcW w:w="6180" w:type="dxa"/>
          </w:tcPr>
          <w:p w14:paraId="57E0AC41" w14:textId="574AA942" w:rsidR="002F5C8B" w:rsidRPr="00BD5E85" w:rsidRDefault="00E33D1A" w:rsidP="006868A2">
            <w:pPr>
              <w:rPr>
                <w:rFonts w:asciiTheme="minorHAnsi" w:hAnsiTheme="minorHAnsi" w:cstheme="minorHAnsi"/>
                <w:b/>
                <w:bCs/>
                <w:iCs/>
                <w:color w:val="000000" w:themeColor="text1"/>
                <w:sz w:val="18"/>
                <w:szCs w:val="18"/>
              </w:rPr>
            </w:pPr>
            <w:r>
              <w:rPr>
                <w:rFonts w:asciiTheme="minorHAnsi" w:hAnsiTheme="minorHAnsi" w:cstheme="minorHAnsi"/>
                <w:sz w:val="18"/>
                <w:szCs w:val="18"/>
              </w:rPr>
              <w:t>Kessler 10. A</w:t>
            </w:r>
            <w:r w:rsidR="002F5C8B" w:rsidRPr="00BD5E85">
              <w:rPr>
                <w:rFonts w:asciiTheme="minorHAnsi" w:hAnsiTheme="minorHAnsi" w:cstheme="minorHAnsi"/>
                <w:sz w:val="18"/>
                <w:szCs w:val="18"/>
              </w:rPr>
              <w:t xml:space="preserve"> measure</w:t>
            </w:r>
            <w:r>
              <w:rPr>
                <w:rFonts w:asciiTheme="minorHAnsi" w:hAnsiTheme="minorHAnsi" w:cstheme="minorHAnsi"/>
                <w:sz w:val="18"/>
                <w:szCs w:val="18"/>
              </w:rPr>
              <w:t xml:space="preserve"> of</w:t>
            </w:r>
            <w:r w:rsidR="002F5C8B" w:rsidRPr="00BD5E85">
              <w:rPr>
                <w:rFonts w:asciiTheme="minorHAnsi" w:hAnsiTheme="minorHAnsi" w:cstheme="minorHAnsi"/>
                <w:sz w:val="18"/>
                <w:szCs w:val="18"/>
              </w:rPr>
              <w:t xml:space="preserve"> psychological distress</w:t>
            </w:r>
            <w:r>
              <w:rPr>
                <w:rFonts w:asciiTheme="minorHAnsi" w:hAnsiTheme="minorHAnsi" w:cstheme="minorHAnsi"/>
                <w:sz w:val="18"/>
                <w:szCs w:val="18"/>
              </w:rPr>
              <w:t>.</w:t>
            </w:r>
          </w:p>
        </w:tc>
      </w:tr>
      <w:tr w:rsidR="002F5C8B" w:rsidRPr="00BD5E85" w14:paraId="603C6BF2" w14:textId="77777777" w:rsidTr="006868A2">
        <w:tc>
          <w:tcPr>
            <w:tcW w:w="2830" w:type="dxa"/>
          </w:tcPr>
          <w:p w14:paraId="7FF4D13D" w14:textId="77777777" w:rsidR="002F5C8B" w:rsidRPr="00BD5E85" w:rsidRDefault="002F5C8B" w:rsidP="006868A2">
            <w:pPr>
              <w:rPr>
                <w:rFonts w:asciiTheme="minorHAnsi" w:hAnsiTheme="minorHAnsi" w:cstheme="minorHAnsi"/>
                <w:iCs/>
                <w:color w:val="000000" w:themeColor="text1"/>
                <w:sz w:val="18"/>
                <w:szCs w:val="18"/>
              </w:rPr>
            </w:pPr>
            <w:proofErr w:type="spellStart"/>
            <w:r w:rsidRPr="00BD5E85">
              <w:rPr>
                <w:rFonts w:asciiTheme="minorHAnsi" w:hAnsiTheme="minorHAnsi" w:cstheme="minorHAnsi"/>
                <w:sz w:val="18"/>
                <w:szCs w:val="18"/>
              </w:rPr>
              <w:t>MoodGym</w:t>
            </w:r>
            <w:proofErr w:type="spellEnd"/>
          </w:p>
        </w:tc>
        <w:tc>
          <w:tcPr>
            <w:tcW w:w="6180" w:type="dxa"/>
          </w:tcPr>
          <w:p w14:paraId="6E0C12DC" w14:textId="12CC32FF" w:rsidR="002F5C8B" w:rsidRPr="00BD5E85" w:rsidRDefault="002F5C8B" w:rsidP="006868A2">
            <w:pPr>
              <w:rPr>
                <w:rFonts w:asciiTheme="minorHAnsi" w:hAnsiTheme="minorHAnsi" w:cstheme="minorHAnsi"/>
                <w:b/>
                <w:bCs/>
                <w:iCs/>
                <w:color w:val="000000" w:themeColor="text1"/>
                <w:sz w:val="18"/>
                <w:szCs w:val="18"/>
              </w:rPr>
            </w:pPr>
            <w:r w:rsidRPr="00BD5E85">
              <w:rPr>
                <w:rFonts w:asciiTheme="minorHAnsi" w:hAnsiTheme="minorHAnsi" w:cstheme="minorHAnsi"/>
                <w:sz w:val="18"/>
                <w:szCs w:val="18"/>
              </w:rPr>
              <w:t>Interactive self-help program that provides CBT training to help users prevent and cope with depression and anxiety</w:t>
            </w:r>
            <w:r w:rsidR="00E33D1A">
              <w:rPr>
                <w:rFonts w:asciiTheme="minorHAnsi" w:hAnsiTheme="minorHAnsi" w:cstheme="minorHAnsi"/>
                <w:sz w:val="18"/>
                <w:szCs w:val="18"/>
              </w:rPr>
              <w:t>,</w:t>
            </w:r>
            <w:r w:rsidRPr="00BD5E85">
              <w:rPr>
                <w:rFonts w:asciiTheme="minorHAnsi" w:hAnsiTheme="minorHAnsi" w:cstheme="minorHAnsi"/>
                <w:sz w:val="18"/>
                <w:szCs w:val="18"/>
              </w:rPr>
              <w:t xml:space="preserve"> developed by Australian National University</w:t>
            </w:r>
            <w:r w:rsidR="00E33D1A">
              <w:rPr>
                <w:rFonts w:asciiTheme="minorHAnsi" w:hAnsiTheme="minorHAnsi" w:cstheme="minorHAnsi"/>
                <w:sz w:val="18"/>
                <w:szCs w:val="18"/>
              </w:rPr>
              <w:t>.</w:t>
            </w:r>
          </w:p>
        </w:tc>
      </w:tr>
      <w:tr w:rsidR="002F5C8B" w:rsidRPr="00BD5E85" w14:paraId="5B6E7418" w14:textId="77777777" w:rsidTr="006868A2">
        <w:tc>
          <w:tcPr>
            <w:tcW w:w="2830" w:type="dxa"/>
          </w:tcPr>
          <w:p w14:paraId="0905FDA8" w14:textId="77777777" w:rsidR="002F5C8B" w:rsidRPr="00BD5E85" w:rsidRDefault="002F5C8B" w:rsidP="006868A2">
            <w:pPr>
              <w:rPr>
                <w:rFonts w:asciiTheme="minorHAnsi" w:hAnsiTheme="minorHAnsi" w:cstheme="minorHAnsi"/>
                <w:iCs/>
                <w:color w:val="000000" w:themeColor="text1"/>
                <w:sz w:val="18"/>
                <w:szCs w:val="18"/>
              </w:rPr>
            </w:pPr>
            <w:r w:rsidRPr="00BD5E85">
              <w:rPr>
                <w:rFonts w:asciiTheme="minorHAnsi" w:hAnsiTheme="minorHAnsi" w:cstheme="minorHAnsi"/>
                <w:sz w:val="18"/>
                <w:szCs w:val="18"/>
              </w:rPr>
              <w:t>MOST</w:t>
            </w:r>
          </w:p>
        </w:tc>
        <w:tc>
          <w:tcPr>
            <w:tcW w:w="6180" w:type="dxa"/>
          </w:tcPr>
          <w:p w14:paraId="45E0C83C" w14:textId="702D0476" w:rsidR="002F5C8B" w:rsidRPr="00BD5E85" w:rsidRDefault="002F5C8B" w:rsidP="006868A2">
            <w:pPr>
              <w:rPr>
                <w:rFonts w:asciiTheme="minorHAnsi" w:hAnsiTheme="minorHAnsi" w:cstheme="minorHAnsi"/>
                <w:b/>
                <w:bCs/>
                <w:iCs/>
                <w:color w:val="000000" w:themeColor="text1"/>
                <w:sz w:val="18"/>
                <w:szCs w:val="18"/>
              </w:rPr>
            </w:pPr>
            <w:r w:rsidRPr="00BD5E85">
              <w:rPr>
                <w:rFonts w:asciiTheme="minorHAnsi" w:hAnsiTheme="minorHAnsi" w:cstheme="minorHAnsi"/>
                <w:sz w:val="18"/>
                <w:szCs w:val="18"/>
              </w:rPr>
              <w:t xml:space="preserve">Digital mental health platform offering continuous, integrated face-to-face and digital care to young people </w:t>
            </w:r>
            <w:r w:rsidR="00D77AB3">
              <w:rPr>
                <w:rFonts w:asciiTheme="minorHAnsi" w:hAnsiTheme="minorHAnsi" w:cstheme="minorHAnsi"/>
                <w:sz w:val="18"/>
                <w:szCs w:val="18"/>
              </w:rPr>
              <w:t>i</w:t>
            </w:r>
            <w:r w:rsidRPr="00BD5E85">
              <w:rPr>
                <w:rFonts w:asciiTheme="minorHAnsi" w:hAnsiTheme="minorHAnsi" w:cstheme="minorHAnsi"/>
                <w:sz w:val="18"/>
                <w:szCs w:val="18"/>
              </w:rPr>
              <w:t xml:space="preserve">n Queensland and Victoria, developed by </w:t>
            </w:r>
            <w:proofErr w:type="spellStart"/>
            <w:r w:rsidRPr="00BD5E85">
              <w:rPr>
                <w:rFonts w:asciiTheme="minorHAnsi" w:hAnsiTheme="minorHAnsi" w:cstheme="minorHAnsi"/>
                <w:sz w:val="18"/>
                <w:szCs w:val="18"/>
              </w:rPr>
              <w:t>Orygen</w:t>
            </w:r>
            <w:proofErr w:type="spellEnd"/>
            <w:r w:rsidR="00D77AB3">
              <w:rPr>
                <w:rFonts w:asciiTheme="minorHAnsi" w:hAnsiTheme="minorHAnsi" w:cstheme="minorHAnsi"/>
                <w:sz w:val="18"/>
                <w:szCs w:val="18"/>
              </w:rPr>
              <w:t>.</w:t>
            </w:r>
          </w:p>
        </w:tc>
      </w:tr>
      <w:tr w:rsidR="002F5C8B" w:rsidRPr="00BD5E85" w14:paraId="4E7DD28F" w14:textId="77777777" w:rsidTr="006868A2">
        <w:tc>
          <w:tcPr>
            <w:tcW w:w="2830" w:type="dxa"/>
          </w:tcPr>
          <w:p w14:paraId="3768B5CE" w14:textId="77777777" w:rsidR="002F5C8B" w:rsidRPr="00BD5E85" w:rsidRDefault="002F5C8B" w:rsidP="006868A2">
            <w:pPr>
              <w:rPr>
                <w:rFonts w:asciiTheme="minorHAnsi" w:hAnsiTheme="minorHAnsi" w:cstheme="minorHAnsi"/>
                <w:iCs/>
                <w:color w:val="000000" w:themeColor="text1"/>
                <w:sz w:val="18"/>
                <w:szCs w:val="18"/>
              </w:rPr>
            </w:pPr>
            <w:r w:rsidRPr="00BD5E85">
              <w:rPr>
                <w:rFonts w:asciiTheme="minorHAnsi" w:hAnsiTheme="minorHAnsi" w:cstheme="minorHAnsi"/>
                <w:sz w:val="18"/>
                <w:szCs w:val="18"/>
              </w:rPr>
              <w:t>Mum2BmoodBooster</w:t>
            </w:r>
          </w:p>
        </w:tc>
        <w:tc>
          <w:tcPr>
            <w:tcW w:w="6180" w:type="dxa"/>
          </w:tcPr>
          <w:p w14:paraId="471367B1" w14:textId="0A111D14" w:rsidR="002F5C8B" w:rsidRPr="00BD5E85" w:rsidRDefault="002F5C8B" w:rsidP="006868A2">
            <w:pPr>
              <w:rPr>
                <w:rFonts w:asciiTheme="minorHAnsi" w:hAnsiTheme="minorHAnsi" w:cstheme="minorHAnsi"/>
                <w:b/>
                <w:bCs/>
                <w:iCs/>
                <w:color w:val="000000" w:themeColor="text1"/>
                <w:sz w:val="18"/>
                <w:szCs w:val="18"/>
              </w:rPr>
            </w:pPr>
            <w:r w:rsidRPr="00BD5E85">
              <w:rPr>
                <w:rFonts w:asciiTheme="minorHAnsi" w:hAnsiTheme="minorHAnsi" w:cstheme="minorHAnsi"/>
                <w:sz w:val="18"/>
                <w:szCs w:val="18"/>
              </w:rPr>
              <w:t>Free online program designed to help women recover from antenatal depression</w:t>
            </w:r>
            <w:r w:rsidR="00D77AB3">
              <w:rPr>
                <w:rFonts w:asciiTheme="minorHAnsi" w:hAnsiTheme="minorHAnsi" w:cstheme="minorHAnsi"/>
                <w:sz w:val="18"/>
                <w:szCs w:val="18"/>
              </w:rPr>
              <w:t>.</w:t>
            </w:r>
          </w:p>
        </w:tc>
      </w:tr>
      <w:tr w:rsidR="002F5C8B" w:rsidRPr="00BD5E85" w14:paraId="0A855761" w14:textId="77777777" w:rsidTr="006868A2">
        <w:tc>
          <w:tcPr>
            <w:tcW w:w="2830" w:type="dxa"/>
          </w:tcPr>
          <w:p w14:paraId="4C0388F2" w14:textId="77777777" w:rsidR="002F5C8B" w:rsidRPr="00BD5E85" w:rsidRDefault="002F5C8B" w:rsidP="006868A2">
            <w:pPr>
              <w:rPr>
                <w:rFonts w:asciiTheme="minorHAnsi" w:hAnsiTheme="minorHAnsi" w:cstheme="minorHAnsi"/>
                <w:iCs/>
                <w:color w:val="000000" w:themeColor="text1"/>
                <w:sz w:val="18"/>
                <w:szCs w:val="18"/>
              </w:rPr>
            </w:pPr>
            <w:proofErr w:type="spellStart"/>
            <w:r w:rsidRPr="00BD5E85">
              <w:rPr>
                <w:rFonts w:asciiTheme="minorHAnsi" w:hAnsiTheme="minorHAnsi" w:cstheme="minorHAnsi"/>
                <w:sz w:val="18"/>
                <w:szCs w:val="18"/>
              </w:rPr>
              <w:t>MumMoodBooster</w:t>
            </w:r>
            <w:proofErr w:type="spellEnd"/>
          </w:p>
        </w:tc>
        <w:tc>
          <w:tcPr>
            <w:tcW w:w="6180" w:type="dxa"/>
          </w:tcPr>
          <w:p w14:paraId="3EA99351" w14:textId="4D9545A2" w:rsidR="002F5C8B" w:rsidRPr="00BD5E85" w:rsidRDefault="002F5C8B" w:rsidP="006868A2">
            <w:pPr>
              <w:rPr>
                <w:rFonts w:asciiTheme="minorHAnsi" w:hAnsiTheme="minorHAnsi" w:cstheme="minorHAnsi"/>
                <w:b/>
                <w:bCs/>
                <w:iCs/>
                <w:color w:val="000000" w:themeColor="text1"/>
                <w:sz w:val="18"/>
                <w:szCs w:val="18"/>
              </w:rPr>
            </w:pPr>
            <w:r w:rsidRPr="00BD5E85">
              <w:rPr>
                <w:rFonts w:asciiTheme="minorHAnsi" w:hAnsiTheme="minorHAnsi" w:cstheme="minorHAnsi"/>
                <w:sz w:val="18"/>
                <w:szCs w:val="18"/>
              </w:rPr>
              <w:t>Online treatment program for women experiencing postnatal depression</w:t>
            </w:r>
            <w:r w:rsidR="00D77AB3">
              <w:rPr>
                <w:rFonts w:asciiTheme="minorHAnsi" w:hAnsiTheme="minorHAnsi" w:cstheme="minorHAnsi"/>
                <w:sz w:val="18"/>
                <w:szCs w:val="18"/>
              </w:rPr>
              <w:t>.</w:t>
            </w:r>
          </w:p>
        </w:tc>
      </w:tr>
      <w:tr w:rsidR="002F5C8B" w:rsidRPr="00BD5E85" w14:paraId="5DE36E0D" w14:textId="77777777" w:rsidTr="006868A2">
        <w:tc>
          <w:tcPr>
            <w:tcW w:w="2830" w:type="dxa"/>
          </w:tcPr>
          <w:p w14:paraId="3875EC9F" w14:textId="77777777" w:rsidR="002F5C8B" w:rsidRPr="00BD5E85" w:rsidRDefault="002F5C8B" w:rsidP="006868A2">
            <w:pPr>
              <w:rPr>
                <w:rFonts w:asciiTheme="minorHAnsi" w:hAnsiTheme="minorHAnsi" w:cstheme="minorHAnsi"/>
                <w:iCs/>
                <w:color w:val="000000" w:themeColor="text1"/>
                <w:sz w:val="18"/>
                <w:szCs w:val="18"/>
              </w:rPr>
            </w:pPr>
            <w:proofErr w:type="spellStart"/>
            <w:r w:rsidRPr="00BD5E85">
              <w:rPr>
                <w:rFonts w:asciiTheme="minorHAnsi" w:hAnsiTheme="minorHAnsi" w:cstheme="minorHAnsi"/>
                <w:sz w:val="18"/>
                <w:szCs w:val="18"/>
              </w:rPr>
              <w:t>MyDigitalHealth</w:t>
            </w:r>
            <w:proofErr w:type="spellEnd"/>
          </w:p>
        </w:tc>
        <w:tc>
          <w:tcPr>
            <w:tcW w:w="6180" w:type="dxa"/>
          </w:tcPr>
          <w:p w14:paraId="1F035513" w14:textId="729D289F" w:rsidR="002F5C8B" w:rsidRPr="00BD5E85" w:rsidRDefault="002F5C8B" w:rsidP="006868A2">
            <w:pPr>
              <w:rPr>
                <w:rFonts w:asciiTheme="minorHAnsi" w:hAnsiTheme="minorHAnsi" w:cstheme="minorHAnsi"/>
                <w:b/>
                <w:bCs/>
                <w:iCs/>
                <w:color w:val="000000" w:themeColor="text1"/>
                <w:sz w:val="18"/>
                <w:szCs w:val="18"/>
              </w:rPr>
            </w:pPr>
            <w:r w:rsidRPr="00BD5E85">
              <w:rPr>
                <w:rFonts w:asciiTheme="minorHAnsi" w:hAnsiTheme="minorHAnsi" w:cstheme="minorHAnsi"/>
                <w:sz w:val="18"/>
                <w:szCs w:val="18"/>
              </w:rPr>
              <w:t>Contains numerous consumer digital health programs and has various features that can enable healthcare practitioners to securely integrate digital health into their practice</w:t>
            </w:r>
            <w:r w:rsidR="00D77AB3">
              <w:rPr>
                <w:rFonts w:asciiTheme="minorHAnsi" w:hAnsiTheme="minorHAnsi" w:cstheme="minorHAnsi"/>
                <w:sz w:val="18"/>
                <w:szCs w:val="18"/>
              </w:rPr>
              <w:t>.</w:t>
            </w:r>
          </w:p>
        </w:tc>
      </w:tr>
      <w:tr w:rsidR="002F5C8B" w:rsidRPr="00BD5E85" w14:paraId="29B3F879" w14:textId="77777777" w:rsidTr="006868A2">
        <w:tc>
          <w:tcPr>
            <w:tcW w:w="2830" w:type="dxa"/>
          </w:tcPr>
          <w:p w14:paraId="7901D2BE" w14:textId="77777777" w:rsidR="002F5C8B" w:rsidRPr="00BD5E85" w:rsidRDefault="002F5C8B" w:rsidP="006868A2">
            <w:pPr>
              <w:rPr>
                <w:rFonts w:asciiTheme="minorHAnsi" w:hAnsiTheme="minorHAnsi" w:cstheme="minorHAnsi"/>
                <w:iCs/>
                <w:color w:val="000000" w:themeColor="text1"/>
                <w:sz w:val="18"/>
                <w:szCs w:val="18"/>
              </w:rPr>
            </w:pPr>
            <w:proofErr w:type="spellStart"/>
            <w:r w:rsidRPr="00BD5E85">
              <w:rPr>
                <w:rFonts w:asciiTheme="minorHAnsi" w:hAnsiTheme="minorHAnsi" w:cstheme="minorHAnsi"/>
                <w:sz w:val="18"/>
                <w:szCs w:val="18"/>
              </w:rPr>
              <w:t>MyCompass</w:t>
            </w:r>
            <w:proofErr w:type="spellEnd"/>
          </w:p>
        </w:tc>
        <w:tc>
          <w:tcPr>
            <w:tcW w:w="6180" w:type="dxa"/>
          </w:tcPr>
          <w:p w14:paraId="55FEC40D" w14:textId="6AF3186B" w:rsidR="002F5C8B" w:rsidRPr="00BD5E85" w:rsidRDefault="002F5C8B" w:rsidP="006868A2">
            <w:pPr>
              <w:rPr>
                <w:rFonts w:asciiTheme="minorHAnsi" w:hAnsiTheme="minorHAnsi" w:cstheme="minorHAnsi"/>
                <w:b/>
                <w:bCs/>
                <w:iCs/>
                <w:color w:val="000000" w:themeColor="text1"/>
                <w:sz w:val="18"/>
                <w:szCs w:val="18"/>
              </w:rPr>
            </w:pPr>
            <w:r w:rsidRPr="00BD5E85">
              <w:rPr>
                <w:rFonts w:asciiTheme="minorHAnsi" w:hAnsiTheme="minorHAnsi" w:cstheme="minorHAnsi"/>
                <w:sz w:val="18"/>
                <w:szCs w:val="18"/>
              </w:rPr>
              <w:t xml:space="preserve">Online </w:t>
            </w:r>
            <w:r w:rsidR="00F55E02" w:rsidRPr="00BD5E85">
              <w:rPr>
                <w:rFonts w:asciiTheme="minorHAnsi" w:hAnsiTheme="minorHAnsi" w:cstheme="minorHAnsi"/>
                <w:sz w:val="18"/>
                <w:szCs w:val="18"/>
              </w:rPr>
              <w:t>self-help</w:t>
            </w:r>
            <w:r w:rsidRPr="00BD5E85">
              <w:rPr>
                <w:rFonts w:asciiTheme="minorHAnsi" w:hAnsiTheme="minorHAnsi" w:cstheme="minorHAnsi"/>
                <w:sz w:val="18"/>
                <w:szCs w:val="18"/>
              </w:rPr>
              <w:t xml:space="preserve"> tool to manage mild depression, anxiety and stress</w:t>
            </w:r>
            <w:r w:rsidR="00D77AB3">
              <w:rPr>
                <w:rFonts w:asciiTheme="minorHAnsi" w:hAnsiTheme="minorHAnsi" w:cstheme="minorHAnsi"/>
                <w:sz w:val="18"/>
                <w:szCs w:val="18"/>
              </w:rPr>
              <w:t>,</w:t>
            </w:r>
            <w:r w:rsidRPr="00BD5E85">
              <w:rPr>
                <w:rFonts w:asciiTheme="minorHAnsi" w:hAnsiTheme="minorHAnsi" w:cstheme="minorHAnsi"/>
                <w:sz w:val="18"/>
                <w:szCs w:val="18"/>
              </w:rPr>
              <w:t xml:space="preserve"> developed by the Black Dog institute</w:t>
            </w:r>
            <w:r w:rsidR="00D77AB3">
              <w:rPr>
                <w:rFonts w:asciiTheme="minorHAnsi" w:hAnsiTheme="minorHAnsi" w:cstheme="minorHAnsi"/>
                <w:sz w:val="18"/>
                <w:szCs w:val="18"/>
              </w:rPr>
              <w:t>.</w:t>
            </w:r>
          </w:p>
        </w:tc>
      </w:tr>
      <w:tr w:rsidR="002F5C8B" w:rsidRPr="00BD5E85" w14:paraId="199FE897" w14:textId="77777777" w:rsidTr="006868A2">
        <w:tc>
          <w:tcPr>
            <w:tcW w:w="2830" w:type="dxa"/>
          </w:tcPr>
          <w:p w14:paraId="784FF3F3" w14:textId="77777777" w:rsidR="002F5C8B" w:rsidRPr="00BD5E85" w:rsidRDefault="002F5C8B" w:rsidP="006868A2">
            <w:pPr>
              <w:rPr>
                <w:rFonts w:asciiTheme="minorHAnsi" w:hAnsiTheme="minorHAnsi" w:cstheme="minorHAnsi"/>
                <w:iCs/>
                <w:color w:val="000000" w:themeColor="text1"/>
                <w:sz w:val="18"/>
                <w:szCs w:val="18"/>
              </w:rPr>
            </w:pPr>
            <w:r w:rsidRPr="00BD5E85">
              <w:rPr>
                <w:rFonts w:asciiTheme="minorHAnsi" w:hAnsiTheme="minorHAnsi" w:cstheme="minorHAnsi"/>
                <w:sz w:val="18"/>
                <w:szCs w:val="18"/>
              </w:rPr>
              <w:t>PHQ-9</w:t>
            </w:r>
          </w:p>
        </w:tc>
        <w:tc>
          <w:tcPr>
            <w:tcW w:w="6180" w:type="dxa"/>
          </w:tcPr>
          <w:p w14:paraId="2E4EA1BF" w14:textId="1382EB3D" w:rsidR="002F5C8B" w:rsidRPr="00FA412D" w:rsidRDefault="00FA412D" w:rsidP="006868A2">
            <w:pPr>
              <w:rPr>
                <w:rFonts w:asciiTheme="minorHAnsi" w:hAnsiTheme="minorHAnsi" w:cstheme="minorHAnsi"/>
                <w:sz w:val="18"/>
                <w:szCs w:val="18"/>
              </w:rPr>
            </w:pPr>
            <w:r w:rsidRPr="00155460">
              <w:rPr>
                <w:rFonts w:ascii="Calibri" w:eastAsia="Calibri" w:hAnsi="Calibri" w:cs="Calibri"/>
                <w:sz w:val="18"/>
                <w:szCs w:val="18"/>
                <w:lang w:eastAsia="en-US"/>
              </w:rPr>
              <w:t>Patient Health Questionnaire 9-Item Scale</w:t>
            </w:r>
            <w:r>
              <w:rPr>
                <w:rFonts w:ascii="Calibri" w:hAnsi="Calibri" w:cs="Calibri"/>
                <w:sz w:val="18"/>
                <w:szCs w:val="18"/>
              </w:rPr>
              <w:t>. A</w:t>
            </w:r>
            <w:r w:rsidR="002F5C8B" w:rsidRPr="00BD5E85">
              <w:rPr>
                <w:rFonts w:asciiTheme="minorHAnsi" w:hAnsiTheme="minorHAnsi" w:cstheme="minorHAnsi"/>
                <w:sz w:val="18"/>
                <w:szCs w:val="18"/>
              </w:rPr>
              <w:t xml:space="preserve"> measure</w:t>
            </w:r>
            <w:r>
              <w:rPr>
                <w:rFonts w:asciiTheme="minorHAnsi" w:hAnsiTheme="minorHAnsi" w:cstheme="minorHAnsi"/>
                <w:sz w:val="18"/>
                <w:szCs w:val="18"/>
              </w:rPr>
              <w:t xml:space="preserve"> of</w:t>
            </w:r>
            <w:r w:rsidR="002F5C8B" w:rsidRPr="00BD5E85">
              <w:rPr>
                <w:rFonts w:asciiTheme="minorHAnsi" w:hAnsiTheme="minorHAnsi" w:cstheme="minorHAnsi"/>
                <w:sz w:val="18"/>
                <w:szCs w:val="18"/>
              </w:rPr>
              <w:t xml:space="preserve"> the level of depression symptoms</w:t>
            </w:r>
            <w:r>
              <w:rPr>
                <w:rFonts w:asciiTheme="minorHAnsi" w:hAnsiTheme="minorHAnsi" w:cstheme="minorHAnsi"/>
                <w:sz w:val="18"/>
                <w:szCs w:val="18"/>
              </w:rPr>
              <w:t>.</w:t>
            </w:r>
          </w:p>
        </w:tc>
      </w:tr>
      <w:tr w:rsidR="002F5C8B" w:rsidRPr="00BD5E85" w14:paraId="203755D5" w14:textId="77777777" w:rsidTr="006868A2">
        <w:tc>
          <w:tcPr>
            <w:tcW w:w="2830" w:type="dxa"/>
          </w:tcPr>
          <w:p w14:paraId="26AAB848" w14:textId="77777777" w:rsidR="002F5C8B" w:rsidRPr="00BD5E85" w:rsidRDefault="002F5C8B" w:rsidP="006868A2">
            <w:pPr>
              <w:rPr>
                <w:rFonts w:asciiTheme="minorHAnsi" w:hAnsiTheme="minorHAnsi" w:cstheme="minorHAnsi"/>
                <w:iCs/>
                <w:color w:val="000000" w:themeColor="text1"/>
                <w:sz w:val="18"/>
                <w:szCs w:val="18"/>
              </w:rPr>
            </w:pPr>
            <w:r w:rsidRPr="00BD5E85">
              <w:rPr>
                <w:rFonts w:asciiTheme="minorHAnsi" w:hAnsiTheme="minorHAnsi" w:cstheme="minorHAnsi"/>
                <w:sz w:val="18"/>
                <w:szCs w:val="18"/>
              </w:rPr>
              <w:t>The Head to Health National Mental Health Gateway</w:t>
            </w:r>
          </w:p>
        </w:tc>
        <w:tc>
          <w:tcPr>
            <w:tcW w:w="6180" w:type="dxa"/>
          </w:tcPr>
          <w:p w14:paraId="7E6C6A4F" w14:textId="1CA40F7B" w:rsidR="002F5C8B" w:rsidRPr="00BD5E85" w:rsidRDefault="002F5C8B" w:rsidP="006868A2">
            <w:pPr>
              <w:rPr>
                <w:rFonts w:asciiTheme="minorHAnsi" w:hAnsiTheme="minorHAnsi" w:cstheme="minorHAnsi"/>
                <w:b/>
                <w:bCs/>
                <w:iCs/>
                <w:color w:val="000000" w:themeColor="text1"/>
                <w:sz w:val="18"/>
                <w:szCs w:val="18"/>
              </w:rPr>
            </w:pPr>
            <w:r w:rsidRPr="00BD5E85">
              <w:rPr>
                <w:rFonts w:asciiTheme="minorHAnsi" w:hAnsiTheme="minorHAnsi" w:cstheme="minorHAnsi"/>
                <w:sz w:val="18"/>
                <w:szCs w:val="18"/>
              </w:rPr>
              <w:t>An Australian Government website that lists trusted Australian DMHSs and provides related information and resources</w:t>
            </w:r>
            <w:r w:rsidR="00E52C74">
              <w:rPr>
                <w:rFonts w:asciiTheme="minorHAnsi" w:hAnsiTheme="minorHAnsi" w:cstheme="minorHAnsi"/>
                <w:sz w:val="18"/>
                <w:szCs w:val="18"/>
              </w:rPr>
              <w:t>.</w:t>
            </w:r>
          </w:p>
        </w:tc>
      </w:tr>
      <w:tr w:rsidR="002F5C8B" w:rsidRPr="00BD5E85" w14:paraId="246F6B95" w14:textId="77777777" w:rsidTr="006868A2">
        <w:tc>
          <w:tcPr>
            <w:tcW w:w="2830" w:type="dxa"/>
          </w:tcPr>
          <w:p w14:paraId="05E48D0C" w14:textId="476ED1F4" w:rsidR="002F5C8B" w:rsidRPr="00BD5E85" w:rsidRDefault="002F5C8B" w:rsidP="006868A2">
            <w:pPr>
              <w:rPr>
                <w:rFonts w:asciiTheme="minorHAnsi" w:hAnsiTheme="minorHAnsi" w:cstheme="minorHAnsi"/>
                <w:iCs/>
                <w:color w:val="000000" w:themeColor="text1"/>
                <w:sz w:val="18"/>
                <w:szCs w:val="18"/>
              </w:rPr>
            </w:pPr>
            <w:r w:rsidRPr="00BD5E85">
              <w:rPr>
                <w:rFonts w:asciiTheme="minorHAnsi" w:hAnsiTheme="minorHAnsi" w:cstheme="minorHAnsi"/>
                <w:sz w:val="18"/>
                <w:szCs w:val="18"/>
              </w:rPr>
              <w:t>Virtual agent</w:t>
            </w:r>
          </w:p>
        </w:tc>
        <w:tc>
          <w:tcPr>
            <w:tcW w:w="6180" w:type="dxa"/>
          </w:tcPr>
          <w:p w14:paraId="2C03AF78" w14:textId="59C721F6" w:rsidR="002F5C8B" w:rsidRPr="00BD5E85" w:rsidRDefault="008D4787" w:rsidP="006868A2">
            <w:pPr>
              <w:rPr>
                <w:rFonts w:asciiTheme="minorHAnsi" w:hAnsiTheme="minorHAnsi" w:cstheme="minorHAnsi"/>
                <w:sz w:val="18"/>
                <w:szCs w:val="18"/>
              </w:rPr>
            </w:pPr>
            <w:r>
              <w:rPr>
                <w:rFonts w:asciiTheme="minorHAnsi" w:hAnsiTheme="minorHAnsi" w:cstheme="minorHAnsi"/>
                <w:sz w:val="18"/>
                <w:szCs w:val="18"/>
              </w:rPr>
              <w:t>S</w:t>
            </w:r>
            <w:r w:rsidRPr="008D4787">
              <w:rPr>
                <w:rFonts w:asciiTheme="minorHAnsi" w:hAnsiTheme="minorHAnsi" w:cstheme="minorHAnsi"/>
                <w:sz w:val="18"/>
                <w:szCs w:val="18"/>
              </w:rPr>
              <w:t>oftware program that uses scripted rules and, increasingly, artificial intelligence applications to provide automated service or guidance to humans</w:t>
            </w:r>
            <w:r w:rsidR="00FA412D">
              <w:rPr>
                <w:rFonts w:asciiTheme="minorHAnsi" w:hAnsiTheme="minorHAnsi" w:cstheme="minorHAnsi"/>
                <w:sz w:val="18"/>
                <w:szCs w:val="18"/>
              </w:rPr>
              <w:t>.</w:t>
            </w:r>
          </w:p>
        </w:tc>
      </w:tr>
      <w:tr w:rsidR="002F5C8B" w:rsidRPr="00BD5E85" w14:paraId="67F32648" w14:textId="77777777" w:rsidTr="006868A2">
        <w:tc>
          <w:tcPr>
            <w:tcW w:w="2830" w:type="dxa"/>
          </w:tcPr>
          <w:p w14:paraId="617EF690" w14:textId="77777777" w:rsidR="002F5C8B" w:rsidRPr="003F0994" w:rsidRDefault="002F5C8B" w:rsidP="006868A2">
            <w:pPr>
              <w:rPr>
                <w:rFonts w:asciiTheme="minorHAnsi" w:hAnsiTheme="minorHAnsi" w:cstheme="minorHAnsi"/>
                <w:iCs/>
                <w:color w:val="000000" w:themeColor="text1"/>
                <w:sz w:val="18"/>
                <w:szCs w:val="18"/>
              </w:rPr>
            </w:pPr>
            <w:proofErr w:type="spellStart"/>
            <w:r w:rsidRPr="003F0994">
              <w:rPr>
                <w:rFonts w:asciiTheme="minorHAnsi" w:hAnsiTheme="minorHAnsi" w:cstheme="minorHAnsi"/>
                <w:sz w:val="18"/>
                <w:szCs w:val="18"/>
              </w:rPr>
              <w:t>Woebot</w:t>
            </w:r>
            <w:proofErr w:type="spellEnd"/>
          </w:p>
        </w:tc>
        <w:tc>
          <w:tcPr>
            <w:tcW w:w="6180" w:type="dxa"/>
          </w:tcPr>
          <w:p w14:paraId="5EC5DE6F" w14:textId="5CF2B0E2" w:rsidR="002F5C8B" w:rsidRPr="003F0994" w:rsidRDefault="003F0994" w:rsidP="006868A2">
            <w:pPr>
              <w:rPr>
                <w:rFonts w:asciiTheme="minorHAnsi" w:hAnsiTheme="minorHAnsi" w:cstheme="minorHAnsi"/>
                <w:b/>
                <w:bCs/>
                <w:iCs/>
                <w:color w:val="000000" w:themeColor="text1"/>
                <w:sz w:val="18"/>
                <w:szCs w:val="18"/>
              </w:rPr>
            </w:pPr>
            <w:r w:rsidRPr="003F0994">
              <w:rPr>
                <w:rFonts w:asciiTheme="minorHAnsi" w:hAnsiTheme="minorHAnsi" w:cstheme="minorHAnsi"/>
                <w:sz w:val="18"/>
                <w:szCs w:val="18"/>
              </w:rPr>
              <w:t xml:space="preserve">An intervention that </w:t>
            </w:r>
            <w:r w:rsidR="002F5C8B" w:rsidRPr="003F0994">
              <w:rPr>
                <w:rFonts w:asciiTheme="minorHAnsi" w:hAnsiTheme="minorHAnsi" w:cstheme="minorHAnsi"/>
                <w:sz w:val="18"/>
                <w:szCs w:val="18"/>
              </w:rPr>
              <w:t>uses Artificial Intelligence to deliver digital mental health care</w:t>
            </w:r>
            <w:r w:rsidR="00E52C74">
              <w:rPr>
                <w:rFonts w:asciiTheme="minorHAnsi" w:hAnsiTheme="minorHAnsi" w:cstheme="minorHAnsi"/>
                <w:sz w:val="18"/>
                <w:szCs w:val="18"/>
              </w:rPr>
              <w:t>.</w:t>
            </w:r>
          </w:p>
        </w:tc>
      </w:tr>
    </w:tbl>
    <w:p w14:paraId="7462FD8E" w14:textId="77777777" w:rsidR="008078A8" w:rsidRDefault="008078A8">
      <w:pP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br w:type="page"/>
      </w:r>
    </w:p>
    <w:sdt>
      <w:sdtPr>
        <w:rPr>
          <w:rFonts w:ascii="Times New Roman" w:eastAsiaTheme="minorHAnsi" w:hAnsi="Times New Roman" w:cstheme="minorHAnsi"/>
          <w:b/>
          <w:bCs w:val="0"/>
          <w:color w:val="auto"/>
          <w:sz w:val="24"/>
          <w:szCs w:val="24"/>
          <w:lang w:val="en-AU" w:eastAsia="en-GB"/>
        </w:rPr>
        <w:id w:val="45801680"/>
        <w:docPartObj>
          <w:docPartGallery w:val="Table of Contents"/>
          <w:docPartUnique/>
        </w:docPartObj>
      </w:sdtPr>
      <w:sdtEndPr>
        <w:rPr>
          <w:rFonts w:eastAsia="Times New Roman"/>
          <w:b w:val="0"/>
          <w:noProof/>
        </w:rPr>
      </w:sdtEndPr>
      <w:sdtContent>
        <w:p w14:paraId="0BCA28D3" w14:textId="77777777" w:rsidR="00224FEC" w:rsidRPr="00CE575E" w:rsidRDefault="00224FEC" w:rsidP="00A16577">
          <w:pPr>
            <w:pStyle w:val="TOCHeading"/>
            <w:rPr>
              <w:b/>
              <w:bCs w:val="0"/>
            </w:rPr>
          </w:pPr>
          <w:r w:rsidRPr="00CE575E">
            <w:rPr>
              <w:b/>
              <w:bCs w:val="0"/>
            </w:rPr>
            <w:t>Table of Contents</w:t>
          </w:r>
        </w:p>
        <w:p w14:paraId="175FB7CF" w14:textId="2B90E316" w:rsidR="00902424" w:rsidRDefault="00902424">
          <w:pPr>
            <w:pStyle w:val="TOC1"/>
            <w:rPr>
              <w:rFonts w:eastAsiaTheme="minorEastAsia" w:cstheme="minorBidi"/>
              <w:b w:val="0"/>
              <w:bCs w:val="0"/>
              <w:iCs w:val="0"/>
              <w:noProof/>
              <w:sz w:val="22"/>
              <w:szCs w:val="22"/>
              <w:lang w:eastAsia="en-AU"/>
            </w:rPr>
          </w:pPr>
          <w:r>
            <w:rPr>
              <w:iCs w:val="0"/>
              <w:sz w:val="20"/>
              <w:szCs w:val="22"/>
            </w:rPr>
            <w:fldChar w:fldCharType="begin"/>
          </w:r>
          <w:r>
            <w:rPr>
              <w:iCs w:val="0"/>
              <w:sz w:val="20"/>
              <w:szCs w:val="22"/>
            </w:rPr>
            <w:instrText xml:space="preserve"> TOC \h \z \t "Heading 1,1,Heading 2,2" </w:instrText>
          </w:r>
          <w:r>
            <w:rPr>
              <w:iCs w:val="0"/>
              <w:sz w:val="20"/>
              <w:szCs w:val="22"/>
            </w:rPr>
            <w:fldChar w:fldCharType="separate"/>
          </w:r>
          <w:hyperlink w:anchor="_Toc108701910" w:history="1">
            <w:r w:rsidRPr="00655340">
              <w:rPr>
                <w:rStyle w:val="Hyperlink"/>
                <w:noProof/>
              </w:rPr>
              <w:t>Executive summary</w:t>
            </w:r>
            <w:r>
              <w:rPr>
                <w:noProof/>
                <w:webHidden/>
              </w:rPr>
              <w:tab/>
            </w:r>
            <w:r>
              <w:rPr>
                <w:noProof/>
                <w:webHidden/>
              </w:rPr>
              <w:fldChar w:fldCharType="begin"/>
            </w:r>
            <w:r>
              <w:rPr>
                <w:noProof/>
                <w:webHidden/>
              </w:rPr>
              <w:instrText xml:space="preserve"> PAGEREF _Toc108701910 \h </w:instrText>
            </w:r>
            <w:r>
              <w:rPr>
                <w:noProof/>
                <w:webHidden/>
              </w:rPr>
            </w:r>
            <w:r>
              <w:rPr>
                <w:noProof/>
                <w:webHidden/>
              </w:rPr>
              <w:fldChar w:fldCharType="separate"/>
            </w:r>
            <w:r w:rsidR="00821F97">
              <w:rPr>
                <w:noProof/>
                <w:webHidden/>
              </w:rPr>
              <w:t>1</w:t>
            </w:r>
            <w:r>
              <w:rPr>
                <w:noProof/>
                <w:webHidden/>
              </w:rPr>
              <w:fldChar w:fldCharType="end"/>
            </w:r>
          </w:hyperlink>
        </w:p>
        <w:p w14:paraId="4E1B3061" w14:textId="67D574C7" w:rsidR="00902424" w:rsidRDefault="00275A5B">
          <w:pPr>
            <w:pStyle w:val="TOC1"/>
            <w:rPr>
              <w:rFonts w:eastAsiaTheme="minorEastAsia" w:cstheme="minorBidi"/>
              <w:b w:val="0"/>
              <w:bCs w:val="0"/>
              <w:iCs w:val="0"/>
              <w:noProof/>
              <w:sz w:val="22"/>
              <w:szCs w:val="22"/>
              <w:lang w:eastAsia="en-AU"/>
            </w:rPr>
          </w:pPr>
          <w:hyperlink w:anchor="_Toc108701911" w:history="1">
            <w:r w:rsidR="00902424" w:rsidRPr="00655340">
              <w:rPr>
                <w:rStyle w:val="Hyperlink"/>
                <w:noProof/>
              </w:rPr>
              <w:t>Background</w:t>
            </w:r>
            <w:r w:rsidR="00902424">
              <w:rPr>
                <w:noProof/>
                <w:webHidden/>
              </w:rPr>
              <w:tab/>
            </w:r>
            <w:r w:rsidR="00902424">
              <w:rPr>
                <w:noProof/>
                <w:webHidden/>
              </w:rPr>
              <w:fldChar w:fldCharType="begin"/>
            </w:r>
            <w:r w:rsidR="00902424">
              <w:rPr>
                <w:noProof/>
                <w:webHidden/>
              </w:rPr>
              <w:instrText xml:space="preserve"> PAGEREF _Toc108701911 \h </w:instrText>
            </w:r>
            <w:r w:rsidR="00902424">
              <w:rPr>
                <w:noProof/>
                <w:webHidden/>
              </w:rPr>
            </w:r>
            <w:r w:rsidR="00902424">
              <w:rPr>
                <w:noProof/>
                <w:webHidden/>
              </w:rPr>
              <w:fldChar w:fldCharType="separate"/>
            </w:r>
            <w:r w:rsidR="00821F97">
              <w:rPr>
                <w:noProof/>
                <w:webHidden/>
              </w:rPr>
              <w:t>7</w:t>
            </w:r>
            <w:r w:rsidR="00902424">
              <w:rPr>
                <w:noProof/>
                <w:webHidden/>
              </w:rPr>
              <w:fldChar w:fldCharType="end"/>
            </w:r>
          </w:hyperlink>
        </w:p>
        <w:p w14:paraId="041BCB37" w14:textId="102CE66B" w:rsidR="00902424" w:rsidRDefault="00275A5B">
          <w:pPr>
            <w:pStyle w:val="TOC2"/>
            <w:tabs>
              <w:tab w:val="right" w:leader="dot" w:pos="9016"/>
            </w:tabs>
            <w:rPr>
              <w:rFonts w:eastAsiaTheme="minorEastAsia" w:cstheme="minorBidi"/>
              <w:b w:val="0"/>
              <w:bCs w:val="0"/>
              <w:noProof/>
              <w:lang w:eastAsia="en-AU"/>
            </w:rPr>
          </w:pPr>
          <w:hyperlink w:anchor="_Toc108701912" w:history="1">
            <w:r w:rsidR="00902424" w:rsidRPr="00655340">
              <w:rPr>
                <w:rStyle w:val="Hyperlink"/>
                <w:noProof/>
              </w:rPr>
              <w:t>Purpose of the environmental scan</w:t>
            </w:r>
            <w:r w:rsidR="00902424">
              <w:rPr>
                <w:noProof/>
                <w:webHidden/>
              </w:rPr>
              <w:tab/>
            </w:r>
            <w:r w:rsidR="00902424">
              <w:rPr>
                <w:noProof/>
                <w:webHidden/>
              </w:rPr>
              <w:fldChar w:fldCharType="begin"/>
            </w:r>
            <w:r w:rsidR="00902424">
              <w:rPr>
                <w:noProof/>
                <w:webHidden/>
              </w:rPr>
              <w:instrText xml:space="preserve"> PAGEREF _Toc108701912 \h </w:instrText>
            </w:r>
            <w:r w:rsidR="00902424">
              <w:rPr>
                <w:noProof/>
                <w:webHidden/>
              </w:rPr>
            </w:r>
            <w:r w:rsidR="00902424">
              <w:rPr>
                <w:noProof/>
                <w:webHidden/>
              </w:rPr>
              <w:fldChar w:fldCharType="separate"/>
            </w:r>
            <w:r w:rsidR="00821F97">
              <w:rPr>
                <w:noProof/>
                <w:webHidden/>
              </w:rPr>
              <w:t>7</w:t>
            </w:r>
            <w:r w:rsidR="00902424">
              <w:rPr>
                <w:noProof/>
                <w:webHidden/>
              </w:rPr>
              <w:fldChar w:fldCharType="end"/>
            </w:r>
          </w:hyperlink>
        </w:p>
        <w:p w14:paraId="394FA584" w14:textId="4B2BF32A" w:rsidR="00902424" w:rsidRDefault="00275A5B">
          <w:pPr>
            <w:pStyle w:val="TOC1"/>
            <w:rPr>
              <w:rFonts w:eastAsiaTheme="minorEastAsia" w:cstheme="minorBidi"/>
              <w:b w:val="0"/>
              <w:bCs w:val="0"/>
              <w:iCs w:val="0"/>
              <w:noProof/>
              <w:sz w:val="22"/>
              <w:szCs w:val="22"/>
              <w:lang w:eastAsia="en-AU"/>
            </w:rPr>
          </w:pPr>
          <w:hyperlink w:anchor="_Toc108701913" w:history="1">
            <w:r w:rsidR="00902424" w:rsidRPr="00655340">
              <w:rPr>
                <w:rStyle w:val="Hyperlink"/>
                <w:noProof/>
              </w:rPr>
              <w:t>Scan of current online DMHSs in Australia</w:t>
            </w:r>
            <w:r w:rsidR="00902424">
              <w:rPr>
                <w:noProof/>
                <w:webHidden/>
              </w:rPr>
              <w:tab/>
            </w:r>
            <w:r w:rsidR="00902424">
              <w:rPr>
                <w:noProof/>
                <w:webHidden/>
              </w:rPr>
              <w:fldChar w:fldCharType="begin"/>
            </w:r>
            <w:r w:rsidR="00902424">
              <w:rPr>
                <w:noProof/>
                <w:webHidden/>
              </w:rPr>
              <w:instrText xml:space="preserve"> PAGEREF _Toc108701913 \h </w:instrText>
            </w:r>
            <w:r w:rsidR="00902424">
              <w:rPr>
                <w:noProof/>
                <w:webHidden/>
              </w:rPr>
            </w:r>
            <w:r w:rsidR="00902424">
              <w:rPr>
                <w:noProof/>
                <w:webHidden/>
              </w:rPr>
              <w:fldChar w:fldCharType="separate"/>
            </w:r>
            <w:r w:rsidR="00821F97">
              <w:rPr>
                <w:noProof/>
                <w:webHidden/>
              </w:rPr>
              <w:t>9</w:t>
            </w:r>
            <w:r w:rsidR="00902424">
              <w:rPr>
                <w:noProof/>
                <w:webHidden/>
              </w:rPr>
              <w:fldChar w:fldCharType="end"/>
            </w:r>
          </w:hyperlink>
        </w:p>
        <w:p w14:paraId="3F8D9D0F" w14:textId="4FF09392" w:rsidR="00902424" w:rsidRDefault="00275A5B">
          <w:pPr>
            <w:pStyle w:val="TOC1"/>
            <w:rPr>
              <w:rFonts w:eastAsiaTheme="minorEastAsia" w:cstheme="minorBidi"/>
              <w:b w:val="0"/>
              <w:bCs w:val="0"/>
              <w:iCs w:val="0"/>
              <w:noProof/>
              <w:sz w:val="22"/>
              <w:szCs w:val="22"/>
              <w:lang w:eastAsia="en-AU"/>
            </w:rPr>
          </w:pPr>
          <w:hyperlink w:anchor="_Toc108701914" w:history="1">
            <w:r w:rsidR="00902424" w:rsidRPr="00655340">
              <w:rPr>
                <w:rStyle w:val="Hyperlink"/>
                <w:noProof/>
              </w:rPr>
              <w:t>Reach of DMHSs</w:t>
            </w:r>
            <w:r w:rsidR="00902424">
              <w:rPr>
                <w:noProof/>
                <w:webHidden/>
              </w:rPr>
              <w:tab/>
            </w:r>
            <w:r w:rsidR="00902424">
              <w:rPr>
                <w:noProof/>
                <w:webHidden/>
              </w:rPr>
              <w:fldChar w:fldCharType="begin"/>
            </w:r>
            <w:r w:rsidR="00902424">
              <w:rPr>
                <w:noProof/>
                <w:webHidden/>
              </w:rPr>
              <w:instrText xml:space="preserve"> PAGEREF _Toc108701914 \h </w:instrText>
            </w:r>
            <w:r w:rsidR="00902424">
              <w:rPr>
                <w:noProof/>
                <w:webHidden/>
              </w:rPr>
            </w:r>
            <w:r w:rsidR="00902424">
              <w:rPr>
                <w:noProof/>
                <w:webHidden/>
              </w:rPr>
              <w:fldChar w:fldCharType="separate"/>
            </w:r>
            <w:r w:rsidR="00821F97">
              <w:rPr>
                <w:noProof/>
                <w:webHidden/>
              </w:rPr>
              <w:t>11</w:t>
            </w:r>
            <w:r w:rsidR="00902424">
              <w:rPr>
                <w:noProof/>
                <w:webHidden/>
              </w:rPr>
              <w:fldChar w:fldCharType="end"/>
            </w:r>
          </w:hyperlink>
        </w:p>
        <w:p w14:paraId="36CF15B4" w14:textId="1D72883C" w:rsidR="00902424" w:rsidRDefault="00275A5B">
          <w:pPr>
            <w:pStyle w:val="TOC2"/>
            <w:tabs>
              <w:tab w:val="right" w:leader="dot" w:pos="9016"/>
            </w:tabs>
            <w:rPr>
              <w:rFonts w:eastAsiaTheme="minorEastAsia" w:cstheme="minorBidi"/>
              <w:b w:val="0"/>
              <w:bCs w:val="0"/>
              <w:noProof/>
              <w:lang w:eastAsia="en-AU"/>
            </w:rPr>
          </w:pPr>
          <w:hyperlink w:anchor="_Toc108701915" w:history="1">
            <w:r w:rsidR="00902424" w:rsidRPr="00655340">
              <w:rPr>
                <w:rStyle w:val="Hyperlink"/>
                <w:noProof/>
              </w:rPr>
              <w:t>Number of people using DMHSs in Australia</w:t>
            </w:r>
            <w:r w:rsidR="00902424">
              <w:rPr>
                <w:noProof/>
                <w:webHidden/>
              </w:rPr>
              <w:tab/>
            </w:r>
            <w:r w:rsidR="00902424">
              <w:rPr>
                <w:noProof/>
                <w:webHidden/>
              </w:rPr>
              <w:fldChar w:fldCharType="begin"/>
            </w:r>
            <w:r w:rsidR="00902424">
              <w:rPr>
                <w:noProof/>
                <w:webHidden/>
              </w:rPr>
              <w:instrText xml:space="preserve"> PAGEREF _Toc108701915 \h </w:instrText>
            </w:r>
            <w:r w:rsidR="00902424">
              <w:rPr>
                <w:noProof/>
                <w:webHidden/>
              </w:rPr>
            </w:r>
            <w:r w:rsidR="00902424">
              <w:rPr>
                <w:noProof/>
                <w:webHidden/>
              </w:rPr>
              <w:fldChar w:fldCharType="separate"/>
            </w:r>
            <w:r w:rsidR="00821F97">
              <w:rPr>
                <w:noProof/>
                <w:webHidden/>
              </w:rPr>
              <w:t>11</w:t>
            </w:r>
            <w:r w:rsidR="00902424">
              <w:rPr>
                <w:noProof/>
                <w:webHidden/>
              </w:rPr>
              <w:fldChar w:fldCharType="end"/>
            </w:r>
          </w:hyperlink>
        </w:p>
        <w:p w14:paraId="41805848" w14:textId="6C4DDD4D" w:rsidR="00902424" w:rsidRDefault="00275A5B">
          <w:pPr>
            <w:pStyle w:val="TOC2"/>
            <w:tabs>
              <w:tab w:val="right" w:leader="dot" w:pos="9016"/>
            </w:tabs>
            <w:rPr>
              <w:rFonts w:eastAsiaTheme="minorEastAsia" w:cstheme="minorBidi"/>
              <w:b w:val="0"/>
              <w:bCs w:val="0"/>
              <w:noProof/>
              <w:lang w:eastAsia="en-AU"/>
            </w:rPr>
          </w:pPr>
          <w:hyperlink w:anchor="_Toc108701916" w:history="1">
            <w:r w:rsidR="00902424" w:rsidRPr="00655340">
              <w:rPr>
                <w:rStyle w:val="Hyperlink"/>
                <w:noProof/>
              </w:rPr>
              <w:t>Socio-demographic characteristics</w:t>
            </w:r>
            <w:r w:rsidR="00902424">
              <w:rPr>
                <w:noProof/>
                <w:webHidden/>
              </w:rPr>
              <w:tab/>
            </w:r>
            <w:r w:rsidR="00902424">
              <w:rPr>
                <w:noProof/>
                <w:webHidden/>
              </w:rPr>
              <w:fldChar w:fldCharType="begin"/>
            </w:r>
            <w:r w:rsidR="00902424">
              <w:rPr>
                <w:noProof/>
                <w:webHidden/>
              </w:rPr>
              <w:instrText xml:space="preserve"> PAGEREF _Toc108701916 \h </w:instrText>
            </w:r>
            <w:r w:rsidR="00902424">
              <w:rPr>
                <w:noProof/>
                <w:webHidden/>
              </w:rPr>
            </w:r>
            <w:r w:rsidR="00902424">
              <w:rPr>
                <w:noProof/>
                <w:webHidden/>
              </w:rPr>
              <w:fldChar w:fldCharType="separate"/>
            </w:r>
            <w:r w:rsidR="00821F97">
              <w:rPr>
                <w:noProof/>
                <w:webHidden/>
              </w:rPr>
              <w:t>12</w:t>
            </w:r>
            <w:r w:rsidR="00902424">
              <w:rPr>
                <w:noProof/>
                <w:webHidden/>
              </w:rPr>
              <w:fldChar w:fldCharType="end"/>
            </w:r>
          </w:hyperlink>
        </w:p>
        <w:p w14:paraId="73C79D57" w14:textId="2E812B3F" w:rsidR="00902424" w:rsidRDefault="00275A5B">
          <w:pPr>
            <w:pStyle w:val="TOC2"/>
            <w:tabs>
              <w:tab w:val="right" w:leader="dot" w:pos="9016"/>
            </w:tabs>
            <w:rPr>
              <w:rFonts w:eastAsiaTheme="minorEastAsia" w:cstheme="minorBidi"/>
              <w:b w:val="0"/>
              <w:bCs w:val="0"/>
              <w:noProof/>
              <w:lang w:eastAsia="en-AU"/>
            </w:rPr>
          </w:pPr>
          <w:hyperlink w:anchor="_Toc108701917" w:history="1">
            <w:r w:rsidR="00902424" w:rsidRPr="00655340">
              <w:rPr>
                <w:rStyle w:val="Hyperlink"/>
                <w:noProof/>
              </w:rPr>
              <w:t>Clinical characteristics</w:t>
            </w:r>
            <w:r w:rsidR="00902424">
              <w:rPr>
                <w:noProof/>
                <w:webHidden/>
              </w:rPr>
              <w:tab/>
            </w:r>
            <w:r w:rsidR="00902424">
              <w:rPr>
                <w:noProof/>
                <w:webHidden/>
              </w:rPr>
              <w:fldChar w:fldCharType="begin"/>
            </w:r>
            <w:r w:rsidR="00902424">
              <w:rPr>
                <w:noProof/>
                <w:webHidden/>
              </w:rPr>
              <w:instrText xml:space="preserve"> PAGEREF _Toc108701917 \h </w:instrText>
            </w:r>
            <w:r w:rsidR="00902424">
              <w:rPr>
                <w:noProof/>
                <w:webHidden/>
              </w:rPr>
            </w:r>
            <w:r w:rsidR="00902424">
              <w:rPr>
                <w:noProof/>
                <w:webHidden/>
              </w:rPr>
              <w:fldChar w:fldCharType="separate"/>
            </w:r>
            <w:r w:rsidR="00821F97">
              <w:rPr>
                <w:noProof/>
                <w:webHidden/>
              </w:rPr>
              <w:t>12</w:t>
            </w:r>
            <w:r w:rsidR="00902424">
              <w:rPr>
                <w:noProof/>
                <w:webHidden/>
              </w:rPr>
              <w:fldChar w:fldCharType="end"/>
            </w:r>
          </w:hyperlink>
        </w:p>
        <w:p w14:paraId="4BEC14FB" w14:textId="28525FAE" w:rsidR="00902424" w:rsidRDefault="00275A5B">
          <w:pPr>
            <w:pStyle w:val="TOC2"/>
            <w:tabs>
              <w:tab w:val="right" w:leader="dot" w:pos="9016"/>
            </w:tabs>
            <w:rPr>
              <w:rFonts w:eastAsiaTheme="minorEastAsia" w:cstheme="minorBidi"/>
              <w:b w:val="0"/>
              <w:bCs w:val="0"/>
              <w:noProof/>
              <w:lang w:eastAsia="en-AU"/>
            </w:rPr>
          </w:pPr>
          <w:hyperlink w:anchor="_Toc108701918" w:history="1">
            <w:r w:rsidR="00902424" w:rsidRPr="00655340">
              <w:rPr>
                <w:rStyle w:val="Hyperlink"/>
                <w:noProof/>
              </w:rPr>
              <w:t>Cost of service</w:t>
            </w:r>
            <w:r w:rsidR="00902424">
              <w:rPr>
                <w:noProof/>
                <w:webHidden/>
              </w:rPr>
              <w:tab/>
            </w:r>
            <w:r w:rsidR="00902424">
              <w:rPr>
                <w:noProof/>
                <w:webHidden/>
              </w:rPr>
              <w:fldChar w:fldCharType="begin"/>
            </w:r>
            <w:r w:rsidR="00902424">
              <w:rPr>
                <w:noProof/>
                <w:webHidden/>
              </w:rPr>
              <w:instrText xml:space="preserve"> PAGEREF _Toc108701918 \h </w:instrText>
            </w:r>
            <w:r w:rsidR="00902424">
              <w:rPr>
                <w:noProof/>
                <w:webHidden/>
              </w:rPr>
            </w:r>
            <w:r w:rsidR="00902424">
              <w:rPr>
                <w:noProof/>
                <w:webHidden/>
              </w:rPr>
              <w:fldChar w:fldCharType="separate"/>
            </w:r>
            <w:r w:rsidR="00821F97">
              <w:rPr>
                <w:noProof/>
                <w:webHidden/>
              </w:rPr>
              <w:t>12</w:t>
            </w:r>
            <w:r w:rsidR="00902424">
              <w:rPr>
                <w:noProof/>
                <w:webHidden/>
              </w:rPr>
              <w:fldChar w:fldCharType="end"/>
            </w:r>
          </w:hyperlink>
        </w:p>
        <w:p w14:paraId="3AEDBD1F" w14:textId="20411804" w:rsidR="00902424" w:rsidRDefault="00275A5B">
          <w:pPr>
            <w:pStyle w:val="TOC1"/>
            <w:rPr>
              <w:rFonts w:eastAsiaTheme="minorEastAsia" w:cstheme="minorBidi"/>
              <w:b w:val="0"/>
              <w:bCs w:val="0"/>
              <w:iCs w:val="0"/>
              <w:noProof/>
              <w:sz w:val="22"/>
              <w:szCs w:val="22"/>
              <w:lang w:eastAsia="en-AU"/>
            </w:rPr>
          </w:pPr>
          <w:hyperlink w:anchor="_Toc108701919" w:history="1">
            <w:r w:rsidR="00902424" w:rsidRPr="00655340">
              <w:rPr>
                <w:rStyle w:val="Hyperlink"/>
                <w:noProof/>
              </w:rPr>
              <w:t>Efficacy and effectiveness of DMHSs</w:t>
            </w:r>
            <w:r w:rsidR="00902424">
              <w:rPr>
                <w:noProof/>
                <w:webHidden/>
              </w:rPr>
              <w:tab/>
            </w:r>
            <w:r w:rsidR="00902424">
              <w:rPr>
                <w:noProof/>
                <w:webHidden/>
              </w:rPr>
              <w:fldChar w:fldCharType="begin"/>
            </w:r>
            <w:r w:rsidR="00902424">
              <w:rPr>
                <w:noProof/>
                <w:webHidden/>
              </w:rPr>
              <w:instrText xml:space="preserve"> PAGEREF _Toc108701919 \h </w:instrText>
            </w:r>
            <w:r w:rsidR="00902424">
              <w:rPr>
                <w:noProof/>
                <w:webHidden/>
              </w:rPr>
            </w:r>
            <w:r w:rsidR="00902424">
              <w:rPr>
                <w:noProof/>
                <w:webHidden/>
              </w:rPr>
              <w:fldChar w:fldCharType="separate"/>
            </w:r>
            <w:r w:rsidR="00821F97">
              <w:rPr>
                <w:noProof/>
                <w:webHidden/>
              </w:rPr>
              <w:t>13</w:t>
            </w:r>
            <w:r w:rsidR="00902424">
              <w:rPr>
                <w:noProof/>
                <w:webHidden/>
              </w:rPr>
              <w:fldChar w:fldCharType="end"/>
            </w:r>
          </w:hyperlink>
        </w:p>
        <w:p w14:paraId="4D7D233B" w14:textId="6F0E1BE8" w:rsidR="00902424" w:rsidRDefault="00275A5B">
          <w:pPr>
            <w:pStyle w:val="TOC2"/>
            <w:tabs>
              <w:tab w:val="right" w:leader="dot" w:pos="9016"/>
            </w:tabs>
            <w:rPr>
              <w:rFonts w:eastAsiaTheme="minorEastAsia" w:cstheme="minorBidi"/>
              <w:b w:val="0"/>
              <w:bCs w:val="0"/>
              <w:noProof/>
              <w:lang w:eastAsia="en-AU"/>
            </w:rPr>
          </w:pPr>
          <w:hyperlink w:anchor="_Toc108701920" w:history="1">
            <w:r w:rsidR="00902424" w:rsidRPr="00655340">
              <w:rPr>
                <w:rStyle w:val="Hyperlink"/>
                <w:noProof/>
              </w:rPr>
              <w:t>Efficacy and effectiveness</w:t>
            </w:r>
            <w:r w:rsidR="00902424">
              <w:rPr>
                <w:noProof/>
                <w:webHidden/>
              </w:rPr>
              <w:tab/>
            </w:r>
            <w:r w:rsidR="00902424">
              <w:rPr>
                <w:noProof/>
                <w:webHidden/>
              </w:rPr>
              <w:fldChar w:fldCharType="begin"/>
            </w:r>
            <w:r w:rsidR="00902424">
              <w:rPr>
                <w:noProof/>
                <w:webHidden/>
              </w:rPr>
              <w:instrText xml:space="preserve"> PAGEREF _Toc108701920 \h </w:instrText>
            </w:r>
            <w:r w:rsidR="00902424">
              <w:rPr>
                <w:noProof/>
                <w:webHidden/>
              </w:rPr>
            </w:r>
            <w:r w:rsidR="00902424">
              <w:rPr>
                <w:noProof/>
                <w:webHidden/>
              </w:rPr>
              <w:fldChar w:fldCharType="separate"/>
            </w:r>
            <w:r w:rsidR="00821F97">
              <w:rPr>
                <w:noProof/>
                <w:webHidden/>
              </w:rPr>
              <w:t>13</w:t>
            </w:r>
            <w:r w:rsidR="00902424">
              <w:rPr>
                <w:noProof/>
                <w:webHidden/>
              </w:rPr>
              <w:fldChar w:fldCharType="end"/>
            </w:r>
          </w:hyperlink>
        </w:p>
        <w:p w14:paraId="54BD6786" w14:textId="23E9C223" w:rsidR="00902424" w:rsidRDefault="00275A5B">
          <w:pPr>
            <w:pStyle w:val="TOC2"/>
            <w:tabs>
              <w:tab w:val="right" w:leader="dot" w:pos="9016"/>
            </w:tabs>
            <w:rPr>
              <w:rFonts w:eastAsiaTheme="minorEastAsia" w:cstheme="minorBidi"/>
              <w:b w:val="0"/>
              <w:bCs w:val="0"/>
              <w:noProof/>
              <w:lang w:eastAsia="en-AU"/>
            </w:rPr>
          </w:pPr>
          <w:hyperlink w:anchor="_Toc108701921" w:history="1">
            <w:r w:rsidR="00902424" w:rsidRPr="00655340">
              <w:rPr>
                <w:rStyle w:val="Hyperlink"/>
                <w:noProof/>
                <w:lang w:eastAsia="en-GB"/>
              </w:rPr>
              <w:t>Acceptability and satisfaction</w:t>
            </w:r>
            <w:r w:rsidR="00902424">
              <w:rPr>
                <w:noProof/>
                <w:webHidden/>
              </w:rPr>
              <w:tab/>
            </w:r>
            <w:r w:rsidR="00902424">
              <w:rPr>
                <w:noProof/>
                <w:webHidden/>
              </w:rPr>
              <w:fldChar w:fldCharType="begin"/>
            </w:r>
            <w:r w:rsidR="00902424">
              <w:rPr>
                <w:noProof/>
                <w:webHidden/>
              </w:rPr>
              <w:instrText xml:space="preserve"> PAGEREF _Toc108701921 \h </w:instrText>
            </w:r>
            <w:r w:rsidR="00902424">
              <w:rPr>
                <w:noProof/>
                <w:webHidden/>
              </w:rPr>
            </w:r>
            <w:r w:rsidR="00902424">
              <w:rPr>
                <w:noProof/>
                <w:webHidden/>
              </w:rPr>
              <w:fldChar w:fldCharType="separate"/>
            </w:r>
            <w:r w:rsidR="00821F97">
              <w:rPr>
                <w:noProof/>
                <w:webHidden/>
              </w:rPr>
              <w:t>13</w:t>
            </w:r>
            <w:r w:rsidR="00902424">
              <w:rPr>
                <w:noProof/>
                <w:webHidden/>
              </w:rPr>
              <w:fldChar w:fldCharType="end"/>
            </w:r>
          </w:hyperlink>
        </w:p>
        <w:p w14:paraId="01395866" w14:textId="6DE1C134" w:rsidR="00902424" w:rsidRDefault="00275A5B">
          <w:pPr>
            <w:pStyle w:val="TOC2"/>
            <w:tabs>
              <w:tab w:val="right" w:leader="dot" w:pos="9016"/>
            </w:tabs>
            <w:rPr>
              <w:rFonts w:eastAsiaTheme="minorEastAsia" w:cstheme="minorBidi"/>
              <w:b w:val="0"/>
              <w:bCs w:val="0"/>
              <w:noProof/>
              <w:lang w:eastAsia="en-AU"/>
            </w:rPr>
          </w:pPr>
          <w:hyperlink w:anchor="_Toc108701922" w:history="1">
            <w:r w:rsidR="00902424" w:rsidRPr="00655340">
              <w:rPr>
                <w:rStyle w:val="Hyperlink"/>
                <w:noProof/>
              </w:rPr>
              <w:t>Cost-effectiveness</w:t>
            </w:r>
            <w:r w:rsidR="00902424">
              <w:rPr>
                <w:noProof/>
                <w:webHidden/>
              </w:rPr>
              <w:tab/>
            </w:r>
            <w:r w:rsidR="00902424">
              <w:rPr>
                <w:noProof/>
                <w:webHidden/>
              </w:rPr>
              <w:fldChar w:fldCharType="begin"/>
            </w:r>
            <w:r w:rsidR="00902424">
              <w:rPr>
                <w:noProof/>
                <w:webHidden/>
              </w:rPr>
              <w:instrText xml:space="preserve"> PAGEREF _Toc108701922 \h </w:instrText>
            </w:r>
            <w:r w:rsidR="00902424">
              <w:rPr>
                <w:noProof/>
                <w:webHidden/>
              </w:rPr>
            </w:r>
            <w:r w:rsidR="00902424">
              <w:rPr>
                <w:noProof/>
                <w:webHidden/>
              </w:rPr>
              <w:fldChar w:fldCharType="separate"/>
            </w:r>
            <w:r w:rsidR="00821F97">
              <w:rPr>
                <w:noProof/>
                <w:webHidden/>
              </w:rPr>
              <w:t>15</w:t>
            </w:r>
            <w:r w:rsidR="00902424">
              <w:rPr>
                <w:noProof/>
                <w:webHidden/>
              </w:rPr>
              <w:fldChar w:fldCharType="end"/>
            </w:r>
          </w:hyperlink>
        </w:p>
        <w:p w14:paraId="1000F6EE" w14:textId="219E6A9E" w:rsidR="00902424" w:rsidRDefault="00275A5B">
          <w:pPr>
            <w:pStyle w:val="TOC1"/>
            <w:rPr>
              <w:rFonts w:eastAsiaTheme="minorEastAsia" w:cstheme="minorBidi"/>
              <w:b w:val="0"/>
              <w:bCs w:val="0"/>
              <w:iCs w:val="0"/>
              <w:noProof/>
              <w:sz w:val="22"/>
              <w:szCs w:val="22"/>
              <w:lang w:eastAsia="en-AU"/>
            </w:rPr>
          </w:pPr>
          <w:hyperlink w:anchor="_Toc108701923" w:history="1">
            <w:r w:rsidR="00902424" w:rsidRPr="00655340">
              <w:rPr>
                <w:rStyle w:val="Hyperlink"/>
                <w:noProof/>
              </w:rPr>
              <w:t>Adoption of DMHSs</w:t>
            </w:r>
            <w:r w:rsidR="00902424">
              <w:rPr>
                <w:noProof/>
                <w:webHidden/>
              </w:rPr>
              <w:tab/>
            </w:r>
            <w:r w:rsidR="00902424">
              <w:rPr>
                <w:noProof/>
                <w:webHidden/>
              </w:rPr>
              <w:fldChar w:fldCharType="begin"/>
            </w:r>
            <w:r w:rsidR="00902424">
              <w:rPr>
                <w:noProof/>
                <w:webHidden/>
              </w:rPr>
              <w:instrText xml:space="preserve"> PAGEREF _Toc108701923 \h </w:instrText>
            </w:r>
            <w:r w:rsidR="00902424">
              <w:rPr>
                <w:noProof/>
                <w:webHidden/>
              </w:rPr>
            </w:r>
            <w:r w:rsidR="00902424">
              <w:rPr>
                <w:noProof/>
                <w:webHidden/>
              </w:rPr>
              <w:fldChar w:fldCharType="separate"/>
            </w:r>
            <w:r w:rsidR="00821F97">
              <w:rPr>
                <w:noProof/>
                <w:webHidden/>
              </w:rPr>
              <w:t>16</w:t>
            </w:r>
            <w:r w:rsidR="00902424">
              <w:rPr>
                <w:noProof/>
                <w:webHidden/>
              </w:rPr>
              <w:fldChar w:fldCharType="end"/>
            </w:r>
          </w:hyperlink>
        </w:p>
        <w:p w14:paraId="100DD2F2" w14:textId="60C20562" w:rsidR="00902424" w:rsidRDefault="00275A5B">
          <w:pPr>
            <w:pStyle w:val="TOC2"/>
            <w:tabs>
              <w:tab w:val="right" w:leader="dot" w:pos="9016"/>
            </w:tabs>
            <w:rPr>
              <w:rFonts w:eastAsiaTheme="minorEastAsia" w:cstheme="minorBidi"/>
              <w:b w:val="0"/>
              <w:bCs w:val="0"/>
              <w:noProof/>
              <w:lang w:eastAsia="en-AU"/>
            </w:rPr>
          </w:pPr>
          <w:hyperlink w:anchor="_Toc108701924" w:history="1">
            <w:r w:rsidR="00902424" w:rsidRPr="00655340">
              <w:rPr>
                <w:rStyle w:val="Hyperlink"/>
                <w:rFonts w:eastAsiaTheme="majorEastAsia"/>
                <w:noProof/>
              </w:rPr>
              <w:t>Barriers for consumers</w:t>
            </w:r>
            <w:r w:rsidR="00902424">
              <w:rPr>
                <w:noProof/>
                <w:webHidden/>
              </w:rPr>
              <w:tab/>
            </w:r>
            <w:r w:rsidR="00902424">
              <w:rPr>
                <w:noProof/>
                <w:webHidden/>
              </w:rPr>
              <w:fldChar w:fldCharType="begin"/>
            </w:r>
            <w:r w:rsidR="00902424">
              <w:rPr>
                <w:noProof/>
                <w:webHidden/>
              </w:rPr>
              <w:instrText xml:space="preserve"> PAGEREF _Toc108701924 \h </w:instrText>
            </w:r>
            <w:r w:rsidR="00902424">
              <w:rPr>
                <w:noProof/>
                <w:webHidden/>
              </w:rPr>
            </w:r>
            <w:r w:rsidR="00902424">
              <w:rPr>
                <w:noProof/>
                <w:webHidden/>
              </w:rPr>
              <w:fldChar w:fldCharType="separate"/>
            </w:r>
            <w:r w:rsidR="00821F97">
              <w:rPr>
                <w:noProof/>
                <w:webHidden/>
              </w:rPr>
              <w:t>16</w:t>
            </w:r>
            <w:r w:rsidR="00902424">
              <w:rPr>
                <w:noProof/>
                <w:webHidden/>
              </w:rPr>
              <w:fldChar w:fldCharType="end"/>
            </w:r>
          </w:hyperlink>
        </w:p>
        <w:p w14:paraId="7D623BA8" w14:textId="1AB320AD" w:rsidR="00902424" w:rsidRDefault="00275A5B">
          <w:pPr>
            <w:pStyle w:val="TOC2"/>
            <w:tabs>
              <w:tab w:val="right" w:leader="dot" w:pos="9016"/>
            </w:tabs>
            <w:rPr>
              <w:rFonts w:eastAsiaTheme="minorEastAsia" w:cstheme="minorBidi"/>
              <w:b w:val="0"/>
              <w:bCs w:val="0"/>
              <w:noProof/>
              <w:lang w:eastAsia="en-AU"/>
            </w:rPr>
          </w:pPr>
          <w:hyperlink w:anchor="_Toc108701925" w:history="1">
            <w:r w:rsidR="00902424" w:rsidRPr="00655340">
              <w:rPr>
                <w:rStyle w:val="Hyperlink"/>
                <w:rFonts w:eastAsiaTheme="majorEastAsia"/>
                <w:noProof/>
              </w:rPr>
              <w:t>Barriers to adoption by health professionals or organisations</w:t>
            </w:r>
            <w:r w:rsidR="00902424">
              <w:rPr>
                <w:noProof/>
                <w:webHidden/>
              </w:rPr>
              <w:tab/>
            </w:r>
            <w:r w:rsidR="00902424">
              <w:rPr>
                <w:noProof/>
                <w:webHidden/>
              </w:rPr>
              <w:fldChar w:fldCharType="begin"/>
            </w:r>
            <w:r w:rsidR="00902424">
              <w:rPr>
                <w:noProof/>
                <w:webHidden/>
              </w:rPr>
              <w:instrText xml:space="preserve"> PAGEREF _Toc108701925 \h </w:instrText>
            </w:r>
            <w:r w:rsidR="00902424">
              <w:rPr>
                <w:noProof/>
                <w:webHidden/>
              </w:rPr>
            </w:r>
            <w:r w:rsidR="00902424">
              <w:rPr>
                <w:noProof/>
                <w:webHidden/>
              </w:rPr>
              <w:fldChar w:fldCharType="separate"/>
            </w:r>
            <w:r w:rsidR="00821F97">
              <w:rPr>
                <w:noProof/>
                <w:webHidden/>
              </w:rPr>
              <w:t>16</w:t>
            </w:r>
            <w:r w:rsidR="00902424">
              <w:rPr>
                <w:noProof/>
                <w:webHidden/>
              </w:rPr>
              <w:fldChar w:fldCharType="end"/>
            </w:r>
          </w:hyperlink>
        </w:p>
        <w:p w14:paraId="3C9784E5" w14:textId="778F882C" w:rsidR="00902424" w:rsidRDefault="00275A5B">
          <w:pPr>
            <w:pStyle w:val="TOC1"/>
            <w:rPr>
              <w:rFonts w:eastAsiaTheme="minorEastAsia" w:cstheme="minorBidi"/>
              <w:b w:val="0"/>
              <w:bCs w:val="0"/>
              <w:iCs w:val="0"/>
              <w:noProof/>
              <w:sz w:val="22"/>
              <w:szCs w:val="22"/>
              <w:lang w:eastAsia="en-AU"/>
            </w:rPr>
          </w:pPr>
          <w:hyperlink w:anchor="_Toc108701926" w:history="1">
            <w:r w:rsidR="00902424" w:rsidRPr="00655340">
              <w:rPr>
                <w:rStyle w:val="Hyperlink"/>
                <w:noProof/>
              </w:rPr>
              <w:t>Implementation of DMHSs</w:t>
            </w:r>
            <w:r w:rsidR="00902424">
              <w:rPr>
                <w:noProof/>
                <w:webHidden/>
              </w:rPr>
              <w:tab/>
            </w:r>
            <w:r w:rsidR="00902424">
              <w:rPr>
                <w:noProof/>
                <w:webHidden/>
              </w:rPr>
              <w:fldChar w:fldCharType="begin"/>
            </w:r>
            <w:r w:rsidR="00902424">
              <w:rPr>
                <w:noProof/>
                <w:webHidden/>
              </w:rPr>
              <w:instrText xml:space="preserve"> PAGEREF _Toc108701926 \h </w:instrText>
            </w:r>
            <w:r w:rsidR="00902424">
              <w:rPr>
                <w:noProof/>
                <w:webHidden/>
              </w:rPr>
            </w:r>
            <w:r w:rsidR="00902424">
              <w:rPr>
                <w:noProof/>
                <w:webHidden/>
              </w:rPr>
              <w:fldChar w:fldCharType="separate"/>
            </w:r>
            <w:r w:rsidR="00821F97">
              <w:rPr>
                <w:noProof/>
                <w:webHidden/>
              </w:rPr>
              <w:t>19</w:t>
            </w:r>
            <w:r w:rsidR="00902424">
              <w:rPr>
                <w:noProof/>
                <w:webHidden/>
              </w:rPr>
              <w:fldChar w:fldCharType="end"/>
            </w:r>
          </w:hyperlink>
        </w:p>
        <w:p w14:paraId="1BD213CB" w14:textId="58387525" w:rsidR="00902424" w:rsidRDefault="00275A5B">
          <w:pPr>
            <w:pStyle w:val="TOC2"/>
            <w:tabs>
              <w:tab w:val="right" w:leader="dot" w:pos="9016"/>
            </w:tabs>
            <w:rPr>
              <w:rFonts w:eastAsiaTheme="minorEastAsia" w:cstheme="minorBidi"/>
              <w:b w:val="0"/>
              <w:bCs w:val="0"/>
              <w:noProof/>
              <w:lang w:eastAsia="en-AU"/>
            </w:rPr>
          </w:pPr>
          <w:hyperlink w:anchor="_Toc108701927" w:history="1">
            <w:r w:rsidR="00902424" w:rsidRPr="00655340">
              <w:rPr>
                <w:rStyle w:val="Hyperlink"/>
                <w:noProof/>
              </w:rPr>
              <w:t>User-related factors</w:t>
            </w:r>
            <w:r w:rsidR="00902424">
              <w:rPr>
                <w:noProof/>
                <w:webHidden/>
              </w:rPr>
              <w:tab/>
            </w:r>
            <w:r w:rsidR="00902424">
              <w:rPr>
                <w:noProof/>
                <w:webHidden/>
              </w:rPr>
              <w:fldChar w:fldCharType="begin"/>
            </w:r>
            <w:r w:rsidR="00902424">
              <w:rPr>
                <w:noProof/>
                <w:webHidden/>
              </w:rPr>
              <w:instrText xml:space="preserve"> PAGEREF _Toc108701927 \h </w:instrText>
            </w:r>
            <w:r w:rsidR="00902424">
              <w:rPr>
                <w:noProof/>
                <w:webHidden/>
              </w:rPr>
            </w:r>
            <w:r w:rsidR="00902424">
              <w:rPr>
                <w:noProof/>
                <w:webHidden/>
              </w:rPr>
              <w:fldChar w:fldCharType="separate"/>
            </w:r>
            <w:r w:rsidR="00821F97">
              <w:rPr>
                <w:noProof/>
                <w:webHidden/>
              </w:rPr>
              <w:t>19</w:t>
            </w:r>
            <w:r w:rsidR="00902424">
              <w:rPr>
                <w:noProof/>
                <w:webHidden/>
              </w:rPr>
              <w:fldChar w:fldCharType="end"/>
            </w:r>
          </w:hyperlink>
        </w:p>
        <w:p w14:paraId="654E1AFA" w14:textId="46BA3B40" w:rsidR="00902424" w:rsidRDefault="00275A5B">
          <w:pPr>
            <w:pStyle w:val="TOC2"/>
            <w:tabs>
              <w:tab w:val="right" w:leader="dot" w:pos="9016"/>
            </w:tabs>
            <w:rPr>
              <w:rFonts w:eastAsiaTheme="minorEastAsia" w:cstheme="minorBidi"/>
              <w:b w:val="0"/>
              <w:bCs w:val="0"/>
              <w:noProof/>
              <w:lang w:eastAsia="en-AU"/>
            </w:rPr>
          </w:pPr>
          <w:hyperlink w:anchor="_Toc108701928" w:history="1">
            <w:r w:rsidR="00902424" w:rsidRPr="00655340">
              <w:rPr>
                <w:rStyle w:val="Hyperlink"/>
                <w:noProof/>
              </w:rPr>
              <w:t>Program- or intervention-related factors</w:t>
            </w:r>
            <w:r w:rsidR="00902424">
              <w:rPr>
                <w:noProof/>
                <w:webHidden/>
              </w:rPr>
              <w:tab/>
            </w:r>
            <w:r w:rsidR="00902424">
              <w:rPr>
                <w:noProof/>
                <w:webHidden/>
              </w:rPr>
              <w:fldChar w:fldCharType="begin"/>
            </w:r>
            <w:r w:rsidR="00902424">
              <w:rPr>
                <w:noProof/>
                <w:webHidden/>
              </w:rPr>
              <w:instrText xml:space="preserve"> PAGEREF _Toc108701928 \h </w:instrText>
            </w:r>
            <w:r w:rsidR="00902424">
              <w:rPr>
                <w:noProof/>
                <w:webHidden/>
              </w:rPr>
            </w:r>
            <w:r w:rsidR="00902424">
              <w:rPr>
                <w:noProof/>
                <w:webHidden/>
              </w:rPr>
              <w:fldChar w:fldCharType="separate"/>
            </w:r>
            <w:r w:rsidR="00821F97">
              <w:rPr>
                <w:noProof/>
                <w:webHidden/>
              </w:rPr>
              <w:t>20</w:t>
            </w:r>
            <w:r w:rsidR="00902424">
              <w:rPr>
                <w:noProof/>
                <w:webHidden/>
              </w:rPr>
              <w:fldChar w:fldCharType="end"/>
            </w:r>
          </w:hyperlink>
        </w:p>
        <w:p w14:paraId="006DC68F" w14:textId="1375F42F" w:rsidR="00902424" w:rsidRDefault="00275A5B">
          <w:pPr>
            <w:pStyle w:val="TOC2"/>
            <w:tabs>
              <w:tab w:val="right" w:leader="dot" w:pos="9016"/>
            </w:tabs>
            <w:rPr>
              <w:rFonts w:eastAsiaTheme="minorEastAsia" w:cstheme="minorBidi"/>
              <w:b w:val="0"/>
              <w:bCs w:val="0"/>
              <w:noProof/>
              <w:lang w:eastAsia="en-AU"/>
            </w:rPr>
          </w:pPr>
          <w:hyperlink w:anchor="_Toc108701929" w:history="1">
            <w:r w:rsidR="00902424" w:rsidRPr="00655340">
              <w:rPr>
                <w:rStyle w:val="Hyperlink"/>
                <w:noProof/>
              </w:rPr>
              <w:t>Technology and other external factors</w:t>
            </w:r>
            <w:r w:rsidR="00902424">
              <w:rPr>
                <w:noProof/>
                <w:webHidden/>
              </w:rPr>
              <w:tab/>
            </w:r>
            <w:r w:rsidR="00902424">
              <w:rPr>
                <w:noProof/>
                <w:webHidden/>
              </w:rPr>
              <w:fldChar w:fldCharType="begin"/>
            </w:r>
            <w:r w:rsidR="00902424">
              <w:rPr>
                <w:noProof/>
                <w:webHidden/>
              </w:rPr>
              <w:instrText xml:space="preserve"> PAGEREF _Toc108701929 \h </w:instrText>
            </w:r>
            <w:r w:rsidR="00902424">
              <w:rPr>
                <w:noProof/>
                <w:webHidden/>
              </w:rPr>
            </w:r>
            <w:r w:rsidR="00902424">
              <w:rPr>
                <w:noProof/>
                <w:webHidden/>
              </w:rPr>
              <w:fldChar w:fldCharType="separate"/>
            </w:r>
            <w:r w:rsidR="00821F97">
              <w:rPr>
                <w:noProof/>
                <w:webHidden/>
              </w:rPr>
              <w:t>22</w:t>
            </w:r>
            <w:r w:rsidR="00902424">
              <w:rPr>
                <w:noProof/>
                <w:webHidden/>
              </w:rPr>
              <w:fldChar w:fldCharType="end"/>
            </w:r>
          </w:hyperlink>
        </w:p>
        <w:p w14:paraId="0E671858" w14:textId="6938C439" w:rsidR="00902424" w:rsidRDefault="00275A5B">
          <w:pPr>
            <w:pStyle w:val="TOC1"/>
            <w:rPr>
              <w:rFonts w:eastAsiaTheme="minorEastAsia" w:cstheme="minorBidi"/>
              <w:b w:val="0"/>
              <w:bCs w:val="0"/>
              <w:iCs w:val="0"/>
              <w:noProof/>
              <w:sz w:val="22"/>
              <w:szCs w:val="22"/>
              <w:lang w:eastAsia="en-AU"/>
            </w:rPr>
          </w:pPr>
          <w:hyperlink w:anchor="_Toc108701930" w:history="1">
            <w:r w:rsidR="00902424" w:rsidRPr="00655340">
              <w:rPr>
                <w:rStyle w:val="Hyperlink"/>
                <w:noProof/>
              </w:rPr>
              <w:t>Maintenance of DMHSs</w:t>
            </w:r>
            <w:r w:rsidR="00902424">
              <w:rPr>
                <w:noProof/>
                <w:webHidden/>
              </w:rPr>
              <w:tab/>
            </w:r>
            <w:r w:rsidR="00902424">
              <w:rPr>
                <w:noProof/>
                <w:webHidden/>
              </w:rPr>
              <w:fldChar w:fldCharType="begin"/>
            </w:r>
            <w:r w:rsidR="00902424">
              <w:rPr>
                <w:noProof/>
                <w:webHidden/>
              </w:rPr>
              <w:instrText xml:space="preserve"> PAGEREF _Toc108701930 \h </w:instrText>
            </w:r>
            <w:r w:rsidR="00902424">
              <w:rPr>
                <w:noProof/>
                <w:webHidden/>
              </w:rPr>
            </w:r>
            <w:r w:rsidR="00902424">
              <w:rPr>
                <w:noProof/>
                <w:webHidden/>
              </w:rPr>
              <w:fldChar w:fldCharType="separate"/>
            </w:r>
            <w:r w:rsidR="00821F97">
              <w:rPr>
                <w:noProof/>
                <w:webHidden/>
              </w:rPr>
              <w:t>24</w:t>
            </w:r>
            <w:r w:rsidR="00902424">
              <w:rPr>
                <w:noProof/>
                <w:webHidden/>
              </w:rPr>
              <w:fldChar w:fldCharType="end"/>
            </w:r>
          </w:hyperlink>
        </w:p>
        <w:p w14:paraId="241DAAE2" w14:textId="355145F8" w:rsidR="00902424" w:rsidRDefault="00275A5B">
          <w:pPr>
            <w:pStyle w:val="TOC1"/>
            <w:rPr>
              <w:rFonts w:eastAsiaTheme="minorEastAsia" w:cstheme="minorBidi"/>
              <w:b w:val="0"/>
              <w:bCs w:val="0"/>
              <w:iCs w:val="0"/>
              <w:noProof/>
              <w:sz w:val="22"/>
              <w:szCs w:val="22"/>
              <w:lang w:eastAsia="en-AU"/>
            </w:rPr>
          </w:pPr>
          <w:hyperlink w:anchor="_Toc108701931" w:history="1">
            <w:r w:rsidR="00902424" w:rsidRPr="00655340">
              <w:rPr>
                <w:rStyle w:val="Hyperlink"/>
                <w:noProof/>
              </w:rPr>
              <w:t>Opportunities for DMHSs in Australia</w:t>
            </w:r>
            <w:r w:rsidR="00902424">
              <w:rPr>
                <w:noProof/>
                <w:webHidden/>
              </w:rPr>
              <w:tab/>
            </w:r>
            <w:r w:rsidR="00902424">
              <w:rPr>
                <w:noProof/>
                <w:webHidden/>
              </w:rPr>
              <w:fldChar w:fldCharType="begin"/>
            </w:r>
            <w:r w:rsidR="00902424">
              <w:rPr>
                <w:noProof/>
                <w:webHidden/>
              </w:rPr>
              <w:instrText xml:space="preserve"> PAGEREF _Toc108701931 \h </w:instrText>
            </w:r>
            <w:r w:rsidR="00902424">
              <w:rPr>
                <w:noProof/>
                <w:webHidden/>
              </w:rPr>
            </w:r>
            <w:r w:rsidR="00902424">
              <w:rPr>
                <w:noProof/>
                <w:webHidden/>
              </w:rPr>
              <w:fldChar w:fldCharType="separate"/>
            </w:r>
            <w:r w:rsidR="00821F97">
              <w:rPr>
                <w:noProof/>
                <w:webHidden/>
              </w:rPr>
              <w:t>26</w:t>
            </w:r>
            <w:r w:rsidR="00902424">
              <w:rPr>
                <w:noProof/>
                <w:webHidden/>
              </w:rPr>
              <w:fldChar w:fldCharType="end"/>
            </w:r>
          </w:hyperlink>
        </w:p>
        <w:p w14:paraId="213166F3" w14:textId="36BB2641" w:rsidR="00902424" w:rsidRDefault="00275A5B">
          <w:pPr>
            <w:pStyle w:val="TOC2"/>
            <w:tabs>
              <w:tab w:val="right" w:leader="dot" w:pos="9016"/>
            </w:tabs>
            <w:rPr>
              <w:rFonts w:eastAsiaTheme="minorEastAsia" w:cstheme="minorBidi"/>
              <w:b w:val="0"/>
              <w:bCs w:val="0"/>
              <w:noProof/>
              <w:lang w:eastAsia="en-AU"/>
            </w:rPr>
          </w:pPr>
          <w:hyperlink w:anchor="_Toc108701932" w:history="1">
            <w:r w:rsidR="00902424" w:rsidRPr="00655340">
              <w:rPr>
                <w:rStyle w:val="Hyperlink"/>
                <w:rFonts w:eastAsiaTheme="majorEastAsia"/>
                <w:noProof/>
              </w:rPr>
              <w:t>Reach</w:t>
            </w:r>
            <w:r w:rsidR="00902424">
              <w:rPr>
                <w:noProof/>
                <w:webHidden/>
              </w:rPr>
              <w:tab/>
            </w:r>
            <w:r w:rsidR="00902424">
              <w:rPr>
                <w:noProof/>
                <w:webHidden/>
              </w:rPr>
              <w:fldChar w:fldCharType="begin"/>
            </w:r>
            <w:r w:rsidR="00902424">
              <w:rPr>
                <w:noProof/>
                <w:webHidden/>
              </w:rPr>
              <w:instrText xml:space="preserve"> PAGEREF _Toc108701932 \h </w:instrText>
            </w:r>
            <w:r w:rsidR="00902424">
              <w:rPr>
                <w:noProof/>
                <w:webHidden/>
              </w:rPr>
            </w:r>
            <w:r w:rsidR="00902424">
              <w:rPr>
                <w:noProof/>
                <w:webHidden/>
              </w:rPr>
              <w:fldChar w:fldCharType="separate"/>
            </w:r>
            <w:r w:rsidR="00821F97">
              <w:rPr>
                <w:noProof/>
                <w:webHidden/>
              </w:rPr>
              <w:t>26</w:t>
            </w:r>
            <w:r w:rsidR="00902424">
              <w:rPr>
                <w:noProof/>
                <w:webHidden/>
              </w:rPr>
              <w:fldChar w:fldCharType="end"/>
            </w:r>
          </w:hyperlink>
        </w:p>
        <w:p w14:paraId="7F473501" w14:textId="71E0DD94" w:rsidR="00902424" w:rsidRDefault="00275A5B">
          <w:pPr>
            <w:pStyle w:val="TOC2"/>
            <w:tabs>
              <w:tab w:val="right" w:leader="dot" w:pos="9016"/>
            </w:tabs>
            <w:rPr>
              <w:rFonts w:eastAsiaTheme="minorEastAsia" w:cstheme="minorBidi"/>
              <w:b w:val="0"/>
              <w:bCs w:val="0"/>
              <w:noProof/>
              <w:lang w:eastAsia="en-AU"/>
            </w:rPr>
          </w:pPr>
          <w:hyperlink w:anchor="_Toc108701933" w:history="1">
            <w:r w:rsidR="00902424" w:rsidRPr="00655340">
              <w:rPr>
                <w:rStyle w:val="Hyperlink"/>
                <w:rFonts w:eastAsiaTheme="majorEastAsia"/>
                <w:noProof/>
              </w:rPr>
              <w:t>Effectiveness</w:t>
            </w:r>
            <w:r w:rsidR="00902424">
              <w:rPr>
                <w:noProof/>
                <w:webHidden/>
              </w:rPr>
              <w:tab/>
            </w:r>
            <w:r w:rsidR="00902424">
              <w:rPr>
                <w:noProof/>
                <w:webHidden/>
              </w:rPr>
              <w:fldChar w:fldCharType="begin"/>
            </w:r>
            <w:r w:rsidR="00902424">
              <w:rPr>
                <w:noProof/>
                <w:webHidden/>
              </w:rPr>
              <w:instrText xml:space="preserve"> PAGEREF _Toc108701933 \h </w:instrText>
            </w:r>
            <w:r w:rsidR="00902424">
              <w:rPr>
                <w:noProof/>
                <w:webHidden/>
              </w:rPr>
            </w:r>
            <w:r w:rsidR="00902424">
              <w:rPr>
                <w:noProof/>
                <w:webHidden/>
              </w:rPr>
              <w:fldChar w:fldCharType="separate"/>
            </w:r>
            <w:r w:rsidR="00821F97">
              <w:rPr>
                <w:noProof/>
                <w:webHidden/>
              </w:rPr>
              <w:t>26</w:t>
            </w:r>
            <w:r w:rsidR="00902424">
              <w:rPr>
                <w:noProof/>
                <w:webHidden/>
              </w:rPr>
              <w:fldChar w:fldCharType="end"/>
            </w:r>
          </w:hyperlink>
        </w:p>
        <w:p w14:paraId="69C95CD0" w14:textId="7C093FA9" w:rsidR="00902424" w:rsidRDefault="00275A5B">
          <w:pPr>
            <w:pStyle w:val="TOC2"/>
            <w:tabs>
              <w:tab w:val="right" w:leader="dot" w:pos="9016"/>
            </w:tabs>
            <w:rPr>
              <w:rFonts w:eastAsiaTheme="minorEastAsia" w:cstheme="minorBidi"/>
              <w:b w:val="0"/>
              <w:bCs w:val="0"/>
              <w:noProof/>
              <w:lang w:eastAsia="en-AU"/>
            </w:rPr>
          </w:pPr>
          <w:hyperlink w:anchor="_Toc108701934" w:history="1">
            <w:r w:rsidR="00902424" w:rsidRPr="00655340">
              <w:rPr>
                <w:rStyle w:val="Hyperlink"/>
                <w:noProof/>
              </w:rPr>
              <w:t>Adoption</w:t>
            </w:r>
            <w:r w:rsidR="00902424">
              <w:rPr>
                <w:noProof/>
                <w:webHidden/>
              </w:rPr>
              <w:tab/>
            </w:r>
            <w:r w:rsidR="00902424">
              <w:rPr>
                <w:noProof/>
                <w:webHidden/>
              </w:rPr>
              <w:fldChar w:fldCharType="begin"/>
            </w:r>
            <w:r w:rsidR="00902424">
              <w:rPr>
                <w:noProof/>
                <w:webHidden/>
              </w:rPr>
              <w:instrText xml:space="preserve"> PAGEREF _Toc108701934 \h </w:instrText>
            </w:r>
            <w:r w:rsidR="00902424">
              <w:rPr>
                <w:noProof/>
                <w:webHidden/>
              </w:rPr>
            </w:r>
            <w:r w:rsidR="00902424">
              <w:rPr>
                <w:noProof/>
                <w:webHidden/>
              </w:rPr>
              <w:fldChar w:fldCharType="separate"/>
            </w:r>
            <w:r w:rsidR="00821F97">
              <w:rPr>
                <w:noProof/>
                <w:webHidden/>
              </w:rPr>
              <w:t>27</w:t>
            </w:r>
            <w:r w:rsidR="00902424">
              <w:rPr>
                <w:noProof/>
                <w:webHidden/>
              </w:rPr>
              <w:fldChar w:fldCharType="end"/>
            </w:r>
          </w:hyperlink>
        </w:p>
        <w:p w14:paraId="6CFA79F1" w14:textId="769C8100" w:rsidR="00902424" w:rsidRDefault="00275A5B">
          <w:pPr>
            <w:pStyle w:val="TOC2"/>
            <w:tabs>
              <w:tab w:val="right" w:leader="dot" w:pos="9016"/>
            </w:tabs>
            <w:rPr>
              <w:rFonts w:eastAsiaTheme="minorEastAsia" w:cstheme="minorBidi"/>
              <w:b w:val="0"/>
              <w:bCs w:val="0"/>
              <w:noProof/>
              <w:lang w:eastAsia="en-AU"/>
            </w:rPr>
          </w:pPr>
          <w:hyperlink w:anchor="_Toc108701935" w:history="1">
            <w:r w:rsidR="00902424" w:rsidRPr="00655340">
              <w:rPr>
                <w:rStyle w:val="Hyperlink"/>
                <w:noProof/>
              </w:rPr>
              <w:t>Implementation</w:t>
            </w:r>
            <w:r w:rsidR="00902424">
              <w:rPr>
                <w:noProof/>
                <w:webHidden/>
              </w:rPr>
              <w:tab/>
            </w:r>
            <w:r w:rsidR="00902424">
              <w:rPr>
                <w:noProof/>
                <w:webHidden/>
              </w:rPr>
              <w:fldChar w:fldCharType="begin"/>
            </w:r>
            <w:r w:rsidR="00902424">
              <w:rPr>
                <w:noProof/>
                <w:webHidden/>
              </w:rPr>
              <w:instrText xml:space="preserve"> PAGEREF _Toc108701935 \h </w:instrText>
            </w:r>
            <w:r w:rsidR="00902424">
              <w:rPr>
                <w:noProof/>
                <w:webHidden/>
              </w:rPr>
            </w:r>
            <w:r w:rsidR="00902424">
              <w:rPr>
                <w:noProof/>
                <w:webHidden/>
              </w:rPr>
              <w:fldChar w:fldCharType="separate"/>
            </w:r>
            <w:r w:rsidR="00821F97">
              <w:rPr>
                <w:noProof/>
                <w:webHidden/>
              </w:rPr>
              <w:t>27</w:t>
            </w:r>
            <w:r w:rsidR="00902424">
              <w:rPr>
                <w:noProof/>
                <w:webHidden/>
              </w:rPr>
              <w:fldChar w:fldCharType="end"/>
            </w:r>
          </w:hyperlink>
        </w:p>
        <w:p w14:paraId="6024FF58" w14:textId="28481F3E" w:rsidR="00902424" w:rsidRDefault="00275A5B">
          <w:pPr>
            <w:pStyle w:val="TOC2"/>
            <w:tabs>
              <w:tab w:val="right" w:leader="dot" w:pos="9016"/>
            </w:tabs>
            <w:rPr>
              <w:rFonts w:eastAsiaTheme="minorEastAsia" w:cstheme="minorBidi"/>
              <w:b w:val="0"/>
              <w:bCs w:val="0"/>
              <w:noProof/>
              <w:lang w:eastAsia="en-AU"/>
            </w:rPr>
          </w:pPr>
          <w:hyperlink w:anchor="_Toc108701936" w:history="1">
            <w:r w:rsidR="00902424" w:rsidRPr="00655340">
              <w:rPr>
                <w:rStyle w:val="Hyperlink"/>
                <w:noProof/>
              </w:rPr>
              <w:t>Maintenance</w:t>
            </w:r>
            <w:r w:rsidR="00902424">
              <w:rPr>
                <w:noProof/>
                <w:webHidden/>
              </w:rPr>
              <w:tab/>
            </w:r>
            <w:r w:rsidR="00902424">
              <w:rPr>
                <w:noProof/>
                <w:webHidden/>
              </w:rPr>
              <w:fldChar w:fldCharType="begin"/>
            </w:r>
            <w:r w:rsidR="00902424">
              <w:rPr>
                <w:noProof/>
                <w:webHidden/>
              </w:rPr>
              <w:instrText xml:space="preserve"> PAGEREF _Toc108701936 \h </w:instrText>
            </w:r>
            <w:r w:rsidR="00902424">
              <w:rPr>
                <w:noProof/>
                <w:webHidden/>
              </w:rPr>
            </w:r>
            <w:r w:rsidR="00902424">
              <w:rPr>
                <w:noProof/>
                <w:webHidden/>
              </w:rPr>
              <w:fldChar w:fldCharType="separate"/>
            </w:r>
            <w:r w:rsidR="00821F97">
              <w:rPr>
                <w:noProof/>
                <w:webHidden/>
              </w:rPr>
              <w:t>27</w:t>
            </w:r>
            <w:r w:rsidR="00902424">
              <w:rPr>
                <w:noProof/>
                <w:webHidden/>
              </w:rPr>
              <w:fldChar w:fldCharType="end"/>
            </w:r>
          </w:hyperlink>
        </w:p>
        <w:p w14:paraId="0664C949" w14:textId="38221BB9" w:rsidR="00902424" w:rsidRDefault="00275A5B">
          <w:pPr>
            <w:pStyle w:val="TOC1"/>
            <w:rPr>
              <w:rFonts w:eastAsiaTheme="minorEastAsia" w:cstheme="minorBidi"/>
              <w:b w:val="0"/>
              <w:bCs w:val="0"/>
              <w:iCs w:val="0"/>
              <w:noProof/>
              <w:sz w:val="22"/>
              <w:szCs w:val="22"/>
              <w:lang w:eastAsia="en-AU"/>
            </w:rPr>
          </w:pPr>
          <w:hyperlink w:anchor="_Toc108701937" w:history="1">
            <w:r w:rsidR="00902424" w:rsidRPr="00655340">
              <w:rPr>
                <w:rStyle w:val="Hyperlink"/>
                <w:noProof/>
              </w:rPr>
              <w:t>Conclusion</w:t>
            </w:r>
            <w:r w:rsidR="00902424">
              <w:rPr>
                <w:noProof/>
                <w:webHidden/>
              </w:rPr>
              <w:tab/>
            </w:r>
            <w:r w:rsidR="00902424">
              <w:rPr>
                <w:noProof/>
                <w:webHidden/>
              </w:rPr>
              <w:fldChar w:fldCharType="begin"/>
            </w:r>
            <w:r w:rsidR="00902424">
              <w:rPr>
                <w:noProof/>
                <w:webHidden/>
              </w:rPr>
              <w:instrText xml:space="preserve"> PAGEREF _Toc108701937 \h </w:instrText>
            </w:r>
            <w:r w:rsidR="00902424">
              <w:rPr>
                <w:noProof/>
                <w:webHidden/>
              </w:rPr>
            </w:r>
            <w:r w:rsidR="00902424">
              <w:rPr>
                <w:noProof/>
                <w:webHidden/>
              </w:rPr>
              <w:fldChar w:fldCharType="separate"/>
            </w:r>
            <w:r w:rsidR="00821F97">
              <w:rPr>
                <w:noProof/>
                <w:webHidden/>
              </w:rPr>
              <w:t>29</w:t>
            </w:r>
            <w:r w:rsidR="00902424">
              <w:rPr>
                <w:noProof/>
                <w:webHidden/>
              </w:rPr>
              <w:fldChar w:fldCharType="end"/>
            </w:r>
          </w:hyperlink>
        </w:p>
        <w:p w14:paraId="638AA1BA" w14:textId="33ADCBE6" w:rsidR="00902424" w:rsidRDefault="00275A5B">
          <w:pPr>
            <w:pStyle w:val="TOC1"/>
            <w:rPr>
              <w:rFonts w:eastAsiaTheme="minorEastAsia" w:cstheme="minorBidi"/>
              <w:b w:val="0"/>
              <w:bCs w:val="0"/>
              <w:iCs w:val="0"/>
              <w:noProof/>
              <w:sz w:val="22"/>
              <w:szCs w:val="22"/>
              <w:lang w:eastAsia="en-AU"/>
            </w:rPr>
          </w:pPr>
          <w:hyperlink w:anchor="_Toc108701938" w:history="1">
            <w:r w:rsidR="00902424" w:rsidRPr="00655340">
              <w:rPr>
                <w:rStyle w:val="Hyperlink"/>
                <w:noProof/>
              </w:rPr>
              <w:t>References</w:t>
            </w:r>
            <w:r w:rsidR="00902424">
              <w:rPr>
                <w:noProof/>
                <w:webHidden/>
              </w:rPr>
              <w:tab/>
            </w:r>
            <w:r w:rsidR="00902424">
              <w:rPr>
                <w:noProof/>
                <w:webHidden/>
              </w:rPr>
              <w:fldChar w:fldCharType="begin"/>
            </w:r>
            <w:r w:rsidR="00902424">
              <w:rPr>
                <w:noProof/>
                <w:webHidden/>
              </w:rPr>
              <w:instrText xml:space="preserve"> PAGEREF _Toc108701938 \h </w:instrText>
            </w:r>
            <w:r w:rsidR="00902424">
              <w:rPr>
                <w:noProof/>
                <w:webHidden/>
              </w:rPr>
            </w:r>
            <w:r w:rsidR="00902424">
              <w:rPr>
                <w:noProof/>
                <w:webHidden/>
              </w:rPr>
              <w:fldChar w:fldCharType="separate"/>
            </w:r>
            <w:r w:rsidR="00821F97">
              <w:rPr>
                <w:noProof/>
                <w:webHidden/>
              </w:rPr>
              <w:t>30</w:t>
            </w:r>
            <w:r w:rsidR="00902424">
              <w:rPr>
                <w:noProof/>
                <w:webHidden/>
              </w:rPr>
              <w:fldChar w:fldCharType="end"/>
            </w:r>
          </w:hyperlink>
        </w:p>
        <w:p w14:paraId="586B3CDA" w14:textId="7C05762C" w:rsidR="00902424" w:rsidRDefault="00275A5B">
          <w:pPr>
            <w:pStyle w:val="TOC1"/>
            <w:rPr>
              <w:rFonts w:eastAsiaTheme="minorEastAsia" w:cstheme="minorBidi"/>
              <w:b w:val="0"/>
              <w:bCs w:val="0"/>
              <w:iCs w:val="0"/>
              <w:noProof/>
              <w:sz w:val="22"/>
              <w:szCs w:val="22"/>
              <w:lang w:eastAsia="en-AU"/>
            </w:rPr>
          </w:pPr>
          <w:hyperlink w:anchor="_Toc108701939" w:history="1">
            <w:r w:rsidR="00902424" w:rsidRPr="00655340">
              <w:rPr>
                <w:rStyle w:val="Hyperlink"/>
                <w:noProof/>
              </w:rPr>
              <w:t>Appendix 1: Our approach</w:t>
            </w:r>
            <w:r w:rsidR="00902424">
              <w:rPr>
                <w:noProof/>
                <w:webHidden/>
              </w:rPr>
              <w:tab/>
            </w:r>
            <w:r w:rsidR="00902424">
              <w:rPr>
                <w:noProof/>
                <w:webHidden/>
              </w:rPr>
              <w:fldChar w:fldCharType="begin"/>
            </w:r>
            <w:r w:rsidR="00902424">
              <w:rPr>
                <w:noProof/>
                <w:webHidden/>
              </w:rPr>
              <w:instrText xml:space="preserve"> PAGEREF _Toc108701939 \h </w:instrText>
            </w:r>
            <w:r w:rsidR="00902424">
              <w:rPr>
                <w:noProof/>
                <w:webHidden/>
              </w:rPr>
            </w:r>
            <w:r w:rsidR="00902424">
              <w:rPr>
                <w:noProof/>
                <w:webHidden/>
              </w:rPr>
              <w:fldChar w:fldCharType="separate"/>
            </w:r>
            <w:r w:rsidR="00821F97">
              <w:rPr>
                <w:noProof/>
                <w:webHidden/>
              </w:rPr>
              <w:t>33</w:t>
            </w:r>
            <w:r w:rsidR="00902424">
              <w:rPr>
                <w:noProof/>
                <w:webHidden/>
              </w:rPr>
              <w:fldChar w:fldCharType="end"/>
            </w:r>
          </w:hyperlink>
        </w:p>
        <w:p w14:paraId="250A60B2" w14:textId="11100899" w:rsidR="00902424" w:rsidRDefault="00275A5B">
          <w:pPr>
            <w:pStyle w:val="TOC1"/>
            <w:rPr>
              <w:rFonts w:eastAsiaTheme="minorEastAsia" w:cstheme="minorBidi"/>
              <w:b w:val="0"/>
              <w:bCs w:val="0"/>
              <w:iCs w:val="0"/>
              <w:noProof/>
              <w:sz w:val="22"/>
              <w:szCs w:val="22"/>
              <w:lang w:eastAsia="en-AU"/>
            </w:rPr>
          </w:pPr>
          <w:hyperlink w:anchor="_Toc108701940" w:history="1">
            <w:r w:rsidR="00902424" w:rsidRPr="00655340">
              <w:rPr>
                <w:rStyle w:val="Hyperlink"/>
                <w:noProof/>
              </w:rPr>
              <w:t>Appendix 2: Summary of literature informing environmental scan</w:t>
            </w:r>
            <w:r w:rsidR="00902424">
              <w:rPr>
                <w:noProof/>
                <w:webHidden/>
              </w:rPr>
              <w:tab/>
            </w:r>
            <w:r w:rsidR="00902424">
              <w:rPr>
                <w:noProof/>
                <w:webHidden/>
              </w:rPr>
              <w:fldChar w:fldCharType="begin"/>
            </w:r>
            <w:r w:rsidR="00902424">
              <w:rPr>
                <w:noProof/>
                <w:webHidden/>
              </w:rPr>
              <w:instrText xml:space="preserve"> PAGEREF _Toc108701940 \h </w:instrText>
            </w:r>
            <w:r w:rsidR="00902424">
              <w:rPr>
                <w:noProof/>
                <w:webHidden/>
              </w:rPr>
            </w:r>
            <w:r w:rsidR="00902424">
              <w:rPr>
                <w:noProof/>
                <w:webHidden/>
              </w:rPr>
              <w:fldChar w:fldCharType="separate"/>
            </w:r>
            <w:r w:rsidR="00821F97">
              <w:rPr>
                <w:noProof/>
                <w:webHidden/>
              </w:rPr>
              <w:t>35</w:t>
            </w:r>
            <w:r w:rsidR="00902424">
              <w:rPr>
                <w:noProof/>
                <w:webHidden/>
              </w:rPr>
              <w:fldChar w:fldCharType="end"/>
            </w:r>
          </w:hyperlink>
        </w:p>
        <w:p w14:paraId="1A2C5CEA" w14:textId="7A810F34" w:rsidR="00902424" w:rsidRDefault="00275A5B">
          <w:pPr>
            <w:pStyle w:val="TOC1"/>
            <w:rPr>
              <w:rFonts w:eastAsiaTheme="minorEastAsia" w:cstheme="minorBidi"/>
              <w:b w:val="0"/>
              <w:bCs w:val="0"/>
              <w:iCs w:val="0"/>
              <w:noProof/>
              <w:sz w:val="22"/>
              <w:szCs w:val="22"/>
              <w:lang w:eastAsia="en-AU"/>
            </w:rPr>
          </w:pPr>
          <w:hyperlink w:anchor="_Toc108701941" w:history="1">
            <w:r w:rsidR="00902424" w:rsidRPr="00655340">
              <w:rPr>
                <w:rStyle w:val="Hyperlink"/>
                <w:noProof/>
              </w:rPr>
              <w:t>Appendix 3: Characteristics of Australian online DMHSs</w:t>
            </w:r>
            <w:r w:rsidR="00902424">
              <w:rPr>
                <w:noProof/>
                <w:webHidden/>
              </w:rPr>
              <w:tab/>
            </w:r>
            <w:r w:rsidR="00902424">
              <w:rPr>
                <w:noProof/>
                <w:webHidden/>
              </w:rPr>
              <w:fldChar w:fldCharType="begin"/>
            </w:r>
            <w:r w:rsidR="00902424">
              <w:rPr>
                <w:noProof/>
                <w:webHidden/>
              </w:rPr>
              <w:instrText xml:space="preserve"> PAGEREF _Toc108701941 \h </w:instrText>
            </w:r>
            <w:r w:rsidR="00902424">
              <w:rPr>
                <w:noProof/>
                <w:webHidden/>
              </w:rPr>
            </w:r>
            <w:r w:rsidR="00902424">
              <w:rPr>
                <w:noProof/>
                <w:webHidden/>
              </w:rPr>
              <w:fldChar w:fldCharType="separate"/>
            </w:r>
            <w:r w:rsidR="00821F97">
              <w:rPr>
                <w:noProof/>
                <w:webHidden/>
              </w:rPr>
              <w:t>40</w:t>
            </w:r>
            <w:r w:rsidR="00902424">
              <w:rPr>
                <w:noProof/>
                <w:webHidden/>
              </w:rPr>
              <w:fldChar w:fldCharType="end"/>
            </w:r>
          </w:hyperlink>
        </w:p>
        <w:p w14:paraId="2C18745A" w14:textId="32F54517" w:rsidR="00224FEC" w:rsidRPr="00480C59" w:rsidRDefault="00902424" w:rsidP="00224FEC">
          <w:pPr>
            <w:rPr>
              <w:rFonts w:asciiTheme="minorHAnsi" w:hAnsiTheme="minorHAnsi" w:cstheme="minorHAnsi"/>
            </w:rPr>
          </w:pPr>
          <w:r>
            <w:rPr>
              <w:rFonts w:asciiTheme="minorHAnsi" w:hAnsiTheme="minorHAnsi" w:cstheme="minorHAnsi"/>
              <w:iCs/>
              <w:sz w:val="20"/>
              <w:szCs w:val="22"/>
              <w:lang w:eastAsia="zh-CN"/>
            </w:rPr>
            <w:fldChar w:fldCharType="end"/>
          </w:r>
        </w:p>
      </w:sdtContent>
    </w:sdt>
    <w:p w14:paraId="7A0B52FB" w14:textId="77777777" w:rsidR="001606D8" w:rsidRPr="005025E6" w:rsidRDefault="001606D8">
      <w:pPr>
        <w:rPr>
          <w:rFonts w:asciiTheme="minorHAnsi" w:hAnsiTheme="minorHAnsi" w:cstheme="minorHAnsi"/>
          <w:highlight w:val="yellow"/>
        </w:rPr>
      </w:pPr>
      <w:r w:rsidRPr="005025E6">
        <w:rPr>
          <w:rFonts w:asciiTheme="minorHAnsi" w:hAnsiTheme="minorHAnsi" w:cstheme="minorHAnsi"/>
          <w:highlight w:val="yellow"/>
        </w:rPr>
        <w:br w:type="page"/>
      </w:r>
    </w:p>
    <w:p w14:paraId="22CB2AA4" w14:textId="77777777" w:rsidR="007A2CB6" w:rsidRPr="003616B6" w:rsidRDefault="007A2CB6" w:rsidP="00A16577">
      <w:pPr>
        <w:pStyle w:val="Heading1"/>
        <w:sectPr w:rsidR="007A2CB6" w:rsidRPr="003616B6" w:rsidSect="00704240">
          <w:footerReference w:type="even" r:id="rId9"/>
          <w:footerReference w:type="default" r:id="rId10"/>
          <w:pgSz w:w="11906" w:h="16838"/>
          <w:pgMar w:top="1440" w:right="1440" w:bottom="1440" w:left="1440" w:header="708" w:footer="708" w:gutter="0"/>
          <w:cols w:space="708"/>
          <w:docGrid w:linePitch="360"/>
        </w:sectPr>
      </w:pPr>
      <w:bookmarkStart w:id="1" w:name="_Toc82351496"/>
      <w:bookmarkStart w:id="2" w:name="_Toc82351536"/>
      <w:bookmarkStart w:id="3" w:name="_Toc82372092"/>
    </w:p>
    <w:p w14:paraId="2BF95391" w14:textId="02BCDF32" w:rsidR="00146FDC" w:rsidRPr="00A16577" w:rsidRDefault="00146FDC" w:rsidP="00405906">
      <w:pPr>
        <w:pStyle w:val="Heading1"/>
        <w:rPr>
          <w:rFonts w:cstheme="minorHAnsi"/>
        </w:rPr>
      </w:pPr>
      <w:bookmarkStart w:id="4" w:name="_Toc87968421"/>
      <w:bookmarkStart w:id="5" w:name="_Toc87972070"/>
      <w:bookmarkStart w:id="6" w:name="_Toc108701910"/>
      <w:r w:rsidRPr="00A16577">
        <w:lastRenderedPageBreak/>
        <w:t>Executive summary</w:t>
      </w:r>
      <w:bookmarkEnd w:id="4"/>
      <w:bookmarkEnd w:id="5"/>
      <w:bookmarkEnd w:id="6"/>
    </w:p>
    <w:p w14:paraId="1F5E4DAE" w14:textId="77777777" w:rsidR="00797D03" w:rsidRDefault="00797D03" w:rsidP="00405906">
      <w:pPr>
        <w:pStyle w:val="Heading2copy"/>
      </w:pPr>
      <w:bookmarkStart w:id="7" w:name="_Toc87968422"/>
      <w:bookmarkStart w:id="8" w:name="_Toc87972071"/>
      <w:bookmarkStart w:id="9" w:name="_Toc87972316"/>
      <w:r>
        <w:t>Background</w:t>
      </w:r>
      <w:bookmarkEnd w:id="7"/>
      <w:bookmarkEnd w:id="8"/>
      <w:bookmarkEnd w:id="9"/>
    </w:p>
    <w:p w14:paraId="05DCC013" w14:textId="0DA4AEC5" w:rsidR="00797D03" w:rsidRPr="005025E6" w:rsidRDefault="00797D03" w:rsidP="00797D03">
      <w:pPr>
        <w:rPr>
          <w:rFonts w:asciiTheme="minorHAnsi" w:hAnsiTheme="minorHAnsi" w:cstheme="minorBidi"/>
          <w:sz w:val="21"/>
          <w:szCs w:val="21"/>
          <w:lang w:val="en-US" w:bidi="th-TH"/>
        </w:rPr>
      </w:pPr>
      <w:r w:rsidRPr="05CB7BBC">
        <w:rPr>
          <w:rFonts w:asciiTheme="minorHAnsi" w:hAnsiTheme="minorHAnsi" w:cstheme="minorBidi"/>
          <w:sz w:val="21"/>
          <w:szCs w:val="21"/>
          <w:lang w:val="en-US" w:bidi="th-TH"/>
        </w:rPr>
        <w:t xml:space="preserve">The Australian Government funds numerous digital mental health services (DMHSs), </w:t>
      </w:r>
      <w:r w:rsidR="000F3ADE" w:rsidRPr="05CB7BBC">
        <w:rPr>
          <w:rFonts w:asciiTheme="minorHAnsi" w:hAnsiTheme="minorHAnsi" w:cstheme="minorBidi"/>
          <w:sz w:val="21"/>
          <w:szCs w:val="21"/>
          <w:lang w:val="en-US" w:bidi="th-TH"/>
        </w:rPr>
        <w:t xml:space="preserve">which are listed on </w:t>
      </w:r>
      <w:r w:rsidR="608AA747" w:rsidRPr="05CB7BBC">
        <w:rPr>
          <w:rFonts w:asciiTheme="minorHAnsi" w:hAnsiTheme="minorHAnsi" w:cstheme="minorBidi"/>
          <w:sz w:val="21"/>
          <w:szCs w:val="21"/>
          <w:lang w:val="en-US" w:bidi="th-TH"/>
        </w:rPr>
        <w:t xml:space="preserve">the </w:t>
      </w:r>
      <w:r w:rsidRPr="05CB7BBC">
        <w:rPr>
          <w:rFonts w:asciiTheme="minorHAnsi" w:hAnsiTheme="minorHAnsi" w:cstheme="minorBidi"/>
          <w:sz w:val="21"/>
          <w:szCs w:val="21"/>
          <w:lang w:val="en-US" w:bidi="th-TH"/>
        </w:rPr>
        <w:t xml:space="preserve">Head to Health </w:t>
      </w:r>
      <w:r w:rsidR="000F3ADE" w:rsidRPr="05CB7BBC">
        <w:rPr>
          <w:rFonts w:asciiTheme="minorHAnsi" w:hAnsiTheme="minorHAnsi" w:cstheme="minorBidi"/>
          <w:sz w:val="21"/>
          <w:szCs w:val="21"/>
          <w:lang w:val="en-US" w:bidi="th-TH"/>
        </w:rPr>
        <w:t xml:space="preserve">digital mental health </w:t>
      </w:r>
      <w:r w:rsidR="000F3ADE" w:rsidRPr="36E3F585">
        <w:rPr>
          <w:rFonts w:asciiTheme="minorHAnsi" w:hAnsiTheme="minorHAnsi" w:cstheme="minorBidi"/>
          <w:sz w:val="21"/>
          <w:szCs w:val="21"/>
          <w:lang w:val="en-US" w:bidi="th-TH"/>
        </w:rPr>
        <w:t xml:space="preserve">gateway </w:t>
      </w:r>
      <w:r w:rsidRPr="0068657F">
        <w:rPr>
          <w:rFonts w:asciiTheme="minorHAnsi" w:hAnsiTheme="minorHAnsi" w:cstheme="minorHAnsi"/>
          <w:sz w:val="21"/>
          <w:szCs w:val="21"/>
          <w:lang w:val="en-US" w:bidi="th-TH"/>
        </w:rPr>
        <w:t>(</w:t>
      </w:r>
      <w:hyperlink r:id="rId11">
        <w:r w:rsidRPr="0068657F">
          <w:rPr>
            <w:rStyle w:val="Hyperlink"/>
            <w:rFonts w:asciiTheme="minorHAnsi" w:hAnsiTheme="minorHAnsi" w:cstheme="minorHAnsi"/>
            <w:sz w:val="21"/>
            <w:lang w:val="en-US" w:bidi="th-TH"/>
          </w:rPr>
          <w:t>www.headtohealth.gov.</w:t>
        </w:r>
        <w:r w:rsidRPr="0068657F">
          <w:rPr>
            <w:rStyle w:val="Hyperlink"/>
            <w:rFonts w:asciiTheme="minorHAnsi" w:hAnsiTheme="minorHAnsi" w:cstheme="minorHAnsi"/>
            <w:sz w:val="21"/>
            <w:lang w:val="en-US"/>
          </w:rPr>
          <w:t>a</w:t>
        </w:r>
        <w:r w:rsidR="0B72BF6B" w:rsidRPr="0068657F">
          <w:rPr>
            <w:rStyle w:val="Hyperlink"/>
            <w:rFonts w:asciiTheme="minorHAnsi" w:hAnsiTheme="minorHAnsi" w:cstheme="minorHAnsi"/>
            <w:sz w:val="21"/>
            <w:lang w:val="en-US"/>
          </w:rPr>
          <w:t>u</w:t>
        </w:r>
      </w:hyperlink>
      <w:r w:rsidRPr="36E3F585">
        <w:rPr>
          <w:rFonts w:asciiTheme="minorHAnsi" w:hAnsiTheme="minorHAnsi" w:cstheme="minorBidi"/>
          <w:sz w:val="21"/>
          <w:szCs w:val="21"/>
          <w:lang w:val="en-US" w:bidi="th-TH"/>
        </w:rPr>
        <w:t>).</w:t>
      </w:r>
      <w:r w:rsidR="005B3014" w:rsidRPr="005B3014">
        <w:rPr>
          <w:rFonts w:asciiTheme="minorHAnsi" w:hAnsiTheme="minorHAnsi" w:cstheme="minorBidi"/>
          <w:noProof/>
          <w:sz w:val="21"/>
          <w:szCs w:val="21"/>
          <w:vertAlign w:val="superscript"/>
          <w:lang w:val="en-US" w:bidi="th-TH"/>
        </w:rPr>
        <w:t>1</w:t>
      </w:r>
      <w:r w:rsidR="00E56476" w:rsidRPr="05CB7BBC">
        <w:rPr>
          <w:rFonts w:asciiTheme="minorHAnsi" w:hAnsiTheme="minorHAnsi" w:cstheme="minorBidi"/>
          <w:sz w:val="21"/>
          <w:szCs w:val="21"/>
          <w:lang w:val="en-US" w:bidi="th-TH"/>
        </w:rPr>
        <w:t xml:space="preserve"> </w:t>
      </w:r>
      <w:r w:rsidRPr="05CB7BBC">
        <w:rPr>
          <w:rFonts w:asciiTheme="minorHAnsi" w:hAnsiTheme="minorHAnsi" w:cstheme="minorBidi"/>
          <w:sz w:val="21"/>
          <w:szCs w:val="21"/>
          <w:lang w:val="en-US" w:bidi="th-TH"/>
        </w:rPr>
        <w:t xml:space="preserve">DMHSs are delivered online via desktops, mobile devices and </w:t>
      </w:r>
      <w:proofErr w:type="gramStart"/>
      <w:r w:rsidRPr="05CB7BBC">
        <w:rPr>
          <w:rFonts w:asciiTheme="minorHAnsi" w:hAnsiTheme="minorHAnsi" w:cstheme="minorBidi"/>
          <w:sz w:val="21"/>
          <w:szCs w:val="21"/>
          <w:lang w:val="en-US" w:bidi="th-TH"/>
        </w:rPr>
        <w:t>applications;</w:t>
      </w:r>
      <w:proofErr w:type="gramEnd"/>
      <w:r w:rsidRPr="05CB7BBC">
        <w:rPr>
          <w:rFonts w:asciiTheme="minorHAnsi" w:hAnsiTheme="minorHAnsi" w:cstheme="minorBidi"/>
          <w:sz w:val="21"/>
          <w:szCs w:val="21"/>
          <w:lang w:val="en-US" w:bidi="th-TH"/>
        </w:rPr>
        <w:t xml:space="preserve"> or via telephone crisis and counselling services. Some </w:t>
      </w:r>
      <w:r w:rsidR="00E56476" w:rsidRPr="05CB7BBC">
        <w:rPr>
          <w:rFonts w:asciiTheme="minorHAnsi" w:hAnsiTheme="minorHAnsi" w:cstheme="minorBidi"/>
          <w:sz w:val="21"/>
          <w:szCs w:val="21"/>
          <w:lang w:val="en-US" w:bidi="th-TH"/>
        </w:rPr>
        <w:t xml:space="preserve">online </w:t>
      </w:r>
      <w:r w:rsidRPr="05CB7BBC">
        <w:rPr>
          <w:rFonts w:asciiTheme="minorHAnsi" w:hAnsiTheme="minorHAnsi" w:cstheme="minorBidi"/>
          <w:sz w:val="21"/>
          <w:szCs w:val="21"/>
          <w:lang w:val="en-US" w:bidi="th-TH"/>
        </w:rPr>
        <w:t xml:space="preserve">DMHSs offer automated self-help programs, and others involve </w:t>
      </w:r>
      <w:r w:rsidR="00DD501A" w:rsidRPr="05CB7BBC">
        <w:rPr>
          <w:rFonts w:asciiTheme="minorHAnsi" w:hAnsiTheme="minorHAnsi" w:cstheme="minorBidi"/>
          <w:sz w:val="21"/>
          <w:szCs w:val="21"/>
          <w:lang w:val="en-US" w:bidi="th-TH"/>
        </w:rPr>
        <w:t xml:space="preserve">support or </w:t>
      </w:r>
      <w:r w:rsidRPr="05CB7BBC">
        <w:rPr>
          <w:rFonts w:asciiTheme="minorHAnsi" w:hAnsiTheme="minorHAnsi" w:cstheme="minorBidi"/>
          <w:sz w:val="21"/>
          <w:szCs w:val="21"/>
          <w:lang w:val="en-US" w:bidi="th-TH"/>
        </w:rPr>
        <w:t>guidance</w:t>
      </w:r>
      <w:r w:rsidR="00DD501A" w:rsidRPr="05CB7BBC">
        <w:rPr>
          <w:rFonts w:asciiTheme="minorHAnsi" w:hAnsiTheme="minorHAnsi" w:cstheme="minorBidi"/>
          <w:sz w:val="21"/>
          <w:szCs w:val="21"/>
          <w:lang w:val="en-US" w:bidi="th-TH"/>
        </w:rPr>
        <w:t>, typically</w:t>
      </w:r>
      <w:r w:rsidRPr="05CB7BBC">
        <w:rPr>
          <w:rFonts w:asciiTheme="minorHAnsi" w:hAnsiTheme="minorHAnsi" w:cstheme="minorBidi"/>
          <w:sz w:val="21"/>
          <w:szCs w:val="21"/>
          <w:lang w:val="en-US" w:bidi="th-TH"/>
        </w:rPr>
        <w:t xml:space="preserve"> from clinicians.</w:t>
      </w:r>
    </w:p>
    <w:p w14:paraId="11E11F52" w14:textId="5C9D73A6" w:rsidR="00797D03" w:rsidRPr="00A500FB" w:rsidRDefault="00797D03" w:rsidP="00A500FB">
      <w:pPr>
        <w:spacing w:before="120"/>
        <w:rPr>
          <w:rFonts w:asciiTheme="minorHAnsi" w:hAnsiTheme="minorHAnsi"/>
          <w:sz w:val="21"/>
          <w:lang w:val="en-US" w:bidi="th-TH"/>
        </w:rPr>
      </w:pPr>
      <w:r w:rsidRPr="00A500FB">
        <w:rPr>
          <w:rFonts w:asciiTheme="minorHAnsi" w:hAnsiTheme="minorHAnsi"/>
          <w:sz w:val="21"/>
          <w:lang w:val="en-US" w:bidi="th-TH"/>
        </w:rPr>
        <w:t>The Productivity Commission Mental Health Inquiry Report noted the potential benefits of supported or guided DMHSs.</w:t>
      </w:r>
      <w:r w:rsidR="005B3014" w:rsidRPr="005B3014">
        <w:rPr>
          <w:rFonts w:asciiTheme="minorHAnsi" w:hAnsiTheme="minorHAnsi" w:cstheme="minorBidi"/>
          <w:sz w:val="21"/>
          <w:szCs w:val="21"/>
          <w:vertAlign w:val="superscript"/>
          <w:lang w:eastAsia="zh-CN" w:bidi="th-TH"/>
        </w:rPr>
        <w:t>2</w:t>
      </w:r>
      <w:r w:rsidRPr="1BDDDA35">
        <w:rPr>
          <w:rFonts w:asciiTheme="minorHAnsi" w:hAnsiTheme="minorHAnsi" w:cstheme="minorBidi"/>
          <w:sz w:val="21"/>
          <w:szCs w:val="21"/>
          <w:lang w:eastAsia="zh-CN" w:bidi="th-TH"/>
        </w:rPr>
        <w:t xml:space="preserve"> It is </w:t>
      </w:r>
      <w:r w:rsidRPr="1BDDDA35" w:rsidDel="00935BB0">
        <w:rPr>
          <w:rFonts w:asciiTheme="minorHAnsi" w:hAnsiTheme="minorHAnsi" w:cstheme="minorBidi"/>
          <w:sz w:val="21"/>
          <w:szCs w:val="21"/>
          <w:lang w:eastAsia="zh-CN" w:bidi="th-TH"/>
        </w:rPr>
        <w:t>particularly important</w:t>
      </w:r>
      <w:r w:rsidRPr="1BDDDA35">
        <w:rPr>
          <w:rFonts w:asciiTheme="minorHAnsi" w:hAnsiTheme="minorHAnsi" w:cstheme="minorBidi"/>
          <w:sz w:val="21"/>
          <w:szCs w:val="21"/>
          <w:lang w:eastAsia="zh-CN" w:bidi="th-TH"/>
        </w:rPr>
        <w:t xml:space="preserve"> to understand how DMHSs work and sit in the broader Australian mental health service system in the context of the COVID-19 </w:t>
      </w:r>
      <w:r w:rsidRPr="5BFA0E12">
        <w:rPr>
          <w:rFonts w:asciiTheme="minorHAnsi" w:eastAsia="Calibri" w:hAnsiTheme="minorHAnsi"/>
          <w:sz w:val="21"/>
          <w:lang w:bidi="th-TH"/>
        </w:rPr>
        <w:t xml:space="preserve">related quarantine, </w:t>
      </w:r>
      <w:proofErr w:type="gramStart"/>
      <w:r w:rsidRPr="5BFA0E12">
        <w:rPr>
          <w:rFonts w:asciiTheme="minorHAnsi" w:eastAsia="Calibri" w:hAnsiTheme="minorHAnsi"/>
          <w:sz w:val="21"/>
          <w:lang w:bidi="th-TH"/>
        </w:rPr>
        <w:t>restrictions</w:t>
      </w:r>
      <w:proofErr w:type="gramEnd"/>
      <w:r w:rsidRPr="5BFA0E12">
        <w:rPr>
          <w:rFonts w:asciiTheme="minorHAnsi" w:eastAsia="Calibri" w:hAnsiTheme="minorHAnsi"/>
          <w:sz w:val="21"/>
          <w:lang w:bidi="th-TH"/>
        </w:rPr>
        <w:t xml:space="preserve"> and lockdowns in which traditional face-to-face services may not be tenable.</w:t>
      </w:r>
    </w:p>
    <w:p w14:paraId="6E27CC26" w14:textId="149F627F" w:rsidR="00553031" w:rsidRPr="00553031" w:rsidRDefault="00553031" w:rsidP="00D94052">
      <w:pPr>
        <w:pStyle w:val="Heading2copy"/>
      </w:pPr>
      <w:bookmarkStart w:id="10" w:name="_Toc87968423"/>
      <w:bookmarkStart w:id="11" w:name="_Toc87972072"/>
      <w:bookmarkStart w:id="12" w:name="_Toc87972317"/>
      <w:r>
        <w:t>Purpose of environmental scan</w:t>
      </w:r>
      <w:bookmarkEnd w:id="10"/>
      <w:bookmarkEnd w:id="11"/>
      <w:bookmarkEnd w:id="12"/>
    </w:p>
    <w:p w14:paraId="1D0D957C" w14:textId="5325D9E9" w:rsidR="00553031" w:rsidRPr="005025E6" w:rsidRDefault="00553031" w:rsidP="40422236">
      <w:pPr>
        <w:spacing w:before="120" w:after="120"/>
        <w:rPr>
          <w:rFonts w:asciiTheme="minorHAnsi" w:hAnsiTheme="minorHAnsi" w:cstheme="minorBidi"/>
          <w:sz w:val="21"/>
          <w:szCs w:val="21"/>
          <w:lang w:val="en-US" w:bidi="th-TH"/>
        </w:rPr>
      </w:pPr>
      <w:r w:rsidRPr="40422236">
        <w:rPr>
          <w:rFonts w:asciiTheme="minorHAnsi" w:hAnsiTheme="minorHAnsi" w:cstheme="minorBidi"/>
          <w:sz w:val="21"/>
          <w:szCs w:val="21"/>
          <w:lang w:val="en-US" w:bidi="th-TH"/>
        </w:rPr>
        <w:t xml:space="preserve">The Centre for Mental Health at the University of Melbourne was commissioned by the Department of Health to undertake </w:t>
      </w:r>
      <w:r w:rsidR="00C90CDF" w:rsidRPr="40422236">
        <w:rPr>
          <w:rFonts w:asciiTheme="minorHAnsi" w:hAnsiTheme="minorHAnsi" w:cstheme="minorBidi"/>
          <w:sz w:val="21"/>
          <w:szCs w:val="21"/>
          <w:lang w:val="en-US" w:bidi="th-TH"/>
        </w:rPr>
        <w:t>t</w:t>
      </w:r>
      <w:r w:rsidR="00402F74" w:rsidRPr="40422236">
        <w:rPr>
          <w:rFonts w:asciiTheme="minorHAnsi" w:hAnsiTheme="minorHAnsi" w:cstheme="minorBidi"/>
          <w:sz w:val="21"/>
          <w:szCs w:val="21"/>
          <w:lang w:val="en-US" w:bidi="th-TH"/>
        </w:rPr>
        <w:t xml:space="preserve">his environmental scan, conducted as one component of </w:t>
      </w:r>
      <w:r w:rsidR="00C90CDF" w:rsidRPr="40422236">
        <w:rPr>
          <w:rFonts w:asciiTheme="minorHAnsi" w:hAnsiTheme="minorHAnsi" w:cstheme="minorBidi"/>
          <w:sz w:val="21"/>
          <w:szCs w:val="21"/>
          <w:lang w:val="en-US" w:bidi="th-TH"/>
        </w:rPr>
        <w:t>an</w:t>
      </w:r>
      <w:r w:rsidR="00402F74" w:rsidRPr="40422236">
        <w:rPr>
          <w:rFonts w:asciiTheme="minorHAnsi" w:hAnsiTheme="minorHAnsi" w:cstheme="minorBidi"/>
          <w:sz w:val="21"/>
          <w:szCs w:val="21"/>
          <w:lang w:val="en-US" w:bidi="th-TH"/>
        </w:rPr>
        <w:t xml:space="preserve"> evaluation</w:t>
      </w:r>
      <w:r w:rsidR="00C90CDF" w:rsidRPr="40422236">
        <w:rPr>
          <w:rFonts w:asciiTheme="minorHAnsi" w:hAnsiTheme="minorHAnsi" w:cstheme="minorBidi"/>
          <w:sz w:val="21"/>
          <w:szCs w:val="21"/>
          <w:lang w:val="en-US" w:bidi="th-TH"/>
        </w:rPr>
        <w:t xml:space="preserve"> </w:t>
      </w:r>
      <w:r w:rsidR="00402F74" w:rsidRPr="40422236">
        <w:rPr>
          <w:rFonts w:asciiTheme="minorHAnsi" w:hAnsiTheme="minorHAnsi" w:cstheme="minorBidi"/>
          <w:sz w:val="21"/>
          <w:szCs w:val="21"/>
          <w:lang w:val="en-US" w:bidi="th-TH"/>
        </w:rPr>
        <w:t>of supported DMH interventions (DMHIs) for mental disorders.</w:t>
      </w:r>
      <w:r w:rsidR="005B3014" w:rsidRPr="005B3014">
        <w:rPr>
          <w:rFonts w:asciiTheme="minorHAnsi" w:hAnsiTheme="minorHAnsi" w:cstheme="minorBidi"/>
          <w:noProof/>
          <w:sz w:val="21"/>
          <w:szCs w:val="21"/>
          <w:vertAlign w:val="superscript"/>
          <w:lang w:val="en-US" w:bidi="th-TH"/>
        </w:rPr>
        <w:t>3</w:t>
      </w:r>
      <w:r w:rsidR="00402F74" w:rsidRPr="40422236">
        <w:rPr>
          <w:rFonts w:asciiTheme="minorHAnsi" w:hAnsiTheme="minorHAnsi" w:cstheme="minorBidi"/>
          <w:sz w:val="21"/>
          <w:szCs w:val="21"/>
          <w:lang w:val="en-US" w:bidi="th-TH"/>
        </w:rPr>
        <w:t xml:space="preserve"> </w:t>
      </w:r>
      <w:r w:rsidR="00822D19" w:rsidRPr="40422236">
        <w:rPr>
          <w:rFonts w:asciiTheme="minorHAnsi" w:hAnsiTheme="minorHAnsi" w:cstheme="minorBidi"/>
          <w:sz w:val="21"/>
          <w:szCs w:val="21"/>
          <w:lang w:val="en-US" w:bidi="th-TH"/>
        </w:rPr>
        <w:t>T</w:t>
      </w:r>
      <w:r w:rsidRPr="40422236">
        <w:rPr>
          <w:rFonts w:asciiTheme="minorHAnsi" w:hAnsiTheme="minorHAnsi" w:cstheme="minorBidi"/>
          <w:sz w:val="21"/>
          <w:szCs w:val="21"/>
          <w:lang w:val="en-US" w:bidi="th-TH"/>
        </w:rPr>
        <w:t>his environmental scan considers factors that impact on the successful real-world implementation of DMHSs that are delivered online (with or without support or guidance), excluding smartphone applications which are beyond the scope of the current evaluation. Throughout the report, the term DMHI refers to a specific intervention, typically delivered either in an experimental study or as one of several components of what a real-world DMHS offers (with other service offering examples including assessment and referral).</w:t>
      </w:r>
    </w:p>
    <w:p w14:paraId="6091C762" w14:textId="166CD209" w:rsidR="00822D19" w:rsidRPr="00822D19" w:rsidRDefault="00822D19" w:rsidP="00405906">
      <w:pPr>
        <w:pStyle w:val="Heading2copy"/>
      </w:pPr>
      <w:bookmarkStart w:id="13" w:name="_Toc87968424"/>
      <w:bookmarkStart w:id="14" w:name="_Toc87972073"/>
      <w:bookmarkStart w:id="15" w:name="_Toc87972318"/>
      <w:r>
        <w:t>Our approach</w:t>
      </w:r>
      <w:bookmarkEnd w:id="13"/>
      <w:bookmarkEnd w:id="14"/>
      <w:bookmarkEnd w:id="15"/>
    </w:p>
    <w:p w14:paraId="1F7C6174" w14:textId="33D157F8" w:rsidR="00553031" w:rsidRPr="005025E6" w:rsidRDefault="00553031" w:rsidP="3EE4EFD0">
      <w:pPr>
        <w:pStyle w:val="xyiv1798135566msonormal"/>
        <w:spacing w:before="120"/>
        <w:rPr>
          <w:rFonts w:asciiTheme="minorHAnsi" w:hAnsiTheme="minorHAnsi" w:cstheme="minorBidi"/>
          <w:sz w:val="21"/>
          <w:szCs w:val="21"/>
        </w:rPr>
      </w:pPr>
      <w:r w:rsidRPr="3EE4EFD0">
        <w:rPr>
          <w:rFonts w:asciiTheme="minorHAnsi" w:hAnsiTheme="minorHAnsi" w:cstheme="minorBidi"/>
          <w:sz w:val="21"/>
          <w:szCs w:val="21"/>
        </w:rPr>
        <w:t xml:space="preserve">Because of its focus on the effectiveness of interventions in the real world, </w:t>
      </w:r>
      <w:r w:rsidRPr="541C5E1E">
        <w:rPr>
          <w:rFonts w:asciiTheme="minorHAnsi" w:hAnsiTheme="minorHAnsi"/>
          <w:sz w:val="21"/>
        </w:rPr>
        <w:t xml:space="preserve">we used the </w:t>
      </w:r>
      <w:r w:rsidRPr="541C5E1E">
        <w:rPr>
          <w:rFonts w:asciiTheme="minorHAnsi" w:hAnsiTheme="minorHAnsi"/>
          <w:b/>
          <w:sz w:val="21"/>
        </w:rPr>
        <w:t>RE-AIM framework</w:t>
      </w:r>
      <w:r w:rsidR="005B3014" w:rsidRPr="005B3014">
        <w:rPr>
          <w:rFonts w:asciiTheme="minorHAnsi" w:hAnsiTheme="minorHAnsi" w:cstheme="minorBidi"/>
          <w:noProof/>
          <w:color w:val="000000" w:themeColor="text1"/>
          <w:sz w:val="21"/>
          <w:szCs w:val="21"/>
          <w:vertAlign w:val="superscript"/>
        </w:rPr>
        <w:t>4</w:t>
      </w:r>
      <w:r w:rsidRPr="541C5E1E">
        <w:rPr>
          <w:rFonts w:asciiTheme="minorHAnsi" w:hAnsiTheme="minorHAnsi"/>
          <w:sz w:val="21"/>
        </w:rPr>
        <w:t xml:space="preserve"> to evaluate the impact of DMHSs across the following dimensions:</w:t>
      </w:r>
    </w:p>
    <w:p w14:paraId="58837CEA" w14:textId="548F19B2" w:rsidR="00553031" w:rsidRPr="005025E6" w:rsidRDefault="00553031" w:rsidP="3EE4EFD0">
      <w:pPr>
        <w:pStyle w:val="xyiv1798135566msonormal"/>
        <w:numPr>
          <w:ilvl w:val="0"/>
          <w:numId w:val="4"/>
        </w:numPr>
        <w:spacing w:before="120"/>
        <w:rPr>
          <w:rFonts w:asciiTheme="minorHAnsi" w:hAnsiTheme="minorHAnsi"/>
          <w:color w:val="000000" w:themeColor="text1"/>
          <w:sz w:val="21"/>
        </w:rPr>
      </w:pPr>
      <w:r w:rsidRPr="541C5E1E">
        <w:rPr>
          <w:rFonts w:asciiTheme="minorHAnsi" w:hAnsiTheme="minorHAnsi"/>
          <w:b/>
          <w:sz w:val="21"/>
        </w:rPr>
        <w:t>Reach:</w:t>
      </w:r>
      <w:r w:rsidRPr="541C5E1E">
        <w:rPr>
          <w:rStyle w:val="xyiv1798135566apple-converted-space"/>
          <w:rFonts w:asciiTheme="minorHAnsi" w:hAnsiTheme="minorHAnsi"/>
          <w:b/>
          <w:sz w:val="21"/>
        </w:rPr>
        <w:t xml:space="preserve"> </w:t>
      </w:r>
      <w:r w:rsidRPr="541C5E1E">
        <w:rPr>
          <w:rFonts w:asciiTheme="minorHAnsi" w:hAnsiTheme="minorHAnsi"/>
          <w:sz w:val="21"/>
        </w:rPr>
        <w:t xml:space="preserve">The number and characteristics of people using </w:t>
      </w:r>
      <w:proofErr w:type="gramStart"/>
      <w:r w:rsidRPr="541C5E1E">
        <w:rPr>
          <w:rFonts w:asciiTheme="minorHAnsi" w:hAnsiTheme="minorHAnsi"/>
          <w:sz w:val="21"/>
        </w:rPr>
        <w:t>DMHSs;</w:t>
      </w:r>
      <w:proofErr w:type="gramEnd"/>
    </w:p>
    <w:p w14:paraId="475BF2A7" w14:textId="77777777" w:rsidR="00553031" w:rsidRPr="005025E6" w:rsidRDefault="00553031" w:rsidP="00553031">
      <w:pPr>
        <w:pStyle w:val="xyiv1798135566msonormal"/>
        <w:numPr>
          <w:ilvl w:val="0"/>
          <w:numId w:val="4"/>
        </w:numPr>
        <w:rPr>
          <w:rFonts w:asciiTheme="minorHAnsi" w:hAnsiTheme="minorHAnsi"/>
          <w:color w:val="000000" w:themeColor="text1"/>
          <w:sz w:val="21"/>
        </w:rPr>
      </w:pPr>
      <w:r w:rsidRPr="541C5E1E">
        <w:rPr>
          <w:rFonts w:asciiTheme="minorHAnsi" w:hAnsiTheme="minorHAnsi"/>
          <w:b/>
          <w:sz w:val="21"/>
        </w:rPr>
        <w:t>Efficacy or Effectiveness:</w:t>
      </w:r>
      <w:r w:rsidRPr="541C5E1E">
        <w:rPr>
          <w:rStyle w:val="xyiv1798135566apple-converted-space"/>
          <w:rFonts w:asciiTheme="minorHAnsi" w:hAnsiTheme="minorHAnsi"/>
          <w:b/>
          <w:sz w:val="21"/>
        </w:rPr>
        <w:t xml:space="preserve"> </w:t>
      </w:r>
      <w:r w:rsidRPr="541C5E1E">
        <w:rPr>
          <w:rFonts w:asciiTheme="minorHAnsi" w:hAnsiTheme="minorHAnsi"/>
          <w:sz w:val="21"/>
        </w:rPr>
        <w:t>Positive and negative impacts of DMHSs on users (e.g., mental health outcomes, quality of life, satisfaction, cost-effectiveness</w:t>
      </w:r>
      <w:proofErr w:type="gramStart"/>
      <w:r w:rsidRPr="541C5E1E">
        <w:rPr>
          <w:rFonts w:asciiTheme="minorHAnsi" w:hAnsiTheme="minorHAnsi"/>
          <w:sz w:val="21"/>
        </w:rPr>
        <w:t>);</w:t>
      </w:r>
      <w:proofErr w:type="gramEnd"/>
    </w:p>
    <w:p w14:paraId="2D78D2C0" w14:textId="77777777" w:rsidR="00553031" w:rsidRPr="005025E6" w:rsidRDefault="00553031" w:rsidP="00553031">
      <w:pPr>
        <w:pStyle w:val="xyiv1798135566msonormal"/>
        <w:numPr>
          <w:ilvl w:val="0"/>
          <w:numId w:val="4"/>
        </w:numPr>
        <w:rPr>
          <w:rFonts w:asciiTheme="minorHAnsi" w:hAnsiTheme="minorHAnsi" w:cstheme="minorHAnsi"/>
          <w:color w:val="000000"/>
          <w:sz w:val="21"/>
          <w:szCs w:val="21"/>
        </w:rPr>
      </w:pPr>
      <w:r w:rsidRPr="541C5E1E">
        <w:rPr>
          <w:rFonts w:asciiTheme="minorHAnsi" w:hAnsiTheme="minorHAnsi"/>
          <w:b/>
          <w:sz w:val="21"/>
        </w:rPr>
        <w:t xml:space="preserve">Adoption: </w:t>
      </w:r>
      <w:r w:rsidRPr="541C5E1E">
        <w:rPr>
          <w:rFonts w:asciiTheme="minorHAnsi" w:hAnsiTheme="minorHAnsi"/>
          <w:sz w:val="21"/>
        </w:rPr>
        <w:t xml:space="preserve">Willingness of stakeholders to use DMHSs, including enablers and </w:t>
      </w:r>
      <w:proofErr w:type="gramStart"/>
      <w:r w:rsidRPr="541C5E1E">
        <w:rPr>
          <w:rFonts w:asciiTheme="minorHAnsi" w:hAnsiTheme="minorHAnsi"/>
          <w:sz w:val="21"/>
        </w:rPr>
        <w:t>barriers;</w:t>
      </w:r>
      <w:proofErr w:type="gramEnd"/>
      <w:r w:rsidRPr="541C5E1E">
        <w:rPr>
          <w:rStyle w:val="xyiv1798135566apple-converted-space"/>
          <w:rFonts w:asciiTheme="minorHAnsi" w:hAnsiTheme="minorHAnsi"/>
          <w:sz w:val="21"/>
        </w:rPr>
        <w:t xml:space="preserve"> </w:t>
      </w:r>
    </w:p>
    <w:p w14:paraId="0F39E0AD" w14:textId="77777777" w:rsidR="00553031" w:rsidRPr="005025E6" w:rsidRDefault="00553031" w:rsidP="00553031">
      <w:pPr>
        <w:pStyle w:val="xyiv1798135566msonormal"/>
        <w:numPr>
          <w:ilvl w:val="0"/>
          <w:numId w:val="4"/>
        </w:numPr>
        <w:rPr>
          <w:rFonts w:asciiTheme="minorHAnsi" w:hAnsiTheme="minorHAnsi"/>
          <w:color w:val="000000" w:themeColor="text1"/>
          <w:sz w:val="21"/>
        </w:rPr>
      </w:pPr>
      <w:r w:rsidRPr="541C5E1E">
        <w:rPr>
          <w:rFonts w:asciiTheme="minorHAnsi" w:hAnsiTheme="minorHAnsi"/>
          <w:b/>
          <w:sz w:val="21"/>
        </w:rPr>
        <w:t xml:space="preserve">Implementation: </w:t>
      </w:r>
      <w:r w:rsidRPr="541C5E1E">
        <w:rPr>
          <w:rFonts w:asciiTheme="minorHAnsi" w:hAnsiTheme="minorHAnsi"/>
          <w:sz w:val="21"/>
        </w:rPr>
        <w:t>Barriers and enablers that affect the implementation of DMHSs; and</w:t>
      </w:r>
    </w:p>
    <w:p w14:paraId="3A6D06EB" w14:textId="77777777" w:rsidR="00553031" w:rsidRPr="00A71DC9" w:rsidRDefault="00553031" w:rsidP="00553031">
      <w:pPr>
        <w:pStyle w:val="xyiv1798135566msonormal"/>
        <w:numPr>
          <w:ilvl w:val="0"/>
          <w:numId w:val="4"/>
        </w:numPr>
        <w:rPr>
          <w:rFonts w:asciiTheme="minorHAnsi" w:hAnsiTheme="minorHAnsi"/>
          <w:color w:val="000000" w:themeColor="text1"/>
          <w:sz w:val="21"/>
        </w:rPr>
      </w:pPr>
      <w:r w:rsidRPr="541C5E1E">
        <w:rPr>
          <w:rFonts w:asciiTheme="minorHAnsi" w:hAnsiTheme="minorHAnsi"/>
          <w:b/>
          <w:sz w:val="21"/>
        </w:rPr>
        <w:t xml:space="preserve">Maintenance: </w:t>
      </w:r>
      <w:r w:rsidRPr="541C5E1E">
        <w:rPr>
          <w:rFonts w:asciiTheme="minorHAnsi" w:hAnsiTheme="minorHAnsi"/>
          <w:sz w:val="21"/>
        </w:rPr>
        <w:t>Process of maintaining</w:t>
      </w:r>
      <w:r w:rsidRPr="541C5E1E">
        <w:rPr>
          <w:rFonts w:asciiTheme="minorHAnsi" w:hAnsiTheme="minorHAnsi"/>
          <w:b/>
          <w:sz w:val="21"/>
        </w:rPr>
        <w:t xml:space="preserve"> </w:t>
      </w:r>
      <w:r w:rsidRPr="541C5E1E">
        <w:rPr>
          <w:rFonts w:asciiTheme="minorHAnsi" w:hAnsiTheme="minorHAnsi"/>
          <w:sz w:val="21"/>
        </w:rPr>
        <w:t xml:space="preserve">DMHSs over time, including enablers and barriers. </w:t>
      </w:r>
    </w:p>
    <w:p w14:paraId="3CE7A57E" w14:textId="13479D56" w:rsidR="00553031" w:rsidRDefault="00553031" w:rsidP="23DAC341">
      <w:pPr>
        <w:spacing w:before="120"/>
        <w:rPr>
          <w:rFonts w:asciiTheme="minorHAnsi" w:eastAsia="Arial" w:hAnsiTheme="minorHAnsi" w:cstheme="minorBidi"/>
          <w:sz w:val="21"/>
          <w:szCs w:val="21"/>
        </w:rPr>
      </w:pPr>
      <w:r w:rsidRPr="23DAC341">
        <w:rPr>
          <w:rFonts w:asciiTheme="minorHAnsi" w:eastAsia="Arial" w:hAnsiTheme="minorHAnsi" w:cstheme="minorBidi"/>
          <w:sz w:val="21"/>
          <w:szCs w:val="21"/>
        </w:rPr>
        <w:t>We used systematic reviews</w:t>
      </w:r>
      <w:r w:rsidR="0060121E" w:rsidRPr="23DAC341">
        <w:rPr>
          <w:rFonts w:asciiTheme="minorHAnsi" w:eastAsia="Arial" w:hAnsiTheme="minorHAnsi" w:cstheme="minorBidi"/>
          <w:sz w:val="21"/>
          <w:szCs w:val="21"/>
        </w:rPr>
        <w:t>,</w:t>
      </w:r>
      <w:r w:rsidRPr="23DAC341">
        <w:rPr>
          <w:rFonts w:asciiTheme="minorHAnsi" w:eastAsia="Arial" w:hAnsiTheme="minorHAnsi" w:cstheme="minorBidi"/>
          <w:sz w:val="21"/>
          <w:szCs w:val="21"/>
        </w:rPr>
        <w:t xml:space="preserve"> and peer-reviewed and grey literature sourced via Google searches to inform this environmental scan. We also used </w:t>
      </w:r>
      <w:r w:rsidR="0015480C" w:rsidRPr="23DAC341">
        <w:rPr>
          <w:rFonts w:asciiTheme="minorHAnsi" w:eastAsia="Arial" w:hAnsiTheme="minorHAnsi" w:cstheme="minorBidi"/>
          <w:sz w:val="21"/>
          <w:szCs w:val="21"/>
        </w:rPr>
        <w:t>purpose-</w:t>
      </w:r>
      <w:r w:rsidRPr="23DAC341">
        <w:rPr>
          <w:rFonts w:asciiTheme="minorHAnsi" w:eastAsia="Arial" w:hAnsiTheme="minorHAnsi" w:cstheme="minorBidi"/>
          <w:sz w:val="21"/>
          <w:szCs w:val="21"/>
        </w:rPr>
        <w:t>selected peer-reviewed publications</w:t>
      </w:r>
      <w:r w:rsidR="002B7D12" w:rsidRPr="23DAC341">
        <w:rPr>
          <w:rFonts w:asciiTheme="minorHAnsi" w:eastAsia="Arial" w:hAnsiTheme="minorHAnsi" w:cstheme="minorBidi"/>
          <w:sz w:val="21"/>
          <w:szCs w:val="21"/>
        </w:rPr>
        <w:t xml:space="preserve"> and one report</w:t>
      </w:r>
      <w:r w:rsidRPr="23DAC341">
        <w:rPr>
          <w:rFonts w:asciiTheme="minorHAnsi" w:eastAsia="Arial" w:hAnsiTheme="minorHAnsi" w:cstheme="minorBidi"/>
          <w:sz w:val="21"/>
          <w:szCs w:val="21"/>
        </w:rPr>
        <w:t xml:space="preserve"> supplied by three key Australian supported DMHS providers to present case studies</w:t>
      </w:r>
      <w:r w:rsidR="00A56026" w:rsidRPr="23DAC341">
        <w:rPr>
          <w:rFonts w:asciiTheme="minorHAnsi" w:eastAsia="Arial" w:hAnsiTheme="minorHAnsi" w:cstheme="minorBidi"/>
          <w:sz w:val="21"/>
          <w:szCs w:val="21"/>
        </w:rPr>
        <w:t xml:space="preserve"> – </w:t>
      </w:r>
      <w:r w:rsidRPr="23DAC341">
        <w:rPr>
          <w:rFonts w:asciiTheme="minorHAnsi" w:eastAsia="Arial" w:hAnsiTheme="minorHAnsi" w:cstheme="minorBidi"/>
          <w:sz w:val="21"/>
          <w:szCs w:val="21"/>
        </w:rPr>
        <w:t xml:space="preserve">Mental Health Online (Swinburne University), </w:t>
      </w:r>
      <w:proofErr w:type="spellStart"/>
      <w:r w:rsidRPr="23DAC341">
        <w:rPr>
          <w:rFonts w:asciiTheme="minorHAnsi" w:eastAsia="Arial" w:hAnsiTheme="minorHAnsi" w:cstheme="minorBidi"/>
          <w:sz w:val="21"/>
          <w:szCs w:val="21"/>
        </w:rPr>
        <w:t>MindSpot</w:t>
      </w:r>
      <w:proofErr w:type="spellEnd"/>
      <w:r w:rsidRPr="23DAC341">
        <w:rPr>
          <w:rFonts w:asciiTheme="minorHAnsi" w:eastAsia="Arial" w:hAnsiTheme="minorHAnsi" w:cstheme="minorBidi"/>
          <w:sz w:val="21"/>
          <w:szCs w:val="21"/>
        </w:rPr>
        <w:t xml:space="preserve"> (Macquarie University) and THIS WAY UP (St Vincent’s Hospital and the University of New South Wales). We extracted data from included documents based on the RE-AIM constructs using a standard template. We also conducted a scan of current online DMHSs in Australia</w:t>
      </w:r>
      <w:r w:rsidR="004642C0" w:rsidRPr="23DAC341">
        <w:rPr>
          <w:rFonts w:asciiTheme="minorHAnsi" w:eastAsia="Arial" w:hAnsiTheme="minorHAnsi" w:cstheme="minorBidi"/>
          <w:sz w:val="21"/>
          <w:szCs w:val="21"/>
        </w:rPr>
        <w:t>.</w:t>
      </w:r>
    </w:p>
    <w:p w14:paraId="53BAD3E2" w14:textId="11731842" w:rsidR="004642C0" w:rsidRDefault="004642C0" w:rsidP="00405906">
      <w:pPr>
        <w:pStyle w:val="Heading2copy"/>
        <w:rPr>
          <w:rFonts w:eastAsia="Arial"/>
        </w:rPr>
      </w:pPr>
      <w:bookmarkStart w:id="16" w:name="_Toc87968425"/>
      <w:bookmarkStart w:id="17" w:name="_Toc87972074"/>
      <w:bookmarkStart w:id="18" w:name="_Toc87972319"/>
      <w:r w:rsidRPr="541C5E1E">
        <w:rPr>
          <w:rFonts w:eastAsia="Arial"/>
        </w:rPr>
        <w:t>Findings</w:t>
      </w:r>
      <w:bookmarkEnd w:id="16"/>
      <w:bookmarkEnd w:id="17"/>
      <w:bookmarkEnd w:id="18"/>
    </w:p>
    <w:p w14:paraId="6387A7A5" w14:textId="1CBBEFCD" w:rsidR="004642C0" w:rsidRDefault="004642C0" w:rsidP="1743613C">
      <w:pPr>
        <w:pStyle w:val="Heading3"/>
        <w:spacing w:before="120"/>
        <w:rPr>
          <w:lang w:eastAsia="zh-CN"/>
        </w:rPr>
      </w:pPr>
      <w:bookmarkStart w:id="19" w:name="_Toc87968426"/>
      <w:bookmarkStart w:id="20" w:name="_Toc87972075"/>
      <w:bookmarkStart w:id="21" w:name="_Toc87972320"/>
      <w:r>
        <w:rPr>
          <w:lang w:eastAsia="zh-CN"/>
        </w:rPr>
        <w:t>Reach</w:t>
      </w:r>
      <w:bookmarkEnd w:id="19"/>
      <w:bookmarkEnd w:id="20"/>
      <w:bookmarkEnd w:id="21"/>
    </w:p>
    <w:p w14:paraId="43DBD6C7" w14:textId="780C0CCA" w:rsidR="00AA1B59" w:rsidRDefault="0054431D" w:rsidP="1743613C">
      <w:pPr>
        <w:pStyle w:val="ANorm"/>
        <w:spacing w:after="0" w:line="240" w:lineRule="auto"/>
        <w:rPr>
          <w:rStyle w:val="normaltextrun"/>
          <w:rFonts w:asciiTheme="minorHAnsi" w:hAnsiTheme="minorHAnsi"/>
          <w:sz w:val="21"/>
          <w:szCs w:val="21"/>
        </w:rPr>
      </w:pPr>
      <w:r w:rsidRPr="00DC0AD6">
        <w:rPr>
          <w:rStyle w:val="normaltextrun"/>
          <w:rFonts w:asciiTheme="minorHAnsi" w:hAnsiTheme="minorHAnsi"/>
          <w:sz w:val="21"/>
          <w:szCs w:val="21"/>
        </w:rPr>
        <w:t>A recent e-Mental Health in Practice (</w:t>
      </w:r>
      <w:proofErr w:type="spellStart"/>
      <w:r w:rsidRPr="00DC0AD6">
        <w:rPr>
          <w:rStyle w:val="normaltextrun"/>
          <w:rFonts w:asciiTheme="minorHAnsi" w:hAnsiTheme="minorHAnsi"/>
          <w:sz w:val="21"/>
          <w:szCs w:val="21"/>
        </w:rPr>
        <w:t>eMHPrac</w:t>
      </w:r>
      <w:proofErr w:type="spellEnd"/>
      <w:r w:rsidRPr="00DC0AD6">
        <w:rPr>
          <w:rStyle w:val="normaltextrun"/>
          <w:rFonts w:asciiTheme="minorHAnsi" w:hAnsiTheme="minorHAnsi"/>
          <w:sz w:val="21"/>
          <w:szCs w:val="21"/>
        </w:rPr>
        <w:t>) report indicated that 466,473 Australians used DMHIs between 1 Ju</w:t>
      </w:r>
      <w:r>
        <w:rPr>
          <w:rStyle w:val="normaltextrun"/>
          <w:rFonts w:asciiTheme="minorHAnsi" w:hAnsiTheme="minorHAnsi"/>
          <w:sz w:val="21"/>
          <w:szCs w:val="21"/>
        </w:rPr>
        <w:t>ne</w:t>
      </w:r>
      <w:r w:rsidRPr="00DC0AD6">
        <w:rPr>
          <w:rStyle w:val="normaltextrun"/>
          <w:rFonts w:asciiTheme="minorHAnsi" w:hAnsiTheme="minorHAnsi"/>
          <w:sz w:val="21"/>
          <w:szCs w:val="21"/>
        </w:rPr>
        <w:t xml:space="preserve"> 2014 and 3</w:t>
      </w:r>
      <w:r>
        <w:rPr>
          <w:rStyle w:val="normaltextrun"/>
          <w:rFonts w:asciiTheme="minorHAnsi" w:hAnsiTheme="minorHAnsi"/>
          <w:sz w:val="21"/>
          <w:szCs w:val="21"/>
        </w:rPr>
        <w:t>0</w:t>
      </w:r>
      <w:r w:rsidRPr="00DC0AD6">
        <w:rPr>
          <w:rStyle w:val="normaltextrun"/>
          <w:rFonts w:asciiTheme="minorHAnsi" w:hAnsiTheme="minorHAnsi"/>
          <w:sz w:val="21"/>
          <w:szCs w:val="21"/>
        </w:rPr>
        <w:t xml:space="preserve"> Ju</w:t>
      </w:r>
      <w:r>
        <w:rPr>
          <w:rStyle w:val="normaltextrun"/>
          <w:rFonts w:asciiTheme="minorHAnsi" w:hAnsiTheme="minorHAnsi"/>
          <w:sz w:val="21"/>
          <w:szCs w:val="21"/>
        </w:rPr>
        <w:t>ne</w:t>
      </w:r>
      <w:r w:rsidRPr="00DC0AD6">
        <w:rPr>
          <w:rStyle w:val="normaltextrun"/>
          <w:rFonts w:asciiTheme="minorHAnsi" w:hAnsiTheme="minorHAnsi"/>
          <w:sz w:val="21"/>
          <w:szCs w:val="21"/>
        </w:rPr>
        <w:t xml:space="preserve"> 202</w:t>
      </w:r>
      <w:r w:rsidR="00B56798">
        <w:rPr>
          <w:rStyle w:val="normaltextrun"/>
          <w:rFonts w:asciiTheme="minorHAnsi" w:hAnsiTheme="minorHAnsi"/>
          <w:sz w:val="21"/>
          <w:szCs w:val="21"/>
        </w:rPr>
        <w:t>0</w:t>
      </w:r>
      <w:r w:rsidRPr="00DC0AD6">
        <w:rPr>
          <w:rStyle w:val="normaltextrun"/>
          <w:rFonts w:asciiTheme="minorHAnsi" w:hAnsiTheme="minorHAnsi"/>
          <w:sz w:val="21"/>
          <w:szCs w:val="21"/>
        </w:rPr>
        <w:t>, of wh</w:t>
      </w:r>
      <w:r>
        <w:rPr>
          <w:rStyle w:val="normaltextrun"/>
          <w:rFonts w:asciiTheme="minorHAnsi" w:hAnsiTheme="minorHAnsi"/>
          <w:sz w:val="21"/>
          <w:szCs w:val="21"/>
        </w:rPr>
        <w:t xml:space="preserve">om </w:t>
      </w:r>
      <w:r w:rsidRPr="00DC0AD6">
        <w:rPr>
          <w:rStyle w:val="normaltextrun"/>
          <w:rFonts w:asciiTheme="minorHAnsi" w:hAnsiTheme="minorHAnsi"/>
          <w:sz w:val="21"/>
          <w:szCs w:val="21"/>
        </w:rPr>
        <w:t>35% (163,252) accessed supported DMHSs.</w:t>
      </w:r>
      <w:r w:rsidR="005B3014" w:rsidRPr="005B3014">
        <w:rPr>
          <w:rStyle w:val="normaltextrun"/>
          <w:rFonts w:asciiTheme="minorHAnsi" w:hAnsiTheme="minorHAnsi"/>
          <w:noProof/>
          <w:sz w:val="21"/>
          <w:szCs w:val="21"/>
          <w:vertAlign w:val="superscript"/>
        </w:rPr>
        <w:t>5</w:t>
      </w:r>
      <w:r w:rsidR="00AA1B59">
        <w:rPr>
          <w:rStyle w:val="normaltextrun"/>
          <w:rFonts w:asciiTheme="minorHAnsi" w:hAnsiTheme="minorHAnsi"/>
          <w:sz w:val="21"/>
          <w:szCs w:val="21"/>
        </w:rPr>
        <w:t xml:space="preserve"> </w:t>
      </w:r>
      <w:r w:rsidR="00F13D88">
        <w:rPr>
          <w:rStyle w:val="normaltextrun"/>
          <w:rFonts w:asciiTheme="minorHAnsi" w:hAnsiTheme="minorHAnsi"/>
          <w:sz w:val="21"/>
          <w:szCs w:val="21"/>
        </w:rPr>
        <w:t xml:space="preserve">Over this period, there has been </w:t>
      </w:r>
      <w:r w:rsidR="00AA1B59" w:rsidRPr="00DC0AD6">
        <w:rPr>
          <w:rStyle w:val="normaltextrun"/>
          <w:rFonts w:asciiTheme="minorHAnsi" w:hAnsiTheme="minorHAnsi"/>
          <w:sz w:val="21"/>
          <w:szCs w:val="21"/>
        </w:rPr>
        <w:t>a steady increase in the overall number of users of DMHSs,</w:t>
      </w:r>
      <w:r w:rsidR="00AA1B59">
        <w:rPr>
          <w:rStyle w:val="normaltextrun"/>
          <w:rFonts w:asciiTheme="minorHAnsi" w:hAnsiTheme="minorHAnsi"/>
          <w:sz w:val="21"/>
          <w:szCs w:val="21"/>
        </w:rPr>
        <w:t xml:space="preserve"> particularly from 2017-18 which coincides with the launch of the Head to Health Digital Mental Health Gateway. </w:t>
      </w:r>
      <w:r w:rsidR="00F13D88">
        <w:rPr>
          <w:rStyle w:val="normaltextrun"/>
          <w:rFonts w:asciiTheme="minorHAnsi" w:hAnsiTheme="minorHAnsi"/>
          <w:sz w:val="21"/>
          <w:szCs w:val="21"/>
        </w:rPr>
        <w:t>T</w:t>
      </w:r>
      <w:r w:rsidR="00AA1B59">
        <w:rPr>
          <w:rStyle w:val="normaltextrun"/>
          <w:rFonts w:asciiTheme="minorHAnsi" w:hAnsiTheme="minorHAnsi"/>
          <w:sz w:val="21"/>
          <w:szCs w:val="21"/>
        </w:rPr>
        <w:t xml:space="preserve">here </w:t>
      </w:r>
      <w:r w:rsidR="00F13D88">
        <w:rPr>
          <w:rStyle w:val="normaltextrun"/>
          <w:rFonts w:asciiTheme="minorHAnsi" w:hAnsiTheme="minorHAnsi"/>
          <w:sz w:val="21"/>
          <w:szCs w:val="21"/>
        </w:rPr>
        <w:t>was</w:t>
      </w:r>
      <w:r w:rsidR="00AA1B59">
        <w:rPr>
          <w:rStyle w:val="normaltextrun"/>
          <w:rFonts w:asciiTheme="minorHAnsi" w:hAnsiTheme="minorHAnsi"/>
          <w:sz w:val="21"/>
          <w:szCs w:val="21"/>
        </w:rPr>
        <w:t xml:space="preserve"> </w:t>
      </w:r>
      <w:r w:rsidR="00F13D88">
        <w:rPr>
          <w:rStyle w:val="normaltextrun"/>
          <w:rFonts w:asciiTheme="minorHAnsi" w:hAnsiTheme="minorHAnsi"/>
          <w:sz w:val="21"/>
          <w:szCs w:val="21"/>
        </w:rPr>
        <w:t xml:space="preserve">also </w:t>
      </w:r>
      <w:r w:rsidR="00AA1B59">
        <w:rPr>
          <w:rStyle w:val="normaltextrun"/>
          <w:rFonts w:asciiTheme="minorHAnsi" w:hAnsiTheme="minorHAnsi"/>
          <w:sz w:val="21"/>
          <w:szCs w:val="21"/>
        </w:rPr>
        <w:t xml:space="preserve">a </w:t>
      </w:r>
      <w:r w:rsidR="00AA1B59" w:rsidRPr="00DC0AD6">
        <w:rPr>
          <w:rStyle w:val="normaltextrun"/>
          <w:rFonts w:asciiTheme="minorHAnsi" w:hAnsiTheme="minorHAnsi"/>
          <w:sz w:val="21"/>
          <w:szCs w:val="21"/>
        </w:rPr>
        <w:t xml:space="preserve">62% increase in the </w:t>
      </w:r>
      <w:r w:rsidR="00AA1B59">
        <w:rPr>
          <w:rStyle w:val="normaltextrun"/>
          <w:rFonts w:asciiTheme="minorHAnsi" w:hAnsiTheme="minorHAnsi"/>
          <w:sz w:val="21"/>
          <w:szCs w:val="21"/>
        </w:rPr>
        <w:t>proportion of</w:t>
      </w:r>
      <w:r w:rsidR="00AA1B59" w:rsidRPr="00DC0AD6">
        <w:rPr>
          <w:rStyle w:val="normaltextrun"/>
          <w:rFonts w:asciiTheme="minorHAnsi" w:hAnsiTheme="minorHAnsi"/>
          <w:sz w:val="21"/>
          <w:szCs w:val="21"/>
        </w:rPr>
        <w:t xml:space="preserve"> users who accessed supported DMHSs from 2019</w:t>
      </w:r>
      <w:r w:rsidR="00BA00F8">
        <w:rPr>
          <w:rStyle w:val="normaltextrun"/>
          <w:rFonts w:asciiTheme="minorHAnsi" w:hAnsiTheme="minorHAnsi"/>
          <w:sz w:val="21"/>
          <w:szCs w:val="21"/>
        </w:rPr>
        <w:t>-</w:t>
      </w:r>
      <w:r w:rsidR="00AA1B59" w:rsidRPr="00DC0AD6">
        <w:rPr>
          <w:rStyle w:val="normaltextrun"/>
          <w:rFonts w:asciiTheme="minorHAnsi" w:hAnsiTheme="minorHAnsi"/>
          <w:sz w:val="21"/>
          <w:szCs w:val="21"/>
        </w:rPr>
        <w:t>20 (42,320 users) to 2020</w:t>
      </w:r>
      <w:r w:rsidR="00BA00F8">
        <w:rPr>
          <w:rStyle w:val="normaltextrun"/>
          <w:rFonts w:asciiTheme="minorHAnsi" w:hAnsiTheme="minorHAnsi"/>
          <w:sz w:val="21"/>
          <w:szCs w:val="21"/>
        </w:rPr>
        <w:t>-</w:t>
      </w:r>
      <w:r w:rsidR="00AA1B59" w:rsidRPr="00DC0AD6">
        <w:rPr>
          <w:rStyle w:val="normaltextrun"/>
          <w:rFonts w:asciiTheme="minorHAnsi" w:hAnsiTheme="minorHAnsi"/>
          <w:sz w:val="21"/>
          <w:szCs w:val="21"/>
        </w:rPr>
        <w:t>21 (68,091 users)</w:t>
      </w:r>
      <w:r w:rsidR="00BA00F8">
        <w:rPr>
          <w:rStyle w:val="normaltextrun"/>
          <w:rFonts w:asciiTheme="minorHAnsi" w:hAnsiTheme="minorHAnsi"/>
          <w:sz w:val="21"/>
          <w:szCs w:val="21"/>
        </w:rPr>
        <w:t>, which probably</w:t>
      </w:r>
      <w:r w:rsidR="00AA1B59" w:rsidRPr="00DC0AD6">
        <w:rPr>
          <w:rStyle w:val="normaltextrun"/>
          <w:rFonts w:asciiTheme="minorHAnsi" w:hAnsiTheme="minorHAnsi"/>
          <w:sz w:val="21"/>
          <w:szCs w:val="21"/>
        </w:rPr>
        <w:t xml:space="preserve"> related to distress associated with the COVID-19 pandemi</w:t>
      </w:r>
      <w:r w:rsidR="00AA1B59">
        <w:rPr>
          <w:rStyle w:val="normaltextrun"/>
          <w:rFonts w:asciiTheme="minorHAnsi" w:hAnsiTheme="minorHAnsi"/>
          <w:sz w:val="21"/>
          <w:szCs w:val="21"/>
        </w:rPr>
        <w:t>c</w:t>
      </w:r>
      <w:r w:rsidR="00AA1B59" w:rsidRPr="00DC0AD6">
        <w:rPr>
          <w:rStyle w:val="normaltextrun"/>
          <w:rFonts w:asciiTheme="minorHAnsi" w:hAnsiTheme="minorHAnsi"/>
          <w:sz w:val="21"/>
          <w:szCs w:val="21"/>
        </w:rPr>
        <w:t>.</w:t>
      </w:r>
      <w:r w:rsidR="005B3014" w:rsidRPr="005B3014">
        <w:rPr>
          <w:rStyle w:val="normaltextrun"/>
          <w:rFonts w:asciiTheme="minorHAnsi" w:hAnsiTheme="minorHAnsi"/>
          <w:noProof/>
          <w:sz w:val="21"/>
          <w:szCs w:val="21"/>
          <w:vertAlign w:val="superscript"/>
        </w:rPr>
        <w:t>5</w:t>
      </w:r>
    </w:p>
    <w:p w14:paraId="425EF3E5" w14:textId="1B7AA195" w:rsidR="0054431D" w:rsidRDefault="00103744" w:rsidP="1743613C">
      <w:pPr>
        <w:pStyle w:val="ANorm"/>
        <w:spacing w:before="120" w:after="0" w:line="240" w:lineRule="auto"/>
        <w:rPr>
          <w:rStyle w:val="normaltextrun"/>
          <w:rFonts w:asciiTheme="minorHAnsi" w:hAnsiTheme="minorHAnsi"/>
          <w:color w:val="000000" w:themeColor="text1"/>
          <w:sz w:val="21"/>
          <w:szCs w:val="21"/>
        </w:rPr>
      </w:pPr>
      <w:r>
        <w:rPr>
          <w:rStyle w:val="normaltextrun"/>
          <w:rFonts w:asciiTheme="minorHAnsi" w:hAnsiTheme="minorHAnsi"/>
          <w:sz w:val="21"/>
          <w:szCs w:val="21"/>
        </w:rPr>
        <w:lastRenderedPageBreak/>
        <w:t xml:space="preserve">Users of DMHSs </w:t>
      </w:r>
      <w:r w:rsidR="00CF2D6E">
        <w:rPr>
          <w:rStyle w:val="normaltextrun"/>
          <w:rFonts w:asciiTheme="minorHAnsi" w:hAnsiTheme="minorHAnsi"/>
          <w:sz w:val="21"/>
          <w:szCs w:val="21"/>
        </w:rPr>
        <w:t>are typically</w:t>
      </w:r>
      <w:r>
        <w:rPr>
          <w:rStyle w:val="normaltextrun"/>
          <w:rFonts w:asciiTheme="minorHAnsi" w:hAnsiTheme="minorHAnsi"/>
          <w:sz w:val="21"/>
          <w:szCs w:val="21"/>
        </w:rPr>
        <w:t xml:space="preserve"> </w:t>
      </w:r>
      <w:r w:rsidR="005656A1" w:rsidRPr="541C5E1E">
        <w:rPr>
          <w:rStyle w:val="normaltextrun"/>
          <w:rFonts w:asciiTheme="minorHAnsi" w:hAnsiTheme="minorHAnsi"/>
          <w:sz w:val="21"/>
        </w:rPr>
        <w:t>English-speaking</w:t>
      </w:r>
      <w:r w:rsidRPr="541C5E1E">
        <w:rPr>
          <w:rStyle w:val="normaltextrun"/>
          <w:rFonts w:asciiTheme="minorHAnsi" w:hAnsiTheme="minorHAnsi"/>
          <w:sz w:val="21"/>
        </w:rPr>
        <w:t xml:space="preserve"> women, with an average age of between 33 to 43 years, and </w:t>
      </w:r>
      <w:r w:rsidR="00B21BBB" w:rsidRPr="541C5E1E">
        <w:rPr>
          <w:rStyle w:val="normaltextrun"/>
          <w:rFonts w:asciiTheme="minorHAnsi" w:hAnsiTheme="minorHAnsi"/>
          <w:sz w:val="21"/>
        </w:rPr>
        <w:t xml:space="preserve">who </w:t>
      </w:r>
      <w:r w:rsidR="004751FC" w:rsidRPr="541C5E1E">
        <w:rPr>
          <w:rStyle w:val="normaltextrun"/>
          <w:rFonts w:asciiTheme="minorHAnsi" w:hAnsiTheme="minorHAnsi"/>
          <w:sz w:val="21"/>
        </w:rPr>
        <w:t xml:space="preserve">reside in urban locations, although proportionally more users of DMHIs reside in rural </w:t>
      </w:r>
      <w:r w:rsidR="00410AB2" w:rsidRPr="541C5E1E">
        <w:rPr>
          <w:rStyle w:val="normaltextrun"/>
          <w:rFonts w:asciiTheme="minorHAnsi" w:hAnsiTheme="minorHAnsi"/>
          <w:sz w:val="21"/>
        </w:rPr>
        <w:t>locations compared to users of face-to-face mental health services</w:t>
      </w:r>
      <w:r w:rsidR="00CF2D6E" w:rsidRPr="541C5E1E">
        <w:rPr>
          <w:rStyle w:val="normaltextrun"/>
          <w:rFonts w:asciiTheme="minorHAnsi" w:hAnsiTheme="minorHAnsi"/>
          <w:sz w:val="21"/>
        </w:rPr>
        <w:t>.</w:t>
      </w:r>
      <w:r w:rsidR="000856DB" w:rsidRPr="541C5E1E">
        <w:rPr>
          <w:rStyle w:val="normaltextrun"/>
          <w:rFonts w:asciiTheme="minorHAnsi" w:hAnsiTheme="minorHAnsi"/>
          <w:sz w:val="21"/>
        </w:rPr>
        <w:t xml:space="preserve"> </w:t>
      </w:r>
      <w:r w:rsidR="00C424EC" w:rsidRPr="541C5E1E">
        <w:rPr>
          <w:rStyle w:val="normaltextrun"/>
          <w:rFonts w:asciiTheme="minorHAnsi" w:hAnsiTheme="minorHAnsi"/>
          <w:sz w:val="21"/>
        </w:rPr>
        <w:t>Users of DMHSs most commonly have diagnoses of depression and/or anxiety disorders, which is consistent with</w:t>
      </w:r>
      <w:r w:rsidR="00C1676E" w:rsidRPr="541C5E1E">
        <w:rPr>
          <w:rStyle w:val="normaltextrun"/>
          <w:rFonts w:asciiTheme="minorHAnsi" w:hAnsiTheme="minorHAnsi"/>
          <w:sz w:val="21"/>
        </w:rPr>
        <w:t xml:space="preserve"> DMHIs typically targeting these conditions.</w:t>
      </w:r>
    </w:p>
    <w:p w14:paraId="40C6D67A" w14:textId="5D01CFE4" w:rsidR="00C3102D" w:rsidRPr="00410AB2" w:rsidRDefault="00C3102D" w:rsidP="1743613C">
      <w:pPr>
        <w:pStyle w:val="ANorm"/>
        <w:spacing w:before="120" w:after="0" w:line="240" w:lineRule="auto"/>
        <w:rPr>
          <w:rFonts w:asciiTheme="minorHAnsi" w:hAnsiTheme="minorHAnsi"/>
          <w:sz w:val="21"/>
          <w:szCs w:val="21"/>
        </w:rPr>
      </w:pPr>
      <w:r w:rsidRPr="541C5E1E">
        <w:rPr>
          <w:rStyle w:val="normaltextrun"/>
          <w:rFonts w:asciiTheme="minorHAnsi" w:hAnsiTheme="minorHAnsi"/>
          <w:sz w:val="21"/>
        </w:rPr>
        <w:t xml:space="preserve">Users of DMHIs </w:t>
      </w:r>
      <w:r w:rsidR="00426650" w:rsidRPr="541C5E1E">
        <w:rPr>
          <w:rStyle w:val="normaltextrun"/>
          <w:rFonts w:asciiTheme="minorHAnsi" w:hAnsiTheme="minorHAnsi"/>
          <w:sz w:val="21"/>
        </w:rPr>
        <w:t>are typically not</w:t>
      </w:r>
      <w:r w:rsidR="00B05285" w:rsidRPr="541C5E1E">
        <w:rPr>
          <w:rStyle w:val="normaltextrun"/>
          <w:rFonts w:asciiTheme="minorHAnsi" w:hAnsiTheme="minorHAnsi"/>
          <w:sz w:val="21"/>
        </w:rPr>
        <w:t>:</w:t>
      </w:r>
      <w:r w:rsidR="00426650" w:rsidRPr="541C5E1E">
        <w:rPr>
          <w:rStyle w:val="normaltextrun"/>
          <w:rFonts w:asciiTheme="minorHAnsi" w:hAnsiTheme="minorHAnsi"/>
          <w:sz w:val="21"/>
        </w:rPr>
        <w:t xml:space="preserve"> those who</w:t>
      </w:r>
      <w:r w:rsidRPr="541C5E1E">
        <w:rPr>
          <w:rStyle w:val="normaltextrun"/>
          <w:rFonts w:asciiTheme="minorHAnsi" w:hAnsiTheme="minorHAnsi"/>
          <w:sz w:val="21"/>
        </w:rPr>
        <w:t xml:space="preserve"> lack the technology or access to the internet, </w:t>
      </w:r>
      <w:r w:rsidR="009555D7" w:rsidRPr="541C5E1E">
        <w:rPr>
          <w:rStyle w:val="normaltextrun"/>
          <w:rFonts w:asciiTheme="minorHAnsi" w:hAnsiTheme="minorHAnsi"/>
          <w:sz w:val="21"/>
        </w:rPr>
        <w:t>from diverse cultural or minority groups</w:t>
      </w:r>
      <w:r w:rsidRPr="541C5E1E">
        <w:rPr>
          <w:rStyle w:val="normaltextrun"/>
          <w:rFonts w:asciiTheme="minorHAnsi" w:hAnsiTheme="minorHAnsi"/>
          <w:sz w:val="21"/>
        </w:rPr>
        <w:t xml:space="preserve">, older adults, </w:t>
      </w:r>
      <w:r w:rsidR="009555D7" w:rsidRPr="541C5E1E">
        <w:rPr>
          <w:rStyle w:val="normaltextrun"/>
          <w:rFonts w:asciiTheme="minorHAnsi" w:hAnsiTheme="minorHAnsi"/>
          <w:sz w:val="21"/>
        </w:rPr>
        <w:t xml:space="preserve">or those </w:t>
      </w:r>
      <w:r w:rsidRPr="541C5E1E">
        <w:rPr>
          <w:rStyle w:val="normaltextrun"/>
          <w:rFonts w:asciiTheme="minorHAnsi" w:hAnsiTheme="minorHAnsi"/>
          <w:sz w:val="21"/>
        </w:rPr>
        <w:t>liv</w:t>
      </w:r>
      <w:r w:rsidR="009555D7" w:rsidRPr="541C5E1E">
        <w:rPr>
          <w:rStyle w:val="normaltextrun"/>
          <w:rFonts w:asciiTheme="minorHAnsi" w:hAnsiTheme="minorHAnsi"/>
          <w:sz w:val="21"/>
        </w:rPr>
        <w:t>ing</w:t>
      </w:r>
      <w:r w:rsidRPr="541C5E1E">
        <w:rPr>
          <w:rStyle w:val="normaltextrun"/>
          <w:rFonts w:asciiTheme="minorHAnsi" w:hAnsiTheme="minorHAnsi"/>
          <w:sz w:val="21"/>
        </w:rPr>
        <w:t xml:space="preserve"> in unsafe home environments (e.g., family violence)</w:t>
      </w:r>
      <w:r w:rsidR="009555D7" w:rsidRPr="541C5E1E">
        <w:rPr>
          <w:rStyle w:val="normaltextrun"/>
          <w:rFonts w:asciiTheme="minorHAnsi" w:hAnsiTheme="minorHAnsi"/>
          <w:sz w:val="21"/>
        </w:rPr>
        <w:t>.</w:t>
      </w:r>
    </w:p>
    <w:p w14:paraId="0D44F1A8" w14:textId="17AEF9A6" w:rsidR="004642C0" w:rsidRDefault="004642C0" w:rsidP="1743613C">
      <w:pPr>
        <w:pStyle w:val="Heading3"/>
        <w:spacing w:before="120"/>
        <w:rPr>
          <w:lang w:eastAsia="zh-CN"/>
        </w:rPr>
      </w:pPr>
      <w:bookmarkStart w:id="22" w:name="_Toc87968427"/>
      <w:bookmarkStart w:id="23" w:name="_Toc87972076"/>
      <w:bookmarkStart w:id="24" w:name="_Toc87972321"/>
      <w:r>
        <w:rPr>
          <w:lang w:eastAsia="zh-CN"/>
        </w:rPr>
        <w:t>Effectiveness</w:t>
      </w:r>
      <w:bookmarkEnd w:id="22"/>
      <w:bookmarkEnd w:id="23"/>
      <w:bookmarkEnd w:id="24"/>
    </w:p>
    <w:p w14:paraId="09490E74" w14:textId="09995775" w:rsidR="00F01C00" w:rsidRDefault="00F01C00" w:rsidP="1743613C">
      <w:pPr>
        <w:spacing w:before="120"/>
        <w:rPr>
          <w:rFonts w:asciiTheme="minorHAnsi" w:hAnsiTheme="minorHAnsi" w:cstheme="minorBidi"/>
          <w:sz w:val="21"/>
          <w:szCs w:val="21"/>
          <w:lang w:eastAsia="zh-CN"/>
        </w:rPr>
      </w:pPr>
      <w:r w:rsidRPr="1743613C">
        <w:rPr>
          <w:rFonts w:asciiTheme="minorHAnsi" w:hAnsiTheme="minorHAnsi" w:cstheme="minorBidi"/>
          <w:sz w:val="21"/>
          <w:szCs w:val="21"/>
          <w:lang w:eastAsia="zh-CN"/>
        </w:rPr>
        <w:t xml:space="preserve">Efficacy from gold standard randomised controlled trials and effectiveness from </w:t>
      </w:r>
      <w:r w:rsidR="00700C7E" w:rsidRPr="1743613C">
        <w:rPr>
          <w:rFonts w:asciiTheme="minorHAnsi" w:hAnsiTheme="minorHAnsi" w:cstheme="minorBidi"/>
          <w:sz w:val="21"/>
          <w:szCs w:val="21"/>
          <w:lang w:eastAsia="zh-CN"/>
        </w:rPr>
        <w:t xml:space="preserve">real-world data are the </w:t>
      </w:r>
      <w:proofErr w:type="gramStart"/>
      <w:r w:rsidR="00700C7E" w:rsidRPr="1743613C">
        <w:rPr>
          <w:rFonts w:asciiTheme="minorHAnsi" w:hAnsiTheme="minorHAnsi" w:cstheme="minorBidi"/>
          <w:sz w:val="21"/>
          <w:szCs w:val="21"/>
          <w:lang w:eastAsia="zh-CN"/>
        </w:rPr>
        <w:t>most commonly reported</w:t>
      </w:r>
      <w:proofErr w:type="gramEnd"/>
      <w:r w:rsidR="00700C7E" w:rsidRPr="1743613C">
        <w:rPr>
          <w:rFonts w:asciiTheme="minorHAnsi" w:hAnsiTheme="minorHAnsi" w:cstheme="minorBidi"/>
          <w:sz w:val="21"/>
          <w:szCs w:val="21"/>
          <w:lang w:eastAsia="zh-CN"/>
        </w:rPr>
        <w:t xml:space="preserve"> outcomes of DMHIs and DMHSs respectively.</w:t>
      </w:r>
      <w:r w:rsidR="00A97204" w:rsidRPr="1743613C">
        <w:rPr>
          <w:rFonts w:asciiTheme="minorHAnsi" w:hAnsiTheme="minorHAnsi" w:cstheme="minorBidi"/>
          <w:sz w:val="21"/>
          <w:szCs w:val="21"/>
          <w:lang w:eastAsia="zh-CN"/>
        </w:rPr>
        <w:t xml:space="preserve"> Data from both trials and routine care indicate that </w:t>
      </w:r>
      <w:r w:rsidR="009223FA" w:rsidRPr="1743613C">
        <w:rPr>
          <w:rFonts w:asciiTheme="minorHAnsi" w:hAnsiTheme="minorHAnsi" w:cstheme="minorBidi"/>
          <w:sz w:val="21"/>
          <w:szCs w:val="21"/>
          <w:lang w:eastAsia="zh-CN"/>
        </w:rPr>
        <w:t>DMHIs and DMHSs</w:t>
      </w:r>
      <w:r w:rsidR="004D0453" w:rsidRPr="1743613C">
        <w:rPr>
          <w:rFonts w:asciiTheme="minorHAnsi" w:hAnsiTheme="minorHAnsi" w:cstheme="minorBidi"/>
          <w:sz w:val="21"/>
          <w:szCs w:val="21"/>
          <w:lang w:eastAsia="zh-CN"/>
        </w:rPr>
        <w:t xml:space="preserve">, particularly those involving </w:t>
      </w:r>
      <w:r w:rsidR="003D4546" w:rsidRPr="1743613C">
        <w:rPr>
          <w:rFonts w:asciiTheme="minorHAnsi" w:hAnsiTheme="minorHAnsi" w:cstheme="minorBidi"/>
          <w:sz w:val="21"/>
          <w:szCs w:val="21"/>
          <w:lang w:eastAsia="zh-CN"/>
        </w:rPr>
        <w:t>cogn</w:t>
      </w:r>
      <w:r w:rsidR="00877F7D" w:rsidRPr="1743613C">
        <w:rPr>
          <w:rFonts w:asciiTheme="minorHAnsi" w:hAnsiTheme="minorHAnsi" w:cstheme="minorBidi"/>
          <w:sz w:val="21"/>
          <w:szCs w:val="21"/>
          <w:lang w:eastAsia="zh-CN"/>
        </w:rPr>
        <w:t xml:space="preserve">itive behavioural therapy (CBT) and </w:t>
      </w:r>
      <w:r w:rsidR="008F3BDA" w:rsidRPr="1743613C">
        <w:rPr>
          <w:rFonts w:asciiTheme="minorHAnsi" w:hAnsiTheme="minorHAnsi" w:cstheme="minorBidi"/>
          <w:sz w:val="21"/>
          <w:szCs w:val="21"/>
          <w:lang w:eastAsia="zh-CN"/>
        </w:rPr>
        <w:t>support or guidance,</w:t>
      </w:r>
      <w:r w:rsidR="009223FA" w:rsidRPr="1743613C">
        <w:rPr>
          <w:rFonts w:asciiTheme="minorHAnsi" w:hAnsiTheme="minorHAnsi" w:cstheme="minorBidi"/>
          <w:sz w:val="21"/>
          <w:szCs w:val="21"/>
          <w:lang w:eastAsia="zh-CN"/>
        </w:rPr>
        <w:t xml:space="preserve"> work</w:t>
      </w:r>
      <w:r w:rsidR="00C16D78" w:rsidRPr="1743613C">
        <w:rPr>
          <w:rFonts w:asciiTheme="minorHAnsi" w:hAnsiTheme="minorHAnsi" w:cstheme="minorBidi"/>
          <w:sz w:val="21"/>
          <w:szCs w:val="21"/>
          <w:lang w:eastAsia="zh-CN"/>
        </w:rPr>
        <w:t xml:space="preserve"> and have the potential to be good value for money</w:t>
      </w:r>
      <w:r w:rsidR="008F3BDA" w:rsidRPr="1743613C">
        <w:rPr>
          <w:rFonts w:asciiTheme="minorHAnsi" w:hAnsiTheme="minorHAnsi" w:cstheme="minorBidi"/>
          <w:sz w:val="21"/>
          <w:szCs w:val="21"/>
          <w:lang w:eastAsia="zh-CN"/>
        </w:rPr>
        <w:t xml:space="preserve">. The evidence is </w:t>
      </w:r>
      <w:r w:rsidR="00846DD9" w:rsidRPr="1743613C">
        <w:rPr>
          <w:rFonts w:asciiTheme="minorHAnsi" w:hAnsiTheme="minorHAnsi" w:cstheme="minorBidi"/>
          <w:sz w:val="21"/>
          <w:szCs w:val="21"/>
          <w:lang w:eastAsia="zh-CN"/>
        </w:rPr>
        <w:t xml:space="preserve">strongest </w:t>
      </w:r>
      <w:r w:rsidR="00DA7D9C" w:rsidRPr="1743613C">
        <w:rPr>
          <w:rFonts w:asciiTheme="minorHAnsi" w:hAnsiTheme="minorHAnsi" w:cstheme="minorBidi"/>
          <w:sz w:val="21"/>
          <w:szCs w:val="21"/>
          <w:lang w:eastAsia="zh-CN"/>
        </w:rPr>
        <w:t xml:space="preserve">for </w:t>
      </w:r>
      <w:r w:rsidR="00846DD9" w:rsidRPr="1743613C">
        <w:rPr>
          <w:rFonts w:asciiTheme="minorHAnsi" w:hAnsiTheme="minorHAnsi" w:cstheme="minorBidi"/>
          <w:sz w:val="21"/>
          <w:szCs w:val="21"/>
          <w:lang w:eastAsia="zh-CN"/>
        </w:rPr>
        <w:t>adults with depression and anxiety disorders.</w:t>
      </w:r>
    </w:p>
    <w:p w14:paraId="482630D8" w14:textId="6BC6FD65" w:rsidR="00D01CA7" w:rsidRDefault="00D01CA7" w:rsidP="1743613C">
      <w:pPr>
        <w:spacing w:before="120"/>
        <w:rPr>
          <w:rFonts w:asciiTheme="minorHAnsi" w:hAnsiTheme="minorHAnsi" w:cstheme="minorBidi"/>
          <w:sz w:val="21"/>
          <w:szCs w:val="21"/>
          <w:lang w:eastAsia="zh-CN"/>
        </w:rPr>
      </w:pPr>
      <w:r w:rsidRPr="1743613C">
        <w:rPr>
          <w:rFonts w:asciiTheme="minorHAnsi" w:hAnsiTheme="minorHAnsi" w:cstheme="minorBidi"/>
          <w:sz w:val="21"/>
          <w:szCs w:val="21"/>
          <w:lang w:eastAsia="zh-CN"/>
        </w:rPr>
        <w:t xml:space="preserve">Acceptability and satisfaction are the next </w:t>
      </w:r>
      <w:proofErr w:type="gramStart"/>
      <w:r w:rsidRPr="1743613C">
        <w:rPr>
          <w:rFonts w:asciiTheme="minorHAnsi" w:hAnsiTheme="minorHAnsi" w:cstheme="minorBidi"/>
          <w:sz w:val="21"/>
          <w:szCs w:val="21"/>
          <w:lang w:eastAsia="zh-CN"/>
        </w:rPr>
        <w:t>most commonly reported</w:t>
      </w:r>
      <w:proofErr w:type="gramEnd"/>
      <w:r w:rsidRPr="1743613C">
        <w:rPr>
          <w:rFonts w:asciiTheme="minorHAnsi" w:hAnsiTheme="minorHAnsi" w:cstheme="minorBidi"/>
          <w:sz w:val="21"/>
          <w:szCs w:val="21"/>
          <w:lang w:eastAsia="zh-CN"/>
        </w:rPr>
        <w:t xml:space="preserve"> outcomes.</w:t>
      </w:r>
      <w:r w:rsidR="000B13D1" w:rsidRPr="1743613C">
        <w:rPr>
          <w:rFonts w:asciiTheme="minorHAnsi" w:hAnsiTheme="minorHAnsi" w:cstheme="minorBidi"/>
          <w:sz w:val="21"/>
          <w:szCs w:val="21"/>
          <w:lang w:eastAsia="zh-CN"/>
        </w:rPr>
        <w:t xml:space="preserve"> Overall </w:t>
      </w:r>
      <w:r w:rsidR="009609E6" w:rsidRPr="1743613C">
        <w:rPr>
          <w:rFonts w:asciiTheme="minorHAnsi" w:hAnsiTheme="minorHAnsi" w:cstheme="minorBidi"/>
          <w:sz w:val="21"/>
          <w:szCs w:val="21"/>
          <w:lang w:eastAsia="zh-CN"/>
        </w:rPr>
        <w:t xml:space="preserve">(adult) </w:t>
      </w:r>
      <w:r w:rsidR="000B13D1" w:rsidRPr="1743613C">
        <w:rPr>
          <w:rFonts w:asciiTheme="minorHAnsi" w:hAnsiTheme="minorHAnsi" w:cstheme="minorBidi"/>
          <w:sz w:val="21"/>
          <w:szCs w:val="21"/>
          <w:lang w:eastAsia="zh-CN"/>
        </w:rPr>
        <w:t xml:space="preserve">users consider DMHSs and DMHIs to be </w:t>
      </w:r>
      <w:r w:rsidR="003D4546" w:rsidRPr="1743613C">
        <w:rPr>
          <w:rFonts w:asciiTheme="minorHAnsi" w:hAnsiTheme="minorHAnsi" w:cstheme="minorBidi"/>
          <w:sz w:val="21"/>
          <w:szCs w:val="21"/>
          <w:lang w:eastAsia="zh-CN"/>
        </w:rPr>
        <w:t>acceptable</w:t>
      </w:r>
      <w:r w:rsidR="00877F7D" w:rsidRPr="1743613C">
        <w:rPr>
          <w:rFonts w:asciiTheme="minorHAnsi" w:hAnsiTheme="minorHAnsi" w:cstheme="minorBidi"/>
          <w:sz w:val="21"/>
          <w:szCs w:val="21"/>
          <w:lang w:eastAsia="zh-CN"/>
        </w:rPr>
        <w:t>,</w:t>
      </w:r>
      <w:r w:rsidR="003D4546" w:rsidRPr="1743613C">
        <w:rPr>
          <w:rFonts w:asciiTheme="minorHAnsi" w:hAnsiTheme="minorHAnsi" w:cstheme="minorBidi"/>
          <w:sz w:val="21"/>
          <w:szCs w:val="21"/>
          <w:lang w:eastAsia="zh-CN"/>
        </w:rPr>
        <w:t xml:space="preserve"> are satisfied with their experience</w:t>
      </w:r>
      <w:r w:rsidR="00877F7D" w:rsidRPr="1743613C">
        <w:rPr>
          <w:rFonts w:asciiTheme="minorHAnsi" w:hAnsiTheme="minorHAnsi" w:cstheme="minorBidi"/>
          <w:sz w:val="21"/>
          <w:szCs w:val="21"/>
          <w:lang w:eastAsia="zh-CN"/>
        </w:rPr>
        <w:t xml:space="preserve"> and would recommend </w:t>
      </w:r>
      <w:r w:rsidR="004F388F" w:rsidRPr="1743613C">
        <w:rPr>
          <w:rFonts w:asciiTheme="minorHAnsi" w:hAnsiTheme="minorHAnsi" w:cstheme="minorBidi"/>
          <w:sz w:val="21"/>
          <w:szCs w:val="21"/>
          <w:lang w:eastAsia="zh-CN"/>
        </w:rPr>
        <w:t>these services</w:t>
      </w:r>
      <w:r w:rsidR="003D4546" w:rsidRPr="1743613C">
        <w:rPr>
          <w:rFonts w:asciiTheme="minorHAnsi" w:hAnsiTheme="minorHAnsi" w:cstheme="minorBidi"/>
          <w:sz w:val="21"/>
          <w:szCs w:val="21"/>
          <w:lang w:eastAsia="zh-CN"/>
        </w:rPr>
        <w:t>.</w:t>
      </w:r>
      <w:r w:rsidR="009609E6" w:rsidRPr="1743613C">
        <w:rPr>
          <w:rFonts w:asciiTheme="minorHAnsi" w:hAnsiTheme="minorHAnsi" w:cstheme="minorBidi"/>
          <w:sz w:val="21"/>
          <w:szCs w:val="21"/>
          <w:lang w:eastAsia="zh-CN"/>
        </w:rPr>
        <w:t xml:space="preserve"> </w:t>
      </w:r>
    </w:p>
    <w:p w14:paraId="2BF41446" w14:textId="4480B842" w:rsidR="004347B5" w:rsidRDefault="004347B5" w:rsidP="1743613C">
      <w:pPr>
        <w:spacing w:before="120"/>
        <w:rPr>
          <w:rFonts w:asciiTheme="minorHAnsi" w:hAnsiTheme="minorHAnsi" w:cstheme="minorBidi"/>
          <w:sz w:val="21"/>
          <w:szCs w:val="21"/>
          <w:lang w:eastAsia="zh-CN"/>
        </w:rPr>
      </w:pPr>
      <w:r w:rsidRPr="1743613C">
        <w:rPr>
          <w:rFonts w:asciiTheme="minorHAnsi" w:hAnsiTheme="minorHAnsi" w:cstheme="minorBidi"/>
          <w:sz w:val="21"/>
          <w:szCs w:val="21"/>
          <w:lang w:eastAsia="zh-CN"/>
        </w:rPr>
        <w:t xml:space="preserve">Although </w:t>
      </w:r>
      <w:r w:rsidR="00C00A8B" w:rsidRPr="1743613C">
        <w:rPr>
          <w:rFonts w:asciiTheme="minorHAnsi" w:hAnsiTheme="minorHAnsi" w:cstheme="minorBidi"/>
          <w:sz w:val="21"/>
          <w:szCs w:val="21"/>
          <w:lang w:eastAsia="zh-CN"/>
        </w:rPr>
        <w:t xml:space="preserve">considerably </w:t>
      </w:r>
      <w:r w:rsidRPr="1743613C">
        <w:rPr>
          <w:rFonts w:asciiTheme="minorHAnsi" w:hAnsiTheme="minorHAnsi" w:cstheme="minorBidi"/>
          <w:sz w:val="21"/>
          <w:szCs w:val="21"/>
          <w:lang w:eastAsia="zh-CN"/>
        </w:rPr>
        <w:t>less frequently examined</w:t>
      </w:r>
      <w:r w:rsidR="00423C89" w:rsidRPr="1743613C">
        <w:rPr>
          <w:rFonts w:asciiTheme="minorHAnsi" w:hAnsiTheme="minorHAnsi" w:cstheme="minorBidi"/>
          <w:sz w:val="21"/>
          <w:szCs w:val="21"/>
          <w:lang w:eastAsia="zh-CN"/>
        </w:rPr>
        <w:t xml:space="preserve"> or reported</w:t>
      </w:r>
      <w:r w:rsidRPr="1743613C">
        <w:rPr>
          <w:rFonts w:asciiTheme="minorHAnsi" w:hAnsiTheme="minorHAnsi" w:cstheme="minorBidi"/>
          <w:sz w:val="21"/>
          <w:szCs w:val="21"/>
          <w:lang w:eastAsia="zh-CN"/>
        </w:rPr>
        <w:t xml:space="preserve">, </w:t>
      </w:r>
      <w:r w:rsidR="00C00A8B" w:rsidRPr="1743613C">
        <w:rPr>
          <w:rFonts w:asciiTheme="minorHAnsi" w:hAnsiTheme="minorHAnsi" w:cstheme="minorBidi"/>
          <w:sz w:val="21"/>
          <w:szCs w:val="21"/>
          <w:lang w:eastAsia="zh-CN"/>
        </w:rPr>
        <w:t>health professionals seem to be highly satisfied</w:t>
      </w:r>
      <w:r w:rsidR="00423C89" w:rsidRPr="1743613C">
        <w:rPr>
          <w:rFonts w:asciiTheme="minorHAnsi" w:hAnsiTheme="minorHAnsi" w:cstheme="minorBidi"/>
          <w:sz w:val="21"/>
          <w:szCs w:val="21"/>
          <w:lang w:eastAsia="zh-CN"/>
        </w:rPr>
        <w:t xml:space="preserve"> with guided DMHIs.</w:t>
      </w:r>
    </w:p>
    <w:p w14:paraId="196544A3" w14:textId="2E17E0FA" w:rsidR="00040B0D" w:rsidRDefault="00040B0D" w:rsidP="1743613C">
      <w:pPr>
        <w:spacing w:before="120"/>
        <w:rPr>
          <w:rFonts w:asciiTheme="minorHAnsi" w:hAnsiTheme="minorHAnsi" w:cstheme="minorBidi"/>
          <w:sz w:val="21"/>
          <w:szCs w:val="21"/>
          <w:lang w:eastAsia="zh-CN"/>
        </w:rPr>
      </w:pPr>
      <w:r w:rsidRPr="1743613C">
        <w:rPr>
          <w:rFonts w:asciiTheme="minorHAnsi" w:hAnsiTheme="minorHAnsi" w:cstheme="minorBidi"/>
          <w:sz w:val="21"/>
          <w:szCs w:val="21"/>
          <w:lang w:eastAsia="zh-CN"/>
        </w:rPr>
        <w:t xml:space="preserve">Outcomes such as </w:t>
      </w:r>
      <w:r w:rsidR="00325053" w:rsidRPr="1743613C">
        <w:rPr>
          <w:rFonts w:asciiTheme="minorHAnsi" w:hAnsiTheme="minorHAnsi" w:cstheme="minorBidi"/>
          <w:sz w:val="21"/>
          <w:szCs w:val="21"/>
          <w:lang w:eastAsia="zh-CN"/>
        </w:rPr>
        <w:t>health system use (e.g., GP</w:t>
      </w:r>
      <w:r w:rsidR="00481C2E" w:rsidRPr="1743613C">
        <w:rPr>
          <w:rFonts w:asciiTheme="minorHAnsi" w:hAnsiTheme="minorHAnsi" w:cstheme="minorBidi"/>
          <w:sz w:val="21"/>
          <w:szCs w:val="21"/>
          <w:lang w:eastAsia="zh-CN"/>
        </w:rPr>
        <w:t xml:space="preserve"> or emergency department visits, medication use, referral to specialists)</w:t>
      </w:r>
      <w:r w:rsidR="00C200BB" w:rsidRPr="1743613C">
        <w:rPr>
          <w:rFonts w:asciiTheme="minorHAnsi" w:hAnsiTheme="minorHAnsi" w:cstheme="minorBidi"/>
          <w:sz w:val="21"/>
          <w:szCs w:val="21"/>
          <w:lang w:eastAsia="zh-CN"/>
        </w:rPr>
        <w:t xml:space="preserve"> and health system processes (e.g., cost, workflow, productivity, staffing, quality of care, </w:t>
      </w:r>
      <w:r w:rsidR="003556BB" w:rsidRPr="1743613C">
        <w:rPr>
          <w:rFonts w:asciiTheme="minorHAnsi" w:hAnsiTheme="minorHAnsi" w:cstheme="minorBidi"/>
          <w:sz w:val="21"/>
          <w:szCs w:val="21"/>
          <w:lang w:eastAsia="zh-CN"/>
        </w:rPr>
        <w:t>waitlist reducti</w:t>
      </w:r>
      <w:r w:rsidR="000667E2" w:rsidRPr="1743613C">
        <w:rPr>
          <w:rFonts w:asciiTheme="minorHAnsi" w:hAnsiTheme="minorHAnsi" w:cstheme="minorBidi"/>
          <w:sz w:val="21"/>
          <w:szCs w:val="21"/>
          <w:lang w:eastAsia="zh-CN"/>
        </w:rPr>
        <w:t>on</w:t>
      </w:r>
      <w:r w:rsidR="003556BB" w:rsidRPr="1743613C">
        <w:rPr>
          <w:rFonts w:asciiTheme="minorHAnsi" w:hAnsiTheme="minorHAnsi" w:cstheme="minorBidi"/>
          <w:sz w:val="21"/>
          <w:szCs w:val="21"/>
          <w:lang w:eastAsia="zh-CN"/>
        </w:rPr>
        <w:t>) are rarely reported.</w:t>
      </w:r>
    </w:p>
    <w:p w14:paraId="19132FBF" w14:textId="691957D7" w:rsidR="004642C0" w:rsidRDefault="004642C0" w:rsidP="1743613C">
      <w:pPr>
        <w:pStyle w:val="Heading3"/>
        <w:spacing w:before="120"/>
        <w:rPr>
          <w:lang w:eastAsia="zh-CN"/>
        </w:rPr>
      </w:pPr>
      <w:bookmarkStart w:id="25" w:name="_Toc87968428"/>
      <w:bookmarkStart w:id="26" w:name="_Toc87972077"/>
      <w:bookmarkStart w:id="27" w:name="_Toc87972322"/>
      <w:r>
        <w:rPr>
          <w:lang w:eastAsia="zh-CN"/>
        </w:rPr>
        <w:t>Adoption</w:t>
      </w:r>
      <w:bookmarkEnd w:id="25"/>
      <w:bookmarkEnd w:id="26"/>
      <w:bookmarkEnd w:id="27"/>
    </w:p>
    <w:p w14:paraId="7805076D" w14:textId="68CAB657" w:rsidR="00A25A33" w:rsidRDefault="00D71D64" w:rsidP="1743613C">
      <w:pPr>
        <w:spacing w:before="120"/>
        <w:rPr>
          <w:rFonts w:asciiTheme="minorHAnsi" w:hAnsiTheme="minorHAnsi" w:cstheme="minorBidi"/>
          <w:sz w:val="21"/>
          <w:szCs w:val="21"/>
          <w:lang w:eastAsia="zh-CN"/>
        </w:rPr>
      </w:pPr>
      <w:r w:rsidRPr="1743613C">
        <w:rPr>
          <w:rFonts w:asciiTheme="minorHAnsi" w:hAnsiTheme="minorHAnsi" w:cstheme="minorBidi"/>
          <w:sz w:val="21"/>
          <w:szCs w:val="21"/>
          <w:lang w:eastAsia="zh-CN"/>
        </w:rPr>
        <w:t>We identified barriers to widespread</w:t>
      </w:r>
      <w:r w:rsidR="00F12882" w:rsidRPr="1743613C">
        <w:rPr>
          <w:rFonts w:asciiTheme="minorHAnsi" w:hAnsiTheme="minorHAnsi" w:cstheme="minorBidi"/>
          <w:sz w:val="21"/>
          <w:szCs w:val="21"/>
          <w:lang w:eastAsia="zh-CN"/>
        </w:rPr>
        <w:t xml:space="preserve"> adoption of DMHSs at the consumer level and health professional or organisational level</w:t>
      </w:r>
      <w:r w:rsidR="000864BF">
        <w:rPr>
          <w:rFonts w:asciiTheme="minorHAnsi" w:hAnsiTheme="minorHAnsi" w:cstheme="minorBidi"/>
          <w:sz w:val="21"/>
          <w:szCs w:val="21"/>
          <w:lang w:eastAsia="zh-CN"/>
        </w:rPr>
        <w:t xml:space="preserve"> </w:t>
      </w:r>
      <w:r w:rsidR="000864BF">
        <w:rPr>
          <w:rFonts w:asciiTheme="minorHAnsi" w:eastAsiaTheme="minorEastAsia" w:hAnsiTheme="minorHAnsi" w:cstheme="minorBidi"/>
          <w:sz w:val="21"/>
          <w:szCs w:val="21"/>
          <w:lang w:eastAsia="en-US"/>
        </w:rPr>
        <w:t>(e.g., health services)</w:t>
      </w:r>
      <w:r w:rsidR="00F12882" w:rsidRPr="1743613C">
        <w:rPr>
          <w:rFonts w:asciiTheme="minorHAnsi" w:hAnsiTheme="minorHAnsi" w:cstheme="minorBidi"/>
          <w:sz w:val="21"/>
          <w:szCs w:val="21"/>
          <w:lang w:eastAsia="zh-CN"/>
        </w:rPr>
        <w:t>.</w:t>
      </w:r>
    </w:p>
    <w:p w14:paraId="6ADE969F" w14:textId="29C518BF" w:rsidR="00C25F0F" w:rsidRDefault="00C25F0F" w:rsidP="1743613C">
      <w:pPr>
        <w:spacing w:before="120"/>
        <w:rPr>
          <w:rFonts w:asciiTheme="minorHAnsi" w:hAnsiTheme="minorHAnsi" w:cstheme="minorBidi"/>
          <w:sz w:val="21"/>
          <w:szCs w:val="21"/>
          <w:lang w:eastAsia="zh-CN"/>
        </w:rPr>
      </w:pPr>
      <w:r w:rsidRPr="1743613C">
        <w:rPr>
          <w:rFonts w:asciiTheme="minorHAnsi" w:hAnsiTheme="minorHAnsi" w:cstheme="minorBidi"/>
          <w:sz w:val="21"/>
          <w:szCs w:val="21"/>
          <w:lang w:eastAsia="zh-CN"/>
        </w:rPr>
        <w:t xml:space="preserve">Barriers for consumers </w:t>
      </w:r>
      <w:r w:rsidR="00E220A4" w:rsidRPr="1743613C">
        <w:rPr>
          <w:rFonts w:asciiTheme="minorHAnsi" w:hAnsiTheme="minorHAnsi" w:cstheme="minorBidi"/>
          <w:sz w:val="21"/>
          <w:szCs w:val="21"/>
          <w:lang w:eastAsia="zh-CN"/>
        </w:rPr>
        <w:t>include</w:t>
      </w:r>
      <w:r w:rsidRPr="1743613C">
        <w:rPr>
          <w:rFonts w:asciiTheme="minorHAnsi" w:hAnsiTheme="minorHAnsi" w:cstheme="minorBidi"/>
          <w:sz w:val="21"/>
          <w:szCs w:val="21"/>
          <w:lang w:eastAsia="zh-CN"/>
        </w:rPr>
        <w:t xml:space="preserve"> lack of awareness</w:t>
      </w:r>
      <w:r w:rsidR="004B4062" w:rsidRPr="1743613C">
        <w:rPr>
          <w:rFonts w:asciiTheme="minorHAnsi" w:hAnsiTheme="minorHAnsi" w:cstheme="minorBidi"/>
          <w:sz w:val="21"/>
          <w:szCs w:val="21"/>
          <w:lang w:eastAsia="zh-CN"/>
        </w:rPr>
        <w:t xml:space="preserve"> of DMHSs and how to </w:t>
      </w:r>
      <w:r w:rsidR="00427D38">
        <w:rPr>
          <w:rFonts w:asciiTheme="minorHAnsi" w:hAnsiTheme="minorHAnsi" w:cstheme="minorBidi"/>
          <w:sz w:val="21"/>
          <w:szCs w:val="21"/>
          <w:lang w:eastAsia="zh-CN"/>
        </w:rPr>
        <w:t>access</w:t>
      </w:r>
      <w:r w:rsidR="00427D38" w:rsidRPr="1743613C">
        <w:rPr>
          <w:rFonts w:asciiTheme="minorHAnsi" w:hAnsiTheme="minorHAnsi" w:cstheme="minorBidi"/>
          <w:sz w:val="21"/>
          <w:szCs w:val="21"/>
          <w:lang w:eastAsia="zh-CN"/>
        </w:rPr>
        <w:t xml:space="preserve"> </w:t>
      </w:r>
      <w:r w:rsidR="004B4062" w:rsidRPr="1743613C">
        <w:rPr>
          <w:rFonts w:asciiTheme="minorHAnsi" w:hAnsiTheme="minorHAnsi" w:cstheme="minorBidi"/>
          <w:sz w:val="21"/>
          <w:szCs w:val="21"/>
          <w:lang w:eastAsia="zh-CN"/>
        </w:rPr>
        <w:t>them; perceived lack of effectiveness</w:t>
      </w:r>
      <w:r w:rsidR="00471930" w:rsidRPr="1743613C">
        <w:rPr>
          <w:rFonts w:asciiTheme="minorHAnsi" w:hAnsiTheme="minorHAnsi" w:cstheme="minorBidi"/>
          <w:sz w:val="21"/>
          <w:szCs w:val="21"/>
          <w:lang w:eastAsia="zh-CN"/>
        </w:rPr>
        <w:t xml:space="preserve">; poor English literacy; </w:t>
      </w:r>
      <w:r w:rsidR="00214A3B" w:rsidRPr="1743613C">
        <w:rPr>
          <w:rFonts w:asciiTheme="minorHAnsi" w:hAnsiTheme="minorHAnsi" w:cstheme="minorBidi"/>
          <w:sz w:val="21"/>
          <w:szCs w:val="21"/>
          <w:lang w:eastAsia="zh-CN"/>
        </w:rPr>
        <w:t>low computer competency; inadequate internet connectivi</w:t>
      </w:r>
      <w:r w:rsidR="00A8491B" w:rsidRPr="1743613C">
        <w:rPr>
          <w:rFonts w:asciiTheme="minorHAnsi" w:hAnsiTheme="minorHAnsi" w:cstheme="minorBidi"/>
          <w:sz w:val="21"/>
          <w:szCs w:val="21"/>
          <w:lang w:eastAsia="zh-CN"/>
        </w:rPr>
        <w:t>t</w:t>
      </w:r>
      <w:r w:rsidR="00214A3B" w:rsidRPr="1743613C">
        <w:rPr>
          <w:rFonts w:asciiTheme="minorHAnsi" w:hAnsiTheme="minorHAnsi" w:cstheme="minorBidi"/>
          <w:sz w:val="21"/>
          <w:szCs w:val="21"/>
          <w:lang w:eastAsia="zh-CN"/>
        </w:rPr>
        <w:t>y</w:t>
      </w:r>
      <w:r w:rsidR="00A8491B" w:rsidRPr="1743613C">
        <w:rPr>
          <w:rFonts w:asciiTheme="minorHAnsi" w:hAnsiTheme="minorHAnsi" w:cstheme="minorBidi"/>
          <w:sz w:val="21"/>
          <w:szCs w:val="21"/>
          <w:lang w:eastAsia="zh-CN"/>
        </w:rPr>
        <w:t>; cultural appropriateness</w:t>
      </w:r>
      <w:r w:rsidR="005D732A" w:rsidRPr="1743613C">
        <w:rPr>
          <w:rFonts w:asciiTheme="minorHAnsi" w:hAnsiTheme="minorHAnsi" w:cstheme="minorBidi"/>
          <w:sz w:val="21"/>
          <w:szCs w:val="21"/>
          <w:lang w:eastAsia="zh-CN"/>
        </w:rPr>
        <w:t xml:space="preserve">; and concerns about data privacy, </w:t>
      </w:r>
      <w:proofErr w:type="gramStart"/>
      <w:r w:rsidR="005D732A" w:rsidRPr="1743613C">
        <w:rPr>
          <w:rFonts w:asciiTheme="minorHAnsi" w:hAnsiTheme="minorHAnsi" w:cstheme="minorBidi"/>
          <w:sz w:val="21"/>
          <w:szCs w:val="21"/>
          <w:lang w:eastAsia="zh-CN"/>
        </w:rPr>
        <w:t>safety</w:t>
      </w:r>
      <w:proofErr w:type="gramEnd"/>
      <w:r w:rsidR="005D732A" w:rsidRPr="1743613C">
        <w:rPr>
          <w:rFonts w:asciiTheme="minorHAnsi" w:hAnsiTheme="minorHAnsi" w:cstheme="minorBidi"/>
          <w:sz w:val="21"/>
          <w:szCs w:val="21"/>
          <w:lang w:eastAsia="zh-CN"/>
        </w:rPr>
        <w:t xml:space="preserve"> and confidentiality.</w:t>
      </w:r>
    </w:p>
    <w:p w14:paraId="11D106C9" w14:textId="51E5A7C3" w:rsidR="00562BEA" w:rsidRDefault="00E84256" w:rsidP="1743613C">
      <w:pPr>
        <w:spacing w:before="120"/>
        <w:rPr>
          <w:rFonts w:asciiTheme="minorHAnsi" w:hAnsiTheme="minorHAnsi" w:cstheme="minorBidi"/>
          <w:sz w:val="21"/>
          <w:szCs w:val="21"/>
          <w:lang w:eastAsia="zh-CN"/>
        </w:rPr>
      </w:pPr>
      <w:r w:rsidRPr="1743613C">
        <w:rPr>
          <w:rFonts w:asciiTheme="minorHAnsi" w:hAnsiTheme="minorHAnsi" w:cstheme="minorBidi"/>
          <w:sz w:val="21"/>
          <w:szCs w:val="21"/>
          <w:lang w:eastAsia="zh-CN"/>
        </w:rPr>
        <w:t xml:space="preserve">Barriers for health professionals </w:t>
      </w:r>
      <w:r w:rsidR="00E220A4" w:rsidRPr="1743613C">
        <w:rPr>
          <w:rFonts w:asciiTheme="minorHAnsi" w:hAnsiTheme="minorHAnsi" w:cstheme="minorBidi"/>
          <w:sz w:val="21"/>
          <w:szCs w:val="21"/>
          <w:lang w:eastAsia="zh-CN"/>
        </w:rPr>
        <w:t>include</w:t>
      </w:r>
      <w:r w:rsidRPr="1743613C">
        <w:rPr>
          <w:rFonts w:asciiTheme="minorHAnsi" w:hAnsiTheme="minorHAnsi" w:cstheme="minorBidi"/>
          <w:sz w:val="21"/>
          <w:szCs w:val="21"/>
          <w:lang w:eastAsia="zh-CN"/>
        </w:rPr>
        <w:t xml:space="preserve"> lack of familiarity and awareness</w:t>
      </w:r>
      <w:r w:rsidR="00FC4E8E" w:rsidRPr="1743613C">
        <w:rPr>
          <w:rFonts w:asciiTheme="minorHAnsi" w:hAnsiTheme="minorHAnsi" w:cstheme="minorBidi"/>
          <w:sz w:val="21"/>
          <w:szCs w:val="21"/>
          <w:lang w:eastAsia="zh-CN"/>
        </w:rPr>
        <w:t xml:space="preserve">; </w:t>
      </w:r>
      <w:r w:rsidR="00F50BE2" w:rsidRPr="1743613C">
        <w:rPr>
          <w:rFonts w:asciiTheme="minorHAnsi" w:hAnsiTheme="minorHAnsi" w:cstheme="minorBidi"/>
          <w:sz w:val="21"/>
          <w:szCs w:val="21"/>
          <w:lang w:eastAsia="zh-CN"/>
        </w:rPr>
        <w:t xml:space="preserve">lack of confidence and skills; </w:t>
      </w:r>
      <w:r w:rsidR="00EC26FB" w:rsidRPr="1743613C">
        <w:rPr>
          <w:rFonts w:asciiTheme="minorHAnsi" w:hAnsiTheme="minorHAnsi" w:cstheme="minorBidi"/>
          <w:sz w:val="21"/>
          <w:szCs w:val="21"/>
          <w:lang w:eastAsia="zh-CN"/>
        </w:rPr>
        <w:t>per</w:t>
      </w:r>
      <w:r w:rsidR="001547FA" w:rsidRPr="1743613C">
        <w:rPr>
          <w:rFonts w:asciiTheme="minorHAnsi" w:hAnsiTheme="minorHAnsi" w:cstheme="minorBidi"/>
          <w:sz w:val="21"/>
          <w:szCs w:val="21"/>
          <w:lang w:eastAsia="zh-CN"/>
        </w:rPr>
        <w:t>ceptions that clients have</w:t>
      </w:r>
      <w:r w:rsidR="00EC26FB" w:rsidRPr="1743613C">
        <w:rPr>
          <w:rFonts w:asciiTheme="minorHAnsi" w:hAnsiTheme="minorHAnsi" w:cstheme="minorBidi"/>
          <w:sz w:val="21"/>
          <w:szCs w:val="21"/>
          <w:lang w:eastAsia="zh-CN"/>
        </w:rPr>
        <w:t xml:space="preserve"> poor internet</w:t>
      </w:r>
      <w:r w:rsidR="001547FA" w:rsidRPr="1743613C">
        <w:rPr>
          <w:rFonts w:asciiTheme="minorHAnsi" w:hAnsiTheme="minorHAnsi" w:cstheme="minorBidi"/>
          <w:sz w:val="21"/>
          <w:szCs w:val="21"/>
          <w:lang w:eastAsia="zh-CN"/>
        </w:rPr>
        <w:t xml:space="preserve"> or out-of-date device</w:t>
      </w:r>
      <w:r w:rsidR="00C43822" w:rsidRPr="1743613C">
        <w:rPr>
          <w:rFonts w:asciiTheme="minorHAnsi" w:hAnsiTheme="minorHAnsi" w:cstheme="minorBidi"/>
          <w:sz w:val="21"/>
          <w:szCs w:val="21"/>
          <w:lang w:eastAsia="zh-CN"/>
        </w:rPr>
        <w:t xml:space="preserve">; </w:t>
      </w:r>
      <w:r w:rsidR="003A2F1E" w:rsidRPr="1743613C">
        <w:rPr>
          <w:rFonts w:asciiTheme="minorHAnsi" w:hAnsiTheme="minorHAnsi" w:cstheme="minorBidi"/>
          <w:sz w:val="21"/>
          <w:szCs w:val="21"/>
          <w:lang w:eastAsia="zh-CN"/>
        </w:rPr>
        <w:t>lack of time and motivation to learn new ways of delivering services</w:t>
      </w:r>
      <w:r w:rsidR="00AA3245" w:rsidRPr="1743613C">
        <w:rPr>
          <w:rFonts w:asciiTheme="minorHAnsi" w:hAnsiTheme="minorHAnsi" w:cstheme="minorBidi"/>
          <w:sz w:val="21"/>
          <w:szCs w:val="21"/>
          <w:lang w:eastAsia="zh-CN"/>
        </w:rPr>
        <w:t>;</w:t>
      </w:r>
      <w:r w:rsidR="00BC28E0" w:rsidRPr="1743613C">
        <w:rPr>
          <w:rFonts w:asciiTheme="minorHAnsi" w:hAnsiTheme="minorHAnsi" w:cstheme="minorBidi"/>
          <w:sz w:val="21"/>
          <w:szCs w:val="21"/>
          <w:lang w:eastAsia="zh-CN"/>
        </w:rPr>
        <w:t xml:space="preserve"> </w:t>
      </w:r>
      <w:r w:rsidR="00AA3245" w:rsidRPr="1743613C">
        <w:rPr>
          <w:rFonts w:asciiTheme="minorHAnsi" w:hAnsiTheme="minorHAnsi" w:cstheme="minorBidi"/>
          <w:sz w:val="21"/>
          <w:szCs w:val="21"/>
          <w:lang w:eastAsia="zh-CN"/>
        </w:rPr>
        <w:t>concerns about</w:t>
      </w:r>
      <w:r w:rsidR="00BC28E0" w:rsidRPr="1743613C">
        <w:rPr>
          <w:rFonts w:asciiTheme="minorHAnsi" w:hAnsiTheme="minorHAnsi" w:cstheme="minorBidi"/>
          <w:sz w:val="21"/>
          <w:szCs w:val="21"/>
          <w:lang w:eastAsia="zh-CN"/>
        </w:rPr>
        <w:t xml:space="preserve"> </w:t>
      </w:r>
      <w:r w:rsidR="00C43822" w:rsidRPr="1743613C">
        <w:rPr>
          <w:rFonts w:asciiTheme="minorHAnsi" w:hAnsiTheme="minorHAnsi" w:cstheme="minorBidi"/>
          <w:sz w:val="21"/>
          <w:szCs w:val="21"/>
          <w:lang w:eastAsia="zh-CN"/>
        </w:rPr>
        <w:t>workflow disruption</w:t>
      </w:r>
      <w:r w:rsidR="00AA3245" w:rsidRPr="1743613C">
        <w:rPr>
          <w:rFonts w:asciiTheme="minorHAnsi" w:hAnsiTheme="minorHAnsi" w:cstheme="minorBidi"/>
          <w:sz w:val="21"/>
          <w:szCs w:val="21"/>
          <w:lang w:eastAsia="zh-CN"/>
        </w:rPr>
        <w:t xml:space="preserve"> and additional workload; </w:t>
      </w:r>
      <w:r w:rsidR="0066195E" w:rsidRPr="1743613C">
        <w:rPr>
          <w:rFonts w:asciiTheme="minorHAnsi" w:hAnsiTheme="minorHAnsi" w:cstheme="minorBidi"/>
          <w:sz w:val="21"/>
          <w:szCs w:val="21"/>
          <w:lang w:eastAsia="zh-CN"/>
        </w:rPr>
        <w:t>low expectations about effectiveness;</w:t>
      </w:r>
      <w:r w:rsidR="00BA4E2B" w:rsidRPr="1743613C">
        <w:rPr>
          <w:rFonts w:asciiTheme="minorHAnsi" w:hAnsiTheme="minorHAnsi" w:cstheme="minorBidi"/>
          <w:sz w:val="21"/>
          <w:szCs w:val="21"/>
          <w:lang w:eastAsia="zh-CN"/>
        </w:rPr>
        <w:t xml:space="preserve"> concerns about </w:t>
      </w:r>
      <w:r w:rsidR="00A1513F" w:rsidRPr="1743613C">
        <w:rPr>
          <w:rFonts w:asciiTheme="minorHAnsi" w:hAnsiTheme="minorHAnsi" w:cstheme="minorBidi"/>
          <w:sz w:val="21"/>
          <w:szCs w:val="21"/>
          <w:lang w:eastAsia="zh-CN"/>
        </w:rPr>
        <w:t>consent</w:t>
      </w:r>
      <w:r w:rsidR="00916473">
        <w:rPr>
          <w:rFonts w:asciiTheme="minorHAnsi" w:hAnsiTheme="minorHAnsi" w:cstheme="minorBidi"/>
          <w:sz w:val="21"/>
          <w:szCs w:val="21"/>
          <w:lang w:eastAsia="zh-CN"/>
        </w:rPr>
        <w:t>, risk management</w:t>
      </w:r>
      <w:r w:rsidR="00025893">
        <w:rPr>
          <w:rFonts w:asciiTheme="minorHAnsi" w:hAnsiTheme="minorHAnsi" w:cstheme="minorBidi"/>
          <w:sz w:val="21"/>
          <w:szCs w:val="21"/>
          <w:lang w:eastAsia="zh-CN"/>
        </w:rPr>
        <w:t>,</w:t>
      </w:r>
      <w:r w:rsidR="00A1513F" w:rsidRPr="1743613C">
        <w:rPr>
          <w:rFonts w:asciiTheme="minorHAnsi" w:hAnsiTheme="minorHAnsi" w:cstheme="minorBidi"/>
          <w:sz w:val="21"/>
          <w:szCs w:val="21"/>
          <w:lang w:eastAsia="zh-CN"/>
        </w:rPr>
        <w:t xml:space="preserve"> </w:t>
      </w:r>
      <w:proofErr w:type="gramStart"/>
      <w:r w:rsidR="00BA4E2B" w:rsidRPr="1743613C">
        <w:rPr>
          <w:rFonts w:asciiTheme="minorHAnsi" w:hAnsiTheme="minorHAnsi" w:cstheme="minorBidi"/>
          <w:sz w:val="21"/>
          <w:szCs w:val="21"/>
          <w:lang w:eastAsia="zh-CN"/>
        </w:rPr>
        <w:t>confidentiality</w:t>
      </w:r>
      <w:proofErr w:type="gramEnd"/>
      <w:r w:rsidR="00BA4E2B" w:rsidRPr="1743613C">
        <w:rPr>
          <w:rFonts w:asciiTheme="minorHAnsi" w:hAnsiTheme="minorHAnsi" w:cstheme="minorBidi"/>
          <w:sz w:val="21"/>
          <w:szCs w:val="21"/>
          <w:lang w:eastAsia="zh-CN"/>
        </w:rPr>
        <w:t xml:space="preserve"> and </w:t>
      </w:r>
      <w:r w:rsidR="00916473">
        <w:rPr>
          <w:rFonts w:asciiTheme="minorHAnsi" w:hAnsiTheme="minorHAnsi" w:cstheme="minorBidi"/>
          <w:sz w:val="21"/>
          <w:szCs w:val="21"/>
          <w:lang w:eastAsia="zh-CN"/>
        </w:rPr>
        <w:t>data</w:t>
      </w:r>
      <w:r w:rsidR="00BA4E2B" w:rsidRPr="1743613C">
        <w:rPr>
          <w:rFonts w:asciiTheme="minorHAnsi" w:hAnsiTheme="minorHAnsi" w:cstheme="minorBidi"/>
          <w:sz w:val="21"/>
          <w:szCs w:val="21"/>
          <w:lang w:eastAsia="zh-CN"/>
        </w:rPr>
        <w:t xml:space="preserve"> security</w:t>
      </w:r>
      <w:r w:rsidR="00101662" w:rsidRPr="1743613C">
        <w:rPr>
          <w:rFonts w:asciiTheme="minorHAnsi" w:hAnsiTheme="minorHAnsi" w:cstheme="minorBidi"/>
          <w:sz w:val="21"/>
          <w:szCs w:val="21"/>
          <w:lang w:eastAsia="zh-CN"/>
        </w:rPr>
        <w:t>;</w:t>
      </w:r>
      <w:r w:rsidR="007848A4" w:rsidRPr="1743613C">
        <w:rPr>
          <w:rFonts w:asciiTheme="minorHAnsi" w:hAnsiTheme="minorHAnsi" w:cstheme="minorBidi"/>
          <w:sz w:val="21"/>
          <w:szCs w:val="21"/>
          <w:lang w:eastAsia="zh-CN"/>
        </w:rPr>
        <w:t xml:space="preserve"> </w:t>
      </w:r>
      <w:r w:rsidR="00980435" w:rsidRPr="1743613C">
        <w:rPr>
          <w:rFonts w:asciiTheme="minorHAnsi" w:hAnsiTheme="minorHAnsi" w:cstheme="minorBidi"/>
          <w:sz w:val="21"/>
          <w:szCs w:val="21"/>
          <w:lang w:eastAsia="zh-CN"/>
        </w:rPr>
        <w:t xml:space="preserve">and </w:t>
      </w:r>
      <w:r w:rsidR="00101662" w:rsidRPr="1743613C">
        <w:rPr>
          <w:rFonts w:asciiTheme="minorHAnsi" w:hAnsiTheme="minorHAnsi" w:cstheme="minorBidi"/>
          <w:sz w:val="21"/>
          <w:szCs w:val="21"/>
          <w:lang w:eastAsia="zh-CN"/>
        </w:rPr>
        <w:t>perceived loss of therapeutic relationship</w:t>
      </w:r>
      <w:r w:rsidR="00C23DCA" w:rsidRPr="1743613C">
        <w:rPr>
          <w:rFonts w:asciiTheme="minorHAnsi" w:hAnsiTheme="minorHAnsi" w:cstheme="minorBidi"/>
          <w:sz w:val="21"/>
          <w:szCs w:val="21"/>
          <w:lang w:eastAsia="zh-CN"/>
        </w:rPr>
        <w:t>.</w:t>
      </w:r>
    </w:p>
    <w:p w14:paraId="10B98C48" w14:textId="10597E0F" w:rsidR="006505D0" w:rsidRDefault="00882A75" w:rsidP="1743613C">
      <w:pPr>
        <w:spacing w:before="120"/>
        <w:rPr>
          <w:rFonts w:asciiTheme="minorHAnsi" w:hAnsiTheme="minorHAnsi" w:cstheme="minorBidi"/>
          <w:sz w:val="21"/>
          <w:szCs w:val="21"/>
          <w:lang w:eastAsia="zh-CN"/>
        </w:rPr>
      </w:pPr>
      <w:r w:rsidRPr="1743613C">
        <w:rPr>
          <w:rFonts w:asciiTheme="minorHAnsi" w:hAnsiTheme="minorHAnsi" w:cstheme="minorBidi"/>
          <w:sz w:val="21"/>
          <w:szCs w:val="21"/>
          <w:lang w:eastAsia="zh-CN"/>
        </w:rPr>
        <w:t>At</w:t>
      </w:r>
      <w:r w:rsidR="006505D0" w:rsidRPr="1743613C">
        <w:rPr>
          <w:rFonts w:asciiTheme="minorHAnsi" w:hAnsiTheme="minorHAnsi" w:cstheme="minorBidi"/>
          <w:sz w:val="21"/>
          <w:szCs w:val="21"/>
          <w:lang w:eastAsia="zh-CN"/>
        </w:rPr>
        <w:t xml:space="preserve"> </w:t>
      </w:r>
      <w:r w:rsidRPr="1743613C">
        <w:rPr>
          <w:rFonts w:asciiTheme="minorHAnsi" w:hAnsiTheme="minorHAnsi" w:cstheme="minorBidi"/>
          <w:sz w:val="21"/>
          <w:szCs w:val="21"/>
          <w:lang w:eastAsia="zh-CN"/>
        </w:rPr>
        <w:t xml:space="preserve">the </w:t>
      </w:r>
      <w:r w:rsidR="00AD4865" w:rsidRPr="1743613C">
        <w:rPr>
          <w:rFonts w:asciiTheme="minorHAnsi" w:hAnsiTheme="minorHAnsi" w:cstheme="minorBidi"/>
          <w:sz w:val="21"/>
          <w:szCs w:val="21"/>
          <w:lang w:eastAsia="zh-CN"/>
        </w:rPr>
        <w:t>organisational level</w:t>
      </w:r>
      <w:r w:rsidRPr="1743613C">
        <w:rPr>
          <w:rFonts w:asciiTheme="minorHAnsi" w:hAnsiTheme="minorHAnsi" w:cstheme="minorBidi"/>
          <w:sz w:val="21"/>
          <w:szCs w:val="21"/>
          <w:lang w:eastAsia="zh-CN"/>
        </w:rPr>
        <w:t>,</w:t>
      </w:r>
      <w:r w:rsidR="00C324D0" w:rsidRPr="1743613C">
        <w:rPr>
          <w:rFonts w:asciiTheme="minorHAnsi" w:hAnsiTheme="minorHAnsi" w:cstheme="minorBidi"/>
          <w:sz w:val="21"/>
          <w:szCs w:val="21"/>
          <w:lang w:eastAsia="zh-CN"/>
        </w:rPr>
        <w:t xml:space="preserve"> concerns that funding of DMHIs may </w:t>
      </w:r>
      <w:r w:rsidR="00590DBE">
        <w:rPr>
          <w:rFonts w:asciiTheme="minorHAnsi" w:hAnsiTheme="minorHAnsi" w:cstheme="minorBidi"/>
          <w:sz w:val="21"/>
          <w:szCs w:val="21"/>
          <w:lang w:eastAsia="zh-CN"/>
        </w:rPr>
        <w:t>lead to re-direction of funds from other underinvested</w:t>
      </w:r>
      <w:r w:rsidR="00723982" w:rsidRPr="1743613C">
        <w:rPr>
          <w:rFonts w:asciiTheme="minorHAnsi" w:hAnsiTheme="minorHAnsi" w:cstheme="minorBidi"/>
          <w:sz w:val="21"/>
          <w:szCs w:val="21"/>
          <w:lang w:eastAsia="zh-CN"/>
        </w:rPr>
        <w:t xml:space="preserve"> (rural and remote)</w:t>
      </w:r>
      <w:r w:rsidR="00C324D0" w:rsidRPr="1743613C">
        <w:rPr>
          <w:rFonts w:asciiTheme="minorHAnsi" w:hAnsiTheme="minorHAnsi" w:cstheme="minorBidi"/>
          <w:sz w:val="21"/>
          <w:szCs w:val="21"/>
          <w:lang w:eastAsia="zh-CN"/>
        </w:rPr>
        <w:t xml:space="preserve"> services</w:t>
      </w:r>
      <w:r w:rsidR="002D4EFF" w:rsidRPr="1743613C">
        <w:rPr>
          <w:rFonts w:asciiTheme="minorHAnsi" w:hAnsiTheme="minorHAnsi" w:cstheme="minorBidi"/>
          <w:sz w:val="21"/>
          <w:szCs w:val="21"/>
          <w:lang w:eastAsia="zh-CN"/>
        </w:rPr>
        <w:t xml:space="preserve"> acted as a </w:t>
      </w:r>
      <w:r w:rsidRPr="1743613C">
        <w:rPr>
          <w:rFonts w:asciiTheme="minorHAnsi" w:hAnsiTheme="minorHAnsi" w:cstheme="minorBidi"/>
          <w:sz w:val="21"/>
          <w:szCs w:val="21"/>
          <w:lang w:eastAsia="zh-CN"/>
        </w:rPr>
        <w:t>barrier to</w:t>
      </w:r>
      <w:r w:rsidR="002D4EFF" w:rsidRPr="1743613C">
        <w:rPr>
          <w:rFonts w:asciiTheme="minorHAnsi" w:hAnsiTheme="minorHAnsi" w:cstheme="minorBidi"/>
          <w:sz w:val="21"/>
          <w:szCs w:val="21"/>
          <w:lang w:eastAsia="zh-CN"/>
        </w:rPr>
        <w:t xml:space="preserve"> adoption.</w:t>
      </w:r>
    </w:p>
    <w:p w14:paraId="4ED1CA9A" w14:textId="6211196E" w:rsidR="004642C0" w:rsidRDefault="004642C0" w:rsidP="1743613C">
      <w:pPr>
        <w:pStyle w:val="Heading3"/>
        <w:spacing w:before="120"/>
        <w:rPr>
          <w:lang w:eastAsia="zh-CN"/>
        </w:rPr>
      </w:pPr>
      <w:bookmarkStart w:id="28" w:name="_Toc87968429"/>
      <w:bookmarkStart w:id="29" w:name="_Toc87972078"/>
      <w:bookmarkStart w:id="30" w:name="_Toc87972323"/>
      <w:r>
        <w:rPr>
          <w:lang w:eastAsia="zh-CN"/>
        </w:rPr>
        <w:t>Implementation</w:t>
      </w:r>
      <w:bookmarkEnd w:id="28"/>
      <w:bookmarkEnd w:id="29"/>
      <w:bookmarkEnd w:id="30"/>
    </w:p>
    <w:p w14:paraId="15A2B4DC" w14:textId="71209551" w:rsidR="00E65EE4" w:rsidRDefault="000A3777" w:rsidP="1743613C">
      <w:pPr>
        <w:spacing w:before="120"/>
        <w:rPr>
          <w:rFonts w:asciiTheme="minorHAnsi" w:hAnsiTheme="minorHAnsi" w:cstheme="minorBidi"/>
          <w:sz w:val="21"/>
          <w:szCs w:val="21"/>
          <w:lang w:eastAsia="zh-CN"/>
        </w:rPr>
      </w:pPr>
      <w:r w:rsidRPr="1743613C">
        <w:rPr>
          <w:rFonts w:asciiTheme="minorHAnsi" w:hAnsiTheme="minorHAnsi" w:cstheme="minorBidi"/>
          <w:sz w:val="21"/>
          <w:szCs w:val="21"/>
          <w:lang w:eastAsia="zh-CN"/>
        </w:rPr>
        <w:t xml:space="preserve">Stakeholders </w:t>
      </w:r>
      <w:r w:rsidR="00910FBA" w:rsidRPr="1743613C">
        <w:rPr>
          <w:rFonts w:asciiTheme="minorHAnsi" w:hAnsiTheme="minorHAnsi" w:cstheme="minorBidi"/>
          <w:sz w:val="21"/>
          <w:szCs w:val="21"/>
          <w:lang w:eastAsia="zh-CN"/>
        </w:rPr>
        <w:t xml:space="preserve">willing to adopt DMHSs </w:t>
      </w:r>
      <w:r w:rsidR="00A13EDC" w:rsidRPr="1743613C">
        <w:rPr>
          <w:rFonts w:asciiTheme="minorHAnsi" w:hAnsiTheme="minorHAnsi" w:cstheme="minorBidi"/>
          <w:sz w:val="21"/>
          <w:szCs w:val="21"/>
          <w:lang w:eastAsia="zh-CN"/>
        </w:rPr>
        <w:t>can</w:t>
      </w:r>
      <w:r w:rsidR="00CB2F77">
        <w:rPr>
          <w:rFonts w:asciiTheme="minorHAnsi" w:hAnsiTheme="minorHAnsi" w:cstheme="minorBidi"/>
          <w:sz w:val="21"/>
          <w:szCs w:val="21"/>
          <w:lang w:eastAsia="zh-CN"/>
        </w:rPr>
        <w:t xml:space="preserve"> </w:t>
      </w:r>
      <w:r w:rsidR="00A13EDC" w:rsidRPr="1743613C">
        <w:rPr>
          <w:rFonts w:asciiTheme="minorHAnsi" w:hAnsiTheme="minorHAnsi" w:cstheme="minorBidi"/>
          <w:sz w:val="21"/>
          <w:szCs w:val="21"/>
          <w:lang w:eastAsia="zh-CN"/>
        </w:rPr>
        <w:t>experience barriers</w:t>
      </w:r>
      <w:r w:rsidR="00293A5F" w:rsidRPr="1743613C">
        <w:rPr>
          <w:rFonts w:asciiTheme="minorHAnsi" w:hAnsiTheme="minorHAnsi" w:cstheme="minorBidi"/>
          <w:sz w:val="21"/>
          <w:szCs w:val="21"/>
          <w:lang w:eastAsia="zh-CN"/>
        </w:rPr>
        <w:t xml:space="preserve"> and enablers</w:t>
      </w:r>
      <w:r w:rsidR="00A13EDC" w:rsidRPr="1743613C">
        <w:rPr>
          <w:rFonts w:asciiTheme="minorHAnsi" w:hAnsiTheme="minorHAnsi" w:cstheme="minorBidi"/>
          <w:sz w:val="21"/>
          <w:szCs w:val="21"/>
          <w:lang w:eastAsia="zh-CN"/>
        </w:rPr>
        <w:t xml:space="preserve"> </w:t>
      </w:r>
      <w:r w:rsidR="00D03715" w:rsidRPr="1743613C">
        <w:rPr>
          <w:rFonts w:asciiTheme="minorHAnsi" w:hAnsiTheme="minorHAnsi" w:cstheme="minorBidi"/>
          <w:sz w:val="21"/>
          <w:szCs w:val="21"/>
          <w:lang w:eastAsia="zh-CN"/>
        </w:rPr>
        <w:t xml:space="preserve">that affect adherence, </w:t>
      </w:r>
      <w:proofErr w:type="gramStart"/>
      <w:r w:rsidR="00D03715" w:rsidRPr="1743613C">
        <w:rPr>
          <w:rFonts w:asciiTheme="minorHAnsi" w:hAnsiTheme="minorHAnsi" w:cstheme="minorBidi"/>
          <w:sz w:val="21"/>
          <w:szCs w:val="21"/>
          <w:lang w:eastAsia="zh-CN"/>
        </w:rPr>
        <w:t>satisfaction</w:t>
      </w:r>
      <w:proofErr w:type="gramEnd"/>
      <w:r w:rsidR="00D03715" w:rsidRPr="1743613C">
        <w:rPr>
          <w:rFonts w:asciiTheme="minorHAnsi" w:hAnsiTheme="minorHAnsi" w:cstheme="minorBidi"/>
          <w:sz w:val="21"/>
          <w:szCs w:val="21"/>
          <w:lang w:eastAsia="zh-CN"/>
        </w:rPr>
        <w:t xml:space="preserve"> and outcomes. </w:t>
      </w:r>
      <w:r w:rsidR="00293A5F" w:rsidRPr="1743613C">
        <w:rPr>
          <w:rFonts w:asciiTheme="minorHAnsi" w:hAnsiTheme="minorHAnsi" w:cstheme="minorBidi"/>
          <w:sz w:val="21"/>
          <w:szCs w:val="21"/>
          <w:lang w:eastAsia="zh-CN"/>
        </w:rPr>
        <w:t>In broad terms</w:t>
      </w:r>
      <w:r w:rsidR="00374C45">
        <w:rPr>
          <w:rFonts w:asciiTheme="minorHAnsi" w:hAnsiTheme="minorHAnsi" w:cstheme="minorBidi"/>
          <w:sz w:val="21"/>
          <w:szCs w:val="21"/>
          <w:lang w:eastAsia="zh-CN"/>
        </w:rPr>
        <w:t>,</w:t>
      </w:r>
      <w:r w:rsidR="00293A5F" w:rsidRPr="1743613C">
        <w:rPr>
          <w:rFonts w:asciiTheme="minorHAnsi" w:hAnsiTheme="minorHAnsi" w:cstheme="minorBidi"/>
          <w:sz w:val="21"/>
          <w:szCs w:val="21"/>
          <w:lang w:eastAsia="zh-CN"/>
        </w:rPr>
        <w:t xml:space="preserve"> these</w:t>
      </w:r>
      <w:r w:rsidR="00876A1A" w:rsidRPr="1743613C">
        <w:rPr>
          <w:rFonts w:asciiTheme="minorHAnsi" w:hAnsiTheme="minorHAnsi" w:cstheme="minorBidi"/>
          <w:sz w:val="21"/>
          <w:szCs w:val="21"/>
          <w:lang w:eastAsia="zh-CN"/>
        </w:rPr>
        <w:t xml:space="preserve"> barriers and enablers can </w:t>
      </w:r>
      <w:r w:rsidR="002B026A">
        <w:rPr>
          <w:rFonts w:asciiTheme="minorHAnsi" w:hAnsiTheme="minorHAnsi" w:cstheme="minorBidi"/>
          <w:sz w:val="21"/>
          <w:szCs w:val="21"/>
          <w:lang w:eastAsia="zh-CN"/>
        </w:rPr>
        <w:t>relate to</w:t>
      </w:r>
      <w:r w:rsidR="000630A3">
        <w:rPr>
          <w:rFonts w:asciiTheme="minorHAnsi" w:hAnsiTheme="minorHAnsi" w:cstheme="minorBidi"/>
          <w:sz w:val="21"/>
          <w:szCs w:val="21"/>
          <w:lang w:eastAsia="zh-CN"/>
        </w:rPr>
        <w:t xml:space="preserve"> </w:t>
      </w:r>
      <w:r w:rsidR="000D3588">
        <w:rPr>
          <w:rFonts w:asciiTheme="minorHAnsi" w:hAnsiTheme="minorHAnsi" w:cstheme="minorBidi"/>
          <w:sz w:val="21"/>
          <w:szCs w:val="21"/>
          <w:lang w:eastAsia="zh-CN"/>
        </w:rPr>
        <w:t xml:space="preserve">the </w:t>
      </w:r>
      <w:r w:rsidR="00876A1A" w:rsidRPr="1743613C">
        <w:rPr>
          <w:rFonts w:asciiTheme="minorHAnsi" w:hAnsiTheme="minorHAnsi" w:cstheme="minorBidi"/>
          <w:sz w:val="21"/>
          <w:szCs w:val="21"/>
          <w:lang w:eastAsia="zh-CN"/>
        </w:rPr>
        <w:t>user</w:t>
      </w:r>
      <w:r w:rsidR="00B948B9">
        <w:rPr>
          <w:rFonts w:asciiTheme="minorHAnsi" w:hAnsiTheme="minorHAnsi" w:cstheme="minorBidi"/>
          <w:sz w:val="21"/>
          <w:szCs w:val="21"/>
          <w:lang w:eastAsia="zh-CN"/>
        </w:rPr>
        <w:t>s</w:t>
      </w:r>
      <w:r w:rsidR="00E10564" w:rsidRPr="1743613C">
        <w:rPr>
          <w:rFonts w:asciiTheme="minorHAnsi" w:hAnsiTheme="minorHAnsi" w:cstheme="minorBidi"/>
          <w:sz w:val="21"/>
          <w:szCs w:val="21"/>
          <w:lang w:eastAsia="zh-CN"/>
        </w:rPr>
        <w:t xml:space="preserve">, </w:t>
      </w:r>
      <w:r w:rsidR="00E10564" w:rsidRPr="00C57A93">
        <w:rPr>
          <w:rFonts w:asciiTheme="minorHAnsi" w:hAnsiTheme="minorHAnsi" w:cstheme="minorBidi"/>
          <w:sz w:val="21"/>
          <w:szCs w:val="21"/>
          <w:lang w:eastAsia="zh-CN"/>
        </w:rPr>
        <w:t>intervention</w:t>
      </w:r>
      <w:r w:rsidR="00D61750">
        <w:rPr>
          <w:rFonts w:asciiTheme="minorHAnsi" w:hAnsiTheme="minorHAnsi" w:cstheme="minorBidi"/>
          <w:sz w:val="21"/>
          <w:szCs w:val="21"/>
          <w:lang w:eastAsia="zh-CN"/>
        </w:rPr>
        <w:t>s</w:t>
      </w:r>
      <w:r w:rsidR="00E10564" w:rsidRPr="00C57A93">
        <w:rPr>
          <w:rFonts w:asciiTheme="minorHAnsi" w:hAnsiTheme="minorHAnsi" w:cstheme="minorBidi"/>
          <w:sz w:val="21"/>
          <w:szCs w:val="21"/>
          <w:lang w:eastAsia="zh-CN"/>
        </w:rPr>
        <w:t xml:space="preserve">, </w:t>
      </w:r>
      <w:r w:rsidR="002911FA" w:rsidRPr="00C57A93">
        <w:rPr>
          <w:rFonts w:asciiTheme="minorHAnsi" w:hAnsiTheme="minorHAnsi" w:cstheme="minorBidi"/>
          <w:sz w:val="21"/>
          <w:szCs w:val="21"/>
          <w:lang w:eastAsia="zh-CN"/>
        </w:rPr>
        <w:t xml:space="preserve">or </w:t>
      </w:r>
      <w:r w:rsidR="00E10564" w:rsidRPr="00C57A93">
        <w:rPr>
          <w:rFonts w:asciiTheme="minorHAnsi" w:hAnsiTheme="minorHAnsi" w:cstheme="minorBidi"/>
          <w:sz w:val="21"/>
          <w:szCs w:val="21"/>
          <w:lang w:eastAsia="zh-CN"/>
        </w:rPr>
        <w:t>technology</w:t>
      </w:r>
      <w:r w:rsidR="000630A3" w:rsidRPr="00C57A93">
        <w:rPr>
          <w:rFonts w:asciiTheme="minorHAnsi" w:hAnsiTheme="minorHAnsi" w:cstheme="minorBidi"/>
          <w:sz w:val="21"/>
          <w:szCs w:val="21"/>
          <w:lang w:eastAsia="zh-CN"/>
        </w:rPr>
        <w:t xml:space="preserve"> a</w:t>
      </w:r>
      <w:r w:rsidR="00C57A93" w:rsidRPr="00C57A93">
        <w:rPr>
          <w:rFonts w:asciiTheme="minorHAnsi" w:hAnsiTheme="minorHAnsi" w:cstheme="minorBidi"/>
          <w:sz w:val="21"/>
          <w:szCs w:val="21"/>
          <w:lang w:eastAsia="zh-CN"/>
        </w:rPr>
        <w:t>nd</w:t>
      </w:r>
      <w:r w:rsidR="00C57A93">
        <w:rPr>
          <w:rFonts w:asciiTheme="minorHAnsi" w:hAnsiTheme="minorHAnsi" w:cstheme="minorBidi"/>
          <w:sz w:val="21"/>
          <w:szCs w:val="21"/>
          <w:lang w:eastAsia="zh-CN"/>
        </w:rPr>
        <w:t xml:space="preserve"> other external factors.</w:t>
      </w:r>
    </w:p>
    <w:p w14:paraId="73009510" w14:textId="2AEB18FD" w:rsidR="008E2643" w:rsidRPr="00EE13CB" w:rsidRDefault="00C20600" w:rsidP="1743613C">
      <w:pPr>
        <w:spacing w:before="120"/>
        <w:rPr>
          <w:rFonts w:ascii="Calibri" w:hAnsi="Calibri"/>
          <w:sz w:val="21"/>
        </w:rPr>
      </w:pPr>
      <w:r>
        <w:rPr>
          <w:rFonts w:ascii="Calibri" w:hAnsi="Calibri"/>
          <w:sz w:val="21"/>
        </w:rPr>
        <w:t xml:space="preserve">User related </w:t>
      </w:r>
      <w:r w:rsidR="000E3F0C">
        <w:rPr>
          <w:rFonts w:ascii="Calibri" w:hAnsi="Calibri"/>
          <w:sz w:val="21"/>
        </w:rPr>
        <w:t>enablers of successful implementation include</w:t>
      </w:r>
      <w:r w:rsidR="005A126A" w:rsidRPr="541C5E1E">
        <w:rPr>
          <w:rFonts w:ascii="Calibri" w:hAnsi="Calibri"/>
          <w:sz w:val="21"/>
        </w:rPr>
        <w:t xml:space="preserve"> </w:t>
      </w:r>
      <w:r w:rsidR="008E2643" w:rsidRPr="541C5E1E">
        <w:rPr>
          <w:rFonts w:ascii="Calibri" w:hAnsi="Calibri"/>
          <w:sz w:val="21"/>
        </w:rPr>
        <w:t>client and provider acceptance of, and engagement with, DMH</w:t>
      </w:r>
      <w:r w:rsidR="001F52BB" w:rsidRPr="541C5E1E">
        <w:rPr>
          <w:rFonts w:ascii="Calibri" w:hAnsi="Calibri"/>
          <w:sz w:val="21"/>
        </w:rPr>
        <w:t>S</w:t>
      </w:r>
      <w:r w:rsidR="008E2643" w:rsidRPr="541C5E1E">
        <w:rPr>
          <w:rFonts w:ascii="Calibri" w:hAnsi="Calibri"/>
          <w:sz w:val="21"/>
        </w:rPr>
        <w:t xml:space="preserve">s. </w:t>
      </w:r>
      <w:r w:rsidR="00A41CF2" w:rsidRPr="541C5E1E">
        <w:rPr>
          <w:rFonts w:ascii="Calibri" w:hAnsi="Calibri"/>
          <w:sz w:val="21"/>
        </w:rPr>
        <w:t xml:space="preserve">Certain user characteristics are associated with </w:t>
      </w:r>
      <w:r w:rsidR="00590DBE" w:rsidRPr="541C5E1E">
        <w:rPr>
          <w:rFonts w:ascii="Calibri" w:hAnsi="Calibri"/>
          <w:sz w:val="21"/>
        </w:rPr>
        <w:t xml:space="preserve">increased </w:t>
      </w:r>
      <w:r w:rsidR="00182179" w:rsidRPr="541C5E1E">
        <w:rPr>
          <w:rFonts w:ascii="Calibri" w:hAnsi="Calibri"/>
          <w:sz w:val="21"/>
        </w:rPr>
        <w:t xml:space="preserve">engagement </w:t>
      </w:r>
      <w:r w:rsidR="00590DBE" w:rsidRPr="541C5E1E">
        <w:rPr>
          <w:rFonts w:ascii="Calibri" w:hAnsi="Calibri"/>
          <w:sz w:val="21"/>
        </w:rPr>
        <w:t xml:space="preserve">including </w:t>
      </w:r>
      <w:r w:rsidR="009B231F" w:rsidRPr="541C5E1E">
        <w:rPr>
          <w:rFonts w:ascii="Calibri" w:hAnsi="Calibri"/>
          <w:sz w:val="21"/>
        </w:rPr>
        <w:t>being female</w:t>
      </w:r>
      <w:r w:rsidR="0045223B">
        <w:rPr>
          <w:rFonts w:ascii="Calibri" w:hAnsi="Calibri"/>
          <w:sz w:val="21"/>
        </w:rPr>
        <w:t>;</w:t>
      </w:r>
      <w:r w:rsidR="009B231F" w:rsidRPr="541C5E1E">
        <w:rPr>
          <w:rFonts w:ascii="Calibri" w:hAnsi="Calibri"/>
          <w:sz w:val="21"/>
        </w:rPr>
        <w:t xml:space="preserve"> introverted</w:t>
      </w:r>
      <w:r w:rsidR="0045223B">
        <w:rPr>
          <w:rFonts w:ascii="Calibri" w:hAnsi="Calibri"/>
          <w:sz w:val="21"/>
        </w:rPr>
        <w:t>;</w:t>
      </w:r>
      <w:r w:rsidR="0012256D" w:rsidRPr="541C5E1E">
        <w:rPr>
          <w:rFonts w:ascii="Calibri" w:hAnsi="Calibri"/>
          <w:sz w:val="21"/>
        </w:rPr>
        <w:t xml:space="preserve"> </w:t>
      </w:r>
      <w:r w:rsidR="00590DBE" w:rsidRPr="541C5E1E">
        <w:rPr>
          <w:rFonts w:ascii="Calibri" w:hAnsi="Calibri"/>
          <w:sz w:val="21"/>
        </w:rPr>
        <w:t>self-reliant</w:t>
      </w:r>
      <w:r w:rsidR="0012256D" w:rsidRPr="541C5E1E">
        <w:rPr>
          <w:rFonts w:ascii="Calibri" w:hAnsi="Calibri"/>
          <w:sz w:val="21"/>
        </w:rPr>
        <w:t xml:space="preserve"> </w:t>
      </w:r>
      <w:r w:rsidR="00943F8D" w:rsidRPr="541C5E1E">
        <w:rPr>
          <w:rFonts w:ascii="Calibri" w:hAnsi="Calibri"/>
          <w:sz w:val="21"/>
        </w:rPr>
        <w:t xml:space="preserve">and motivated; </w:t>
      </w:r>
      <w:r w:rsidR="00590DBE" w:rsidRPr="541C5E1E">
        <w:rPr>
          <w:rFonts w:ascii="Calibri" w:hAnsi="Calibri"/>
          <w:sz w:val="21"/>
        </w:rPr>
        <w:t>experiencing</w:t>
      </w:r>
      <w:r w:rsidR="00D65213" w:rsidRPr="541C5E1E">
        <w:rPr>
          <w:rFonts w:ascii="Calibri" w:hAnsi="Calibri"/>
          <w:sz w:val="21"/>
        </w:rPr>
        <w:t xml:space="preserve"> </w:t>
      </w:r>
      <w:r w:rsidR="00934795" w:rsidRPr="541C5E1E">
        <w:rPr>
          <w:rFonts w:ascii="Calibri" w:hAnsi="Calibri"/>
          <w:sz w:val="21"/>
        </w:rPr>
        <w:t xml:space="preserve">less </w:t>
      </w:r>
      <w:r w:rsidR="00D65213" w:rsidRPr="541C5E1E">
        <w:rPr>
          <w:rFonts w:ascii="Calibri" w:hAnsi="Calibri"/>
          <w:sz w:val="21"/>
        </w:rPr>
        <w:t>severe symptom</w:t>
      </w:r>
      <w:r w:rsidR="00590DBE" w:rsidRPr="541C5E1E">
        <w:rPr>
          <w:rFonts w:ascii="Calibri" w:hAnsi="Calibri"/>
          <w:sz w:val="21"/>
        </w:rPr>
        <w:t>atology</w:t>
      </w:r>
      <w:r w:rsidR="0045223B">
        <w:rPr>
          <w:rFonts w:ascii="Calibri" w:hAnsi="Calibri"/>
          <w:sz w:val="21"/>
        </w:rPr>
        <w:t>;</w:t>
      </w:r>
      <w:r w:rsidR="00590DBE" w:rsidRPr="541C5E1E">
        <w:rPr>
          <w:rFonts w:ascii="Calibri" w:hAnsi="Calibri"/>
          <w:sz w:val="21"/>
        </w:rPr>
        <w:t xml:space="preserve"> and having good digital and</w:t>
      </w:r>
      <w:r w:rsidR="00EA116E" w:rsidRPr="541C5E1E">
        <w:rPr>
          <w:rFonts w:ascii="Calibri" w:hAnsi="Calibri"/>
          <w:sz w:val="21"/>
        </w:rPr>
        <w:t xml:space="preserve"> </w:t>
      </w:r>
      <w:r w:rsidR="005146F2" w:rsidRPr="541C5E1E">
        <w:rPr>
          <w:rFonts w:ascii="Calibri" w:hAnsi="Calibri"/>
          <w:sz w:val="21"/>
        </w:rPr>
        <w:t>technological skills</w:t>
      </w:r>
      <w:r w:rsidR="00590DBE" w:rsidRPr="541C5E1E">
        <w:rPr>
          <w:rFonts w:ascii="Calibri" w:hAnsi="Calibri"/>
          <w:sz w:val="21"/>
        </w:rPr>
        <w:t>.</w:t>
      </w:r>
    </w:p>
    <w:p w14:paraId="4AF9648D" w14:textId="149E29B8" w:rsidR="00B27FA5" w:rsidRPr="00592061" w:rsidRDefault="002D620A" w:rsidP="1743613C">
      <w:pPr>
        <w:spacing w:before="120"/>
        <w:rPr>
          <w:rFonts w:ascii="Calibri" w:hAnsi="Calibri"/>
          <w:sz w:val="21"/>
        </w:rPr>
      </w:pPr>
      <w:r w:rsidRPr="541C5E1E">
        <w:rPr>
          <w:rFonts w:ascii="Calibri" w:hAnsi="Calibri"/>
          <w:sz w:val="21"/>
        </w:rPr>
        <w:t xml:space="preserve">Several intervention level </w:t>
      </w:r>
      <w:r w:rsidR="00AF23D3" w:rsidRPr="541C5E1E">
        <w:rPr>
          <w:rFonts w:ascii="Calibri" w:hAnsi="Calibri"/>
          <w:sz w:val="21"/>
        </w:rPr>
        <w:t xml:space="preserve">factors can facilitate successful implementation of </w:t>
      </w:r>
      <w:r w:rsidR="001F52BB" w:rsidRPr="541C5E1E">
        <w:rPr>
          <w:rFonts w:ascii="Calibri" w:hAnsi="Calibri"/>
          <w:sz w:val="21"/>
        </w:rPr>
        <w:t xml:space="preserve">DMHSs. </w:t>
      </w:r>
      <w:r w:rsidR="003003D6" w:rsidRPr="541C5E1E">
        <w:rPr>
          <w:rFonts w:ascii="Calibri" w:hAnsi="Calibri"/>
          <w:sz w:val="21"/>
        </w:rPr>
        <w:t>These include intervention</w:t>
      </w:r>
      <w:r w:rsidR="00C4167D" w:rsidRPr="541C5E1E">
        <w:rPr>
          <w:rFonts w:ascii="Calibri" w:hAnsi="Calibri"/>
          <w:sz w:val="21"/>
        </w:rPr>
        <w:t xml:space="preserve"> appropriateness (perceived fit, relevance, or compatibility)</w:t>
      </w:r>
      <w:r w:rsidR="005956AB" w:rsidRPr="541C5E1E">
        <w:rPr>
          <w:rFonts w:ascii="Calibri" w:hAnsi="Calibri"/>
          <w:sz w:val="21"/>
        </w:rPr>
        <w:t xml:space="preserve">; </w:t>
      </w:r>
      <w:r w:rsidR="002138F8" w:rsidRPr="1743613C">
        <w:rPr>
          <w:rFonts w:asciiTheme="minorHAnsi" w:hAnsiTheme="minorHAnsi" w:cstheme="minorBidi"/>
          <w:sz w:val="21"/>
          <w:szCs w:val="21"/>
        </w:rPr>
        <w:t>suitability (accessibility and convenience, user ability to integrate it into their daily lives); usability (easy to use and understand, self-</w:t>
      </w:r>
      <w:r w:rsidR="002138F8" w:rsidRPr="1743613C">
        <w:rPr>
          <w:rFonts w:asciiTheme="minorHAnsi" w:hAnsiTheme="minorHAnsi" w:cstheme="minorBidi"/>
          <w:sz w:val="21"/>
          <w:szCs w:val="21"/>
        </w:rPr>
        <w:lastRenderedPageBreak/>
        <w:t>paced, age appropriate, user-friendly); acceptability (</w:t>
      </w:r>
      <w:r w:rsidR="00E073BD">
        <w:rPr>
          <w:rFonts w:asciiTheme="minorHAnsi" w:hAnsiTheme="minorHAnsi" w:cstheme="minorBidi"/>
          <w:sz w:val="21"/>
          <w:szCs w:val="21"/>
        </w:rPr>
        <w:t>engag</w:t>
      </w:r>
      <w:r w:rsidR="00532932">
        <w:rPr>
          <w:rFonts w:asciiTheme="minorHAnsi" w:hAnsiTheme="minorHAnsi" w:cstheme="minorBidi"/>
          <w:sz w:val="21"/>
          <w:szCs w:val="21"/>
        </w:rPr>
        <w:t>e</w:t>
      </w:r>
      <w:r w:rsidR="00590DBE">
        <w:rPr>
          <w:rFonts w:asciiTheme="minorHAnsi" w:hAnsiTheme="minorHAnsi" w:cstheme="minorBidi"/>
          <w:sz w:val="21"/>
          <w:szCs w:val="21"/>
        </w:rPr>
        <w:t>able, relatable, personalised)</w:t>
      </w:r>
      <w:r w:rsidR="00E93837" w:rsidRPr="1743613C">
        <w:rPr>
          <w:rFonts w:asciiTheme="minorHAnsi" w:hAnsiTheme="minorHAnsi" w:cstheme="minorBidi"/>
          <w:sz w:val="21"/>
          <w:szCs w:val="21"/>
        </w:rPr>
        <w:t>;</w:t>
      </w:r>
      <w:r w:rsidR="002138F8" w:rsidRPr="1743613C">
        <w:rPr>
          <w:rFonts w:asciiTheme="minorHAnsi" w:hAnsiTheme="minorHAnsi" w:cstheme="minorBidi"/>
          <w:sz w:val="21"/>
          <w:szCs w:val="21"/>
        </w:rPr>
        <w:t xml:space="preserve"> </w:t>
      </w:r>
      <w:r w:rsidR="00A376B8" w:rsidRPr="541C5E1E">
        <w:rPr>
          <w:rFonts w:ascii="Calibri" w:hAnsi="Calibri"/>
          <w:sz w:val="21"/>
        </w:rPr>
        <w:t>flexibility</w:t>
      </w:r>
      <w:r w:rsidR="006614E2" w:rsidRPr="541C5E1E">
        <w:rPr>
          <w:rFonts w:ascii="Calibri" w:hAnsi="Calibri"/>
          <w:sz w:val="21"/>
        </w:rPr>
        <w:t>;</w:t>
      </w:r>
      <w:r w:rsidR="00A376B8" w:rsidRPr="541C5E1E">
        <w:rPr>
          <w:rFonts w:ascii="Calibri" w:hAnsi="Calibri"/>
          <w:sz w:val="21"/>
        </w:rPr>
        <w:t xml:space="preserve"> autonomy</w:t>
      </w:r>
      <w:r w:rsidR="006614E2" w:rsidRPr="541C5E1E">
        <w:rPr>
          <w:rFonts w:ascii="Calibri" w:hAnsi="Calibri"/>
          <w:sz w:val="21"/>
        </w:rPr>
        <w:t xml:space="preserve">; </w:t>
      </w:r>
      <w:r w:rsidR="00A376B8" w:rsidRPr="541C5E1E">
        <w:rPr>
          <w:rFonts w:ascii="Calibri" w:hAnsi="Calibri"/>
          <w:sz w:val="21"/>
        </w:rPr>
        <w:t>functionality</w:t>
      </w:r>
      <w:r w:rsidR="001A50C9" w:rsidRPr="1743613C">
        <w:rPr>
          <w:rFonts w:asciiTheme="minorHAnsi" w:hAnsiTheme="minorHAnsi" w:cstheme="minorBidi"/>
          <w:sz w:val="21"/>
          <w:szCs w:val="21"/>
        </w:rPr>
        <w:t xml:space="preserve"> (reminders, and progress monitoring)</w:t>
      </w:r>
      <w:r w:rsidR="00932DD8" w:rsidRPr="1743613C">
        <w:rPr>
          <w:rFonts w:asciiTheme="minorHAnsi" w:hAnsiTheme="minorHAnsi" w:cstheme="minorBidi"/>
          <w:sz w:val="21"/>
          <w:szCs w:val="21"/>
        </w:rPr>
        <w:t xml:space="preserve">; </w:t>
      </w:r>
      <w:r w:rsidR="00576528" w:rsidRPr="1743613C">
        <w:rPr>
          <w:rFonts w:asciiTheme="minorHAnsi" w:hAnsiTheme="minorHAnsi" w:cstheme="minorBidi"/>
          <w:sz w:val="21"/>
          <w:szCs w:val="21"/>
        </w:rPr>
        <w:t xml:space="preserve">and treatment </w:t>
      </w:r>
      <w:r w:rsidR="00932DD8" w:rsidRPr="1743613C">
        <w:rPr>
          <w:rFonts w:asciiTheme="minorHAnsi" w:hAnsiTheme="minorHAnsi" w:cstheme="minorBidi"/>
          <w:sz w:val="21"/>
          <w:szCs w:val="21"/>
        </w:rPr>
        <w:t>fidelity</w:t>
      </w:r>
      <w:r w:rsidR="00576528" w:rsidRPr="1743613C">
        <w:rPr>
          <w:rFonts w:asciiTheme="minorHAnsi" w:hAnsiTheme="minorHAnsi" w:cstheme="minorBidi"/>
          <w:sz w:val="21"/>
          <w:szCs w:val="21"/>
        </w:rPr>
        <w:t xml:space="preserve">. However, it should be noted that some of </w:t>
      </w:r>
      <w:r w:rsidR="00C97A09" w:rsidRPr="1743613C">
        <w:rPr>
          <w:rFonts w:asciiTheme="minorHAnsi" w:hAnsiTheme="minorHAnsi" w:cstheme="minorBidi"/>
          <w:sz w:val="21"/>
          <w:szCs w:val="21"/>
        </w:rPr>
        <w:t>these factors can also act as barriers for some users</w:t>
      </w:r>
      <w:r w:rsidR="004F3691" w:rsidRPr="1743613C">
        <w:rPr>
          <w:rFonts w:asciiTheme="minorHAnsi" w:hAnsiTheme="minorHAnsi" w:cstheme="minorBidi"/>
          <w:sz w:val="21"/>
          <w:szCs w:val="21"/>
        </w:rPr>
        <w:t xml:space="preserve">. For example, </w:t>
      </w:r>
      <w:r w:rsidR="00592061" w:rsidRPr="1743613C">
        <w:rPr>
          <w:rFonts w:asciiTheme="minorHAnsi" w:hAnsiTheme="minorHAnsi" w:cstheme="minorBidi"/>
          <w:sz w:val="21"/>
          <w:szCs w:val="21"/>
        </w:rPr>
        <w:t xml:space="preserve">the flip side of </w:t>
      </w:r>
      <w:r w:rsidR="004F3691" w:rsidRPr="1743613C">
        <w:rPr>
          <w:rFonts w:asciiTheme="minorHAnsi" w:hAnsiTheme="minorHAnsi" w:cstheme="minorBidi"/>
          <w:sz w:val="21"/>
          <w:szCs w:val="21"/>
        </w:rPr>
        <w:t xml:space="preserve">flexibility </w:t>
      </w:r>
      <w:r w:rsidR="00545BAF">
        <w:rPr>
          <w:rFonts w:asciiTheme="minorHAnsi" w:hAnsiTheme="minorHAnsi" w:cstheme="minorBidi"/>
          <w:sz w:val="21"/>
          <w:szCs w:val="21"/>
        </w:rPr>
        <w:t xml:space="preserve">is that it </w:t>
      </w:r>
      <w:r w:rsidR="004F3691" w:rsidRPr="1743613C">
        <w:rPr>
          <w:rFonts w:asciiTheme="minorHAnsi" w:hAnsiTheme="minorHAnsi" w:cstheme="minorBidi"/>
          <w:sz w:val="21"/>
          <w:szCs w:val="21"/>
        </w:rPr>
        <w:t>can be experience</w:t>
      </w:r>
      <w:r w:rsidR="00592061" w:rsidRPr="1743613C">
        <w:rPr>
          <w:rFonts w:asciiTheme="minorHAnsi" w:hAnsiTheme="minorHAnsi" w:cstheme="minorBidi"/>
          <w:sz w:val="21"/>
          <w:szCs w:val="21"/>
        </w:rPr>
        <w:t xml:space="preserve">d as </w:t>
      </w:r>
      <w:r w:rsidR="00C4167D" w:rsidRPr="1743613C">
        <w:rPr>
          <w:rFonts w:asciiTheme="minorHAnsi" w:hAnsiTheme="minorHAnsi" w:cstheme="minorBidi"/>
          <w:sz w:val="21"/>
          <w:szCs w:val="21"/>
        </w:rPr>
        <w:t>lack</w:t>
      </w:r>
      <w:r w:rsidR="00601DE8">
        <w:rPr>
          <w:rFonts w:asciiTheme="minorHAnsi" w:hAnsiTheme="minorHAnsi" w:cstheme="minorBidi"/>
          <w:sz w:val="21"/>
          <w:szCs w:val="21"/>
        </w:rPr>
        <w:t>ing</w:t>
      </w:r>
      <w:r w:rsidR="00A0297E">
        <w:rPr>
          <w:rFonts w:asciiTheme="minorHAnsi" w:hAnsiTheme="minorHAnsi" w:cstheme="minorBidi"/>
          <w:sz w:val="21"/>
          <w:szCs w:val="21"/>
        </w:rPr>
        <w:t xml:space="preserve"> the</w:t>
      </w:r>
      <w:r w:rsidR="00C4167D" w:rsidRPr="1743613C">
        <w:rPr>
          <w:rFonts w:asciiTheme="minorHAnsi" w:hAnsiTheme="minorHAnsi" w:cstheme="minorBidi"/>
          <w:sz w:val="21"/>
          <w:szCs w:val="21"/>
        </w:rPr>
        <w:t xml:space="preserve"> structure, protected </w:t>
      </w:r>
      <w:proofErr w:type="gramStart"/>
      <w:r w:rsidR="00C4167D" w:rsidRPr="1743613C">
        <w:rPr>
          <w:rFonts w:asciiTheme="minorHAnsi" w:hAnsiTheme="minorHAnsi" w:cstheme="minorBidi"/>
          <w:sz w:val="21"/>
          <w:szCs w:val="21"/>
        </w:rPr>
        <w:t>time</w:t>
      </w:r>
      <w:proofErr w:type="gramEnd"/>
      <w:r w:rsidR="00C4167D" w:rsidRPr="1743613C">
        <w:rPr>
          <w:rFonts w:asciiTheme="minorHAnsi" w:hAnsiTheme="minorHAnsi" w:cstheme="minorBidi"/>
          <w:sz w:val="21"/>
          <w:szCs w:val="21"/>
        </w:rPr>
        <w:t xml:space="preserve"> and accountability </w:t>
      </w:r>
      <w:r w:rsidR="006F5AFE" w:rsidRPr="1743613C">
        <w:rPr>
          <w:rFonts w:asciiTheme="minorHAnsi" w:hAnsiTheme="minorHAnsi" w:cstheme="minorBidi"/>
          <w:sz w:val="21"/>
          <w:szCs w:val="21"/>
        </w:rPr>
        <w:t>available in</w:t>
      </w:r>
      <w:r w:rsidR="00C4167D" w:rsidRPr="1743613C">
        <w:rPr>
          <w:rFonts w:asciiTheme="minorHAnsi" w:hAnsiTheme="minorHAnsi" w:cstheme="minorBidi"/>
          <w:sz w:val="21"/>
          <w:szCs w:val="21"/>
        </w:rPr>
        <w:t xml:space="preserve"> face-to-face therapy</w:t>
      </w:r>
      <w:r w:rsidR="007C5C50" w:rsidRPr="1743613C">
        <w:rPr>
          <w:rFonts w:asciiTheme="minorHAnsi" w:hAnsiTheme="minorHAnsi" w:cstheme="minorBidi"/>
          <w:sz w:val="21"/>
          <w:szCs w:val="21"/>
        </w:rPr>
        <w:t>.</w:t>
      </w:r>
    </w:p>
    <w:p w14:paraId="031683EF" w14:textId="5DE98DAC" w:rsidR="004C4D33" w:rsidRDefault="003C67B6" w:rsidP="1743613C">
      <w:pPr>
        <w:spacing w:before="120"/>
        <w:rPr>
          <w:rFonts w:asciiTheme="minorHAnsi" w:hAnsiTheme="minorHAnsi" w:cstheme="minorBidi"/>
          <w:sz w:val="21"/>
          <w:szCs w:val="21"/>
        </w:rPr>
      </w:pPr>
      <w:r w:rsidRPr="1743613C">
        <w:rPr>
          <w:rFonts w:asciiTheme="minorHAnsi" w:hAnsiTheme="minorHAnsi" w:cstheme="minorBidi"/>
          <w:sz w:val="21"/>
          <w:szCs w:val="21"/>
        </w:rPr>
        <w:t>The availability</w:t>
      </w:r>
      <w:r w:rsidR="00C77D61" w:rsidRPr="1743613C">
        <w:rPr>
          <w:rFonts w:asciiTheme="minorHAnsi" w:hAnsiTheme="minorHAnsi" w:cstheme="minorBidi"/>
          <w:sz w:val="21"/>
          <w:szCs w:val="21"/>
        </w:rPr>
        <w:t xml:space="preserve">, amount and type </w:t>
      </w:r>
      <w:r w:rsidRPr="1743613C">
        <w:rPr>
          <w:rFonts w:asciiTheme="minorHAnsi" w:hAnsiTheme="minorHAnsi" w:cstheme="minorBidi"/>
          <w:sz w:val="21"/>
          <w:szCs w:val="21"/>
        </w:rPr>
        <w:t xml:space="preserve">of therapist support or guidance </w:t>
      </w:r>
      <w:r w:rsidR="007167F7" w:rsidRPr="1743613C">
        <w:rPr>
          <w:rFonts w:asciiTheme="minorHAnsi" w:hAnsiTheme="minorHAnsi" w:cstheme="minorBidi"/>
          <w:sz w:val="21"/>
          <w:szCs w:val="21"/>
        </w:rPr>
        <w:t>may influence client engagement</w:t>
      </w:r>
      <w:r w:rsidR="00CB34AE" w:rsidRPr="1743613C">
        <w:rPr>
          <w:rFonts w:asciiTheme="minorHAnsi" w:hAnsiTheme="minorHAnsi" w:cstheme="minorBidi"/>
          <w:sz w:val="21"/>
          <w:szCs w:val="21"/>
        </w:rPr>
        <w:t>.</w:t>
      </w:r>
      <w:r w:rsidR="00BB2EF6" w:rsidRPr="1743613C">
        <w:rPr>
          <w:rFonts w:asciiTheme="minorHAnsi" w:hAnsiTheme="minorHAnsi" w:cstheme="minorBidi"/>
          <w:sz w:val="21"/>
          <w:szCs w:val="21"/>
        </w:rPr>
        <w:t xml:space="preserve"> </w:t>
      </w:r>
      <w:r w:rsidR="00D207A1" w:rsidRPr="1743613C">
        <w:rPr>
          <w:rFonts w:asciiTheme="minorHAnsi" w:hAnsiTheme="minorHAnsi" w:cstheme="minorBidi"/>
          <w:sz w:val="21"/>
          <w:szCs w:val="21"/>
        </w:rPr>
        <w:t>Clients</w:t>
      </w:r>
      <w:r w:rsidR="007B190B" w:rsidRPr="1743613C">
        <w:rPr>
          <w:rFonts w:asciiTheme="minorHAnsi" w:hAnsiTheme="minorHAnsi" w:cstheme="minorBidi"/>
          <w:sz w:val="21"/>
          <w:szCs w:val="21"/>
        </w:rPr>
        <w:t xml:space="preserve"> value some form of human, responsive, personal support even if this support </w:t>
      </w:r>
      <w:r w:rsidR="00D207A1" w:rsidRPr="1743613C">
        <w:rPr>
          <w:rFonts w:asciiTheme="minorHAnsi" w:hAnsiTheme="minorHAnsi" w:cstheme="minorBidi"/>
          <w:sz w:val="21"/>
          <w:szCs w:val="21"/>
        </w:rPr>
        <w:t>is</w:t>
      </w:r>
      <w:r w:rsidR="007B190B" w:rsidRPr="1743613C">
        <w:rPr>
          <w:rFonts w:asciiTheme="minorHAnsi" w:hAnsiTheme="minorHAnsi" w:cstheme="minorBidi"/>
          <w:sz w:val="21"/>
          <w:szCs w:val="21"/>
        </w:rPr>
        <w:t xml:space="preserve"> not provided face to face</w:t>
      </w:r>
      <w:r w:rsidR="00D207A1" w:rsidRPr="1743613C">
        <w:rPr>
          <w:rFonts w:asciiTheme="minorHAnsi" w:hAnsiTheme="minorHAnsi" w:cstheme="minorBidi"/>
          <w:sz w:val="21"/>
          <w:szCs w:val="21"/>
        </w:rPr>
        <w:t>.</w:t>
      </w:r>
      <w:r w:rsidR="002B52D1" w:rsidRPr="1743613C">
        <w:rPr>
          <w:rFonts w:asciiTheme="minorHAnsi" w:hAnsiTheme="minorHAnsi" w:cstheme="minorBidi"/>
          <w:sz w:val="21"/>
          <w:szCs w:val="21"/>
        </w:rPr>
        <w:t xml:space="preserve"> </w:t>
      </w:r>
      <w:r w:rsidR="006C6468">
        <w:rPr>
          <w:rFonts w:asciiTheme="minorHAnsi" w:hAnsiTheme="minorHAnsi" w:cstheme="minorBidi"/>
          <w:sz w:val="21"/>
          <w:szCs w:val="21"/>
        </w:rPr>
        <w:t>The level of support required is dependent on a range of personal and sym</w:t>
      </w:r>
      <w:r w:rsidR="00486E89">
        <w:rPr>
          <w:rFonts w:asciiTheme="minorHAnsi" w:hAnsiTheme="minorHAnsi" w:cstheme="minorBidi"/>
          <w:sz w:val="21"/>
          <w:szCs w:val="21"/>
        </w:rPr>
        <w:t>p</w:t>
      </w:r>
      <w:r w:rsidR="006C6468">
        <w:rPr>
          <w:rFonts w:asciiTheme="minorHAnsi" w:hAnsiTheme="minorHAnsi" w:cstheme="minorBidi"/>
          <w:sz w:val="21"/>
          <w:szCs w:val="21"/>
        </w:rPr>
        <w:t>tom characteristics</w:t>
      </w:r>
      <w:r w:rsidR="00486E89">
        <w:rPr>
          <w:rFonts w:asciiTheme="minorHAnsi" w:hAnsiTheme="minorHAnsi" w:cstheme="minorBidi"/>
          <w:sz w:val="21"/>
          <w:szCs w:val="21"/>
        </w:rPr>
        <w:t>.</w:t>
      </w:r>
      <w:r w:rsidR="006C6468">
        <w:rPr>
          <w:rFonts w:asciiTheme="minorHAnsi" w:hAnsiTheme="minorHAnsi" w:cstheme="minorBidi"/>
          <w:sz w:val="21"/>
          <w:szCs w:val="21"/>
        </w:rPr>
        <w:t xml:space="preserve"> </w:t>
      </w:r>
      <w:r w:rsidR="00486E89">
        <w:rPr>
          <w:rFonts w:asciiTheme="minorHAnsi" w:hAnsiTheme="minorHAnsi" w:cstheme="minorBidi"/>
          <w:sz w:val="21"/>
          <w:szCs w:val="21"/>
        </w:rPr>
        <w:t>P</w:t>
      </w:r>
      <w:r w:rsidR="006C6468">
        <w:rPr>
          <w:rFonts w:asciiTheme="minorHAnsi" w:hAnsiTheme="minorHAnsi" w:cstheme="minorBidi"/>
          <w:sz w:val="21"/>
          <w:szCs w:val="21"/>
        </w:rPr>
        <w:t>ersonalising DMHIs may help with adher</w:t>
      </w:r>
      <w:r w:rsidR="00486E89">
        <w:rPr>
          <w:rFonts w:asciiTheme="minorHAnsi" w:hAnsiTheme="minorHAnsi" w:cstheme="minorBidi"/>
          <w:sz w:val="21"/>
          <w:szCs w:val="21"/>
        </w:rPr>
        <w:t>e</w:t>
      </w:r>
      <w:r w:rsidR="006C6468">
        <w:rPr>
          <w:rFonts w:asciiTheme="minorHAnsi" w:hAnsiTheme="minorHAnsi" w:cstheme="minorBidi"/>
          <w:sz w:val="21"/>
          <w:szCs w:val="21"/>
        </w:rPr>
        <w:t>nce</w:t>
      </w:r>
      <w:r w:rsidR="00486E89">
        <w:rPr>
          <w:rFonts w:asciiTheme="minorHAnsi" w:hAnsiTheme="minorHAnsi" w:cstheme="minorBidi"/>
          <w:sz w:val="21"/>
          <w:szCs w:val="21"/>
        </w:rPr>
        <w:t xml:space="preserve"> and acceptance</w:t>
      </w:r>
      <w:r w:rsidR="006C6468">
        <w:rPr>
          <w:rFonts w:asciiTheme="minorHAnsi" w:hAnsiTheme="minorHAnsi" w:cstheme="minorBidi"/>
          <w:sz w:val="21"/>
          <w:szCs w:val="21"/>
        </w:rPr>
        <w:t>.</w:t>
      </w:r>
    </w:p>
    <w:p w14:paraId="41775562" w14:textId="08EB6FE4" w:rsidR="00824055" w:rsidRPr="006D7F71" w:rsidRDefault="003D21F9" w:rsidP="7E61D29E">
      <w:pPr>
        <w:pStyle w:val="ANorm"/>
        <w:spacing w:before="120" w:line="259" w:lineRule="auto"/>
        <w:rPr>
          <w:rFonts w:asciiTheme="minorHAnsi" w:eastAsia="Times New Roman" w:hAnsiTheme="minorHAnsi"/>
          <w:sz w:val="21"/>
          <w:lang w:val="en-AU" w:eastAsia="en-GB"/>
        </w:rPr>
      </w:pPr>
      <w:bookmarkStart w:id="31" w:name="_Toc87968430"/>
      <w:r w:rsidRPr="006D7F71">
        <w:rPr>
          <w:rFonts w:asciiTheme="minorHAnsi" w:eastAsia="Times New Roman" w:hAnsiTheme="minorHAnsi"/>
          <w:sz w:val="21"/>
          <w:lang w:val="en-AU" w:eastAsia="en-GB"/>
        </w:rPr>
        <w:t>S</w:t>
      </w:r>
      <w:r w:rsidR="00D076B9" w:rsidRPr="006D7F71">
        <w:rPr>
          <w:rFonts w:asciiTheme="minorHAnsi" w:eastAsia="Times New Roman" w:hAnsiTheme="minorHAnsi"/>
          <w:sz w:val="21"/>
          <w:lang w:val="en-AU" w:eastAsia="en-GB"/>
        </w:rPr>
        <w:t xml:space="preserve">uccessful implementation of DMHSs in routine </w:t>
      </w:r>
      <w:r w:rsidR="006C6468" w:rsidRPr="006D7F71">
        <w:rPr>
          <w:rFonts w:asciiTheme="minorHAnsi" w:eastAsia="Times New Roman" w:hAnsiTheme="minorHAnsi"/>
          <w:sz w:val="21"/>
          <w:lang w:val="en-AU" w:eastAsia="en-GB"/>
        </w:rPr>
        <w:t>care</w:t>
      </w:r>
      <w:r w:rsidR="00D076B9" w:rsidRPr="006D7F71">
        <w:rPr>
          <w:rFonts w:asciiTheme="minorHAnsi" w:eastAsia="Times New Roman" w:hAnsiTheme="minorHAnsi"/>
          <w:sz w:val="21"/>
          <w:lang w:val="en-AU" w:eastAsia="en-GB"/>
        </w:rPr>
        <w:t xml:space="preserve"> is reliant on several external factors. These </w:t>
      </w:r>
      <w:r w:rsidR="00C14DF3" w:rsidRPr="006D7F71">
        <w:rPr>
          <w:rFonts w:asciiTheme="minorHAnsi" w:eastAsia="Times New Roman" w:hAnsiTheme="minorHAnsi"/>
          <w:sz w:val="21"/>
          <w:lang w:val="en-AU" w:eastAsia="en-GB"/>
        </w:rPr>
        <w:t>include</w:t>
      </w:r>
      <w:r w:rsidR="00D076B9" w:rsidRPr="006D7F71">
        <w:rPr>
          <w:rFonts w:asciiTheme="minorHAnsi" w:eastAsia="Times New Roman" w:hAnsiTheme="minorHAnsi"/>
          <w:sz w:val="21"/>
          <w:lang w:val="en-AU" w:eastAsia="en-GB"/>
        </w:rPr>
        <w:t xml:space="preserve"> appropriate resources (human resources, equipment, funding, and other infrastructural aspects); leadership (directing and controlling working processes and organising activities that enable service implementation and delivery); and health care system enablers (e.g., policy, curricula and certification of mental health staff, technology and standardisation, community acceptance, resources, infrastructure).</w:t>
      </w:r>
      <w:bookmarkEnd w:id="31"/>
    </w:p>
    <w:p w14:paraId="42B16AC3" w14:textId="447ECC0C" w:rsidR="00E014E3" w:rsidRPr="006D7F71" w:rsidRDefault="00D076B9" w:rsidP="4D826D8B">
      <w:pPr>
        <w:pStyle w:val="ANorm"/>
        <w:spacing w:line="259" w:lineRule="auto"/>
        <w:rPr>
          <w:rFonts w:asciiTheme="minorHAnsi" w:eastAsia="Times New Roman" w:hAnsiTheme="minorHAnsi"/>
          <w:sz w:val="21"/>
          <w:lang w:val="en-AU" w:eastAsia="en-GB"/>
        </w:rPr>
      </w:pPr>
      <w:bookmarkStart w:id="32" w:name="_Toc87968432"/>
      <w:r w:rsidRPr="006D7F71">
        <w:rPr>
          <w:rFonts w:asciiTheme="minorHAnsi" w:eastAsia="Times New Roman" w:hAnsiTheme="minorHAnsi"/>
          <w:sz w:val="21"/>
          <w:lang w:val="en-AU" w:eastAsia="en-GB"/>
        </w:rPr>
        <w:t>Several reviews suggest that DMHSs and DMHIs are not utilising emerging technology to its fullest capacity.</w:t>
      </w:r>
      <w:r w:rsidR="00560ADE" w:rsidRPr="006D7F71">
        <w:rPr>
          <w:rFonts w:asciiTheme="minorHAnsi" w:eastAsia="Times New Roman" w:hAnsiTheme="minorHAnsi"/>
          <w:sz w:val="21"/>
          <w:lang w:val="en-AU" w:eastAsia="en-GB"/>
        </w:rPr>
        <w:t xml:space="preserve"> For example, o</w:t>
      </w:r>
      <w:r w:rsidRPr="006D7F71">
        <w:rPr>
          <w:rFonts w:asciiTheme="minorHAnsi" w:eastAsia="Times New Roman" w:hAnsiTheme="minorHAnsi"/>
          <w:sz w:val="21"/>
          <w:lang w:val="en-AU" w:eastAsia="en-GB"/>
        </w:rPr>
        <w:t xml:space="preserve">nly </w:t>
      </w:r>
      <w:r w:rsidR="00560ADE" w:rsidRPr="006D7F71">
        <w:rPr>
          <w:rFonts w:asciiTheme="minorHAnsi" w:eastAsia="Times New Roman" w:hAnsiTheme="minorHAnsi"/>
          <w:sz w:val="21"/>
          <w:lang w:val="en-AU" w:eastAsia="en-GB"/>
        </w:rPr>
        <w:t xml:space="preserve">a minority </w:t>
      </w:r>
      <w:r w:rsidRPr="006D7F71">
        <w:rPr>
          <w:rFonts w:asciiTheme="minorHAnsi" w:eastAsia="Times New Roman" w:hAnsiTheme="minorHAnsi"/>
          <w:sz w:val="21"/>
          <w:lang w:val="en-AU" w:eastAsia="en-GB"/>
        </w:rPr>
        <w:t xml:space="preserve">of systems have a substantial </w:t>
      </w:r>
      <w:r w:rsidR="00034648" w:rsidRPr="006D7F71">
        <w:rPr>
          <w:rFonts w:asciiTheme="minorHAnsi" w:eastAsia="Times New Roman" w:hAnsiTheme="minorHAnsi"/>
          <w:sz w:val="21"/>
          <w:szCs w:val="21"/>
          <w:lang w:val="en-AU" w:eastAsia="en-GB"/>
        </w:rPr>
        <w:t>number</w:t>
      </w:r>
      <w:r w:rsidRPr="006D7F71">
        <w:rPr>
          <w:rFonts w:asciiTheme="minorHAnsi" w:eastAsia="Times New Roman" w:hAnsiTheme="minorHAnsi"/>
          <w:sz w:val="21"/>
          <w:lang w:val="en-AU" w:eastAsia="en-GB"/>
        </w:rPr>
        <w:t xml:space="preserve"> of functions that are responsive to input from the user</w:t>
      </w:r>
      <w:r w:rsidR="002257B5" w:rsidRPr="006D7F71">
        <w:rPr>
          <w:rFonts w:asciiTheme="minorHAnsi" w:eastAsia="Times New Roman" w:hAnsiTheme="minorHAnsi"/>
          <w:sz w:val="21"/>
          <w:lang w:val="en-AU" w:eastAsia="en-GB"/>
        </w:rPr>
        <w:t xml:space="preserve"> and</w:t>
      </w:r>
      <w:r w:rsidRPr="006D7F71">
        <w:rPr>
          <w:rFonts w:asciiTheme="minorHAnsi" w:eastAsia="Times New Roman" w:hAnsiTheme="minorHAnsi"/>
          <w:sz w:val="21"/>
          <w:lang w:val="en-AU" w:eastAsia="en-GB"/>
        </w:rPr>
        <w:t xml:space="preserve"> the technological capabilities of systems </w:t>
      </w:r>
      <w:r w:rsidR="00A936C1" w:rsidRPr="006D7F71">
        <w:rPr>
          <w:rFonts w:asciiTheme="minorHAnsi" w:eastAsia="Times New Roman" w:hAnsiTheme="minorHAnsi"/>
          <w:sz w:val="21"/>
          <w:lang w:val="en-AU" w:eastAsia="en-GB"/>
        </w:rPr>
        <w:t xml:space="preserve">have not evolved </w:t>
      </w:r>
      <w:r w:rsidR="00155BDA" w:rsidRPr="006D7F71">
        <w:rPr>
          <w:rFonts w:asciiTheme="minorHAnsi" w:eastAsia="Times New Roman" w:hAnsiTheme="minorHAnsi"/>
          <w:sz w:val="21"/>
          <w:lang w:val="en-AU" w:eastAsia="en-GB"/>
        </w:rPr>
        <w:t xml:space="preserve">or been re-tested </w:t>
      </w:r>
      <w:r w:rsidR="00A936C1" w:rsidRPr="006D7F71">
        <w:rPr>
          <w:rFonts w:asciiTheme="minorHAnsi" w:eastAsia="Times New Roman" w:hAnsiTheme="minorHAnsi"/>
          <w:sz w:val="21"/>
          <w:lang w:val="en-AU" w:eastAsia="en-GB"/>
        </w:rPr>
        <w:t>over tim</w:t>
      </w:r>
      <w:r w:rsidR="00155BDA" w:rsidRPr="006D7F71">
        <w:rPr>
          <w:rFonts w:asciiTheme="minorHAnsi" w:eastAsia="Times New Roman" w:hAnsiTheme="minorHAnsi"/>
          <w:sz w:val="21"/>
          <w:lang w:val="en-AU" w:eastAsia="en-GB"/>
        </w:rPr>
        <w:t>e</w:t>
      </w:r>
      <w:r w:rsidRPr="006D7F71">
        <w:rPr>
          <w:rFonts w:asciiTheme="minorHAnsi" w:eastAsia="Times New Roman" w:hAnsiTheme="minorHAnsi"/>
          <w:sz w:val="21"/>
          <w:lang w:val="en-AU" w:eastAsia="en-GB"/>
        </w:rPr>
        <w:t>.</w:t>
      </w:r>
      <w:r w:rsidR="00382D97" w:rsidRPr="006D7F71">
        <w:rPr>
          <w:rFonts w:asciiTheme="minorHAnsi" w:eastAsia="Times New Roman" w:hAnsiTheme="minorHAnsi"/>
          <w:sz w:val="21"/>
          <w:lang w:val="en-AU" w:eastAsia="en-GB"/>
        </w:rPr>
        <w:t xml:space="preserve"> Additionally, </w:t>
      </w:r>
      <w:r w:rsidRPr="006D7F71">
        <w:rPr>
          <w:rFonts w:asciiTheme="minorHAnsi" w:eastAsia="Times New Roman" w:hAnsiTheme="minorHAnsi"/>
          <w:sz w:val="21"/>
          <w:lang w:val="en-AU" w:eastAsia="en-GB"/>
        </w:rPr>
        <w:t>artificial intelligence and machine learning</w:t>
      </w:r>
      <w:r w:rsidR="00382D97" w:rsidRPr="006D7F71">
        <w:rPr>
          <w:rFonts w:asciiTheme="minorHAnsi" w:eastAsia="Times New Roman" w:hAnsiTheme="minorHAnsi"/>
          <w:sz w:val="21"/>
          <w:lang w:val="en-AU" w:eastAsia="en-GB"/>
        </w:rPr>
        <w:t xml:space="preserve"> </w:t>
      </w:r>
      <w:r w:rsidRPr="006D7F71">
        <w:rPr>
          <w:rFonts w:asciiTheme="minorHAnsi" w:eastAsia="Times New Roman" w:hAnsiTheme="minorHAnsi"/>
          <w:sz w:val="21"/>
          <w:lang w:val="en-AU" w:eastAsia="en-GB"/>
        </w:rPr>
        <w:t xml:space="preserve">provide ample opportunities to improve the identification and treatment of mental disorders, </w:t>
      </w:r>
      <w:r w:rsidR="00D72F37" w:rsidRPr="006D7F71">
        <w:rPr>
          <w:rFonts w:asciiTheme="minorHAnsi" w:eastAsia="Times New Roman" w:hAnsiTheme="minorHAnsi"/>
          <w:sz w:val="21"/>
          <w:lang w:val="en-AU" w:eastAsia="en-GB"/>
        </w:rPr>
        <w:t xml:space="preserve">but </w:t>
      </w:r>
      <w:r w:rsidRPr="006D7F71">
        <w:rPr>
          <w:rFonts w:asciiTheme="minorHAnsi" w:eastAsia="Times New Roman" w:hAnsiTheme="minorHAnsi"/>
          <w:sz w:val="21"/>
          <w:lang w:val="en-AU" w:eastAsia="en-GB"/>
        </w:rPr>
        <w:t>only a few attempts have been made to provide DMHIs using conversational agents, virtual reality, or augmented reality apps.</w:t>
      </w:r>
      <w:bookmarkEnd w:id="32"/>
    </w:p>
    <w:p w14:paraId="107B6DD2" w14:textId="013AAAA7" w:rsidR="004642C0" w:rsidRDefault="00E00A33" w:rsidP="00D076B9">
      <w:pPr>
        <w:pStyle w:val="Heading3"/>
        <w:spacing w:before="120"/>
        <w:rPr>
          <w:lang w:eastAsia="zh-CN"/>
        </w:rPr>
      </w:pPr>
      <w:bookmarkStart w:id="33" w:name="_Toc87968433"/>
      <w:bookmarkStart w:id="34" w:name="_Toc87972079"/>
      <w:bookmarkStart w:id="35" w:name="_Toc87972324"/>
      <w:r>
        <w:rPr>
          <w:lang w:eastAsia="zh-CN"/>
        </w:rPr>
        <w:t>Maintenance</w:t>
      </w:r>
      <w:bookmarkEnd w:id="33"/>
      <w:bookmarkEnd w:id="34"/>
      <w:bookmarkEnd w:id="35"/>
    </w:p>
    <w:p w14:paraId="451B6306" w14:textId="71D7EAEA" w:rsidR="0063272F" w:rsidRPr="002307AC" w:rsidRDefault="004E2C6D" w:rsidP="004D1A81">
      <w:pPr>
        <w:rPr>
          <w:rFonts w:ascii="Calibri" w:hAnsi="Calibri"/>
          <w:sz w:val="21"/>
        </w:rPr>
      </w:pPr>
      <w:r w:rsidRPr="2F91C106">
        <w:rPr>
          <w:rFonts w:ascii="Calibri" w:hAnsi="Calibri"/>
          <w:sz w:val="21"/>
        </w:rPr>
        <w:t xml:space="preserve">We identified several barriers to </w:t>
      </w:r>
      <w:r w:rsidR="007E1066">
        <w:rPr>
          <w:rFonts w:ascii="Calibri" w:hAnsi="Calibri" w:cs="Calibri"/>
          <w:color w:val="000000" w:themeColor="text1"/>
          <w:sz w:val="21"/>
          <w:szCs w:val="21"/>
        </w:rPr>
        <w:t xml:space="preserve">the </w:t>
      </w:r>
      <w:r w:rsidRPr="2F91C106">
        <w:rPr>
          <w:rFonts w:ascii="Calibri" w:hAnsi="Calibri"/>
          <w:sz w:val="21"/>
        </w:rPr>
        <w:t>sustainability of DMHSs</w:t>
      </w:r>
      <w:r w:rsidRPr="004E2C6D">
        <w:rPr>
          <w:rFonts w:ascii="Calibri" w:hAnsi="Calibri" w:cs="Calibri"/>
          <w:color w:val="000000" w:themeColor="text1"/>
          <w:sz w:val="21"/>
          <w:szCs w:val="21"/>
        </w:rPr>
        <w:t>.</w:t>
      </w:r>
      <w:r w:rsidRPr="2F91C106">
        <w:rPr>
          <w:rFonts w:ascii="Calibri" w:hAnsi="Calibri"/>
          <w:sz w:val="21"/>
        </w:rPr>
        <w:t xml:space="preserve"> One of the main factors that can hinder the maintenance of DMHSs is their lack of integration into the broader mental health system. DMHS</w:t>
      </w:r>
      <w:r w:rsidR="004027E0" w:rsidRPr="2F91C106">
        <w:rPr>
          <w:rFonts w:ascii="Calibri" w:hAnsi="Calibri"/>
          <w:sz w:val="21"/>
        </w:rPr>
        <w:t>s</w:t>
      </w:r>
      <w:r w:rsidRPr="2F91C106">
        <w:rPr>
          <w:rFonts w:ascii="Calibri" w:hAnsi="Calibri"/>
          <w:sz w:val="21"/>
        </w:rPr>
        <w:t xml:space="preserve"> need to be embedded into routine care and be a central component of stepped-care models.</w:t>
      </w:r>
    </w:p>
    <w:p w14:paraId="18AC73AF" w14:textId="15748F12" w:rsidR="00B3258D" w:rsidRDefault="004E2C6D" w:rsidP="00962F09">
      <w:pPr>
        <w:spacing w:before="120"/>
        <w:rPr>
          <w:rFonts w:ascii="Calibri" w:hAnsi="Calibri" w:cs="Calibri"/>
          <w:color w:val="000000" w:themeColor="text1"/>
          <w:sz w:val="21"/>
          <w:szCs w:val="21"/>
        </w:rPr>
      </w:pPr>
      <w:r w:rsidRPr="2F91C106">
        <w:rPr>
          <w:rFonts w:ascii="Calibri" w:hAnsi="Calibri"/>
          <w:sz w:val="21"/>
        </w:rPr>
        <w:t xml:space="preserve">Funding </w:t>
      </w:r>
      <w:r w:rsidR="0063272F">
        <w:rPr>
          <w:rFonts w:ascii="Calibri" w:hAnsi="Calibri"/>
          <w:sz w:val="21"/>
        </w:rPr>
        <w:t>constraints,</w:t>
      </w:r>
      <w:r w:rsidR="00CC255F">
        <w:rPr>
          <w:rFonts w:ascii="Calibri" w:hAnsi="Calibri"/>
          <w:sz w:val="21"/>
        </w:rPr>
        <w:t xml:space="preserve"> </w:t>
      </w:r>
      <w:r w:rsidRPr="2F91C106">
        <w:rPr>
          <w:rFonts w:ascii="Calibri" w:hAnsi="Calibri"/>
          <w:sz w:val="21"/>
        </w:rPr>
        <w:t>concerns about privacy, data protection, storage</w:t>
      </w:r>
      <w:r w:rsidR="002267BA">
        <w:rPr>
          <w:rFonts w:ascii="Calibri" w:hAnsi="Calibri"/>
          <w:sz w:val="21"/>
        </w:rPr>
        <w:t>,</w:t>
      </w:r>
      <w:r w:rsidRPr="2F91C106">
        <w:rPr>
          <w:rFonts w:ascii="Calibri" w:hAnsi="Calibri"/>
          <w:sz w:val="21"/>
        </w:rPr>
        <w:t xml:space="preserve"> effectiveness of interventions</w:t>
      </w:r>
      <w:r w:rsidR="0063272F">
        <w:rPr>
          <w:rFonts w:ascii="Calibri" w:hAnsi="Calibri"/>
          <w:sz w:val="21"/>
        </w:rPr>
        <w:t xml:space="preserve"> and t</w:t>
      </w:r>
      <w:r w:rsidRPr="2F91C106">
        <w:rPr>
          <w:rFonts w:ascii="Calibri" w:hAnsi="Calibri"/>
          <w:sz w:val="21"/>
        </w:rPr>
        <w:t xml:space="preserve">echnology barriers </w:t>
      </w:r>
      <w:r w:rsidR="0063272F">
        <w:rPr>
          <w:rFonts w:ascii="Calibri" w:hAnsi="Calibri"/>
          <w:sz w:val="21"/>
        </w:rPr>
        <w:t>(</w:t>
      </w:r>
      <w:r w:rsidR="00CC255F">
        <w:rPr>
          <w:rFonts w:ascii="Calibri" w:hAnsi="Calibri"/>
          <w:sz w:val="21"/>
        </w:rPr>
        <w:t xml:space="preserve">e.g., </w:t>
      </w:r>
      <w:r w:rsidRPr="2F91C106">
        <w:rPr>
          <w:rFonts w:ascii="Calibri" w:hAnsi="Calibri"/>
          <w:sz w:val="21"/>
        </w:rPr>
        <w:t>outdated</w:t>
      </w:r>
      <w:r>
        <w:rPr>
          <w:rFonts w:ascii="Calibri" w:hAnsi="Calibri"/>
          <w:sz w:val="21"/>
        </w:rPr>
        <w:t xml:space="preserve"> </w:t>
      </w:r>
      <w:r w:rsidR="0063272F">
        <w:rPr>
          <w:rFonts w:ascii="Calibri" w:hAnsi="Calibri"/>
          <w:sz w:val="21"/>
        </w:rPr>
        <w:t>technology,</w:t>
      </w:r>
      <w:r w:rsidRPr="2F91C106">
        <w:rPr>
          <w:rFonts w:ascii="Calibri" w:hAnsi="Calibri"/>
          <w:sz w:val="21"/>
        </w:rPr>
        <w:t xml:space="preserve"> internet and connection problems, lack of access to technology</w:t>
      </w:r>
      <w:r w:rsidR="0063272F">
        <w:rPr>
          <w:rFonts w:ascii="Calibri" w:hAnsi="Calibri"/>
          <w:sz w:val="21"/>
        </w:rPr>
        <w:t>, digital literacy)</w:t>
      </w:r>
      <w:r w:rsidRPr="2F91C106">
        <w:rPr>
          <w:rFonts w:ascii="Calibri" w:hAnsi="Calibri"/>
          <w:sz w:val="21"/>
        </w:rPr>
        <w:t xml:space="preserve"> may impact on maintenance of DMHS</w:t>
      </w:r>
      <w:r w:rsidR="00CC255F">
        <w:rPr>
          <w:rFonts w:ascii="Calibri" w:hAnsi="Calibri"/>
          <w:sz w:val="21"/>
        </w:rPr>
        <w:t>s</w:t>
      </w:r>
      <w:r w:rsidRPr="2F91C106">
        <w:rPr>
          <w:rFonts w:ascii="Calibri" w:hAnsi="Calibri"/>
          <w:sz w:val="21"/>
        </w:rPr>
        <w:t>.</w:t>
      </w:r>
    </w:p>
    <w:p w14:paraId="36E77AA6" w14:textId="51FD27D0" w:rsidR="00B3258D" w:rsidRDefault="004E2C6D" w:rsidP="742E8136">
      <w:pPr>
        <w:spacing w:before="120"/>
        <w:rPr>
          <w:rFonts w:ascii="Calibri" w:hAnsi="Calibri" w:cs="Calibri"/>
          <w:color w:val="000000" w:themeColor="text1"/>
          <w:sz w:val="21"/>
          <w:szCs w:val="21"/>
        </w:rPr>
      </w:pPr>
      <w:r w:rsidRPr="2F91C106">
        <w:rPr>
          <w:rFonts w:ascii="Calibri" w:hAnsi="Calibri"/>
          <w:sz w:val="21"/>
        </w:rPr>
        <w:t xml:space="preserve">Limited appropriate </w:t>
      </w:r>
      <w:r w:rsidR="0063272F">
        <w:rPr>
          <w:rFonts w:ascii="Calibri" w:hAnsi="Calibri"/>
          <w:sz w:val="21"/>
        </w:rPr>
        <w:t xml:space="preserve">workforce </w:t>
      </w:r>
      <w:r w:rsidRPr="2F91C106">
        <w:rPr>
          <w:rFonts w:ascii="Calibri" w:hAnsi="Calibri"/>
          <w:sz w:val="21"/>
        </w:rPr>
        <w:t>training in DMHS</w:t>
      </w:r>
      <w:r w:rsidR="00CC255F">
        <w:rPr>
          <w:rFonts w:ascii="Calibri" w:hAnsi="Calibri"/>
          <w:sz w:val="21"/>
        </w:rPr>
        <w:t>s</w:t>
      </w:r>
      <w:r w:rsidRPr="2F91C106">
        <w:rPr>
          <w:rFonts w:ascii="Calibri" w:hAnsi="Calibri"/>
          <w:sz w:val="21"/>
        </w:rPr>
        <w:t xml:space="preserve"> may </w:t>
      </w:r>
      <w:r w:rsidR="00B3258D" w:rsidRPr="2F91C106">
        <w:rPr>
          <w:rFonts w:ascii="Calibri" w:hAnsi="Calibri"/>
          <w:sz w:val="21"/>
        </w:rPr>
        <w:t xml:space="preserve">also </w:t>
      </w:r>
      <w:r w:rsidRPr="2F91C106">
        <w:rPr>
          <w:rFonts w:ascii="Calibri" w:hAnsi="Calibri"/>
          <w:sz w:val="21"/>
        </w:rPr>
        <w:t>impede maintenance of DMHS</w:t>
      </w:r>
      <w:r w:rsidR="001004CD">
        <w:rPr>
          <w:rFonts w:ascii="Calibri" w:hAnsi="Calibri"/>
          <w:sz w:val="21"/>
        </w:rPr>
        <w:t>s</w:t>
      </w:r>
      <w:r w:rsidRPr="2F91C106">
        <w:rPr>
          <w:rFonts w:ascii="Calibri" w:hAnsi="Calibri"/>
          <w:sz w:val="21"/>
        </w:rPr>
        <w:t>. Training and education which focuses on how to use DMHSs and blending DMHSs with traditional care models will contribute to sustainability of DMHS over time.</w:t>
      </w:r>
    </w:p>
    <w:p w14:paraId="5805E4F2" w14:textId="532CCCCF" w:rsidR="00E90342" w:rsidRDefault="004E2C6D" w:rsidP="00A10406">
      <w:pPr>
        <w:spacing w:before="120" w:after="120"/>
        <w:rPr>
          <w:rFonts w:ascii="Calibri" w:hAnsi="Calibri"/>
          <w:sz w:val="21"/>
        </w:rPr>
      </w:pPr>
      <w:r w:rsidRPr="2F91C106">
        <w:rPr>
          <w:rFonts w:ascii="Calibri" w:hAnsi="Calibri"/>
          <w:sz w:val="21"/>
        </w:rPr>
        <w:t>The convenience of use and reductions in wait times for service, travel time</w:t>
      </w:r>
      <w:r w:rsidR="0063272F">
        <w:rPr>
          <w:rFonts w:ascii="Calibri" w:hAnsi="Calibri"/>
          <w:sz w:val="21"/>
        </w:rPr>
        <w:t>,</w:t>
      </w:r>
      <w:r w:rsidRPr="2F91C106">
        <w:rPr>
          <w:rFonts w:ascii="Calibri" w:hAnsi="Calibri"/>
          <w:sz w:val="21"/>
        </w:rPr>
        <w:t xml:space="preserve"> and costs are all factors that will </w:t>
      </w:r>
      <w:r w:rsidRPr="00CB06E0">
        <w:rPr>
          <w:rFonts w:ascii="Calibri" w:hAnsi="Calibri"/>
          <w:sz w:val="21"/>
        </w:rPr>
        <w:t>encourage and promote the ongoing use of DMHS</w:t>
      </w:r>
      <w:r w:rsidR="00085D01" w:rsidRPr="00CB06E0">
        <w:rPr>
          <w:rFonts w:ascii="Calibri" w:hAnsi="Calibri"/>
          <w:sz w:val="21"/>
        </w:rPr>
        <w:t>.</w:t>
      </w:r>
      <w:r w:rsidRPr="00CB06E0">
        <w:rPr>
          <w:rFonts w:ascii="Calibri" w:hAnsi="Calibri"/>
          <w:sz w:val="21"/>
        </w:rPr>
        <w:t xml:space="preserve"> </w:t>
      </w:r>
      <w:r w:rsidR="00085D01" w:rsidRPr="00CB06E0">
        <w:rPr>
          <w:rFonts w:ascii="Calibri" w:hAnsi="Calibri"/>
          <w:sz w:val="21"/>
        </w:rPr>
        <w:t>E</w:t>
      </w:r>
      <w:r w:rsidRPr="00CB06E0">
        <w:rPr>
          <w:rFonts w:ascii="Calibri" w:hAnsi="Calibri"/>
          <w:sz w:val="21"/>
        </w:rPr>
        <w:t xml:space="preserve">ngagement of consumers from the design phase </w:t>
      </w:r>
      <w:r w:rsidR="00D27135" w:rsidRPr="00CB06E0">
        <w:rPr>
          <w:rFonts w:ascii="Calibri" w:hAnsi="Calibri"/>
          <w:sz w:val="21"/>
        </w:rPr>
        <w:t>through to delivery</w:t>
      </w:r>
      <w:r w:rsidRPr="00CB06E0">
        <w:rPr>
          <w:rFonts w:ascii="Calibri" w:hAnsi="Calibri"/>
          <w:sz w:val="21"/>
        </w:rPr>
        <w:t xml:space="preserve"> and </w:t>
      </w:r>
      <w:r w:rsidR="00D27135" w:rsidRPr="00CB06E0">
        <w:rPr>
          <w:rFonts w:ascii="Calibri" w:hAnsi="Calibri"/>
          <w:sz w:val="21"/>
        </w:rPr>
        <w:t xml:space="preserve">evaluation </w:t>
      </w:r>
      <w:r w:rsidR="00CB1838" w:rsidRPr="00CB06E0">
        <w:rPr>
          <w:rFonts w:ascii="Calibri" w:hAnsi="Calibri"/>
          <w:sz w:val="21"/>
        </w:rPr>
        <w:t>and</w:t>
      </w:r>
      <w:r w:rsidRPr="00CB06E0">
        <w:rPr>
          <w:rFonts w:ascii="Calibri" w:hAnsi="Calibri"/>
          <w:sz w:val="21"/>
        </w:rPr>
        <w:t xml:space="preserve"> implementation </w:t>
      </w:r>
      <w:r w:rsidR="00CB1838" w:rsidRPr="00CB06E0">
        <w:rPr>
          <w:rFonts w:ascii="Calibri" w:hAnsi="Calibri"/>
          <w:sz w:val="21"/>
        </w:rPr>
        <w:t xml:space="preserve">of DMHSs </w:t>
      </w:r>
      <w:r w:rsidRPr="00CB06E0">
        <w:rPr>
          <w:rFonts w:ascii="Calibri" w:hAnsi="Calibri"/>
          <w:sz w:val="21"/>
        </w:rPr>
        <w:t xml:space="preserve">across different settings </w:t>
      </w:r>
      <w:r w:rsidR="00D27135" w:rsidRPr="00CB06E0">
        <w:rPr>
          <w:rFonts w:ascii="Calibri" w:hAnsi="Calibri"/>
          <w:sz w:val="21"/>
        </w:rPr>
        <w:t xml:space="preserve">can </w:t>
      </w:r>
      <w:r w:rsidR="00085D01" w:rsidRPr="00CB06E0">
        <w:rPr>
          <w:rFonts w:ascii="Calibri" w:hAnsi="Calibri"/>
          <w:sz w:val="21"/>
        </w:rPr>
        <w:t>improve the quality of DMHS</w:t>
      </w:r>
      <w:r w:rsidR="00784BBD" w:rsidRPr="00CB06E0">
        <w:rPr>
          <w:rFonts w:ascii="Calibri" w:hAnsi="Calibri"/>
          <w:sz w:val="21"/>
        </w:rPr>
        <w:t>s</w:t>
      </w:r>
      <w:r w:rsidR="00085D01" w:rsidRPr="00CB06E0">
        <w:rPr>
          <w:rFonts w:ascii="Calibri" w:hAnsi="Calibri"/>
          <w:sz w:val="21"/>
        </w:rPr>
        <w:t xml:space="preserve">, </w:t>
      </w:r>
      <w:r w:rsidRPr="00CB06E0">
        <w:rPr>
          <w:rFonts w:ascii="Calibri" w:hAnsi="Calibri"/>
          <w:sz w:val="21"/>
        </w:rPr>
        <w:t>promot</w:t>
      </w:r>
      <w:r w:rsidR="00D27135" w:rsidRPr="00CB06E0">
        <w:rPr>
          <w:rFonts w:ascii="Calibri" w:hAnsi="Calibri"/>
          <w:sz w:val="21"/>
        </w:rPr>
        <w:t>e</w:t>
      </w:r>
      <w:r w:rsidRPr="00CB06E0">
        <w:rPr>
          <w:rFonts w:ascii="Calibri" w:hAnsi="Calibri"/>
          <w:sz w:val="21"/>
        </w:rPr>
        <w:t xml:space="preserve"> their </w:t>
      </w:r>
      <w:r w:rsidR="000B5446" w:rsidRPr="00CB06E0">
        <w:rPr>
          <w:rFonts w:ascii="Calibri" w:hAnsi="Calibri"/>
          <w:sz w:val="21"/>
        </w:rPr>
        <w:t>long-term</w:t>
      </w:r>
      <w:r w:rsidRPr="00CB06E0">
        <w:rPr>
          <w:rFonts w:ascii="Calibri" w:hAnsi="Calibri"/>
          <w:sz w:val="21"/>
        </w:rPr>
        <w:t xml:space="preserve"> use</w:t>
      </w:r>
      <w:r w:rsidR="00085D01" w:rsidRPr="00CB06E0">
        <w:rPr>
          <w:rFonts w:ascii="Calibri" w:hAnsi="Calibri"/>
          <w:sz w:val="21"/>
        </w:rPr>
        <w:t xml:space="preserve"> and ensure that they remain relevant and relatable.</w:t>
      </w:r>
    </w:p>
    <w:p w14:paraId="4179C38F" w14:textId="38CFFD8C" w:rsidR="00E00A33" w:rsidRDefault="00E00A33" w:rsidP="00405906">
      <w:pPr>
        <w:pStyle w:val="Heading2copy"/>
      </w:pPr>
      <w:bookmarkStart w:id="36" w:name="_Toc87968434"/>
      <w:bookmarkStart w:id="37" w:name="_Toc87972080"/>
      <w:bookmarkStart w:id="38" w:name="_Toc87972325"/>
      <w:r w:rsidRPr="00CB06E0">
        <w:t>Opportunities</w:t>
      </w:r>
      <w:bookmarkEnd w:id="36"/>
      <w:bookmarkEnd w:id="37"/>
      <w:bookmarkEnd w:id="38"/>
      <w:r w:rsidR="00042E5C">
        <w:t xml:space="preserve"> for DMHSs in Australia</w:t>
      </w:r>
    </w:p>
    <w:p w14:paraId="4038E13F" w14:textId="77777777" w:rsidR="004B7BBE" w:rsidRDefault="004B7BBE" w:rsidP="004B7BBE">
      <w:pPr>
        <w:pStyle w:val="xyiv1798135566msonormal"/>
        <w:spacing w:before="120"/>
        <w:rPr>
          <w:rFonts w:asciiTheme="minorHAnsi" w:hAnsiTheme="minorHAnsi" w:cstheme="minorBidi"/>
          <w:sz w:val="21"/>
          <w:szCs w:val="21"/>
        </w:rPr>
      </w:pPr>
      <w:r w:rsidRPr="52EC3A0A">
        <w:rPr>
          <w:rFonts w:asciiTheme="minorHAnsi" w:hAnsiTheme="minorHAnsi" w:cstheme="minorBidi"/>
          <w:sz w:val="21"/>
          <w:szCs w:val="21"/>
        </w:rPr>
        <w:t xml:space="preserve">This environmental scan highlighted a range of opportunities to improve the reach, effectiveness, adoption, </w:t>
      </w:r>
      <w:proofErr w:type="gramStart"/>
      <w:r w:rsidRPr="52EC3A0A">
        <w:rPr>
          <w:rFonts w:asciiTheme="minorHAnsi" w:hAnsiTheme="minorHAnsi" w:cstheme="minorBidi"/>
          <w:sz w:val="21"/>
          <w:szCs w:val="21"/>
        </w:rPr>
        <w:t>implementation</w:t>
      </w:r>
      <w:proofErr w:type="gramEnd"/>
      <w:r w:rsidRPr="52EC3A0A">
        <w:rPr>
          <w:rFonts w:asciiTheme="minorHAnsi" w:hAnsiTheme="minorHAnsi" w:cstheme="minorBidi"/>
          <w:sz w:val="21"/>
          <w:szCs w:val="21"/>
        </w:rPr>
        <w:t xml:space="preserve"> and maintenance of DMH</w:t>
      </w:r>
      <w:r>
        <w:rPr>
          <w:rFonts w:asciiTheme="minorHAnsi" w:hAnsiTheme="minorHAnsi" w:cstheme="minorBidi"/>
          <w:sz w:val="21"/>
          <w:szCs w:val="21"/>
        </w:rPr>
        <w:t>Ss</w:t>
      </w:r>
      <w:r w:rsidRPr="52EC3A0A">
        <w:rPr>
          <w:rFonts w:asciiTheme="minorHAnsi" w:hAnsiTheme="minorHAnsi" w:cstheme="minorBidi"/>
          <w:sz w:val="21"/>
          <w:szCs w:val="21"/>
        </w:rPr>
        <w:t xml:space="preserve"> in Australia.</w:t>
      </w:r>
    </w:p>
    <w:p w14:paraId="6126015B" w14:textId="7ACD9931" w:rsidR="004B7BBE" w:rsidRDefault="004B7BBE" w:rsidP="38FDB585">
      <w:pPr>
        <w:pStyle w:val="Heading4"/>
        <w:spacing w:before="120"/>
        <w:rPr>
          <w:rFonts w:ascii="Calibri Light" w:eastAsia="DengXian Light" w:hAnsi="Calibri Light"/>
          <w:color w:val="auto"/>
        </w:rPr>
      </w:pPr>
      <w:r w:rsidRPr="6CDB89A1">
        <w:rPr>
          <w:color w:val="auto"/>
        </w:rPr>
        <w:t>Reach</w:t>
      </w:r>
    </w:p>
    <w:p w14:paraId="0A0EE73D" w14:textId="77777777" w:rsidR="004B7BBE" w:rsidRDefault="004B7BBE" w:rsidP="004B7BBE">
      <w:pPr>
        <w:pStyle w:val="paragraph"/>
        <w:numPr>
          <w:ilvl w:val="0"/>
          <w:numId w:val="21"/>
        </w:numPr>
        <w:spacing w:before="120" w:beforeAutospacing="0" w:after="0" w:afterAutospacing="0"/>
        <w:textAlignment w:val="baseline"/>
        <w:rPr>
          <w:rFonts w:asciiTheme="minorHAnsi" w:hAnsiTheme="minorHAnsi" w:cstheme="minorBidi"/>
          <w:sz w:val="21"/>
          <w:szCs w:val="21"/>
        </w:rPr>
      </w:pPr>
      <w:r>
        <w:rPr>
          <w:rStyle w:val="eop"/>
          <w:rFonts w:asciiTheme="minorHAnsi" w:hAnsiTheme="minorHAnsi" w:cstheme="minorBidi"/>
          <w:color w:val="000000" w:themeColor="text1"/>
          <w:sz w:val="21"/>
          <w:szCs w:val="21"/>
        </w:rPr>
        <w:t xml:space="preserve">DMHSs are not reaching certain parts of the Australian population, including men, people not born in Australia and those over 55 years. </w:t>
      </w:r>
      <w:r w:rsidRPr="00A5656D">
        <w:rPr>
          <w:rStyle w:val="eop"/>
          <w:rFonts w:asciiTheme="minorHAnsi" w:hAnsiTheme="minorHAnsi" w:cstheme="minorBidi"/>
          <w:color w:val="000000" w:themeColor="text1"/>
          <w:sz w:val="21"/>
          <w:szCs w:val="21"/>
        </w:rPr>
        <w:t>Future development needs to focus on</w:t>
      </w:r>
      <w:r w:rsidRPr="00A5656D">
        <w:rPr>
          <w:rFonts w:asciiTheme="minorHAnsi" w:hAnsiTheme="minorHAnsi" w:cstheme="minorBidi"/>
          <w:sz w:val="21"/>
          <w:szCs w:val="21"/>
        </w:rPr>
        <w:t xml:space="preserve"> the broader inclusion of disadvantaged sub-populations and diverse cultural populations.</w:t>
      </w:r>
      <w:r>
        <w:rPr>
          <w:rFonts w:asciiTheme="minorHAnsi" w:hAnsiTheme="minorHAnsi" w:cstheme="minorBidi"/>
          <w:sz w:val="21"/>
          <w:szCs w:val="21"/>
        </w:rPr>
        <w:t xml:space="preserve"> This opportunity extends to mental health services more broadly.</w:t>
      </w:r>
    </w:p>
    <w:p w14:paraId="78C9C734" w14:textId="77777777" w:rsidR="004B7BBE" w:rsidRDefault="004B7BBE" w:rsidP="004B7BBE">
      <w:pPr>
        <w:pStyle w:val="paragraph"/>
        <w:numPr>
          <w:ilvl w:val="0"/>
          <w:numId w:val="21"/>
        </w:numPr>
        <w:spacing w:before="0" w:beforeAutospacing="0" w:after="0" w:afterAutospacing="0"/>
        <w:textAlignment w:val="baseline"/>
        <w:rPr>
          <w:rFonts w:asciiTheme="minorHAnsi" w:hAnsiTheme="minorHAnsi" w:cstheme="minorBidi"/>
          <w:sz w:val="21"/>
          <w:szCs w:val="21"/>
        </w:rPr>
      </w:pPr>
      <w:r w:rsidRPr="00A5656D">
        <w:rPr>
          <w:rFonts w:asciiTheme="minorHAnsi" w:hAnsiTheme="minorHAnsi" w:cstheme="minorBidi"/>
          <w:sz w:val="21"/>
          <w:szCs w:val="21"/>
        </w:rPr>
        <w:t>To ensure that DMHSs are reaching those who need them, a significant effort needs to be made by Government to ensure that users have access to the right equipment and tools and access to education to improve technical skills</w:t>
      </w:r>
      <w:r>
        <w:rPr>
          <w:rFonts w:asciiTheme="minorHAnsi" w:hAnsiTheme="minorHAnsi" w:cstheme="minorBidi"/>
          <w:sz w:val="21"/>
          <w:szCs w:val="21"/>
        </w:rPr>
        <w:t xml:space="preserve"> and digital literacy.</w:t>
      </w:r>
    </w:p>
    <w:p w14:paraId="6FEC10FF" w14:textId="77777777" w:rsidR="004B7BBE" w:rsidRDefault="004B7BBE" w:rsidP="38FDB585">
      <w:pPr>
        <w:pStyle w:val="Heading4"/>
        <w:spacing w:before="120"/>
        <w:rPr>
          <w:color w:val="auto"/>
        </w:rPr>
      </w:pPr>
      <w:r w:rsidRPr="6CDB89A1">
        <w:rPr>
          <w:color w:val="auto"/>
        </w:rPr>
        <w:lastRenderedPageBreak/>
        <w:t>Effectiveness</w:t>
      </w:r>
    </w:p>
    <w:p w14:paraId="4E54F142" w14:textId="5F3DBDEB" w:rsidR="004B7BBE" w:rsidRPr="00541810" w:rsidRDefault="004B7BBE" w:rsidP="004B7BBE">
      <w:pPr>
        <w:pStyle w:val="paragraph"/>
        <w:numPr>
          <w:ilvl w:val="0"/>
          <w:numId w:val="17"/>
        </w:numPr>
        <w:spacing w:before="120" w:beforeAutospacing="0" w:after="0" w:afterAutospacing="0"/>
        <w:textAlignment w:val="baseline"/>
        <w:rPr>
          <w:rFonts w:asciiTheme="minorHAnsi" w:hAnsiTheme="minorHAnsi" w:cstheme="minorBidi"/>
          <w:sz w:val="21"/>
          <w:szCs w:val="21"/>
        </w:rPr>
      </w:pPr>
      <w:r w:rsidRPr="54899B33">
        <w:rPr>
          <w:rFonts w:asciiTheme="minorHAnsi" w:hAnsiTheme="minorHAnsi" w:cstheme="minorBidi"/>
          <w:sz w:val="21"/>
          <w:szCs w:val="21"/>
        </w:rPr>
        <w:t>Although robust evidence exists for the efficacy and effectiveness of using DMH</w:t>
      </w:r>
      <w:r>
        <w:rPr>
          <w:rFonts w:asciiTheme="minorHAnsi" w:hAnsiTheme="minorHAnsi" w:cstheme="minorBidi"/>
          <w:sz w:val="21"/>
          <w:szCs w:val="21"/>
        </w:rPr>
        <w:t>Is</w:t>
      </w:r>
      <w:r w:rsidRPr="54899B33">
        <w:rPr>
          <w:rFonts w:asciiTheme="minorHAnsi" w:hAnsiTheme="minorHAnsi" w:cstheme="minorBidi"/>
          <w:sz w:val="21"/>
          <w:szCs w:val="21"/>
        </w:rPr>
        <w:t xml:space="preserve"> to treat depression and anxiety, further research is needed to explore the efficacy of these interventions with traditionally underserviced populations (e.g</w:t>
      </w:r>
      <w:r w:rsidRPr="00474BF1">
        <w:rPr>
          <w:rFonts w:asciiTheme="minorHAnsi" w:hAnsiTheme="minorHAnsi" w:cstheme="minorBidi"/>
          <w:sz w:val="21"/>
          <w:szCs w:val="21"/>
        </w:rPr>
        <w:t>., CALD, Aboriginal</w:t>
      </w:r>
      <w:r w:rsidRPr="54899B33">
        <w:rPr>
          <w:rFonts w:asciiTheme="minorHAnsi" w:hAnsiTheme="minorHAnsi" w:cstheme="minorBidi"/>
          <w:sz w:val="21"/>
          <w:szCs w:val="21"/>
        </w:rPr>
        <w:t xml:space="preserve"> and Torres Strait Islanders</w:t>
      </w:r>
      <w:r w:rsidRPr="00474BF1">
        <w:rPr>
          <w:rFonts w:asciiTheme="minorHAnsi" w:hAnsiTheme="minorHAnsi" w:cstheme="minorBidi"/>
          <w:sz w:val="21"/>
          <w:szCs w:val="21"/>
        </w:rPr>
        <w:t xml:space="preserve">, </w:t>
      </w:r>
      <w:r w:rsidR="00CA15B2" w:rsidRPr="00CA15B2">
        <w:rPr>
          <w:rFonts w:asciiTheme="minorHAnsi" w:hAnsiTheme="minorHAnsi" w:cstheme="minorBidi"/>
          <w:sz w:val="21"/>
          <w:szCs w:val="21"/>
        </w:rPr>
        <w:t>LGBTQIA+</w:t>
      </w:r>
      <w:r w:rsidR="00CA15B2">
        <w:rPr>
          <w:rFonts w:asciiTheme="minorHAnsi" w:hAnsiTheme="minorHAnsi" w:cstheme="minorBidi"/>
          <w:sz w:val="21"/>
          <w:szCs w:val="21"/>
        </w:rPr>
        <w:t xml:space="preserve"> </w:t>
      </w:r>
      <w:r w:rsidRPr="00474BF1">
        <w:rPr>
          <w:rFonts w:asciiTheme="minorHAnsi" w:hAnsiTheme="minorHAnsi" w:cstheme="minorBidi"/>
          <w:sz w:val="21"/>
          <w:szCs w:val="21"/>
        </w:rPr>
        <w:t>and</w:t>
      </w:r>
      <w:r w:rsidRPr="54899B33">
        <w:rPr>
          <w:rFonts w:asciiTheme="minorHAnsi" w:hAnsiTheme="minorHAnsi" w:cstheme="minorBidi"/>
          <w:sz w:val="21"/>
          <w:szCs w:val="21"/>
        </w:rPr>
        <w:t xml:space="preserve"> older adults)</w:t>
      </w:r>
      <w:r>
        <w:rPr>
          <w:rFonts w:asciiTheme="minorHAnsi" w:hAnsiTheme="minorHAnsi" w:cstheme="minorBidi"/>
          <w:sz w:val="21"/>
          <w:szCs w:val="21"/>
        </w:rPr>
        <w:t>.</w:t>
      </w:r>
    </w:p>
    <w:p w14:paraId="2BB85D1A" w14:textId="77777777" w:rsidR="004B7BBE" w:rsidRPr="00541810" w:rsidRDefault="004B7BBE" w:rsidP="004B7BBE">
      <w:pPr>
        <w:pStyle w:val="paragraph"/>
        <w:numPr>
          <w:ilvl w:val="0"/>
          <w:numId w:val="14"/>
        </w:numPr>
        <w:spacing w:before="0" w:beforeAutospacing="0" w:after="0" w:afterAutospacing="0"/>
        <w:textAlignment w:val="baseline"/>
        <w:rPr>
          <w:rFonts w:asciiTheme="minorHAnsi" w:hAnsiTheme="minorHAnsi" w:cstheme="minorHAnsi"/>
          <w:sz w:val="21"/>
          <w:szCs w:val="21"/>
        </w:rPr>
      </w:pPr>
      <w:r w:rsidRPr="007E220B">
        <w:rPr>
          <w:rFonts w:asciiTheme="minorHAnsi" w:hAnsiTheme="minorHAnsi" w:cstheme="minorHAnsi"/>
          <w:sz w:val="21"/>
          <w:szCs w:val="21"/>
        </w:rPr>
        <w:t xml:space="preserve">There is an underdeveloped evidence base regarding the effectiveness and efficacy of using DMHIs for treating severe mental disorders. Continued research should examine whether DMHIs and </w:t>
      </w:r>
      <w:r>
        <w:rPr>
          <w:rFonts w:asciiTheme="minorHAnsi" w:hAnsiTheme="minorHAnsi" w:cstheme="minorHAnsi"/>
          <w:sz w:val="21"/>
          <w:szCs w:val="21"/>
        </w:rPr>
        <w:t>DMHS</w:t>
      </w:r>
      <w:r w:rsidRPr="007E220B">
        <w:rPr>
          <w:rFonts w:asciiTheme="minorHAnsi" w:hAnsiTheme="minorHAnsi" w:cstheme="minorHAnsi"/>
          <w:sz w:val="21"/>
          <w:szCs w:val="21"/>
        </w:rPr>
        <w:t>s are efficacious in treating mental disorders such as psychosis, personality disorders, substance dependence or co-morbid conditions</w:t>
      </w:r>
      <w:r>
        <w:rPr>
          <w:rFonts w:asciiTheme="minorHAnsi" w:hAnsiTheme="minorHAnsi" w:cstheme="minorBidi"/>
          <w:sz w:val="21"/>
          <w:szCs w:val="21"/>
        </w:rPr>
        <w:t>.</w:t>
      </w:r>
    </w:p>
    <w:p w14:paraId="5AD8660A" w14:textId="77777777" w:rsidR="004B7BBE" w:rsidRPr="00541810" w:rsidRDefault="004B7BBE" w:rsidP="004B7BBE">
      <w:pPr>
        <w:pStyle w:val="paragraph"/>
        <w:numPr>
          <w:ilvl w:val="0"/>
          <w:numId w:val="14"/>
        </w:numPr>
        <w:spacing w:before="0" w:beforeAutospacing="0" w:after="0" w:afterAutospacing="0"/>
        <w:textAlignment w:val="baseline"/>
        <w:rPr>
          <w:rFonts w:asciiTheme="minorHAnsi" w:hAnsiTheme="minorHAnsi" w:cstheme="minorBidi"/>
          <w:sz w:val="21"/>
          <w:szCs w:val="21"/>
        </w:rPr>
      </w:pPr>
      <w:r>
        <w:rPr>
          <w:rFonts w:asciiTheme="minorHAnsi" w:hAnsiTheme="minorHAnsi" w:cstheme="minorBidi"/>
          <w:sz w:val="21"/>
          <w:szCs w:val="21"/>
        </w:rPr>
        <w:t>A</w:t>
      </w:r>
      <w:r w:rsidRPr="4B42F135">
        <w:rPr>
          <w:rFonts w:asciiTheme="minorHAnsi" w:hAnsiTheme="minorHAnsi" w:cstheme="minorBidi"/>
          <w:sz w:val="21"/>
          <w:szCs w:val="21"/>
        </w:rPr>
        <w:t xml:space="preserve">dditional research is needed to determine how to best embed DMHIs in usual care and determine the feasibility and acceptability of models of care that integrate DMHIs with traditional face-to-face services (e.g., the use of DMHIs as a relatively less intensive service in stepped-care interventions or </w:t>
      </w:r>
      <w:r>
        <w:rPr>
          <w:rFonts w:asciiTheme="minorHAnsi" w:hAnsiTheme="minorHAnsi" w:cstheme="minorBidi"/>
          <w:sz w:val="21"/>
          <w:szCs w:val="21"/>
        </w:rPr>
        <w:t>blended</w:t>
      </w:r>
      <w:r w:rsidRPr="4B42F135">
        <w:rPr>
          <w:rFonts w:asciiTheme="minorHAnsi" w:hAnsiTheme="minorHAnsi" w:cstheme="minorBidi"/>
          <w:sz w:val="21"/>
          <w:szCs w:val="21"/>
        </w:rPr>
        <w:t xml:space="preserve"> models of care)</w:t>
      </w:r>
      <w:r>
        <w:rPr>
          <w:rFonts w:asciiTheme="minorHAnsi" w:hAnsiTheme="minorHAnsi" w:cstheme="minorBidi"/>
          <w:sz w:val="21"/>
          <w:szCs w:val="21"/>
        </w:rPr>
        <w:t>.</w:t>
      </w:r>
    </w:p>
    <w:p w14:paraId="3ACF854B" w14:textId="21B6C0CA" w:rsidR="004B7BBE" w:rsidRPr="00541810" w:rsidRDefault="004B7BBE" w:rsidP="004B7BBE">
      <w:pPr>
        <w:pStyle w:val="paragraph"/>
        <w:numPr>
          <w:ilvl w:val="0"/>
          <w:numId w:val="14"/>
        </w:numPr>
        <w:spacing w:before="0" w:beforeAutospacing="0" w:after="0" w:afterAutospacing="0"/>
        <w:textAlignment w:val="baseline"/>
        <w:rPr>
          <w:rFonts w:asciiTheme="minorHAnsi" w:hAnsiTheme="minorHAnsi" w:cstheme="minorBidi"/>
          <w:sz w:val="21"/>
          <w:szCs w:val="21"/>
        </w:rPr>
      </w:pPr>
      <w:r w:rsidRPr="59789EFF">
        <w:rPr>
          <w:rFonts w:asciiTheme="minorHAnsi" w:hAnsiTheme="minorHAnsi" w:cstheme="minorBidi"/>
          <w:sz w:val="21"/>
          <w:szCs w:val="21"/>
        </w:rPr>
        <w:t xml:space="preserve">Across studies, this scan identified that impacts beyond clinical outcomes (e.g., user experience, satisfaction and other outcomes like psychosocial functioning and health system use) are not routinely assessed. Furthermore, there is variability in definitions and measurement of concepts such as acceptability and satisfaction, making it difficult to compare and draw firm conclusions about the effectiveness of DMHSs. </w:t>
      </w:r>
      <w:r>
        <w:rPr>
          <w:rFonts w:asciiTheme="minorHAnsi" w:hAnsiTheme="minorHAnsi" w:cstheme="minorBidi"/>
          <w:sz w:val="21"/>
          <w:szCs w:val="21"/>
        </w:rPr>
        <w:t>E</w:t>
      </w:r>
      <w:r w:rsidRPr="59789EFF">
        <w:rPr>
          <w:rFonts w:asciiTheme="minorHAnsi" w:hAnsiTheme="minorHAnsi" w:cstheme="minorBidi"/>
          <w:sz w:val="21"/>
          <w:szCs w:val="21"/>
        </w:rPr>
        <w:t xml:space="preserve">fforts need to be made to determine consistent definitions and outcome measures to be used across Australian DMHSs. Consistent use of terms and measures will </w:t>
      </w:r>
      <w:r w:rsidR="00BA04FF">
        <w:rPr>
          <w:rFonts w:asciiTheme="minorHAnsi" w:hAnsiTheme="minorHAnsi" w:cstheme="minorBidi"/>
          <w:sz w:val="21"/>
          <w:szCs w:val="21"/>
        </w:rPr>
        <w:t xml:space="preserve">improve understanding of </w:t>
      </w:r>
      <w:r w:rsidRPr="59789EFF">
        <w:rPr>
          <w:rFonts w:asciiTheme="minorHAnsi" w:hAnsiTheme="minorHAnsi" w:cstheme="minorBidi"/>
          <w:sz w:val="21"/>
          <w:szCs w:val="21"/>
        </w:rPr>
        <w:t>the impacts of DMHIs and help identify risks and service gaps</w:t>
      </w:r>
      <w:r>
        <w:rPr>
          <w:rFonts w:asciiTheme="minorHAnsi" w:hAnsiTheme="minorHAnsi" w:cstheme="minorBidi"/>
          <w:sz w:val="21"/>
          <w:szCs w:val="21"/>
        </w:rPr>
        <w:t>.</w:t>
      </w:r>
    </w:p>
    <w:p w14:paraId="46396B28" w14:textId="77777777" w:rsidR="004B7BBE" w:rsidRDefault="004B7BBE" w:rsidP="004B7BBE">
      <w:pPr>
        <w:pStyle w:val="paragraph"/>
        <w:numPr>
          <w:ilvl w:val="0"/>
          <w:numId w:val="14"/>
        </w:numPr>
        <w:spacing w:before="0" w:beforeAutospacing="0" w:after="0" w:afterAutospacing="0"/>
        <w:rPr>
          <w:rFonts w:asciiTheme="minorHAnsi" w:eastAsiaTheme="majorEastAsia" w:hAnsiTheme="minorHAnsi" w:cstheme="minorBidi"/>
          <w:b/>
          <w:color w:val="2F5496" w:themeColor="accent1" w:themeShade="BF"/>
          <w:sz w:val="21"/>
          <w:szCs w:val="21"/>
        </w:rPr>
      </w:pPr>
      <w:r w:rsidRPr="5B976CD2">
        <w:rPr>
          <w:rFonts w:asciiTheme="minorHAnsi" w:hAnsiTheme="minorHAnsi" w:cstheme="minorBidi"/>
          <w:sz w:val="21"/>
          <w:szCs w:val="21"/>
        </w:rPr>
        <w:t xml:space="preserve">Although the efficacy and effectiveness findings of this environmental scan are very promising, further work needs to be done by researchers and policymakers to promote and disseminate these findings across the mental health sector, </w:t>
      </w:r>
      <w:proofErr w:type="gramStart"/>
      <w:r w:rsidRPr="5B976CD2">
        <w:rPr>
          <w:rFonts w:asciiTheme="minorHAnsi" w:hAnsiTheme="minorHAnsi" w:cstheme="minorBidi"/>
          <w:sz w:val="21"/>
          <w:szCs w:val="21"/>
        </w:rPr>
        <w:t>consumers</w:t>
      </w:r>
      <w:proofErr w:type="gramEnd"/>
      <w:r w:rsidRPr="5B976CD2">
        <w:rPr>
          <w:rFonts w:asciiTheme="minorHAnsi" w:hAnsiTheme="minorHAnsi" w:cstheme="minorBidi"/>
          <w:sz w:val="21"/>
          <w:szCs w:val="21"/>
        </w:rPr>
        <w:t xml:space="preserve"> and clinicians. Broad dissemination of these results will help build trust and confidence in using DMHIs.</w:t>
      </w:r>
    </w:p>
    <w:p w14:paraId="23D0C05D" w14:textId="77777777" w:rsidR="004B7BBE" w:rsidRDefault="004B7BBE" w:rsidP="38FDB585">
      <w:pPr>
        <w:pStyle w:val="Heading4"/>
        <w:spacing w:before="120"/>
        <w:rPr>
          <w:color w:val="auto"/>
        </w:rPr>
      </w:pPr>
      <w:r w:rsidRPr="6CDB89A1">
        <w:rPr>
          <w:color w:val="auto"/>
        </w:rPr>
        <w:t>Cost-effectiveness</w:t>
      </w:r>
    </w:p>
    <w:p w14:paraId="1A7079AB" w14:textId="77777777" w:rsidR="004B7BBE" w:rsidRPr="00135154" w:rsidRDefault="004B7BBE" w:rsidP="004B7BBE">
      <w:pPr>
        <w:pStyle w:val="paragraph"/>
        <w:numPr>
          <w:ilvl w:val="0"/>
          <w:numId w:val="21"/>
        </w:numPr>
        <w:spacing w:before="0" w:beforeAutospacing="0" w:after="0" w:afterAutospacing="0"/>
        <w:textAlignment w:val="baseline"/>
        <w:rPr>
          <w:rFonts w:asciiTheme="minorHAnsi" w:hAnsiTheme="minorHAnsi"/>
          <w:sz w:val="21"/>
        </w:rPr>
      </w:pPr>
      <w:r w:rsidRPr="00BF1064">
        <w:rPr>
          <w:rFonts w:asciiTheme="minorHAnsi" w:hAnsiTheme="minorHAnsi" w:cstheme="minorBidi"/>
          <w:color w:val="000000" w:themeColor="text1"/>
          <w:sz w:val="21"/>
          <w:szCs w:val="21"/>
        </w:rPr>
        <w:t xml:space="preserve">There is increasing evidence to support the cost-effectiveness of DMHSs, including both self-help and therapist-guided modalities. </w:t>
      </w:r>
      <w:r>
        <w:rPr>
          <w:rFonts w:asciiTheme="minorHAnsi" w:hAnsiTheme="minorHAnsi" w:cstheme="minorBidi"/>
          <w:color w:val="000000" w:themeColor="text1"/>
          <w:sz w:val="21"/>
          <w:szCs w:val="21"/>
        </w:rPr>
        <w:t>However, f</w:t>
      </w:r>
      <w:r w:rsidRPr="00135154">
        <w:rPr>
          <w:rFonts w:asciiTheme="minorHAnsi" w:hAnsiTheme="minorHAnsi"/>
          <w:sz w:val="21"/>
        </w:rPr>
        <w:t xml:space="preserve">uture development needs to explore whether costs of services impede </w:t>
      </w:r>
      <w:r>
        <w:rPr>
          <w:rFonts w:asciiTheme="minorHAnsi" w:hAnsiTheme="minorHAnsi"/>
          <w:sz w:val="21"/>
        </w:rPr>
        <w:t>access</w:t>
      </w:r>
      <w:r w:rsidRPr="00135154">
        <w:rPr>
          <w:rFonts w:asciiTheme="minorHAnsi" w:hAnsiTheme="minorHAnsi"/>
          <w:sz w:val="21"/>
        </w:rPr>
        <w:t xml:space="preserve"> or whether costs are associated with greater commitment and completion rates of programs.</w:t>
      </w:r>
    </w:p>
    <w:p w14:paraId="67F84C57" w14:textId="77777777" w:rsidR="004B7BBE" w:rsidRPr="00BF1064" w:rsidRDefault="004B7BBE" w:rsidP="004B7BBE">
      <w:pPr>
        <w:pStyle w:val="ListParagraph"/>
        <w:numPr>
          <w:ilvl w:val="0"/>
          <w:numId w:val="22"/>
        </w:numPr>
        <w:rPr>
          <w:rFonts w:asciiTheme="minorHAnsi" w:hAnsiTheme="minorHAnsi" w:cstheme="minorBidi"/>
          <w:color w:val="000000" w:themeColor="text1"/>
          <w:sz w:val="21"/>
          <w:szCs w:val="21"/>
        </w:rPr>
      </w:pPr>
      <w:r w:rsidRPr="00BF1064">
        <w:rPr>
          <w:rFonts w:asciiTheme="minorHAnsi" w:hAnsiTheme="minorHAnsi" w:cstheme="minorBidi"/>
          <w:color w:val="000000" w:themeColor="text1"/>
          <w:sz w:val="21"/>
          <w:szCs w:val="21"/>
        </w:rPr>
        <w:t>Integrating DMHSs within existing health services and the forthcoming national digital mental health platform has the potential to lead to cost efficiencies</w:t>
      </w:r>
      <w:r>
        <w:rPr>
          <w:rFonts w:asciiTheme="minorHAnsi" w:hAnsiTheme="minorHAnsi" w:cstheme="minorBidi"/>
          <w:color w:val="000000" w:themeColor="text1"/>
          <w:sz w:val="21"/>
          <w:szCs w:val="21"/>
        </w:rPr>
        <w:t>.</w:t>
      </w:r>
    </w:p>
    <w:p w14:paraId="3B95A0CA" w14:textId="77777777" w:rsidR="004B7BBE" w:rsidRPr="004A1EAD" w:rsidRDefault="004B7BBE" w:rsidP="004B7BBE">
      <w:pPr>
        <w:pStyle w:val="ListParagraph"/>
        <w:numPr>
          <w:ilvl w:val="0"/>
          <w:numId w:val="22"/>
        </w:numPr>
        <w:rPr>
          <w:rFonts w:asciiTheme="minorHAnsi" w:hAnsiTheme="minorHAnsi" w:cstheme="minorBidi"/>
          <w:color w:val="000000" w:themeColor="text1"/>
          <w:sz w:val="21"/>
          <w:szCs w:val="21"/>
        </w:rPr>
      </w:pPr>
      <w:r w:rsidRPr="23DEEAEE">
        <w:rPr>
          <w:rFonts w:asciiTheme="minorHAnsi" w:hAnsiTheme="minorHAnsi" w:cstheme="minorBidi"/>
          <w:sz w:val="21"/>
          <w:szCs w:val="21"/>
        </w:rPr>
        <w:t>There is an underdeveloped evidence-base about what cost could be saved by early intervention through DMHIs.</w:t>
      </w:r>
    </w:p>
    <w:p w14:paraId="76463088" w14:textId="547A4FB1" w:rsidR="004B7BBE" w:rsidRPr="004A1EAD" w:rsidRDefault="004B7BBE" w:rsidP="004B7BBE">
      <w:pPr>
        <w:pStyle w:val="ListParagraph"/>
        <w:numPr>
          <w:ilvl w:val="0"/>
          <w:numId w:val="22"/>
        </w:numPr>
        <w:rPr>
          <w:rFonts w:asciiTheme="minorHAnsi" w:hAnsiTheme="minorHAnsi" w:cstheme="minorBidi"/>
          <w:color w:val="000000" w:themeColor="text1"/>
          <w:sz w:val="21"/>
          <w:szCs w:val="21"/>
        </w:rPr>
      </w:pPr>
      <w:r>
        <w:rPr>
          <w:rFonts w:asciiTheme="minorHAnsi" w:hAnsiTheme="minorHAnsi" w:cstheme="minorBidi"/>
          <w:sz w:val="21"/>
          <w:szCs w:val="21"/>
        </w:rPr>
        <w:t>T</w:t>
      </w:r>
      <w:r w:rsidRPr="004A1EAD">
        <w:rPr>
          <w:rFonts w:asciiTheme="minorHAnsi" w:hAnsiTheme="minorHAnsi" w:cstheme="minorBidi"/>
          <w:sz w:val="21"/>
          <w:szCs w:val="21"/>
        </w:rPr>
        <w:t xml:space="preserve">here is variability in definitions and measurement of </w:t>
      </w:r>
      <w:r>
        <w:rPr>
          <w:rFonts w:asciiTheme="minorHAnsi" w:hAnsiTheme="minorHAnsi" w:cstheme="minorBidi"/>
          <w:sz w:val="21"/>
          <w:szCs w:val="21"/>
        </w:rPr>
        <w:t>costs</w:t>
      </w:r>
      <w:r w:rsidRPr="004A1EAD">
        <w:rPr>
          <w:rFonts w:asciiTheme="minorHAnsi" w:hAnsiTheme="minorHAnsi" w:cstheme="minorBidi"/>
          <w:sz w:val="21"/>
          <w:szCs w:val="21"/>
        </w:rPr>
        <w:t xml:space="preserve"> making it difficult to compare and draw firm conclusions about the </w:t>
      </w:r>
      <w:r>
        <w:rPr>
          <w:rFonts w:asciiTheme="minorHAnsi" w:hAnsiTheme="minorHAnsi" w:cstheme="minorBidi"/>
          <w:sz w:val="21"/>
          <w:szCs w:val="21"/>
        </w:rPr>
        <w:t xml:space="preserve">cost </w:t>
      </w:r>
      <w:r w:rsidRPr="004A1EAD">
        <w:rPr>
          <w:rFonts w:asciiTheme="minorHAnsi" w:hAnsiTheme="minorHAnsi" w:cstheme="minorBidi"/>
          <w:sz w:val="21"/>
          <w:szCs w:val="21"/>
        </w:rPr>
        <w:t xml:space="preserve">effectiveness of DMHSs. Efforts need to be made to determine consistent definitions and </w:t>
      </w:r>
      <w:r>
        <w:rPr>
          <w:rFonts w:asciiTheme="minorHAnsi" w:hAnsiTheme="minorHAnsi" w:cstheme="minorBidi"/>
          <w:sz w:val="21"/>
          <w:szCs w:val="21"/>
        </w:rPr>
        <w:t>cost metrics</w:t>
      </w:r>
      <w:r w:rsidRPr="004A1EAD">
        <w:rPr>
          <w:rFonts w:asciiTheme="minorHAnsi" w:hAnsiTheme="minorHAnsi" w:cstheme="minorBidi"/>
          <w:sz w:val="21"/>
          <w:szCs w:val="21"/>
        </w:rPr>
        <w:t xml:space="preserve"> to be used across Australian DMHSs. Consistent use of terms and measures will help better understand the</w:t>
      </w:r>
      <w:r>
        <w:rPr>
          <w:rFonts w:asciiTheme="minorHAnsi" w:hAnsiTheme="minorHAnsi" w:cstheme="minorBidi"/>
          <w:sz w:val="21"/>
          <w:szCs w:val="21"/>
        </w:rPr>
        <w:t xml:space="preserve"> cost</w:t>
      </w:r>
      <w:r w:rsidRPr="004A1EAD">
        <w:rPr>
          <w:rFonts w:asciiTheme="minorHAnsi" w:hAnsiTheme="minorHAnsi" w:cstheme="minorBidi"/>
          <w:sz w:val="21"/>
          <w:szCs w:val="21"/>
        </w:rPr>
        <w:t xml:space="preserve"> impacts of DMHIs</w:t>
      </w:r>
      <w:r w:rsidR="004D32A9">
        <w:rPr>
          <w:rFonts w:asciiTheme="minorHAnsi" w:hAnsiTheme="minorHAnsi" w:cstheme="minorBidi"/>
          <w:sz w:val="21"/>
          <w:szCs w:val="21"/>
        </w:rPr>
        <w:t>.</w:t>
      </w:r>
    </w:p>
    <w:p w14:paraId="7DC0D8B9" w14:textId="77777777" w:rsidR="004B7BBE" w:rsidRDefault="004B7BBE" w:rsidP="38FDB585">
      <w:pPr>
        <w:pStyle w:val="Heading4"/>
        <w:spacing w:before="120"/>
        <w:rPr>
          <w:color w:val="auto"/>
        </w:rPr>
      </w:pPr>
      <w:r w:rsidRPr="6CDB89A1">
        <w:rPr>
          <w:color w:val="auto"/>
        </w:rPr>
        <w:t>Adoption</w:t>
      </w:r>
    </w:p>
    <w:p w14:paraId="6A473335" w14:textId="77777777" w:rsidR="004B7BBE" w:rsidRDefault="004B7BBE" w:rsidP="004B7BBE">
      <w:pPr>
        <w:pStyle w:val="ListParagraph"/>
        <w:numPr>
          <w:ilvl w:val="0"/>
          <w:numId w:val="18"/>
        </w:numPr>
        <w:spacing w:before="120"/>
        <w:rPr>
          <w:rFonts w:asciiTheme="minorHAnsi" w:hAnsiTheme="minorHAnsi" w:cstheme="minorBidi"/>
          <w:sz w:val="21"/>
          <w:szCs w:val="21"/>
        </w:rPr>
      </w:pPr>
      <w:r w:rsidRPr="52D60705">
        <w:rPr>
          <w:rFonts w:asciiTheme="minorHAnsi" w:hAnsiTheme="minorHAnsi" w:cstheme="minorBidi"/>
          <w:sz w:val="21"/>
          <w:szCs w:val="21"/>
        </w:rPr>
        <w:t>There is an underdeveloped evidence base on the perceived acceptability of DMHSs among the Australian public. Improving our understanding of how these services are perceived would enable targeted education materials to increase adoption</w:t>
      </w:r>
      <w:r>
        <w:rPr>
          <w:rFonts w:asciiTheme="minorHAnsi" w:hAnsiTheme="minorHAnsi" w:cstheme="minorBidi"/>
          <w:sz w:val="21"/>
          <w:szCs w:val="21"/>
        </w:rPr>
        <w:t>.</w:t>
      </w:r>
    </w:p>
    <w:p w14:paraId="488457CA" w14:textId="77777777" w:rsidR="004B7BBE" w:rsidRDefault="004B7BBE" w:rsidP="004B7BBE">
      <w:pPr>
        <w:pStyle w:val="ListParagraph"/>
        <w:numPr>
          <w:ilvl w:val="0"/>
          <w:numId w:val="18"/>
        </w:numPr>
        <w:rPr>
          <w:rFonts w:asciiTheme="minorHAnsi" w:hAnsiTheme="minorHAnsi" w:cstheme="minorBidi"/>
          <w:sz w:val="21"/>
          <w:szCs w:val="21"/>
        </w:rPr>
      </w:pPr>
      <w:r w:rsidRPr="03493924">
        <w:rPr>
          <w:rFonts w:asciiTheme="minorHAnsi" w:hAnsiTheme="minorHAnsi" w:cstheme="minorBidi"/>
          <w:sz w:val="21"/>
          <w:szCs w:val="21"/>
        </w:rPr>
        <w:t>Brief, highly scalable educational videos about DMHSs may be a useful strategy to increase adoption by consumers. These could be developed and distributed through official health promotion channels to promote the value of DMHSs and reduce barriers related to perceived lack of effectiveness</w:t>
      </w:r>
      <w:r>
        <w:rPr>
          <w:rFonts w:asciiTheme="minorHAnsi" w:hAnsiTheme="minorHAnsi" w:cstheme="minorBidi"/>
          <w:sz w:val="21"/>
          <w:szCs w:val="21"/>
        </w:rPr>
        <w:t>.</w:t>
      </w:r>
    </w:p>
    <w:p w14:paraId="1828AA91" w14:textId="6DA03572" w:rsidR="004B7BBE" w:rsidRDefault="003B4809" w:rsidP="004B7BBE">
      <w:pPr>
        <w:pStyle w:val="ListParagraph"/>
        <w:numPr>
          <w:ilvl w:val="0"/>
          <w:numId w:val="18"/>
        </w:numPr>
        <w:rPr>
          <w:rFonts w:asciiTheme="minorHAnsi" w:hAnsiTheme="minorHAnsi" w:cstheme="minorBidi"/>
          <w:sz w:val="21"/>
          <w:szCs w:val="21"/>
        </w:rPr>
      </w:pPr>
      <w:r>
        <w:rPr>
          <w:rFonts w:asciiTheme="minorHAnsi" w:hAnsiTheme="minorHAnsi" w:cstheme="minorBidi"/>
          <w:sz w:val="21"/>
          <w:szCs w:val="21"/>
        </w:rPr>
        <w:t>There is a need to i</w:t>
      </w:r>
      <w:r w:rsidR="004B7BBE" w:rsidRPr="03493924">
        <w:rPr>
          <w:rFonts w:asciiTheme="minorHAnsi" w:hAnsiTheme="minorHAnsi" w:cstheme="minorBidi"/>
          <w:sz w:val="21"/>
          <w:szCs w:val="21"/>
        </w:rPr>
        <w:t>ncrease training opportunities in digital mental health in pre-service health professional training and professional development courses to increase adoption by health practitioners. Training should provide education about DMHI effectiveness and how and where to access them, as well as teach practical skills in delivering DMHIs</w:t>
      </w:r>
      <w:r w:rsidR="004B7BBE">
        <w:rPr>
          <w:rFonts w:asciiTheme="minorHAnsi" w:hAnsiTheme="minorHAnsi" w:cstheme="minorBidi"/>
          <w:sz w:val="21"/>
          <w:szCs w:val="21"/>
        </w:rPr>
        <w:t>.</w:t>
      </w:r>
    </w:p>
    <w:p w14:paraId="6B242968" w14:textId="77777777" w:rsidR="004B7BBE" w:rsidRPr="0012760C" w:rsidRDefault="004B7BBE" w:rsidP="004B7BBE">
      <w:pPr>
        <w:pStyle w:val="ListParagraph"/>
        <w:numPr>
          <w:ilvl w:val="0"/>
          <w:numId w:val="18"/>
        </w:numPr>
        <w:rPr>
          <w:rFonts w:asciiTheme="minorHAnsi" w:hAnsiTheme="minorHAnsi" w:cstheme="minorBidi"/>
          <w:sz w:val="21"/>
          <w:szCs w:val="21"/>
        </w:rPr>
      </w:pPr>
      <w:r w:rsidRPr="03493924">
        <w:rPr>
          <w:rFonts w:asciiTheme="minorHAnsi" w:hAnsiTheme="minorHAnsi" w:cstheme="minorBidi"/>
          <w:sz w:val="21"/>
          <w:szCs w:val="21"/>
        </w:rPr>
        <w:lastRenderedPageBreak/>
        <w:t>As reviews indicated that disruptions to workflows were a barrier to adoption by health professionals, the development of implementation resources and guidelines would help integrate DMHSs into routine care. These could include support to manage data security, manage client risk remotely, and develop reimbursement schedules if appropriate.</w:t>
      </w:r>
    </w:p>
    <w:p w14:paraId="6555657A" w14:textId="3D9A039B" w:rsidR="004B7BBE" w:rsidRPr="00165B1F" w:rsidRDefault="004B7BBE" w:rsidP="38FDB585">
      <w:pPr>
        <w:pStyle w:val="Heading4"/>
        <w:spacing w:before="120"/>
        <w:rPr>
          <w:color w:val="auto"/>
        </w:rPr>
      </w:pPr>
      <w:r w:rsidRPr="742E8136">
        <w:rPr>
          <w:color w:val="auto"/>
        </w:rPr>
        <w:t>Implementation</w:t>
      </w:r>
    </w:p>
    <w:p w14:paraId="1822EC57" w14:textId="77777777" w:rsidR="004B7BBE" w:rsidRPr="00C93F55" w:rsidRDefault="004B7BBE" w:rsidP="004B7BBE">
      <w:pPr>
        <w:pStyle w:val="ListParagraph"/>
        <w:numPr>
          <w:ilvl w:val="0"/>
          <w:numId w:val="18"/>
        </w:numPr>
        <w:spacing w:before="120"/>
        <w:rPr>
          <w:rFonts w:asciiTheme="minorHAnsi" w:hAnsiTheme="minorHAnsi" w:cstheme="minorBidi"/>
          <w:sz w:val="21"/>
          <w:szCs w:val="21"/>
        </w:rPr>
      </w:pPr>
      <w:r w:rsidRPr="00C93F55">
        <w:rPr>
          <w:rFonts w:asciiTheme="minorHAnsi" w:hAnsiTheme="minorHAnsi" w:cstheme="minorBidi"/>
          <w:sz w:val="21"/>
          <w:szCs w:val="21"/>
        </w:rPr>
        <w:t>Some consumers are more likely to engage with, adhere to and benefit from DMHSs than others who are more suited to traditional face-to-face services. Comprehensive assessment and screening of consumers may help identify consumers suited to and most likely to benefit from DMHSs.</w:t>
      </w:r>
    </w:p>
    <w:p w14:paraId="0ED1721E" w14:textId="77777777" w:rsidR="004B7BBE" w:rsidRPr="00C93F55" w:rsidRDefault="004B7BBE" w:rsidP="004B7BBE">
      <w:pPr>
        <w:pStyle w:val="ListParagraph"/>
        <w:numPr>
          <w:ilvl w:val="0"/>
          <w:numId w:val="18"/>
        </w:numPr>
        <w:spacing w:before="120"/>
        <w:rPr>
          <w:rFonts w:asciiTheme="minorHAnsi" w:hAnsiTheme="minorHAnsi" w:cstheme="minorBidi"/>
          <w:sz w:val="21"/>
          <w:szCs w:val="21"/>
        </w:rPr>
      </w:pPr>
      <w:r w:rsidRPr="00C93F55">
        <w:rPr>
          <w:rFonts w:asciiTheme="minorHAnsi" w:hAnsiTheme="minorHAnsi" w:cstheme="minorBidi"/>
          <w:sz w:val="21"/>
          <w:szCs w:val="21"/>
        </w:rPr>
        <w:t>Ensuring consumers interested in receiving DMHSs have the technological capability (e.g., offering training) to use them may facilitate successful implementation.</w:t>
      </w:r>
    </w:p>
    <w:p w14:paraId="14139855" w14:textId="77777777" w:rsidR="004B7BBE" w:rsidRPr="00C93F55" w:rsidRDefault="004B7BBE" w:rsidP="004B7BBE">
      <w:pPr>
        <w:pStyle w:val="ListParagraph"/>
        <w:numPr>
          <w:ilvl w:val="0"/>
          <w:numId w:val="18"/>
        </w:numPr>
        <w:rPr>
          <w:rFonts w:asciiTheme="minorHAnsi" w:hAnsiTheme="minorHAnsi" w:cstheme="minorBidi"/>
          <w:sz w:val="21"/>
          <w:szCs w:val="21"/>
        </w:rPr>
      </w:pPr>
      <w:r w:rsidRPr="00C93F55">
        <w:rPr>
          <w:rFonts w:asciiTheme="minorHAnsi" w:hAnsiTheme="minorHAnsi" w:cstheme="minorBidi"/>
          <w:sz w:val="21"/>
          <w:szCs w:val="21"/>
        </w:rPr>
        <w:t>It is important for consumers to be consulted in development, implementation</w:t>
      </w:r>
      <w:r>
        <w:rPr>
          <w:rFonts w:asciiTheme="minorHAnsi" w:hAnsiTheme="minorHAnsi" w:cstheme="minorBidi"/>
          <w:sz w:val="21"/>
          <w:szCs w:val="21"/>
        </w:rPr>
        <w:t>, and review of DMHSs and for peer workers to also be involved in service delivery</w:t>
      </w:r>
      <w:r w:rsidRPr="00C93F55">
        <w:rPr>
          <w:rFonts w:asciiTheme="minorHAnsi" w:hAnsiTheme="minorHAnsi" w:cstheme="minorBidi"/>
          <w:sz w:val="21"/>
          <w:szCs w:val="21"/>
        </w:rPr>
        <w:t xml:space="preserve">. </w:t>
      </w:r>
    </w:p>
    <w:p w14:paraId="4EC7A788" w14:textId="77777777" w:rsidR="004B7BBE" w:rsidRPr="00C93F55" w:rsidRDefault="004B7BBE" w:rsidP="004B7BBE">
      <w:pPr>
        <w:pStyle w:val="ListParagraph"/>
        <w:numPr>
          <w:ilvl w:val="0"/>
          <w:numId w:val="18"/>
        </w:numPr>
        <w:rPr>
          <w:rFonts w:asciiTheme="minorHAnsi" w:hAnsiTheme="minorHAnsi" w:cstheme="minorBidi"/>
          <w:sz w:val="21"/>
          <w:szCs w:val="21"/>
        </w:rPr>
      </w:pPr>
      <w:r>
        <w:rPr>
          <w:rFonts w:asciiTheme="minorHAnsi" w:hAnsiTheme="minorHAnsi" w:cstheme="minorBidi"/>
          <w:color w:val="000000" w:themeColor="text1"/>
          <w:sz w:val="21"/>
          <w:szCs w:val="21"/>
        </w:rPr>
        <w:t xml:space="preserve">Augmenting self-help treatments to include guided components has been identified as an important implementation strategy. </w:t>
      </w:r>
      <w:r w:rsidRPr="00C93F55">
        <w:rPr>
          <w:rFonts w:asciiTheme="minorHAnsi" w:hAnsiTheme="minorHAnsi" w:cstheme="minorBidi"/>
          <w:color w:val="000000" w:themeColor="text1"/>
          <w:sz w:val="21"/>
          <w:szCs w:val="21"/>
        </w:rPr>
        <w:t>However,</w:t>
      </w:r>
      <w:r>
        <w:rPr>
          <w:rFonts w:asciiTheme="minorHAnsi" w:hAnsiTheme="minorHAnsi" w:cstheme="minorBidi"/>
          <w:color w:val="000000" w:themeColor="text1"/>
          <w:sz w:val="21"/>
          <w:szCs w:val="21"/>
        </w:rPr>
        <w:t xml:space="preserve"> technological advances allow for</w:t>
      </w:r>
      <w:r w:rsidRPr="00C93F55">
        <w:rPr>
          <w:rFonts w:asciiTheme="minorHAnsi" w:hAnsiTheme="minorHAnsi" w:cstheme="minorBidi"/>
          <w:color w:val="000000" w:themeColor="text1"/>
          <w:sz w:val="21"/>
          <w:szCs w:val="21"/>
        </w:rPr>
        <w:t xml:space="preserve"> </w:t>
      </w:r>
      <w:r w:rsidRPr="00C93F55">
        <w:rPr>
          <w:rFonts w:asciiTheme="minorHAnsi" w:hAnsiTheme="minorHAnsi" w:cstheme="minorBidi"/>
          <w:sz w:val="21"/>
          <w:szCs w:val="21"/>
        </w:rPr>
        <w:t xml:space="preserve">personalisation or tailoring of DMHS delivery </w:t>
      </w:r>
      <w:r>
        <w:rPr>
          <w:rFonts w:asciiTheme="minorHAnsi" w:hAnsiTheme="minorHAnsi" w:cstheme="minorBidi"/>
          <w:sz w:val="21"/>
          <w:szCs w:val="21"/>
        </w:rPr>
        <w:t xml:space="preserve">and </w:t>
      </w:r>
      <w:r w:rsidRPr="00C93F55">
        <w:rPr>
          <w:rFonts w:asciiTheme="minorHAnsi" w:hAnsiTheme="minorHAnsi" w:cstheme="minorBidi"/>
          <w:sz w:val="21"/>
          <w:szCs w:val="21"/>
        </w:rPr>
        <w:t xml:space="preserve">should be considered to </w:t>
      </w:r>
      <w:r>
        <w:rPr>
          <w:rFonts w:asciiTheme="minorHAnsi" w:hAnsiTheme="minorHAnsi" w:cstheme="minorBidi"/>
          <w:sz w:val="21"/>
          <w:szCs w:val="21"/>
        </w:rPr>
        <w:t xml:space="preserve">as means of addressing </w:t>
      </w:r>
      <w:r w:rsidRPr="00C93F55">
        <w:rPr>
          <w:rFonts w:asciiTheme="minorHAnsi" w:hAnsiTheme="minorHAnsi" w:cstheme="minorBidi"/>
          <w:sz w:val="21"/>
          <w:szCs w:val="21"/>
        </w:rPr>
        <w:t>differences in consumer needs</w:t>
      </w:r>
      <w:r>
        <w:rPr>
          <w:rFonts w:asciiTheme="minorHAnsi" w:hAnsiTheme="minorHAnsi" w:cstheme="minorBidi"/>
          <w:sz w:val="21"/>
          <w:szCs w:val="21"/>
        </w:rPr>
        <w:t xml:space="preserve">, </w:t>
      </w:r>
      <w:r w:rsidRPr="00C93F55">
        <w:rPr>
          <w:rFonts w:asciiTheme="minorHAnsi" w:hAnsiTheme="minorHAnsi" w:cstheme="minorBidi"/>
          <w:sz w:val="21"/>
          <w:szCs w:val="21"/>
        </w:rPr>
        <w:t>promot</w:t>
      </w:r>
      <w:r>
        <w:rPr>
          <w:rFonts w:asciiTheme="minorHAnsi" w:hAnsiTheme="minorHAnsi" w:cstheme="minorBidi"/>
          <w:sz w:val="21"/>
          <w:szCs w:val="21"/>
        </w:rPr>
        <w:t>ing</w:t>
      </w:r>
      <w:r w:rsidRPr="00C93F55">
        <w:rPr>
          <w:rFonts w:asciiTheme="minorHAnsi" w:hAnsiTheme="minorHAnsi" w:cstheme="minorBidi"/>
          <w:sz w:val="21"/>
          <w:szCs w:val="21"/>
        </w:rPr>
        <w:t xml:space="preserve"> adherence</w:t>
      </w:r>
      <w:r>
        <w:rPr>
          <w:rFonts w:asciiTheme="minorHAnsi" w:hAnsiTheme="minorHAnsi" w:cstheme="minorBidi"/>
          <w:sz w:val="21"/>
          <w:szCs w:val="21"/>
        </w:rPr>
        <w:t xml:space="preserve"> and positive </w:t>
      </w:r>
      <w:proofErr w:type="gramStart"/>
      <w:r>
        <w:rPr>
          <w:rFonts w:asciiTheme="minorHAnsi" w:hAnsiTheme="minorHAnsi" w:cstheme="minorBidi"/>
          <w:sz w:val="21"/>
          <w:szCs w:val="21"/>
        </w:rPr>
        <w:t>outcomes;</w:t>
      </w:r>
      <w:proofErr w:type="gramEnd"/>
      <w:r>
        <w:rPr>
          <w:rFonts w:asciiTheme="minorHAnsi" w:hAnsiTheme="minorHAnsi" w:cstheme="minorBidi"/>
          <w:sz w:val="21"/>
          <w:szCs w:val="21"/>
        </w:rPr>
        <w:t xml:space="preserve"> and potentially increasing efficiency</w:t>
      </w:r>
      <w:r w:rsidRPr="00C93F55">
        <w:rPr>
          <w:rFonts w:asciiTheme="minorHAnsi" w:hAnsiTheme="minorHAnsi" w:cstheme="minorBidi"/>
          <w:sz w:val="21"/>
          <w:szCs w:val="21"/>
        </w:rPr>
        <w:t>.</w:t>
      </w:r>
    </w:p>
    <w:p w14:paraId="5C72DE27" w14:textId="7B0C2549" w:rsidR="004B7BBE" w:rsidRDefault="004B7BBE" w:rsidP="004B7BBE">
      <w:pPr>
        <w:pStyle w:val="ListParagraph"/>
        <w:numPr>
          <w:ilvl w:val="0"/>
          <w:numId w:val="18"/>
        </w:numPr>
        <w:rPr>
          <w:rFonts w:asciiTheme="minorHAnsi" w:hAnsiTheme="minorHAnsi" w:cstheme="minorBidi"/>
          <w:sz w:val="21"/>
          <w:szCs w:val="21"/>
        </w:rPr>
      </w:pPr>
      <w:r w:rsidRPr="00C93F55">
        <w:rPr>
          <w:rFonts w:asciiTheme="minorHAnsi" w:hAnsiTheme="minorHAnsi" w:cstheme="minorBidi"/>
          <w:sz w:val="21"/>
          <w:szCs w:val="21"/>
        </w:rPr>
        <w:t xml:space="preserve">Therapists providing guidance in DMHSs need appropriate support and training </w:t>
      </w:r>
      <w:r>
        <w:rPr>
          <w:rFonts w:asciiTheme="minorHAnsi" w:hAnsiTheme="minorHAnsi" w:cstheme="minorBidi"/>
          <w:sz w:val="21"/>
          <w:szCs w:val="21"/>
        </w:rPr>
        <w:t>to maximise treatment fidelity, which</w:t>
      </w:r>
      <w:r w:rsidRPr="00C93F55">
        <w:rPr>
          <w:rFonts w:asciiTheme="minorHAnsi" w:hAnsiTheme="minorHAnsi" w:cstheme="minorBidi"/>
          <w:sz w:val="21"/>
          <w:szCs w:val="21"/>
        </w:rPr>
        <w:t xml:space="preserve"> can affect adherence and effectiveness. </w:t>
      </w:r>
      <w:r>
        <w:rPr>
          <w:rFonts w:asciiTheme="minorHAnsi" w:hAnsiTheme="minorHAnsi" w:cstheme="minorBidi"/>
          <w:sz w:val="21"/>
          <w:szCs w:val="21"/>
        </w:rPr>
        <w:t xml:space="preserve">Training can include workshops, provision of </w:t>
      </w:r>
      <w:r w:rsidRPr="00C93F55">
        <w:rPr>
          <w:rFonts w:asciiTheme="minorHAnsi" w:hAnsiTheme="minorHAnsi" w:cstheme="minorBidi"/>
          <w:sz w:val="21"/>
          <w:szCs w:val="21"/>
        </w:rPr>
        <w:t>treatment manuals</w:t>
      </w:r>
      <w:r>
        <w:rPr>
          <w:rFonts w:asciiTheme="minorHAnsi" w:hAnsiTheme="minorHAnsi" w:cstheme="minorBidi"/>
          <w:sz w:val="21"/>
          <w:szCs w:val="21"/>
        </w:rPr>
        <w:t xml:space="preserve">, referral pathways and </w:t>
      </w:r>
      <w:r w:rsidRPr="00C93F55">
        <w:rPr>
          <w:rFonts w:asciiTheme="minorHAnsi" w:hAnsiTheme="minorHAnsi" w:cstheme="minorBidi"/>
          <w:sz w:val="21"/>
          <w:szCs w:val="21"/>
        </w:rPr>
        <w:t xml:space="preserve">clarification </w:t>
      </w:r>
      <w:r>
        <w:rPr>
          <w:rFonts w:asciiTheme="minorHAnsi" w:hAnsiTheme="minorHAnsi" w:cstheme="minorBidi"/>
          <w:sz w:val="21"/>
          <w:szCs w:val="21"/>
        </w:rPr>
        <w:t xml:space="preserve">and examples </w:t>
      </w:r>
      <w:r w:rsidRPr="00C93F55">
        <w:rPr>
          <w:rFonts w:asciiTheme="minorHAnsi" w:hAnsiTheme="minorHAnsi" w:cstheme="minorBidi"/>
          <w:sz w:val="21"/>
          <w:szCs w:val="21"/>
        </w:rPr>
        <w:t>o</w:t>
      </w:r>
      <w:r>
        <w:rPr>
          <w:rFonts w:asciiTheme="minorHAnsi" w:hAnsiTheme="minorHAnsi" w:cstheme="minorBidi"/>
          <w:sz w:val="21"/>
          <w:szCs w:val="21"/>
        </w:rPr>
        <w:t>n how to</w:t>
      </w:r>
      <w:r w:rsidRPr="00C93F55">
        <w:rPr>
          <w:rFonts w:asciiTheme="minorHAnsi" w:hAnsiTheme="minorHAnsi" w:cstheme="minorBidi"/>
          <w:sz w:val="21"/>
          <w:szCs w:val="21"/>
        </w:rPr>
        <w:t xml:space="preserve"> integrat</w:t>
      </w:r>
      <w:r>
        <w:rPr>
          <w:rFonts w:asciiTheme="minorHAnsi" w:hAnsiTheme="minorHAnsi" w:cstheme="minorBidi"/>
          <w:sz w:val="21"/>
          <w:szCs w:val="21"/>
        </w:rPr>
        <w:t>e</w:t>
      </w:r>
      <w:r w:rsidRPr="00C93F55">
        <w:rPr>
          <w:rFonts w:asciiTheme="minorHAnsi" w:hAnsiTheme="minorHAnsi" w:cstheme="minorBidi"/>
          <w:sz w:val="21"/>
          <w:szCs w:val="21"/>
        </w:rPr>
        <w:t xml:space="preserve"> of DMHSs with </w:t>
      </w:r>
      <w:r>
        <w:rPr>
          <w:rFonts w:asciiTheme="minorHAnsi" w:hAnsiTheme="minorHAnsi" w:cstheme="minorBidi"/>
          <w:sz w:val="21"/>
          <w:szCs w:val="21"/>
        </w:rPr>
        <w:t>traditional models of care</w:t>
      </w:r>
      <w:r w:rsidRPr="00C93F55">
        <w:rPr>
          <w:rFonts w:asciiTheme="minorHAnsi" w:hAnsiTheme="minorHAnsi" w:cstheme="minorBidi"/>
          <w:sz w:val="21"/>
          <w:szCs w:val="21"/>
        </w:rPr>
        <w:t>.</w:t>
      </w:r>
    </w:p>
    <w:p w14:paraId="3DC15E87" w14:textId="207BE24D" w:rsidR="004B7BBE" w:rsidRPr="00C93F55" w:rsidRDefault="004B7BBE" w:rsidP="004B7BBE">
      <w:pPr>
        <w:pStyle w:val="ListParagraph"/>
        <w:numPr>
          <w:ilvl w:val="0"/>
          <w:numId w:val="18"/>
        </w:numPr>
        <w:rPr>
          <w:rFonts w:asciiTheme="minorHAnsi" w:hAnsiTheme="minorHAnsi" w:cstheme="minorBidi"/>
          <w:sz w:val="21"/>
          <w:szCs w:val="21"/>
        </w:rPr>
      </w:pPr>
      <w:r w:rsidRPr="00C93F55">
        <w:rPr>
          <w:rFonts w:asciiTheme="minorHAnsi" w:hAnsiTheme="minorHAnsi" w:cstheme="minorBidi"/>
          <w:sz w:val="21"/>
          <w:szCs w:val="21"/>
        </w:rPr>
        <w:t xml:space="preserve">It is important for DMHSs to expand and adapt in the face of technological innovation, which includes regular reviewing of their services, attention to Human-Computer Interaction design and staying </w:t>
      </w:r>
      <w:r w:rsidR="00821695" w:rsidRPr="00C93F55">
        <w:rPr>
          <w:rFonts w:asciiTheme="minorHAnsi" w:hAnsiTheme="minorHAnsi" w:cstheme="minorBidi"/>
          <w:sz w:val="21"/>
          <w:szCs w:val="21"/>
        </w:rPr>
        <w:t>up to date</w:t>
      </w:r>
      <w:r w:rsidRPr="00C93F55">
        <w:rPr>
          <w:rFonts w:asciiTheme="minorHAnsi" w:hAnsiTheme="minorHAnsi" w:cstheme="minorBidi"/>
          <w:sz w:val="21"/>
          <w:szCs w:val="21"/>
        </w:rPr>
        <w:t xml:space="preserve"> with technology (e.g., artificial intelligence, machine learning).</w:t>
      </w:r>
    </w:p>
    <w:p w14:paraId="3E542B26" w14:textId="77777777" w:rsidR="004B7BBE" w:rsidRPr="00585B63" w:rsidRDefault="004B7BBE" w:rsidP="004B7BBE">
      <w:pPr>
        <w:pStyle w:val="ListParagraph"/>
        <w:numPr>
          <w:ilvl w:val="0"/>
          <w:numId w:val="18"/>
        </w:numPr>
        <w:spacing w:before="120"/>
        <w:rPr>
          <w:rFonts w:asciiTheme="minorHAnsi" w:eastAsia="Calibri" w:hAnsiTheme="minorHAnsi"/>
          <w:sz w:val="21"/>
        </w:rPr>
      </w:pPr>
      <w:r w:rsidRPr="00C93F55">
        <w:rPr>
          <w:rFonts w:asciiTheme="minorHAnsi" w:hAnsiTheme="minorHAnsi" w:cstheme="minorBidi"/>
          <w:sz w:val="21"/>
          <w:szCs w:val="21"/>
        </w:rPr>
        <w:t>Legal and regulatory framework (e.g., the National Digital Mental Health Framework and the National Digital Mental Health Standards) may be used to coordinate the implementation and ensure the quality of DMHSs.</w:t>
      </w:r>
    </w:p>
    <w:p w14:paraId="3E081CEF" w14:textId="4EC7942F" w:rsidR="004B7BBE" w:rsidRPr="00A9066C" w:rsidRDefault="004B7BBE" w:rsidP="38FDB585">
      <w:pPr>
        <w:pStyle w:val="Heading4"/>
        <w:spacing w:before="120"/>
        <w:rPr>
          <w:color w:val="auto"/>
        </w:rPr>
      </w:pPr>
      <w:r w:rsidRPr="742E8136">
        <w:rPr>
          <w:color w:val="auto"/>
        </w:rPr>
        <w:t>Maintenance</w:t>
      </w:r>
    </w:p>
    <w:p w14:paraId="584AC547" w14:textId="2947EF1C" w:rsidR="004B7BBE" w:rsidRPr="00764538" w:rsidRDefault="004B7BBE" w:rsidP="00841AD4">
      <w:pPr>
        <w:pStyle w:val="abstract-paragraph"/>
        <w:numPr>
          <w:ilvl w:val="0"/>
          <w:numId w:val="24"/>
        </w:numPr>
        <w:shd w:val="clear" w:color="auto" w:fill="FFFFFF"/>
        <w:spacing w:before="120" w:beforeAutospacing="0"/>
        <w:rPr>
          <w:rFonts w:asciiTheme="minorHAnsi" w:hAnsiTheme="minorHAnsi"/>
          <w:sz w:val="21"/>
        </w:rPr>
      </w:pPr>
      <w:r w:rsidRPr="00764538">
        <w:rPr>
          <w:rFonts w:asciiTheme="minorHAnsi" w:hAnsiTheme="minorHAnsi"/>
          <w:sz w:val="21"/>
        </w:rPr>
        <w:t xml:space="preserve">Although integration is central to the sustainability of DMHSs, there is an underdeveloped evidence base on how to integrate DMHSs with face-to-face mental health services. Further exploration </w:t>
      </w:r>
      <w:r>
        <w:rPr>
          <w:rFonts w:asciiTheme="minorHAnsi" w:hAnsiTheme="minorHAnsi"/>
          <w:sz w:val="21"/>
        </w:rPr>
        <w:t>is required to determine which models of care are feasible,</w:t>
      </w:r>
      <w:r w:rsidR="00434E4B">
        <w:rPr>
          <w:rFonts w:asciiTheme="minorHAnsi" w:hAnsiTheme="minorHAnsi"/>
          <w:sz w:val="21"/>
        </w:rPr>
        <w:t xml:space="preserve"> </w:t>
      </w:r>
      <w:proofErr w:type="gramStart"/>
      <w:r>
        <w:rPr>
          <w:rFonts w:asciiTheme="minorHAnsi" w:hAnsiTheme="minorHAnsi"/>
          <w:sz w:val="21"/>
        </w:rPr>
        <w:t>acceptable</w:t>
      </w:r>
      <w:proofErr w:type="gramEnd"/>
      <w:r>
        <w:rPr>
          <w:rFonts w:asciiTheme="minorHAnsi" w:hAnsiTheme="minorHAnsi"/>
          <w:sz w:val="21"/>
        </w:rPr>
        <w:t xml:space="preserve"> and </w:t>
      </w:r>
      <w:r w:rsidRPr="00764538">
        <w:rPr>
          <w:rFonts w:asciiTheme="minorHAnsi" w:hAnsiTheme="minorHAnsi"/>
          <w:sz w:val="21"/>
        </w:rPr>
        <w:t>sustainable.</w:t>
      </w:r>
    </w:p>
    <w:p w14:paraId="477F276F" w14:textId="3E66B8E0" w:rsidR="004B7BBE" w:rsidRPr="00764538" w:rsidRDefault="004B7BBE" w:rsidP="004B7BBE">
      <w:pPr>
        <w:pStyle w:val="abstract-paragraph"/>
        <w:numPr>
          <w:ilvl w:val="0"/>
          <w:numId w:val="24"/>
        </w:numPr>
        <w:shd w:val="clear" w:color="auto" w:fill="FFFFFF"/>
        <w:rPr>
          <w:rFonts w:eastAsia="Calibri"/>
          <w:sz w:val="21"/>
        </w:rPr>
      </w:pPr>
      <w:r w:rsidRPr="00764538">
        <w:rPr>
          <w:rFonts w:ascii="Calibri" w:hAnsi="Calibri"/>
          <w:color w:val="000000"/>
          <w:sz w:val="21"/>
          <w:shd w:val="clear" w:color="auto" w:fill="FFFFFF"/>
        </w:rPr>
        <w:t>Health care system enablers (e.g., policy, curricula and certification of mental health staff, technology and standardisation, community acceptance, resources, infrastructure) can be leveraged to promote the sustainability of DMHSs.</w:t>
      </w:r>
    </w:p>
    <w:p w14:paraId="7418A3B7" w14:textId="16F37908" w:rsidR="004B7BBE" w:rsidRPr="00764538" w:rsidRDefault="004B7BBE" w:rsidP="30E07B1C">
      <w:pPr>
        <w:pStyle w:val="abstract-paragraph"/>
        <w:numPr>
          <w:ilvl w:val="0"/>
          <w:numId w:val="24"/>
        </w:numPr>
        <w:shd w:val="clear" w:color="auto" w:fill="FFFFFF" w:themeFill="background1"/>
        <w:rPr>
          <w:rFonts w:asciiTheme="minorHAnsi" w:hAnsiTheme="minorHAnsi"/>
          <w:sz w:val="21"/>
        </w:rPr>
      </w:pPr>
      <w:r>
        <w:rPr>
          <w:rFonts w:asciiTheme="minorHAnsi" w:hAnsiTheme="minorHAnsi" w:cstheme="minorHAnsi"/>
          <w:sz w:val="21"/>
          <w:szCs w:val="21"/>
        </w:rPr>
        <w:t>F</w:t>
      </w:r>
      <w:r w:rsidRPr="00764538">
        <w:rPr>
          <w:rFonts w:asciiTheme="minorHAnsi" w:hAnsiTheme="minorHAnsi" w:cstheme="minorHAnsi"/>
          <w:sz w:val="21"/>
          <w:szCs w:val="21"/>
        </w:rPr>
        <w:t xml:space="preserve">unding models may </w:t>
      </w:r>
      <w:r>
        <w:rPr>
          <w:rFonts w:asciiTheme="minorHAnsi" w:hAnsiTheme="minorHAnsi" w:cstheme="minorHAnsi"/>
          <w:sz w:val="21"/>
          <w:szCs w:val="21"/>
        </w:rPr>
        <w:t>also</w:t>
      </w:r>
      <w:r w:rsidRPr="00764538">
        <w:rPr>
          <w:rFonts w:asciiTheme="minorHAnsi" w:hAnsiTheme="minorHAnsi" w:cstheme="minorHAnsi"/>
          <w:sz w:val="21"/>
          <w:szCs w:val="21"/>
        </w:rPr>
        <w:t xml:space="preserve"> need to be reviewed</w:t>
      </w:r>
      <w:r w:rsidRPr="00764538">
        <w:rPr>
          <w:rFonts w:asciiTheme="minorHAnsi" w:hAnsiTheme="minorHAnsi"/>
          <w:sz w:val="21"/>
        </w:rPr>
        <w:t xml:space="preserve"> </w:t>
      </w:r>
      <w:r>
        <w:rPr>
          <w:rFonts w:asciiTheme="minorHAnsi" w:hAnsiTheme="minorHAnsi"/>
          <w:sz w:val="21"/>
        </w:rPr>
        <w:t>and</w:t>
      </w:r>
      <w:r w:rsidRPr="00764538">
        <w:rPr>
          <w:rFonts w:asciiTheme="minorHAnsi" w:hAnsiTheme="minorHAnsi"/>
          <w:sz w:val="21"/>
        </w:rPr>
        <w:t xml:space="preserve"> </w:t>
      </w:r>
      <w:proofErr w:type="gramStart"/>
      <w:r w:rsidRPr="00764538">
        <w:rPr>
          <w:rFonts w:asciiTheme="minorHAnsi" w:hAnsiTheme="minorHAnsi"/>
          <w:sz w:val="21"/>
        </w:rPr>
        <w:t>take into account</w:t>
      </w:r>
      <w:proofErr w:type="gramEnd"/>
      <w:r w:rsidRPr="00764538">
        <w:rPr>
          <w:rFonts w:asciiTheme="minorHAnsi" w:hAnsiTheme="minorHAnsi"/>
          <w:sz w:val="21"/>
        </w:rPr>
        <w:t xml:space="preserve"> jurisdictional mental health priorities, operational costs, development costs</w:t>
      </w:r>
      <w:r>
        <w:rPr>
          <w:rFonts w:asciiTheme="minorHAnsi" w:hAnsiTheme="minorHAnsi"/>
          <w:sz w:val="21"/>
        </w:rPr>
        <w:t>,</w:t>
      </w:r>
      <w:r w:rsidRPr="00764538">
        <w:rPr>
          <w:rFonts w:asciiTheme="minorHAnsi" w:hAnsiTheme="minorHAnsi"/>
          <w:sz w:val="21"/>
        </w:rPr>
        <w:t xml:space="preserve"> </w:t>
      </w:r>
      <w:r>
        <w:rPr>
          <w:rFonts w:asciiTheme="minorHAnsi" w:hAnsiTheme="minorHAnsi"/>
          <w:sz w:val="21"/>
        </w:rPr>
        <w:t xml:space="preserve">and </w:t>
      </w:r>
      <w:r w:rsidRPr="00764538">
        <w:rPr>
          <w:rFonts w:asciiTheme="minorHAnsi" w:hAnsiTheme="minorHAnsi"/>
          <w:sz w:val="21"/>
        </w:rPr>
        <w:t>education and training</w:t>
      </w:r>
      <w:r>
        <w:rPr>
          <w:rFonts w:asciiTheme="minorHAnsi" w:hAnsiTheme="minorHAnsi"/>
          <w:sz w:val="21"/>
        </w:rPr>
        <w:t xml:space="preserve"> costs. </w:t>
      </w:r>
    </w:p>
    <w:p w14:paraId="704D8DE0" w14:textId="77777777" w:rsidR="004B7BBE" w:rsidRPr="00764538" w:rsidRDefault="004B7BBE" w:rsidP="004B7BBE">
      <w:pPr>
        <w:pStyle w:val="abstract-paragraph"/>
        <w:numPr>
          <w:ilvl w:val="0"/>
          <w:numId w:val="24"/>
        </w:numPr>
        <w:shd w:val="clear" w:color="auto" w:fill="FFFFFF"/>
        <w:rPr>
          <w:rFonts w:asciiTheme="minorHAnsi" w:hAnsiTheme="minorHAnsi"/>
          <w:sz w:val="21"/>
        </w:rPr>
      </w:pPr>
      <w:r w:rsidRPr="00764538">
        <w:rPr>
          <w:rFonts w:asciiTheme="minorHAnsi" w:hAnsiTheme="minorHAnsi"/>
          <w:sz w:val="21"/>
        </w:rPr>
        <w:t>Implementation of routine outcome and evaluation measures a</w:t>
      </w:r>
      <w:r>
        <w:rPr>
          <w:rFonts w:asciiTheme="minorHAnsi" w:hAnsiTheme="minorHAnsi"/>
          <w:sz w:val="21"/>
        </w:rPr>
        <w:t>nd the development of a DMHSs research strategy would help with ongoing monitoring of the quality of DMHSs,</w:t>
      </w:r>
      <w:r w:rsidRPr="00764538">
        <w:rPr>
          <w:rFonts w:asciiTheme="minorHAnsi" w:hAnsiTheme="minorHAnsi"/>
          <w:sz w:val="21"/>
        </w:rPr>
        <w:t xml:space="preserve"> the identification of service gaps and future development opportunities, enabling DMHSs to </w:t>
      </w:r>
      <w:r>
        <w:rPr>
          <w:rFonts w:asciiTheme="minorHAnsi" w:hAnsiTheme="minorHAnsi"/>
          <w:sz w:val="21"/>
        </w:rPr>
        <w:t>meet the ongoing needs of consumers</w:t>
      </w:r>
      <w:r w:rsidRPr="00764538">
        <w:rPr>
          <w:rFonts w:asciiTheme="minorHAnsi" w:hAnsiTheme="minorHAnsi"/>
          <w:sz w:val="21"/>
        </w:rPr>
        <w:t>.</w:t>
      </w:r>
    </w:p>
    <w:p w14:paraId="1BDE74F0" w14:textId="269D2F1D" w:rsidR="004B7BBE" w:rsidRPr="008659FD" w:rsidRDefault="004B7BBE" w:rsidP="00841AD4">
      <w:pPr>
        <w:pStyle w:val="abstract-paragraph"/>
        <w:numPr>
          <w:ilvl w:val="0"/>
          <w:numId w:val="24"/>
        </w:numPr>
        <w:shd w:val="clear" w:color="auto" w:fill="FFFFFF"/>
        <w:spacing w:after="0" w:afterAutospacing="0"/>
        <w:rPr>
          <w:rFonts w:asciiTheme="minorHAnsi" w:hAnsiTheme="minorHAnsi"/>
          <w:sz w:val="21"/>
        </w:rPr>
      </w:pPr>
      <w:r w:rsidRPr="00764538">
        <w:rPr>
          <w:rFonts w:asciiTheme="minorHAnsi" w:hAnsiTheme="minorHAnsi"/>
          <w:sz w:val="21"/>
        </w:rPr>
        <w:t>Opportunities for co-developing DMHSs with consumers may lead to implementing DMHSs that are engaging, relevant and address consumer needs and enhance the overall sustainability of DMHSs.</w:t>
      </w:r>
    </w:p>
    <w:p w14:paraId="1CD1806C" w14:textId="33096BB1" w:rsidR="00E00A33" w:rsidRDefault="00E00A33" w:rsidP="00126D0F">
      <w:pPr>
        <w:pStyle w:val="Heading2copy"/>
      </w:pPr>
      <w:bookmarkStart w:id="39" w:name="_Toc87968435"/>
      <w:bookmarkStart w:id="40" w:name="_Toc87972081"/>
      <w:bookmarkStart w:id="41" w:name="_Toc87972326"/>
      <w:r>
        <w:t>Conclusion</w:t>
      </w:r>
      <w:bookmarkEnd w:id="39"/>
      <w:bookmarkEnd w:id="40"/>
      <w:bookmarkEnd w:id="41"/>
    </w:p>
    <w:p w14:paraId="082A2E55" w14:textId="77777777" w:rsidR="007A6BF6" w:rsidRDefault="007A6BF6" w:rsidP="007A6BF6">
      <w:pPr>
        <w:spacing w:before="120"/>
        <w:rPr>
          <w:rFonts w:asciiTheme="minorHAnsi" w:hAnsiTheme="minorHAnsi" w:cstheme="minorHAnsi"/>
          <w:sz w:val="21"/>
          <w:szCs w:val="21"/>
          <w:lang w:eastAsia="zh-CN"/>
        </w:rPr>
      </w:pPr>
      <w:r w:rsidRPr="65441094">
        <w:rPr>
          <w:rFonts w:asciiTheme="minorHAnsi" w:hAnsiTheme="minorHAnsi" w:cstheme="minorBidi"/>
          <w:sz w:val="21"/>
          <w:szCs w:val="21"/>
          <w:lang w:eastAsia="zh-CN"/>
        </w:rPr>
        <w:t>DMHSs are an important part of the mental health service landscape</w:t>
      </w:r>
      <w:r>
        <w:rPr>
          <w:rFonts w:asciiTheme="minorHAnsi" w:hAnsiTheme="minorHAnsi" w:cstheme="minorBidi"/>
          <w:sz w:val="21"/>
          <w:szCs w:val="21"/>
          <w:lang w:eastAsia="zh-CN"/>
        </w:rPr>
        <w:t xml:space="preserve"> but they are not for everyone (e.g., some people prefer, or for different reasons need, face-to-face service)</w:t>
      </w:r>
      <w:r w:rsidRPr="65441094">
        <w:rPr>
          <w:rFonts w:asciiTheme="minorHAnsi" w:hAnsiTheme="minorHAnsi" w:cstheme="minorBidi"/>
          <w:sz w:val="21"/>
          <w:szCs w:val="21"/>
          <w:lang w:eastAsia="zh-CN"/>
        </w:rPr>
        <w:t xml:space="preserve">. DMHSs have been consistently reaching a substantial number of Australian consumers since at least 2014 and the number of consumers accessing them has been steadily increasing since the introduction of the Head to Health Mental Health </w:t>
      </w:r>
      <w:r w:rsidRPr="65441094">
        <w:rPr>
          <w:rFonts w:asciiTheme="minorHAnsi" w:hAnsiTheme="minorHAnsi" w:cstheme="minorBidi"/>
          <w:sz w:val="21"/>
          <w:szCs w:val="21"/>
          <w:lang w:eastAsia="zh-CN"/>
        </w:rPr>
        <w:lastRenderedPageBreak/>
        <w:t>Digital Gateway in 2017. Demand for supported DMHSs</w:t>
      </w:r>
      <w:proofErr w:type="gramStart"/>
      <w:r w:rsidRPr="65441094">
        <w:rPr>
          <w:rFonts w:asciiTheme="minorHAnsi" w:hAnsiTheme="minorHAnsi" w:cstheme="minorBidi"/>
          <w:sz w:val="21"/>
          <w:szCs w:val="21"/>
          <w:lang w:eastAsia="zh-CN"/>
        </w:rPr>
        <w:t>, in particular, has</w:t>
      </w:r>
      <w:proofErr w:type="gramEnd"/>
      <w:r w:rsidRPr="65441094">
        <w:rPr>
          <w:rFonts w:asciiTheme="minorHAnsi" w:hAnsiTheme="minorHAnsi" w:cstheme="minorBidi"/>
          <w:sz w:val="21"/>
          <w:szCs w:val="21"/>
          <w:lang w:eastAsia="zh-CN"/>
        </w:rPr>
        <w:t xml:space="preserve"> increased during the COVID-19 pandemic. DMHIs and DMHSs, particularly those involving cognitive behavioural therapy (CBT) and support or guidance, lead to positive mental health outcomes and have the potential to be good value for money, particularly for adults with depression and anxiety disorders. Other outcomes</w:t>
      </w:r>
      <w:r>
        <w:rPr>
          <w:rFonts w:asciiTheme="minorHAnsi" w:hAnsiTheme="minorHAnsi" w:cstheme="minorBidi"/>
          <w:sz w:val="21"/>
          <w:szCs w:val="21"/>
          <w:lang w:eastAsia="zh-CN"/>
        </w:rPr>
        <w:t xml:space="preserve"> (e.g., user satisfaction, quality of life, functional outcomes)</w:t>
      </w:r>
      <w:r w:rsidRPr="65441094">
        <w:rPr>
          <w:rFonts w:asciiTheme="minorHAnsi" w:hAnsiTheme="minorHAnsi" w:cstheme="minorBidi"/>
          <w:sz w:val="21"/>
          <w:szCs w:val="21"/>
          <w:lang w:eastAsia="zh-CN"/>
        </w:rPr>
        <w:t xml:space="preserve"> are infrequently reported. There</w:t>
      </w:r>
      <w:r w:rsidRPr="5CC7A1B6">
        <w:rPr>
          <w:rFonts w:asciiTheme="minorHAnsi" w:hAnsiTheme="minorHAnsi" w:cstheme="minorBidi"/>
          <w:sz w:val="21"/>
          <w:szCs w:val="21"/>
          <w:lang w:eastAsia="zh-CN"/>
        </w:rPr>
        <w:t xml:space="preserve"> are</w:t>
      </w:r>
      <w:r w:rsidRPr="65441094">
        <w:rPr>
          <w:rFonts w:asciiTheme="minorHAnsi" w:hAnsiTheme="minorHAnsi" w:cstheme="minorBidi"/>
          <w:sz w:val="21"/>
          <w:szCs w:val="21"/>
          <w:lang w:eastAsia="zh-CN"/>
        </w:rPr>
        <w:t xml:space="preserve"> ample opportunities to: improve reach and adoption; determine effectiveness in various sub-populations; apply different treatment characteristics including making optimal use of technology to efficiently produce desired outcomes; facilitate implementation; and maximise the maintenance of DMHSs in the mental health service system. </w:t>
      </w:r>
      <w:r>
        <w:rPr>
          <w:rFonts w:asciiTheme="minorHAnsi" w:hAnsiTheme="minorHAnsi" w:cstheme="minorBidi"/>
          <w:sz w:val="21"/>
          <w:szCs w:val="21"/>
          <w:lang w:eastAsia="zh-CN"/>
        </w:rPr>
        <w:t xml:space="preserve">These opportunities involve all stakeholder groups from consumers, health professionals (or other staff involved in delivering, or referring to, DMHSs), DMHSs themselves, and researchers to the broader mental health system including Government. </w:t>
      </w:r>
    </w:p>
    <w:p w14:paraId="1B28115D" w14:textId="77777777" w:rsidR="00146FDC" w:rsidRPr="005025E6" w:rsidRDefault="00146FDC">
      <w:pPr>
        <w:rPr>
          <w:rFonts w:asciiTheme="minorHAnsi" w:eastAsiaTheme="majorEastAsia" w:hAnsiTheme="minorHAnsi" w:cstheme="minorHAnsi"/>
          <w:b/>
          <w:bCs/>
          <w:color w:val="2F5496" w:themeColor="accent1" w:themeShade="BF"/>
          <w:sz w:val="32"/>
          <w:szCs w:val="32"/>
        </w:rPr>
      </w:pPr>
      <w:r w:rsidRPr="005025E6">
        <w:rPr>
          <w:rFonts w:asciiTheme="minorHAnsi" w:hAnsiTheme="minorHAnsi" w:cstheme="minorHAnsi"/>
          <w:b/>
          <w:bCs/>
        </w:rPr>
        <w:br w:type="page"/>
      </w:r>
    </w:p>
    <w:p w14:paraId="2157F7AB" w14:textId="6CF1102F" w:rsidR="000F6303" w:rsidRPr="005025E6" w:rsidRDefault="000F6303" w:rsidP="000906B3">
      <w:pPr>
        <w:pStyle w:val="Heading1"/>
        <w:rPr>
          <w:rFonts w:cstheme="minorHAnsi"/>
          <w:bCs/>
        </w:rPr>
      </w:pPr>
      <w:bookmarkStart w:id="42" w:name="_Toc87968436"/>
      <w:bookmarkStart w:id="43" w:name="_Toc87972082"/>
      <w:bookmarkStart w:id="44" w:name="_Toc108701911"/>
      <w:r w:rsidRPr="00A16577">
        <w:lastRenderedPageBreak/>
        <w:t>Background</w:t>
      </w:r>
      <w:bookmarkEnd w:id="1"/>
      <w:bookmarkEnd w:id="2"/>
      <w:bookmarkEnd w:id="3"/>
      <w:bookmarkEnd w:id="42"/>
      <w:bookmarkEnd w:id="43"/>
      <w:bookmarkEnd w:id="44"/>
    </w:p>
    <w:p w14:paraId="13EE0544" w14:textId="521A2719" w:rsidR="000F6303" w:rsidRPr="005025E6" w:rsidRDefault="000F6303" w:rsidP="797A2A4B">
      <w:pPr>
        <w:spacing w:before="120"/>
        <w:rPr>
          <w:rFonts w:asciiTheme="minorHAnsi" w:hAnsiTheme="minorHAnsi" w:cstheme="minorBidi"/>
          <w:sz w:val="21"/>
          <w:szCs w:val="21"/>
          <w:lang w:val="en-US" w:bidi="th-TH"/>
        </w:rPr>
      </w:pPr>
      <w:r w:rsidRPr="797A2A4B">
        <w:rPr>
          <w:rFonts w:asciiTheme="minorHAnsi" w:hAnsiTheme="minorHAnsi" w:cstheme="minorBidi"/>
          <w:sz w:val="21"/>
          <w:szCs w:val="21"/>
          <w:lang w:val="en-US" w:bidi="th-TH"/>
        </w:rPr>
        <w:t>The Australian Government funds numerous digital mental health</w:t>
      </w:r>
      <w:r w:rsidR="00B90641" w:rsidRPr="797A2A4B">
        <w:rPr>
          <w:rFonts w:asciiTheme="minorHAnsi" w:hAnsiTheme="minorHAnsi" w:cstheme="minorBidi"/>
          <w:sz w:val="21"/>
          <w:szCs w:val="21"/>
          <w:lang w:val="en-US" w:bidi="th-TH"/>
        </w:rPr>
        <w:t xml:space="preserve"> </w:t>
      </w:r>
      <w:r w:rsidR="007838D6" w:rsidRPr="797A2A4B">
        <w:rPr>
          <w:rFonts w:asciiTheme="minorHAnsi" w:hAnsiTheme="minorHAnsi" w:cstheme="minorBidi"/>
          <w:sz w:val="21"/>
          <w:szCs w:val="21"/>
          <w:lang w:val="en-US" w:bidi="th-TH"/>
        </w:rPr>
        <w:t>services</w:t>
      </w:r>
      <w:r w:rsidRPr="797A2A4B">
        <w:rPr>
          <w:rFonts w:asciiTheme="minorHAnsi" w:hAnsiTheme="minorHAnsi" w:cstheme="minorBidi"/>
          <w:sz w:val="21"/>
          <w:szCs w:val="21"/>
          <w:lang w:val="en-US" w:bidi="th-TH"/>
        </w:rPr>
        <w:t xml:space="preserve"> </w:t>
      </w:r>
      <w:r w:rsidR="002F58EE" w:rsidRPr="797A2A4B">
        <w:rPr>
          <w:rFonts w:asciiTheme="minorHAnsi" w:hAnsiTheme="minorHAnsi" w:cstheme="minorBidi"/>
          <w:sz w:val="21"/>
          <w:szCs w:val="21"/>
          <w:lang w:val="en-US" w:bidi="th-TH"/>
        </w:rPr>
        <w:t>(DMHS</w:t>
      </w:r>
      <w:r w:rsidR="00797D03" w:rsidRPr="797A2A4B">
        <w:rPr>
          <w:rFonts w:asciiTheme="minorHAnsi" w:hAnsiTheme="minorHAnsi" w:cstheme="minorBidi"/>
          <w:sz w:val="21"/>
          <w:szCs w:val="21"/>
          <w:lang w:val="en-US" w:bidi="th-TH"/>
        </w:rPr>
        <w:t>s</w:t>
      </w:r>
      <w:r w:rsidR="002F58EE" w:rsidRPr="797A2A4B">
        <w:rPr>
          <w:rFonts w:asciiTheme="minorHAnsi" w:hAnsiTheme="minorHAnsi" w:cstheme="minorBidi"/>
          <w:sz w:val="21"/>
          <w:szCs w:val="21"/>
          <w:lang w:val="en-US" w:bidi="th-TH"/>
        </w:rPr>
        <w:t>)</w:t>
      </w:r>
      <w:r w:rsidR="00935BB0" w:rsidRPr="797A2A4B">
        <w:rPr>
          <w:rFonts w:asciiTheme="minorHAnsi" w:hAnsiTheme="minorHAnsi" w:cstheme="minorBidi"/>
          <w:sz w:val="21"/>
          <w:szCs w:val="21"/>
          <w:lang w:val="en-US" w:bidi="th-TH"/>
        </w:rPr>
        <w:t>,</w:t>
      </w:r>
      <w:r w:rsidR="002F58EE" w:rsidRPr="797A2A4B">
        <w:rPr>
          <w:rFonts w:asciiTheme="minorHAnsi" w:hAnsiTheme="minorHAnsi" w:cstheme="minorBidi"/>
          <w:sz w:val="21"/>
          <w:szCs w:val="21"/>
          <w:lang w:val="en-US" w:bidi="th-TH"/>
        </w:rPr>
        <w:t xml:space="preserve"> </w:t>
      </w:r>
      <w:r w:rsidRPr="797A2A4B">
        <w:rPr>
          <w:rFonts w:asciiTheme="minorHAnsi" w:hAnsiTheme="minorHAnsi" w:cstheme="minorBidi"/>
          <w:sz w:val="21"/>
          <w:szCs w:val="21"/>
          <w:lang w:val="en-US" w:bidi="th-TH"/>
        </w:rPr>
        <w:t>ranging from those focusing on promotion and prevention to those focusing on treatment and recovery. The Government’s digital mental health gateway, Head to Health (</w:t>
      </w:r>
      <w:hyperlink r:id="rId12">
        <w:r w:rsidRPr="797A2A4B">
          <w:rPr>
            <w:rFonts w:asciiTheme="minorHAnsi" w:hAnsiTheme="minorHAnsi" w:cstheme="minorBidi"/>
            <w:sz w:val="21"/>
            <w:szCs w:val="21"/>
            <w:lang w:val="en-US" w:bidi="th-TH"/>
          </w:rPr>
          <w:t>www.headtohealth.gov.au</w:t>
        </w:r>
      </w:hyperlink>
      <w:r w:rsidRPr="797A2A4B">
        <w:rPr>
          <w:rFonts w:asciiTheme="minorHAnsi" w:hAnsiTheme="minorHAnsi" w:cstheme="minorBidi"/>
          <w:sz w:val="21"/>
          <w:szCs w:val="21"/>
          <w:lang w:val="en-US" w:bidi="th-TH"/>
        </w:rPr>
        <w:t>), lists these services.</w:t>
      </w:r>
      <w:r w:rsidR="005B3014" w:rsidRPr="005B3014">
        <w:rPr>
          <w:rFonts w:asciiTheme="minorHAnsi" w:hAnsiTheme="minorHAnsi" w:cstheme="minorBidi"/>
          <w:noProof/>
          <w:sz w:val="21"/>
          <w:szCs w:val="21"/>
          <w:vertAlign w:val="superscript"/>
          <w:lang w:val="en-US" w:bidi="th-TH"/>
        </w:rPr>
        <w:t>1</w:t>
      </w:r>
    </w:p>
    <w:p w14:paraId="736D9044" w14:textId="5B1BC6BB" w:rsidR="000F6303" w:rsidRPr="005025E6" w:rsidRDefault="000F6303" w:rsidP="5A9F2C83">
      <w:pPr>
        <w:spacing w:before="120"/>
        <w:rPr>
          <w:rFonts w:asciiTheme="minorHAnsi" w:hAnsiTheme="minorHAnsi" w:cstheme="minorBidi"/>
          <w:sz w:val="21"/>
          <w:szCs w:val="21"/>
          <w:lang w:val="en-US" w:bidi="th-TH"/>
        </w:rPr>
      </w:pPr>
      <w:r w:rsidRPr="5A9F2C83">
        <w:rPr>
          <w:rFonts w:asciiTheme="minorHAnsi" w:hAnsiTheme="minorHAnsi" w:cstheme="minorBidi"/>
          <w:sz w:val="21"/>
          <w:szCs w:val="21"/>
          <w:lang w:val="en-US" w:bidi="th-TH"/>
        </w:rPr>
        <w:t>DMH</w:t>
      </w:r>
      <w:r w:rsidR="002F58EE" w:rsidRPr="5A9F2C83">
        <w:rPr>
          <w:rFonts w:asciiTheme="minorHAnsi" w:hAnsiTheme="minorHAnsi" w:cstheme="minorBidi"/>
          <w:sz w:val="21"/>
          <w:szCs w:val="21"/>
          <w:lang w:val="en-US" w:bidi="th-TH"/>
        </w:rPr>
        <w:t>S</w:t>
      </w:r>
      <w:r w:rsidRPr="5A9F2C83">
        <w:rPr>
          <w:rFonts w:asciiTheme="minorHAnsi" w:hAnsiTheme="minorHAnsi" w:cstheme="minorBidi"/>
          <w:sz w:val="21"/>
          <w:szCs w:val="21"/>
          <w:lang w:val="en-US" w:bidi="th-TH"/>
        </w:rPr>
        <w:t xml:space="preserve">s are delivered online via desktops, mobile devices and </w:t>
      </w:r>
      <w:proofErr w:type="gramStart"/>
      <w:r w:rsidRPr="5A9F2C83">
        <w:rPr>
          <w:rFonts w:asciiTheme="minorHAnsi" w:hAnsiTheme="minorHAnsi" w:cstheme="minorBidi"/>
          <w:sz w:val="21"/>
          <w:szCs w:val="21"/>
          <w:lang w:val="en-US" w:bidi="th-TH"/>
        </w:rPr>
        <w:t>app</w:t>
      </w:r>
      <w:r w:rsidR="00CC2032" w:rsidRPr="5A9F2C83">
        <w:rPr>
          <w:rFonts w:asciiTheme="minorHAnsi" w:hAnsiTheme="minorHAnsi" w:cstheme="minorBidi"/>
          <w:sz w:val="21"/>
          <w:szCs w:val="21"/>
          <w:lang w:val="en-US" w:bidi="th-TH"/>
        </w:rPr>
        <w:t>lication</w:t>
      </w:r>
      <w:r w:rsidRPr="5A9F2C83">
        <w:rPr>
          <w:rFonts w:asciiTheme="minorHAnsi" w:hAnsiTheme="minorHAnsi" w:cstheme="minorBidi"/>
          <w:sz w:val="21"/>
          <w:szCs w:val="21"/>
          <w:lang w:val="en-US" w:bidi="th-TH"/>
        </w:rPr>
        <w:t>s;</w:t>
      </w:r>
      <w:proofErr w:type="gramEnd"/>
      <w:r w:rsidRPr="5A9F2C83">
        <w:rPr>
          <w:rFonts w:asciiTheme="minorHAnsi" w:hAnsiTheme="minorHAnsi" w:cstheme="minorBidi"/>
          <w:sz w:val="21"/>
          <w:szCs w:val="21"/>
          <w:lang w:val="en-US" w:bidi="th-TH"/>
        </w:rPr>
        <w:t xml:space="preserve"> or via telephone crisis and counselling services. They can help improve access to mental health care or complement traditional face-to-face care</w:t>
      </w:r>
      <w:r w:rsidR="005B3014" w:rsidRPr="005B3014">
        <w:rPr>
          <w:rFonts w:asciiTheme="minorHAnsi" w:hAnsiTheme="minorHAnsi" w:cstheme="minorBidi"/>
          <w:noProof/>
          <w:sz w:val="21"/>
          <w:szCs w:val="21"/>
          <w:vertAlign w:val="superscript"/>
          <w:lang w:val="en-US" w:bidi="th-TH"/>
        </w:rPr>
        <w:t>6</w:t>
      </w:r>
      <w:r w:rsidR="00D01CC3" w:rsidRPr="5A9F2C83">
        <w:rPr>
          <w:rFonts w:asciiTheme="minorHAnsi" w:hAnsiTheme="minorHAnsi" w:cstheme="minorBidi"/>
          <w:sz w:val="21"/>
          <w:szCs w:val="21"/>
          <w:lang w:val="en-US" w:bidi="th-TH"/>
        </w:rPr>
        <w:t xml:space="preserve"> </w:t>
      </w:r>
      <w:r w:rsidRPr="5A9F2C83">
        <w:rPr>
          <w:rFonts w:asciiTheme="minorHAnsi" w:hAnsiTheme="minorHAnsi" w:cstheme="minorBidi"/>
          <w:sz w:val="21"/>
          <w:szCs w:val="21"/>
          <w:lang w:val="en-US" w:bidi="th-TH"/>
        </w:rPr>
        <w:t xml:space="preserve">given their scalability and the ubiquity of desktop, mobile and telephone devices. </w:t>
      </w:r>
      <w:r w:rsidR="00657A70" w:rsidRPr="5A9F2C83">
        <w:rPr>
          <w:rFonts w:asciiTheme="minorHAnsi" w:hAnsiTheme="minorHAnsi" w:cstheme="minorBidi"/>
          <w:sz w:val="21"/>
          <w:szCs w:val="21"/>
          <w:lang w:val="en-US" w:bidi="th-TH"/>
        </w:rPr>
        <w:t>DMH</w:t>
      </w:r>
      <w:r w:rsidR="002F58EE" w:rsidRPr="5A9F2C83">
        <w:rPr>
          <w:rFonts w:asciiTheme="minorHAnsi" w:hAnsiTheme="minorHAnsi" w:cstheme="minorBidi"/>
          <w:sz w:val="21"/>
          <w:szCs w:val="21"/>
          <w:lang w:val="en-US" w:bidi="th-TH"/>
        </w:rPr>
        <w:t>S</w:t>
      </w:r>
      <w:r w:rsidR="00657A70" w:rsidRPr="5A9F2C83">
        <w:rPr>
          <w:rFonts w:asciiTheme="minorHAnsi" w:hAnsiTheme="minorHAnsi" w:cstheme="minorBidi"/>
          <w:sz w:val="21"/>
          <w:szCs w:val="21"/>
          <w:lang w:val="en-US" w:bidi="th-TH"/>
        </w:rPr>
        <w:t>s</w:t>
      </w:r>
      <w:r w:rsidRPr="5A9F2C83">
        <w:rPr>
          <w:rFonts w:asciiTheme="minorHAnsi" w:hAnsiTheme="minorHAnsi" w:cstheme="minorBidi"/>
          <w:sz w:val="21"/>
          <w:szCs w:val="21"/>
          <w:lang w:val="en-US" w:bidi="th-TH"/>
        </w:rPr>
        <w:t xml:space="preserve"> are low-cost for end-users and have the potential to reach people who do not or cannot access services (e.g., people in rural/remote and low-income regions) in a convenient setting (home, workplace, schools, through clinicians’ workplaces). </w:t>
      </w:r>
      <w:r w:rsidR="00657A70" w:rsidRPr="5A9F2C83">
        <w:rPr>
          <w:rFonts w:asciiTheme="minorHAnsi" w:hAnsiTheme="minorHAnsi" w:cstheme="minorBidi"/>
          <w:sz w:val="21"/>
          <w:szCs w:val="21"/>
          <w:lang w:val="en-US" w:bidi="th-TH"/>
        </w:rPr>
        <w:t>DMH</w:t>
      </w:r>
      <w:r w:rsidR="002F58EE" w:rsidRPr="5A9F2C83">
        <w:rPr>
          <w:rFonts w:asciiTheme="minorHAnsi" w:hAnsiTheme="minorHAnsi" w:cstheme="minorBidi"/>
          <w:sz w:val="21"/>
          <w:szCs w:val="21"/>
          <w:lang w:val="en-US" w:bidi="th-TH"/>
        </w:rPr>
        <w:t>S</w:t>
      </w:r>
      <w:r w:rsidR="00657A70" w:rsidRPr="5A9F2C83">
        <w:rPr>
          <w:rFonts w:asciiTheme="minorHAnsi" w:hAnsiTheme="minorHAnsi" w:cstheme="minorBidi"/>
          <w:sz w:val="21"/>
          <w:szCs w:val="21"/>
          <w:lang w:val="en-US" w:bidi="th-TH"/>
        </w:rPr>
        <w:t>s</w:t>
      </w:r>
      <w:r w:rsidRPr="5A9F2C83">
        <w:rPr>
          <w:rFonts w:asciiTheme="minorHAnsi" w:hAnsiTheme="minorHAnsi" w:cstheme="minorBidi"/>
          <w:sz w:val="21"/>
          <w:szCs w:val="21"/>
          <w:lang w:val="en-US" w:bidi="th-TH"/>
        </w:rPr>
        <w:t xml:space="preserve"> are portable and have the added advantage of </w:t>
      </w:r>
      <w:r w:rsidR="00935BB0" w:rsidRPr="5A9F2C83">
        <w:rPr>
          <w:rFonts w:asciiTheme="minorHAnsi" w:hAnsiTheme="minorHAnsi" w:cstheme="minorBidi"/>
          <w:sz w:val="21"/>
          <w:szCs w:val="21"/>
          <w:lang w:val="en-US" w:bidi="th-TH"/>
        </w:rPr>
        <w:t>reducing</w:t>
      </w:r>
      <w:r w:rsidRPr="5A9F2C83">
        <w:rPr>
          <w:rFonts w:asciiTheme="minorHAnsi" w:hAnsiTheme="minorHAnsi" w:cstheme="minorBidi"/>
          <w:sz w:val="21"/>
          <w:szCs w:val="21"/>
          <w:lang w:val="en-US" w:bidi="th-TH"/>
        </w:rPr>
        <w:t xml:space="preserve"> </w:t>
      </w:r>
      <w:r w:rsidR="00935BB0" w:rsidRPr="5A9F2C83">
        <w:rPr>
          <w:rFonts w:asciiTheme="minorHAnsi" w:hAnsiTheme="minorHAnsi" w:cstheme="minorBidi"/>
          <w:sz w:val="21"/>
          <w:szCs w:val="21"/>
          <w:lang w:val="en-US" w:bidi="th-TH"/>
        </w:rPr>
        <w:t xml:space="preserve">the </w:t>
      </w:r>
      <w:r w:rsidRPr="5A9F2C83">
        <w:rPr>
          <w:rFonts w:asciiTheme="minorHAnsi" w:hAnsiTheme="minorHAnsi" w:cstheme="minorBidi"/>
          <w:sz w:val="21"/>
          <w:szCs w:val="21"/>
          <w:lang w:val="en-US" w:bidi="th-TH"/>
        </w:rPr>
        <w:t xml:space="preserve">stigma associated with using mental health services by offering users anonymity and the ability to manage their mental health problems </w:t>
      </w:r>
      <w:r w:rsidR="00935BB0" w:rsidRPr="5A9F2C83">
        <w:rPr>
          <w:rFonts w:asciiTheme="minorHAnsi" w:hAnsiTheme="minorHAnsi" w:cstheme="minorBidi"/>
          <w:sz w:val="21"/>
          <w:szCs w:val="21"/>
          <w:lang w:val="en-US" w:bidi="th-TH"/>
        </w:rPr>
        <w:t xml:space="preserve">in </w:t>
      </w:r>
      <w:r w:rsidRPr="5A9F2C83">
        <w:rPr>
          <w:rFonts w:asciiTheme="minorHAnsi" w:hAnsiTheme="minorHAnsi" w:cstheme="minorBidi"/>
          <w:sz w:val="21"/>
          <w:szCs w:val="21"/>
          <w:lang w:val="en-US" w:bidi="th-TH"/>
        </w:rPr>
        <w:t>real-time 24</w:t>
      </w:r>
      <w:r w:rsidR="00D77589" w:rsidRPr="5A9F2C83">
        <w:rPr>
          <w:rFonts w:asciiTheme="minorHAnsi" w:hAnsiTheme="minorHAnsi" w:cstheme="minorBidi"/>
          <w:sz w:val="21"/>
          <w:szCs w:val="21"/>
          <w:lang w:val="en-US" w:bidi="th-TH"/>
        </w:rPr>
        <w:t xml:space="preserve"> hours a day, 7 days a week.</w:t>
      </w:r>
      <w:r w:rsidR="005B3014" w:rsidRPr="005B3014">
        <w:rPr>
          <w:rFonts w:asciiTheme="minorHAnsi" w:hAnsiTheme="minorHAnsi" w:cstheme="minorBidi"/>
          <w:noProof/>
          <w:sz w:val="21"/>
          <w:szCs w:val="21"/>
          <w:vertAlign w:val="superscript"/>
          <w:lang w:val="en-US" w:bidi="th-TH"/>
        </w:rPr>
        <w:t>7</w:t>
      </w:r>
    </w:p>
    <w:p w14:paraId="5887F0A6" w14:textId="2DEB288E" w:rsidR="000F6303" w:rsidRPr="005025E6" w:rsidRDefault="000F6303" w:rsidP="56DE355B">
      <w:pPr>
        <w:spacing w:before="120"/>
        <w:rPr>
          <w:rFonts w:asciiTheme="minorHAnsi" w:hAnsiTheme="minorHAnsi" w:cstheme="minorBidi"/>
          <w:sz w:val="21"/>
          <w:szCs w:val="21"/>
          <w:lang w:val="en-US" w:bidi="th-TH"/>
        </w:rPr>
      </w:pPr>
      <w:r w:rsidRPr="56DE355B">
        <w:rPr>
          <w:rFonts w:asciiTheme="minorHAnsi" w:hAnsiTheme="minorHAnsi" w:cstheme="minorBidi"/>
          <w:sz w:val="21"/>
          <w:szCs w:val="21"/>
          <w:lang w:val="en-US" w:bidi="th-TH"/>
        </w:rPr>
        <w:t>Some DMH</w:t>
      </w:r>
      <w:r w:rsidR="002F58EE" w:rsidRPr="56DE355B">
        <w:rPr>
          <w:rFonts w:asciiTheme="minorHAnsi" w:hAnsiTheme="minorHAnsi" w:cstheme="minorBidi"/>
          <w:sz w:val="21"/>
          <w:szCs w:val="21"/>
          <w:lang w:val="en-US" w:bidi="th-TH"/>
        </w:rPr>
        <w:t>S</w:t>
      </w:r>
      <w:r w:rsidRPr="56DE355B">
        <w:rPr>
          <w:rFonts w:asciiTheme="minorHAnsi" w:hAnsiTheme="minorHAnsi" w:cstheme="minorBidi"/>
          <w:sz w:val="21"/>
          <w:szCs w:val="21"/>
          <w:lang w:val="en-US" w:bidi="th-TH"/>
        </w:rPr>
        <w:t>s offer automated self-help programs</w:t>
      </w:r>
      <w:r w:rsidR="00935BB0" w:rsidRPr="56DE355B">
        <w:rPr>
          <w:rFonts w:asciiTheme="minorHAnsi" w:hAnsiTheme="minorHAnsi" w:cstheme="minorBidi"/>
          <w:sz w:val="21"/>
          <w:szCs w:val="21"/>
          <w:lang w:val="en-US" w:bidi="th-TH"/>
        </w:rPr>
        <w:t>,</w:t>
      </w:r>
      <w:r w:rsidRPr="56DE355B">
        <w:rPr>
          <w:rFonts w:asciiTheme="minorHAnsi" w:hAnsiTheme="minorHAnsi" w:cstheme="minorBidi"/>
          <w:sz w:val="21"/>
          <w:szCs w:val="21"/>
          <w:lang w:val="en-US" w:bidi="th-TH"/>
        </w:rPr>
        <w:t xml:space="preserve"> and others involve guidance from clinicians, volunteer crisis supporters, teachers, </w:t>
      </w:r>
      <w:proofErr w:type="gramStart"/>
      <w:r w:rsidRPr="56DE355B">
        <w:rPr>
          <w:rFonts w:asciiTheme="minorHAnsi" w:hAnsiTheme="minorHAnsi" w:cstheme="minorBidi"/>
          <w:sz w:val="21"/>
          <w:szCs w:val="21"/>
          <w:lang w:val="en-US" w:bidi="th-TH"/>
        </w:rPr>
        <w:t>administrators</w:t>
      </w:r>
      <w:proofErr w:type="gramEnd"/>
      <w:r w:rsidRPr="56DE355B">
        <w:rPr>
          <w:rFonts w:asciiTheme="minorHAnsi" w:hAnsiTheme="minorHAnsi" w:cstheme="minorBidi"/>
          <w:sz w:val="21"/>
          <w:szCs w:val="21"/>
          <w:lang w:val="en-US" w:bidi="th-TH"/>
        </w:rPr>
        <w:t xml:space="preserve"> or peers. Supported DMH</w:t>
      </w:r>
      <w:r w:rsidR="002F58EE" w:rsidRPr="56DE355B">
        <w:rPr>
          <w:rFonts w:asciiTheme="minorHAnsi" w:hAnsiTheme="minorHAnsi" w:cstheme="minorBidi"/>
          <w:sz w:val="21"/>
          <w:szCs w:val="21"/>
          <w:lang w:val="en-US" w:bidi="th-TH"/>
        </w:rPr>
        <w:t>Ss</w:t>
      </w:r>
      <w:r w:rsidRPr="56DE355B">
        <w:rPr>
          <w:rFonts w:asciiTheme="minorHAnsi" w:hAnsiTheme="minorHAnsi" w:cstheme="minorBidi"/>
          <w:sz w:val="21"/>
          <w:szCs w:val="21"/>
          <w:lang w:val="en-US" w:bidi="th-TH"/>
        </w:rPr>
        <w:t xml:space="preserve"> are online programs that involve clinician/therapist support or guidance, usually occurring after consumers complete successive online modules.</w:t>
      </w:r>
    </w:p>
    <w:p w14:paraId="03A9D873" w14:textId="38F26ED9" w:rsidR="000F6303" w:rsidRPr="005025E6" w:rsidRDefault="000F6303" w:rsidP="56DE355B">
      <w:pPr>
        <w:pStyle w:val="Default"/>
        <w:spacing w:before="120"/>
        <w:rPr>
          <w:rFonts w:asciiTheme="minorHAnsi" w:hAnsiTheme="minorHAnsi" w:cstheme="minorBidi"/>
          <w:sz w:val="21"/>
          <w:szCs w:val="21"/>
          <w:lang w:eastAsia="zh-CN" w:bidi="th-TH"/>
        </w:rPr>
      </w:pPr>
      <w:r w:rsidRPr="56DE355B">
        <w:rPr>
          <w:rFonts w:asciiTheme="minorHAnsi" w:hAnsiTheme="minorHAnsi" w:cstheme="minorBidi"/>
          <w:color w:val="auto"/>
          <w:sz w:val="21"/>
          <w:szCs w:val="21"/>
          <w:lang w:eastAsia="zh-CN" w:bidi="th-TH"/>
        </w:rPr>
        <w:t xml:space="preserve">The Productivity Commission Mental Health Inquiry Report noted the potential benefits of supported </w:t>
      </w:r>
      <w:r w:rsidR="002F58EE" w:rsidRPr="56DE355B">
        <w:rPr>
          <w:rFonts w:asciiTheme="minorHAnsi" w:hAnsiTheme="minorHAnsi" w:cstheme="minorBidi"/>
          <w:color w:val="auto"/>
          <w:sz w:val="21"/>
          <w:szCs w:val="21"/>
          <w:lang w:eastAsia="zh-CN" w:bidi="th-TH"/>
        </w:rPr>
        <w:t xml:space="preserve">or guided </w:t>
      </w:r>
      <w:r w:rsidRPr="56DE355B">
        <w:rPr>
          <w:rFonts w:asciiTheme="minorHAnsi" w:hAnsiTheme="minorHAnsi" w:cstheme="minorBidi"/>
          <w:color w:val="auto"/>
          <w:sz w:val="21"/>
          <w:szCs w:val="21"/>
          <w:lang w:eastAsia="zh-CN" w:bidi="th-TH"/>
        </w:rPr>
        <w:t>DMH</w:t>
      </w:r>
      <w:r w:rsidR="002F58EE" w:rsidRPr="56DE355B">
        <w:rPr>
          <w:rFonts w:asciiTheme="minorHAnsi" w:hAnsiTheme="minorHAnsi" w:cstheme="minorBidi"/>
          <w:color w:val="auto"/>
          <w:sz w:val="21"/>
          <w:szCs w:val="21"/>
          <w:lang w:eastAsia="zh-CN" w:bidi="th-TH"/>
        </w:rPr>
        <w:t>Ss</w:t>
      </w:r>
      <w:r w:rsidRPr="56DE355B">
        <w:rPr>
          <w:rFonts w:asciiTheme="minorHAnsi" w:hAnsiTheme="minorHAnsi" w:cstheme="minorBidi"/>
          <w:color w:val="auto"/>
          <w:sz w:val="21"/>
          <w:szCs w:val="21"/>
          <w:lang w:eastAsia="zh-CN" w:bidi="th-TH"/>
        </w:rPr>
        <w:t>.</w:t>
      </w:r>
      <w:r w:rsidR="005B3014" w:rsidRPr="005B3014">
        <w:rPr>
          <w:rFonts w:asciiTheme="minorHAnsi" w:hAnsiTheme="minorHAnsi" w:cstheme="minorBidi"/>
          <w:noProof/>
          <w:color w:val="auto"/>
          <w:sz w:val="21"/>
          <w:szCs w:val="21"/>
          <w:vertAlign w:val="superscript"/>
          <w:lang w:eastAsia="zh-CN" w:bidi="th-TH"/>
        </w:rPr>
        <w:t>2</w:t>
      </w:r>
      <w:r w:rsidRPr="56DE355B">
        <w:rPr>
          <w:rFonts w:asciiTheme="minorHAnsi" w:hAnsiTheme="minorHAnsi" w:cstheme="minorBidi"/>
          <w:color w:val="auto"/>
          <w:sz w:val="21"/>
          <w:szCs w:val="21"/>
          <w:lang w:eastAsia="zh-CN" w:bidi="th-TH"/>
        </w:rPr>
        <w:t xml:space="preserve"> It recommended that the Australian Government fosters supported DMH</w:t>
      </w:r>
      <w:r w:rsidR="002F58EE" w:rsidRPr="56DE355B">
        <w:rPr>
          <w:rFonts w:asciiTheme="minorHAnsi" w:hAnsiTheme="minorHAnsi" w:cstheme="minorBidi"/>
          <w:color w:val="auto"/>
          <w:sz w:val="21"/>
          <w:szCs w:val="21"/>
          <w:lang w:eastAsia="zh-CN" w:bidi="th-TH"/>
        </w:rPr>
        <w:t xml:space="preserve">Ss </w:t>
      </w:r>
      <w:r w:rsidRPr="56DE355B">
        <w:rPr>
          <w:rFonts w:asciiTheme="minorHAnsi" w:hAnsiTheme="minorHAnsi" w:cstheme="minorBidi"/>
          <w:color w:val="auto"/>
          <w:sz w:val="21"/>
          <w:szCs w:val="21"/>
          <w:lang w:eastAsia="zh-CN" w:bidi="th-TH"/>
        </w:rPr>
        <w:t>as a treatment option by: increasing funding to expand their availability; commissioning an evaluation of their performance; and developing information campaigns for people with lived experience of mental illness and health professionals to increase the awareness of this treatment option.</w:t>
      </w:r>
      <w:r w:rsidR="005B3014" w:rsidRPr="005B3014">
        <w:rPr>
          <w:rFonts w:asciiTheme="minorHAnsi" w:hAnsiTheme="minorHAnsi" w:cstheme="minorBidi"/>
          <w:noProof/>
          <w:color w:val="auto"/>
          <w:sz w:val="21"/>
          <w:szCs w:val="21"/>
          <w:vertAlign w:val="superscript"/>
          <w:lang w:eastAsia="zh-CN" w:bidi="th-TH"/>
        </w:rPr>
        <w:t>2</w:t>
      </w:r>
      <w:r w:rsidR="00BE526C" w:rsidRPr="56DE355B">
        <w:rPr>
          <w:rFonts w:asciiTheme="minorHAnsi" w:hAnsiTheme="minorHAnsi" w:cstheme="minorBidi"/>
          <w:color w:val="auto"/>
          <w:sz w:val="21"/>
          <w:szCs w:val="21"/>
          <w:lang w:eastAsia="zh-CN" w:bidi="th-TH"/>
        </w:rPr>
        <w:t xml:space="preserve"> </w:t>
      </w:r>
      <w:r w:rsidR="00657A70" w:rsidRPr="56DE355B">
        <w:rPr>
          <w:rFonts w:asciiTheme="minorHAnsi" w:hAnsiTheme="minorHAnsi" w:cstheme="minorBidi"/>
          <w:color w:val="auto"/>
          <w:sz w:val="21"/>
          <w:szCs w:val="21"/>
          <w:lang w:eastAsia="zh-CN" w:bidi="th-TH"/>
        </w:rPr>
        <w:t xml:space="preserve">It is </w:t>
      </w:r>
      <w:r w:rsidR="00657A70" w:rsidRPr="56DE355B" w:rsidDel="00935BB0">
        <w:rPr>
          <w:rFonts w:asciiTheme="minorHAnsi" w:hAnsiTheme="minorHAnsi" w:cstheme="minorBidi"/>
          <w:color w:val="auto"/>
          <w:sz w:val="21"/>
          <w:szCs w:val="21"/>
          <w:lang w:eastAsia="zh-CN" w:bidi="th-TH"/>
        </w:rPr>
        <w:t>particularly important</w:t>
      </w:r>
      <w:r w:rsidR="00657A70" w:rsidRPr="56DE355B">
        <w:rPr>
          <w:rFonts w:asciiTheme="minorHAnsi" w:hAnsiTheme="minorHAnsi" w:cstheme="minorBidi"/>
          <w:color w:val="auto"/>
          <w:sz w:val="21"/>
          <w:szCs w:val="21"/>
          <w:lang w:eastAsia="zh-CN" w:bidi="th-TH"/>
        </w:rPr>
        <w:t xml:space="preserve"> to understand how DMH</w:t>
      </w:r>
      <w:r w:rsidR="00CC2032" w:rsidRPr="56DE355B">
        <w:rPr>
          <w:rFonts w:asciiTheme="minorHAnsi" w:hAnsiTheme="minorHAnsi" w:cstheme="minorBidi"/>
          <w:color w:val="auto"/>
          <w:sz w:val="21"/>
          <w:szCs w:val="21"/>
          <w:lang w:eastAsia="zh-CN" w:bidi="th-TH"/>
        </w:rPr>
        <w:t>S</w:t>
      </w:r>
      <w:r w:rsidR="00657A70" w:rsidRPr="56DE355B">
        <w:rPr>
          <w:rFonts w:asciiTheme="minorHAnsi" w:hAnsiTheme="minorHAnsi" w:cstheme="minorBidi"/>
          <w:color w:val="auto"/>
          <w:sz w:val="21"/>
          <w:szCs w:val="21"/>
          <w:lang w:eastAsia="zh-CN" w:bidi="th-TH"/>
        </w:rPr>
        <w:t xml:space="preserve">s work and sit in the broader Australian mental health service system in the context of the COVID-19 </w:t>
      </w:r>
      <w:r w:rsidR="00657A70" w:rsidRPr="56DE355B">
        <w:rPr>
          <w:rFonts w:asciiTheme="minorHAnsi" w:eastAsia="Calibri" w:hAnsiTheme="minorHAnsi" w:cstheme="minorBidi"/>
          <w:sz w:val="21"/>
          <w:szCs w:val="21"/>
        </w:rPr>
        <w:t>related quarantine, restrictions and lockdowns in which traditional face-to-face services may not be tenable.</w:t>
      </w:r>
    </w:p>
    <w:p w14:paraId="528542D2" w14:textId="4456D5C5" w:rsidR="000F6303" w:rsidRPr="005025E6" w:rsidRDefault="000F6303" w:rsidP="0C8983AE">
      <w:pPr>
        <w:pStyle w:val="Heading2"/>
        <w:spacing w:before="120"/>
        <w:rPr>
          <w:rFonts w:asciiTheme="minorHAnsi" w:hAnsiTheme="minorHAnsi" w:cstheme="minorBidi"/>
        </w:rPr>
      </w:pPr>
      <w:bookmarkStart w:id="45" w:name="_Toc82351497"/>
      <w:bookmarkStart w:id="46" w:name="_Toc82351537"/>
      <w:bookmarkStart w:id="47" w:name="_Toc82372093"/>
      <w:bookmarkStart w:id="48" w:name="_Toc86410596"/>
      <w:bookmarkStart w:id="49" w:name="_Toc87968437"/>
      <w:bookmarkStart w:id="50" w:name="_Toc87972083"/>
      <w:bookmarkStart w:id="51" w:name="_Toc108701912"/>
      <w:r w:rsidRPr="0C8983AE">
        <w:rPr>
          <w:rFonts w:asciiTheme="minorHAnsi" w:hAnsiTheme="minorHAnsi" w:cstheme="minorBidi"/>
        </w:rPr>
        <w:t xml:space="preserve">Purpose of the </w:t>
      </w:r>
      <w:bookmarkEnd w:id="45"/>
      <w:bookmarkEnd w:id="46"/>
      <w:bookmarkEnd w:id="47"/>
      <w:r w:rsidR="00AB7F8D" w:rsidRPr="0C8983AE">
        <w:rPr>
          <w:rFonts w:asciiTheme="minorHAnsi" w:hAnsiTheme="minorHAnsi" w:cstheme="minorBidi"/>
        </w:rPr>
        <w:t>environmental scan</w:t>
      </w:r>
      <w:bookmarkEnd w:id="48"/>
      <w:bookmarkEnd w:id="49"/>
      <w:bookmarkEnd w:id="50"/>
      <w:bookmarkEnd w:id="51"/>
    </w:p>
    <w:p w14:paraId="542BC3DE" w14:textId="144DC42B" w:rsidR="002057ED" w:rsidRPr="005025E6" w:rsidRDefault="000F6303" w:rsidP="002057ED">
      <w:pPr>
        <w:spacing w:after="120"/>
        <w:rPr>
          <w:rFonts w:asciiTheme="minorHAnsi" w:hAnsiTheme="minorHAnsi" w:cstheme="minorHAnsi"/>
          <w:sz w:val="21"/>
          <w:szCs w:val="21"/>
          <w:lang w:val="en-US" w:bidi="th-TH"/>
        </w:rPr>
      </w:pPr>
      <w:r w:rsidRPr="005025E6">
        <w:rPr>
          <w:rFonts w:asciiTheme="minorHAnsi" w:hAnsiTheme="minorHAnsi" w:cstheme="minorHAnsi"/>
          <w:sz w:val="21"/>
          <w:szCs w:val="21"/>
          <w:lang w:val="en-US" w:bidi="th-TH"/>
        </w:rPr>
        <w:t>The Centre for Mental Health at the University of Melbourne was commissioned by the Department of Health to undertake the independent evaluation of Australian government funded supported DMH</w:t>
      </w:r>
      <w:r w:rsidR="00CC2032">
        <w:rPr>
          <w:rFonts w:asciiTheme="minorHAnsi" w:hAnsiTheme="minorHAnsi" w:cstheme="minorHAnsi"/>
          <w:sz w:val="21"/>
          <w:szCs w:val="21"/>
          <w:lang w:val="en-US" w:bidi="th-TH"/>
        </w:rPr>
        <w:t>S</w:t>
      </w:r>
      <w:r w:rsidRPr="005025E6">
        <w:rPr>
          <w:rFonts w:asciiTheme="minorHAnsi" w:hAnsiTheme="minorHAnsi" w:cstheme="minorHAnsi"/>
          <w:sz w:val="21"/>
          <w:szCs w:val="21"/>
          <w:lang w:val="en-US" w:bidi="th-TH"/>
        </w:rPr>
        <w:t xml:space="preserve">s. </w:t>
      </w:r>
      <w:r w:rsidR="002057ED" w:rsidRPr="005025E6">
        <w:rPr>
          <w:rFonts w:asciiTheme="minorHAnsi" w:hAnsiTheme="minorHAnsi" w:cstheme="minorHAnsi"/>
          <w:sz w:val="21"/>
          <w:szCs w:val="21"/>
          <w:lang w:val="en-US" w:bidi="th-TH"/>
        </w:rPr>
        <w:t>The purpose of the overall evaluation is to inform Australian Government decisions related to future funding for supported DMH</w:t>
      </w:r>
      <w:r w:rsidR="00CC2032">
        <w:rPr>
          <w:rFonts w:asciiTheme="minorHAnsi" w:hAnsiTheme="minorHAnsi" w:cstheme="minorHAnsi"/>
          <w:sz w:val="21"/>
          <w:szCs w:val="21"/>
          <w:lang w:val="en-US" w:bidi="th-TH"/>
        </w:rPr>
        <w:t>S</w:t>
      </w:r>
      <w:r w:rsidR="002057ED" w:rsidRPr="005025E6">
        <w:rPr>
          <w:rFonts w:asciiTheme="minorHAnsi" w:hAnsiTheme="minorHAnsi" w:cstheme="minorHAnsi"/>
          <w:sz w:val="21"/>
          <w:szCs w:val="21"/>
          <w:lang w:val="en-US" w:bidi="th-TH"/>
        </w:rPr>
        <w:t xml:space="preserve">s and activities to increase awareness and </w:t>
      </w:r>
      <w:proofErr w:type="spellStart"/>
      <w:r w:rsidR="002057ED" w:rsidRPr="005025E6">
        <w:rPr>
          <w:rFonts w:asciiTheme="minorHAnsi" w:hAnsiTheme="minorHAnsi" w:cstheme="minorHAnsi"/>
          <w:sz w:val="21"/>
          <w:szCs w:val="21"/>
          <w:lang w:val="en-US" w:bidi="th-TH"/>
        </w:rPr>
        <w:t>utilisation</w:t>
      </w:r>
      <w:proofErr w:type="spellEnd"/>
      <w:r w:rsidR="002057ED" w:rsidRPr="005025E6">
        <w:rPr>
          <w:rFonts w:asciiTheme="minorHAnsi" w:hAnsiTheme="minorHAnsi" w:cstheme="minorHAnsi"/>
          <w:sz w:val="21"/>
          <w:szCs w:val="21"/>
          <w:lang w:val="en-US" w:bidi="th-TH"/>
        </w:rPr>
        <w:t xml:space="preserve"> of these services by people with lived experience of mental illness and health professionals.</w:t>
      </w:r>
    </w:p>
    <w:p w14:paraId="5D614F20" w14:textId="7680C60E" w:rsidR="000F6303" w:rsidRPr="005025E6" w:rsidRDefault="000F6303" w:rsidP="5FFC8B84">
      <w:pPr>
        <w:spacing w:before="120"/>
        <w:rPr>
          <w:rFonts w:asciiTheme="minorHAnsi" w:hAnsiTheme="minorHAnsi" w:cstheme="minorBidi"/>
          <w:sz w:val="21"/>
          <w:szCs w:val="21"/>
          <w:lang w:val="en-US" w:bidi="th-TH"/>
        </w:rPr>
      </w:pPr>
      <w:r w:rsidRPr="5FFC8B84">
        <w:rPr>
          <w:rFonts w:asciiTheme="minorHAnsi" w:hAnsiTheme="minorHAnsi" w:cstheme="minorBidi"/>
          <w:sz w:val="21"/>
          <w:szCs w:val="21"/>
          <w:lang w:val="en-US" w:bidi="th-TH"/>
        </w:rPr>
        <w:t xml:space="preserve">This </w:t>
      </w:r>
      <w:r w:rsidR="00AB7F8D" w:rsidRPr="5FFC8B84">
        <w:rPr>
          <w:rFonts w:asciiTheme="minorHAnsi" w:hAnsiTheme="minorHAnsi" w:cstheme="minorBidi"/>
          <w:sz w:val="21"/>
          <w:szCs w:val="21"/>
          <w:lang w:val="en-US" w:bidi="th-TH"/>
        </w:rPr>
        <w:t>environmental scan</w:t>
      </w:r>
      <w:r w:rsidRPr="5FFC8B84">
        <w:rPr>
          <w:rFonts w:asciiTheme="minorHAnsi" w:hAnsiTheme="minorHAnsi" w:cstheme="minorBidi"/>
          <w:sz w:val="21"/>
          <w:szCs w:val="21"/>
          <w:lang w:val="en-US" w:bidi="th-TH"/>
        </w:rPr>
        <w:t xml:space="preserve">, conducted as one component of the evaluation, aims to </w:t>
      </w:r>
      <w:r w:rsidR="002057ED" w:rsidRPr="5FFC8B84">
        <w:rPr>
          <w:rFonts w:asciiTheme="minorHAnsi" w:hAnsiTheme="minorHAnsi" w:cstheme="minorBidi"/>
          <w:sz w:val="21"/>
          <w:szCs w:val="21"/>
          <w:lang w:val="en-US" w:bidi="th-TH"/>
        </w:rPr>
        <w:t xml:space="preserve">complement </w:t>
      </w:r>
      <w:r w:rsidR="00515896" w:rsidRPr="5FFC8B84">
        <w:rPr>
          <w:rFonts w:asciiTheme="minorHAnsi" w:hAnsiTheme="minorHAnsi" w:cstheme="minorBidi"/>
          <w:sz w:val="21"/>
          <w:szCs w:val="21"/>
          <w:lang w:val="en-US" w:bidi="th-TH"/>
        </w:rPr>
        <w:t xml:space="preserve">the </w:t>
      </w:r>
      <w:r w:rsidR="002057ED" w:rsidRPr="5FFC8B84">
        <w:rPr>
          <w:rFonts w:asciiTheme="minorHAnsi" w:hAnsiTheme="minorHAnsi" w:cstheme="minorBidi"/>
          <w:sz w:val="21"/>
          <w:szCs w:val="21"/>
          <w:lang w:val="en-US" w:bidi="th-TH"/>
        </w:rPr>
        <w:t xml:space="preserve">findings of our umbrella review (review of systematic reviews) </w:t>
      </w:r>
      <w:r w:rsidR="00F5271E" w:rsidRPr="5FFC8B84">
        <w:rPr>
          <w:rFonts w:asciiTheme="minorHAnsi" w:hAnsiTheme="minorHAnsi" w:cstheme="minorBidi"/>
          <w:sz w:val="21"/>
          <w:szCs w:val="21"/>
          <w:lang w:val="en-US" w:bidi="th-TH"/>
        </w:rPr>
        <w:t xml:space="preserve">on the effectiveness </w:t>
      </w:r>
      <w:r w:rsidR="005E28CD" w:rsidRPr="5FFC8B84">
        <w:rPr>
          <w:rFonts w:asciiTheme="minorHAnsi" w:hAnsiTheme="minorHAnsi" w:cstheme="minorBidi"/>
          <w:sz w:val="21"/>
          <w:szCs w:val="21"/>
          <w:lang w:val="en-US" w:bidi="th-TH"/>
        </w:rPr>
        <w:t xml:space="preserve">(and cost-effectiveness) </w:t>
      </w:r>
      <w:r w:rsidR="00F5271E" w:rsidRPr="5FFC8B84">
        <w:rPr>
          <w:rFonts w:asciiTheme="minorHAnsi" w:hAnsiTheme="minorHAnsi" w:cstheme="minorBidi"/>
          <w:sz w:val="21"/>
          <w:szCs w:val="21"/>
          <w:lang w:val="en-US" w:bidi="th-TH"/>
        </w:rPr>
        <w:t>of supported DMH interventions</w:t>
      </w:r>
      <w:r w:rsidR="00CC2032" w:rsidRPr="5FFC8B84">
        <w:rPr>
          <w:rFonts w:asciiTheme="minorHAnsi" w:hAnsiTheme="minorHAnsi" w:cstheme="minorBidi"/>
          <w:sz w:val="21"/>
          <w:szCs w:val="21"/>
          <w:lang w:val="en-US" w:bidi="th-TH"/>
        </w:rPr>
        <w:t xml:space="preserve"> (DMHIs)</w:t>
      </w:r>
      <w:r w:rsidR="00F5271E" w:rsidRPr="5FFC8B84">
        <w:rPr>
          <w:rFonts w:asciiTheme="minorHAnsi" w:hAnsiTheme="minorHAnsi" w:cstheme="minorBidi"/>
          <w:sz w:val="21"/>
          <w:szCs w:val="21"/>
          <w:lang w:val="en-US" w:bidi="th-TH"/>
        </w:rPr>
        <w:t xml:space="preserve"> for mental disorders</w:t>
      </w:r>
      <w:r w:rsidR="002057ED" w:rsidRPr="5FFC8B84">
        <w:rPr>
          <w:rFonts w:asciiTheme="minorHAnsi" w:hAnsiTheme="minorHAnsi" w:cstheme="minorBidi"/>
          <w:sz w:val="21"/>
          <w:szCs w:val="21"/>
          <w:lang w:val="en-US" w:bidi="th-TH"/>
        </w:rPr>
        <w:t>.</w:t>
      </w:r>
      <w:r w:rsidR="005B3014" w:rsidRPr="005B3014">
        <w:rPr>
          <w:rFonts w:asciiTheme="minorHAnsi" w:hAnsiTheme="minorHAnsi" w:cstheme="minorBidi"/>
          <w:noProof/>
          <w:sz w:val="21"/>
          <w:szCs w:val="21"/>
          <w:vertAlign w:val="superscript"/>
          <w:lang w:val="en-US" w:bidi="th-TH"/>
        </w:rPr>
        <w:t>3</w:t>
      </w:r>
      <w:r w:rsidR="00A451FA" w:rsidRPr="5FFC8B84">
        <w:rPr>
          <w:rFonts w:asciiTheme="minorHAnsi" w:hAnsiTheme="minorHAnsi" w:cstheme="minorBidi"/>
          <w:sz w:val="21"/>
          <w:szCs w:val="21"/>
          <w:lang w:val="en-US" w:bidi="th-TH"/>
        </w:rPr>
        <w:t xml:space="preserve"> </w:t>
      </w:r>
      <w:r w:rsidR="00D01CC3" w:rsidRPr="5FFC8B84">
        <w:rPr>
          <w:rFonts w:asciiTheme="minorHAnsi" w:hAnsiTheme="minorHAnsi" w:cstheme="minorBidi"/>
          <w:sz w:val="21"/>
          <w:szCs w:val="21"/>
          <w:lang w:val="en-US" w:bidi="th-TH"/>
        </w:rPr>
        <w:t xml:space="preserve">Studies included in systematic reviews are typically </w:t>
      </w:r>
      <w:proofErr w:type="spellStart"/>
      <w:r w:rsidR="00D01CC3" w:rsidRPr="5FFC8B84">
        <w:rPr>
          <w:rFonts w:asciiTheme="minorHAnsi" w:hAnsiTheme="minorHAnsi" w:cstheme="minorBidi"/>
          <w:sz w:val="21"/>
          <w:szCs w:val="21"/>
          <w:lang w:val="en-US" w:bidi="th-TH"/>
        </w:rPr>
        <w:t>randomised</w:t>
      </w:r>
      <w:proofErr w:type="spellEnd"/>
      <w:r w:rsidR="00D01CC3" w:rsidRPr="5FFC8B84">
        <w:rPr>
          <w:rFonts w:asciiTheme="minorHAnsi" w:hAnsiTheme="minorHAnsi" w:cstheme="minorBidi"/>
          <w:sz w:val="21"/>
          <w:szCs w:val="21"/>
          <w:lang w:val="en-US" w:bidi="th-TH"/>
        </w:rPr>
        <w:t xml:space="preserve"> controlled trials, the results of which determine efficacy under controlled conditions.</w:t>
      </w:r>
      <w:r w:rsidR="00C04604" w:rsidRPr="5FFC8B84">
        <w:rPr>
          <w:rFonts w:asciiTheme="minorHAnsi" w:hAnsiTheme="minorHAnsi" w:cstheme="minorBidi"/>
          <w:sz w:val="21"/>
          <w:szCs w:val="21"/>
          <w:lang w:val="en-US" w:bidi="th-TH"/>
        </w:rPr>
        <w:t xml:space="preserve"> </w:t>
      </w:r>
      <w:r w:rsidR="002057ED" w:rsidRPr="5FFC8B84">
        <w:rPr>
          <w:rFonts w:asciiTheme="minorHAnsi" w:hAnsiTheme="minorHAnsi" w:cstheme="minorBidi"/>
          <w:sz w:val="21"/>
          <w:szCs w:val="21"/>
          <w:lang w:val="en-US" w:bidi="th-TH"/>
        </w:rPr>
        <w:t xml:space="preserve">Specifically, this environmental scan considers factors that impact on the successful </w:t>
      </w:r>
      <w:r w:rsidR="00CC2032" w:rsidRPr="5FFC8B84">
        <w:rPr>
          <w:rFonts w:asciiTheme="minorHAnsi" w:hAnsiTheme="minorHAnsi" w:cstheme="minorBidi"/>
          <w:sz w:val="21"/>
          <w:szCs w:val="21"/>
          <w:lang w:val="en-US" w:bidi="th-TH"/>
        </w:rPr>
        <w:t xml:space="preserve">real-world </w:t>
      </w:r>
      <w:r w:rsidR="002057ED" w:rsidRPr="5FFC8B84">
        <w:rPr>
          <w:rFonts w:asciiTheme="minorHAnsi" w:hAnsiTheme="minorHAnsi" w:cstheme="minorBidi"/>
          <w:sz w:val="21"/>
          <w:szCs w:val="21"/>
          <w:lang w:val="en-US" w:bidi="th-TH"/>
        </w:rPr>
        <w:t>implementation of DMH</w:t>
      </w:r>
      <w:r w:rsidR="00CC2032" w:rsidRPr="5FFC8B84">
        <w:rPr>
          <w:rFonts w:asciiTheme="minorHAnsi" w:hAnsiTheme="minorHAnsi" w:cstheme="minorBidi"/>
          <w:sz w:val="21"/>
          <w:szCs w:val="21"/>
          <w:lang w:val="en-US" w:bidi="th-TH"/>
        </w:rPr>
        <w:t>S</w:t>
      </w:r>
      <w:r w:rsidR="002057ED" w:rsidRPr="5FFC8B84">
        <w:rPr>
          <w:rFonts w:asciiTheme="minorHAnsi" w:hAnsiTheme="minorHAnsi" w:cstheme="minorBidi"/>
          <w:sz w:val="21"/>
          <w:szCs w:val="21"/>
          <w:lang w:val="en-US" w:bidi="th-TH"/>
        </w:rPr>
        <w:t>s that are delivered online</w:t>
      </w:r>
      <w:r w:rsidR="00E549FF" w:rsidRPr="5FFC8B84">
        <w:rPr>
          <w:rFonts w:asciiTheme="minorHAnsi" w:hAnsiTheme="minorHAnsi" w:cstheme="minorBidi"/>
          <w:sz w:val="21"/>
          <w:szCs w:val="21"/>
          <w:lang w:val="en-US" w:bidi="th-TH"/>
        </w:rPr>
        <w:t xml:space="preserve"> (with or without support or guidance)</w:t>
      </w:r>
      <w:r w:rsidR="002057ED" w:rsidRPr="5FFC8B84">
        <w:rPr>
          <w:rFonts w:asciiTheme="minorHAnsi" w:hAnsiTheme="minorHAnsi" w:cstheme="minorBidi"/>
          <w:sz w:val="21"/>
          <w:szCs w:val="21"/>
          <w:lang w:val="en-US" w:bidi="th-TH"/>
        </w:rPr>
        <w:t>, excluding smartphone applications which are beyond the scope of the current evaluation.</w:t>
      </w:r>
      <w:r w:rsidR="00CC2032" w:rsidRPr="5FFC8B84">
        <w:rPr>
          <w:rFonts w:asciiTheme="minorHAnsi" w:hAnsiTheme="minorHAnsi" w:cstheme="minorBidi"/>
          <w:sz w:val="21"/>
          <w:szCs w:val="21"/>
          <w:lang w:val="en-US" w:bidi="th-TH"/>
        </w:rPr>
        <w:t xml:space="preserve"> </w:t>
      </w:r>
      <w:r w:rsidR="00935BB0" w:rsidRPr="5FFC8B84">
        <w:rPr>
          <w:rFonts w:asciiTheme="minorHAnsi" w:hAnsiTheme="minorHAnsi" w:cstheme="minorBidi"/>
          <w:sz w:val="21"/>
          <w:szCs w:val="21"/>
          <w:lang w:val="en-US" w:bidi="th-TH"/>
        </w:rPr>
        <w:t>T</w:t>
      </w:r>
      <w:r w:rsidR="00CC2032" w:rsidRPr="5FFC8B84">
        <w:rPr>
          <w:rFonts w:asciiTheme="minorHAnsi" w:hAnsiTheme="minorHAnsi" w:cstheme="minorBidi"/>
          <w:sz w:val="21"/>
          <w:szCs w:val="21"/>
          <w:lang w:val="en-US" w:bidi="th-TH"/>
        </w:rPr>
        <w:t xml:space="preserve">hroughout the report, </w:t>
      </w:r>
      <w:r w:rsidR="00146834" w:rsidRPr="5FFC8B84">
        <w:rPr>
          <w:rFonts w:asciiTheme="minorHAnsi" w:hAnsiTheme="minorHAnsi" w:cstheme="minorBidi"/>
          <w:sz w:val="21"/>
          <w:szCs w:val="21"/>
          <w:lang w:val="en-US" w:bidi="th-TH"/>
        </w:rPr>
        <w:t xml:space="preserve">the term </w:t>
      </w:r>
      <w:r w:rsidR="00CC2032" w:rsidRPr="5FFC8B84">
        <w:rPr>
          <w:rFonts w:asciiTheme="minorHAnsi" w:hAnsiTheme="minorHAnsi" w:cstheme="minorBidi"/>
          <w:sz w:val="21"/>
          <w:szCs w:val="21"/>
          <w:lang w:val="en-US" w:bidi="th-TH"/>
        </w:rPr>
        <w:t>DMHI refers to a specific intervention</w:t>
      </w:r>
      <w:r w:rsidR="00146834" w:rsidRPr="5FFC8B84">
        <w:rPr>
          <w:rFonts w:asciiTheme="minorHAnsi" w:hAnsiTheme="minorHAnsi" w:cstheme="minorBidi"/>
          <w:sz w:val="21"/>
          <w:szCs w:val="21"/>
          <w:lang w:val="en-US" w:bidi="th-TH"/>
        </w:rPr>
        <w:t>, typically delivered either in an experimental study or as one of several components of what a real-world DMHS offers (with other service offering examples including assessment and referral).</w:t>
      </w:r>
    </w:p>
    <w:p w14:paraId="22600915" w14:textId="18F40FAC" w:rsidR="003A75DC" w:rsidRDefault="00515896" w:rsidP="03ED60AE">
      <w:pPr>
        <w:pStyle w:val="xyiv1798135566msonormal"/>
        <w:spacing w:before="120"/>
        <w:rPr>
          <w:rFonts w:asciiTheme="minorHAnsi" w:hAnsiTheme="minorHAnsi" w:cstheme="minorBidi"/>
          <w:color w:val="000000" w:themeColor="text1"/>
          <w:sz w:val="21"/>
          <w:szCs w:val="21"/>
        </w:rPr>
      </w:pPr>
      <w:r w:rsidRPr="03ED60AE">
        <w:rPr>
          <w:rFonts w:asciiTheme="minorHAnsi" w:hAnsiTheme="minorHAnsi" w:cstheme="minorBidi"/>
          <w:color w:val="000000" w:themeColor="text1"/>
          <w:sz w:val="21"/>
          <w:szCs w:val="21"/>
        </w:rPr>
        <w:t>Environmental scanning, originating in the business sector, is a tool used to collate and interpret information from an organisation’s internal and external environment to inform strategic planning and improve performance.</w:t>
      </w:r>
      <w:r w:rsidR="005B3014" w:rsidRPr="005B3014">
        <w:rPr>
          <w:rFonts w:asciiTheme="minorHAnsi" w:hAnsiTheme="minorHAnsi" w:cstheme="minorBidi"/>
          <w:noProof/>
          <w:sz w:val="21"/>
          <w:szCs w:val="21"/>
          <w:vertAlign w:val="superscript"/>
        </w:rPr>
        <w:t>8</w:t>
      </w:r>
      <w:r w:rsidR="00A451FA" w:rsidRPr="03ED60AE">
        <w:rPr>
          <w:rFonts w:asciiTheme="minorHAnsi" w:hAnsiTheme="minorHAnsi" w:cstheme="minorBidi"/>
          <w:sz w:val="21"/>
          <w:szCs w:val="21"/>
        </w:rPr>
        <w:t xml:space="preserve"> </w:t>
      </w:r>
      <w:r w:rsidRPr="03ED60AE">
        <w:rPr>
          <w:rFonts w:asciiTheme="minorHAnsi" w:hAnsiTheme="minorHAnsi" w:cstheme="minorBidi"/>
          <w:color w:val="000000" w:themeColor="text1"/>
          <w:sz w:val="21"/>
          <w:szCs w:val="21"/>
        </w:rPr>
        <w:t xml:space="preserve">Although environmental scanning is increasingly being used </w:t>
      </w:r>
      <w:r w:rsidR="00E549FF" w:rsidRPr="03ED60AE">
        <w:rPr>
          <w:rFonts w:asciiTheme="minorHAnsi" w:hAnsiTheme="minorHAnsi" w:cstheme="minorBidi"/>
          <w:color w:val="000000" w:themeColor="text1"/>
          <w:sz w:val="21"/>
          <w:szCs w:val="21"/>
        </w:rPr>
        <w:t>in the healthcare sector</w:t>
      </w:r>
      <w:r w:rsidRPr="03ED60AE">
        <w:rPr>
          <w:rFonts w:asciiTheme="minorHAnsi" w:hAnsiTheme="minorHAnsi" w:cstheme="minorBidi"/>
          <w:color w:val="000000" w:themeColor="text1"/>
          <w:sz w:val="21"/>
          <w:szCs w:val="21"/>
        </w:rPr>
        <w:t xml:space="preserve">, </w:t>
      </w:r>
      <w:r w:rsidR="00E549FF" w:rsidRPr="03ED60AE">
        <w:rPr>
          <w:rFonts w:asciiTheme="minorHAnsi" w:hAnsiTheme="minorHAnsi" w:cstheme="minorBidi"/>
          <w:color w:val="000000" w:themeColor="text1"/>
          <w:sz w:val="21"/>
          <w:szCs w:val="21"/>
        </w:rPr>
        <w:t>there is considerable variation in how it is conducted</w:t>
      </w:r>
      <w:r w:rsidR="00935BB0" w:rsidRPr="03ED60AE">
        <w:rPr>
          <w:rFonts w:asciiTheme="minorHAnsi" w:hAnsiTheme="minorHAnsi" w:cstheme="minorBidi"/>
          <w:color w:val="000000" w:themeColor="text1"/>
          <w:sz w:val="21"/>
          <w:szCs w:val="21"/>
        </w:rPr>
        <w:t>,</w:t>
      </w:r>
      <w:r w:rsidR="00E549FF" w:rsidRPr="03ED60AE">
        <w:rPr>
          <w:rFonts w:asciiTheme="minorHAnsi" w:hAnsiTheme="minorHAnsi" w:cstheme="minorBidi"/>
          <w:color w:val="000000" w:themeColor="text1"/>
          <w:sz w:val="21"/>
          <w:szCs w:val="21"/>
        </w:rPr>
        <w:t xml:space="preserve"> which is attributable to a lack of a conceptual framework and methodological guidance.</w:t>
      </w:r>
      <w:r w:rsidR="005B3014" w:rsidRPr="005B3014">
        <w:rPr>
          <w:rFonts w:asciiTheme="minorHAnsi" w:hAnsiTheme="minorHAnsi" w:cstheme="minorBidi"/>
          <w:noProof/>
          <w:sz w:val="21"/>
          <w:szCs w:val="21"/>
          <w:vertAlign w:val="superscript"/>
        </w:rPr>
        <w:t>8</w:t>
      </w:r>
      <w:r w:rsidR="00A451FA" w:rsidRPr="03ED60AE">
        <w:rPr>
          <w:rFonts w:asciiTheme="minorHAnsi" w:hAnsiTheme="minorHAnsi" w:cstheme="minorBidi"/>
          <w:sz w:val="21"/>
          <w:szCs w:val="21"/>
        </w:rPr>
        <w:t xml:space="preserve"> </w:t>
      </w:r>
      <w:r w:rsidR="00C04604" w:rsidRPr="03ED60AE">
        <w:rPr>
          <w:rFonts w:asciiTheme="minorHAnsi" w:hAnsiTheme="minorHAnsi" w:cstheme="minorBidi"/>
          <w:sz w:val="21"/>
          <w:szCs w:val="21"/>
        </w:rPr>
        <w:t xml:space="preserve">Because of its </w:t>
      </w:r>
      <w:r w:rsidR="00D01CC3" w:rsidRPr="03ED60AE">
        <w:rPr>
          <w:rFonts w:asciiTheme="minorHAnsi" w:hAnsiTheme="minorHAnsi" w:cstheme="minorBidi"/>
          <w:sz w:val="21"/>
          <w:szCs w:val="21"/>
        </w:rPr>
        <w:t xml:space="preserve">focus on </w:t>
      </w:r>
      <w:r w:rsidR="00935BB0" w:rsidRPr="03ED60AE">
        <w:rPr>
          <w:rFonts w:asciiTheme="minorHAnsi" w:hAnsiTheme="minorHAnsi" w:cstheme="minorBidi"/>
          <w:sz w:val="21"/>
          <w:szCs w:val="21"/>
        </w:rPr>
        <w:t xml:space="preserve">the </w:t>
      </w:r>
      <w:r w:rsidR="00D01CC3" w:rsidRPr="03ED60AE">
        <w:rPr>
          <w:rFonts w:asciiTheme="minorHAnsi" w:hAnsiTheme="minorHAnsi" w:cstheme="minorBidi"/>
          <w:sz w:val="21"/>
          <w:szCs w:val="21"/>
        </w:rPr>
        <w:t xml:space="preserve">effectiveness of interventions in the </w:t>
      </w:r>
      <w:r w:rsidR="00C04604" w:rsidRPr="03ED60AE">
        <w:rPr>
          <w:rFonts w:asciiTheme="minorHAnsi" w:hAnsiTheme="minorHAnsi" w:cstheme="minorBidi"/>
          <w:sz w:val="21"/>
          <w:szCs w:val="21"/>
        </w:rPr>
        <w:t>real</w:t>
      </w:r>
      <w:r w:rsidR="00D01CC3" w:rsidRPr="03ED60AE">
        <w:rPr>
          <w:rFonts w:asciiTheme="minorHAnsi" w:hAnsiTheme="minorHAnsi" w:cstheme="minorBidi"/>
          <w:sz w:val="21"/>
          <w:szCs w:val="21"/>
        </w:rPr>
        <w:t xml:space="preserve"> </w:t>
      </w:r>
      <w:r w:rsidR="00C04604" w:rsidRPr="03ED60AE">
        <w:rPr>
          <w:rFonts w:asciiTheme="minorHAnsi" w:hAnsiTheme="minorHAnsi" w:cstheme="minorBidi"/>
          <w:sz w:val="21"/>
          <w:szCs w:val="21"/>
        </w:rPr>
        <w:t xml:space="preserve">world, </w:t>
      </w:r>
      <w:r w:rsidR="00C04604" w:rsidRPr="03ED60AE">
        <w:rPr>
          <w:rFonts w:asciiTheme="minorHAnsi" w:hAnsiTheme="minorHAnsi" w:cstheme="minorBidi"/>
          <w:color w:val="000000" w:themeColor="text1"/>
          <w:sz w:val="21"/>
          <w:szCs w:val="21"/>
        </w:rPr>
        <w:t>w</w:t>
      </w:r>
      <w:r w:rsidR="00E549FF" w:rsidRPr="03ED60AE">
        <w:rPr>
          <w:rFonts w:asciiTheme="minorHAnsi" w:hAnsiTheme="minorHAnsi" w:cstheme="minorBidi"/>
          <w:color w:val="000000" w:themeColor="text1"/>
          <w:sz w:val="21"/>
          <w:szCs w:val="21"/>
        </w:rPr>
        <w:t xml:space="preserve">e used the </w:t>
      </w:r>
      <w:r w:rsidR="00E549FF" w:rsidRPr="03ED60AE">
        <w:rPr>
          <w:rFonts w:asciiTheme="minorHAnsi" w:hAnsiTheme="minorHAnsi" w:cstheme="minorBidi"/>
          <w:b/>
          <w:color w:val="000000" w:themeColor="text1"/>
          <w:sz w:val="21"/>
          <w:szCs w:val="21"/>
        </w:rPr>
        <w:t>RE-AIM framework</w:t>
      </w:r>
      <w:r w:rsidR="005B3014" w:rsidRPr="005B3014">
        <w:rPr>
          <w:rFonts w:asciiTheme="minorHAnsi" w:hAnsiTheme="minorHAnsi" w:cstheme="minorBidi"/>
          <w:noProof/>
          <w:color w:val="000000" w:themeColor="text1"/>
          <w:sz w:val="21"/>
          <w:szCs w:val="21"/>
          <w:vertAlign w:val="superscript"/>
        </w:rPr>
        <w:t>4</w:t>
      </w:r>
      <w:r w:rsidR="00E549FF" w:rsidRPr="03ED60AE">
        <w:rPr>
          <w:rFonts w:asciiTheme="minorHAnsi" w:hAnsiTheme="minorHAnsi" w:cstheme="minorBidi"/>
          <w:color w:val="000000" w:themeColor="text1"/>
          <w:sz w:val="21"/>
          <w:szCs w:val="21"/>
        </w:rPr>
        <w:t xml:space="preserve"> to evaluate the impact of DMH</w:t>
      </w:r>
      <w:r w:rsidR="00CC2032" w:rsidRPr="03ED60AE">
        <w:rPr>
          <w:rFonts w:asciiTheme="minorHAnsi" w:hAnsiTheme="minorHAnsi" w:cstheme="minorBidi"/>
          <w:color w:val="000000" w:themeColor="text1"/>
          <w:sz w:val="21"/>
          <w:szCs w:val="21"/>
        </w:rPr>
        <w:t>S</w:t>
      </w:r>
      <w:r w:rsidR="00E549FF" w:rsidRPr="03ED60AE">
        <w:rPr>
          <w:rFonts w:asciiTheme="minorHAnsi" w:hAnsiTheme="minorHAnsi" w:cstheme="minorBidi"/>
          <w:color w:val="000000" w:themeColor="text1"/>
          <w:sz w:val="21"/>
          <w:szCs w:val="21"/>
        </w:rPr>
        <w:t>s across the following dimensions:</w:t>
      </w:r>
    </w:p>
    <w:p w14:paraId="049455B3" w14:textId="77777777" w:rsidR="003A75DC" w:rsidRDefault="003A75DC">
      <w:pPr>
        <w:rPr>
          <w:rFonts w:asciiTheme="minorHAnsi" w:hAnsiTheme="minorHAnsi" w:cstheme="minorBidi"/>
          <w:color w:val="000000" w:themeColor="text1"/>
          <w:sz w:val="21"/>
          <w:szCs w:val="21"/>
          <w:lang w:eastAsia="en-AU"/>
        </w:rPr>
      </w:pPr>
      <w:r>
        <w:rPr>
          <w:rFonts w:asciiTheme="minorHAnsi" w:hAnsiTheme="minorHAnsi" w:cstheme="minorBidi"/>
          <w:color w:val="000000" w:themeColor="text1"/>
          <w:sz w:val="21"/>
          <w:szCs w:val="21"/>
        </w:rPr>
        <w:br w:type="page"/>
      </w:r>
    </w:p>
    <w:p w14:paraId="16909C25" w14:textId="10D9B49B" w:rsidR="00A451FA" w:rsidRPr="005025E6" w:rsidRDefault="00A451FA" w:rsidP="4725FE0C">
      <w:pPr>
        <w:pStyle w:val="xyiv1798135566msonormal"/>
        <w:numPr>
          <w:ilvl w:val="0"/>
          <w:numId w:val="4"/>
        </w:numPr>
        <w:spacing w:before="120"/>
        <w:rPr>
          <w:rFonts w:asciiTheme="minorHAnsi" w:hAnsiTheme="minorHAnsi" w:cstheme="minorBidi"/>
          <w:sz w:val="21"/>
          <w:szCs w:val="21"/>
        </w:rPr>
      </w:pPr>
      <w:r w:rsidRPr="4725FE0C">
        <w:rPr>
          <w:rFonts w:asciiTheme="minorHAnsi" w:hAnsiTheme="minorHAnsi" w:cstheme="minorBidi"/>
          <w:b/>
          <w:color w:val="000000" w:themeColor="text1"/>
          <w:sz w:val="21"/>
          <w:szCs w:val="21"/>
        </w:rPr>
        <w:lastRenderedPageBreak/>
        <w:t>Reach:</w:t>
      </w:r>
      <w:r w:rsidRPr="4725FE0C">
        <w:rPr>
          <w:rStyle w:val="xyiv1798135566apple-converted-space"/>
          <w:rFonts w:asciiTheme="minorHAnsi" w:hAnsiTheme="minorHAnsi" w:cstheme="minorBidi"/>
          <w:b/>
          <w:color w:val="000000" w:themeColor="text1"/>
          <w:sz w:val="21"/>
          <w:szCs w:val="21"/>
        </w:rPr>
        <w:t xml:space="preserve"> </w:t>
      </w:r>
      <w:r w:rsidRPr="4725FE0C">
        <w:rPr>
          <w:rFonts w:asciiTheme="minorHAnsi" w:hAnsiTheme="minorHAnsi" w:cstheme="minorBidi"/>
          <w:color w:val="000000" w:themeColor="text1"/>
          <w:sz w:val="21"/>
          <w:szCs w:val="21"/>
        </w:rPr>
        <w:t xml:space="preserve">The number and characteristics of people using </w:t>
      </w:r>
      <w:proofErr w:type="gramStart"/>
      <w:r w:rsidRPr="4725FE0C">
        <w:rPr>
          <w:rFonts w:asciiTheme="minorHAnsi" w:hAnsiTheme="minorHAnsi" w:cstheme="minorBidi"/>
          <w:color w:val="000000" w:themeColor="text1"/>
          <w:sz w:val="21"/>
          <w:szCs w:val="21"/>
        </w:rPr>
        <w:t>DMH</w:t>
      </w:r>
      <w:r w:rsidR="00935BB0" w:rsidRPr="4725FE0C">
        <w:rPr>
          <w:rFonts w:asciiTheme="minorHAnsi" w:hAnsiTheme="minorHAnsi" w:cstheme="minorBidi"/>
          <w:color w:val="000000" w:themeColor="text1"/>
          <w:sz w:val="21"/>
          <w:szCs w:val="21"/>
        </w:rPr>
        <w:t>Ss</w:t>
      </w:r>
      <w:r w:rsidR="00D01CC3" w:rsidRPr="4725FE0C">
        <w:rPr>
          <w:rFonts w:asciiTheme="minorHAnsi" w:hAnsiTheme="minorHAnsi" w:cstheme="minorBidi"/>
          <w:color w:val="000000" w:themeColor="text1"/>
          <w:sz w:val="21"/>
          <w:szCs w:val="21"/>
        </w:rPr>
        <w:t>;</w:t>
      </w:r>
      <w:proofErr w:type="gramEnd"/>
    </w:p>
    <w:p w14:paraId="03C995E9" w14:textId="0D94CFE0" w:rsidR="00A451FA" w:rsidRPr="005025E6" w:rsidRDefault="00A451FA" w:rsidP="005E28CD">
      <w:pPr>
        <w:pStyle w:val="xyiv1798135566msonormal"/>
        <w:numPr>
          <w:ilvl w:val="0"/>
          <w:numId w:val="4"/>
        </w:numPr>
        <w:rPr>
          <w:rFonts w:asciiTheme="minorHAnsi" w:hAnsiTheme="minorHAnsi" w:cstheme="minorHAnsi"/>
          <w:sz w:val="21"/>
          <w:szCs w:val="21"/>
        </w:rPr>
      </w:pPr>
      <w:r w:rsidRPr="005025E6">
        <w:rPr>
          <w:rFonts w:asciiTheme="minorHAnsi" w:hAnsiTheme="minorHAnsi" w:cstheme="minorHAnsi"/>
          <w:b/>
          <w:bCs/>
          <w:color w:val="000000"/>
          <w:sz w:val="21"/>
          <w:szCs w:val="21"/>
        </w:rPr>
        <w:t>Efficacy or Effectiveness:</w:t>
      </w:r>
      <w:r w:rsidRPr="005025E6">
        <w:rPr>
          <w:rStyle w:val="xyiv1798135566apple-converted-space"/>
          <w:rFonts w:asciiTheme="minorHAnsi" w:hAnsiTheme="minorHAnsi" w:cstheme="minorHAnsi"/>
          <w:b/>
          <w:bCs/>
          <w:color w:val="000000"/>
          <w:sz w:val="21"/>
          <w:szCs w:val="21"/>
        </w:rPr>
        <w:t xml:space="preserve"> </w:t>
      </w:r>
      <w:r w:rsidRPr="005025E6">
        <w:rPr>
          <w:rFonts w:asciiTheme="minorHAnsi" w:hAnsiTheme="minorHAnsi" w:cstheme="minorHAnsi"/>
          <w:color w:val="000000"/>
          <w:sz w:val="21"/>
          <w:szCs w:val="21"/>
        </w:rPr>
        <w:t>Positive and negative impacts of DMH</w:t>
      </w:r>
      <w:r w:rsidR="00935BB0">
        <w:rPr>
          <w:rFonts w:asciiTheme="minorHAnsi" w:hAnsiTheme="minorHAnsi" w:cstheme="minorHAnsi"/>
          <w:color w:val="000000"/>
          <w:sz w:val="21"/>
          <w:szCs w:val="21"/>
        </w:rPr>
        <w:t>Ss</w:t>
      </w:r>
      <w:r w:rsidRPr="005025E6">
        <w:rPr>
          <w:rFonts w:asciiTheme="minorHAnsi" w:hAnsiTheme="minorHAnsi" w:cstheme="minorHAnsi"/>
          <w:color w:val="000000"/>
          <w:sz w:val="21"/>
          <w:szCs w:val="21"/>
        </w:rPr>
        <w:t xml:space="preserve"> on users (</w:t>
      </w:r>
      <w:r w:rsidR="005E28CD" w:rsidRPr="005025E6">
        <w:rPr>
          <w:rFonts w:asciiTheme="minorHAnsi" w:hAnsiTheme="minorHAnsi" w:cstheme="minorHAnsi"/>
          <w:color w:val="000000"/>
          <w:sz w:val="21"/>
          <w:szCs w:val="21"/>
        </w:rPr>
        <w:t xml:space="preserve">e.g., </w:t>
      </w:r>
      <w:r w:rsidRPr="005025E6">
        <w:rPr>
          <w:rFonts w:asciiTheme="minorHAnsi" w:hAnsiTheme="minorHAnsi" w:cstheme="minorHAnsi"/>
          <w:color w:val="000000"/>
          <w:sz w:val="21"/>
          <w:szCs w:val="21"/>
        </w:rPr>
        <w:t xml:space="preserve">mental health outcomes, </w:t>
      </w:r>
      <w:r w:rsidR="005E28CD" w:rsidRPr="005025E6">
        <w:rPr>
          <w:rFonts w:asciiTheme="minorHAnsi" w:hAnsiTheme="minorHAnsi" w:cstheme="minorHAnsi"/>
          <w:color w:val="000000"/>
          <w:sz w:val="21"/>
          <w:szCs w:val="21"/>
        </w:rPr>
        <w:t>quality of life,</w:t>
      </w:r>
      <w:r w:rsidRPr="005025E6">
        <w:rPr>
          <w:rFonts w:asciiTheme="minorHAnsi" w:hAnsiTheme="minorHAnsi" w:cstheme="minorHAnsi"/>
          <w:color w:val="000000"/>
          <w:sz w:val="21"/>
          <w:szCs w:val="21"/>
        </w:rPr>
        <w:t xml:space="preserve"> satisfaction</w:t>
      </w:r>
      <w:r w:rsidR="005E28CD" w:rsidRPr="005025E6">
        <w:rPr>
          <w:rFonts w:asciiTheme="minorHAnsi" w:hAnsiTheme="minorHAnsi" w:cstheme="minorHAnsi"/>
          <w:color w:val="000000"/>
          <w:sz w:val="21"/>
          <w:szCs w:val="21"/>
        </w:rPr>
        <w:t xml:space="preserve">, </w:t>
      </w:r>
      <w:r w:rsidRPr="005025E6">
        <w:rPr>
          <w:rFonts w:asciiTheme="minorHAnsi" w:hAnsiTheme="minorHAnsi" w:cstheme="minorHAnsi"/>
          <w:color w:val="000000"/>
          <w:sz w:val="21"/>
          <w:szCs w:val="21"/>
        </w:rPr>
        <w:t>cost-effective</w:t>
      </w:r>
      <w:r w:rsidR="005E28CD" w:rsidRPr="005025E6">
        <w:rPr>
          <w:rFonts w:asciiTheme="minorHAnsi" w:hAnsiTheme="minorHAnsi" w:cstheme="minorHAnsi"/>
          <w:color w:val="000000"/>
          <w:sz w:val="21"/>
          <w:szCs w:val="21"/>
        </w:rPr>
        <w:t>ness</w:t>
      </w:r>
      <w:proofErr w:type="gramStart"/>
      <w:r w:rsidR="005E28CD" w:rsidRPr="005025E6">
        <w:rPr>
          <w:rFonts w:asciiTheme="minorHAnsi" w:hAnsiTheme="minorHAnsi" w:cstheme="minorHAnsi"/>
          <w:color w:val="000000"/>
          <w:sz w:val="21"/>
          <w:szCs w:val="21"/>
        </w:rPr>
        <w:t>)</w:t>
      </w:r>
      <w:r w:rsidR="00D01CC3" w:rsidRPr="005025E6">
        <w:rPr>
          <w:rFonts w:asciiTheme="minorHAnsi" w:hAnsiTheme="minorHAnsi" w:cstheme="minorHAnsi"/>
          <w:color w:val="000000"/>
          <w:sz w:val="21"/>
          <w:szCs w:val="21"/>
        </w:rPr>
        <w:t>;</w:t>
      </w:r>
      <w:proofErr w:type="gramEnd"/>
    </w:p>
    <w:p w14:paraId="042A1929" w14:textId="20F76E90" w:rsidR="00A451FA" w:rsidRPr="005025E6" w:rsidRDefault="00A451FA" w:rsidP="005E28CD">
      <w:pPr>
        <w:pStyle w:val="xyiv1798135566msonormal"/>
        <w:numPr>
          <w:ilvl w:val="0"/>
          <w:numId w:val="4"/>
        </w:numPr>
        <w:rPr>
          <w:rFonts w:asciiTheme="minorHAnsi" w:hAnsiTheme="minorHAnsi" w:cstheme="minorHAnsi"/>
          <w:color w:val="000000"/>
          <w:sz w:val="21"/>
          <w:szCs w:val="21"/>
        </w:rPr>
      </w:pPr>
      <w:r w:rsidRPr="005025E6">
        <w:rPr>
          <w:rFonts w:asciiTheme="minorHAnsi" w:hAnsiTheme="minorHAnsi" w:cstheme="minorHAnsi"/>
          <w:b/>
          <w:bCs/>
          <w:color w:val="000000"/>
          <w:sz w:val="21"/>
          <w:szCs w:val="21"/>
        </w:rPr>
        <w:t xml:space="preserve">Adoption: </w:t>
      </w:r>
      <w:r w:rsidR="005E28CD" w:rsidRPr="005025E6">
        <w:rPr>
          <w:rFonts w:asciiTheme="minorHAnsi" w:hAnsiTheme="minorHAnsi" w:cstheme="minorHAnsi"/>
          <w:color w:val="000000"/>
          <w:sz w:val="21"/>
          <w:szCs w:val="21"/>
        </w:rPr>
        <w:t>Willingness of stakeholders to use DMH</w:t>
      </w:r>
      <w:r w:rsidR="00935BB0">
        <w:rPr>
          <w:rFonts w:asciiTheme="minorHAnsi" w:hAnsiTheme="minorHAnsi" w:cstheme="minorHAnsi"/>
          <w:color w:val="000000"/>
          <w:sz w:val="21"/>
          <w:szCs w:val="21"/>
        </w:rPr>
        <w:t>Ss</w:t>
      </w:r>
      <w:r w:rsidR="005E28CD" w:rsidRPr="005025E6">
        <w:rPr>
          <w:rFonts w:asciiTheme="minorHAnsi" w:hAnsiTheme="minorHAnsi" w:cstheme="minorHAnsi"/>
          <w:color w:val="000000"/>
          <w:sz w:val="21"/>
          <w:szCs w:val="21"/>
        </w:rPr>
        <w:t xml:space="preserve">, including enablers and </w:t>
      </w:r>
      <w:proofErr w:type="gramStart"/>
      <w:r w:rsidR="005E28CD" w:rsidRPr="005025E6">
        <w:rPr>
          <w:rFonts w:asciiTheme="minorHAnsi" w:hAnsiTheme="minorHAnsi" w:cstheme="minorHAnsi"/>
          <w:color w:val="000000"/>
          <w:sz w:val="21"/>
          <w:szCs w:val="21"/>
        </w:rPr>
        <w:t>barriers</w:t>
      </w:r>
      <w:r w:rsidR="00D01CC3" w:rsidRPr="005025E6">
        <w:rPr>
          <w:rFonts w:asciiTheme="minorHAnsi" w:hAnsiTheme="minorHAnsi" w:cstheme="minorHAnsi"/>
          <w:color w:val="000000"/>
          <w:sz w:val="21"/>
          <w:szCs w:val="21"/>
        </w:rPr>
        <w:t>;</w:t>
      </w:r>
      <w:proofErr w:type="gramEnd"/>
      <w:r w:rsidRPr="005025E6">
        <w:rPr>
          <w:rStyle w:val="xyiv1798135566apple-converted-space"/>
          <w:rFonts w:asciiTheme="minorHAnsi" w:hAnsiTheme="minorHAnsi" w:cstheme="minorHAnsi"/>
          <w:color w:val="000000"/>
          <w:sz w:val="21"/>
          <w:szCs w:val="21"/>
        </w:rPr>
        <w:t xml:space="preserve"> </w:t>
      </w:r>
    </w:p>
    <w:p w14:paraId="3F80106C" w14:textId="4F5947E7" w:rsidR="00A451FA" w:rsidRPr="005025E6" w:rsidRDefault="00A451FA" w:rsidP="005E28CD">
      <w:pPr>
        <w:pStyle w:val="xyiv1798135566msonormal"/>
        <w:numPr>
          <w:ilvl w:val="0"/>
          <w:numId w:val="4"/>
        </w:numPr>
        <w:rPr>
          <w:rFonts w:asciiTheme="minorHAnsi" w:hAnsiTheme="minorHAnsi" w:cstheme="minorHAnsi"/>
          <w:sz w:val="21"/>
          <w:szCs w:val="21"/>
        </w:rPr>
      </w:pPr>
      <w:r w:rsidRPr="005025E6">
        <w:rPr>
          <w:rFonts w:asciiTheme="minorHAnsi" w:hAnsiTheme="minorHAnsi" w:cstheme="minorHAnsi"/>
          <w:b/>
          <w:bCs/>
          <w:color w:val="000000"/>
          <w:sz w:val="21"/>
          <w:szCs w:val="21"/>
        </w:rPr>
        <w:t xml:space="preserve">Implementation: </w:t>
      </w:r>
      <w:r w:rsidR="005E28CD" w:rsidRPr="005025E6">
        <w:rPr>
          <w:rFonts w:asciiTheme="minorHAnsi" w:hAnsiTheme="minorHAnsi" w:cstheme="minorHAnsi"/>
          <w:color w:val="000000"/>
          <w:sz w:val="21"/>
          <w:szCs w:val="21"/>
        </w:rPr>
        <w:t xml:space="preserve">Barriers and enablers that affect </w:t>
      </w:r>
      <w:r w:rsidR="00935BB0">
        <w:rPr>
          <w:rFonts w:asciiTheme="minorHAnsi" w:hAnsiTheme="minorHAnsi" w:cstheme="minorHAnsi"/>
          <w:color w:val="000000"/>
          <w:sz w:val="21"/>
          <w:szCs w:val="21"/>
        </w:rPr>
        <w:t xml:space="preserve">the </w:t>
      </w:r>
      <w:r w:rsidR="005E28CD" w:rsidRPr="005025E6">
        <w:rPr>
          <w:rFonts w:asciiTheme="minorHAnsi" w:hAnsiTheme="minorHAnsi" w:cstheme="minorHAnsi"/>
          <w:color w:val="000000"/>
          <w:sz w:val="21"/>
          <w:szCs w:val="21"/>
        </w:rPr>
        <w:t>implementation of DMH</w:t>
      </w:r>
      <w:r w:rsidR="00935BB0">
        <w:rPr>
          <w:rFonts w:asciiTheme="minorHAnsi" w:hAnsiTheme="minorHAnsi" w:cstheme="minorHAnsi"/>
          <w:color w:val="000000"/>
          <w:sz w:val="21"/>
          <w:szCs w:val="21"/>
        </w:rPr>
        <w:t>Ss</w:t>
      </w:r>
      <w:r w:rsidR="00D01CC3" w:rsidRPr="005025E6">
        <w:rPr>
          <w:rFonts w:asciiTheme="minorHAnsi" w:hAnsiTheme="minorHAnsi" w:cstheme="minorHAnsi"/>
          <w:color w:val="000000"/>
          <w:sz w:val="21"/>
          <w:szCs w:val="21"/>
        </w:rPr>
        <w:t>; and</w:t>
      </w:r>
    </w:p>
    <w:p w14:paraId="47C781B7" w14:textId="7A5BAE1D" w:rsidR="005E28CD" w:rsidRPr="00216754" w:rsidRDefault="00A451FA" w:rsidP="00681E68">
      <w:pPr>
        <w:pStyle w:val="xyiv1798135566msonormal"/>
        <w:numPr>
          <w:ilvl w:val="0"/>
          <w:numId w:val="4"/>
        </w:numPr>
        <w:rPr>
          <w:rFonts w:asciiTheme="minorHAnsi" w:hAnsiTheme="minorHAnsi" w:cstheme="minorBidi"/>
          <w:sz w:val="21"/>
          <w:szCs w:val="21"/>
        </w:rPr>
      </w:pPr>
      <w:r w:rsidRPr="25ADBEE9">
        <w:rPr>
          <w:rFonts w:asciiTheme="minorHAnsi" w:hAnsiTheme="minorHAnsi" w:cstheme="minorBidi"/>
          <w:b/>
          <w:color w:val="000000" w:themeColor="text1"/>
          <w:sz w:val="21"/>
          <w:szCs w:val="21"/>
        </w:rPr>
        <w:t xml:space="preserve">Maintenance: </w:t>
      </w:r>
      <w:r w:rsidR="005E28CD" w:rsidRPr="00FF7080">
        <w:rPr>
          <w:rFonts w:asciiTheme="minorHAnsi" w:hAnsiTheme="minorHAnsi" w:cstheme="minorBidi"/>
          <w:color w:val="000000" w:themeColor="text1"/>
          <w:sz w:val="21"/>
          <w:szCs w:val="21"/>
        </w:rPr>
        <w:t>Process of maintaining</w:t>
      </w:r>
      <w:r w:rsidR="005E28CD" w:rsidRPr="00FF7080">
        <w:rPr>
          <w:rFonts w:asciiTheme="minorHAnsi" w:hAnsiTheme="minorHAnsi" w:cstheme="minorBidi"/>
          <w:b/>
          <w:color w:val="000000" w:themeColor="text1"/>
          <w:sz w:val="21"/>
          <w:szCs w:val="21"/>
        </w:rPr>
        <w:t xml:space="preserve"> </w:t>
      </w:r>
      <w:r w:rsidRPr="00FF7080">
        <w:rPr>
          <w:rFonts w:asciiTheme="minorHAnsi" w:hAnsiTheme="minorHAnsi" w:cstheme="minorBidi"/>
          <w:color w:val="000000" w:themeColor="text1"/>
          <w:sz w:val="21"/>
          <w:szCs w:val="21"/>
        </w:rPr>
        <w:t>DMH</w:t>
      </w:r>
      <w:r w:rsidR="00935BB0" w:rsidRPr="00FF7080">
        <w:rPr>
          <w:rFonts w:asciiTheme="minorHAnsi" w:hAnsiTheme="minorHAnsi" w:cstheme="minorBidi"/>
          <w:color w:val="000000" w:themeColor="text1"/>
          <w:sz w:val="21"/>
          <w:szCs w:val="21"/>
        </w:rPr>
        <w:t>Ss</w:t>
      </w:r>
      <w:r w:rsidR="005E28CD" w:rsidRPr="00FF7080">
        <w:rPr>
          <w:rFonts w:asciiTheme="minorHAnsi" w:hAnsiTheme="minorHAnsi" w:cstheme="minorBidi"/>
          <w:color w:val="000000" w:themeColor="text1"/>
          <w:sz w:val="21"/>
          <w:szCs w:val="21"/>
        </w:rPr>
        <w:t xml:space="preserve"> o</w:t>
      </w:r>
      <w:r w:rsidRPr="00FF7080">
        <w:rPr>
          <w:rFonts w:asciiTheme="minorHAnsi" w:hAnsiTheme="minorHAnsi" w:cstheme="minorBidi"/>
          <w:color w:val="000000" w:themeColor="text1"/>
          <w:sz w:val="21"/>
          <w:szCs w:val="21"/>
        </w:rPr>
        <w:t>ver time</w:t>
      </w:r>
      <w:r w:rsidR="005E28CD" w:rsidRPr="00FF7080">
        <w:rPr>
          <w:rFonts w:asciiTheme="minorHAnsi" w:hAnsiTheme="minorHAnsi" w:cstheme="minorBidi"/>
          <w:color w:val="000000" w:themeColor="text1"/>
          <w:sz w:val="21"/>
          <w:szCs w:val="21"/>
        </w:rPr>
        <w:t xml:space="preserve">, including </w:t>
      </w:r>
      <w:r w:rsidRPr="00FF7080">
        <w:rPr>
          <w:rFonts w:asciiTheme="minorHAnsi" w:hAnsiTheme="minorHAnsi" w:cstheme="minorBidi"/>
          <w:color w:val="000000" w:themeColor="text1"/>
          <w:sz w:val="21"/>
          <w:szCs w:val="21"/>
        </w:rPr>
        <w:t>enablers and barriers</w:t>
      </w:r>
      <w:r w:rsidR="00D01CC3" w:rsidRPr="00FF7080">
        <w:rPr>
          <w:rFonts w:asciiTheme="minorHAnsi" w:hAnsiTheme="minorHAnsi" w:cstheme="minorBidi"/>
          <w:color w:val="000000" w:themeColor="text1"/>
          <w:sz w:val="21"/>
          <w:szCs w:val="21"/>
        </w:rPr>
        <w:t>.</w:t>
      </w:r>
    </w:p>
    <w:p w14:paraId="741AEF23" w14:textId="2FE18C40" w:rsidR="00306AD7" w:rsidRDefault="00F27028" w:rsidP="25ADBEE9">
      <w:pPr>
        <w:spacing w:before="120"/>
        <w:rPr>
          <w:rFonts w:asciiTheme="minorHAnsi" w:hAnsiTheme="minorHAnsi" w:cstheme="minorBidi"/>
          <w:sz w:val="21"/>
          <w:szCs w:val="21"/>
          <w:lang w:val="en-US" w:bidi="th-TH"/>
        </w:rPr>
      </w:pPr>
      <w:r w:rsidRPr="25ADBEE9">
        <w:rPr>
          <w:rFonts w:asciiTheme="minorHAnsi" w:eastAsia="Arial" w:hAnsiTheme="minorHAnsi" w:cstheme="minorBidi"/>
          <w:sz w:val="21"/>
          <w:szCs w:val="21"/>
        </w:rPr>
        <w:t>W</w:t>
      </w:r>
      <w:r w:rsidR="00306AD7" w:rsidRPr="25ADBEE9">
        <w:rPr>
          <w:rFonts w:asciiTheme="minorHAnsi" w:eastAsia="Arial" w:hAnsiTheme="minorHAnsi" w:cstheme="minorBidi"/>
          <w:sz w:val="21"/>
          <w:szCs w:val="21"/>
        </w:rPr>
        <w:t xml:space="preserve">e used systematic reviews and </w:t>
      </w:r>
      <w:r w:rsidR="00613DCA" w:rsidRPr="25ADBEE9">
        <w:rPr>
          <w:rFonts w:asciiTheme="minorHAnsi" w:eastAsia="Arial" w:hAnsiTheme="minorHAnsi" w:cstheme="minorBidi"/>
          <w:sz w:val="21"/>
          <w:szCs w:val="21"/>
        </w:rPr>
        <w:t xml:space="preserve">peer-reviewed and grey </w:t>
      </w:r>
      <w:r w:rsidR="00306AD7" w:rsidRPr="25ADBEE9">
        <w:rPr>
          <w:rFonts w:asciiTheme="minorHAnsi" w:eastAsia="Arial" w:hAnsiTheme="minorHAnsi" w:cstheme="minorBidi"/>
          <w:sz w:val="21"/>
          <w:szCs w:val="21"/>
        </w:rPr>
        <w:t>literature sourced via Google searches</w:t>
      </w:r>
      <w:r w:rsidRPr="25ADBEE9">
        <w:rPr>
          <w:rFonts w:asciiTheme="minorHAnsi" w:eastAsia="Arial" w:hAnsiTheme="minorHAnsi" w:cstheme="minorBidi"/>
          <w:sz w:val="21"/>
          <w:szCs w:val="21"/>
        </w:rPr>
        <w:t xml:space="preserve"> to inform this environmental scan</w:t>
      </w:r>
      <w:r w:rsidR="00306AD7" w:rsidRPr="25ADBEE9">
        <w:rPr>
          <w:rFonts w:asciiTheme="minorHAnsi" w:eastAsia="Arial" w:hAnsiTheme="minorHAnsi" w:cstheme="minorBidi"/>
          <w:sz w:val="21"/>
          <w:szCs w:val="21"/>
        </w:rPr>
        <w:t xml:space="preserve">. We also used </w:t>
      </w:r>
      <w:r w:rsidR="001A7A01" w:rsidRPr="25ADBEE9">
        <w:rPr>
          <w:rFonts w:asciiTheme="minorHAnsi" w:eastAsia="Arial" w:hAnsiTheme="minorHAnsi" w:cstheme="minorBidi"/>
          <w:sz w:val="21"/>
          <w:szCs w:val="21"/>
        </w:rPr>
        <w:t xml:space="preserve">purpose-selected </w:t>
      </w:r>
      <w:r w:rsidR="00306AD7" w:rsidRPr="25ADBEE9">
        <w:rPr>
          <w:rFonts w:asciiTheme="minorHAnsi" w:eastAsia="Arial" w:hAnsiTheme="minorHAnsi" w:cstheme="minorBidi"/>
          <w:sz w:val="21"/>
          <w:szCs w:val="21"/>
        </w:rPr>
        <w:t xml:space="preserve">peer-reviewed </w:t>
      </w:r>
      <w:r w:rsidR="00613DCA" w:rsidRPr="25ADBEE9">
        <w:rPr>
          <w:rFonts w:asciiTheme="minorHAnsi" w:eastAsia="Arial" w:hAnsiTheme="minorHAnsi" w:cstheme="minorBidi"/>
          <w:sz w:val="21"/>
          <w:szCs w:val="21"/>
        </w:rPr>
        <w:t>publications</w:t>
      </w:r>
      <w:r w:rsidR="002B7D12" w:rsidRPr="25ADBEE9">
        <w:rPr>
          <w:rFonts w:asciiTheme="minorHAnsi" w:eastAsia="Arial" w:hAnsiTheme="minorHAnsi" w:cstheme="minorBidi"/>
          <w:sz w:val="21"/>
          <w:szCs w:val="21"/>
        </w:rPr>
        <w:t xml:space="preserve"> and one report</w:t>
      </w:r>
      <w:r w:rsidR="00306AD7" w:rsidRPr="25ADBEE9">
        <w:rPr>
          <w:rFonts w:asciiTheme="minorHAnsi" w:eastAsia="Arial" w:hAnsiTheme="minorHAnsi" w:cstheme="minorBidi"/>
          <w:sz w:val="21"/>
          <w:szCs w:val="21"/>
        </w:rPr>
        <w:t xml:space="preserve"> supplied by three key Australian </w:t>
      </w:r>
      <w:r w:rsidR="00DF679E" w:rsidRPr="25ADBEE9">
        <w:rPr>
          <w:rFonts w:asciiTheme="minorHAnsi" w:eastAsia="Arial" w:hAnsiTheme="minorHAnsi" w:cstheme="minorBidi"/>
          <w:sz w:val="21"/>
          <w:szCs w:val="21"/>
        </w:rPr>
        <w:t xml:space="preserve">supported </w:t>
      </w:r>
      <w:r w:rsidR="00306AD7" w:rsidRPr="25ADBEE9">
        <w:rPr>
          <w:rFonts w:asciiTheme="minorHAnsi" w:eastAsia="Arial" w:hAnsiTheme="minorHAnsi" w:cstheme="minorBidi"/>
          <w:sz w:val="21"/>
          <w:szCs w:val="21"/>
        </w:rPr>
        <w:t>DMH</w:t>
      </w:r>
      <w:r w:rsidR="00146834" w:rsidRPr="25ADBEE9">
        <w:rPr>
          <w:rFonts w:asciiTheme="minorHAnsi" w:eastAsia="Arial" w:hAnsiTheme="minorHAnsi" w:cstheme="minorBidi"/>
          <w:sz w:val="21"/>
          <w:szCs w:val="21"/>
        </w:rPr>
        <w:t xml:space="preserve">S </w:t>
      </w:r>
      <w:r w:rsidR="00306AD7" w:rsidRPr="25ADBEE9">
        <w:rPr>
          <w:rFonts w:asciiTheme="minorHAnsi" w:eastAsia="Arial" w:hAnsiTheme="minorHAnsi" w:cstheme="minorBidi"/>
          <w:sz w:val="21"/>
          <w:szCs w:val="21"/>
        </w:rPr>
        <w:t>providers</w:t>
      </w:r>
      <w:r w:rsidR="00613DCA" w:rsidRPr="25ADBEE9">
        <w:rPr>
          <w:rFonts w:asciiTheme="minorHAnsi" w:eastAsia="Arial" w:hAnsiTheme="minorHAnsi" w:cstheme="minorBidi"/>
          <w:sz w:val="21"/>
          <w:szCs w:val="21"/>
        </w:rPr>
        <w:t xml:space="preserve"> to present case studies. These services are</w:t>
      </w:r>
      <w:r w:rsidR="00306AD7" w:rsidRPr="25ADBEE9">
        <w:rPr>
          <w:rFonts w:asciiTheme="minorHAnsi" w:eastAsia="Arial" w:hAnsiTheme="minorHAnsi" w:cstheme="minorBidi"/>
          <w:sz w:val="21"/>
          <w:szCs w:val="21"/>
        </w:rPr>
        <w:t xml:space="preserve"> Mental Health Online</w:t>
      </w:r>
      <w:r w:rsidR="00EB622E" w:rsidRPr="25ADBEE9">
        <w:rPr>
          <w:rFonts w:asciiTheme="minorHAnsi" w:eastAsia="Arial" w:hAnsiTheme="minorHAnsi" w:cstheme="minorBidi"/>
          <w:sz w:val="21"/>
          <w:szCs w:val="21"/>
        </w:rPr>
        <w:t xml:space="preserve"> (Swinburne University)</w:t>
      </w:r>
      <w:r w:rsidR="00306AD7" w:rsidRPr="25ADBEE9">
        <w:rPr>
          <w:rFonts w:asciiTheme="minorHAnsi" w:eastAsia="Arial" w:hAnsiTheme="minorHAnsi" w:cstheme="minorBidi"/>
          <w:sz w:val="21"/>
          <w:szCs w:val="21"/>
        </w:rPr>
        <w:t xml:space="preserve">, </w:t>
      </w:r>
      <w:proofErr w:type="spellStart"/>
      <w:r w:rsidR="00306AD7" w:rsidRPr="25ADBEE9">
        <w:rPr>
          <w:rFonts w:asciiTheme="minorHAnsi" w:eastAsia="Arial" w:hAnsiTheme="minorHAnsi" w:cstheme="minorBidi"/>
          <w:sz w:val="21"/>
          <w:szCs w:val="21"/>
        </w:rPr>
        <w:t>MindSpot</w:t>
      </w:r>
      <w:proofErr w:type="spellEnd"/>
      <w:r w:rsidR="00306AD7" w:rsidRPr="25ADBEE9">
        <w:rPr>
          <w:rFonts w:asciiTheme="minorHAnsi" w:eastAsia="Arial" w:hAnsiTheme="minorHAnsi" w:cstheme="minorBidi"/>
          <w:sz w:val="21"/>
          <w:szCs w:val="21"/>
        </w:rPr>
        <w:t xml:space="preserve"> </w:t>
      </w:r>
      <w:r w:rsidR="00EB622E" w:rsidRPr="25ADBEE9">
        <w:rPr>
          <w:rFonts w:asciiTheme="minorHAnsi" w:eastAsia="Arial" w:hAnsiTheme="minorHAnsi" w:cstheme="minorBidi"/>
          <w:sz w:val="21"/>
          <w:szCs w:val="21"/>
        </w:rPr>
        <w:t xml:space="preserve">(Macquarie University) </w:t>
      </w:r>
      <w:r w:rsidR="00306AD7" w:rsidRPr="25ADBEE9">
        <w:rPr>
          <w:rFonts w:asciiTheme="minorHAnsi" w:eastAsia="Arial" w:hAnsiTheme="minorHAnsi" w:cstheme="minorBidi"/>
          <w:sz w:val="21"/>
          <w:szCs w:val="21"/>
        </w:rPr>
        <w:t xml:space="preserve">and </w:t>
      </w:r>
      <w:r w:rsidR="00411DC0" w:rsidRPr="25ADBEE9">
        <w:rPr>
          <w:rFonts w:asciiTheme="minorHAnsi" w:eastAsia="Arial" w:hAnsiTheme="minorHAnsi" w:cstheme="minorBidi"/>
          <w:sz w:val="21"/>
          <w:szCs w:val="21"/>
        </w:rPr>
        <w:t xml:space="preserve">THIS WAY UP </w:t>
      </w:r>
      <w:r w:rsidR="00EB622E" w:rsidRPr="25ADBEE9">
        <w:rPr>
          <w:rFonts w:asciiTheme="minorHAnsi" w:eastAsia="Arial" w:hAnsiTheme="minorHAnsi" w:cstheme="minorBidi"/>
          <w:sz w:val="21"/>
          <w:szCs w:val="21"/>
        </w:rPr>
        <w:t>(St Vincent’s Hospital and the University of New South Wales)</w:t>
      </w:r>
      <w:r w:rsidR="00613DCA" w:rsidRPr="25ADBEE9">
        <w:rPr>
          <w:rFonts w:asciiTheme="minorHAnsi" w:eastAsia="Arial" w:hAnsiTheme="minorHAnsi" w:cstheme="minorBidi"/>
          <w:sz w:val="21"/>
          <w:szCs w:val="21"/>
        </w:rPr>
        <w:t>,</w:t>
      </w:r>
      <w:r w:rsidR="00306AD7" w:rsidRPr="25ADBEE9">
        <w:rPr>
          <w:rFonts w:asciiTheme="minorHAnsi" w:eastAsia="Arial" w:hAnsiTheme="minorHAnsi" w:cstheme="minorBidi"/>
          <w:sz w:val="21"/>
          <w:szCs w:val="21"/>
        </w:rPr>
        <w:t xml:space="preserve"> which are the focus of our broader evaluation of DMH</w:t>
      </w:r>
      <w:r w:rsidR="00CC2032" w:rsidRPr="25ADBEE9">
        <w:rPr>
          <w:rFonts w:asciiTheme="minorHAnsi" w:eastAsia="Arial" w:hAnsiTheme="minorHAnsi" w:cstheme="minorBidi"/>
          <w:sz w:val="21"/>
          <w:szCs w:val="21"/>
        </w:rPr>
        <w:t>S</w:t>
      </w:r>
      <w:r w:rsidR="00306AD7" w:rsidRPr="25ADBEE9">
        <w:rPr>
          <w:rFonts w:asciiTheme="minorHAnsi" w:eastAsia="Arial" w:hAnsiTheme="minorHAnsi" w:cstheme="minorBidi"/>
          <w:sz w:val="21"/>
          <w:szCs w:val="21"/>
        </w:rPr>
        <w:t xml:space="preserve">s. </w:t>
      </w:r>
      <w:r w:rsidR="008F6DC6" w:rsidRPr="25ADBEE9">
        <w:rPr>
          <w:rFonts w:asciiTheme="minorHAnsi" w:eastAsia="Arial" w:hAnsiTheme="minorHAnsi" w:cstheme="minorBidi"/>
          <w:sz w:val="21"/>
          <w:szCs w:val="21"/>
        </w:rPr>
        <w:t xml:space="preserve">We extracted data from included documents </w:t>
      </w:r>
      <w:r w:rsidR="00613DCA" w:rsidRPr="25ADBEE9">
        <w:rPr>
          <w:rFonts w:asciiTheme="minorHAnsi" w:eastAsia="Arial" w:hAnsiTheme="minorHAnsi" w:cstheme="minorBidi"/>
          <w:sz w:val="21"/>
          <w:szCs w:val="21"/>
        </w:rPr>
        <w:t>based on the</w:t>
      </w:r>
      <w:r w:rsidR="008F6DC6" w:rsidRPr="25ADBEE9">
        <w:rPr>
          <w:rFonts w:asciiTheme="minorHAnsi" w:eastAsia="Arial" w:hAnsiTheme="minorHAnsi" w:cstheme="minorBidi"/>
          <w:sz w:val="21"/>
          <w:szCs w:val="21"/>
        </w:rPr>
        <w:t xml:space="preserve"> RE-AIM constructs using a standard template. We also conducted a scan of </w:t>
      </w:r>
      <w:r w:rsidR="00424C5E" w:rsidRPr="25ADBEE9">
        <w:rPr>
          <w:rFonts w:asciiTheme="minorHAnsi" w:eastAsia="Arial" w:hAnsiTheme="minorHAnsi" w:cstheme="minorBidi"/>
          <w:sz w:val="21"/>
          <w:szCs w:val="21"/>
        </w:rPr>
        <w:t xml:space="preserve">current </w:t>
      </w:r>
      <w:r w:rsidR="008F6DC6" w:rsidRPr="25ADBEE9">
        <w:rPr>
          <w:rFonts w:asciiTheme="minorHAnsi" w:eastAsia="Arial" w:hAnsiTheme="minorHAnsi" w:cstheme="minorBidi"/>
          <w:sz w:val="21"/>
          <w:szCs w:val="21"/>
        </w:rPr>
        <w:t>online DMH</w:t>
      </w:r>
      <w:r w:rsidR="00CC2032" w:rsidRPr="25ADBEE9">
        <w:rPr>
          <w:rFonts w:asciiTheme="minorHAnsi" w:eastAsia="Arial" w:hAnsiTheme="minorHAnsi" w:cstheme="minorBidi"/>
          <w:sz w:val="21"/>
          <w:szCs w:val="21"/>
        </w:rPr>
        <w:t>S</w:t>
      </w:r>
      <w:r w:rsidR="008F6DC6" w:rsidRPr="25ADBEE9">
        <w:rPr>
          <w:rFonts w:asciiTheme="minorHAnsi" w:eastAsia="Arial" w:hAnsiTheme="minorHAnsi" w:cstheme="minorBidi"/>
          <w:sz w:val="21"/>
          <w:szCs w:val="21"/>
        </w:rPr>
        <w:t>s in Australia.</w:t>
      </w:r>
      <w:r w:rsidR="00306AD7" w:rsidRPr="25ADBEE9">
        <w:rPr>
          <w:rFonts w:asciiTheme="minorHAnsi" w:eastAsia="Arial" w:hAnsiTheme="minorHAnsi" w:cstheme="minorBidi"/>
          <w:sz w:val="21"/>
          <w:szCs w:val="21"/>
        </w:rPr>
        <w:t xml:space="preserve"> </w:t>
      </w:r>
      <w:r w:rsidR="000F6303" w:rsidRPr="25ADBEE9">
        <w:rPr>
          <w:rFonts w:asciiTheme="minorHAnsi" w:hAnsiTheme="minorHAnsi" w:cstheme="minorBidi"/>
          <w:sz w:val="21"/>
          <w:szCs w:val="21"/>
          <w:lang w:val="en-US" w:bidi="th-TH"/>
        </w:rPr>
        <w:t xml:space="preserve">Details of </w:t>
      </w:r>
      <w:r w:rsidR="00411DC0" w:rsidRPr="25ADBEE9">
        <w:rPr>
          <w:rFonts w:asciiTheme="minorHAnsi" w:hAnsiTheme="minorHAnsi" w:cstheme="minorBidi"/>
          <w:sz w:val="21"/>
          <w:szCs w:val="21"/>
          <w:lang w:val="en-US" w:bidi="th-TH"/>
        </w:rPr>
        <w:t xml:space="preserve">our </w:t>
      </w:r>
      <w:r w:rsidR="00613DCA" w:rsidRPr="25ADBEE9">
        <w:rPr>
          <w:rFonts w:asciiTheme="minorHAnsi" w:hAnsiTheme="minorHAnsi" w:cstheme="minorBidi"/>
          <w:sz w:val="21"/>
          <w:szCs w:val="21"/>
          <w:lang w:val="en-US" w:bidi="th-TH"/>
        </w:rPr>
        <w:t xml:space="preserve">methods </w:t>
      </w:r>
      <w:r w:rsidR="000F6303" w:rsidRPr="25ADBEE9">
        <w:rPr>
          <w:rFonts w:asciiTheme="minorHAnsi" w:hAnsiTheme="minorHAnsi" w:cstheme="minorBidi"/>
          <w:sz w:val="21"/>
          <w:szCs w:val="21"/>
          <w:lang w:val="en-US" w:bidi="th-TH"/>
        </w:rPr>
        <w:t>are provided in Appendi</w:t>
      </w:r>
      <w:r w:rsidR="00C04604" w:rsidRPr="25ADBEE9">
        <w:rPr>
          <w:rFonts w:asciiTheme="minorHAnsi" w:hAnsiTheme="minorHAnsi" w:cstheme="minorBidi"/>
          <w:sz w:val="21"/>
          <w:szCs w:val="21"/>
          <w:lang w:val="en-US" w:bidi="th-TH"/>
        </w:rPr>
        <w:t>x 1</w:t>
      </w:r>
      <w:r w:rsidR="000F6303" w:rsidRPr="25ADBEE9">
        <w:rPr>
          <w:rFonts w:asciiTheme="minorHAnsi" w:hAnsiTheme="minorHAnsi" w:cstheme="minorBidi"/>
          <w:sz w:val="21"/>
          <w:szCs w:val="21"/>
          <w:lang w:val="en-US" w:bidi="th-TH"/>
        </w:rPr>
        <w:t xml:space="preserve">. </w:t>
      </w:r>
      <w:r w:rsidR="00230AE3" w:rsidRPr="25ADBEE9">
        <w:rPr>
          <w:rFonts w:asciiTheme="minorHAnsi" w:hAnsiTheme="minorHAnsi" w:cstheme="minorBidi"/>
          <w:sz w:val="21"/>
          <w:szCs w:val="21"/>
          <w:lang w:val="en-US" w:bidi="th-TH"/>
        </w:rPr>
        <w:t>A</w:t>
      </w:r>
      <w:r w:rsidR="00613DCA" w:rsidRPr="25ADBEE9">
        <w:rPr>
          <w:rFonts w:asciiTheme="minorHAnsi" w:hAnsiTheme="minorHAnsi" w:cstheme="minorBidi"/>
          <w:sz w:val="21"/>
          <w:szCs w:val="21"/>
          <w:lang w:val="en-US" w:bidi="th-TH"/>
        </w:rPr>
        <w:t xml:space="preserve">n overview of the key documents informing the environmental scan </w:t>
      </w:r>
      <w:r w:rsidR="00230AE3" w:rsidRPr="25ADBEE9">
        <w:rPr>
          <w:rFonts w:asciiTheme="minorHAnsi" w:hAnsiTheme="minorHAnsi" w:cstheme="minorBidi"/>
          <w:sz w:val="21"/>
          <w:szCs w:val="21"/>
          <w:lang w:val="en-US" w:bidi="th-TH"/>
        </w:rPr>
        <w:t xml:space="preserve">is provided in </w:t>
      </w:r>
      <w:r w:rsidR="00730C14" w:rsidRPr="25ADBEE9">
        <w:rPr>
          <w:rFonts w:asciiTheme="minorHAnsi" w:hAnsiTheme="minorHAnsi" w:cstheme="minorBidi"/>
          <w:sz w:val="21"/>
          <w:szCs w:val="21"/>
          <w:lang w:val="en-US" w:bidi="th-TH"/>
        </w:rPr>
        <w:t>Appendix 2</w:t>
      </w:r>
      <w:r w:rsidR="00230AE3" w:rsidRPr="25ADBEE9">
        <w:rPr>
          <w:rFonts w:asciiTheme="minorHAnsi" w:hAnsiTheme="minorHAnsi" w:cstheme="minorBidi"/>
          <w:sz w:val="21"/>
          <w:szCs w:val="21"/>
          <w:lang w:val="en-US" w:bidi="th-TH"/>
        </w:rPr>
        <w:t>.</w:t>
      </w:r>
    </w:p>
    <w:p w14:paraId="27F8EE6C" w14:textId="58030C32" w:rsidR="005013E5" w:rsidRPr="00306AD7" w:rsidRDefault="000F6303" w:rsidP="000C1F10">
      <w:pPr>
        <w:spacing w:before="120"/>
        <w:rPr>
          <w:rFonts w:asciiTheme="minorHAnsi" w:eastAsia="Arial" w:hAnsiTheme="minorHAnsi" w:cstheme="minorHAnsi"/>
          <w:sz w:val="21"/>
          <w:szCs w:val="21"/>
        </w:rPr>
      </w:pPr>
      <w:r w:rsidRPr="00424C5E">
        <w:rPr>
          <w:rFonts w:asciiTheme="minorHAnsi" w:hAnsiTheme="minorHAnsi" w:cstheme="minorHAnsi"/>
          <w:sz w:val="21"/>
          <w:szCs w:val="21"/>
          <w:lang w:val="en-US" w:bidi="th-TH"/>
        </w:rPr>
        <w:t xml:space="preserve">We present findings from </w:t>
      </w:r>
      <w:r w:rsidR="00C04604" w:rsidRPr="00424C5E">
        <w:rPr>
          <w:rFonts w:asciiTheme="minorHAnsi" w:hAnsiTheme="minorHAnsi" w:cstheme="minorHAnsi"/>
          <w:sz w:val="21"/>
          <w:szCs w:val="21"/>
          <w:lang w:val="en-US" w:bidi="th-TH"/>
        </w:rPr>
        <w:t>our environmental scan of</w:t>
      </w:r>
      <w:r w:rsidRPr="00424C5E">
        <w:rPr>
          <w:rFonts w:asciiTheme="minorHAnsi" w:hAnsiTheme="minorHAnsi" w:cstheme="minorHAnsi"/>
          <w:sz w:val="21"/>
          <w:szCs w:val="21"/>
          <w:lang w:val="en-US" w:bidi="th-TH"/>
        </w:rPr>
        <w:t xml:space="preserve"> DMH</w:t>
      </w:r>
      <w:r w:rsidR="00CC2032" w:rsidRPr="00424C5E">
        <w:rPr>
          <w:rFonts w:asciiTheme="minorHAnsi" w:hAnsiTheme="minorHAnsi" w:cstheme="minorHAnsi"/>
          <w:sz w:val="21"/>
          <w:szCs w:val="21"/>
          <w:lang w:val="en-US" w:bidi="th-TH"/>
        </w:rPr>
        <w:t>S</w:t>
      </w:r>
      <w:r w:rsidRPr="00424C5E">
        <w:rPr>
          <w:rFonts w:asciiTheme="minorHAnsi" w:hAnsiTheme="minorHAnsi" w:cstheme="minorHAnsi"/>
          <w:sz w:val="21"/>
          <w:szCs w:val="21"/>
          <w:lang w:val="en-US" w:bidi="th-TH"/>
        </w:rPr>
        <w:t xml:space="preserve">s in </w:t>
      </w:r>
      <w:r w:rsidR="00613DCA" w:rsidRPr="00424C5E">
        <w:rPr>
          <w:rFonts w:asciiTheme="minorHAnsi" w:hAnsiTheme="minorHAnsi" w:cstheme="minorHAnsi"/>
          <w:sz w:val="21"/>
          <w:szCs w:val="21"/>
          <w:lang w:val="en-US" w:bidi="th-TH"/>
        </w:rPr>
        <w:t xml:space="preserve">the body of </w:t>
      </w:r>
      <w:r w:rsidRPr="00424C5E">
        <w:rPr>
          <w:rFonts w:asciiTheme="minorHAnsi" w:hAnsiTheme="minorHAnsi" w:cstheme="minorHAnsi"/>
          <w:sz w:val="21"/>
          <w:szCs w:val="21"/>
          <w:lang w:val="en-US" w:bidi="th-TH"/>
        </w:rPr>
        <w:t>this report.</w:t>
      </w:r>
      <w:r w:rsidR="005013E5" w:rsidRPr="005025E6">
        <w:rPr>
          <w:rFonts w:asciiTheme="minorHAnsi" w:hAnsiTheme="minorHAnsi" w:cstheme="minorHAnsi"/>
          <w:sz w:val="21"/>
          <w:szCs w:val="21"/>
          <w:highlight w:val="yellow"/>
        </w:rPr>
        <w:br w:type="page"/>
      </w:r>
    </w:p>
    <w:p w14:paraId="7BE08428" w14:textId="77777777" w:rsidR="0050242F" w:rsidRDefault="0050242F" w:rsidP="00A16577">
      <w:pPr>
        <w:pStyle w:val="Heading1"/>
      </w:pPr>
      <w:bookmarkStart w:id="52" w:name="_Toc108701913"/>
      <w:bookmarkStart w:id="53" w:name="_Toc87968438"/>
      <w:bookmarkStart w:id="54" w:name="_Toc87972084"/>
      <w:r w:rsidRPr="005025E6">
        <w:lastRenderedPageBreak/>
        <w:t>Scan of current online DMH</w:t>
      </w:r>
      <w:r>
        <w:t>Ss</w:t>
      </w:r>
      <w:r w:rsidRPr="005025E6">
        <w:t xml:space="preserve"> in Australia</w:t>
      </w:r>
      <w:bookmarkEnd w:id="52"/>
    </w:p>
    <w:p w14:paraId="6F3B0025" w14:textId="77777777" w:rsidR="0050242F" w:rsidRDefault="0050242F" w:rsidP="0050242F">
      <w:pPr>
        <w:spacing w:before="120"/>
        <w:rPr>
          <w:rFonts w:asciiTheme="minorHAnsi" w:eastAsia="Arial" w:hAnsiTheme="minorHAnsi" w:cstheme="minorBidi"/>
          <w:sz w:val="21"/>
          <w:szCs w:val="21"/>
        </w:rPr>
      </w:pPr>
      <w:r w:rsidRPr="408B79DB">
        <w:rPr>
          <w:rFonts w:asciiTheme="minorHAnsi" w:eastAsia="Arial" w:hAnsiTheme="minorHAnsi" w:cstheme="minorBidi"/>
          <w:sz w:val="21"/>
          <w:szCs w:val="21"/>
        </w:rPr>
        <w:t>Appendix 3 provides a list of current DMHSs developed in Australia and their characteristics.</w:t>
      </w:r>
    </w:p>
    <w:p w14:paraId="458170F8" w14:textId="77777777" w:rsidR="0050242F" w:rsidRDefault="0050242F" w:rsidP="0050242F">
      <w:pPr>
        <w:spacing w:before="120"/>
        <w:rPr>
          <w:rFonts w:asciiTheme="minorHAnsi" w:eastAsia="Arial" w:hAnsiTheme="minorHAnsi" w:cstheme="minorBidi"/>
          <w:sz w:val="21"/>
          <w:szCs w:val="21"/>
        </w:rPr>
      </w:pPr>
      <w:r w:rsidRPr="408B79DB">
        <w:rPr>
          <w:rFonts w:asciiTheme="minorHAnsi" w:eastAsia="Arial" w:hAnsiTheme="minorHAnsi" w:cstheme="minorBidi"/>
          <w:sz w:val="21"/>
          <w:szCs w:val="21"/>
        </w:rPr>
        <w:t>We included DMHSs that:</w:t>
      </w:r>
    </w:p>
    <w:p w14:paraId="11D7B8BB" w14:textId="77777777" w:rsidR="0050242F" w:rsidRPr="00BE067A" w:rsidRDefault="0050242F" w:rsidP="0050242F">
      <w:pPr>
        <w:pStyle w:val="ListParagraph"/>
        <w:numPr>
          <w:ilvl w:val="0"/>
          <w:numId w:val="11"/>
        </w:numPr>
        <w:spacing w:before="120"/>
        <w:rPr>
          <w:rFonts w:asciiTheme="minorHAnsi" w:eastAsia="Arial" w:hAnsiTheme="minorHAnsi" w:cstheme="minorBidi"/>
          <w:sz w:val="21"/>
          <w:szCs w:val="21"/>
        </w:rPr>
      </w:pPr>
      <w:r w:rsidRPr="56EAA03D">
        <w:rPr>
          <w:rFonts w:asciiTheme="minorHAnsi" w:eastAsia="Arial" w:hAnsiTheme="minorHAnsi" w:cstheme="minorBidi"/>
          <w:sz w:val="21"/>
          <w:szCs w:val="21"/>
        </w:rPr>
        <w:t>Are delivered via the internet on a website (i.e., excluding mobile applications, email, exclusively phone or chat services</w:t>
      </w:r>
      <w:proofErr w:type="gramStart"/>
      <w:r w:rsidRPr="56EAA03D">
        <w:rPr>
          <w:rFonts w:asciiTheme="minorHAnsi" w:eastAsia="Arial" w:hAnsiTheme="minorHAnsi" w:cstheme="minorBidi"/>
          <w:sz w:val="21"/>
          <w:szCs w:val="21"/>
        </w:rPr>
        <w:t>);</w:t>
      </w:r>
      <w:proofErr w:type="gramEnd"/>
    </w:p>
    <w:p w14:paraId="1BD6A139" w14:textId="77777777" w:rsidR="0050242F" w:rsidRPr="00BE067A" w:rsidRDefault="0050242F" w:rsidP="0050242F">
      <w:pPr>
        <w:pStyle w:val="ListParagraph"/>
        <w:numPr>
          <w:ilvl w:val="0"/>
          <w:numId w:val="11"/>
        </w:numPr>
        <w:rPr>
          <w:rFonts w:asciiTheme="minorHAnsi" w:eastAsia="Arial" w:hAnsiTheme="minorHAnsi" w:cstheme="minorBidi"/>
          <w:sz w:val="21"/>
          <w:szCs w:val="21"/>
        </w:rPr>
      </w:pPr>
      <w:r w:rsidRPr="56EAA03D">
        <w:rPr>
          <w:rFonts w:asciiTheme="minorHAnsi" w:eastAsia="Arial" w:hAnsiTheme="minorHAnsi" w:cstheme="minorBidi"/>
          <w:sz w:val="21"/>
          <w:szCs w:val="21"/>
        </w:rPr>
        <w:t xml:space="preserve">Include interactive activities or modules (i.e., not simply static written material); and </w:t>
      </w:r>
    </w:p>
    <w:p w14:paraId="13F3BF88" w14:textId="77777777" w:rsidR="0050242F" w:rsidRPr="00BE067A" w:rsidRDefault="0050242F" w:rsidP="0050242F">
      <w:pPr>
        <w:pStyle w:val="ListParagraph"/>
        <w:numPr>
          <w:ilvl w:val="0"/>
          <w:numId w:val="11"/>
        </w:numPr>
        <w:rPr>
          <w:rFonts w:asciiTheme="minorHAnsi" w:eastAsia="Arial" w:hAnsiTheme="minorHAnsi" w:cstheme="minorHAnsi"/>
          <w:sz w:val="21"/>
          <w:szCs w:val="21"/>
        </w:rPr>
      </w:pPr>
      <w:r w:rsidRPr="56EAA03D">
        <w:rPr>
          <w:rFonts w:asciiTheme="minorHAnsi" w:eastAsia="Arial" w:hAnsiTheme="minorHAnsi" w:cstheme="minorBidi"/>
          <w:sz w:val="21"/>
          <w:szCs w:val="21"/>
        </w:rPr>
        <w:t>Focus</w:t>
      </w:r>
      <w:r w:rsidRPr="00BE067A">
        <w:rPr>
          <w:rFonts w:asciiTheme="minorHAnsi" w:eastAsia="Arial" w:hAnsiTheme="minorHAnsi" w:cstheme="minorHAnsi"/>
          <w:sz w:val="21"/>
          <w:szCs w:val="21"/>
        </w:rPr>
        <w:t xml:space="preserve"> mainly on providing services to individuals with mental </w:t>
      </w:r>
      <w:r>
        <w:rPr>
          <w:rFonts w:asciiTheme="minorHAnsi" w:eastAsia="Arial" w:hAnsiTheme="minorHAnsi" w:cstheme="minorHAnsi"/>
          <w:sz w:val="21"/>
          <w:szCs w:val="21"/>
        </w:rPr>
        <w:t>disorders</w:t>
      </w:r>
      <w:r w:rsidRPr="00BE067A">
        <w:rPr>
          <w:rFonts w:asciiTheme="minorHAnsi" w:eastAsia="Arial" w:hAnsiTheme="minorHAnsi" w:cstheme="minorHAnsi"/>
          <w:sz w:val="21"/>
          <w:szCs w:val="21"/>
        </w:rPr>
        <w:t xml:space="preserve"> or symptoms (i.e., not solely focused on wellbeing, prevention, substance use, domestic violence, parenting or physical health issues).</w:t>
      </w:r>
    </w:p>
    <w:p w14:paraId="09078440" w14:textId="7203842D" w:rsidR="0050242F" w:rsidRDefault="0050242F" w:rsidP="0050242F">
      <w:pPr>
        <w:spacing w:before="120"/>
        <w:rPr>
          <w:rFonts w:asciiTheme="minorHAnsi" w:eastAsia="Arial" w:hAnsiTheme="minorHAnsi" w:cstheme="minorBidi"/>
          <w:sz w:val="21"/>
          <w:szCs w:val="21"/>
        </w:rPr>
      </w:pPr>
      <w:r w:rsidRPr="46C50709">
        <w:rPr>
          <w:rFonts w:asciiTheme="minorHAnsi" w:eastAsia="Arial" w:hAnsiTheme="minorHAnsi" w:cstheme="minorBidi"/>
          <w:sz w:val="21"/>
          <w:szCs w:val="21"/>
        </w:rPr>
        <w:t>Both guided and self-guided DMH</w:t>
      </w:r>
      <w:r w:rsidR="00B20A97">
        <w:rPr>
          <w:rFonts w:asciiTheme="minorHAnsi" w:eastAsia="Arial" w:hAnsiTheme="minorHAnsi" w:cstheme="minorBidi"/>
          <w:sz w:val="21"/>
          <w:szCs w:val="21"/>
        </w:rPr>
        <w:t>Is</w:t>
      </w:r>
      <w:r w:rsidRPr="46C50709">
        <w:rPr>
          <w:rFonts w:asciiTheme="minorHAnsi" w:eastAsia="Arial" w:hAnsiTheme="minorHAnsi" w:cstheme="minorBidi"/>
          <w:sz w:val="21"/>
          <w:szCs w:val="21"/>
        </w:rPr>
        <w:t xml:space="preserve"> are included. Guided DMH</w:t>
      </w:r>
      <w:r w:rsidR="00B20A97">
        <w:rPr>
          <w:rFonts w:asciiTheme="minorHAnsi" w:eastAsia="Arial" w:hAnsiTheme="minorHAnsi" w:cstheme="minorBidi"/>
          <w:sz w:val="21"/>
          <w:szCs w:val="21"/>
        </w:rPr>
        <w:t>Is</w:t>
      </w:r>
      <w:r w:rsidRPr="46C50709">
        <w:rPr>
          <w:rFonts w:asciiTheme="minorHAnsi" w:eastAsia="Arial" w:hAnsiTheme="minorHAnsi" w:cstheme="minorBidi"/>
          <w:sz w:val="21"/>
          <w:szCs w:val="21"/>
        </w:rPr>
        <w:t xml:space="preserve"> are those with an element of human contact, typically from a therapist.</w:t>
      </w:r>
    </w:p>
    <w:p w14:paraId="00693570" w14:textId="51B3521E" w:rsidR="0050242F" w:rsidRDefault="0050242F" w:rsidP="0050242F">
      <w:pPr>
        <w:spacing w:before="120"/>
        <w:rPr>
          <w:rFonts w:asciiTheme="minorHAnsi" w:eastAsia="Arial" w:hAnsiTheme="minorHAnsi" w:cstheme="minorBidi"/>
          <w:sz w:val="21"/>
          <w:szCs w:val="21"/>
        </w:rPr>
      </w:pPr>
      <w:r w:rsidRPr="46C50709">
        <w:rPr>
          <w:rFonts w:asciiTheme="minorHAnsi" w:eastAsia="Arial" w:hAnsiTheme="minorHAnsi" w:cstheme="minorBidi"/>
          <w:sz w:val="21"/>
          <w:szCs w:val="21"/>
        </w:rPr>
        <w:t>We excluded programs to which access is conditional on participation in a research study. The Head to Health National Mental Health Gateway</w:t>
      </w:r>
      <w:r w:rsidRPr="005B3014">
        <w:rPr>
          <w:rFonts w:asciiTheme="minorHAnsi" w:eastAsia="Arial" w:hAnsiTheme="minorHAnsi" w:cstheme="minorBidi"/>
          <w:noProof/>
          <w:sz w:val="21"/>
          <w:szCs w:val="21"/>
          <w:vertAlign w:val="superscript"/>
        </w:rPr>
        <w:t>1</w:t>
      </w:r>
      <w:r w:rsidRPr="46C50709">
        <w:rPr>
          <w:rFonts w:asciiTheme="minorHAnsi" w:eastAsia="Arial" w:hAnsiTheme="minorHAnsi" w:cstheme="minorBidi"/>
          <w:sz w:val="21"/>
          <w:szCs w:val="21"/>
        </w:rPr>
        <w:t xml:space="preserve"> and the e-Mental Health in Practice</w:t>
      </w:r>
      <w:r w:rsidRPr="0050242F">
        <w:rPr>
          <w:rFonts w:asciiTheme="minorHAnsi" w:eastAsia="Arial" w:hAnsiTheme="minorHAnsi" w:cstheme="minorBidi"/>
          <w:noProof/>
          <w:sz w:val="21"/>
          <w:szCs w:val="21"/>
          <w:vertAlign w:val="superscript"/>
        </w:rPr>
        <w:t>9</w:t>
      </w:r>
      <w:r w:rsidRPr="46C50709">
        <w:rPr>
          <w:rFonts w:asciiTheme="minorHAnsi" w:eastAsia="Arial" w:hAnsiTheme="minorHAnsi" w:cstheme="minorBidi"/>
          <w:sz w:val="21"/>
          <w:szCs w:val="21"/>
        </w:rPr>
        <w:t xml:space="preserve"> websites provide more exhaustive lists of Australian DMHSs.</w:t>
      </w:r>
    </w:p>
    <w:p w14:paraId="5F33C747" w14:textId="340F2C35" w:rsidR="0050242F" w:rsidRDefault="0050242F" w:rsidP="0050242F">
      <w:pPr>
        <w:spacing w:before="120"/>
        <w:rPr>
          <w:rFonts w:asciiTheme="minorHAnsi" w:eastAsia="Arial" w:hAnsiTheme="minorHAnsi" w:cstheme="minorHAnsi"/>
          <w:sz w:val="21"/>
          <w:szCs w:val="21"/>
        </w:rPr>
      </w:pPr>
      <w:r>
        <w:rPr>
          <w:rFonts w:asciiTheme="minorHAnsi" w:eastAsia="Arial" w:hAnsiTheme="minorHAnsi" w:cstheme="minorHAnsi"/>
          <w:sz w:val="21"/>
          <w:szCs w:val="21"/>
        </w:rPr>
        <w:t>We identified e</w:t>
      </w:r>
      <w:r w:rsidRPr="00BE067A">
        <w:rPr>
          <w:rFonts w:asciiTheme="minorHAnsi" w:eastAsia="Arial" w:hAnsiTheme="minorHAnsi" w:cstheme="minorHAnsi"/>
          <w:sz w:val="21"/>
          <w:szCs w:val="21"/>
        </w:rPr>
        <w:t>ight guided and four self-guided DMH</w:t>
      </w:r>
      <w:r w:rsidR="003A4D89">
        <w:rPr>
          <w:rFonts w:asciiTheme="minorHAnsi" w:eastAsia="Arial" w:hAnsiTheme="minorHAnsi" w:cstheme="minorHAnsi"/>
          <w:sz w:val="21"/>
          <w:szCs w:val="21"/>
        </w:rPr>
        <w:t>Is</w:t>
      </w:r>
      <w:r>
        <w:rPr>
          <w:rFonts w:asciiTheme="minorHAnsi" w:eastAsia="Arial" w:hAnsiTheme="minorHAnsi" w:cstheme="minorHAnsi"/>
          <w:sz w:val="21"/>
          <w:szCs w:val="21"/>
        </w:rPr>
        <w:t>,</w:t>
      </w:r>
      <w:r w:rsidRPr="00BE067A">
        <w:rPr>
          <w:rFonts w:asciiTheme="minorHAnsi" w:eastAsia="Arial" w:hAnsiTheme="minorHAnsi" w:cstheme="minorHAnsi"/>
          <w:sz w:val="21"/>
          <w:szCs w:val="21"/>
        </w:rPr>
        <w:t xml:space="preserve"> </w:t>
      </w:r>
      <w:r>
        <w:rPr>
          <w:rFonts w:asciiTheme="minorHAnsi" w:eastAsia="Arial" w:hAnsiTheme="minorHAnsi" w:cstheme="minorHAnsi"/>
          <w:sz w:val="21"/>
          <w:szCs w:val="21"/>
        </w:rPr>
        <w:t xml:space="preserve">respectively. </w:t>
      </w:r>
      <w:r w:rsidRPr="00BE067A">
        <w:rPr>
          <w:rFonts w:asciiTheme="minorHAnsi" w:eastAsia="Arial" w:hAnsiTheme="minorHAnsi" w:cstheme="minorHAnsi"/>
          <w:sz w:val="21"/>
          <w:szCs w:val="21"/>
        </w:rPr>
        <w:t xml:space="preserve">Many of the guided programs were launched in the last decade, and the self-guided programs </w:t>
      </w:r>
      <w:r>
        <w:rPr>
          <w:rFonts w:asciiTheme="minorHAnsi" w:eastAsia="Arial" w:hAnsiTheme="minorHAnsi" w:cstheme="minorHAnsi"/>
          <w:sz w:val="21"/>
          <w:szCs w:val="21"/>
        </w:rPr>
        <w:t>originated more than 10 years ago</w:t>
      </w:r>
      <w:r w:rsidRPr="00BE067A">
        <w:rPr>
          <w:rFonts w:asciiTheme="minorHAnsi" w:eastAsia="Arial" w:hAnsiTheme="minorHAnsi" w:cstheme="minorHAnsi"/>
          <w:sz w:val="21"/>
          <w:szCs w:val="21"/>
        </w:rPr>
        <w:t xml:space="preserve">. Two of the online guided programs we included also have an associated </w:t>
      </w:r>
      <w:r>
        <w:rPr>
          <w:rFonts w:asciiTheme="minorHAnsi" w:eastAsia="Arial" w:hAnsiTheme="minorHAnsi" w:cstheme="minorHAnsi"/>
          <w:sz w:val="21"/>
          <w:szCs w:val="21"/>
        </w:rPr>
        <w:t xml:space="preserve">mobile </w:t>
      </w:r>
      <w:r w:rsidRPr="00BE067A">
        <w:rPr>
          <w:rFonts w:asciiTheme="minorHAnsi" w:eastAsia="Arial" w:hAnsiTheme="minorHAnsi" w:cstheme="minorHAnsi"/>
          <w:sz w:val="21"/>
          <w:szCs w:val="21"/>
        </w:rPr>
        <w:t>app</w:t>
      </w:r>
      <w:r>
        <w:rPr>
          <w:rFonts w:asciiTheme="minorHAnsi" w:eastAsia="Arial" w:hAnsiTheme="minorHAnsi" w:cstheme="minorHAnsi"/>
          <w:sz w:val="21"/>
          <w:szCs w:val="21"/>
        </w:rPr>
        <w:t>lication</w:t>
      </w:r>
      <w:r w:rsidRPr="00BE067A">
        <w:rPr>
          <w:rFonts w:asciiTheme="minorHAnsi" w:eastAsia="Arial" w:hAnsiTheme="minorHAnsi" w:cstheme="minorHAnsi"/>
          <w:sz w:val="21"/>
          <w:szCs w:val="21"/>
        </w:rPr>
        <w:t xml:space="preserve"> </w:t>
      </w:r>
      <w:r>
        <w:rPr>
          <w:rFonts w:asciiTheme="minorHAnsi" w:eastAsia="Arial" w:hAnsiTheme="minorHAnsi" w:cstheme="minorHAnsi"/>
          <w:sz w:val="21"/>
          <w:szCs w:val="21"/>
        </w:rPr>
        <w:t>(</w:t>
      </w:r>
      <w:proofErr w:type="spellStart"/>
      <w:r>
        <w:rPr>
          <w:rFonts w:asciiTheme="minorHAnsi" w:eastAsia="Arial" w:hAnsiTheme="minorHAnsi" w:cstheme="minorHAnsi"/>
          <w:sz w:val="21"/>
          <w:szCs w:val="21"/>
        </w:rPr>
        <w:t>MumMoodBooster</w:t>
      </w:r>
      <w:proofErr w:type="spellEnd"/>
      <w:r>
        <w:rPr>
          <w:rFonts w:asciiTheme="minorHAnsi" w:eastAsia="Arial" w:hAnsiTheme="minorHAnsi" w:cstheme="minorHAnsi"/>
          <w:sz w:val="21"/>
          <w:szCs w:val="21"/>
        </w:rPr>
        <w:t>/Mum2B</w:t>
      </w:r>
      <w:r w:rsidR="001D3CA3">
        <w:rPr>
          <w:rFonts w:asciiTheme="minorHAnsi" w:eastAsia="Arial" w:hAnsiTheme="minorHAnsi" w:cstheme="minorHAnsi"/>
          <w:sz w:val="21"/>
          <w:szCs w:val="21"/>
        </w:rPr>
        <w:t>m</w:t>
      </w:r>
      <w:r>
        <w:rPr>
          <w:rFonts w:asciiTheme="minorHAnsi" w:eastAsia="Arial" w:hAnsiTheme="minorHAnsi" w:cstheme="minorHAnsi"/>
          <w:sz w:val="21"/>
          <w:szCs w:val="21"/>
        </w:rPr>
        <w:t xml:space="preserve">oodBooster and </w:t>
      </w:r>
      <w:proofErr w:type="spellStart"/>
      <w:r>
        <w:rPr>
          <w:rFonts w:asciiTheme="minorHAnsi" w:eastAsia="Arial" w:hAnsiTheme="minorHAnsi" w:cstheme="minorHAnsi"/>
          <w:sz w:val="21"/>
          <w:szCs w:val="21"/>
        </w:rPr>
        <w:t>MyDigitalHealth</w:t>
      </w:r>
      <w:proofErr w:type="spellEnd"/>
      <w:r>
        <w:rPr>
          <w:rFonts w:asciiTheme="minorHAnsi" w:eastAsia="Arial" w:hAnsiTheme="minorHAnsi" w:cstheme="minorHAnsi"/>
          <w:sz w:val="21"/>
          <w:szCs w:val="21"/>
        </w:rPr>
        <w:t>)</w:t>
      </w:r>
      <w:r w:rsidRPr="00BE067A">
        <w:rPr>
          <w:rFonts w:asciiTheme="minorHAnsi" w:eastAsia="Arial" w:hAnsiTheme="minorHAnsi" w:cstheme="minorHAnsi"/>
          <w:sz w:val="21"/>
          <w:szCs w:val="21"/>
        </w:rPr>
        <w:t>. Almost all programs target a specific age range (e.g., individuals over 16 years</w:t>
      </w:r>
      <w:r>
        <w:rPr>
          <w:rFonts w:asciiTheme="minorHAnsi" w:eastAsia="Arial" w:hAnsiTheme="minorHAnsi" w:cstheme="minorHAnsi"/>
          <w:sz w:val="21"/>
          <w:szCs w:val="21"/>
        </w:rPr>
        <w:t xml:space="preserve"> for </w:t>
      </w:r>
      <w:proofErr w:type="spellStart"/>
      <w:r>
        <w:rPr>
          <w:rFonts w:asciiTheme="minorHAnsi" w:eastAsia="Arial" w:hAnsiTheme="minorHAnsi" w:cstheme="minorHAnsi"/>
          <w:sz w:val="21"/>
          <w:szCs w:val="21"/>
        </w:rPr>
        <w:t>eCouch</w:t>
      </w:r>
      <w:proofErr w:type="spellEnd"/>
      <w:r>
        <w:rPr>
          <w:rFonts w:asciiTheme="minorHAnsi" w:eastAsia="Arial" w:hAnsiTheme="minorHAnsi" w:cstheme="minorHAnsi"/>
          <w:sz w:val="21"/>
          <w:szCs w:val="21"/>
        </w:rPr>
        <w:t xml:space="preserve"> and </w:t>
      </w:r>
      <w:proofErr w:type="spellStart"/>
      <w:r>
        <w:rPr>
          <w:rFonts w:asciiTheme="minorHAnsi" w:eastAsia="Arial" w:hAnsiTheme="minorHAnsi" w:cstheme="minorHAnsi"/>
          <w:sz w:val="21"/>
          <w:szCs w:val="21"/>
        </w:rPr>
        <w:t>MoodGym</w:t>
      </w:r>
      <w:proofErr w:type="spellEnd"/>
      <w:r w:rsidRPr="00BE067A">
        <w:rPr>
          <w:rFonts w:asciiTheme="minorHAnsi" w:eastAsia="Arial" w:hAnsiTheme="minorHAnsi" w:cstheme="minorHAnsi"/>
          <w:sz w:val="21"/>
          <w:szCs w:val="21"/>
        </w:rPr>
        <w:t xml:space="preserve">); one program </w:t>
      </w:r>
      <w:r>
        <w:rPr>
          <w:rFonts w:asciiTheme="minorHAnsi" w:eastAsia="Arial" w:hAnsiTheme="minorHAnsi" w:cstheme="minorHAnsi"/>
          <w:sz w:val="21"/>
          <w:szCs w:val="21"/>
        </w:rPr>
        <w:t>(</w:t>
      </w:r>
      <w:proofErr w:type="spellStart"/>
      <w:r>
        <w:rPr>
          <w:rFonts w:asciiTheme="minorHAnsi" w:eastAsia="Arial" w:hAnsiTheme="minorHAnsi" w:cstheme="minorHAnsi"/>
          <w:sz w:val="21"/>
          <w:szCs w:val="21"/>
        </w:rPr>
        <w:t>MumMoodBooster</w:t>
      </w:r>
      <w:proofErr w:type="spellEnd"/>
      <w:r>
        <w:rPr>
          <w:rFonts w:asciiTheme="minorHAnsi" w:eastAsia="Arial" w:hAnsiTheme="minorHAnsi" w:cstheme="minorHAnsi"/>
          <w:sz w:val="21"/>
          <w:szCs w:val="21"/>
        </w:rPr>
        <w:t>/Mum2B</w:t>
      </w:r>
      <w:r w:rsidR="001D3CA3">
        <w:rPr>
          <w:rFonts w:asciiTheme="minorHAnsi" w:eastAsia="Arial" w:hAnsiTheme="minorHAnsi" w:cstheme="minorHAnsi"/>
          <w:sz w:val="21"/>
          <w:szCs w:val="21"/>
        </w:rPr>
        <w:t>m</w:t>
      </w:r>
      <w:r>
        <w:rPr>
          <w:rFonts w:asciiTheme="minorHAnsi" w:eastAsia="Arial" w:hAnsiTheme="minorHAnsi" w:cstheme="minorHAnsi"/>
          <w:sz w:val="21"/>
          <w:szCs w:val="21"/>
        </w:rPr>
        <w:t xml:space="preserve">oodBooster) </w:t>
      </w:r>
      <w:r w:rsidRPr="00BE067A">
        <w:rPr>
          <w:rFonts w:asciiTheme="minorHAnsi" w:eastAsia="Arial" w:hAnsiTheme="minorHAnsi" w:cstheme="minorHAnsi"/>
          <w:sz w:val="21"/>
          <w:szCs w:val="21"/>
        </w:rPr>
        <w:t xml:space="preserve">focuses on </w:t>
      </w:r>
      <w:r>
        <w:rPr>
          <w:rFonts w:asciiTheme="minorHAnsi" w:eastAsia="Arial" w:hAnsiTheme="minorHAnsi" w:cstheme="minorHAnsi"/>
          <w:sz w:val="21"/>
          <w:szCs w:val="21"/>
        </w:rPr>
        <w:t>one</w:t>
      </w:r>
      <w:r w:rsidRPr="00BE067A">
        <w:rPr>
          <w:rFonts w:asciiTheme="minorHAnsi" w:eastAsia="Arial" w:hAnsiTheme="minorHAnsi" w:cstheme="minorHAnsi"/>
          <w:sz w:val="21"/>
          <w:szCs w:val="21"/>
        </w:rPr>
        <w:t xml:space="preserve"> specific population (i.e., mothers experiencing post-natal</w:t>
      </w:r>
      <w:r>
        <w:rPr>
          <w:rFonts w:asciiTheme="minorHAnsi" w:eastAsia="Arial" w:hAnsiTheme="minorHAnsi" w:cstheme="minorHAnsi"/>
          <w:sz w:val="21"/>
          <w:szCs w:val="21"/>
        </w:rPr>
        <w:t xml:space="preserve"> or pre-natal</w:t>
      </w:r>
      <w:r w:rsidRPr="00BE067A">
        <w:rPr>
          <w:rFonts w:asciiTheme="minorHAnsi" w:eastAsia="Arial" w:hAnsiTheme="minorHAnsi" w:cstheme="minorHAnsi"/>
          <w:sz w:val="21"/>
          <w:szCs w:val="21"/>
        </w:rPr>
        <w:t xml:space="preserve"> depression).</w:t>
      </w:r>
      <w:r>
        <w:rPr>
          <w:rFonts w:asciiTheme="minorHAnsi" w:eastAsia="Arial" w:hAnsiTheme="minorHAnsi" w:cstheme="minorHAnsi"/>
          <w:sz w:val="21"/>
          <w:szCs w:val="21"/>
        </w:rPr>
        <w:t xml:space="preserve"> </w:t>
      </w:r>
    </w:p>
    <w:p w14:paraId="6070D478" w14:textId="77777777" w:rsidR="0050242F" w:rsidRDefault="0050242F" w:rsidP="0050242F">
      <w:pPr>
        <w:spacing w:before="120"/>
        <w:rPr>
          <w:rFonts w:asciiTheme="minorHAnsi" w:eastAsia="Arial" w:hAnsiTheme="minorHAnsi" w:cstheme="minorBidi"/>
          <w:sz w:val="21"/>
          <w:szCs w:val="21"/>
        </w:rPr>
      </w:pPr>
      <w:r w:rsidRPr="0F8800EB">
        <w:rPr>
          <w:rFonts w:asciiTheme="minorHAnsi" w:eastAsia="Arial" w:hAnsiTheme="minorHAnsi" w:cstheme="minorBidi"/>
          <w:sz w:val="21"/>
          <w:szCs w:val="21"/>
        </w:rPr>
        <w:t>All programs include self-guided modules to work through over a suggested number of weeks, ranging from 3 modules over 3 weeks (for the postnatal depression course by THIS</w:t>
      </w:r>
      <w:r>
        <w:rPr>
          <w:rFonts w:asciiTheme="minorHAnsi" w:eastAsia="Arial" w:hAnsiTheme="minorHAnsi" w:cstheme="minorBidi"/>
          <w:sz w:val="21"/>
          <w:szCs w:val="21"/>
        </w:rPr>
        <w:t xml:space="preserve"> </w:t>
      </w:r>
      <w:r w:rsidRPr="0F8800EB">
        <w:rPr>
          <w:rFonts w:asciiTheme="minorHAnsi" w:eastAsia="Arial" w:hAnsiTheme="minorHAnsi" w:cstheme="minorBidi"/>
          <w:sz w:val="21"/>
          <w:szCs w:val="21"/>
        </w:rPr>
        <w:t>WAY</w:t>
      </w:r>
      <w:r>
        <w:rPr>
          <w:rFonts w:asciiTheme="minorHAnsi" w:eastAsia="Arial" w:hAnsiTheme="minorHAnsi" w:cstheme="minorBidi"/>
          <w:sz w:val="21"/>
          <w:szCs w:val="21"/>
        </w:rPr>
        <w:t xml:space="preserve"> </w:t>
      </w:r>
      <w:r w:rsidRPr="0F8800EB">
        <w:rPr>
          <w:rFonts w:asciiTheme="minorHAnsi" w:eastAsia="Arial" w:hAnsiTheme="minorHAnsi" w:cstheme="minorBidi"/>
          <w:sz w:val="21"/>
          <w:szCs w:val="21"/>
        </w:rPr>
        <w:t xml:space="preserve">UP) to having access to the program for 12 weeks or more </w:t>
      </w:r>
      <w:proofErr w:type="gramStart"/>
      <w:r w:rsidRPr="0F8800EB">
        <w:rPr>
          <w:rFonts w:asciiTheme="minorHAnsi" w:eastAsia="Arial" w:hAnsiTheme="minorHAnsi" w:cstheme="minorBidi"/>
          <w:sz w:val="21"/>
          <w:szCs w:val="21"/>
        </w:rPr>
        <w:t>as long as</w:t>
      </w:r>
      <w:proofErr w:type="gramEnd"/>
      <w:r w:rsidRPr="0F8800EB">
        <w:rPr>
          <w:rFonts w:asciiTheme="minorHAnsi" w:eastAsia="Arial" w:hAnsiTheme="minorHAnsi" w:cstheme="minorBidi"/>
          <w:sz w:val="21"/>
          <w:szCs w:val="21"/>
        </w:rPr>
        <w:t xml:space="preserve"> the user remains active (for Moderated Online Social Therapy; MOST).</w:t>
      </w:r>
    </w:p>
    <w:p w14:paraId="6393FA79" w14:textId="77777777" w:rsidR="0050242F" w:rsidRDefault="0050242F" w:rsidP="0050242F">
      <w:pPr>
        <w:spacing w:before="120"/>
        <w:rPr>
          <w:rFonts w:asciiTheme="minorHAnsi" w:eastAsia="Arial" w:hAnsiTheme="minorHAnsi" w:cstheme="minorBidi"/>
          <w:sz w:val="21"/>
          <w:szCs w:val="21"/>
        </w:rPr>
      </w:pPr>
      <w:r w:rsidRPr="0F8800EB">
        <w:rPr>
          <w:rFonts w:asciiTheme="minorHAnsi" w:eastAsia="Arial" w:hAnsiTheme="minorHAnsi" w:cstheme="minorBidi"/>
          <w:sz w:val="21"/>
          <w:szCs w:val="21"/>
        </w:rPr>
        <w:t xml:space="preserve">Support in the guided programs is offered in several ways including: </w:t>
      </w:r>
    </w:p>
    <w:p w14:paraId="3EFCEFF7" w14:textId="77777777" w:rsidR="0050242F" w:rsidRPr="00C62FEF" w:rsidRDefault="0050242F" w:rsidP="00FB4192">
      <w:pPr>
        <w:pStyle w:val="ListParagraph"/>
        <w:numPr>
          <w:ilvl w:val="0"/>
          <w:numId w:val="11"/>
        </w:numPr>
        <w:spacing w:before="120"/>
        <w:rPr>
          <w:rFonts w:asciiTheme="minorHAnsi" w:eastAsia="Arial" w:hAnsiTheme="minorHAnsi" w:cstheme="minorBidi"/>
          <w:sz w:val="21"/>
          <w:szCs w:val="21"/>
        </w:rPr>
      </w:pPr>
      <w:r w:rsidRPr="2AA00E52">
        <w:rPr>
          <w:rFonts w:asciiTheme="minorHAnsi" w:eastAsia="Arial" w:hAnsiTheme="minorHAnsi" w:cstheme="minorBidi"/>
          <w:sz w:val="21"/>
          <w:szCs w:val="21"/>
        </w:rPr>
        <w:t>As</w:t>
      </w:r>
      <w:r w:rsidRPr="0F8800EB">
        <w:rPr>
          <w:rFonts w:asciiTheme="minorHAnsi" w:eastAsia="Arial" w:hAnsiTheme="minorHAnsi" w:cstheme="minorBidi"/>
          <w:sz w:val="21"/>
          <w:szCs w:val="21"/>
        </w:rPr>
        <w:t xml:space="preserve"> a standard part of the program (i.e., Chilled Out Online, Cool Kids Online, </w:t>
      </w:r>
      <w:proofErr w:type="spellStart"/>
      <w:r w:rsidRPr="0F8800EB">
        <w:rPr>
          <w:rFonts w:asciiTheme="minorHAnsi" w:eastAsia="Arial" w:hAnsiTheme="minorHAnsi" w:cstheme="minorBidi"/>
          <w:sz w:val="21"/>
          <w:szCs w:val="21"/>
        </w:rPr>
        <w:t>MindSpot</w:t>
      </w:r>
      <w:proofErr w:type="spellEnd"/>
      <w:r w:rsidRPr="0F8800EB">
        <w:rPr>
          <w:rFonts w:asciiTheme="minorHAnsi" w:eastAsia="Arial" w:hAnsiTheme="minorHAnsi" w:cstheme="minorBidi"/>
          <w:sz w:val="21"/>
          <w:szCs w:val="21"/>
        </w:rPr>
        <w:t>, MOST</w:t>
      </w:r>
      <w:proofErr w:type="gramStart"/>
      <w:r w:rsidRPr="0F8800EB">
        <w:rPr>
          <w:rFonts w:asciiTheme="minorHAnsi" w:eastAsia="Arial" w:hAnsiTheme="minorHAnsi" w:cstheme="minorBidi"/>
          <w:sz w:val="21"/>
          <w:szCs w:val="21"/>
        </w:rPr>
        <w:t>)</w:t>
      </w:r>
      <w:r>
        <w:rPr>
          <w:rFonts w:asciiTheme="minorHAnsi" w:eastAsia="Arial" w:hAnsiTheme="minorHAnsi" w:cstheme="minorBidi"/>
          <w:sz w:val="21"/>
          <w:szCs w:val="21"/>
        </w:rPr>
        <w:t>;</w:t>
      </w:r>
      <w:proofErr w:type="gramEnd"/>
      <w:r w:rsidRPr="0F8800EB">
        <w:rPr>
          <w:rFonts w:asciiTheme="minorHAnsi" w:eastAsia="Arial" w:hAnsiTheme="minorHAnsi" w:cstheme="minorBidi"/>
          <w:sz w:val="21"/>
          <w:szCs w:val="21"/>
        </w:rPr>
        <w:t xml:space="preserve"> </w:t>
      </w:r>
    </w:p>
    <w:p w14:paraId="088EA1D0" w14:textId="112BBB01" w:rsidR="0050242F" w:rsidRPr="00C62FEF" w:rsidRDefault="0050242F" w:rsidP="00FB4192">
      <w:pPr>
        <w:pStyle w:val="ListParagraph"/>
        <w:numPr>
          <w:ilvl w:val="0"/>
          <w:numId w:val="11"/>
        </w:numPr>
        <w:spacing w:before="120"/>
        <w:rPr>
          <w:rFonts w:asciiTheme="minorHAnsi" w:eastAsia="Arial" w:hAnsiTheme="minorHAnsi" w:cstheme="minorBidi"/>
          <w:sz w:val="21"/>
          <w:szCs w:val="21"/>
        </w:rPr>
      </w:pPr>
      <w:r w:rsidRPr="2AA00E52">
        <w:rPr>
          <w:rFonts w:asciiTheme="minorHAnsi" w:eastAsia="Arial" w:hAnsiTheme="minorHAnsi" w:cstheme="minorBidi"/>
          <w:sz w:val="21"/>
          <w:szCs w:val="21"/>
        </w:rPr>
        <w:t xml:space="preserve">Optionally for those who opt-in or meet certain criteria (i.e., Chilled Out Online, Cool Kids Online, Mental Health Online, </w:t>
      </w:r>
      <w:proofErr w:type="spellStart"/>
      <w:r w:rsidRPr="2AA00E52">
        <w:rPr>
          <w:rFonts w:asciiTheme="minorHAnsi" w:eastAsia="Arial" w:hAnsiTheme="minorHAnsi" w:cstheme="minorBidi"/>
          <w:sz w:val="21"/>
          <w:szCs w:val="21"/>
        </w:rPr>
        <w:t>MindSpot</w:t>
      </w:r>
      <w:proofErr w:type="spellEnd"/>
      <w:r w:rsidRPr="2AA00E52">
        <w:rPr>
          <w:rFonts w:asciiTheme="minorHAnsi" w:eastAsia="Arial" w:hAnsiTheme="minorHAnsi" w:cstheme="minorBidi"/>
          <w:sz w:val="21"/>
          <w:szCs w:val="21"/>
        </w:rPr>
        <w:t xml:space="preserve">, </w:t>
      </w:r>
      <w:proofErr w:type="spellStart"/>
      <w:r w:rsidRPr="2AA00E52">
        <w:rPr>
          <w:rFonts w:asciiTheme="minorHAnsi" w:eastAsia="Arial" w:hAnsiTheme="minorHAnsi" w:cstheme="minorBidi"/>
          <w:sz w:val="21"/>
          <w:szCs w:val="21"/>
        </w:rPr>
        <w:t>MumMoodBooster</w:t>
      </w:r>
      <w:proofErr w:type="spellEnd"/>
      <w:r w:rsidRPr="2AA00E52">
        <w:rPr>
          <w:rFonts w:asciiTheme="minorHAnsi" w:eastAsia="Arial" w:hAnsiTheme="minorHAnsi" w:cstheme="minorBidi"/>
          <w:sz w:val="21"/>
          <w:szCs w:val="21"/>
        </w:rPr>
        <w:t>/Mum2B</w:t>
      </w:r>
      <w:r w:rsidR="001D3CA3" w:rsidRPr="2AA00E52">
        <w:rPr>
          <w:rFonts w:asciiTheme="minorHAnsi" w:eastAsia="Arial" w:hAnsiTheme="minorHAnsi" w:cstheme="minorBidi"/>
          <w:sz w:val="21"/>
          <w:szCs w:val="21"/>
        </w:rPr>
        <w:t>m</w:t>
      </w:r>
      <w:r w:rsidRPr="2AA00E52">
        <w:rPr>
          <w:rFonts w:asciiTheme="minorHAnsi" w:eastAsia="Arial" w:hAnsiTheme="minorHAnsi" w:cstheme="minorBidi"/>
          <w:sz w:val="21"/>
          <w:szCs w:val="21"/>
        </w:rPr>
        <w:t>oodBooster)</w:t>
      </w:r>
      <w:r>
        <w:rPr>
          <w:rFonts w:asciiTheme="minorHAnsi" w:eastAsia="Arial" w:hAnsiTheme="minorHAnsi" w:cstheme="minorBidi"/>
          <w:sz w:val="21"/>
          <w:szCs w:val="21"/>
        </w:rPr>
        <w:t>;</w:t>
      </w:r>
      <w:r w:rsidRPr="2AA00E52">
        <w:rPr>
          <w:rFonts w:asciiTheme="minorHAnsi" w:eastAsia="Arial" w:hAnsiTheme="minorHAnsi" w:cstheme="minorBidi"/>
          <w:sz w:val="21"/>
          <w:szCs w:val="21"/>
        </w:rPr>
        <w:t xml:space="preserve"> or </w:t>
      </w:r>
    </w:p>
    <w:p w14:paraId="62E25C30" w14:textId="77777777" w:rsidR="0050242F" w:rsidRPr="00C62FEF" w:rsidRDefault="0050242F" w:rsidP="00FB4192">
      <w:pPr>
        <w:pStyle w:val="ListParagraph"/>
        <w:numPr>
          <w:ilvl w:val="0"/>
          <w:numId w:val="11"/>
        </w:numPr>
        <w:spacing w:before="120"/>
        <w:rPr>
          <w:rFonts w:asciiTheme="minorHAnsi" w:eastAsia="Arial" w:hAnsiTheme="minorHAnsi" w:cstheme="minorBidi"/>
          <w:sz w:val="21"/>
          <w:szCs w:val="21"/>
        </w:rPr>
      </w:pPr>
      <w:r w:rsidRPr="2AA00E52">
        <w:rPr>
          <w:rFonts w:asciiTheme="minorHAnsi" w:eastAsia="Arial" w:hAnsiTheme="minorHAnsi" w:cstheme="minorBidi"/>
          <w:sz w:val="21"/>
          <w:szCs w:val="21"/>
        </w:rPr>
        <w:t xml:space="preserve">The consumer’s own therapist using the site to provide support and/or monitoring (i.e., MOST, </w:t>
      </w:r>
      <w:proofErr w:type="spellStart"/>
      <w:r w:rsidRPr="2AA00E52">
        <w:rPr>
          <w:rFonts w:asciiTheme="minorHAnsi" w:eastAsia="Arial" w:hAnsiTheme="minorHAnsi" w:cstheme="minorBidi"/>
          <w:sz w:val="21"/>
          <w:szCs w:val="21"/>
        </w:rPr>
        <w:t>MyDigitalHealth</w:t>
      </w:r>
      <w:proofErr w:type="spellEnd"/>
      <w:r w:rsidRPr="2AA00E52">
        <w:rPr>
          <w:rFonts w:asciiTheme="minorHAnsi" w:eastAsia="Arial" w:hAnsiTheme="minorHAnsi" w:cstheme="minorBidi"/>
          <w:sz w:val="21"/>
          <w:szCs w:val="21"/>
        </w:rPr>
        <w:t>, THIS</w:t>
      </w:r>
      <w:r>
        <w:rPr>
          <w:rFonts w:asciiTheme="minorHAnsi" w:eastAsia="Arial" w:hAnsiTheme="minorHAnsi" w:cstheme="minorBidi"/>
          <w:sz w:val="21"/>
          <w:szCs w:val="21"/>
        </w:rPr>
        <w:t xml:space="preserve"> </w:t>
      </w:r>
      <w:r w:rsidRPr="2AA00E52">
        <w:rPr>
          <w:rFonts w:asciiTheme="minorHAnsi" w:eastAsia="Arial" w:hAnsiTheme="minorHAnsi" w:cstheme="minorBidi"/>
          <w:sz w:val="21"/>
          <w:szCs w:val="21"/>
        </w:rPr>
        <w:t>WAY</w:t>
      </w:r>
      <w:r>
        <w:rPr>
          <w:rFonts w:asciiTheme="minorHAnsi" w:eastAsia="Arial" w:hAnsiTheme="minorHAnsi" w:cstheme="minorBidi"/>
          <w:sz w:val="21"/>
          <w:szCs w:val="21"/>
        </w:rPr>
        <w:t xml:space="preserve"> </w:t>
      </w:r>
      <w:r w:rsidRPr="2AA00E52">
        <w:rPr>
          <w:rFonts w:asciiTheme="minorHAnsi" w:eastAsia="Arial" w:hAnsiTheme="minorHAnsi" w:cstheme="minorBidi"/>
          <w:sz w:val="21"/>
          <w:szCs w:val="21"/>
        </w:rPr>
        <w:t>UP).</w:t>
      </w:r>
    </w:p>
    <w:p w14:paraId="20F77D0C" w14:textId="77777777" w:rsidR="0050242F" w:rsidRPr="000957EE" w:rsidRDefault="0050242F" w:rsidP="0050242F">
      <w:pPr>
        <w:spacing w:before="120"/>
        <w:rPr>
          <w:rFonts w:asciiTheme="minorHAnsi" w:eastAsia="Arial" w:hAnsiTheme="minorHAnsi" w:cstheme="minorBidi"/>
          <w:sz w:val="21"/>
          <w:szCs w:val="21"/>
        </w:rPr>
      </w:pPr>
      <w:r w:rsidRPr="2AA00E52">
        <w:rPr>
          <w:rFonts w:asciiTheme="minorHAnsi" w:eastAsia="Arial" w:hAnsiTheme="minorHAnsi" w:cstheme="minorBidi"/>
          <w:sz w:val="21"/>
          <w:szCs w:val="21"/>
        </w:rPr>
        <w:t>Some programs specify the frequency and type of support (e.g., 4 x 30min phone calls for Chilled Out Online and Cool Kids Online). Other programs allow for the option of support without specifying further (e.g., communication with your own health practitioner for THIS</w:t>
      </w:r>
      <w:r>
        <w:rPr>
          <w:rFonts w:asciiTheme="minorHAnsi" w:eastAsia="Arial" w:hAnsiTheme="minorHAnsi" w:cstheme="minorBidi"/>
          <w:sz w:val="21"/>
          <w:szCs w:val="21"/>
        </w:rPr>
        <w:t xml:space="preserve"> </w:t>
      </w:r>
      <w:r w:rsidRPr="2AA00E52">
        <w:rPr>
          <w:rFonts w:asciiTheme="minorHAnsi" w:eastAsia="Arial" w:hAnsiTheme="minorHAnsi" w:cstheme="minorBidi"/>
          <w:sz w:val="21"/>
          <w:szCs w:val="21"/>
        </w:rPr>
        <w:t>WAY</w:t>
      </w:r>
      <w:r>
        <w:rPr>
          <w:rFonts w:asciiTheme="minorHAnsi" w:eastAsia="Arial" w:hAnsiTheme="minorHAnsi" w:cstheme="minorBidi"/>
          <w:sz w:val="21"/>
          <w:szCs w:val="21"/>
        </w:rPr>
        <w:t xml:space="preserve"> </w:t>
      </w:r>
      <w:r w:rsidRPr="2AA00E52">
        <w:rPr>
          <w:rFonts w:asciiTheme="minorHAnsi" w:eastAsia="Arial" w:hAnsiTheme="minorHAnsi" w:cstheme="minorBidi"/>
          <w:sz w:val="21"/>
          <w:szCs w:val="21"/>
        </w:rPr>
        <w:t xml:space="preserve">UP and </w:t>
      </w:r>
      <w:proofErr w:type="spellStart"/>
      <w:r w:rsidRPr="2AA00E52">
        <w:rPr>
          <w:rFonts w:asciiTheme="minorHAnsi" w:eastAsia="Arial" w:hAnsiTheme="minorHAnsi" w:cstheme="minorBidi"/>
          <w:sz w:val="21"/>
          <w:szCs w:val="21"/>
        </w:rPr>
        <w:t>MyDigitalHealth</w:t>
      </w:r>
      <w:proofErr w:type="spellEnd"/>
      <w:r w:rsidRPr="2AA00E52">
        <w:rPr>
          <w:rFonts w:asciiTheme="minorHAnsi" w:eastAsia="Arial" w:hAnsiTheme="minorHAnsi" w:cstheme="minorBidi"/>
          <w:sz w:val="21"/>
          <w:szCs w:val="21"/>
        </w:rPr>
        <w:t>). Support is typically provided by a therapist, although one program also offers support from peer workers and career consultants (MOST).</w:t>
      </w:r>
    </w:p>
    <w:p w14:paraId="51850682" w14:textId="77777777" w:rsidR="0050242F" w:rsidRDefault="0050242F" w:rsidP="0050242F">
      <w:pPr>
        <w:spacing w:before="120"/>
        <w:rPr>
          <w:rFonts w:asciiTheme="minorHAnsi" w:eastAsia="Arial" w:hAnsiTheme="minorHAnsi" w:cstheme="minorBidi"/>
          <w:sz w:val="21"/>
          <w:szCs w:val="21"/>
        </w:rPr>
      </w:pPr>
      <w:r w:rsidRPr="445D7A04">
        <w:rPr>
          <w:rFonts w:asciiTheme="minorHAnsi" w:eastAsia="Arial" w:hAnsiTheme="minorHAnsi" w:cstheme="minorBidi"/>
          <w:sz w:val="21"/>
          <w:szCs w:val="21"/>
        </w:rPr>
        <w:t xml:space="preserve">All programs include CBT approaches, and most target anxiety disorders and/or depression. Other common treatment approaches include mindfulness-based therapies (e.g., Mindfulness-Based Cognitive Therapy and Acceptance and Commitment Therapy for MOST) and a psychodynamic approach, Interpersonal Therapy (i.e., for e-Couch, </w:t>
      </w:r>
      <w:proofErr w:type="spellStart"/>
      <w:r w:rsidRPr="445D7A04">
        <w:rPr>
          <w:rFonts w:asciiTheme="minorHAnsi" w:eastAsia="Arial" w:hAnsiTheme="minorHAnsi" w:cstheme="minorBidi"/>
          <w:sz w:val="21"/>
          <w:szCs w:val="21"/>
        </w:rPr>
        <w:t>MoodGym</w:t>
      </w:r>
      <w:proofErr w:type="spellEnd"/>
      <w:r w:rsidRPr="445D7A04">
        <w:rPr>
          <w:rFonts w:asciiTheme="minorHAnsi" w:eastAsia="Arial" w:hAnsiTheme="minorHAnsi" w:cstheme="minorBidi"/>
          <w:sz w:val="21"/>
          <w:szCs w:val="21"/>
        </w:rPr>
        <w:t xml:space="preserve"> and </w:t>
      </w:r>
      <w:proofErr w:type="spellStart"/>
      <w:r w:rsidRPr="445D7A04">
        <w:rPr>
          <w:rFonts w:asciiTheme="minorHAnsi" w:eastAsia="Arial" w:hAnsiTheme="minorHAnsi" w:cstheme="minorBidi"/>
          <w:sz w:val="21"/>
          <w:szCs w:val="21"/>
        </w:rPr>
        <w:t>MyCompass</w:t>
      </w:r>
      <w:proofErr w:type="spellEnd"/>
      <w:r w:rsidRPr="445D7A04">
        <w:rPr>
          <w:rFonts w:asciiTheme="minorHAnsi" w:eastAsia="Arial" w:hAnsiTheme="minorHAnsi" w:cstheme="minorBidi"/>
          <w:sz w:val="21"/>
          <w:szCs w:val="21"/>
        </w:rPr>
        <w:t xml:space="preserve">). Other treatments target bereavement, chronic pain, coping, general distress, insomnia, PTSD, psychosis, relationship issues, stress, substance abuse, Type 2 </w:t>
      </w:r>
      <w:proofErr w:type="gramStart"/>
      <w:r w:rsidRPr="445D7A04">
        <w:rPr>
          <w:rFonts w:asciiTheme="minorHAnsi" w:eastAsia="Arial" w:hAnsiTheme="minorHAnsi" w:cstheme="minorBidi"/>
          <w:sz w:val="21"/>
          <w:szCs w:val="21"/>
        </w:rPr>
        <w:t>Diabetes</w:t>
      </w:r>
      <w:proofErr w:type="gramEnd"/>
      <w:r w:rsidRPr="445D7A04">
        <w:rPr>
          <w:rFonts w:asciiTheme="minorHAnsi" w:eastAsia="Arial" w:hAnsiTheme="minorHAnsi" w:cstheme="minorBidi"/>
          <w:sz w:val="21"/>
          <w:szCs w:val="21"/>
        </w:rPr>
        <w:t xml:space="preserve"> and wellbeing.</w:t>
      </w:r>
    </w:p>
    <w:p w14:paraId="77577833" w14:textId="20EB6C59" w:rsidR="0050242F" w:rsidRDefault="0050242F" w:rsidP="0050242F">
      <w:pPr>
        <w:spacing w:before="120"/>
        <w:rPr>
          <w:rFonts w:asciiTheme="minorHAnsi" w:eastAsia="Arial" w:hAnsiTheme="minorHAnsi" w:cstheme="minorBidi"/>
          <w:sz w:val="21"/>
          <w:szCs w:val="21"/>
        </w:rPr>
      </w:pPr>
      <w:r w:rsidRPr="3CB44FAE">
        <w:rPr>
          <w:rFonts w:asciiTheme="minorHAnsi" w:eastAsia="Arial" w:hAnsiTheme="minorHAnsi" w:cstheme="minorBidi"/>
          <w:sz w:val="21"/>
          <w:szCs w:val="21"/>
        </w:rPr>
        <w:t xml:space="preserve">Participants can access programs in a variety of ways; some programs require a referral from a health practitioner (i.e., MOST), some programs accept self-referral (i.e., Chilled Out Online, Cool Kids Online, e-Couch, </w:t>
      </w:r>
      <w:proofErr w:type="spellStart"/>
      <w:r w:rsidRPr="3CB44FAE">
        <w:rPr>
          <w:rFonts w:asciiTheme="minorHAnsi" w:eastAsia="Arial" w:hAnsiTheme="minorHAnsi" w:cstheme="minorBidi"/>
          <w:sz w:val="21"/>
          <w:szCs w:val="21"/>
        </w:rPr>
        <w:t>MoodGym</w:t>
      </w:r>
      <w:proofErr w:type="spellEnd"/>
      <w:r w:rsidRPr="3CB44FAE">
        <w:rPr>
          <w:rFonts w:asciiTheme="minorHAnsi" w:eastAsia="Arial" w:hAnsiTheme="minorHAnsi" w:cstheme="minorBidi"/>
          <w:sz w:val="21"/>
          <w:szCs w:val="21"/>
        </w:rPr>
        <w:t xml:space="preserve">, </w:t>
      </w:r>
      <w:proofErr w:type="spellStart"/>
      <w:r w:rsidRPr="3CB44FAE">
        <w:rPr>
          <w:rFonts w:asciiTheme="minorHAnsi" w:eastAsia="Arial" w:hAnsiTheme="minorHAnsi" w:cstheme="minorBidi"/>
          <w:sz w:val="21"/>
          <w:szCs w:val="21"/>
        </w:rPr>
        <w:t>MumMoodBooster</w:t>
      </w:r>
      <w:proofErr w:type="spellEnd"/>
      <w:r w:rsidRPr="3CB44FAE">
        <w:rPr>
          <w:rFonts w:asciiTheme="minorHAnsi" w:eastAsia="Arial" w:hAnsiTheme="minorHAnsi" w:cstheme="minorBidi"/>
          <w:sz w:val="21"/>
          <w:szCs w:val="21"/>
        </w:rPr>
        <w:t>/Mum2B</w:t>
      </w:r>
      <w:r w:rsidR="001D3CA3" w:rsidRPr="3CB44FAE">
        <w:rPr>
          <w:rFonts w:asciiTheme="minorHAnsi" w:eastAsia="Arial" w:hAnsiTheme="minorHAnsi" w:cstheme="minorBidi"/>
          <w:sz w:val="21"/>
          <w:szCs w:val="21"/>
        </w:rPr>
        <w:t>m</w:t>
      </w:r>
      <w:r w:rsidRPr="3CB44FAE">
        <w:rPr>
          <w:rFonts w:asciiTheme="minorHAnsi" w:eastAsia="Arial" w:hAnsiTheme="minorHAnsi" w:cstheme="minorBidi"/>
          <w:sz w:val="21"/>
          <w:szCs w:val="21"/>
        </w:rPr>
        <w:t xml:space="preserve">oodBooster), and others can be accessed via either self-referral or referral from a health practitioner (i.e., Mental Health Online, </w:t>
      </w:r>
      <w:proofErr w:type="spellStart"/>
      <w:r w:rsidRPr="3CB44FAE">
        <w:rPr>
          <w:rFonts w:asciiTheme="minorHAnsi" w:eastAsia="Arial" w:hAnsiTheme="minorHAnsi" w:cstheme="minorBidi"/>
          <w:sz w:val="21"/>
          <w:szCs w:val="21"/>
        </w:rPr>
        <w:t>MindSpot</w:t>
      </w:r>
      <w:proofErr w:type="spellEnd"/>
      <w:r w:rsidRPr="3CB44FAE">
        <w:rPr>
          <w:rFonts w:asciiTheme="minorHAnsi" w:eastAsia="Arial" w:hAnsiTheme="minorHAnsi" w:cstheme="minorBidi"/>
          <w:sz w:val="21"/>
          <w:szCs w:val="21"/>
        </w:rPr>
        <w:t xml:space="preserve">, </w:t>
      </w:r>
      <w:proofErr w:type="spellStart"/>
      <w:r w:rsidRPr="3CB44FAE">
        <w:rPr>
          <w:rFonts w:asciiTheme="minorHAnsi" w:eastAsia="Arial" w:hAnsiTheme="minorHAnsi" w:cstheme="minorBidi"/>
          <w:sz w:val="21"/>
          <w:szCs w:val="21"/>
        </w:rPr>
        <w:t>MyDigitalHealth</w:t>
      </w:r>
      <w:proofErr w:type="spellEnd"/>
      <w:r w:rsidRPr="3CB44FAE">
        <w:rPr>
          <w:rFonts w:asciiTheme="minorHAnsi" w:eastAsia="Arial" w:hAnsiTheme="minorHAnsi" w:cstheme="minorBidi"/>
          <w:sz w:val="21"/>
          <w:szCs w:val="21"/>
        </w:rPr>
        <w:t xml:space="preserve">, </w:t>
      </w:r>
      <w:proofErr w:type="spellStart"/>
      <w:r w:rsidRPr="3CB44FAE">
        <w:rPr>
          <w:rFonts w:asciiTheme="minorHAnsi" w:eastAsia="Arial" w:hAnsiTheme="minorHAnsi" w:cstheme="minorBidi"/>
          <w:sz w:val="21"/>
          <w:szCs w:val="21"/>
        </w:rPr>
        <w:t>MyCompass</w:t>
      </w:r>
      <w:proofErr w:type="spellEnd"/>
      <w:r w:rsidRPr="3CB44FAE">
        <w:rPr>
          <w:rFonts w:asciiTheme="minorHAnsi" w:eastAsia="Arial" w:hAnsiTheme="minorHAnsi" w:cstheme="minorBidi"/>
          <w:sz w:val="21"/>
          <w:szCs w:val="21"/>
        </w:rPr>
        <w:t>, OnTrack, THIS</w:t>
      </w:r>
      <w:r>
        <w:rPr>
          <w:rFonts w:asciiTheme="minorHAnsi" w:eastAsia="Arial" w:hAnsiTheme="minorHAnsi" w:cstheme="minorBidi"/>
          <w:sz w:val="21"/>
          <w:szCs w:val="21"/>
        </w:rPr>
        <w:t xml:space="preserve"> </w:t>
      </w:r>
      <w:r w:rsidRPr="3CB44FAE">
        <w:rPr>
          <w:rFonts w:asciiTheme="minorHAnsi" w:eastAsia="Arial" w:hAnsiTheme="minorHAnsi" w:cstheme="minorBidi"/>
          <w:sz w:val="21"/>
          <w:szCs w:val="21"/>
        </w:rPr>
        <w:t>WAY</w:t>
      </w:r>
      <w:r>
        <w:rPr>
          <w:rFonts w:asciiTheme="minorHAnsi" w:eastAsia="Arial" w:hAnsiTheme="minorHAnsi" w:cstheme="minorBidi"/>
          <w:sz w:val="21"/>
          <w:szCs w:val="21"/>
        </w:rPr>
        <w:t xml:space="preserve"> </w:t>
      </w:r>
      <w:r w:rsidRPr="3CB44FAE">
        <w:rPr>
          <w:rFonts w:asciiTheme="minorHAnsi" w:eastAsia="Arial" w:hAnsiTheme="minorHAnsi" w:cstheme="minorBidi"/>
          <w:sz w:val="21"/>
          <w:szCs w:val="21"/>
        </w:rPr>
        <w:t xml:space="preserve">UP). The </w:t>
      </w:r>
      <w:proofErr w:type="spellStart"/>
      <w:r w:rsidRPr="3CB44FAE">
        <w:rPr>
          <w:rFonts w:asciiTheme="minorHAnsi" w:eastAsia="Arial" w:hAnsiTheme="minorHAnsi" w:cstheme="minorBidi"/>
          <w:sz w:val="21"/>
          <w:szCs w:val="21"/>
        </w:rPr>
        <w:t>MyDigitalHealth</w:t>
      </w:r>
      <w:proofErr w:type="spellEnd"/>
      <w:r w:rsidRPr="3CB44FAE">
        <w:rPr>
          <w:rFonts w:asciiTheme="minorHAnsi" w:eastAsia="Arial" w:hAnsiTheme="minorHAnsi" w:cstheme="minorBidi"/>
          <w:sz w:val="21"/>
          <w:szCs w:val="21"/>
        </w:rPr>
        <w:t xml:space="preserve"> program was not available to new users at the time of writing due to a new version of the platform being under development.</w:t>
      </w:r>
    </w:p>
    <w:p w14:paraId="71AB2799" w14:textId="77777777" w:rsidR="0050242F" w:rsidRDefault="0050242F" w:rsidP="0050242F">
      <w:pPr>
        <w:spacing w:before="120"/>
        <w:rPr>
          <w:rFonts w:asciiTheme="minorHAnsi" w:eastAsia="Arial" w:hAnsiTheme="minorHAnsi" w:cstheme="minorBidi"/>
          <w:sz w:val="21"/>
          <w:szCs w:val="21"/>
        </w:rPr>
      </w:pPr>
      <w:r w:rsidRPr="52EC3A0A">
        <w:rPr>
          <w:rFonts w:asciiTheme="minorHAnsi" w:eastAsia="Arial" w:hAnsiTheme="minorHAnsi" w:cstheme="minorBidi"/>
          <w:sz w:val="21"/>
          <w:szCs w:val="21"/>
        </w:rPr>
        <w:lastRenderedPageBreak/>
        <w:t xml:space="preserve">Several of the guided programs are designed to mimic face-to-face programs (e.g., Chilled Out Online offering an online version of a face-to-face program). Other programs intend to offer a distinct integrated service (e.g., </w:t>
      </w:r>
      <w:proofErr w:type="spellStart"/>
      <w:r w:rsidRPr="52EC3A0A">
        <w:rPr>
          <w:rFonts w:asciiTheme="minorHAnsi" w:eastAsia="Arial" w:hAnsiTheme="minorHAnsi" w:cstheme="minorBidi"/>
          <w:sz w:val="21"/>
          <w:szCs w:val="21"/>
        </w:rPr>
        <w:t>MyDigitalHealth</w:t>
      </w:r>
      <w:proofErr w:type="spellEnd"/>
      <w:r w:rsidRPr="52EC3A0A">
        <w:rPr>
          <w:rFonts w:asciiTheme="minorHAnsi" w:eastAsia="Arial" w:hAnsiTheme="minorHAnsi" w:cstheme="minorBidi"/>
          <w:sz w:val="21"/>
          <w:szCs w:val="21"/>
        </w:rPr>
        <w:t xml:space="preserve"> integration with smart watch tracking of biological factors like sleep and heart rate). All programs that receive government funding are free to the consumer, and two therapist-assisted programs that do not receive government funding require a fee (Chilled Out Online and Cool Kids Online).</w:t>
      </w:r>
    </w:p>
    <w:p w14:paraId="4E1B0826" w14:textId="77777777" w:rsidR="0050242F" w:rsidRDefault="0050242F" w:rsidP="0050242F">
      <w:pPr>
        <w:rPr>
          <w:rFonts w:asciiTheme="minorHAnsi" w:eastAsia="Arial" w:hAnsiTheme="minorHAnsi" w:cstheme="minorHAnsi"/>
          <w:sz w:val="21"/>
          <w:szCs w:val="21"/>
        </w:rPr>
        <w:sectPr w:rsidR="0050242F" w:rsidSect="007A2CB6">
          <w:footerReference w:type="default" r:id="rId13"/>
          <w:pgSz w:w="11906" w:h="16838"/>
          <w:pgMar w:top="1440" w:right="1440" w:bottom="1440" w:left="1440" w:header="708" w:footer="708" w:gutter="0"/>
          <w:pgNumType w:start="1"/>
          <w:cols w:space="708"/>
          <w:docGrid w:linePitch="360"/>
        </w:sectPr>
      </w:pPr>
    </w:p>
    <w:p w14:paraId="71663892" w14:textId="040F95C2" w:rsidR="00DF2856" w:rsidRPr="005025E6" w:rsidRDefault="00DF2856" w:rsidP="00A16577">
      <w:pPr>
        <w:pStyle w:val="Heading1"/>
        <w:rPr>
          <w:rFonts w:cstheme="minorHAnsi"/>
          <w:bCs/>
        </w:rPr>
      </w:pPr>
      <w:bookmarkStart w:id="55" w:name="_Toc108701914"/>
      <w:r w:rsidRPr="1484BB82">
        <w:lastRenderedPageBreak/>
        <w:t>Reach</w:t>
      </w:r>
      <w:r w:rsidR="00AC3F1F" w:rsidRPr="1484BB82">
        <w:t xml:space="preserve"> of DMH</w:t>
      </w:r>
      <w:r w:rsidR="00CC2032" w:rsidRPr="1484BB82">
        <w:t>S</w:t>
      </w:r>
      <w:r w:rsidR="00AC3F1F" w:rsidRPr="1484BB82">
        <w:t>s</w:t>
      </w:r>
      <w:bookmarkEnd w:id="53"/>
      <w:bookmarkEnd w:id="54"/>
      <w:bookmarkEnd w:id="55"/>
    </w:p>
    <w:p w14:paraId="6695CF8A" w14:textId="0B2B5848" w:rsidR="00DC0AD6" w:rsidRPr="001C6904" w:rsidRDefault="00DC0AD6" w:rsidP="1743613C">
      <w:pPr>
        <w:pStyle w:val="paragraph"/>
        <w:spacing w:before="120" w:beforeAutospacing="0" w:after="0" w:afterAutospacing="0"/>
        <w:textAlignment w:val="baseline"/>
        <w:rPr>
          <w:rStyle w:val="normaltextrun"/>
          <w:rFonts w:asciiTheme="minorHAnsi" w:hAnsiTheme="minorHAnsi" w:cstheme="minorBidi"/>
          <w:sz w:val="21"/>
          <w:szCs w:val="21"/>
        </w:rPr>
      </w:pPr>
      <w:r w:rsidRPr="6AD5046F">
        <w:rPr>
          <w:rStyle w:val="normaltextrun"/>
          <w:rFonts w:asciiTheme="minorHAnsi" w:hAnsiTheme="minorHAnsi" w:cstheme="minorBidi"/>
          <w:sz w:val="21"/>
          <w:szCs w:val="21"/>
        </w:rPr>
        <w:t>One of the</w:t>
      </w:r>
      <w:r w:rsidR="001C6904" w:rsidRPr="6AD5046F">
        <w:rPr>
          <w:rStyle w:val="normaltextrun"/>
          <w:rFonts w:asciiTheme="minorHAnsi" w:hAnsiTheme="minorHAnsi" w:cstheme="minorBidi"/>
          <w:sz w:val="21"/>
          <w:szCs w:val="21"/>
        </w:rPr>
        <w:t xml:space="preserve"> </w:t>
      </w:r>
      <w:r w:rsidRPr="6AD5046F">
        <w:rPr>
          <w:rStyle w:val="normaltextrun"/>
          <w:rFonts w:asciiTheme="minorHAnsi" w:hAnsiTheme="minorHAnsi" w:cstheme="minorBidi"/>
          <w:sz w:val="21"/>
          <w:szCs w:val="21"/>
        </w:rPr>
        <w:t>most reported benefits of DMHSs is that they can reach a wide range of people with diverse backgrounds.</w:t>
      </w:r>
      <w:r w:rsidR="001C6904" w:rsidRPr="6AD5046F">
        <w:rPr>
          <w:rStyle w:val="normaltextrun"/>
          <w:rFonts w:asciiTheme="minorHAnsi" w:hAnsiTheme="minorHAnsi" w:cstheme="minorBidi"/>
          <w:sz w:val="21"/>
          <w:szCs w:val="21"/>
        </w:rPr>
        <w:t xml:space="preserve"> </w:t>
      </w:r>
      <w:r w:rsidRPr="6AD5046F">
        <w:rPr>
          <w:rStyle w:val="normaltextrun"/>
          <w:rFonts w:asciiTheme="minorHAnsi" w:hAnsiTheme="minorHAnsi" w:cstheme="minorBidi"/>
          <w:sz w:val="21"/>
          <w:szCs w:val="21"/>
        </w:rPr>
        <w:t>This section of the environmental scan provides information on how many Australians use DMHSs, describes the</w:t>
      </w:r>
      <w:r w:rsidR="001C6904" w:rsidRPr="6AD5046F">
        <w:rPr>
          <w:rStyle w:val="normaltextrun"/>
          <w:rFonts w:asciiTheme="minorHAnsi" w:hAnsiTheme="minorHAnsi" w:cstheme="minorBidi"/>
          <w:sz w:val="21"/>
          <w:szCs w:val="21"/>
        </w:rPr>
        <w:t xml:space="preserve">ir </w:t>
      </w:r>
      <w:r w:rsidRPr="6AD5046F">
        <w:rPr>
          <w:rStyle w:val="normaltextrun"/>
          <w:rFonts w:asciiTheme="minorHAnsi" w:hAnsiTheme="minorHAnsi" w:cstheme="minorBidi"/>
          <w:sz w:val="21"/>
          <w:szCs w:val="21"/>
        </w:rPr>
        <w:t>socio-demographic and clinical characteristics and reviews the literature on whether costs of services impact the reach of DMHSs.</w:t>
      </w:r>
    </w:p>
    <w:p w14:paraId="0704F252" w14:textId="3E31AE0E" w:rsidR="00346FFD" w:rsidRDefault="00DC0AD6" w:rsidP="6AD5046F">
      <w:pPr>
        <w:pStyle w:val="paragraph"/>
        <w:spacing w:before="120" w:beforeAutospacing="0" w:after="0" w:afterAutospacing="0"/>
        <w:textAlignment w:val="baseline"/>
        <w:rPr>
          <w:rFonts w:asciiTheme="minorHAnsi" w:hAnsiTheme="minorHAnsi" w:cstheme="minorBidi"/>
          <w:sz w:val="21"/>
          <w:szCs w:val="21"/>
        </w:rPr>
      </w:pPr>
      <w:r w:rsidRPr="6AD5046F">
        <w:rPr>
          <w:rStyle w:val="normaltextrun"/>
          <w:rFonts w:asciiTheme="minorHAnsi" w:hAnsiTheme="minorHAnsi" w:cstheme="minorBidi"/>
          <w:sz w:val="21"/>
          <w:szCs w:val="21"/>
        </w:rPr>
        <w:t xml:space="preserve">Data were extracted from: </w:t>
      </w:r>
      <w:r w:rsidR="00042B61" w:rsidRPr="6AD5046F">
        <w:rPr>
          <w:rStyle w:val="normaltextrun"/>
          <w:rFonts w:asciiTheme="minorHAnsi" w:hAnsiTheme="minorHAnsi" w:cstheme="minorBidi"/>
          <w:sz w:val="21"/>
          <w:szCs w:val="21"/>
        </w:rPr>
        <w:t>two</w:t>
      </w:r>
      <w:r w:rsidRPr="6AD5046F">
        <w:rPr>
          <w:rStyle w:val="normaltextrun"/>
          <w:rFonts w:asciiTheme="minorHAnsi" w:hAnsiTheme="minorHAnsi" w:cstheme="minorBidi"/>
          <w:sz w:val="21"/>
          <w:szCs w:val="21"/>
        </w:rPr>
        <w:t xml:space="preserve"> </w:t>
      </w:r>
      <w:r w:rsidR="00F007BF" w:rsidRPr="6AD5046F">
        <w:rPr>
          <w:rStyle w:val="normaltextrun"/>
          <w:rFonts w:asciiTheme="minorHAnsi" w:hAnsiTheme="minorHAnsi" w:cstheme="minorBidi"/>
          <w:sz w:val="21"/>
          <w:szCs w:val="21"/>
        </w:rPr>
        <w:t xml:space="preserve">literature </w:t>
      </w:r>
      <w:r w:rsidRPr="6AD5046F">
        <w:rPr>
          <w:rStyle w:val="normaltextrun"/>
          <w:rFonts w:asciiTheme="minorHAnsi" w:hAnsiTheme="minorHAnsi" w:cstheme="minorBidi"/>
          <w:sz w:val="21"/>
          <w:szCs w:val="21"/>
        </w:rPr>
        <w:t>review</w:t>
      </w:r>
      <w:r w:rsidR="00042B61" w:rsidRPr="6AD5046F">
        <w:rPr>
          <w:rStyle w:val="normaltextrun"/>
          <w:rFonts w:asciiTheme="minorHAnsi" w:hAnsiTheme="minorHAnsi" w:cstheme="minorBidi"/>
          <w:sz w:val="21"/>
          <w:szCs w:val="21"/>
        </w:rPr>
        <w:t>s</w:t>
      </w:r>
      <w:r w:rsidR="000756EA" w:rsidRPr="6AD5046F">
        <w:rPr>
          <w:rStyle w:val="normaltextrun"/>
          <w:rFonts w:asciiTheme="minorHAnsi" w:hAnsiTheme="minorHAnsi" w:cstheme="minorBidi"/>
          <w:sz w:val="21"/>
          <w:szCs w:val="21"/>
        </w:rPr>
        <w:t>, one</w:t>
      </w:r>
      <w:r w:rsidRPr="6AD5046F">
        <w:rPr>
          <w:rStyle w:val="normaltextrun"/>
          <w:rFonts w:asciiTheme="minorHAnsi" w:hAnsiTheme="minorHAnsi" w:cstheme="minorBidi"/>
          <w:sz w:val="21"/>
          <w:szCs w:val="21"/>
        </w:rPr>
        <w:t xml:space="preserve"> that explored the reach of DMHSs in a real-world setting;</w:t>
      </w:r>
      <w:r w:rsidR="0050242F" w:rsidRPr="0050242F">
        <w:rPr>
          <w:rStyle w:val="normaltextrun"/>
          <w:rFonts w:asciiTheme="minorHAnsi" w:hAnsiTheme="minorHAnsi" w:cstheme="minorBidi"/>
          <w:noProof/>
          <w:sz w:val="21"/>
          <w:szCs w:val="21"/>
          <w:vertAlign w:val="superscript"/>
        </w:rPr>
        <w:t>10</w:t>
      </w:r>
      <w:r w:rsidRPr="6AD5046F">
        <w:rPr>
          <w:rStyle w:val="normaltextrun"/>
          <w:rFonts w:asciiTheme="minorHAnsi" w:hAnsiTheme="minorHAnsi" w:cstheme="minorBidi"/>
          <w:sz w:val="21"/>
          <w:szCs w:val="21"/>
        </w:rPr>
        <w:t xml:space="preserve"> </w:t>
      </w:r>
      <w:r w:rsidR="000756EA" w:rsidRPr="6AD5046F">
        <w:rPr>
          <w:rStyle w:val="normaltextrun"/>
          <w:rFonts w:asciiTheme="minorHAnsi" w:hAnsiTheme="minorHAnsi" w:cstheme="minorBidi"/>
          <w:sz w:val="21"/>
          <w:szCs w:val="21"/>
        </w:rPr>
        <w:t xml:space="preserve">and one which </w:t>
      </w:r>
      <w:r w:rsidR="00BA01AD" w:rsidRPr="6AD5046F">
        <w:rPr>
          <w:rStyle w:val="normaltextrun"/>
          <w:rFonts w:asciiTheme="minorHAnsi" w:hAnsiTheme="minorHAnsi" w:cstheme="minorBidi"/>
          <w:sz w:val="21"/>
          <w:szCs w:val="21"/>
        </w:rPr>
        <w:t xml:space="preserve">was a rapid review of </w:t>
      </w:r>
      <w:r w:rsidR="006535DD" w:rsidRPr="6AD5046F">
        <w:rPr>
          <w:rStyle w:val="normaltextrun"/>
          <w:rFonts w:asciiTheme="minorHAnsi" w:hAnsiTheme="minorHAnsi" w:cstheme="minorBidi"/>
          <w:sz w:val="21"/>
          <w:szCs w:val="21"/>
        </w:rPr>
        <w:t>DMHIs available to support Canadians during the COVID</w:t>
      </w:r>
      <w:r w:rsidR="00E43221" w:rsidRPr="6AD5046F">
        <w:rPr>
          <w:rStyle w:val="normaltextrun"/>
          <w:rFonts w:asciiTheme="minorHAnsi" w:hAnsiTheme="minorHAnsi" w:cstheme="minorBidi"/>
          <w:sz w:val="21"/>
          <w:szCs w:val="21"/>
        </w:rPr>
        <w:t>-19 pandemic;</w:t>
      </w:r>
      <w:r w:rsidR="0050242F" w:rsidRPr="0050242F">
        <w:rPr>
          <w:rStyle w:val="normaltextrun"/>
          <w:rFonts w:asciiTheme="minorHAnsi" w:hAnsiTheme="minorHAnsi" w:cstheme="minorBidi"/>
          <w:noProof/>
          <w:sz w:val="21"/>
          <w:szCs w:val="21"/>
          <w:vertAlign w:val="superscript"/>
        </w:rPr>
        <w:t>11</w:t>
      </w:r>
      <w:r w:rsidR="000756EA" w:rsidRPr="6AD5046F">
        <w:rPr>
          <w:rStyle w:val="normaltextrun"/>
          <w:rFonts w:asciiTheme="minorHAnsi" w:hAnsiTheme="minorHAnsi" w:cstheme="minorBidi"/>
          <w:sz w:val="21"/>
          <w:szCs w:val="21"/>
        </w:rPr>
        <w:t xml:space="preserve"> </w:t>
      </w:r>
      <w:r w:rsidRPr="6AD5046F">
        <w:rPr>
          <w:rStyle w:val="normaltextrun"/>
          <w:rFonts w:asciiTheme="minorHAnsi" w:hAnsiTheme="minorHAnsi" w:cstheme="minorBidi"/>
          <w:sz w:val="21"/>
          <w:szCs w:val="21"/>
        </w:rPr>
        <w:t>t</w:t>
      </w:r>
      <w:r w:rsidR="00E55365" w:rsidRPr="6AD5046F">
        <w:rPr>
          <w:rStyle w:val="normaltextrun"/>
          <w:rFonts w:asciiTheme="minorHAnsi" w:hAnsiTheme="minorHAnsi" w:cstheme="minorBidi"/>
          <w:sz w:val="21"/>
          <w:szCs w:val="21"/>
        </w:rPr>
        <w:t>hree</w:t>
      </w:r>
      <w:r w:rsidRPr="6AD5046F">
        <w:rPr>
          <w:rStyle w:val="normaltextrun"/>
          <w:rFonts w:asciiTheme="minorHAnsi" w:hAnsiTheme="minorHAnsi" w:cstheme="minorBidi"/>
          <w:sz w:val="21"/>
          <w:szCs w:val="21"/>
        </w:rPr>
        <w:t xml:space="preserve"> reports from the grey literature</w:t>
      </w:r>
      <w:r w:rsidR="003C2832" w:rsidRPr="6AD5046F">
        <w:rPr>
          <w:rStyle w:val="normaltextrun"/>
          <w:rFonts w:asciiTheme="minorHAnsi" w:hAnsiTheme="minorHAnsi" w:cstheme="minorBidi"/>
          <w:sz w:val="21"/>
          <w:szCs w:val="21"/>
        </w:rPr>
        <w:t>;</w:t>
      </w:r>
      <w:r w:rsidR="0050242F" w:rsidRPr="0050242F">
        <w:rPr>
          <w:rStyle w:val="normaltextrun"/>
          <w:rFonts w:asciiTheme="minorHAnsi" w:hAnsiTheme="minorHAnsi" w:cstheme="minorBidi"/>
          <w:noProof/>
          <w:sz w:val="21"/>
          <w:szCs w:val="21"/>
          <w:vertAlign w:val="superscript"/>
        </w:rPr>
        <w:t>5, 12</w:t>
      </w:r>
      <w:r w:rsidRPr="6AD5046F">
        <w:rPr>
          <w:rStyle w:val="normaltextrun"/>
          <w:rFonts w:asciiTheme="minorHAnsi" w:hAnsiTheme="minorHAnsi" w:cstheme="minorBidi"/>
          <w:sz w:val="21"/>
          <w:szCs w:val="21"/>
        </w:rPr>
        <w:t xml:space="preserve"> one of which was supplied by THIS WAY U</w:t>
      </w:r>
      <w:r w:rsidR="00E55365" w:rsidRPr="6AD5046F">
        <w:rPr>
          <w:rStyle w:val="normaltextrun"/>
          <w:rFonts w:asciiTheme="minorHAnsi" w:hAnsiTheme="minorHAnsi" w:cstheme="minorBidi"/>
          <w:sz w:val="21"/>
          <w:szCs w:val="21"/>
        </w:rPr>
        <w:t>P,</w:t>
      </w:r>
      <w:r w:rsidR="0050242F" w:rsidRPr="0050242F">
        <w:rPr>
          <w:rStyle w:val="normaltextrun"/>
          <w:rFonts w:asciiTheme="minorHAnsi" w:hAnsiTheme="minorHAnsi" w:cstheme="minorBidi"/>
          <w:noProof/>
          <w:sz w:val="21"/>
          <w:szCs w:val="21"/>
          <w:vertAlign w:val="superscript"/>
        </w:rPr>
        <w:t>13</w:t>
      </w:r>
      <w:r w:rsidRPr="6AD5046F">
        <w:rPr>
          <w:rStyle w:val="normaltextrun"/>
          <w:rFonts w:asciiTheme="minorHAnsi" w:hAnsiTheme="minorHAnsi" w:cstheme="minorBidi"/>
          <w:sz w:val="21"/>
          <w:szCs w:val="21"/>
        </w:rPr>
        <w:t xml:space="preserve"> one of the </w:t>
      </w:r>
      <w:r w:rsidRPr="6AD5046F">
        <w:rPr>
          <w:rFonts w:asciiTheme="minorHAnsi" w:eastAsia="Arial" w:hAnsiTheme="minorHAnsi" w:cstheme="minorBidi"/>
          <w:sz w:val="21"/>
          <w:szCs w:val="21"/>
        </w:rPr>
        <w:t>key Australian</w:t>
      </w:r>
      <w:r w:rsidR="00DF679E" w:rsidRPr="6AD5046F">
        <w:rPr>
          <w:rFonts w:asciiTheme="minorHAnsi" w:eastAsia="Arial" w:hAnsiTheme="minorHAnsi" w:cstheme="minorBidi"/>
          <w:sz w:val="21"/>
          <w:szCs w:val="21"/>
        </w:rPr>
        <w:t xml:space="preserve"> supported</w:t>
      </w:r>
      <w:r w:rsidRPr="6AD5046F">
        <w:rPr>
          <w:rFonts w:asciiTheme="minorHAnsi" w:eastAsia="Arial" w:hAnsiTheme="minorHAnsi" w:cstheme="minorBidi"/>
          <w:sz w:val="21"/>
          <w:szCs w:val="21"/>
        </w:rPr>
        <w:t xml:space="preserve"> DMHS providers mentioned in the background section</w:t>
      </w:r>
      <w:r w:rsidR="00E55365" w:rsidRPr="6AD5046F">
        <w:rPr>
          <w:rFonts w:asciiTheme="minorHAnsi" w:eastAsia="Arial" w:hAnsiTheme="minorHAnsi" w:cstheme="minorBidi"/>
          <w:sz w:val="21"/>
          <w:szCs w:val="21"/>
        </w:rPr>
        <w:t>;</w:t>
      </w:r>
      <w:r w:rsidR="00E55365" w:rsidRPr="6AD5046F">
        <w:rPr>
          <w:rStyle w:val="normaltextrun"/>
          <w:rFonts w:asciiTheme="minorHAnsi" w:hAnsiTheme="minorHAnsi" w:cstheme="minorBidi"/>
          <w:sz w:val="21"/>
          <w:szCs w:val="21"/>
        </w:rPr>
        <w:t xml:space="preserve"> and two peer-reviewed publications</w:t>
      </w:r>
      <w:r w:rsidR="00885415">
        <w:rPr>
          <w:rStyle w:val="normaltextrun"/>
          <w:rFonts w:asciiTheme="minorHAnsi" w:hAnsiTheme="minorHAnsi" w:cstheme="minorBidi"/>
          <w:sz w:val="21"/>
          <w:szCs w:val="21"/>
        </w:rPr>
        <w:t>.</w:t>
      </w:r>
      <w:r w:rsidR="0050242F" w:rsidRPr="0050242F">
        <w:rPr>
          <w:rStyle w:val="normaltextrun"/>
          <w:rFonts w:asciiTheme="minorHAnsi" w:hAnsiTheme="minorHAnsi" w:cstheme="minorBidi"/>
          <w:noProof/>
          <w:sz w:val="21"/>
          <w:szCs w:val="21"/>
          <w:vertAlign w:val="superscript"/>
        </w:rPr>
        <w:t>14, 15</w:t>
      </w:r>
      <w:r w:rsidRPr="6AD5046F">
        <w:rPr>
          <w:rFonts w:asciiTheme="minorHAnsi" w:hAnsiTheme="minorHAnsi" w:cstheme="minorBidi"/>
          <w:sz w:val="21"/>
          <w:szCs w:val="21"/>
        </w:rPr>
        <w:t xml:space="preserve"> Nine non-peer-reviewed documents were reviewed to determine if costs of services impacted on reach</w:t>
      </w:r>
      <w:r w:rsidR="0050242F" w:rsidRPr="0050242F">
        <w:rPr>
          <w:rFonts w:asciiTheme="minorHAnsi" w:hAnsiTheme="minorHAnsi" w:cstheme="minorBidi"/>
          <w:noProof/>
          <w:sz w:val="21"/>
          <w:szCs w:val="21"/>
          <w:vertAlign w:val="superscript"/>
        </w:rPr>
        <w:t>2, 16-21</w:t>
      </w:r>
      <w:r w:rsidR="00123B77" w:rsidRPr="6AD5046F">
        <w:rPr>
          <w:rFonts w:asciiTheme="minorHAnsi" w:hAnsiTheme="minorHAnsi" w:cstheme="minorBidi"/>
          <w:sz w:val="21"/>
          <w:szCs w:val="21"/>
        </w:rPr>
        <w:t xml:space="preserve"> including two rapid reviews.</w:t>
      </w:r>
      <w:r w:rsidR="0050242F" w:rsidRPr="0050242F">
        <w:rPr>
          <w:rFonts w:asciiTheme="minorHAnsi" w:hAnsiTheme="minorHAnsi" w:cstheme="minorBidi"/>
          <w:noProof/>
          <w:sz w:val="21"/>
          <w:szCs w:val="21"/>
          <w:vertAlign w:val="superscript"/>
        </w:rPr>
        <w:t>12, 22</w:t>
      </w:r>
    </w:p>
    <w:p w14:paraId="2389EA27" w14:textId="196E4BFA" w:rsidR="00DC0AD6" w:rsidRPr="00DC0AD6" w:rsidRDefault="00143D98" w:rsidP="66DF87E1">
      <w:pPr>
        <w:pStyle w:val="Heading2"/>
        <w:spacing w:before="120"/>
      </w:pPr>
      <w:bookmarkStart w:id="56" w:name="_Toc87968439"/>
      <w:bookmarkStart w:id="57" w:name="_Toc87972085"/>
      <w:bookmarkStart w:id="58" w:name="_Toc108701915"/>
      <w:r>
        <w:rPr>
          <w:rStyle w:val="normaltextrun"/>
        </w:rPr>
        <w:t>Number of</w:t>
      </w:r>
      <w:r w:rsidR="00DC0AD6" w:rsidRPr="00DC0AD6">
        <w:rPr>
          <w:rStyle w:val="normaltextrun"/>
        </w:rPr>
        <w:t xml:space="preserve"> people using DMHS</w:t>
      </w:r>
      <w:r>
        <w:rPr>
          <w:rStyle w:val="normaltextrun"/>
        </w:rPr>
        <w:t>s</w:t>
      </w:r>
      <w:r w:rsidR="00DC0AD6" w:rsidRPr="00DC0AD6">
        <w:rPr>
          <w:rStyle w:val="normaltextrun"/>
        </w:rPr>
        <w:t xml:space="preserve"> in Australia</w:t>
      </w:r>
      <w:bookmarkEnd w:id="56"/>
      <w:bookmarkEnd w:id="57"/>
      <w:bookmarkEnd w:id="58"/>
    </w:p>
    <w:p w14:paraId="7CE89236" w14:textId="1A4FF5F8" w:rsidR="00DC0AD6" w:rsidRPr="00DC0AD6" w:rsidRDefault="00DC0AD6" w:rsidP="00DC0AD6">
      <w:pPr>
        <w:pStyle w:val="paragraph"/>
        <w:spacing w:before="0" w:beforeAutospacing="0" w:after="0" w:afterAutospacing="0"/>
        <w:textAlignment w:val="baseline"/>
        <w:rPr>
          <w:rStyle w:val="eop"/>
          <w:rFonts w:asciiTheme="minorHAnsi" w:hAnsiTheme="minorHAnsi" w:cstheme="minorHAnsi"/>
          <w:sz w:val="21"/>
          <w:szCs w:val="21"/>
        </w:rPr>
      </w:pPr>
      <w:r w:rsidRPr="66DF87E1">
        <w:rPr>
          <w:rStyle w:val="normaltextrun"/>
          <w:rFonts w:asciiTheme="minorHAnsi" w:hAnsiTheme="minorHAnsi" w:cstheme="minorBidi"/>
          <w:sz w:val="21"/>
          <w:szCs w:val="21"/>
          <w:shd w:val="clear" w:color="auto" w:fill="FFFFFF"/>
        </w:rPr>
        <w:t>DMHSs are being used broadly across the globe and have been incorporated into routine care in several places, including the United Kingdom (</w:t>
      </w:r>
      <w:r w:rsidRPr="66DF87E1">
        <w:rPr>
          <w:rStyle w:val="normaltextrun"/>
          <w:rFonts w:asciiTheme="minorHAnsi" w:hAnsiTheme="minorHAnsi" w:cstheme="minorBidi"/>
          <w:sz w:val="21"/>
          <w:szCs w:val="21"/>
        </w:rPr>
        <w:t>UK), Western Europe, Australia, New Zealand, Scandinavian countries, the United States of America (USA) and Canada.</w:t>
      </w:r>
      <w:r w:rsidR="0050242F" w:rsidRPr="0050242F">
        <w:rPr>
          <w:rStyle w:val="normaltextrun"/>
          <w:rFonts w:asciiTheme="minorHAnsi" w:hAnsiTheme="minorHAnsi" w:cstheme="minorBidi"/>
          <w:noProof/>
          <w:sz w:val="21"/>
          <w:szCs w:val="21"/>
          <w:vertAlign w:val="superscript"/>
        </w:rPr>
        <w:t>10, 12</w:t>
      </w:r>
    </w:p>
    <w:p w14:paraId="46E0CFD4" w14:textId="0052DB89" w:rsidR="00DC0AD6" w:rsidRDefault="00DC0AD6" w:rsidP="6DE1B329">
      <w:pPr>
        <w:spacing w:before="120"/>
        <w:rPr>
          <w:rFonts w:asciiTheme="minorHAnsi" w:hAnsiTheme="minorHAnsi" w:cstheme="minorBidi"/>
          <w:sz w:val="21"/>
          <w:szCs w:val="21"/>
        </w:rPr>
      </w:pPr>
      <w:r w:rsidRPr="00DC0AD6">
        <w:rPr>
          <w:rStyle w:val="normaltextrun"/>
          <w:rFonts w:asciiTheme="minorHAnsi" w:hAnsiTheme="minorHAnsi"/>
          <w:sz w:val="21"/>
          <w:szCs w:val="21"/>
        </w:rPr>
        <w:t>A recent e-Mental Health in Practice (</w:t>
      </w:r>
      <w:proofErr w:type="spellStart"/>
      <w:r w:rsidRPr="00DC0AD6">
        <w:rPr>
          <w:rStyle w:val="normaltextrun"/>
          <w:rFonts w:asciiTheme="minorHAnsi" w:hAnsiTheme="minorHAnsi"/>
          <w:sz w:val="21"/>
          <w:szCs w:val="21"/>
        </w:rPr>
        <w:t>eMHPrac</w:t>
      </w:r>
      <w:proofErr w:type="spellEnd"/>
      <w:r w:rsidRPr="00DC0AD6">
        <w:rPr>
          <w:rStyle w:val="normaltextrun"/>
          <w:rFonts w:asciiTheme="minorHAnsi" w:hAnsiTheme="minorHAnsi"/>
          <w:sz w:val="21"/>
          <w:szCs w:val="21"/>
        </w:rPr>
        <w:t>) report indicated that 466,473 Australians used DMH</w:t>
      </w:r>
      <w:r w:rsidR="00BA57B3">
        <w:rPr>
          <w:rStyle w:val="normaltextrun"/>
          <w:rFonts w:asciiTheme="minorHAnsi" w:hAnsiTheme="minorHAnsi"/>
          <w:sz w:val="21"/>
          <w:szCs w:val="21"/>
        </w:rPr>
        <w:t>S</w:t>
      </w:r>
      <w:r w:rsidRPr="00DC0AD6">
        <w:rPr>
          <w:rStyle w:val="normaltextrun"/>
          <w:rFonts w:asciiTheme="minorHAnsi" w:hAnsiTheme="minorHAnsi"/>
          <w:sz w:val="21"/>
          <w:szCs w:val="21"/>
        </w:rPr>
        <w:t>s between 1 Ju</w:t>
      </w:r>
      <w:r w:rsidR="00BC5765">
        <w:rPr>
          <w:rStyle w:val="normaltextrun"/>
          <w:rFonts w:asciiTheme="minorHAnsi" w:hAnsiTheme="minorHAnsi"/>
          <w:sz w:val="21"/>
          <w:szCs w:val="21"/>
        </w:rPr>
        <w:t>ne</w:t>
      </w:r>
      <w:r w:rsidRPr="00DC0AD6">
        <w:rPr>
          <w:rStyle w:val="normaltextrun"/>
          <w:rFonts w:asciiTheme="minorHAnsi" w:hAnsiTheme="minorHAnsi"/>
          <w:sz w:val="21"/>
          <w:szCs w:val="21"/>
        </w:rPr>
        <w:t xml:space="preserve"> 2014 and 3</w:t>
      </w:r>
      <w:r w:rsidR="00BC5765">
        <w:rPr>
          <w:rStyle w:val="normaltextrun"/>
          <w:rFonts w:asciiTheme="minorHAnsi" w:hAnsiTheme="minorHAnsi"/>
          <w:sz w:val="21"/>
          <w:szCs w:val="21"/>
        </w:rPr>
        <w:t>0</w:t>
      </w:r>
      <w:r w:rsidRPr="00DC0AD6">
        <w:rPr>
          <w:rStyle w:val="normaltextrun"/>
          <w:rFonts w:asciiTheme="minorHAnsi" w:hAnsiTheme="minorHAnsi"/>
          <w:sz w:val="21"/>
          <w:szCs w:val="21"/>
        </w:rPr>
        <w:t xml:space="preserve"> Ju</w:t>
      </w:r>
      <w:r w:rsidR="00BC5765">
        <w:rPr>
          <w:rStyle w:val="normaltextrun"/>
          <w:rFonts w:asciiTheme="minorHAnsi" w:hAnsiTheme="minorHAnsi"/>
          <w:sz w:val="21"/>
          <w:szCs w:val="21"/>
        </w:rPr>
        <w:t>ne</w:t>
      </w:r>
      <w:r w:rsidRPr="00DC0AD6">
        <w:rPr>
          <w:rStyle w:val="normaltextrun"/>
          <w:rFonts w:asciiTheme="minorHAnsi" w:hAnsiTheme="minorHAnsi"/>
          <w:sz w:val="21"/>
          <w:szCs w:val="21"/>
        </w:rPr>
        <w:t xml:space="preserve"> 2020, of wh</w:t>
      </w:r>
      <w:r w:rsidR="0054431D">
        <w:rPr>
          <w:rStyle w:val="normaltextrun"/>
          <w:rFonts w:asciiTheme="minorHAnsi" w:hAnsiTheme="minorHAnsi"/>
          <w:sz w:val="21"/>
          <w:szCs w:val="21"/>
        </w:rPr>
        <w:t>om</w:t>
      </w:r>
      <w:r w:rsidRPr="00DC0AD6">
        <w:rPr>
          <w:rStyle w:val="normaltextrun"/>
          <w:rFonts w:asciiTheme="minorHAnsi" w:hAnsiTheme="minorHAnsi"/>
          <w:sz w:val="21"/>
          <w:szCs w:val="21"/>
        </w:rPr>
        <w:t xml:space="preserve"> 35% (163,252) accessed supported DMHSs.</w:t>
      </w:r>
      <w:r w:rsidR="005B3014" w:rsidRPr="005B3014">
        <w:rPr>
          <w:rStyle w:val="normaltextrun"/>
          <w:rFonts w:asciiTheme="minorHAnsi" w:hAnsiTheme="minorHAnsi"/>
          <w:noProof/>
          <w:sz w:val="21"/>
          <w:szCs w:val="21"/>
          <w:vertAlign w:val="superscript"/>
        </w:rPr>
        <w:t>5</w:t>
      </w:r>
      <w:r w:rsidRPr="00DC0AD6">
        <w:rPr>
          <w:rStyle w:val="normaltextrun"/>
          <w:rFonts w:asciiTheme="minorHAnsi" w:hAnsiTheme="minorHAnsi"/>
          <w:sz w:val="21"/>
          <w:szCs w:val="21"/>
        </w:rPr>
        <w:t xml:space="preserve"> Over the same period, 7,526,228 Australians accessed </w:t>
      </w:r>
      <w:r w:rsidRPr="00DC0AD6">
        <w:rPr>
          <w:rFonts w:asciiTheme="minorHAnsi" w:hAnsiTheme="minorHAnsi"/>
          <w:sz w:val="21"/>
          <w:szCs w:val="21"/>
          <w:lang w:eastAsia="en-AU"/>
        </w:rPr>
        <w:t>Medicare-subsidised mental health specific services (excluding psychiatry and general practitioner services)</w:t>
      </w:r>
      <w:r w:rsidR="002F4AEC">
        <w:rPr>
          <w:rFonts w:asciiTheme="minorHAnsi" w:hAnsiTheme="minorHAnsi"/>
          <w:sz w:val="21"/>
          <w:szCs w:val="21"/>
          <w:lang w:eastAsia="en-AU"/>
        </w:rPr>
        <w:t>.</w:t>
      </w:r>
      <w:r w:rsidR="0050242F" w:rsidRPr="0050242F">
        <w:rPr>
          <w:rFonts w:asciiTheme="minorHAnsi" w:hAnsiTheme="minorHAnsi"/>
          <w:noProof/>
          <w:sz w:val="21"/>
          <w:szCs w:val="21"/>
          <w:vertAlign w:val="superscript"/>
          <w:lang w:eastAsia="en-AU"/>
        </w:rPr>
        <w:t>23</w:t>
      </w:r>
      <w:r w:rsidRPr="00DC0AD6">
        <w:rPr>
          <w:rFonts w:asciiTheme="minorHAnsi" w:hAnsiTheme="minorHAnsi"/>
          <w:sz w:val="21"/>
          <w:szCs w:val="21"/>
          <w:lang w:eastAsia="en-AU"/>
        </w:rPr>
        <w:t xml:space="preserve"> </w:t>
      </w:r>
      <w:r w:rsidR="00B35CC7" w:rsidRPr="00E92272">
        <w:rPr>
          <w:rFonts w:asciiTheme="minorHAnsi" w:hAnsiTheme="minorHAnsi"/>
          <w:sz w:val="21"/>
          <w:szCs w:val="21"/>
          <w:lang w:eastAsia="en-AU"/>
        </w:rPr>
        <w:t xml:space="preserve">However, </w:t>
      </w:r>
      <w:r w:rsidR="00E320FA" w:rsidRPr="00E92272">
        <w:rPr>
          <w:rFonts w:asciiTheme="minorHAnsi" w:hAnsiTheme="minorHAnsi"/>
          <w:sz w:val="21"/>
          <w:szCs w:val="21"/>
          <w:lang w:eastAsia="en-AU"/>
        </w:rPr>
        <w:t xml:space="preserve">it’s possible </w:t>
      </w:r>
      <w:r w:rsidR="00F35B16" w:rsidRPr="00E92272">
        <w:rPr>
          <w:rFonts w:asciiTheme="minorHAnsi" w:hAnsiTheme="minorHAnsi"/>
          <w:sz w:val="21"/>
          <w:szCs w:val="21"/>
          <w:lang w:eastAsia="en-AU"/>
        </w:rPr>
        <w:t xml:space="preserve">a portion of users of </w:t>
      </w:r>
      <w:r w:rsidR="00E570AD" w:rsidRPr="00E92272">
        <w:rPr>
          <w:rFonts w:asciiTheme="minorHAnsi" w:hAnsiTheme="minorHAnsi"/>
          <w:sz w:val="21"/>
          <w:szCs w:val="21"/>
          <w:lang w:eastAsia="en-AU"/>
        </w:rPr>
        <w:t xml:space="preserve">Medicare-subsidised services </w:t>
      </w:r>
      <w:r w:rsidR="004524D7" w:rsidRPr="00E92272">
        <w:rPr>
          <w:rFonts w:asciiTheme="minorHAnsi" w:hAnsiTheme="minorHAnsi"/>
          <w:sz w:val="21"/>
          <w:szCs w:val="21"/>
          <w:lang w:eastAsia="en-AU"/>
        </w:rPr>
        <w:t xml:space="preserve">are counted </w:t>
      </w:r>
      <w:r w:rsidR="00367890" w:rsidRPr="00E92272">
        <w:rPr>
          <w:rFonts w:asciiTheme="minorHAnsi" w:hAnsiTheme="minorHAnsi"/>
          <w:sz w:val="21"/>
          <w:szCs w:val="21"/>
          <w:lang w:eastAsia="en-AU"/>
        </w:rPr>
        <w:t xml:space="preserve">in more than </w:t>
      </w:r>
      <w:r w:rsidR="00E92272" w:rsidRPr="00E92272">
        <w:rPr>
          <w:rFonts w:asciiTheme="minorHAnsi" w:hAnsiTheme="minorHAnsi"/>
          <w:sz w:val="21"/>
          <w:szCs w:val="21"/>
          <w:lang w:eastAsia="en-AU"/>
        </w:rPr>
        <w:t xml:space="preserve">one </w:t>
      </w:r>
      <w:r w:rsidR="00367890" w:rsidRPr="00E92272">
        <w:rPr>
          <w:rFonts w:asciiTheme="minorHAnsi" w:hAnsiTheme="minorHAnsi"/>
          <w:sz w:val="21"/>
          <w:szCs w:val="21"/>
          <w:lang w:eastAsia="en-AU"/>
        </w:rPr>
        <w:t>year in this period, and</w:t>
      </w:r>
      <w:r w:rsidR="00E570AD" w:rsidRPr="00E92272">
        <w:rPr>
          <w:rFonts w:asciiTheme="minorHAnsi" w:hAnsiTheme="minorHAnsi"/>
          <w:sz w:val="21"/>
          <w:szCs w:val="21"/>
          <w:lang w:eastAsia="en-AU"/>
        </w:rPr>
        <w:t xml:space="preserve"> </w:t>
      </w:r>
      <w:r w:rsidR="00B35CC7" w:rsidRPr="00E92272">
        <w:rPr>
          <w:rStyle w:val="normaltextrun"/>
          <w:rFonts w:asciiTheme="minorHAnsi" w:hAnsiTheme="minorHAnsi"/>
          <w:sz w:val="21"/>
          <w:szCs w:val="21"/>
        </w:rPr>
        <w:t xml:space="preserve">data on the number of DMHS users represent new registrations to programs </w:t>
      </w:r>
      <w:r w:rsidR="00367890" w:rsidRPr="00E92272">
        <w:rPr>
          <w:rStyle w:val="normaltextrun"/>
          <w:rFonts w:asciiTheme="minorHAnsi" w:hAnsiTheme="minorHAnsi"/>
          <w:sz w:val="21"/>
          <w:szCs w:val="21"/>
        </w:rPr>
        <w:t xml:space="preserve">(i.e., </w:t>
      </w:r>
      <w:r w:rsidR="00B35CC7" w:rsidRPr="00E92272">
        <w:rPr>
          <w:rStyle w:val="normaltextrun"/>
          <w:rFonts w:asciiTheme="minorHAnsi" w:hAnsiTheme="minorHAnsi"/>
          <w:sz w:val="21"/>
          <w:szCs w:val="21"/>
        </w:rPr>
        <w:t xml:space="preserve">continuing users </w:t>
      </w:r>
      <w:r w:rsidR="00367890" w:rsidRPr="00E92272">
        <w:rPr>
          <w:rStyle w:val="normaltextrun"/>
          <w:rFonts w:asciiTheme="minorHAnsi" w:hAnsiTheme="minorHAnsi"/>
          <w:sz w:val="21"/>
          <w:szCs w:val="21"/>
        </w:rPr>
        <w:t xml:space="preserve">and </w:t>
      </w:r>
      <w:r w:rsidR="00B35CC7" w:rsidRPr="00E92272">
        <w:rPr>
          <w:rStyle w:val="normaltextrun"/>
          <w:rFonts w:asciiTheme="minorHAnsi" w:hAnsiTheme="minorHAnsi"/>
          <w:sz w:val="21"/>
          <w:szCs w:val="21"/>
        </w:rPr>
        <w:t>people accessing the service websites for advice or information</w:t>
      </w:r>
      <w:r w:rsidR="00367890" w:rsidRPr="00E92272">
        <w:rPr>
          <w:rStyle w:val="normaltextrun"/>
          <w:rFonts w:asciiTheme="minorHAnsi" w:hAnsiTheme="minorHAnsi"/>
          <w:sz w:val="21"/>
          <w:szCs w:val="21"/>
        </w:rPr>
        <w:t xml:space="preserve"> are not included)</w:t>
      </w:r>
      <w:r w:rsidR="00B35CC7" w:rsidRPr="00E92272">
        <w:rPr>
          <w:rStyle w:val="normaltextrun"/>
          <w:rFonts w:asciiTheme="minorHAnsi" w:hAnsiTheme="minorHAnsi"/>
          <w:sz w:val="21"/>
          <w:szCs w:val="21"/>
        </w:rPr>
        <w:t xml:space="preserve">. Therefore, </w:t>
      </w:r>
      <w:r w:rsidR="00B35CC7" w:rsidRPr="00E92272">
        <w:rPr>
          <w:rFonts w:asciiTheme="minorHAnsi" w:hAnsiTheme="minorHAnsi"/>
          <w:sz w:val="21"/>
          <w:szCs w:val="21"/>
          <w:lang w:eastAsia="en-AU"/>
        </w:rPr>
        <w:t>c</w:t>
      </w:r>
      <w:r w:rsidR="002A2198" w:rsidRPr="00E92272">
        <w:rPr>
          <w:rFonts w:asciiTheme="minorHAnsi" w:hAnsiTheme="minorHAnsi"/>
          <w:sz w:val="21"/>
          <w:szCs w:val="21"/>
          <w:lang w:eastAsia="en-AU"/>
        </w:rPr>
        <w:t xml:space="preserve">omparing </w:t>
      </w:r>
      <w:r w:rsidR="002A2198" w:rsidRPr="766636A4">
        <w:rPr>
          <w:rStyle w:val="normaltextrun"/>
          <w:rFonts w:asciiTheme="minorHAnsi" w:hAnsiTheme="minorHAnsi" w:cstheme="minorBidi"/>
          <w:color w:val="221E1F"/>
          <w:sz w:val="21"/>
          <w:szCs w:val="21"/>
        </w:rPr>
        <w:t xml:space="preserve">data on the numbers of users across </w:t>
      </w:r>
      <w:r w:rsidR="00B35CC7" w:rsidRPr="766636A4">
        <w:rPr>
          <w:rStyle w:val="normaltextrun"/>
          <w:rFonts w:asciiTheme="minorHAnsi" w:hAnsiTheme="minorHAnsi" w:cstheme="minorBidi"/>
          <w:color w:val="221E1F"/>
          <w:sz w:val="21"/>
          <w:szCs w:val="21"/>
        </w:rPr>
        <w:t xml:space="preserve">mental health </w:t>
      </w:r>
      <w:r w:rsidR="002A2198" w:rsidRPr="766636A4">
        <w:rPr>
          <w:rStyle w:val="normaltextrun"/>
          <w:rFonts w:asciiTheme="minorHAnsi" w:hAnsiTheme="minorHAnsi" w:cstheme="minorBidi"/>
          <w:color w:val="221E1F"/>
          <w:sz w:val="21"/>
          <w:szCs w:val="21"/>
        </w:rPr>
        <w:t>services should</w:t>
      </w:r>
      <w:r w:rsidR="00B35CC7" w:rsidRPr="766636A4">
        <w:rPr>
          <w:rStyle w:val="normaltextrun"/>
          <w:rFonts w:asciiTheme="minorHAnsi" w:hAnsiTheme="minorHAnsi" w:cstheme="minorBidi"/>
          <w:color w:val="221E1F"/>
          <w:sz w:val="21"/>
          <w:szCs w:val="21"/>
        </w:rPr>
        <w:t xml:space="preserve"> </w:t>
      </w:r>
      <w:r w:rsidR="002A2198" w:rsidRPr="766636A4">
        <w:rPr>
          <w:rStyle w:val="normaltextrun"/>
          <w:rFonts w:asciiTheme="minorHAnsi" w:hAnsiTheme="minorHAnsi" w:cstheme="minorBidi"/>
          <w:color w:val="221E1F"/>
          <w:sz w:val="21"/>
          <w:szCs w:val="21"/>
        </w:rPr>
        <w:t xml:space="preserve">be </w:t>
      </w:r>
      <w:r w:rsidR="00B35CC7" w:rsidRPr="766636A4">
        <w:rPr>
          <w:rStyle w:val="normaltextrun"/>
          <w:rFonts w:asciiTheme="minorHAnsi" w:hAnsiTheme="minorHAnsi" w:cstheme="minorBidi"/>
          <w:color w:val="221E1F"/>
          <w:sz w:val="21"/>
          <w:szCs w:val="21"/>
        </w:rPr>
        <w:t>done with caution</w:t>
      </w:r>
      <w:r w:rsidR="002A2198" w:rsidRPr="766636A4">
        <w:rPr>
          <w:rStyle w:val="normaltextrun"/>
          <w:rFonts w:asciiTheme="minorHAnsi" w:hAnsiTheme="minorHAnsi" w:cstheme="minorBidi"/>
          <w:color w:val="221E1F"/>
          <w:sz w:val="21"/>
          <w:szCs w:val="21"/>
        </w:rPr>
        <w:t xml:space="preserve"> as there may</w:t>
      </w:r>
      <w:r w:rsidR="002A2198" w:rsidRPr="766636A4">
        <w:rPr>
          <w:rFonts w:asciiTheme="minorHAnsi" w:hAnsiTheme="minorHAnsi" w:cstheme="minorBidi"/>
          <w:sz w:val="21"/>
          <w:szCs w:val="21"/>
        </w:rPr>
        <w:t xml:space="preserve"> be significant differences in the criteria used to define access and uptake.</w:t>
      </w:r>
    </w:p>
    <w:p w14:paraId="2CE71C45" w14:textId="34C4BA4A" w:rsidR="00DC0AD6" w:rsidRPr="009455CA" w:rsidRDefault="00DC0AD6" w:rsidP="5C730F1A">
      <w:pPr>
        <w:pStyle w:val="ANorm"/>
        <w:spacing w:before="120" w:line="240" w:lineRule="auto"/>
        <w:rPr>
          <w:rStyle w:val="eop"/>
          <w:rFonts w:asciiTheme="minorHAnsi" w:hAnsiTheme="minorHAnsi"/>
          <w:sz w:val="21"/>
          <w:szCs w:val="21"/>
        </w:rPr>
      </w:pPr>
      <w:r w:rsidRPr="00DC0AD6">
        <w:rPr>
          <w:rStyle w:val="normaltextrun"/>
          <w:rFonts w:asciiTheme="minorHAnsi" w:hAnsiTheme="minorHAnsi"/>
          <w:sz w:val="21"/>
          <w:szCs w:val="21"/>
        </w:rPr>
        <w:t xml:space="preserve">Figure 1 illustrates how many Australians used DMHSs overall </w:t>
      </w:r>
      <w:r w:rsidR="002A2198">
        <w:rPr>
          <w:rStyle w:val="normaltextrun"/>
          <w:rFonts w:asciiTheme="minorHAnsi" w:hAnsiTheme="minorHAnsi"/>
          <w:sz w:val="21"/>
          <w:szCs w:val="21"/>
        </w:rPr>
        <w:t>and</w:t>
      </w:r>
      <w:r w:rsidRPr="00DC0AD6">
        <w:rPr>
          <w:rStyle w:val="normaltextrun"/>
          <w:rFonts w:asciiTheme="minorHAnsi" w:hAnsiTheme="minorHAnsi"/>
          <w:sz w:val="21"/>
          <w:szCs w:val="21"/>
        </w:rPr>
        <w:t xml:space="preserve"> supported DMHSs each financial year over the past seven years. Figure 1 demonstrates a steady increase in the overall number of users of DMHSs,</w:t>
      </w:r>
      <w:r w:rsidR="00EF5ECF">
        <w:rPr>
          <w:rStyle w:val="normaltextrun"/>
          <w:rFonts w:asciiTheme="minorHAnsi" w:hAnsiTheme="minorHAnsi"/>
          <w:sz w:val="21"/>
          <w:szCs w:val="21"/>
        </w:rPr>
        <w:t xml:space="preserve"> particularly from 2017-18 which coincides with the launch of the Head to Health Digital Mental Health Gateway. Additionally, there is a </w:t>
      </w:r>
      <w:r w:rsidRPr="00DC0AD6">
        <w:rPr>
          <w:rStyle w:val="normaltextrun"/>
          <w:rFonts w:asciiTheme="minorHAnsi" w:hAnsiTheme="minorHAnsi"/>
          <w:sz w:val="21"/>
          <w:szCs w:val="21"/>
        </w:rPr>
        <w:t xml:space="preserve">62% increase in the </w:t>
      </w:r>
      <w:r w:rsidR="002A2198">
        <w:rPr>
          <w:rStyle w:val="normaltextrun"/>
          <w:rFonts w:asciiTheme="minorHAnsi" w:hAnsiTheme="minorHAnsi"/>
          <w:sz w:val="21"/>
          <w:szCs w:val="21"/>
        </w:rPr>
        <w:t>proportion of</w:t>
      </w:r>
      <w:r w:rsidRPr="00DC0AD6">
        <w:rPr>
          <w:rStyle w:val="normaltextrun"/>
          <w:rFonts w:asciiTheme="minorHAnsi" w:hAnsiTheme="minorHAnsi"/>
          <w:sz w:val="21"/>
          <w:szCs w:val="21"/>
        </w:rPr>
        <w:t xml:space="preserve"> users who accessed supported DMHSs from 2019/20 (42,320 users) to 2020/21 (68,091 users). This increase is likely related to distress associated with the COVID-19 pandemi</w:t>
      </w:r>
      <w:r w:rsidR="002A2198">
        <w:rPr>
          <w:rStyle w:val="normaltextrun"/>
          <w:rFonts w:asciiTheme="minorHAnsi" w:hAnsiTheme="minorHAnsi"/>
          <w:sz w:val="21"/>
          <w:szCs w:val="21"/>
        </w:rPr>
        <w:t>c</w:t>
      </w:r>
      <w:r w:rsidRPr="00DC0AD6">
        <w:rPr>
          <w:rStyle w:val="normaltextrun"/>
          <w:rFonts w:asciiTheme="minorHAnsi" w:hAnsiTheme="minorHAnsi"/>
          <w:sz w:val="21"/>
          <w:szCs w:val="21"/>
        </w:rPr>
        <w:t>.</w:t>
      </w:r>
      <w:r w:rsidR="005B3014" w:rsidRPr="005B3014">
        <w:rPr>
          <w:rStyle w:val="normaltextrun"/>
          <w:rFonts w:asciiTheme="minorHAnsi" w:hAnsiTheme="minorHAnsi"/>
          <w:noProof/>
          <w:sz w:val="21"/>
          <w:szCs w:val="21"/>
          <w:vertAlign w:val="superscript"/>
        </w:rPr>
        <w:t>5</w:t>
      </w:r>
    </w:p>
    <w:p w14:paraId="39345078" w14:textId="08FF6B97" w:rsidR="00DC0AD6" w:rsidRDefault="00427D38" w:rsidP="00DC0AD6">
      <w:pPr>
        <w:pStyle w:val="paragraph"/>
        <w:spacing w:before="0" w:beforeAutospacing="0" w:after="0" w:afterAutospacing="0"/>
        <w:textAlignment w:val="baseline"/>
        <w:rPr>
          <w:noProof/>
        </w:rPr>
      </w:pPr>
      <w:r>
        <w:rPr>
          <w:noProof/>
        </w:rPr>
        <w:drawing>
          <wp:inline distT="0" distB="0" distL="0" distR="0" wp14:anchorId="1B839A5D" wp14:editId="4D5A0B0C">
            <wp:extent cx="4572000" cy="2790825"/>
            <wp:effectExtent l="0" t="0" r="19050" b="9525"/>
            <wp:docPr id="1" name="Chart 1" descr="Total number of users of all and supported DMHSs by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3BBF82" w14:textId="39A0F8E8" w:rsidR="00B35CC7" w:rsidRDefault="00DC0AD6" w:rsidP="00DC0AD6">
      <w:pPr>
        <w:pStyle w:val="paragraph"/>
        <w:spacing w:before="0" w:beforeAutospacing="0" w:after="0" w:afterAutospacing="0"/>
        <w:textAlignment w:val="baseline"/>
        <w:rPr>
          <w:rStyle w:val="normaltextrun"/>
          <w:rFonts w:asciiTheme="minorHAnsi" w:hAnsiTheme="minorHAnsi" w:cstheme="minorHAnsi"/>
          <w:b/>
          <w:bCs/>
          <w:sz w:val="20"/>
          <w:szCs w:val="20"/>
        </w:rPr>
      </w:pPr>
      <w:r>
        <w:rPr>
          <w:rStyle w:val="normaltextrun"/>
          <w:rFonts w:asciiTheme="minorHAnsi" w:hAnsiTheme="minorHAnsi" w:cstheme="minorHAnsi"/>
          <w:b/>
          <w:bCs/>
          <w:sz w:val="20"/>
          <w:szCs w:val="20"/>
        </w:rPr>
        <w:t>Figure 1: Total number of users of all and supported DMHSs by year</w:t>
      </w:r>
    </w:p>
    <w:p w14:paraId="23BD4334" w14:textId="77777777" w:rsidR="00DC0AD6" w:rsidRPr="00B35CC7" w:rsidRDefault="00DC0AD6" w:rsidP="1743613C">
      <w:pPr>
        <w:pStyle w:val="Heading2"/>
        <w:spacing w:before="120" w:after="0"/>
        <w:rPr>
          <w:rStyle w:val="normaltextrun"/>
        </w:rPr>
      </w:pPr>
      <w:bookmarkStart w:id="59" w:name="_Toc87968440"/>
      <w:bookmarkStart w:id="60" w:name="_Toc87972086"/>
      <w:bookmarkStart w:id="61" w:name="_Toc108701916"/>
      <w:r w:rsidRPr="00B35CC7">
        <w:rPr>
          <w:rStyle w:val="normaltextrun"/>
        </w:rPr>
        <w:lastRenderedPageBreak/>
        <w:t>Socio-demographic characteristics</w:t>
      </w:r>
      <w:bookmarkEnd w:id="59"/>
      <w:bookmarkEnd w:id="60"/>
      <w:bookmarkEnd w:id="61"/>
    </w:p>
    <w:p w14:paraId="2EC7EFE4" w14:textId="454DF69C" w:rsidR="00DC0AD6" w:rsidRPr="009172A8" w:rsidRDefault="00DC0AD6" w:rsidP="1743613C">
      <w:pPr>
        <w:pStyle w:val="paragraph"/>
        <w:spacing w:before="120" w:beforeAutospacing="0" w:after="0" w:afterAutospacing="0"/>
        <w:textAlignment w:val="baseline"/>
        <w:rPr>
          <w:rFonts w:asciiTheme="minorHAnsi" w:hAnsiTheme="minorHAnsi" w:cstheme="minorBidi"/>
          <w:color w:val="000000" w:themeColor="text1"/>
          <w:sz w:val="21"/>
          <w:szCs w:val="21"/>
        </w:rPr>
      </w:pPr>
      <w:r w:rsidRPr="22331F76">
        <w:rPr>
          <w:rStyle w:val="normaltextrun"/>
          <w:rFonts w:asciiTheme="minorHAnsi" w:hAnsiTheme="minorHAnsi" w:cstheme="minorBidi"/>
          <w:color w:val="000000" w:themeColor="text1"/>
          <w:sz w:val="21"/>
          <w:szCs w:val="21"/>
        </w:rPr>
        <w:t xml:space="preserve">The identified international studies (some </w:t>
      </w:r>
      <w:r w:rsidR="001C6904" w:rsidRPr="22331F76">
        <w:rPr>
          <w:rStyle w:val="normaltextrun"/>
          <w:rFonts w:asciiTheme="minorHAnsi" w:hAnsiTheme="minorHAnsi" w:cstheme="minorBidi"/>
          <w:color w:val="000000" w:themeColor="text1"/>
          <w:sz w:val="21"/>
          <w:szCs w:val="21"/>
        </w:rPr>
        <w:t xml:space="preserve">of which </w:t>
      </w:r>
      <w:r w:rsidRPr="22331F76">
        <w:rPr>
          <w:rStyle w:val="normaltextrun"/>
          <w:rFonts w:asciiTheme="minorHAnsi" w:hAnsiTheme="minorHAnsi" w:cstheme="minorBidi"/>
          <w:color w:val="000000" w:themeColor="text1"/>
          <w:sz w:val="21"/>
          <w:szCs w:val="21"/>
        </w:rPr>
        <w:t>include Australia</w:t>
      </w:r>
      <w:r w:rsidR="001C6904" w:rsidRPr="22331F76">
        <w:rPr>
          <w:rStyle w:val="normaltextrun"/>
          <w:rFonts w:asciiTheme="minorHAnsi" w:hAnsiTheme="minorHAnsi" w:cstheme="minorBidi"/>
          <w:color w:val="000000" w:themeColor="text1"/>
          <w:sz w:val="21"/>
          <w:szCs w:val="21"/>
        </w:rPr>
        <w:t xml:space="preserve">n </w:t>
      </w:r>
      <w:r w:rsidRPr="22331F76">
        <w:rPr>
          <w:rStyle w:val="normaltextrun"/>
          <w:rFonts w:asciiTheme="minorHAnsi" w:hAnsiTheme="minorHAnsi" w:cstheme="minorBidi"/>
          <w:color w:val="000000" w:themeColor="text1"/>
          <w:sz w:val="21"/>
          <w:szCs w:val="21"/>
        </w:rPr>
        <w:t>samples) suggest that the most common users</w:t>
      </w:r>
      <w:r w:rsidR="001F66E4" w:rsidRPr="22331F76">
        <w:rPr>
          <w:rStyle w:val="normaltextrun"/>
          <w:rFonts w:asciiTheme="minorHAnsi" w:hAnsiTheme="minorHAnsi" w:cstheme="minorBidi"/>
          <w:color w:val="000000" w:themeColor="text1"/>
          <w:sz w:val="21"/>
          <w:szCs w:val="21"/>
        </w:rPr>
        <w:t xml:space="preserve"> </w:t>
      </w:r>
      <w:r w:rsidRPr="22331F76">
        <w:rPr>
          <w:rStyle w:val="normaltextrun"/>
          <w:rFonts w:asciiTheme="minorHAnsi" w:hAnsiTheme="minorHAnsi" w:cstheme="minorBidi"/>
          <w:color w:val="000000" w:themeColor="text1"/>
          <w:sz w:val="21"/>
          <w:szCs w:val="21"/>
        </w:rPr>
        <w:t>of DMHIs tend to be English speaking women, with an average age of between 33 to 43 years,</w:t>
      </w:r>
      <w:r w:rsidR="00BF69C9" w:rsidRPr="22331F76">
        <w:rPr>
          <w:rStyle w:val="normaltextrun"/>
          <w:rFonts w:asciiTheme="minorHAnsi" w:hAnsiTheme="minorHAnsi" w:cstheme="minorBidi"/>
          <w:color w:val="000000" w:themeColor="text1"/>
          <w:sz w:val="21"/>
          <w:szCs w:val="21"/>
        </w:rPr>
        <w:t xml:space="preserve"> and </w:t>
      </w:r>
      <w:r w:rsidR="00DF2077" w:rsidRPr="22331F76">
        <w:rPr>
          <w:rStyle w:val="normaltextrun"/>
          <w:rFonts w:asciiTheme="minorHAnsi" w:hAnsiTheme="minorHAnsi" w:cstheme="minorBidi"/>
          <w:color w:val="000000" w:themeColor="text1"/>
          <w:sz w:val="21"/>
          <w:szCs w:val="21"/>
        </w:rPr>
        <w:t>living</w:t>
      </w:r>
      <w:r w:rsidRPr="22331F76">
        <w:rPr>
          <w:rStyle w:val="normaltextrun"/>
          <w:rFonts w:asciiTheme="minorHAnsi" w:hAnsiTheme="minorHAnsi" w:cstheme="minorBidi"/>
          <w:color w:val="000000" w:themeColor="text1"/>
          <w:sz w:val="21"/>
          <w:szCs w:val="21"/>
        </w:rPr>
        <w:t xml:space="preserve"> in urban localities</w:t>
      </w:r>
      <w:r w:rsidR="004307C5" w:rsidRPr="22331F76">
        <w:rPr>
          <w:rStyle w:val="normaltextrun"/>
          <w:rFonts w:asciiTheme="minorHAnsi" w:hAnsiTheme="minorHAnsi" w:cstheme="minorBidi"/>
          <w:color w:val="000000" w:themeColor="text1"/>
          <w:sz w:val="21"/>
          <w:szCs w:val="21"/>
        </w:rPr>
        <w:t xml:space="preserve"> in middle to high-income countries</w:t>
      </w:r>
      <w:r w:rsidRPr="22331F76">
        <w:rPr>
          <w:rStyle w:val="normaltextrun"/>
          <w:rFonts w:asciiTheme="minorHAnsi" w:hAnsiTheme="minorHAnsi" w:cstheme="minorBidi"/>
          <w:color w:val="000000" w:themeColor="text1"/>
          <w:sz w:val="21"/>
          <w:szCs w:val="21"/>
        </w:rPr>
        <w:t>.</w:t>
      </w:r>
      <w:r w:rsidR="0050242F" w:rsidRPr="0050242F">
        <w:rPr>
          <w:rStyle w:val="normaltextrun"/>
          <w:rFonts w:asciiTheme="minorHAnsi" w:hAnsiTheme="minorHAnsi" w:cstheme="minorBidi"/>
          <w:noProof/>
          <w:color w:val="000000" w:themeColor="text1"/>
          <w:sz w:val="21"/>
          <w:szCs w:val="21"/>
          <w:vertAlign w:val="superscript"/>
        </w:rPr>
        <w:t>10, 12</w:t>
      </w:r>
      <w:r w:rsidR="004D7390" w:rsidRPr="22331F76">
        <w:rPr>
          <w:rStyle w:val="normaltextrun"/>
          <w:rFonts w:asciiTheme="minorHAnsi" w:hAnsiTheme="minorHAnsi" w:cstheme="minorBidi"/>
          <w:color w:val="000000" w:themeColor="text1"/>
          <w:sz w:val="21"/>
          <w:szCs w:val="21"/>
        </w:rPr>
        <w:t xml:space="preserve"> Others have also indicated that </w:t>
      </w:r>
      <w:r w:rsidR="007A1995" w:rsidRPr="22331F76">
        <w:rPr>
          <w:rStyle w:val="normaltextrun"/>
          <w:rFonts w:asciiTheme="minorHAnsi" w:hAnsiTheme="minorHAnsi" w:cstheme="minorBidi"/>
          <w:color w:val="000000" w:themeColor="text1"/>
          <w:sz w:val="21"/>
          <w:szCs w:val="21"/>
        </w:rPr>
        <w:t>specific</w:t>
      </w:r>
      <w:r w:rsidR="004D7390" w:rsidRPr="22331F76">
        <w:rPr>
          <w:rStyle w:val="normaltextrun"/>
          <w:rFonts w:asciiTheme="minorHAnsi" w:hAnsiTheme="minorHAnsi" w:cstheme="minorBidi"/>
          <w:color w:val="000000" w:themeColor="text1"/>
          <w:sz w:val="21"/>
          <w:szCs w:val="21"/>
        </w:rPr>
        <w:t xml:space="preserve"> population</w:t>
      </w:r>
      <w:r w:rsidR="007A1995" w:rsidRPr="22331F76">
        <w:rPr>
          <w:rStyle w:val="normaltextrun"/>
          <w:rFonts w:asciiTheme="minorHAnsi" w:hAnsiTheme="minorHAnsi" w:cstheme="minorBidi"/>
          <w:color w:val="000000" w:themeColor="text1"/>
          <w:sz w:val="21"/>
          <w:szCs w:val="21"/>
        </w:rPr>
        <w:t>s</w:t>
      </w:r>
      <w:r w:rsidR="004D7390" w:rsidRPr="22331F76">
        <w:rPr>
          <w:rStyle w:val="normaltextrun"/>
          <w:rFonts w:asciiTheme="minorHAnsi" w:hAnsiTheme="minorHAnsi" w:cstheme="minorBidi"/>
          <w:color w:val="000000" w:themeColor="text1"/>
          <w:sz w:val="21"/>
          <w:szCs w:val="21"/>
        </w:rPr>
        <w:t xml:space="preserve"> might be disadvantaged or </w:t>
      </w:r>
      <w:r w:rsidR="0067425B" w:rsidRPr="22331F76">
        <w:rPr>
          <w:rStyle w:val="normaltextrun"/>
          <w:rFonts w:asciiTheme="minorHAnsi" w:hAnsiTheme="minorHAnsi" w:cstheme="minorBidi"/>
          <w:color w:val="000000" w:themeColor="text1"/>
          <w:sz w:val="21"/>
          <w:szCs w:val="21"/>
        </w:rPr>
        <w:t xml:space="preserve">have </w:t>
      </w:r>
      <w:r w:rsidR="00316E61" w:rsidRPr="22331F76">
        <w:rPr>
          <w:rStyle w:val="normaltextrun"/>
          <w:rFonts w:asciiTheme="minorHAnsi" w:hAnsiTheme="minorHAnsi" w:cstheme="minorBidi"/>
          <w:color w:val="000000" w:themeColor="text1"/>
          <w:sz w:val="21"/>
          <w:szCs w:val="21"/>
        </w:rPr>
        <w:t xml:space="preserve">reduced </w:t>
      </w:r>
      <w:r w:rsidR="004D7390" w:rsidRPr="22331F76">
        <w:rPr>
          <w:rStyle w:val="normaltextrun"/>
          <w:rFonts w:asciiTheme="minorHAnsi" w:hAnsiTheme="minorHAnsi" w:cstheme="minorBidi"/>
          <w:color w:val="000000" w:themeColor="text1"/>
          <w:sz w:val="21"/>
          <w:szCs w:val="21"/>
        </w:rPr>
        <w:t>access to DMHIs</w:t>
      </w:r>
      <w:r w:rsidR="007A1995" w:rsidRPr="22331F76">
        <w:rPr>
          <w:rStyle w:val="normaltextrun"/>
          <w:rFonts w:asciiTheme="minorHAnsi" w:hAnsiTheme="minorHAnsi" w:cstheme="minorBidi"/>
          <w:color w:val="000000" w:themeColor="text1"/>
          <w:sz w:val="21"/>
          <w:szCs w:val="21"/>
        </w:rPr>
        <w:t>,</w:t>
      </w:r>
      <w:r w:rsidR="004D7390" w:rsidRPr="22331F76">
        <w:rPr>
          <w:rStyle w:val="normaltextrun"/>
          <w:rFonts w:asciiTheme="minorHAnsi" w:hAnsiTheme="minorHAnsi" w:cstheme="minorBidi"/>
          <w:color w:val="000000" w:themeColor="text1"/>
          <w:sz w:val="21"/>
          <w:szCs w:val="21"/>
        </w:rPr>
        <w:t xml:space="preserve"> including those who</w:t>
      </w:r>
      <w:r w:rsidR="007A1995" w:rsidRPr="22331F76">
        <w:rPr>
          <w:rStyle w:val="normaltextrun"/>
          <w:rFonts w:asciiTheme="minorHAnsi" w:hAnsiTheme="minorHAnsi" w:cstheme="minorBidi"/>
          <w:color w:val="000000" w:themeColor="text1"/>
          <w:sz w:val="21"/>
          <w:szCs w:val="21"/>
        </w:rPr>
        <w:t>:</w:t>
      </w:r>
      <w:r w:rsidR="004D7390" w:rsidRPr="22331F76">
        <w:rPr>
          <w:rStyle w:val="normaltextrun"/>
          <w:rFonts w:asciiTheme="minorHAnsi" w:hAnsiTheme="minorHAnsi" w:cstheme="minorBidi"/>
          <w:color w:val="000000" w:themeColor="text1"/>
          <w:sz w:val="21"/>
          <w:szCs w:val="21"/>
        </w:rPr>
        <w:t xml:space="preserve"> lack the technology</w:t>
      </w:r>
      <w:r w:rsidR="007A1995" w:rsidRPr="22331F76">
        <w:rPr>
          <w:rStyle w:val="normaltextrun"/>
          <w:rFonts w:asciiTheme="minorHAnsi" w:hAnsiTheme="minorHAnsi" w:cstheme="minorBidi"/>
          <w:color w:val="000000" w:themeColor="text1"/>
          <w:sz w:val="21"/>
          <w:szCs w:val="21"/>
        </w:rPr>
        <w:t xml:space="preserve"> or access to the internet, are non-</w:t>
      </w:r>
      <w:r w:rsidR="004D7390" w:rsidRPr="22331F76">
        <w:rPr>
          <w:rStyle w:val="normaltextrun"/>
          <w:rFonts w:asciiTheme="minorHAnsi" w:hAnsiTheme="minorHAnsi" w:cstheme="minorBidi"/>
          <w:color w:val="000000" w:themeColor="text1"/>
          <w:sz w:val="21"/>
          <w:szCs w:val="21"/>
        </w:rPr>
        <w:t>English speaking</w:t>
      </w:r>
      <w:r w:rsidR="007A1995" w:rsidRPr="22331F76">
        <w:rPr>
          <w:rStyle w:val="normaltextrun"/>
          <w:rFonts w:asciiTheme="minorHAnsi" w:hAnsiTheme="minorHAnsi" w:cstheme="minorBidi"/>
          <w:color w:val="000000" w:themeColor="text1"/>
          <w:sz w:val="21"/>
          <w:szCs w:val="21"/>
        </w:rPr>
        <w:t>,</w:t>
      </w:r>
      <w:r w:rsidR="004D7390" w:rsidRPr="22331F76">
        <w:rPr>
          <w:rStyle w:val="normaltextrun"/>
          <w:rFonts w:asciiTheme="minorHAnsi" w:hAnsiTheme="minorHAnsi" w:cstheme="minorBidi"/>
          <w:color w:val="000000" w:themeColor="text1"/>
          <w:sz w:val="21"/>
          <w:szCs w:val="21"/>
        </w:rPr>
        <w:t xml:space="preserve"> </w:t>
      </w:r>
      <w:r w:rsidR="008724B5" w:rsidRPr="22331F76">
        <w:rPr>
          <w:rStyle w:val="normaltextrun"/>
          <w:rFonts w:asciiTheme="minorHAnsi" w:hAnsiTheme="minorHAnsi" w:cstheme="minorBidi"/>
          <w:color w:val="000000" w:themeColor="text1"/>
          <w:sz w:val="21"/>
          <w:szCs w:val="21"/>
        </w:rPr>
        <w:t xml:space="preserve">are </w:t>
      </w:r>
      <w:r w:rsidR="007A1995" w:rsidRPr="22331F76">
        <w:rPr>
          <w:rStyle w:val="normaltextrun"/>
          <w:rFonts w:asciiTheme="minorHAnsi" w:hAnsiTheme="minorHAnsi" w:cstheme="minorBidi"/>
          <w:color w:val="000000" w:themeColor="text1"/>
          <w:sz w:val="21"/>
          <w:szCs w:val="21"/>
        </w:rPr>
        <w:t>older adults,</w:t>
      </w:r>
      <w:r w:rsidR="004D7390" w:rsidRPr="22331F76">
        <w:rPr>
          <w:rStyle w:val="normaltextrun"/>
          <w:rFonts w:asciiTheme="minorHAnsi" w:hAnsiTheme="minorHAnsi" w:cstheme="minorBidi"/>
          <w:color w:val="000000" w:themeColor="text1"/>
          <w:sz w:val="21"/>
          <w:szCs w:val="21"/>
        </w:rPr>
        <w:t xml:space="preserve"> and</w:t>
      </w:r>
      <w:r w:rsidR="007A1995" w:rsidRPr="22331F76">
        <w:rPr>
          <w:rStyle w:val="normaltextrun"/>
          <w:rFonts w:asciiTheme="minorHAnsi" w:hAnsiTheme="minorHAnsi" w:cstheme="minorBidi"/>
          <w:color w:val="000000" w:themeColor="text1"/>
          <w:sz w:val="21"/>
          <w:szCs w:val="21"/>
        </w:rPr>
        <w:t xml:space="preserve"> live </w:t>
      </w:r>
      <w:r w:rsidR="004D7390" w:rsidRPr="22331F76">
        <w:rPr>
          <w:rStyle w:val="normaltextrun"/>
          <w:rFonts w:asciiTheme="minorHAnsi" w:hAnsiTheme="minorHAnsi" w:cstheme="minorBidi"/>
          <w:color w:val="000000" w:themeColor="text1"/>
          <w:sz w:val="21"/>
          <w:szCs w:val="21"/>
        </w:rPr>
        <w:t>in unsafe home environments (e.g., family violence)</w:t>
      </w:r>
      <w:r w:rsidR="0049666B" w:rsidRPr="22331F76">
        <w:rPr>
          <w:rStyle w:val="normaltextrun"/>
          <w:rFonts w:asciiTheme="minorHAnsi" w:hAnsiTheme="minorHAnsi" w:cstheme="minorBidi"/>
          <w:color w:val="000000" w:themeColor="text1"/>
          <w:sz w:val="21"/>
          <w:szCs w:val="21"/>
        </w:rPr>
        <w:t>.</w:t>
      </w:r>
      <w:r w:rsidR="0050242F" w:rsidRPr="0050242F">
        <w:rPr>
          <w:rFonts w:asciiTheme="minorHAnsi" w:hAnsiTheme="minorHAnsi"/>
          <w:noProof/>
          <w:color w:val="000000" w:themeColor="text1"/>
          <w:sz w:val="21"/>
          <w:szCs w:val="21"/>
          <w:vertAlign w:val="superscript"/>
        </w:rPr>
        <w:t>11</w:t>
      </w:r>
      <w:r w:rsidR="00D36C76" w:rsidRPr="009172A8">
        <w:rPr>
          <w:rFonts w:asciiTheme="minorHAnsi" w:hAnsiTheme="minorHAnsi"/>
          <w:color w:val="000000" w:themeColor="text1"/>
          <w:sz w:val="21"/>
          <w:szCs w:val="21"/>
        </w:rPr>
        <w:t xml:space="preserve"> </w:t>
      </w:r>
      <w:r w:rsidR="001F66E4" w:rsidRPr="22331F76">
        <w:rPr>
          <w:rStyle w:val="normaltextrun"/>
          <w:rFonts w:asciiTheme="minorHAnsi" w:hAnsiTheme="minorHAnsi" w:cstheme="minorBidi"/>
          <w:color w:val="000000" w:themeColor="text1"/>
          <w:sz w:val="21"/>
          <w:szCs w:val="21"/>
        </w:rPr>
        <w:t>These user characteristics are based on both real-world users and those participating in experimental studies.</w:t>
      </w:r>
    </w:p>
    <w:p w14:paraId="1DC1E6FA" w14:textId="6530F912" w:rsidR="00DC0AD6" w:rsidRPr="009172A8" w:rsidRDefault="00DC0AD6" w:rsidP="22331F76">
      <w:pPr>
        <w:pStyle w:val="Pa15"/>
        <w:spacing w:before="120"/>
        <w:rPr>
          <w:rFonts w:asciiTheme="minorHAnsi" w:hAnsiTheme="minorHAnsi"/>
          <w:color w:val="000000" w:themeColor="text1"/>
          <w:sz w:val="21"/>
          <w:szCs w:val="21"/>
        </w:rPr>
      </w:pPr>
      <w:r w:rsidRPr="009172A8">
        <w:rPr>
          <w:rStyle w:val="normaltextrun"/>
          <w:rFonts w:asciiTheme="minorHAnsi" w:hAnsiTheme="minorHAnsi"/>
          <w:color w:val="000000" w:themeColor="text1"/>
          <w:sz w:val="21"/>
          <w:szCs w:val="21"/>
        </w:rPr>
        <w:t xml:space="preserve">A comprehensive Australian study </w:t>
      </w:r>
      <w:r w:rsidR="11C8C224" w:rsidRPr="319A4566">
        <w:rPr>
          <w:rStyle w:val="normaltextrun"/>
          <w:rFonts w:asciiTheme="minorHAnsi" w:hAnsiTheme="minorHAnsi"/>
          <w:color w:val="000000" w:themeColor="text1"/>
          <w:sz w:val="21"/>
          <w:szCs w:val="21"/>
        </w:rPr>
        <w:t>described</w:t>
      </w:r>
      <w:r w:rsidR="62A731B6" w:rsidRPr="319A4566">
        <w:rPr>
          <w:rStyle w:val="normaltextrun"/>
          <w:rFonts w:asciiTheme="minorHAnsi" w:hAnsiTheme="minorHAnsi"/>
          <w:color w:val="000000" w:themeColor="text1"/>
          <w:sz w:val="21"/>
          <w:szCs w:val="21"/>
        </w:rPr>
        <w:t xml:space="preserve"> </w:t>
      </w:r>
      <w:r w:rsidR="11C8C224" w:rsidRPr="319A4566">
        <w:rPr>
          <w:rStyle w:val="normaltextrun"/>
          <w:rFonts w:asciiTheme="minorHAnsi" w:hAnsiTheme="minorHAnsi"/>
          <w:color w:val="000000" w:themeColor="text1"/>
          <w:sz w:val="21"/>
          <w:szCs w:val="21"/>
        </w:rPr>
        <w:t>the</w:t>
      </w:r>
      <w:r w:rsidRPr="009172A8">
        <w:rPr>
          <w:rStyle w:val="normaltextrun"/>
          <w:rFonts w:asciiTheme="minorHAnsi" w:hAnsiTheme="minorHAnsi"/>
          <w:color w:val="000000" w:themeColor="text1"/>
          <w:sz w:val="21"/>
          <w:szCs w:val="21"/>
        </w:rPr>
        <w:t xml:space="preserve"> characteristics of 121,652 </w:t>
      </w:r>
      <w:r w:rsidR="11C8C224" w:rsidRPr="0728F2E7">
        <w:rPr>
          <w:rStyle w:val="normaltextrun"/>
          <w:rFonts w:asciiTheme="minorHAnsi" w:hAnsiTheme="minorHAnsi"/>
          <w:color w:val="000000" w:themeColor="text1"/>
          <w:sz w:val="21"/>
          <w:szCs w:val="21"/>
        </w:rPr>
        <w:t>Australian</w:t>
      </w:r>
      <w:r w:rsidR="49A6D2CB" w:rsidRPr="0728F2E7">
        <w:rPr>
          <w:rStyle w:val="normaltextrun"/>
          <w:rFonts w:asciiTheme="minorHAnsi" w:hAnsiTheme="minorHAnsi"/>
          <w:color w:val="000000" w:themeColor="text1"/>
          <w:sz w:val="21"/>
          <w:szCs w:val="21"/>
        </w:rPr>
        <w:t xml:space="preserve"> </w:t>
      </w:r>
      <w:r w:rsidR="11C8C224" w:rsidRPr="0728F2E7">
        <w:rPr>
          <w:rStyle w:val="normaltextrun"/>
          <w:rFonts w:asciiTheme="minorHAnsi" w:hAnsiTheme="minorHAnsi"/>
          <w:color w:val="000000" w:themeColor="text1"/>
          <w:sz w:val="21"/>
          <w:szCs w:val="21"/>
        </w:rPr>
        <w:t>users</w:t>
      </w:r>
      <w:r w:rsidRPr="009172A8">
        <w:rPr>
          <w:rStyle w:val="normaltextrun"/>
          <w:rFonts w:asciiTheme="minorHAnsi" w:hAnsiTheme="minorHAnsi"/>
          <w:color w:val="000000" w:themeColor="text1"/>
          <w:sz w:val="21"/>
          <w:szCs w:val="21"/>
        </w:rPr>
        <w:t> (of wh</w:t>
      </w:r>
      <w:r w:rsidR="001F66E4" w:rsidRPr="009172A8">
        <w:rPr>
          <w:rStyle w:val="normaltextrun"/>
          <w:rFonts w:asciiTheme="minorHAnsi" w:hAnsiTheme="minorHAnsi"/>
          <w:color w:val="000000" w:themeColor="text1"/>
          <w:sz w:val="21"/>
          <w:szCs w:val="21"/>
        </w:rPr>
        <w:t>om</w:t>
      </w:r>
      <w:r w:rsidRPr="009172A8">
        <w:rPr>
          <w:rStyle w:val="normaltextrun"/>
          <w:rFonts w:asciiTheme="minorHAnsi" w:hAnsiTheme="minorHAnsi"/>
          <w:color w:val="000000" w:themeColor="text1"/>
          <w:sz w:val="21"/>
          <w:szCs w:val="21"/>
        </w:rPr>
        <w:t> 21,745 used supported DMHIs) of </w:t>
      </w:r>
      <w:proofErr w:type="spellStart"/>
      <w:r w:rsidRPr="009172A8">
        <w:rPr>
          <w:rStyle w:val="normaltextrun"/>
          <w:rFonts w:asciiTheme="minorHAnsi" w:hAnsiTheme="minorHAnsi"/>
          <w:color w:val="000000" w:themeColor="text1"/>
          <w:sz w:val="21"/>
          <w:szCs w:val="21"/>
        </w:rPr>
        <w:t>MindSpot</w:t>
      </w:r>
      <w:proofErr w:type="spellEnd"/>
      <w:r w:rsidRPr="009172A8">
        <w:rPr>
          <w:rStyle w:val="normaltextrun"/>
          <w:rFonts w:asciiTheme="minorHAnsi" w:hAnsiTheme="minorHAnsi"/>
          <w:color w:val="000000" w:themeColor="text1"/>
          <w:sz w:val="21"/>
          <w:szCs w:val="21"/>
        </w:rPr>
        <w:t xml:space="preserve"> between 2013 and 2019.</w:t>
      </w:r>
      <w:r w:rsidR="0050242F" w:rsidRPr="0050242F">
        <w:rPr>
          <w:rStyle w:val="normaltextrun"/>
          <w:rFonts w:asciiTheme="minorHAnsi" w:hAnsiTheme="minorHAnsi"/>
          <w:noProof/>
          <w:color w:val="000000" w:themeColor="text1"/>
          <w:sz w:val="21"/>
          <w:szCs w:val="21"/>
          <w:vertAlign w:val="superscript"/>
        </w:rPr>
        <w:t>15</w:t>
      </w:r>
      <w:r w:rsidRPr="009172A8">
        <w:rPr>
          <w:rStyle w:val="normaltextrun"/>
          <w:rFonts w:asciiTheme="minorHAnsi" w:hAnsiTheme="minorHAnsi"/>
          <w:color w:val="000000" w:themeColor="text1"/>
          <w:sz w:val="21"/>
          <w:szCs w:val="21"/>
        </w:rPr>
        <w:t xml:space="preserve"> </w:t>
      </w:r>
      <w:r w:rsidR="001F66E4" w:rsidRPr="009172A8">
        <w:rPr>
          <w:rStyle w:val="normaltextrun"/>
          <w:rFonts w:asciiTheme="minorHAnsi" w:hAnsiTheme="minorHAnsi"/>
          <w:color w:val="000000" w:themeColor="text1"/>
          <w:sz w:val="21"/>
          <w:szCs w:val="21"/>
        </w:rPr>
        <w:t>It showed that, i</w:t>
      </w:r>
      <w:r w:rsidRPr="009172A8">
        <w:rPr>
          <w:rStyle w:val="normaltextrun"/>
          <w:rFonts w:asciiTheme="minorHAnsi" w:hAnsiTheme="minorHAnsi"/>
          <w:color w:val="000000" w:themeColor="text1"/>
          <w:sz w:val="21"/>
          <w:szCs w:val="21"/>
        </w:rPr>
        <w:t>n 2019</w:t>
      </w:r>
      <w:r w:rsidR="001F66E4" w:rsidRPr="009172A8">
        <w:rPr>
          <w:rStyle w:val="normaltextrun"/>
          <w:rFonts w:asciiTheme="minorHAnsi" w:hAnsiTheme="minorHAnsi"/>
          <w:color w:val="000000" w:themeColor="text1"/>
          <w:sz w:val="21"/>
          <w:szCs w:val="21"/>
        </w:rPr>
        <w:t>,</w:t>
      </w:r>
      <w:r w:rsidRPr="009172A8">
        <w:rPr>
          <w:rStyle w:val="normaltextrun"/>
          <w:rFonts w:asciiTheme="minorHAnsi" w:hAnsiTheme="minorHAnsi"/>
          <w:color w:val="000000" w:themeColor="text1"/>
          <w:sz w:val="21"/>
          <w:szCs w:val="21"/>
        </w:rPr>
        <w:t xml:space="preserve"> a total of 20,284 Australians used </w:t>
      </w:r>
      <w:proofErr w:type="spellStart"/>
      <w:r w:rsidRPr="009172A8">
        <w:rPr>
          <w:rStyle w:val="normaltextrun"/>
          <w:rFonts w:asciiTheme="minorHAnsi" w:hAnsiTheme="minorHAnsi"/>
          <w:color w:val="000000" w:themeColor="text1"/>
          <w:sz w:val="21"/>
          <w:szCs w:val="21"/>
        </w:rPr>
        <w:t>MindSpot</w:t>
      </w:r>
      <w:proofErr w:type="spellEnd"/>
      <w:r w:rsidRPr="009172A8">
        <w:rPr>
          <w:rStyle w:val="normaltextrun"/>
          <w:rFonts w:asciiTheme="minorHAnsi" w:hAnsiTheme="minorHAnsi"/>
          <w:color w:val="000000" w:themeColor="text1"/>
          <w:sz w:val="21"/>
          <w:szCs w:val="21"/>
        </w:rPr>
        <w:t>, of wh</w:t>
      </w:r>
      <w:r w:rsidR="001F66E4" w:rsidRPr="009172A8">
        <w:rPr>
          <w:rStyle w:val="normaltextrun"/>
          <w:rFonts w:asciiTheme="minorHAnsi" w:hAnsiTheme="minorHAnsi"/>
          <w:color w:val="000000" w:themeColor="text1"/>
          <w:sz w:val="21"/>
          <w:szCs w:val="21"/>
        </w:rPr>
        <w:t>om</w:t>
      </w:r>
      <w:r w:rsidRPr="009172A8">
        <w:rPr>
          <w:rStyle w:val="normaltextrun"/>
          <w:rFonts w:asciiTheme="minorHAnsi" w:hAnsiTheme="minorHAnsi"/>
          <w:color w:val="000000" w:themeColor="text1"/>
          <w:sz w:val="21"/>
          <w:szCs w:val="21"/>
        </w:rPr>
        <w:t xml:space="preserve"> 88% were under the age of 55 years (mean age 35.4 years</w:t>
      </w:r>
      <w:r w:rsidR="002A0AE9">
        <w:rPr>
          <w:rStyle w:val="normaltextrun"/>
          <w:rFonts w:asciiTheme="minorHAnsi" w:hAnsiTheme="minorHAnsi"/>
          <w:color w:val="000000" w:themeColor="text1"/>
          <w:sz w:val="21"/>
          <w:szCs w:val="21"/>
        </w:rPr>
        <w:t>,</w:t>
      </w:r>
      <w:r w:rsidRPr="009172A8">
        <w:rPr>
          <w:rStyle w:val="normaltextrun"/>
          <w:rFonts w:asciiTheme="minorHAnsi" w:hAnsiTheme="minorHAnsi"/>
          <w:color w:val="000000" w:themeColor="text1"/>
          <w:sz w:val="21"/>
          <w:szCs w:val="21"/>
        </w:rPr>
        <w:t xml:space="preserve"> SD =13.8), 73% were women, 78% were born in Australia, 81% were living in major cities or urban localities, and 4% were </w:t>
      </w:r>
      <w:r w:rsidRPr="009172A8">
        <w:rPr>
          <w:rFonts w:asciiTheme="minorHAnsi" w:hAnsiTheme="minorHAnsi"/>
          <w:color w:val="000000" w:themeColor="text1"/>
          <w:sz w:val="21"/>
          <w:szCs w:val="21"/>
        </w:rPr>
        <w:t>Aboriginal or Torres Strait Islanders</w:t>
      </w:r>
      <w:r w:rsidR="00010749" w:rsidRPr="009172A8">
        <w:rPr>
          <w:rFonts w:asciiTheme="minorHAnsi" w:hAnsiTheme="minorHAnsi"/>
          <w:color w:val="000000" w:themeColor="text1"/>
          <w:sz w:val="21"/>
          <w:szCs w:val="21"/>
        </w:rPr>
        <w:t>.</w:t>
      </w:r>
      <w:r w:rsidR="0050242F" w:rsidRPr="0050242F">
        <w:rPr>
          <w:rFonts w:asciiTheme="minorHAnsi" w:hAnsiTheme="minorHAnsi"/>
          <w:noProof/>
          <w:color w:val="000000" w:themeColor="text1"/>
          <w:sz w:val="21"/>
          <w:szCs w:val="21"/>
          <w:vertAlign w:val="superscript"/>
        </w:rPr>
        <w:t>15</w:t>
      </w:r>
      <w:r w:rsidRPr="009172A8">
        <w:rPr>
          <w:rFonts w:asciiTheme="minorHAnsi" w:hAnsiTheme="minorHAnsi"/>
          <w:color w:val="000000" w:themeColor="text1"/>
          <w:sz w:val="21"/>
          <w:szCs w:val="21"/>
        </w:rPr>
        <w:t xml:space="preserve"> </w:t>
      </w:r>
    </w:p>
    <w:p w14:paraId="58439690" w14:textId="1320DBD7" w:rsidR="004809C1" w:rsidRPr="009172A8" w:rsidRDefault="00DC0AD6" w:rsidP="5E888DA6">
      <w:pPr>
        <w:pStyle w:val="Pa15"/>
        <w:spacing w:before="120"/>
        <w:rPr>
          <w:rFonts w:asciiTheme="minorHAnsi" w:hAnsiTheme="minorHAnsi"/>
          <w:color w:val="000000" w:themeColor="text1"/>
          <w:sz w:val="21"/>
          <w:szCs w:val="21"/>
        </w:rPr>
      </w:pPr>
      <w:r w:rsidRPr="009172A8">
        <w:rPr>
          <w:rStyle w:val="normaltextrun"/>
          <w:rFonts w:asciiTheme="minorHAnsi" w:hAnsiTheme="minorHAnsi"/>
          <w:color w:val="000000" w:themeColor="text1"/>
          <w:sz w:val="21"/>
          <w:szCs w:val="21"/>
        </w:rPr>
        <w:t>These user characteristics are broadly </w:t>
      </w:r>
      <w:proofErr w:type="gramStart"/>
      <w:r w:rsidRPr="009172A8">
        <w:rPr>
          <w:rStyle w:val="normaltextrun"/>
          <w:rFonts w:asciiTheme="minorHAnsi" w:hAnsiTheme="minorHAnsi"/>
          <w:color w:val="000000" w:themeColor="text1"/>
          <w:sz w:val="21"/>
          <w:szCs w:val="21"/>
        </w:rPr>
        <w:t>similar to</w:t>
      </w:r>
      <w:proofErr w:type="gramEnd"/>
      <w:r w:rsidRPr="009172A8">
        <w:rPr>
          <w:rStyle w:val="normaltextrun"/>
          <w:rFonts w:asciiTheme="minorHAnsi" w:hAnsiTheme="minorHAnsi"/>
          <w:color w:val="000000" w:themeColor="text1"/>
          <w:sz w:val="21"/>
          <w:szCs w:val="21"/>
        </w:rPr>
        <w:t> consumers who receive</w:t>
      </w:r>
      <w:r w:rsidR="00010749" w:rsidRPr="009172A8">
        <w:rPr>
          <w:rStyle w:val="normaltextrun"/>
          <w:rFonts w:asciiTheme="minorHAnsi" w:hAnsiTheme="minorHAnsi"/>
          <w:color w:val="000000" w:themeColor="text1"/>
          <w:sz w:val="21"/>
          <w:szCs w:val="21"/>
        </w:rPr>
        <w:t>d</w:t>
      </w:r>
      <w:r w:rsidRPr="009172A8">
        <w:rPr>
          <w:rStyle w:val="normaltextrun"/>
          <w:rFonts w:asciiTheme="minorHAnsi" w:hAnsiTheme="minorHAnsi"/>
          <w:color w:val="000000" w:themeColor="text1"/>
          <w:sz w:val="21"/>
          <w:szCs w:val="21"/>
        </w:rPr>
        <w:t xml:space="preserve"> Medicare</w:t>
      </w:r>
      <w:r w:rsidRPr="009172A8">
        <w:rPr>
          <w:rFonts w:asciiTheme="minorHAnsi" w:eastAsia="Times New Roman" w:hAnsiTheme="minorHAnsi"/>
          <w:color w:val="000000" w:themeColor="text1"/>
          <w:sz w:val="21"/>
          <w:szCs w:val="21"/>
          <w:lang w:eastAsia="en-AU"/>
        </w:rPr>
        <w:t>-subsidised mental health specific services for the same year</w:t>
      </w:r>
      <w:r w:rsidRPr="009172A8">
        <w:rPr>
          <w:rStyle w:val="normaltextrun"/>
          <w:rFonts w:asciiTheme="minorHAnsi" w:hAnsiTheme="minorHAnsi"/>
          <w:color w:val="000000" w:themeColor="text1"/>
          <w:sz w:val="21"/>
          <w:szCs w:val="21"/>
        </w:rPr>
        <w:t xml:space="preserve"> in which 84% were under the age of 55 years, and 63% were female</w:t>
      </w:r>
      <w:r w:rsidRPr="009172A8">
        <w:rPr>
          <w:rFonts w:asciiTheme="minorHAnsi" w:hAnsiTheme="minorHAnsi"/>
          <w:color w:val="000000" w:themeColor="text1"/>
          <w:sz w:val="21"/>
          <w:szCs w:val="21"/>
        </w:rPr>
        <w:t>.</w:t>
      </w:r>
      <w:r w:rsidR="0050242F" w:rsidRPr="0050242F">
        <w:rPr>
          <w:rFonts w:asciiTheme="minorHAnsi" w:hAnsiTheme="minorHAnsi"/>
          <w:noProof/>
          <w:color w:val="000000" w:themeColor="text1"/>
          <w:sz w:val="21"/>
          <w:szCs w:val="21"/>
          <w:vertAlign w:val="superscript"/>
        </w:rPr>
        <w:t>23</w:t>
      </w:r>
      <w:r w:rsidRPr="009172A8">
        <w:rPr>
          <w:rFonts w:asciiTheme="minorHAnsi" w:hAnsiTheme="minorHAnsi"/>
          <w:color w:val="000000" w:themeColor="text1"/>
          <w:sz w:val="21"/>
          <w:szCs w:val="21"/>
        </w:rPr>
        <w:t xml:space="preserve"> Importantly, proportionally more consumers from regional and rural areas used </w:t>
      </w:r>
      <w:proofErr w:type="spellStart"/>
      <w:r w:rsidRPr="009172A8">
        <w:rPr>
          <w:rFonts w:asciiTheme="minorHAnsi" w:hAnsiTheme="minorHAnsi"/>
          <w:color w:val="000000" w:themeColor="text1"/>
          <w:sz w:val="21"/>
          <w:szCs w:val="21"/>
        </w:rPr>
        <w:t>MindSpot</w:t>
      </w:r>
      <w:proofErr w:type="spellEnd"/>
      <w:r w:rsidRPr="009172A8">
        <w:rPr>
          <w:rFonts w:asciiTheme="minorHAnsi" w:hAnsiTheme="minorHAnsi"/>
          <w:noProof/>
          <w:color w:val="000000" w:themeColor="text1"/>
          <w:sz w:val="21"/>
          <w:szCs w:val="21"/>
        </w:rPr>
        <w:t xml:space="preserve"> </w:t>
      </w:r>
      <w:r w:rsidRPr="009172A8">
        <w:rPr>
          <w:rFonts w:asciiTheme="minorHAnsi" w:hAnsiTheme="minorHAnsi"/>
          <w:color w:val="000000" w:themeColor="text1"/>
          <w:sz w:val="21"/>
          <w:szCs w:val="21"/>
        </w:rPr>
        <w:t xml:space="preserve">compared to accessing </w:t>
      </w:r>
      <w:r w:rsidRPr="009172A8">
        <w:rPr>
          <w:rFonts w:asciiTheme="minorHAnsi" w:eastAsia="Times New Roman" w:hAnsiTheme="minorHAnsi"/>
          <w:color w:val="000000" w:themeColor="text1"/>
          <w:sz w:val="21"/>
          <w:szCs w:val="21"/>
          <w:lang w:eastAsia="en-AU"/>
        </w:rPr>
        <w:t xml:space="preserve">Medicare-subsidised mental health specific services </w:t>
      </w:r>
      <w:r w:rsidRPr="009172A8">
        <w:rPr>
          <w:rFonts w:asciiTheme="minorHAnsi" w:hAnsiTheme="minorHAnsi"/>
          <w:color w:val="000000" w:themeColor="text1"/>
          <w:sz w:val="21"/>
          <w:szCs w:val="21"/>
        </w:rPr>
        <w:t>(</w:t>
      </w:r>
      <w:r w:rsidR="00010749" w:rsidRPr="009172A8">
        <w:rPr>
          <w:rFonts w:asciiTheme="minorHAnsi" w:hAnsiTheme="minorHAnsi"/>
          <w:color w:val="000000" w:themeColor="text1"/>
          <w:sz w:val="21"/>
          <w:szCs w:val="21"/>
        </w:rPr>
        <w:t xml:space="preserve">19% vs </w:t>
      </w:r>
      <w:r w:rsidRPr="009172A8">
        <w:rPr>
          <w:rFonts w:asciiTheme="minorHAnsi" w:hAnsiTheme="minorHAnsi"/>
          <w:color w:val="000000" w:themeColor="text1"/>
          <w:sz w:val="21"/>
          <w:szCs w:val="21"/>
        </w:rPr>
        <w:t>6%).</w:t>
      </w:r>
      <w:r w:rsidR="0050242F" w:rsidRPr="0050242F">
        <w:rPr>
          <w:rFonts w:asciiTheme="minorHAnsi" w:hAnsiTheme="minorHAnsi"/>
          <w:noProof/>
          <w:color w:val="000000" w:themeColor="text1"/>
          <w:sz w:val="21"/>
          <w:szCs w:val="21"/>
          <w:vertAlign w:val="superscript"/>
        </w:rPr>
        <w:t>15, 23</w:t>
      </w:r>
    </w:p>
    <w:p w14:paraId="0D7C2311" w14:textId="521C08ED" w:rsidR="00DC0AD6" w:rsidRPr="009172A8" w:rsidRDefault="00DC0AD6" w:rsidP="657344B8">
      <w:pPr>
        <w:pStyle w:val="Pa15"/>
        <w:spacing w:before="120"/>
        <w:rPr>
          <w:rFonts w:asciiTheme="minorHAnsi" w:hAnsiTheme="minorHAnsi"/>
          <w:color w:val="000000" w:themeColor="text1"/>
          <w:sz w:val="21"/>
          <w:szCs w:val="21"/>
        </w:rPr>
      </w:pPr>
      <w:r w:rsidRPr="009172A8">
        <w:rPr>
          <w:rFonts w:asciiTheme="minorHAnsi" w:hAnsiTheme="minorHAnsi"/>
          <w:color w:val="000000" w:themeColor="text1"/>
          <w:sz w:val="21"/>
          <w:szCs w:val="21"/>
        </w:rPr>
        <w:t>These findings highlight that DMHSs have a limited reach to diverse cultural and minority groups.</w:t>
      </w:r>
      <w:r w:rsidR="0050242F" w:rsidRPr="0050242F">
        <w:rPr>
          <w:rFonts w:asciiTheme="minorHAnsi" w:hAnsiTheme="minorHAnsi"/>
          <w:noProof/>
          <w:color w:val="000000" w:themeColor="text1"/>
          <w:sz w:val="21"/>
          <w:szCs w:val="21"/>
          <w:vertAlign w:val="superscript"/>
        </w:rPr>
        <w:t>11</w:t>
      </w:r>
    </w:p>
    <w:p w14:paraId="0F3AF51B" w14:textId="77777777" w:rsidR="00DC0AD6" w:rsidRPr="001C6904" w:rsidRDefault="00DC0AD6" w:rsidP="475D629F">
      <w:pPr>
        <w:pStyle w:val="Heading2"/>
        <w:spacing w:before="120" w:after="0"/>
        <w:rPr>
          <w:rStyle w:val="normaltextrun"/>
        </w:rPr>
      </w:pPr>
      <w:bookmarkStart w:id="62" w:name="_Toc87968441"/>
      <w:bookmarkStart w:id="63" w:name="_Toc108701917"/>
      <w:r w:rsidRPr="001C6904">
        <w:rPr>
          <w:rStyle w:val="normaltextrun"/>
        </w:rPr>
        <w:t>Clinical characteristics</w:t>
      </w:r>
      <w:bookmarkEnd w:id="62"/>
      <w:bookmarkEnd w:id="63"/>
    </w:p>
    <w:p w14:paraId="63D9CEF8" w14:textId="579B3B63" w:rsidR="00DC0AD6" w:rsidRDefault="00DC0AD6" w:rsidP="657344B8">
      <w:pPr>
        <w:pStyle w:val="paragraph"/>
        <w:spacing w:before="120" w:beforeAutospacing="0" w:after="0" w:afterAutospacing="0"/>
        <w:textAlignment w:val="baseline"/>
        <w:rPr>
          <w:rStyle w:val="normaltextrun"/>
          <w:rFonts w:asciiTheme="minorHAnsi" w:hAnsiTheme="minorHAnsi" w:cstheme="minorBidi"/>
          <w:color w:val="221E1F"/>
          <w:sz w:val="21"/>
          <w:szCs w:val="21"/>
        </w:rPr>
      </w:pPr>
      <w:r w:rsidRPr="46C029C8">
        <w:rPr>
          <w:rStyle w:val="normaltextrun"/>
          <w:rFonts w:asciiTheme="minorHAnsi" w:hAnsiTheme="minorHAnsi" w:cstheme="minorBidi"/>
          <w:color w:val="221E1F"/>
          <w:sz w:val="21"/>
          <w:szCs w:val="21"/>
        </w:rPr>
        <w:t xml:space="preserve">In terms of clinical </w:t>
      </w:r>
      <w:r w:rsidRPr="00D36C76">
        <w:rPr>
          <w:rStyle w:val="normaltextrun"/>
          <w:rFonts w:asciiTheme="minorHAnsi" w:hAnsiTheme="minorHAnsi" w:cstheme="minorBidi"/>
          <w:color w:val="221E1F"/>
          <w:sz w:val="21"/>
          <w:szCs w:val="21"/>
        </w:rPr>
        <w:t>characteristics</w:t>
      </w:r>
      <w:r w:rsidR="0011424B" w:rsidRPr="00D36C76">
        <w:rPr>
          <w:rStyle w:val="normaltextrun"/>
          <w:rFonts w:asciiTheme="minorHAnsi" w:hAnsiTheme="minorHAnsi" w:cstheme="minorBidi"/>
          <w:color w:val="221E1F"/>
          <w:sz w:val="21"/>
          <w:szCs w:val="21"/>
        </w:rPr>
        <w:t xml:space="preserve"> of international experimental study participants</w:t>
      </w:r>
      <w:r w:rsidRPr="00D36C76">
        <w:rPr>
          <w:rStyle w:val="normaltextrun"/>
          <w:rFonts w:asciiTheme="minorHAnsi" w:hAnsiTheme="minorHAnsi" w:cstheme="minorBidi"/>
          <w:color w:val="221E1F"/>
          <w:sz w:val="21"/>
          <w:szCs w:val="21"/>
        </w:rPr>
        <w:t>, the environmental scan indicated that most commonly, DMHIs primarily target depression and anxiety disorders.</w:t>
      </w:r>
      <w:r w:rsidR="0050242F" w:rsidRPr="0050242F">
        <w:rPr>
          <w:rStyle w:val="normaltextrun"/>
          <w:rFonts w:asciiTheme="minorHAnsi" w:hAnsiTheme="minorHAnsi" w:cstheme="minorBidi"/>
          <w:noProof/>
          <w:color w:val="221E1F"/>
          <w:sz w:val="21"/>
          <w:szCs w:val="21"/>
          <w:vertAlign w:val="superscript"/>
        </w:rPr>
        <w:t>12</w:t>
      </w:r>
      <w:r w:rsidRPr="00D36C76">
        <w:rPr>
          <w:rStyle w:val="normaltextrun"/>
          <w:rFonts w:asciiTheme="minorHAnsi" w:hAnsiTheme="minorHAnsi" w:cstheme="minorBidi"/>
          <w:color w:val="221E1F"/>
          <w:sz w:val="21"/>
          <w:szCs w:val="21"/>
        </w:rPr>
        <w:t xml:space="preserve"> </w:t>
      </w:r>
      <w:proofErr w:type="spellStart"/>
      <w:r w:rsidR="003B6E51" w:rsidRPr="00D36C76">
        <w:rPr>
          <w:rStyle w:val="normaltextrun"/>
          <w:rFonts w:asciiTheme="minorHAnsi" w:hAnsiTheme="minorHAnsi" w:cstheme="minorBidi"/>
          <w:color w:val="221E1F"/>
          <w:sz w:val="21"/>
          <w:szCs w:val="21"/>
        </w:rPr>
        <w:t>Et</w:t>
      </w:r>
      <w:r w:rsidR="007A14D4" w:rsidRPr="00D36C76">
        <w:rPr>
          <w:rStyle w:val="normaltextrun"/>
          <w:rFonts w:asciiTheme="minorHAnsi" w:hAnsiTheme="minorHAnsi" w:cstheme="minorBidi"/>
          <w:color w:val="221E1F"/>
          <w:sz w:val="21"/>
          <w:szCs w:val="21"/>
        </w:rPr>
        <w:t>zelmueller</w:t>
      </w:r>
      <w:proofErr w:type="spellEnd"/>
      <w:r w:rsidR="007A14D4" w:rsidRPr="00D36C76">
        <w:rPr>
          <w:rStyle w:val="normaltextrun"/>
          <w:rFonts w:asciiTheme="minorHAnsi" w:hAnsiTheme="minorHAnsi" w:cstheme="minorBidi"/>
          <w:color w:val="221E1F"/>
          <w:sz w:val="21"/>
          <w:szCs w:val="21"/>
        </w:rPr>
        <w:t xml:space="preserve"> et al. (2020) conducted a</w:t>
      </w:r>
      <w:r w:rsidR="0011424B" w:rsidRPr="00D36C76">
        <w:rPr>
          <w:rStyle w:val="normaltextrun"/>
          <w:rFonts w:asciiTheme="minorHAnsi" w:hAnsiTheme="minorHAnsi" w:cstheme="minorBidi"/>
          <w:color w:val="221E1F"/>
          <w:sz w:val="21"/>
          <w:szCs w:val="21"/>
        </w:rPr>
        <w:t>n</w:t>
      </w:r>
      <w:r w:rsidRPr="00D36C76">
        <w:rPr>
          <w:rStyle w:val="normaltextrun"/>
          <w:rFonts w:asciiTheme="minorHAnsi" w:hAnsiTheme="minorHAnsi" w:cstheme="minorBidi"/>
          <w:color w:val="221E1F"/>
          <w:sz w:val="21"/>
          <w:szCs w:val="21"/>
        </w:rPr>
        <w:t xml:space="preserve"> international </w:t>
      </w:r>
      <w:r w:rsidR="0011424B" w:rsidRPr="00D36C76">
        <w:rPr>
          <w:rStyle w:val="normaltextrun"/>
          <w:rFonts w:asciiTheme="minorHAnsi" w:hAnsiTheme="minorHAnsi" w:cstheme="minorBidi"/>
          <w:color w:val="221E1F"/>
          <w:sz w:val="21"/>
          <w:szCs w:val="21"/>
        </w:rPr>
        <w:t xml:space="preserve">systematic </w:t>
      </w:r>
      <w:r w:rsidRPr="00D36C76">
        <w:rPr>
          <w:rStyle w:val="normaltextrun"/>
          <w:rFonts w:asciiTheme="minorHAnsi" w:hAnsiTheme="minorHAnsi" w:cstheme="minorBidi"/>
          <w:color w:val="221E1F"/>
          <w:sz w:val="21"/>
          <w:szCs w:val="21"/>
        </w:rPr>
        <w:t xml:space="preserve">review </w:t>
      </w:r>
      <w:r w:rsidR="007A14D4" w:rsidRPr="00D36C76">
        <w:rPr>
          <w:rStyle w:val="normaltextrun"/>
          <w:rFonts w:asciiTheme="minorHAnsi" w:hAnsiTheme="minorHAnsi" w:cstheme="minorBidi"/>
          <w:color w:val="221E1F"/>
          <w:sz w:val="21"/>
          <w:szCs w:val="21"/>
        </w:rPr>
        <w:t xml:space="preserve">and </w:t>
      </w:r>
      <w:r w:rsidRPr="00D36C76">
        <w:rPr>
          <w:rStyle w:val="normaltextrun"/>
          <w:rFonts w:asciiTheme="minorHAnsi" w:hAnsiTheme="minorHAnsi" w:cstheme="minorBidi"/>
          <w:color w:val="221E1F"/>
          <w:sz w:val="21"/>
          <w:szCs w:val="21"/>
        </w:rPr>
        <w:t xml:space="preserve">found that 40% of real-world </w:t>
      </w:r>
      <w:r w:rsidR="00A4458B" w:rsidRPr="00D36C76">
        <w:rPr>
          <w:rStyle w:val="normaltextrun"/>
          <w:rFonts w:asciiTheme="minorHAnsi" w:hAnsiTheme="minorHAnsi" w:cstheme="minorBidi"/>
          <w:color w:val="221E1F"/>
          <w:sz w:val="21"/>
          <w:szCs w:val="21"/>
        </w:rPr>
        <w:t>i</w:t>
      </w:r>
      <w:r w:rsidRPr="00D36C76">
        <w:rPr>
          <w:rStyle w:val="normaltextrun"/>
          <w:rFonts w:asciiTheme="minorHAnsi" w:hAnsiTheme="minorHAnsi" w:cstheme="minorBidi"/>
          <w:color w:val="221E1F"/>
          <w:sz w:val="21"/>
          <w:szCs w:val="21"/>
        </w:rPr>
        <w:t>nternet</w:t>
      </w:r>
      <w:r w:rsidR="00A4458B" w:rsidRPr="00D36C76">
        <w:rPr>
          <w:rStyle w:val="normaltextrun"/>
          <w:rFonts w:asciiTheme="minorHAnsi" w:hAnsiTheme="minorHAnsi" w:cstheme="minorBidi"/>
          <w:color w:val="221E1F"/>
          <w:sz w:val="21"/>
          <w:szCs w:val="21"/>
        </w:rPr>
        <w:t>-del</w:t>
      </w:r>
      <w:r w:rsidR="00F13B0E" w:rsidRPr="00D36C76">
        <w:rPr>
          <w:rStyle w:val="normaltextrun"/>
          <w:rFonts w:asciiTheme="minorHAnsi" w:hAnsiTheme="minorHAnsi" w:cstheme="minorBidi"/>
          <w:color w:val="221E1F"/>
          <w:sz w:val="21"/>
          <w:szCs w:val="21"/>
        </w:rPr>
        <w:t>ivered</w:t>
      </w:r>
      <w:r w:rsidRPr="00D36C76">
        <w:rPr>
          <w:rStyle w:val="normaltextrun"/>
          <w:rFonts w:asciiTheme="minorHAnsi" w:hAnsiTheme="minorHAnsi" w:cstheme="minorBidi"/>
          <w:color w:val="221E1F"/>
          <w:sz w:val="21"/>
          <w:szCs w:val="21"/>
        </w:rPr>
        <w:t xml:space="preserve"> </w:t>
      </w:r>
      <w:r w:rsidR="00A4458B" w:rsidRPr="00D36C76">
        <w:rPr>
          <w:rStyle w:val="normaltextrun"/>
          <w:rFonts w:asciiTheme="minorHAnsi" w:hAnsiTheme="minorHAnsi" w:cstheme="minorBidi"/>
          <w:color w:val="221E1F"/>
          <w:sz w:val="21"/>
          <w:szCs w:val="21"/>
        </w:rPr>
        <w:t>c</w:t>
      </w:r>
      <w:r w:rsidRPr="00D36C76">
        <w:rPr>
          <w:rStyle w:val="normaltextrun"/>
          <w:rFonts w:asciiTheme="minorHAnsi" w:hAnsiTheme="minorHAnsi" w:cstheme="minorBidi"/>
          <w:color w:val="221E1F"/>
          <w:sz w:val="21"/>
          <w:szCs w:val="21"/>
        </w:rPr>
        <w:t xml:space="preserve">ognitive </w:t>
      </w:r>
      <w:r w:rsidR="00A4458B" w:rsidRPr="00D36C76">
        <w:rPr>
          <w:rStyle w:val="normaltextrun"/>
          <w:rFonts w:asciiTheme="minorHAnsi" w:hAnsiTheme="minorHAnsi" w:cstheme="minorBidi"/>
          <w:color w:val="221E1F"/>
          <w:sz w:val="21"/>
          <w:szCs w:val="21"/>
        </w:rPr>
        <w:t>b</w:t>
      </w:r>
      <w:r w:rsidRPr="00D36C76">
        <w:rPr>
          <w:rStyle w:val="normaltextrun"/>
          <w:rFonts w:asciiTheme="minorHAnsi" w:hAnsiTheme="minorHAnsi" w:cstheme="minorBidi"/>
          <w:color w:val="221E1F"/>
          <w:sz w:val="21"/>
          <w:szCs w:val="21"/>
        </w:rPr>
        <w:t xml:space="preserve">ehavioural </w:t>
      </w:r>
      <w:r w:rsidR="00A4458B" w:rsidRPr="00D36C76">
        <w:rPr>
          <w:rStyle w:val="normaltextrun"/>
          <w:rFonts w:asciiTheme="minorHAnsi" w:hAnsiTheme="minorHAnsi" w:cstheme="minorBidi"/>
          <w:color w:val="221E1F"/>
          <w:sz w:val="21"/>
          <w:szCs w:val="21"/>
        </w:rPr>
        <w:t>t</w:t>
      </w:r>
      <w:r w:rsidRPr="00D36C76">
        <w:rPr>
          <w:rStyle w:val="normaltextrun"/>
          <w:rFonts w:asciiTheme="minorHAnsi" w:hAnsiTheme="minorHAnsi" w:cstheme="minorBidi"/>
          <w:color w:val="221E1F"/>
          <w:sz w:val="21"/>
          <w:szCs w:val="21"/>
        </w:rPr>
        <w:t xml:space="preserve">herapy </w:t>
      </w:r>
      <w:r w:rsidR="00A4458B" w:rsidRPr="00D36C76">
        <w:rPr>
          <w:rStyle w:val="normaltextrun"/>
          <w:rFonts w:asciiTheme="minorHAnsi" w:hAnsiTheme="minorHAnsi" w:cstheme="minorBidi"/>
          <w:color w:val="221E1F"/>
          <w:sz w:val="21"/>
          <w:szCs w:val="21"/>
        </w:rPr>
        <w:t>(</w:t>
      </w:r>
      <w:proofErr w:type="spellStart"/>
      <w:r w:rsidR="00A4458B" w:rsidRPr="00D36C76">
        <w:rPr>
          <w:rStyle w:val="normaltextrun"/>
          <w:rFonts w:asciiTheme="minorHAnsi" w:hAnsiTheme="minorHAnsi" w:cstheme="minorBidi"/>
          <w:color w:val="221E1F"/>
          <w:sz w:val="21"/>
          <w:szCs w:val="21"/>
        </w:rPr>
        <w:t>iCBT</w:t>
      </w:r>
      <w:proofErr w:type="spellEnd"/>
      <w:r w:rsidR="00A4458B" w:rsidRPr="00D36C76">
        <w:rPr>
          <w:rStyle w:val="normaltextrun"/>
          <w:rFonts w:asciiTheme="minorHAnsi" w:hAnsiTheme="minorHAnsi" w:cstheme="minorBidi"/>
          <w:color w:val="221E1F"/>
          <w:sz w:val="21"/>
          <w:szCs w:val="21"/>
        </w:rPr>
        <w:t xml:space="preserve">) </w:t>
      </w:r>
      <w:r w:rsidRPr="00D36C76">
        <w:rPr>
          <w:rStyle w:val="normaltextrun"/>
          <w:rFonts w:asciiTheme="minorHAnsi" w:hAnsiTheme="minorHAnsi" w:cstheme="minorBidi"/>
          <w:color w:val="221E1F"/>
          <w:sz w:val="21"/>
          <w:szCs w:val="21"/>
        </w:rPr>
        <w:t>interventions</w:t>
      </w:r>
      <w:r w:rsidR="0011424B" w:rsidRPr="00D36C76">
        <w:rPr>
          <w:rStyle w:val="normaltextrun"/>
          <w:rFonts w:asciiTheme="minorHAnsi" w:hAnsiTheme="minorHAnsi" w:cstheme="minorBidi"/>
          <w:color w:val="221E1F"/>
          <w:sz w:val="21"/>
          <w:szCs w:val="21"/>
        </w:rPr>
        <w:t xml:space="preserve"> </w:t>
      </w:r>
      <w:r w:rsidRPr="00D36C76">
        <w:rPr>
          <w:rStyle w:val="normaltextrun"/>
          <w:rFonts w:asciiTheme="minorHAnsi" w:hAnsiTheme="minorHAnsi" w:cstheme="minorBidi"/>
          <w:color w:val="221E1F"/>
          <w:sz w:val="21"/>
          <w:szCs w:val="21"/>
        </w:rPr>
        <w:t xml:space="preserve">specified </w:t>
      </w:r>
      <w:r w:rsidRPr="00D36C76">
        <w:rPr>
          <w:rStyle w:val="normaltextrun"/>
          <w:rFonts w:asciiTheme="minorHAnsi" w:hAnsiTheme="minorHAnsi" w:cstheme="minorBidi"/>
          <w:sz w:val="21"/>
          <w:szCs w:val="21"/>
        </w:rPr>
        <w:t xml:space="preserve">that users </w:t>
      </w:r>
      <w:r w:rsidRPr="00D36C76">
        <w:rPr>
          <w:rFonts w:asciiTheme="minorHAnsi" w:hAnsiTheme="minorHAnsi" w:cstheme="minorBidi"/>
          <w:sz w:val="21"/>
          <w:szCs w:val="21"/>
          <w:shd w:val="clear" w:color="auto" w:fill="FFFFFF"/>
        </w:rPr>
        <w:t>had to be diagnosed with clinical depression and/or anxiety disorder to take part</w:t>
      </w:r>
      <w:r w:rsidRPr="00D36C76">
        <w:rPr>
          <w:rStyle w:val="normaltextrun"/>
          <w:rFonts w:asciiTheme="minorHAnsi" w:hAnsiTheme="minorHAnsi" w:cstheme="minorBidi"/>
          <w:color w:val="221E1F"/>
          <w:sz w:val="21"/>
          <w:szCs w:val="21"/>
        </w:rPr>
        <w:t>.</w:t>
      </w:r>
      <w:r w:rsidR="004809C1" w:rsidRPr="00D36C76">
        <w:rPr>
          <w:rStyle w:val="normaltextrun"/>
          <w:rFonts w:asciiTheme="minorHAnsi" w:hAnsiTheme="minorHAnsi" w:cstheme="minorBidi"/>
          <w:color w:val="221E1F"/>
          <w:sz w:val="21"/>
          <w:szCs w:val="21"/>
        </w:rPr>
        <w:t xml:space="preserve"> </w:t>
      </w:r>
      <w:r w:rsidR="35A89069" w:rsidRPr="00D36C76">
        <w:rPr>
          <w:rStyle w:val="normaltextrun"/>
          <w:rFonts w:asciiTheme="minorHAnsi" w:hAnsiTheme="minorHAnsi" w:cstheme="minorBidi"/>
          <w:color w:val="221E1F"/>
          <w:sz w:val="21"/>
          <w:szCs w:val="21"/>
        </w:rPr>
        <w:t xml:space="preserve">They also found that </w:t>
      </w:r>
      <w:r w:rsidR="004809C1" w:rsidRPr="00D36C76">
        <w:rPr>
          <w:rStyle w:val="normaltextrun"/>
          <w:rFonts w:asciiTheme="minorHAnsi" w:hAnsiTheme="minorHAnsi" w:cstheme="minorBidi"/>
          <w:color w:val="221E1F"/>
          <w:sz w:val="21"/>
          <w:szCs w:val="21"/>
        </w:rPr>
        <w:t xml:space="preserve">studies targeting depression included participants </w:t>
      </w:r>
      <w:r w:rsidR="00AF4FC9" w:rsidRPr="00D36C76">
        <w:rPr>
          <w:rStyle w:val="normaltextrun"/>
          <w:rFonts w:asciiTheme="minorHAnsi" w:hAnsiTheme="minorHAnsi" w:cstheme="minorBidi"/>
          <w:color w:val="221E1F"/>
          <w:sz w:val="21"/>
          <w:szCs w:val="21"/>
        </w:rPr>
        <w:t>with</w:t>
      </w:r>
      <w:r w:rsidR="004809C1" w:rsidRPr="00D36C76">
        <w:rPr>
          <w:rStyle w:val="normaltextrun"/>
          <w:rFonts w:asciiTheme="minorHAnsi" w:hAnsiTheme="minorHAnsi" w:cstheme="minorBidi"/>
          <w:color w:val="221E1F"/>
          <w:sz w:val="21"/>
          <w:szCs w:val="21"/>
        </w:rPr>
        <w:t xml:space="preserve"> severe depression</w:t>
      </w:r>
      <w:r w:rsidR="004809C1" w:rsidRPr="00AF4FC9">
        <w:rPr>
          <w:rStyle w:val="normaltextrun"/>
          <w:rFonts w:asciiTheme="minorHAnsi" w:hAnsiTheme="minorHAnsi" w:cstheme="minorBidi"/>
          <w:color w:val="221E1F"/>
          <w:sz w:val="21"/>
          <w:szCs w:val="21"/>
        </w:rPr>
        <w:t xml:space="preserve"> symptom severity</w:t>
      </w:r>
      <w:r w:rsidR="00AF4FC9" w:rsidRPr="00AF4FC9">
        <w:rPr>
          <w:rStyle w:val="normaltextrun"/>
          <w:rFonts w:asciiTheme="minorHAnsi" w:hAnsiTheme="minorHAnsi" w:cstheme="minorBidi"/>
          <w:color w:val="221E1F"/>
          <w:sz w:val="21"/>
          <w:szCs w:val="21"/>
        </w:rPr>
        <w:t>,</w:t>
      </w:r>
      <w:r w:rsidR="004809C1" w:rsidRPr="00AF4FC9">
        <w:rPr>
          <w:rStyle w:val="normaltextrun"/>
          <w:rFonts w:asciiTheme="minorHAnsi" w:hAnsiTheme="minorHAnsi" w:cstheme="minorBidi"/>
          <w:color w:val="221E1F"/>
          <w:sz w:val="21"/>
          <w:szCs w:val="21"/>
        </w:rPr>
        <w:t xml:space="preserve"> but 73% indicated that suicidal ideation or intent was a reason to exclude users from engaging with the </w:t>
      </w:r>
      <w:r w:rsidR="2D2CB00E" w:rsidRPr="00AF4FC9">
        <w:rPr>
          <w:rStyle w:val="normaltextrun"/>
          <w:rFonts w:asciiTheme="minorHAnsi" w:hAnsiTheme="minorHAnsi" w:cstheme="minorBidi"/>
          <w:color w:val="221E1F"/>
          <w:sz w:val="21"/>
          <w:szCs w:val="21"/>
        </w:rPr>
        <w:t>DMH</w:t>
      </w:r>
      <w:r w:rsidR="007A1995" w:rsidRPr="00AF4FC9">
        <w:rPr>
          <w:rStyle w:val="normaltextrun"/>
          <w:rFonts w:asciiTheme="minorHAnsi" w:hAnsiTheme="minorHAnsi" w:cstheme="minorBidi"/>
          <w:color w:val="221E1F"/>
          <w:sz w:val="21"/>
          <w:szCs w:val="21"/>
        </w:rPr>
        <w:t>Ss</w:t>
      </w:r>
      <w:r w:rsidR="004809C1" w:rsidRPr="00AF4FC9">
        <w:rPr>
          <w:rStyle w:val="normaltextrun"/>
          <w:rFonts w:asciiTheme="minorHAnsi" w:hAnsiTheme="minorHAnsi" w:cstheme="minorBidi"/>
          <w:color w:val="221E1F"/>
          <w:sz w:val="21"/>
          <w:szCs w:val="21"/>
        </w:rPr>
        <w:t>.</w:t>
      </w:r>
      <w:r w:rsidR="0050242F" w:rsidRPr="0050242F">
        <w:rPr>
          <w:rStyle w:val="normaltextrun"/>
          <w:rFonts w:asciiTheme="minorHAnsi" w:hAnsiTheme="minorHAnsi" w:cstheme="minorBidi"/>
          <w:noProof/>
          <w:color w:val="221E1F"/>
          <w:sz w:val="21"/>
          <w:szCs w:val="21"/>
          <w:vertAlign w:val="superscript"/>
        </w:rPr>
        <w:t>10</w:t>
      </w:r>
    </w:p>
    <w:p w14:paraId="35E5E8D8" w14:textId="43A9A3D6" w:rsidR="00DC0AD6" w:rsidRPr="001C6904" w:rsidRDefault="00DC0AD6" w:rsidP="559A2A57">
      <w:pPr>
        <w:pStyle w:val="paragraph"/>
        <w:spacing w:before="120" w:beforeAutospacing="0" w:after="0" w:afterAutospacing="0"/>
        <w:textAlignment w:val="baseline"/>
        <w:rPr>
          <w:rStyle w:val="normaltextrun"/>
          <w:rFonts w:asciiTheme="minorHAnsi" w:hAnsiTheme="minorHAnsi" w:cstheme="minorBidi"/>
          <w:color w:val="221E1F"/>
          <w:sz w:val="21"/>
          <w:szCs w:val="21"/>
        </w:rPr>
      </w:pPr>
      <w:r w:rsidRPr="559A2A57">
        <w:rPr>
          <w:rStyle w:val="normaltextrun"/>
          <w:rFonts w:asciiTheme="minorHAnsi" w:hAnsiTheme="minorHAnsi" w:cstheme="minorBidi"/>
          <w:color w:val="221E1F"/>
          <w:sz w:val="21"/>
          <w:szCs w:val="21"/>
        </w:rPr>
        <w:t xml:space="preserve">In the Australian context, one study showed that 35% of </w:t>
      </w:r>
      <w:proofErr w:type="spellStart"/>
      <w:r w:rsidRPr="559A2A57">
        <w:rPr>
          <w:rStyle w:val="normaltextrun"/>
          <w:rFonts w:asciiTheme="minorHAnsi" w:hAnsiTheme="minorHAnsi" w:cstheme="minorBidi"/>
          <w:color w:val="221E1F"/>
          <w:sz w:val="21"/>
          <w:szCs w:val="21"/>
        </w:rPr>
        <w:t>MindSpot</w:t>
      </w:r>
      <w:proofErr w:type="spellEnd"/>
      <w:r w:rsidRPr="559A2A57">
        <w:rPr>
          <w:rStyle w:val="normaltextrun"/>
          <w:rFonts w:asciiTheme="minorHAnsi" w:hAnsiTheme="minorHAnsi" w:cstheme="minorBidi"/>
          <w:color w:val="221E1F"/>
          <w:sz w:val="21"/>
          <w:szCs w:val="21"/>
        </w:rPr>
        <w:t xml:space="preserve"> users had never previously a</w:t>
      </w:r>
      <w:r w:rsidR="00940B5F" w:rsidRPr="559A2A57">
        <w:rPr>
          <w:rStyle w:val="normaltextrun"/>
          <w:rFonts w:asciiTheme="minorHAnsi" w:hAnsiTheme="minorHAnsi" w:cstheme="minorBidi"/>
          <w:color w:val="221E1F"/>
          <w:sz w:val="21"/>
          <w:szCs w:val="21"/>
        </w:rPr>
        <w:t>cc</w:t>
      </w:r>
      <w:r w:rsidRPr="559A2A57">
        <w:rPr>
          <w:rStyle w:val="normaltextrun"/>
          <w:rFonts w:asciiTheme="minorHAnsi" w:hAnsiTheme="minorHAnsi" w:cstheme="minorBidi"/>
          <w:color w:val="221E1F"/>
          <w:sz w:val="21"/>
          <w:szCs w:val="21"/>
        </w:rPr>
        <w:t>essed mental health support.</w:t>
      </w:r>
      <w:r w:rsidR="0050242F" w:rsidRPr="0050242F">
        <w:rPr>
          <w:rStyle w:val="normaltextrun"/>
          <w:rFonts w:asciiTheme="minorHAnsi" w:hAnsiTheme="minorHAnsi" w:cstheme="minorBidi"/>
          <w:noProof/>
          <w:color w:val="221E1F"/>
          <w:sz w:val="21"/>
          <w:szCs w:val="21"/>
          <w:vertAlign w:val="superscript"/>
        </w:rPr>
        <w:t>15</w:t>
      </w:r>
      <w:r w:rsidRPr="559A2A57">
        <w:rPr>
          <w:rStyle w:val="normaltextrun"/>
          <w:rFonts w:asciiTheme="minorHAnsi" w:hAnsiTheme="minorHAnsi" w:cstheme="minorBidi"/>
          <w:color w:val="221E1F"/>
          <w:sz w:val="21"/>
          <w:szCs w:val="21"/>
        </w:rPr>
        <w:t xml:space="preserve"> The most common diagnoses among users were depression and anxiety. For example, 82% of </w:t>
      </w:r>
      <w:proofErr w:type="spellStart"/>
      <w:r w:rsidRPr="559A2A57">
        <w:rPr>
          <w:rStyle w:val="normaltextrun"/>
          <w:rFonts w:asciiTheme="minorHAnsi" w:hAnsiTheme="minorHAnsi" w:cstheme="minorBidi"/>
          <w:color w:val="221E1F"/>
          <w:sz w:val="21"/>
          <w:szCs w:val="21"/>
        </w:rPr>
        <w:t>MindSpot</w:t>
      </w:r>
      <w:proofErr w:type="spellEnd"/>
      <w:r w:rsidRPr="559A2A57">
        <w:rPr>
          <w:rStyle w:val="normaltextrun"/>
          <w:rFonts w:asciiTheme="minorHAnsi" w:hAnsiTheme="minorHAnsi" w:cstheme="minorBidi"/>
          <w:color w:val="221E1F"/>
          <w:sz w:val="21"/>
          <w:szCs w:val="21"/>
        </w:rPr>
        <w:t xml:space="preserve"> users have anxiety and 73% depression, either comorbid or alone. Another Australian study indicated that users who accessed THIS WAY UP presented with depression (75%) and generalised anxiety disorder (67%).</w:t>
      </w:r>
      <w:r w:rsidR="0050242F" w:rsidRPr="0050242F">
        <w:rPr>
          <w:rStyle w:val="normaltextrun"/>
          <w:rFonts w:asciiTheme="minorHAnsi" w:hAnsiTheme="minorHAnsi" w:cstheme="minorBidi"/>
          <w:noProof/>
          <w:color w:val="221E1F"/>
          <w:sz w:val="21"/>
          <w:szCs w:val="21"/>
          <w:vertAlign w:val="superscript"/>
        </w:rPr>
        <w:t>24</w:t>
      </w:r>
      <w:r w:rsidRPr="559A2A57">
        <w:rPr>
          <w:rStyle w:val="normaltextrun"/>
          <w:rFonts w:asciiTheme="minorHAnsi" w:hAnsiTheme="minorHAnsi" w:cstheme="minorBidi"/>
          <w:color w:val="221E1F"/>
          <w:sz w:val="21"/>
          <w:szCs w:val="21"/>
        </w:rPr>
        <w:t xml:space="preserve"> </w:t>
      </w:r>
      <w:proofErr w:type="gramStart"/>
      <w:r w:rsidRPr="559A2A57">
        <w:rPr>
          <w:rStyle w:val="normaltextrun"/>
          <w:rFonts w:asciiTheme="minorHAnsi" w:hAnsiTheme="minorHAnsi" w:cstheme="minorBidi"/>
          <w:color w:val="221E1F"/>
          <w:sz w:val="21"/>
          <w:szCs w:val="21"/>
        </w:rPr>
        <w:t>Scores</w:t>
      </w:r>
      <w:proofErr w:type="gramEnd"/>
      <w:r w:rsidRPr="559A2A57">
        <w:rPr>
          <w:rStyle w:val="normaltextrun"/>
          <w:rFonts w:asciiTheme="minorHAnsi" w:hAnsiTheme="minorHAnsi" w:cstheme="minorBidi"/>
          <w:color w:val="221E1F"/>
          <w:sz w:val="21"/>
          <w:szCs w:val="21"/>
        </w:rPr>
        <w:t xml:space="preserve"> on mental health screening measures (e.g., the Patient Health Questionnaire-9</w:t>
      </w:r>
      <w:r w:rsidR="00A4458B" w:rsidRPr="559A2A57">
        <w:rPr>
          <w:rStyle w:val="normaltextrun"/>
          <w:rFonts w:asciiTheme="minorHAnsi" w:hAnsiTheme="minorHAnsi" w:cstheme="minorBidi"/>
          <w:color w:val="221E1F"/>
          <w:sz w:val="21"/>
          <w:szCs w:val="21"/>
        </w:rPr>
        <w:t xml:space="preserve"> [PHQ-9]</w:t>
      </w:r>
      <w:r w:rsidRPr="559A2A57">
        <w:rPr>
          <w:rStyle w:val="normaltextrun"/>
          <w:rFonts w:asciiTheme="minorHAnsi" w:hAnsiTheme="minorHAnsi" w:cstheme="minorBidi"/>
          <w:color w:val="221E1F"/>
          <w:sz w:val="21"/>
          <w:szCs w:val="21"/>
        </w:rPr>
        <w:t>, Generalised Anxiety Disorder 7-Item Scale</w:t>
      </w:r>
      <w:r w:rsidR="00A4458B" w:rsidRPr="559A2A57">
        <w:rPr>
          <w:rStyle w:val="normaltextrun"/>
          <w:rFonts w:asciiTheme="minorHAnsi" w:hAnsiTheme="minorHAnsi" w:cstheme="minorBidi"/>
          <w:color w:val="221E1F"/>
          <w:sz w:val="21"/>
          <w:szCs w:val="21"/>
        </w:rPr>
        <w:t xml:space="preserve"> [GAD-7]</w:t>
      </w:r>
      <w:r w:rsidRPr="559A2A57">
        <w:rPr>
          <w:rStyle w:val="normaltextrun"/>
          <w:rFonts w:asciiTheme="minorHAnsi" w:hAnsiTheme="minorHAnsi" w:cstheme="minorBidi"/>
          <w:color w:val="221E1F"/>
          <w:sz w:val="21"/>
          <w:szCs w:val="21"/>
        </w:rPr>
        <w:t xml:space="preserve"> and the Kessler-10</w:t>
      </w:r>
      <w:r w:rsidR="00A4458B" w:rsidRPr="559A2A57">
        <w:rPr>
          <w:rStyle w:val="normaltextrun"/>
          <w:rFonts w:asciiTheme="minorHAnsi" w:hAnsiTheme="minorHAnsi" w:cstheme="minorBidi"/>
          <w:color w:val="221E1F"/>
          <w:sz w:val="21"/>
          <w:szCs w:val="21"/>
        </w:rPr>
        <w:t xml:space="preserve"> [K-10]</w:t>
      </w:r>
      <w:r w:rsidRPr="559A2A57">
        <w:rPr>
          <w:rStyle w:val="normaltextrun"/>
          <w:rFonts w:asciiTheme="minorHAnsi" w:hAnsiTheme="minorHAnsi" w:cstheme="minorBidi"/>
          <w:color w:val="221E1F"/>
          <w:sz w:val="21"/>
          <w:szCs w:val="21"/>
        </w:rPr>
        <w:t xml:space="preserve">) suggest that users of both </w:t>
      </w:r>
      <w:proofErr w:type="spellStart"/>
      <w:r w:rsidRPr="559A2A57">
        <w:rPr>
          <w:rStyle w:val="normaltextrun"/>
          <w:rFonts w:asciiTheme="minorHAnsi" w:hAnsiTheme="minorHAnsi" w:cstheme="minorBidi"/>
          <w:color w:val="221E1F"/>
          <w:sz w:val="21"/>
          <w:szCs w:val="21"/>
        </w:rPr>
        <w:t>MindSpot</w:t>
      </w:r>
      <w:proofErr w:type="spellEnd"/>
      <w:r w:rsidRPr="559A2A57">
        <w:rPr>
          <w:rStyle w:val="normaltextrun"/>
          <w:rFonts w:asciiTheme="minorHAnsi" w:hAnsiTheme="minorHAnsi" w:cstheme="minorBidi"/>
          <w:color w:val="221E1F"/>
          <w:sz w:val="21"/>
          <w:szCs w:val="21"/>
        </w:rPr>
        <w:t xml:space="preserve"> and THIS WAY UP experience moderate to severe clinical levels of symptoms.</w:t>
      </w:r>
      <w:r w:rsidR="0050242F" w:rsidRPr="0050242F">
        <w:rPr>
          <w:rStyle w:val="normaltextrun"/>
          <w:rFonts w:asciiTheme="minorHAnsi" w:hAnsiTheme="minorHAnsi" w:cstheme="minorBidi"/>
          <w:noProof/>
          <w:color w:val="221E1F"/>
          <w:sz w:val="21"/>
          <w:szCs w:val="21"/>
          <w:vertAlign w:val="superscript"/>
        </w:rPr>
        <w:t>15, 24</w:t>
      </w:r>
      <w:r w:rsidRPr="559A2A57">
        <w:rPr>
          <w:rStyle w:val="normaltextrun"/>
          <w:rFonts w:asciiTheme="minorHAnsi" w:hAnsiTheme="minorHAnsi" w:cstheme="minorBidi"/>
          <w:color w:val="221E1F"/>
          <w:sz w:val="21"/>
          <w:szCs w:val="21"/>
        </w:rPr>
        <w:t xml:space="preserve"> </w:t>
      </w:r>
    </w:p>
    <w:p w14:paraId="26223DA6" w14:textId="77777777" w:rsidR="00DC0AD6" w:rsidRPr="00DC0AD6" w:rsidRDefault="00DC0AD6" w:rsidP="475D629F">
      <w:pPr>
        <w:pStyle w:val="Heading2"/>
        <w:spacing w:before="120" w:after="0"/>
        <w:rPr>
          <w:rStyle w:val="normaltextrun"/>
        </w:rPr>
      </w:pPr>
      <w:bookmarkStart w:id="64" w:name="_Toc87968442"/>
      <w:bookmarkStart w:id="65" w:name="_Toc108701918"/>
      <w:r w:rsidRPr="00DC0AD6">
        <w:rPr>
          <w:rStyle w:val="normaltextrun"/>
        </w:rPr>
        <w:t>Cost of service</w:t>
      </w:r>
      <w:bookmarkEnd w:id="64"/>
      <w:bookmarkEnd w:id="65"/>
    </w:p>
    <w:p w14:paraId="3A53FB34" w14:textId="20F27363" w:rsidR="00DF2856" w:rsidRPr="00DC0AD6" w:rsidRDefault="00DC0AD6" w:rsidP="03AB48EC">
      <w:pPr>
        <w:spacing w:before="120"/>
        <w:rPr>
          <w:rFonts w:asciiTheme="minorHAnsi" w:eastAsiaTheme="majorEastAsia" w:hAnsiTheme="minorHAnsi" w:cstheme="minorBidi"/>
          <w:b/>
          <w:color w:val="2F5496" w:themeColor="accent1" w:themeShade="BF"/>
          <w:sz w:val="21"/>
          <w:szCs w:val="21"/>
        </w:rPr>
      </w:pPr>
      <w:r w:rsidRPr="03AB48EC">
        <w:rPr>
          <w:rFonts w:asciiTheme="minorHAnsi" w:hAnsiTheme="minorHAnsi" w:cstheme="minorBidi"/>
          <w:sz w:val="21"/>
          <w:szCs w:val="21"/>
        </w:rPr>
        <w:t>None of the nine documents reviewed reported any analysis of the impact of different costs of service (e.g., free vs paid) on consumers’ access or use of services. The findings of our previous pragmatic literature review of the cost-effectiveness of supported DMH</w:t>
      </w:r>
      <w:r w:rsidR="001C6904" w:rsidRPr="03AB48EC">
        <w:rPr>
          <w:rFonts w:asciiTheme="minorHAnsi" w:hAnsiTheme="minorHAnsi" w:cstheme="minorBidi"/>
          <w:sz w:val="21"/>
          <w:szCs w:val="21"/>
        </w:rPr>
        <w:t>I</w:t>
      </w:r>
      <w:r w:rsidRPr="03AB48EC">
        <w:rPr>
          <w:rFonts w:asciiTheme="minorHAnsi" w:hAnsiTheme="minorHAnsi" w:cstheme="minorBidi"/>
          <w:sz w:val="21"/>
          <w:szCs w:val="21"/>
        </w:rPr>
        <w:t>s suggest that cost-effective services were predominantly delivered from the healthcare sector perspective and involved little to no cost to the consumers.</w:t>
      </w:r>
      <w:r w:rsidR="005B3014" w:rsidRPr="005B3014">
        <w:rPr>
          <w:rFonts w:asciiTheme="minorHAnsi" w:hAnsiTheme="minorHAnsi" w:cstheme="minorBidi"/>
          <w:noProof/>
          <w:sz w:val="21"/>
          <w:szCs w:val="21"/>
          <w:vertAlign w:val="superscript"/>
        </w:rPr>
        <w:t>3</w:t>
      </w:r>
      <w:r w:rsidRPr="03AB48EC">
        <w:rPr>
          <w:rFonts w:asciiTheme="minorHAnsi" w:hAnsiTheme="minorHAnsi" w:cstheme="minorBidi"/>
          <w:sz w:val="21"/>
          <w:szCs w:val="21"/>
        </w:rPr>
        <w:t xml:space="preserve"> Therefore, services with a higher cost to consumers may have implications for </w:t>
      </w:r>
      <w:r w:rsidR="004C07B5" w:rsidRPr="03AB48EC">
        <w:rPr>
          <w:rFonts w:asciiTheme="minorHAnsi" w:hAnsiTheme="minorHAnsi" w:cstheme="minorBidi"/>
          <w:sz w:val="21"/>
          <w:szCs w:val="21"/>
        </w:rPr>
        <w:t>reach</w:t>
      </w:r>
      <w:r w:rsidRPr="03AB48EC">
        <w:rPr>
          <w:rFonts w:asciiTheme="minorHAnsi" w:hAnsiTheme="minorHAnsi" w:cstheme="minorBidi"/>
          <w:sz w:val="21"/>
          <w:szCs w:val="21"/>
        </w:rPr>
        <w:t>.</w:t>
      </w:r>
      <w:r w:rsidR="00DF2856" w:rsidRPr="03AB48EC">
        <w:rPr>
          <w:rFonts w:asciiTheme="minorHAnsi" w:hAnsiTheme="minorHAnsi" w:cstheme="minorBidi"/>
          <w:b/>
          <w:sz w:val="21"/>
          <w:szCs w:val="21"/>
        </w:rPr>
        <w:br w:type="page"/>
      </w:r>
    </w:p>
    <w:p w14:paraId="02DB4242" w14:textId="0E4DF977" w:rsidR="00467BF2" w:rsidRPr="005025E6" w:rsidRDefault="00850D63" w:rsidP="00A16577">
      <w:pPr>
        <w:pStyle w:val="Heading1"/>
        <w:rPr>
          <w:rFonts w:cstheme="minorHAnsi"/>
          <w:bCs/>
        </w:rPr>
      </w:pPr>
      <w:bookmarkStart w:id="66" w:name="_Toc87968443"/>
      <w:bookmarkStart w:id="67" w:name="_Toc108701919"/>
      <w:r w:rsidRPr="559A2A57">
        <w:lastRenderedPageBreak/>
        <w:t>Efficacy</w:t>
      </w:r>
      <w:r w:rsidR="00DF2856" w:rsidRPr="559A2A57">
        <w:t xml:space="preserve"> </w:t>
      </w:r>
      <w:r w:rsidR="00EB622E" w:rsidRPr="559A2A57">
        <w:t>and</w:t>
      </w:r>
      <w:r w:rsidR="00DF2856" w:rsidRPr="559A2A57">
        <w:t xml:space="preserve"> effectiveness</w:t>
      </w:r>
      <w:r w:rsidR="00A65328" w:rsidRPr="559A2A57">
        <w:t xml:space="preserve"> of DMH</w:t>
      </w:r>
      <w:r w:rsidR="00CC2032" w:rsidRPr="559A2A57">
        <w:t>S</w:t>
      </w:r>
      <w:r w:rsidR="00A65328" w:rsidRPr="559A2A57">
        <w:t>s</w:t>
      </w:r>
      <w:bookmarkEnd w:id="66"/>
      <w:bookmarkEnd w:id="67"/>
      <w:r w:rsidR="00A65328" w:rsidRPr="559A2A57">
        <w:t xml:space="preserve"> </w:t>
      </w:r>
    </w:p>
    <w:p w14:paraId="0DBC6207" w14:textId="4D37D3FA" w:rsidR="00C04604" w:rsidRPr="00D67E3E" w:rsidRDefault="00963B91" w:rsidP="559A2A57">
      <w:pPr>
        <w:spacing w:before="120"/>
        <w:rPr>
          <w:rFonts w:asciiTheme="minorHAnsi" w:hAnsiTheme="minorHAnsi" w:cstheme="minorBidi"/>
          <w:sz w:val="21"/>
          <w:szCs w:val="21"/>
        </w:rPr>
      </w:pPr>
      <w:r w:rsidRPr="6EBBDCDD">
        <w:rPr>
          <w:rFonts w:asciiTheme="minorHAnsi" w:hAnsiTheme="minorHAnsi" w:cstheme="minorBidi"/>
          <w:sz w:val="21"/>
          <w:szCs w:val="21"/>
        </w:rPr>
        <w:t>This section aims to provide a narrative synthesis o</w:t>
      </w:r>
      <w:r w:rsidR="00183DE4">
        <w:rPr>
          <w:rFonts w:asciiTheme="minorHAnsi" w:hAnsiTheme="minorHAnsi" w:cstheme="minorBidi"/>
          <w:sz w:val="21"/>
          <w:szCs w:val="21"/>
        </w:rPr>
        <w:t>f</w:t>
      </w:r>
      <w:r w:rsidRPr="6EBBDCDD">
        <w:rPr>
          <w:rFonts w:asciiTheme="minorHAnsi" w:hAnsiTheme="minorHAnsi" w:cstheme="minorBidi"/>
          <w:sz w:val="21"/>
          <w:szCs w:val="21"/>
        </w:rPr>
        <w:t xml:space="preserve"> whether DMH</w:t>
      </w:r>
      <w:r w:rsidR="00DF123F">
        <w:rPr>
          <w:rFonts w:asciiTheme="minorHAnsi" w:hAnsiTheme="minorHAnsi" w:cstheme="minorBidi"/>
          <w:sz w:val="21"/>
          <w:szCs w:val="21"/>
        </w:rPr>
        <w:t>Ss</w:t>
      </w:r>
      <w:r w:rsidRPr="6EBBDCDD">
        <w:rPr>
          <w:rFonts w:asciiTheme="minorHAnsi" w:hAnsiTheme="minorHAnsi" w:cstheme="minorBidi"/>
          <w:sz w:val="21"/>
          <w:szCs w:val="21"/>
        </w:rPr>
        <w:t xml:space="preserve"> work</w:t>
      </w:r>
      <w:r w:rsidR="00183DE4">
        <w:rPr>
          <w:rFonts w:asciiTheme="minorHAnsi" w:hAnsiTheme="minorHAnsi" w:cstheme="minorBidi"/>
          <w:sz w:val="21"/>
          <w:szCs w:val="21"/>
        </w:rPr>
        <w:t xml:space="preserve"> and </w:t>
      </w:r>
      <w:r w:rsidR="00183DE4" w:rsidRPr="559A2A57">
        <w:rPr>
          <w:rFonts w:asciiTheme="minorHAnsi" w:hAnsiTheme="minorHAnsi" w:cstheme="minorBidi"/>
          <w:sz w:val="21"/>
          <w:szCs w:val="21"/>
        </w:rPr>
        <w:t>other impacts, including both positive and negative effects of interventions</w:t>
      </w:r>
      <w:r w:rsidR="00D67E3E" w:rsidRPr="6EBBDCDD">
        <w:rPr>
          <w:rFonts w:asciiTheme="minorHAnsi" w:hAnsiTheme="minorHAnsi" w:cstheme="minorBidi"/>
          <w:sz w:val="21"/>
          <w:szCs w:val="21"/>
        </w:rPr>
        <w:t>.</w:t>
      </w:r>
      <w:r w:rsidRPr="6EBBDCDD">
        <w:rPr>
          <w:rFonts w:asciiTheme="minorHAnsi" w:hAnsiTheme="minorHAnsi" w:cstheme="minorBidi"/>
          <w:sz w:val="21"/>
          <w:szCs w:val="21"/>
        </w:rPr>
        <w:t xml:space="preserve"> </w:t>
      </w:r>
      <w:r w:rsidR="00D67E3E" w:rsidRPr="6EBBDCDD">
        <w:rPr>
          <w:rFonts w:asciiTheme="minorHAnsi" w:hAnsiTheme="minorHAnsi" w:cstheme="minorBidi"/>
          <w:sz w:val="21"/>
          <w:szCs w:val="21"/>
        </w:rPr>
        <w:t>W</w:t>
      </w:r>
      <w:r w:rsidRPr="6EBBDCDD">
        <w:rPr>
          <w:rFonts w:asciiTheme="minorHAnsi" w:hAnsiTheme="minorHAnsi" w:cstheme="minorBidi"/>
          <w:sz w:val="21"/>
          <w:szCs w:val="21"/>
        </w:rPr>
        <w:t>here possible</w:t>
      </w:r>
      <w:r w:rsidR="00D67E3E" w:rsidRPr="6EBBDCDD">
        <w:rPr>
          <w:rFonts w:asciiTheme="minorHAnsi" w:hAnsiTheme="minorHAnsi" w:cstheme="minorBidi"/>
          <w:sz w:val="21"/>
          <w:szCs w:val="21"/>
        </w:rPr>
        <w:t>, we</w:t>
      </w:r>
      <w:r w:rsidRPr="6EBBDCDD">
        <w:rPr>
          <w:rFonts w:asciiTheme="minorHAnsi" w:hAnsiTheme="minorHAnsi" w:cstheme="minorBidi"/>
          <w:sz w:val="21"/>
          <w:szCs w:val="21"/>
        </w:rPr>
        <w:t xml:space="preserve"> distinguish between </w:t>
      </w:r>
      <w:r w:rsidR="00F81D25" w:rsidRPr="6EBBDCDD">
        <w:rPr>
          <w:rFonts w:asciiTheme="minorHAnsi" w:hAnsiTheme="minorHAnsi" w:cstheme="minorBidi"/>
          <w:sz w:val="21"/>
          <w:szCs w:val="21"/>
        </w:rPr>
        <w:t>‘</w:t>
      </w:r>
      <w:r w:rsidRPr="6EBBDCDD">
        <w:rPr>
          <w:rFonts w:asciiTheme="minorHAnsi" w:hAnsiTheme="minorHAnsi" w:cstheme="minorBidi"/>
          <w:sz w:val="21"/>
          <w:szCs w:val="21"/>
        </w:rPr>
        <w:t>efficacy</w:t>
      </w:r>
      <w:r w:rsidR="00F81D25" w:rsidRPr="6EBBDCDD">
        <w:rPr>
          <w:rFonts w:asciiTheme="minorHAnsi" w:hAnsiTheme="minorHAnsi" w:cstheme="minorBidi"/>
          <w:sz w:val="21"/>
          <w:szCs w:val="21"/>
        </w:rPr>
        <w:t>’</w:t>
      </w:r>
      <w:r w:rsidRPr="6EBBDCDD">
        <w:rPr>
          <w:rFonts w:asciiTheme="minorHAnsi" w:hAnsiTheme="minorHAnsi" w:cstheme="minorBidi"/>
          <w:sz w:val="21"/>
          <w:szCs w:val="21"/>
        </w:rPr>
        <w:t xml:space="preserve"> findings from </w:t>
      </w:r>
      <w:r w:rsidR="00D67E3E" w:rsidRPr="6EBBDCDD">
        <w:rPr>
          <w:rFonts w:asciiTheme="minorHAnsi" w:hAnsiTheme="minorHAnsi" w:cstheme="minorBidi"/>
          <w:sz w:val="21"/>
          <w:szCs w:val="21"/>
        </w:rPr>
        <w:t xml:space="preserve">gold standard </w:t>
      </w:r>
      <w:r w:rsidRPr="6EBBDCDD">
        <w:rPr>
          <w:rFonts w:asciiTheme="minorHAnsi" w:hAnsiTheme="minorHAnsi" w:cstheme="minorBidi"/>
          <w:sz w:val="21"/>
          <w:szCs w:val="21"/>
        </w:rPr>
        <w:t xml:space="preserve">randomised controlled trials </w:t>
      </w:r>
      <w:r w:rsidR="00AD20AA" w:rsidRPr="6EBBDCDD">
        <w:rPr>
          <w:rFonts w:asciiTheme="minorHAnsi" w:hAnsiTheme="minorHAnsi" w:cstheme="minorBidi"/>
          <w:sz w:val="21"/>
          <w:szCs w:val="21"/>
        </w:rPr>
        <w:t xml:space="preserve">(or other experimental designs) </w:t>
      </w:r>
      <w:r w:rsidRPr="6EBBDCDD">
        <w:rPr>
          <w:rFonts w:asciiTheme="minorHAnsi" w:hAnsiTheme="minorHAnsi" w:cstheme="minorBidi"/>
          <w:sz w:val="21"/>
          <w:szCs w:val="21"/>
        </w:rPr>
        <w:t xml:space="preserve">and </w:t>
      </w:r>
      <w:r w:rsidR="00F81D25" w:rsidRPr="6EBBDCDD">
        <w:rPr>
          <w:rFonts w:asciiTheme="minorHAnsi" w:hAnsiTheme="minorHAnsi" w:cstheme="minorBidi"/>
          <w:sz w:val="21"/>
          <w:szCs w:val="21"/>
        </w:rPr>
        <w:t>‘</w:t>
      </w:r>
      <w:r w:rsidRPr="6EBBDCDD">
        <w:rPr>
          <w:rFonts w:asciiTheme="minorHAnsi" w:hAnsiTheme="minorHAnsi" w:cstheme="minorBidi"/>
          <w:sz w:val="21"/>
          <w:szCs w:val="21"/>
        </w:rPr>
        <w:t>effectiveness</w:t>
      </w:r>
      <w:r w:rsidR="00F81D25" w:rsidRPr="6EBBDCDD">
        <w:rPr>
          <w:rFonts w:asciiTheme="minorHAnsi" w:hAnsiTheme="minorHAnsi" w:cstheme="minorBidi"/>
          <w:sz w:val="21"/>
          <w:szCs w:val="21"/>
        </w:rPr>
        <w:t>’</w:t>
      </w:r>
      <w:r w:rsidRPr="6EBBDCDD">
        <w:rPr>
          <w:rFonts w:asciiTheme="minorHAnsi" w:hAnsiTheme="minorHAnsi" w:cstheme="minorBidi"/>
          <w:sz w:val="21"/>
          <w:szCs w:val="21"/>
        </w:rPr>
        <w:t xml:space="preserve"> findings based on real</w:t>
      </w:r>
      <w:r w:rsidR="00136447" w:rsidRPr="6EBBDCDD">
        <w:rPr>
          <w:rFonts w:asciiTheme="minorHAnsi" w:hAnsiTheme="minorHAnsi" w:cstheme="minorBidi"/>
          <w:sz w:val="21"/>
          <w:szCs w:val="21"/>
        </w:rPr>
        <w:t>-</w:t>
      </w:r>
      <w:r w:rsidRPr="6EBBDCDD">
        <w:rPr>
          <w:rFonts w:asciiTheme="minorHAnsi" w:hAnsiTheme="minorHAnsi" w:cstheme="minorBidi"/>
          <w:sz w:val="21"/>
          <w:szCs w:val="21"/>
        </w:rPr>
        <w:t>world service provision (routine care</w:t>
      </w:r>
      <w:r w:rsidR="4895DCD9" w:rsidRPr="559A2A57">
        <w:rPr>
          <w:rFonts w:asciiTheme="minorHAnsi" w:hAnsiTheme="minorHAnsi" w:cstheme="minorBidi"/>
          <w:sz w:val="21"/>
          <w:szCs w:val="21"/>
        </w:rPr>
        <w:t>)</w:t>
      </w:r>
      <w:r w:rsidR="1FB1E644" w:rsidRPr="559A2A57">
        <w:rPr>
          <w:rFonts w:asciiTheme="minorHAnsi" w:hAnsiTheme="minorHAnsi" w:cstheme="minorBidi"/>
          <w:sz w:val="21"/>
          <w:szCs w:val="21"/>
        </w:rPr>
        <w:t>;</w:t>
      </w:r>
      <w:r w:rsidR="00D67E3E" w:rsidRPr="6EBBDCDD">
        <w:rPr>
          <w:rFonts w:asciiTheme="minorHAnsi" w:hAnsiTheme="minorHAnsi" w:cstheme="minorBidi"/>
          <w:sz w:val="21"/>
          <w:szCs w:val="21"/>
        </w:rPr>
        <w:t xml:space="preserve"> both of which are important</w:t>
      </w:r>
      <w:r w:rsidRPr="6EBBDCDD">
        <w:rPr>
          <w:rFonts w:asciiTheme="minorHAnsi" w:hAnsiTheme="minorHAnsi" w:cstheme="minorBidi"/>
          <w:sz w:val="21"/>
          <w:szCs w:val="21"/>
        </w:rPr>
        <w:t>. It also aims to describe outcomes of DMH</w:t>
      </w:r>
      <w:r w:rsidR="00DF123F">
        <w:rPr>
          <w:rFonts w:asciiTheme="minorHAnsi" w:hAnsiTheme="minorHAnsi" w:cstheme="minorBidi"/>
          <w:sz w:val="21"/>
          <w:szCs w:val="21"/>
        </w:rPr>
        <w:t>Ss</w:t>
      </w:r>
      <w:r w:rsidRPr="6EBBDCDD">
        <w:rPr>
          <w:rFonts w:asciiTheme="minorHAnsi" w:hAnsiTheme="minorHAnsi" w:cstheme="minorBidi"/>
          <w:sz w:val="21"/>
          <w:szCs w:val="21"/>
        </w:rPr>
        <w:t xml:space="preserve"> or interventions beyond whether they work, such as stakeholder experiences of using </w:t>
      </w:r>
      <w:r w:rsidR="00A67E08" w:rsidRPr="6EBBDCDD">
        <w:rPr>
          <w:rFonts w:asciiTheme="minorHAnsi" w:hAnsiTheme="minorHAnsi" w:cstheme="minorBidi"/>
          <w:sz w:val="21"/>
          <w:szCs w:val="21"/>
        </w:rPr>
        <w:t>DMH</w:t>
      </w:r>
      <w:r w:rsidR="00DF123F">
        <w:rPr>
          <w:rFonts w:asciiTheme="minorHAnsi" w:hAnsiTheme="minorHAnsi" w:cstheme="minorBidi"/>
          <w:sz w:val="21"/>
          <w:szCs w:val="21"/>
        </w:rPr>
        <w:t>Ss</w:t>
      </w:r>
      <w:r w:rsidRPr="6EBBDCDD">
        <w:rPr>
          <w:rFonts w:asciiTheme="minorHAnsi" w:hAnsiTheme="minorHAnsi" w:cstheme="minorBidi"/>
          <w:sz w:val="21"/>
          <w:szCs w:val="21"/>
        </w:rPr>
        <w:t xml:space="preserve"> or interventions, including satisfaction,</w:t>
      </w:r>
      <w:r w:rsidR="00C04604" w:rsidRPr="6EBBDCDD">
        <w:rPr>
          <w:rFonts w:asciiTheme="minorHAnsi" w:hAnsiTheme="minorHAnsi" w:cstheme="minorBidi"/>
          <w:sz w:val="21"/>
          <w:szCs w:val="21"/>
        </w:rPr>
        <w:t xml:space="preserve"> </w:t>
      </w:r>
      <w:proofErr w:type="gramStart"/>
      <w:r w:rsidR="00C04604" w:rsidRPr="6EBBDCDD">
        <w:rPr>
          <w:rFonts w:asciiTheme="minorHAnsi" w:hAnsiTheme="minorHAnsi" w:cstheme="minorBidi"/>
          <w:sz w:val="21"/>
          <w:szCs w:val="21"/>
        </w:rPr>
        <w:t>usability</w:t>
      </w:r>
      <w:proofErr w:type="gramEnd"/>
      <w:r w:rsidR="00C04604" w:rsidRPr="6EBBDCDD">
        <w:rPr>
          <w:rFonts w:asciiTheme="minorHAnsi" w:hAnsiTheme="minorHAnsi" w:cstheme="minorBidi"/>
          <w:sz w:val="21"/>
          <w:szCs w:val="21"/>
        </w:rPr>
        <w:t xml:space="preserve"> </w:t>
      </w:r>
      <w:r w:rsidRPr="6EBBDCDD">
        <w:rPr>
          <w:rFonts w:asciiTheme="minorHAnsi" w:hAnsiTheme="minorHAnsi" w:cstheme="minorBidi"/>
          <w:sz w:val="21"/>
          <w:szCs w:val="21"/>
        </w:rPr>
        <w:t>and other outcomes</w:t>
      </w:r>
      <w:r w:rsidR="00D67E3E" w:rsidRPr="6EBBDCDD">
        <w:rPr>
          <w:rFonts w:asciiTheme="minorHAnsi" w:hAnsiTheme="minorHAnsi" w:cstheme="minorBidi"/>
          <w:sz w:val="21"/>
          <w:szCs w:val="21"/>
        </w:rPr>
        <w:t xml:space="preserve"> beyond </w:t>
      </w:r>
      <w:r w:rsidR="00DF123F">
        <w:rPr>
          <w:rFonts w:asciiTheme="minorHAnsi" w:hAnsiTheme="minorHAnsi" w:cstheme="minorBidi"/>
          <w:sz w:val="21"/>
          <w:szCs w:val="21"/>
        </w:rPr>
        <w:t xml:space="preserve">the </w:t>
      </w:r>
      <w:r w:rsidR="000458B2">
        <w:rPr>
          <w:rFonts w:asciiTheme="minorHAnsi" w:hAnsiTheme="minorHAnsi" w:cstheme="minorBidi"/>
          <w:sz w:val="21"/>
          <w:szCs w:val="21"/>
        </w:rPr>
        <w:t xml:space="preserve">clinical </w:t>
      </w:r>
      <w:r w:rsidR="00D67E3E" w:rsidRPr="6EBBDCDD">
        <w:rPr>
          <w:rFonts w:asciiTheme="minorHAnsi" w:hAnsiTheme="minorHAnsi" w:cstheme="minorBidi"/>
          <w:sz w:val="21"/>
          <w:szCs w:val="21"/>
        </w:rPr>
        <w:t>improvement of symptoms (e.g., functioning and quality of life)</w:t>
      </w:r>
      <w:r w:rsidRPr="6EBBDCDD">
        <w:rPr>
          <w:rFonts w:asciiTheme="minorHAnsi" w:hAnsiTheme="minorHAnsi" w:cstheme="minorBidi"/>
          <w:sz w:val="21"/>
          <w:szCs w:val="21"/>
        </w:rPr>
        <w:t>.</w:t>
      </w:r>
      <w:r w:rsidR="000B039F" w:rsidRPr="6EBBDCDD">
        <w:rPr>
          <w:rFonts w:asciiTheme="minorHAnsi" w:hAnsiTheme="minorHAnsi" w:cstheme="minorBidi"/>
          <w:sz w:val="21"/>
          <w:szCs w:val="21"/>
        </w:rPr>
        <w:t xml:space="preserve"> The content is based on </w:t>
      </w:r>
      <w:r w:rsidR="00074BDC" w:rsidRPr="6EBBDCDD">
        <w:rPr>
          <w:rFonts w:asciiTheme="minorHAnsi" w:hAnsiTheme="minorHAnsi" w:cstheme="minorBidi"/>
          <w:sz w:val="21"/>
          <w:szCs w:val="21"/>
        </w:rPr>
        <w:t xml:space="preserve">five </w:t>
      </w:r>
      <w:r w:rsidR="000B039F" w:rsidRPr="6EBBDCDD">
        <w:rPr>
          <w:rFonts w:asciiTheme="minorHAnsi" w:hAnsiTheme="minorHAnsi" w:cstheme="minorBidi"/>
          <w:sz w:val="21"/>
          <w:szCs w:val="21"/>
        </w:rPr>
        <w:t>systematic reviews,</w:t>
      </w:r>
      <w:r w:rsidR="0050242F" w:rsidRPr="0050242F">
        <w:rPr>
          <w:rFonts w:asciiTheme="minorHAnsi" w:hAnsiTheme="minorHAnsi" w:cstheme="minorBidi"/>
          <w:noProof/>
          <w:sz w:val="21"/>
          <w:szCs w:val="21"/>
          <w:vertAlign w:val="superscript"/>
        </w:rPr>
        <w:t>10, 25-28</w:t>
      </w:r>
      <w:r w:rsidR="000B039F" w:rsidRPr="6EBBDCDD">
        <w:rPr>
          <w:rFonts w:asciiTheme="minorHAnsi" w:hAnsiTheme="minorHAnsi" w:cstheme="minorBidi"/>
          <w:sz w:val="21"/>
          <w:szCs w:val="21"/>
        </w:rPr>
        <w:t xml:space="preserve"> </w:t>
      </w:r>
      <w:r w:rsidR="004C611C">
        <w:rPr>
          <w:rFonts w:asciiTheme="minorHAnsi" w:hAnsiTheme="minorHAnsi" w:cstheme="minorBidi"/>
          <w:sz w:val="21"/>
          <w:szCs w:val="21"/>
        </w:rPr>
        <w:t>two</w:t>
      </w:r>
      <w:r w:rsidR="000B039F" w:rsidRPr="6EBBDCDD">
        <w:rPr>
          <w:rFonts w:asciiTheme="minorHAnsi" w:hAnsiTheme="minorHAnsi" w:cstheme="minorBidi"/>
          <w:sz w:val="21"/>
          <w:szCs w:val="21"/>
        </w:rPr>
        <w:t xml:space="preserve"> </w:t>
      </w:r>
      <w:r w:rsidR="006513E6" w:rsidRPr="6EBBDCDD">
        <w:rPr>
          <w:rFonts w:asciiTheme="minorHAnsi" w:hAnsiTheme="minorHAnsi" w:cstheme="minorBidi"/>
          <w:sz w:val="21"/>
          <w:szCs w:val="21"/>
        </w:rPr>
        <w:t>rapid review</w:t>
      </w:r>
      <w:r w:rsidR="00424C5E">
        <w:rPr>
          <w:rFonts w:asciiTheme="minorHAnsi" w:hAnsiTheme="minorHAnsi" w:cstheme="minorBidi"/>
          <w:sz w:val="21"/>
          <w:szCs w:val="21"/>
        </w:rPr>
        <w:t>s</w:t>
      </w:r>
      <w:r w:rsidR="000458B2">
        <w:rPr>
          <w:rFonts w:asciiTheme="minorHAnsi" w:hAnsiTheme="minorHAnsi" w:cstheme="minorBidi"/>
          <w:sz w:val="21"/>
          <w:szCs w:val="21"/>
        </w:rPr>
        <w:t xml:space="preserve"> (not peer-reviewed)</w:t>
      </w:r>
      <w:r w:rsidR="00424C5E">
        <w:rPr>
          <w:rFonts w:asciiTheme="minorHAnsi" w:hAnsiTheme="minorHAnsi" w:cstheme="minorBidi"/>
          <w:sz w:val="21"/>
          <w:szCs w:val="21"/>
        </w:rPr>
        <w:t>,</w:t>
      </w:r>
      <w:r w:rsidR="0050242F" w:rsidRPr="0050242F">
        <w:rPr>
          <w:rFonts w:asciiTheme="minorHAnsi" w:hAnsiTheme="minorHAnsi" w:cstheme="minorBidi"/>
          <w:noProof/>
          <w:sz w:val="21"/>
          <w:szCs w:val="21"/>
          <w:vertAlign w:val="superscript"/>
        </w:rPr>
        <w:t>12, 22</w:t>
      </w:r>
      <w:r w:rsidR="000B039F" w:rsidRPr="6EBBDCDD">
        <w:rPr>
          <w:rFonts w:asciiTheme="minorHAnsi" w:hAnsiTheme="minorHAnsi" w:cstheme="minorBidi"/>
          <w:sz w:val="21"/>
          <w:szCs w:val="21"/>
        </w:rPr>
        <w:t xml:space="preserve"> </w:t>
      </w:r>
      <w:r w:rsidR="00424C5E">
        <w:rPr>
          <w:rFonts w:asciiTheme="minorHAnsi" w:hAnsiTheme="minorHAnsi" w:cstheme="minorBidi"/>
          <w:sz w:val="21"/>
          <w:szCs w:val="21"/>
        </w:rPr>
        <w:t>one commissioned report</w:t>
      </w:r>
      <w:r w:rsidR="0050242F" w:rsidRPr="0050242F">
        <w:rPr>
          <w:rFonts w:asciiTheme="minorHAnsi" w:hAnsiTheme="minorHAnsi" w:cstheme="minorBidi"/>
          <w:noProof/>
          <w:sz w:val="21"/>
          <w:szCs w:val="21"/>
          <w:vertAlign w:val="superscript"/>
        </w:rPr>
        <w:t>19</w:t>
      </w:r>
      <w:r w:rsidR="00424C5E">
        <w:rPr>
          <w:rFonts w:asciiTheme="minorHAnsi" w:hAnsiTheme="minorHAnsi" w:cstheme="minorBidi"/>
          <w:sz w:val="21"/>
          <w:szCs w:val="21"/>
        </w:rPr>
        <w:t xml:space="preserve"> </w:t>
      </w:r>
      <w:r w:rsidR="000B039F" w:rsidRPr="6EBBDCDD">
        <w:rPr>
          <w:rFonts w:asciiTheme="minorHAnsi" w:hAnsiTheme="minorHAnsi" w:cstheme="minorBidi"/>
          <w:sz w:val="21"/>
          <w:szCs w:val="21"/>
        </w:rPr>
        <w:t>and our own umbrella review.</w:t>
      </w:r>
      <w:r w:rsidR="005B3014" w:rsidRPr="005B3014">
        <w:rPr>
          <w:rFonts w:asciiTheme="minorHAnsi" w:hAnsiTheme="minorHAnsi" w:cstheme="minorBidi"/>
          <w:noProof/>
          <w:sz w:val="21"/>
          <w:szCs w:val="21"/>
          <w:vertAlign w:val="superscript"/>
        </w:rPr>
        <w:t>3</w:t>
      </w:r>
      <w:r w:rsidR="000B039F" w:rsidRPr="6EBBDCDD">
        <w:rPr>
          <w:rFonts w:asciiTheme="minorHAnsi" w:hAnsiTheme="minorHAnsi" w:cstheme="minorBidi"/>
          <w:sz w:val="21"/>
          <w:szCs w:val="21"/>
        </w:rPr>
        <w:t xml:space="preserve"> </w:t>
      </w:r>
      <w:r w:rsidR="00E749A1" w:rsidRPr="6EBBDCDD">
        <w:rPr>
          <w:rFonts w:asciiTheme="minorHAnsi" w:hAnsiTheme="minorHAnsi" w:cstheme="minorBidi"/>
          <w:sz w:val="21"/>
          <w:szCs w:val="21"/>
        </w:rPr>
        <w:t xml:space="preserve">Case studies are based on </w:t>
      </w:r>
      <w:r w:rsidR="006D79FD">
        <w:rPr>
          <w:rFonts w:asciiTheme="minorHAnsi" w:hAnsiTheme="minorHAnsi" w:cstheme="minorBidi"/>
          <w:sz w:val="21"/>
          <w:szCs w:val="21"/>
        </w:rPr>
        <w:t xml:space="preserve">six </w:t>
      </w:r>
      <w:r w:rsidR="00E749A1" w:rsidRPr="6EBBDCDD">
        <w:rPr>
          <w:rFonts w:asciiTheme="minorHAnsi" w:hAnsiTheme="minorHAnsi" w:cstheme="minorBidi"/>
          <w:sz w:val="21"/>
          <w:szCs w:val="21"/>
        </w:rPr>
        <w:t>peer reviewed p</w:t>
      </w:r>
      <w:r w:rsidR="00D03733" w:rsidRPr="6EBBDCDD">
        <w:rPr>
          <w:rFonts w:asciiTheme="minorHAnsi" w:hAnsiTheme="minorHAnsi" w:cstheme="minorBidi"/>
          <w:sz w:val="21"/>
          <w:szCs w:val="21"/>
        </w:rPr>
        <w:t>ublications</w:t>
      </w:r>
      <w:r w:rsidR="0050242F" w:rsidRPr="0050242F">
        <w:rPr>
          <w:rFonts w:asciiTheme="minorHAnsi" w:hAnsiTheme="minorHAnsi" w:cstheme="minorBidi"/>
          <w:noProof/>
          <w:sz w:val="21"/>
          <w:szCs w:val="21"/>
          <w:vertAlign w:val="superscript"/>
        </w:rPr>
        <w:t>15, 24, 29-32</w:t>
      </w:r>
      <w:r w:rsidR="00E749A1" w:rsidRPr="6EBBDCDD">
        <w:rPr>
          <w:rFonts w:asciiTheme="minorHAnsi" w:hAnsiTheme="minorHAnsi" w:cstheme="minorBidi"/>
          <w:sz w:val="21"/>
          <w:szCs w:val="21"/>
        </w:rPr>
        <w:t xml:space="preserve"> </w:t>
      </w:r>
      <w:r w:rsidR="00F10E2E" w:rsidRPr="6EBBDCDD">
        <w:rPr>
          <w:rFonts w:asciiTheme="minorHAnsi" w:hAnsiTheme="minorHAnsi" w:cstheme="minorBidi"/>
          <w:sz w:val="21"/>
          <w:szCs w:val="21"/>
        </w:rPr>
        <w:t>and one</w:t>
      </w:r>
      <w:r w:rsidR="006A3C58" w:rsidRPr="6EBBDCDD">
        <w:rPr>
          <w:rFonts w:asciiTheme="minorHAnsi" w:hAnsiTheme="minorHAnsi" w:cstheme="minorBidi"/>
          <w:sz w:val="21"/>
          <w:szCs w:val="21"/>
        </w:rPr>
        <w:t xml:space="preserve"> organisation’s</w:t>
      </w:r>
      <w:r w:rsidR="00F10E2E" w:rsidRPr="6EBBDCDD">
        <w:rPr>
          <w:rFonts w:asciiTheme="minorHAnsi" w:hAnsiTheme="minorHAnsi" w:cstheme="minorBidi"/>
          <w:sz w:val="21"/>
          <w:szCs w:val="21"/>
        </w:rPr>
        <w:t xml:space="preserve"> </w:t>
      </w:r>
      <w:r w:rsidR="006A3C58" w:rsidRPr="6EBBDCDD">
        <w:rPr>
          <w:rFonts w:asciiTheme="minorHAnsi" w:hAnsiTheme="minorHAnsi" w:cstheme="minorBidi"/>
          <w:sz w:val="21"/>
          <w:szCs w:val="21"/>
        </w:rPr>
        <w:t xml:space="preserve">internal </w:t>
      </w:r>
      <w:r w:rsidR="00F10E2E" w:rsidRPr="6EBBDCDD">
        <w:rPr>
          <w:rFonts w:asciiTheme="minorHAnsi" w:hAnsiTheme="minorHAnsi" w:cstheme="minorBidi"/>
          <w:sz w:val="21"/>
          <w:szCs w:val="21"/>
        </w:rPr>
        <w:t>report</w:t>
      </w:r>
      <w:r w:rsidR="0050242F" w:rsidRPr="0050242F">
        <w:rPr>
          <w:rFonts w:asciiTheme="minorHAnsi" w:hAnsiTheme="minorHAnsi" w:cstheme="minorBidi"/>
          <w:noProof/>
          <w:sz w:val="21"/>
          <w:szCs w:val="21"/>
          <w:vertAlign w:val="superscript"/>
        </w:rPr>
        <w:t>13</w:t>
      </w:r>
      <w:r w:rsidR="00F10E2E" w:rsidRPr="6EBBDCDD">
        <w:rPr>
          <w:rFonts w:asciiTheme="minorHAnsi" w:hAnsiTheme="minorHAnsi" w:cstheme="minorBidi"/>
          <w:sz w:val="21"/>
          <w:szCs w:val="21"/>
        </w:rPr>
        <w:t xml:space="preserve"> </w:t>
      </w:r>
      <w:r w:rsidR="00CA471B" w:rsidRPr="6EBBDCDD">
        <w:rPr>
          <w:rFonts w:asciiTheme="minorHAnsi" w:hAnsiTheme="minorHAnsi" w:cstheme="minorBidi"/>
          <w:sz w:val="21"/>
          <w:szCs w:val="21"/>
        </w:rPr>
        <w:t xml:space="preserve">supplied by </w:t>
      </w:r>
      <w:r w:rsidR="00A54658" w:rsidRPr="6EBBDCDD">
        <w:rPr>
          <w:rFonts w:asciiTheme="minorHAnsi" w:hAnsiTheme="minorHAnsi" w:cstheme="minorBidi"/>
          <w:sz w:val="21"/>
          <w:szCs w:val="21"/>
        </w:rPr>
        <w:t xml:space="preserve">the three </w:t>
      </w:r>
      <w:r w:rsidR="00A54658" w:rsidRPr="6EBBDCDD">
        <w:rPr>
          <w:rFonts w:asciiTheme="minorHAnsi" w:eastAsia="Arial" w:hAnsiTheme="minorHAnsi" w:cstheme="minorBidi"/>
          <w:sz w:val="21"/>
          <w:szCs w:val="21"/>
        </w:rPr>
        <w:t>key Australian</w:t>
      </w:r>
      <w:r w:rsidR="00DF679E">
        <w:rPr>
          <w:rFonts w:asciiTheme="minorHAnsi" w:eastAsia="Arial" w:hAnsiTheme="minorHAnsi" w:cstheme="minorBidi"/>
          <w:sz w:val="21"/>
          <w:szCs w:val="21"/>
        </w:rPr>
        <w:t xml:space="preserve"> supported</w:t>
      </w:r>
      <w:r w:rsidR="00A54658" w:rsidRPr="6EBBDCDD">
        <w:rPr>
          <w:rFonts w:asciiTheme="minorHAnsi" w:eastAsia="Arial" w:hAnsiTheme="minorHAnsi" w:cstheme="minorBidi"/>
          <w:sz w:val="21"/>
          <w:szCs w:val="21"/>
        </w:rPr>
        <w:t xml:space="preserve"> DMH</w:t>
      </w:r>
      <w:r w:rsidR="00DF679E">
        <w:rPr>
          <w:rFonts w:asciiTheme="minorHAnsi" w:eastAsia="Arial" w:hAnsiTheme="minorHAnsi" w:cstheme="minorBidi"/>
          <w:sz w:val="21"/>
          <w:szCs w:val="21"/>
        </w:rPr>
        <w:t>S</w:t>
      </w:r>
      <w:r w:rsidR="00A54658" w:rsidRPr="6EBBDCDD">
        <w:rPr>
          <w:rFonts w:asciiTheme="minorHAnsi" w:eastAsia="Arial" w:hAnsiTheme="minorHAnsi" w:cstheme="minorBidi"/>
          <w:sz w:val="21"/>
          <w:szCs w:val="21"/>
        </w:rPr>
        <w:t xml:space="preserve"> providers mentioned in the background section</w:t>
      </w:r>
      <w:r w:rsidR="00DD3C4C" w:rsidRPr="6EBBDCDD">
        <w:rPr>
          <w:rFonts w:asciiTheme="minorHAnsi" w:hAnsiTheme="minorHAnsi" w:cstheme="minorBidi"/>
          <w:sz w:val="21"/>
          <w:szCs w:val="21"/>
        </w:rPr>
        <w:t>.</w:t>
      </w:r>
    </w:p>
    <w:p w14:paraId="2D3F586F" w14:textId="5E67BDDA" w:rsidR="00EB622E" w:rsidRPr="00EB622E" w:rsidRDefault="00EB622E" w:rsidP="6181DFE4">
      <w:pPr>
        <w:pStyle w:val="Heading2"/>
        <w:spacing w:before="120" w:after="0"/>
      </w:pPr>
      <w:bookmarkStart w:id="68" w:name="_Toc87968444"/>
      <w:bookmarkStart w:id="69" w:name="_Toc108701920"/>
      <w:r>
        <w:t>Efficacy and effectiveness</w:t>
      </w:r>
      <w:bookmarkEnd w:id="68"/>
      <w:bookmarkEnd w:id="69"/>
    </w:p>
    <w:p w14:paraId="02798109" w14:textId="5A9B76D5" w:rsidR="003A0808" w:rsidRPr="005025E6" w:rsidRDefault="001004A2" w:rsidP="6181DFE4">
      <w:pPr>
        <w:spacing w:before="120"/>
        <w:rPr>
          <w:rFonts w:asciiTheme="minorHAnsi" w:hAnsiTheme="minorHAnsi" w:cstheme="minorBidi"/>
          <w:sz w:val="21"/>
          <w:szCs w:val="21"/>
        </w:rPr>
      </w:pPr>
      <w:r w:rsidRPr="3D74C6C3">
        <w:rPr>
          <w:rFonts w:asciiTheme="minorHAnsi" w:hAnsiTheme="minorHAnsi" w:cstheme="minorBidi"/>
          <w:sz w:val="21"/>
          <w:szCs w:val="21"/>
        </w:rPr>
        <w:t xml:space="preserve">Our umbrella review on the </w:t>
      </w:r>
      <w:r w:rsidRPr="3D74C6C3">
        <w:rPr>
          <w:rFonts w:asciiTheme="minorHAnsi" w:hAnsiTheme="minorHAnsi" w:cstheme="minorBidi"/>
          <w:b/>
          <w:sz w:val="21"/>
          <w:szCs w:val="21"/>
        </w:rPr>
        <w:t>effi</w:t>
      </w:r>
      <w:r w:rsidR="00537533" w:rsidRPr="3D74C6C3">
        <w:rPr>
          <w:rFonts w:asciiTheme="minorHAnsi" w:hAnsiTheme="minorHAnsi" w:cstheme="minorBidi"/>
          <w:b/>
          <w:sz w:val="21"/>
          <w:szCs w:val="21"/>
        </w:rPr>
        <w:t>cacy</w:t>
      </w:r>
      <w:r w:rsidRPr="3D74C6C3">
        <w:rPr>
          <w:rFonts w:asciiTheme="minorHAnsi" w:hAnsiTheme="minorHAnsi" w:cstheme="minorBidi"/>
          <w:sz w:val="21"/>
          <w:szCs w:val="21"/>
        </w:rPr>
        <w:t xml:space="preserve"> (and cost-effectiveness) of supported DMH</w:t>
      </w:r>
      <w:r w:rsidR="00DF123F" w:rsidRPr="3D74C6C3">
        <w:rPr>
          <w:rFonts w:asciiTheme="minorHAnsi" w:hAnsiTheme="minorHAnsi" w:cstheme="minorBidi"/>
          <w:sz w:val="21"/>
          <w:szCs w:val="21"/>
        </w:rPr>
        <w:t>Is</w:t>
      </w:r>
      <w:r w:rsidRPr="3D74C6C3">
        <w:rPr>
          <w:rFonts w:asciiTheme="minorHAnsi" w:hAnsiTheme="minorHAnsi" w:cstheme="minorBidi"/>
          <w:sz w:val="21"/>
          <w:szCs w:val="21"/>
        </w:rPr>
        <w:t xml:space="preserve"> for mental disorders</w:t>
      </w:r>
      <w:r w:rsidR="00F904A9" w:rsidRPr="3D74C6C3">
        <w:rPr>
          <w:rFonts w:asciiTheme="minorHAnsi" w:eastAsia="Arial" w:hAnsiTheme="minorHAnsi" w:cstheme="minorBidi"/>
          <w:sz w:val="21"/>
          <w:szCs w:val="21"/>
        </w:rPr>
        <w:t xml:space="preserve"> found</w:t>
      </w:r>
      <w:r w:rsidR="003A0808" w:rsidRPr="3D74C6C3">
        <w:rPr>
          <w:rFonts w:asciiTheme="minorHAnsi" w:eastAsia="Arial" w:hAnsiTheme="minorHAnsi" w:cstheme="minorBidi"/>
          <w:sz w:val="21"/>
          <w:szCs w:val="21"/>
        </w:rPr>
        <w:t xml:space="preserve"> that DMHIs, particularly those involving some form of support or guidance, are eff</w:t>
      </w:r>
      <w:r w:rsidR="00537533" w:rsidRPr="3D74C6C3">
        <w:rPr>
          <w:rFonts w:asciiTheme="minorHAnsi" w:eastAsia="Arial" w:hAnsiTheme="minorHAnsi" w:cstheme="minorBidi"/>
          <w:sz w:val="21"/>
          <w:szCs w:val="21"/>
        </w:rPr>
        <w:t>icacious</w:t>
      </w:r>
      <w:r w:rsidR="003A0808" w:rsidRPr="3D74C6C3">
        <w:rPr>
          <w:rFonts w:asciiTheme="minorHAnsi" w:eastAsia="Arial" w:hAnsiTheme="minorHAnsi" w:cstheme="minorBidi"/>
          <w:sz w:val="21"/>
          <w:szCs w:val="21"/>
        </w:rPr>
        <w:t xml:space="preserve"> for treating depression, anxiety disorders, and binge eating disorder.</w:t>
      </w:r>
      <w:r w:rsidR="005B3014" w:rsidRPr="005B3014">
        <w:rPr>
          <w:rFonts w:asciiTheme="minorHAnsi" w:eastAsia="Arial" w:hAnsiTheme="minorHAnsi" w:cstheme="minorBidi"/>
          <w:noProof/>
          <w:sz w:val="21"/>
          <w:szCs w:val="21"/>
          <w:vertAlign w:val="superscript"/>
        </w:rPr>
        <w:t>3</w:t>
      </w:r>
      <w:r w:rsidR="003A0808" w:rsidRPr="3D74C6C3">
        <w:rPr>
          <w:rFonts w:asciiTheme="minorHAnsi" w:eastAsia="Arial" w:hAnsiTheme="minorHAnsi" w:cstheme="minorBidi"/>
          <w:sz w:val="21"/>
          <w:szCs w:val="21"/>
        </w:rPr>
        <w:t xml:space="preserve"> The effects are larger for adults than youth and are </w:t>
      </w:r>
      <w:proofErr w:type="gramStart"/>
      <w:r w:rsidR="003A0808" w:rsidRPr="3D74C6C3">
        <w:rPr>
          <w:rFonts w:asciiTheme="minorHAnsi" w:eastAsia="Arial" w:hAnsiTheme="minorHAnsi" w:cstheme="minorBidi"/>
          <w:sz w:val="21"/>
          <w:szCs w:val="21"/>
        </w:rPr>
        <w:t>similar to</w:t>
      </w:r>
      <w:proofErr w:type="gramEnd"/>
      <w:r w:rsidR="003A0808" w:rsidRPr="3D74C6C3">
        <w:rPr>
          <w:rFonts w:asciiTheme="minorHAnsi" w:eastAsia="Arial" w:hAnsiTheme="minorHAnsi" w:cstheme="minorBidi"/>
          <w:sz w:val="21"/>
          <w:szCs w:val="21"/>
        </w:rPr>
        <w:t xml:space="preserve"> those resulting from face-to-face therapy.</w:t>
      </w:r>
      <w:r w:rsidR="005B3014" w:rsidRPr="005B3014">
        <w:rPr>
          <w:rFonts w:asciiTheme="minorHAnsi" w:eastAsia="Arial" w:hAnsiTheme="minorHAnsi" w:cstheme="minorBidi"/>
          <w:noProof/>
          <w:sz w:val="21"/>
          <w:szCs w:val="21"/>
          <w:vertAlign w:val="superscript"/>
        </w:rPr>
        <w:t>3</w:t>
      </w:r>
      <w:r w:rsidR="003A0808" w:rsidRPr="3D74C6C3">
        <w:rPr>
          <w:rFonts w:asciiTheme="minorHAnsi" w:eastAsia="Arial" w:hAnsiTheme="minorHAnsi" w:cstheme="minorBidi"/>
          <w:sz w:val="21"/>
          <w:szCs w:val="21"/>
        </w:rPr>
        <w:t xml:space="preserve"> More support or guidance might be </w:t>
      </w:r>
      <w:r w:rsidR="00DF123F" w:rsidRPr="3D74C6C3">
        <w:rPr>
          <w:rFonts w:asciiTheme="minorHAnsi" w:eastAsia="Arial" w:hAnsiTheme="minorHAnsi" w:cstheme="minorBidi"/>
          <w:sz w:val="21"/>
          <w:szCs w:val="21"/>
        </w:rPr>
        <w:t xml:space="preserve">necessary </w:t>
      </w:r>
      <w:r w:rsidR="003A0808" w:rsidRPr="3D74C6C3">
        <w:rPr>
          <w:rFonts w:asciiTheme="minorHAnsi" w:eastAsia="Arial" w:hAnsiTheme="minorHAnsi" w:cstheme="minorBidi"/>
          <w:sz w:val="21"/>
          <w:szCs w:val="21"/>
        </w:rPr>
        <w:t xml:space="preserve">for youth. We also found that </w:t>
      </w:r>
      <w:r w:rsidR="003A0808" w:rsidRPr="3D74C6C3">
        <w:rPr>
          <w:rFonts w:asciiTheme="minorHAnsi" w:hAnsiTheme="minorHAnsi" w:cstheme="minorBidi"/>
          <w:sz w:val="21"/>
          <w:szCs w:val="21"/>
        </w:rPr>
        <w:t>supported DMHIs have the potential to be good value for money</w:t>
      </w:r>
      <w:r w:rsidR="000956D7" w:rsidRPr="3D74C6C3">
        <w:rPr>
          <w:rFonts w:asciiTheme="minorHAnsi" w:hAnsiTheme="minorHAnsi" w:cstheme="minorBidi"/>
          <w:sz w:val="21"/>
          <w:szCs w:val="21"/>
        </w:rPr>
        <w:t>.</w:t>
      </w:r>
      <w:r w:rsidR="005B3014" w:rsidRPr="005B3014">
        <w:rPr>
          <w:rFonts w:asciiTheme="minorHAnsi" w:hAnsiTheme="minorHAnsi" w:cstheme="minorBidi"/>
          <w:noProof/>
          <w:sz w:val="21"/>
          <w:szCs w:val="21"/>
          <w:vertAlign w:val="superscript"/>
        </w:rPr>
        <w:t>3</w:t>
      </w:r>
    </w:p>
    <w:p w14:paraId="1F256385" w14:textId="12F29676" w:rsidR="00537533" w:rsidRPr="00F147E6" w:rsidRDefault="00537533" w:rsidP="3D74C6C3">
      <w:pPr>
        <w:spacing w:before="120"/>
        <w:rPr>
          <w:rFonts w:asciiTheme="minorHAnsi" w:hAnsiTheme="minorHAnsi" w:cstheme="minorBidi"/>
          <w:color w:val="000000"/>
          <w:sz w:val="21"/>
          <w:szCs w:val="21"/>
        </w:rPr>
      </w:pPr>
      <w:r w:rsidRPr="3D74C6C3">
        <w:rPr>
          <w:rFonts w:asciiTheme="minorHAnsi" w:hAnsiTheme="minorHAnsi" w:cstheme="minorBidi"/>
          <w:color w:val="000000" w:themeColor="text1"/>
          <w:sz w:val="21"/>
          <w:szCs w:val="21"/>
        </w:rPr>
        <w:t xml:space="preserve">We identified one systematic review that examined the </w:t>
      </w:r>
      <w:r w:rsidRPr="3D74C6C3">
        <w:rPr>
          <w:rFonts w:asciiTheme="minorHAnsi" w:hAnsiTheme="minorHAnsi" w:cstheme="minorBidi"/>
          <w:b/>
          <w:color w:val="000000" w:themeColor="text1"/>
          <w:sz w:val="21"/>
          <w:szCs w:val="21"/>
        </w:rPr>
        <w:t>effect</w:t>
      </w:r>
      <w:r w:rsidR="0040788A" w:rsidRPr="3D74C6C3">
        <w:rPr>
          <w:rFonts w:asciiTheme="minorHAnsi" w:hAnsiTheme="minorHAnsi" w:cstheme="minorBidi"/>
          <w:b/>
          <w:color w:val="000000" w:themeColor="text1"/>
          <w:sz w:val="21"/>
          <w:szCs w:val="21"/>
        </w:rPr>
        <w:t>iveness</w:t>
      </w:r>
      <w:r w:rsidRPr="3D74C6C3">
        <w:rPr>
          <w:rFonts w:asciiTheme="minorHAnsi" w:hAnsiTheme="minorHAnsi" w:cstheme="minorBidi"/>
          <w:color w:val="000000" w:themeColor="text1"/>
          <w:sz w:val="21"/>
          <w:szCs w:val="21"/>
        </w:rPr>
        <w:t xml:space="preserve"> of </w:t>
      </w:r>
      <w:proofErr w:type="spellStart"/>
      <w:r w:rsidR="00A4458B" w:rsidRPr="3D74C6C3">
        <w:rPr>
          <w:rFonts w:asciiTheme="minorHAnsi" w:hAnsiTheme="minorHAnsi" w:cstheme="minorBidi"/>
          <w:color w:val="000000" w:themeColor="text1"/>
          <w:sz w:val="21"/>
          <w:szCs w:val="21"/>
        </w:rPr>
        <w:t>i</w:t>
      </w:r>
      <w:r w:rsidRPr="3D74C6C3">
        <w:rPr>
          <w:rFonts w:asciiTheme="minorHAnsi" w:hAnsiTheme="minorHAnsi" w:cstheme="minorBidi"/>
          <w:color w:val="000000" w:themeColor="text1"/>
          <w:sz w:val="21"/>
          <w:szCs w:val="21"/>
        </w:rPr>
        <w:t>CBT</w:t>
      </w:r>
      <w:proofErr w:type="spellEnd"/>
      <w:r w:rsidRPr="3D74C6C3">
        <w:rPr>
          <w:rFonts w:asciiTheme="minorHAnsi" w:hAnsiTheme="minorHAnsi" w:cstheme="minorBidi"/>
          <w:color w:val="000000" w:themeColor="text1"/>
          <w:sz w:val="21"/>
          <w:szCs w:val="21"/>
        </w:rPr>
        <w:t xml:space="preserve"> for the treatment of depression and anxiety as part of routine care.</w:t>
      </w:r>
      <w:r w:rsidR="0050242F" w:rsidRPr="0050242F">
        <w:rPr>
          <w:rFonts w:asciiTheme="minorHAnsi" w:hAnsiTheme="minorHAnsi" w:cstheme="minorBidi"/>
          <w:noProof/>
          <w:color w:val="000000" w:themeColor="text1"/>
          <w:sz w:val="21"/>
          <w:szCs w:val="21"/>
          <w:vertAlign w:val="superscript"/>
        </w:rPr>
        <w:t>10</w:t>
      </w:r>
      <w:r w:rsidRPr="3D74C6C3">
        <w:rPr>
          <w:rFonts w:asciiTheme="minorHAnsi" w:hAnsiTheme="minorHAnsi" w:cstheme="minorBidi"/>
          <w:color w:val="000000" w:themeColor="text1"/>
          <w:sz w:val="21"/>
          <w:szCs w:val="21"/>
        </w:rPr>
        <w:t xml:space="preserve"> It </w:t>
      </w:r>
      <w:r w:rsidR="0040788A" w:rsidRPr="3D74C6C3">
        <w:rPr>
          <w:rFonts w:asciiTheme="minorHAnsi" w:hAnsiTheme="minorHAnsi" w:cstheme="minorBidi"/>
          <w:color w:val="000000" w:themeColor="text1"/>
          <w:sz w:val="21"/>
          <w:szCs w:val="21"/>
        </w:rPr>
        <w:t xml:space="preserve">included 17 studies (30 samples) conducted in 9 countries, including Australia; and a total of 12,000+ participants (&gt;5,000 from </w:t>
      </w:r>
      <w:proofErr w:type="spellStart"/>
      <w:r w:rsidR="0040788A" w:rsidRPr="3D74C6C3">
        <w:rPr>
          <w:rFonts w:asciiTheme="minorHAnsi" w:hAnsiTheme="minorHAnsi" w:cstheme="minorBidi"/>
          <w:color w:val="000000" w:themeColor="text1"/>
          <w:sz w:val="21"/>
          <w:szCs w:val="21"/>
        </w:rPr>
        <w:t>MindSpot</w:t>
      </w:r>
      <w:proofErr w:type="spellEnd"/>
      <w:r w:rsidR="0040788A" w:rsidRPr="3D74C6C3">
        <w:rPr>
          <w:rFonts w:asciiTheme="minorHAnsi" w:hAnsiTheme="minorHAnsi" w:cstheme="minorBidi"/>
          <w:color w:val="000000" w:themeColor="text1"/>
          <w:sz w:val="21"/>
          <w:szCs w:val="21"/>
        </w:rPr>
        <w:t>). The average professional guidance time per participant was 133.49 min</w:t>
      </w:r>
      <w:r w:rsidR="00EF5559" w:rsidRPr="3D74C6C3">
        <w:rPr>
          <w:rFonts w:asciiTheme="minorHAnsi" w:hAnsiTheme="minorHAnsi" w:cstheme="minorBidi"/>
          <w:color w:val="000000" w:themeColor="text1"/>
          <w:sz w:val="21"/>
          <w:szCs w:val="21"/>
        </w:rPr>
        <w:t>utes</w:t>
      </w:r>
      <w:r w:rsidR="0040788A" w:rsidRPr="3D74C6C3">
        <w:rPr>
          <w:rFonts w:asciiTheme="minorHAnsi" w:hAnsiTheme="minorHAnsi" w:cstheme="minorBidi"/>
          <w:color w:val="000000" w:themeColor="text1"/>
          <w:sz w:val="21"/>
          <w:szCs w:val="21"/>
        </w:rPr>
        <w:t xml:space="preserve"> over the treatment duration.</w:t>
      </w:r>
      <w:r w:rsidR="00EF5559" w:rsidRPr="3D74C6C3">
        <w:rPr>
          <w:rFonts w:asciiTheme="minorHAnsi" w:hAnsiTheme="minorHAnsi" w:cstheme="minorBidi"/>
          <w:color w:val="000000" w:themeColor="text1"/>
          <w:sz w:val="21"/>
          <w:szCs w:val="21"/>
        </w:rPr>
        <w:t xml:space="preserve"> </w:t>
      </w:r>
      <w:r w:rsidR="0040788A" w:rsidRPr="3D74C6C3">
        <w:rPr>
          <w:rFonts w:asciiTheme="minorHAnsi" w:hAnsiTheme="minorHAnsi" w:cstheme="minorBidi"/>
          <w:color w:val="000000" w:themeColor="text1"/>
          <w:sz w:val="21"/>
          <w:szCs w:val="21"/>
        </w:rPr>
        <w:t xml:space="preserve">This review confirmed that </w:t>
      </w:r>
      <w:r w:rsidR="00EF5559" w:rsidRPr="3D74C6C3">
        <w:rPr>
          <w:rFonts w:asciiTheme="minorHAnsi" w:hAnsiTheme="minorHAnsi" w:cstheme="minorBidi"/>
          <w:color w:val="000000" w:themeColor="text1"/>
          <w:sz w:val="21"/>
          <w:szCs w:val="21"/>
        </w:rPr>
        <w:t xml:space="preserve">real-world </w:t>
      </w:r>
      <w:r w:rsidR="0040788A" w:rsidRPr="3D74C6C3">
        <w:rPr>
          <w:rFonts w:asciiTheme="minorHAnsi" w:hAnsiTheme="minorHAnsi" w:cstheme="minorBidi"/>
          <w:color w:val="000000" w:themeColor="text1"/>
          <w:sz w:val="21"/>
          <w:szCs w:val="21"/>
        </w:rPr>
        <w:t>clinical out</w:t>
      </w:r>
      <w:r w:rsidR="00EF5559" w:rsidRPr="3D74C6C3">
        <w:rPr>
          <w:rFonts w:asciiTheme="minorHAnsi" w:hAnsiTheme="minorHAnsi" w:cstheme="minorBidi"/>
          <w:color w:val="000000" w:themeColor="text1"/>
          <w:sz w:val="21"/>
          <w:szCs w:val="21"/>
        </w:rPr>
        <w:t>comes are large, albeit with high heterogeneity, and deterioration rates are low (across 14 studies: average 2.9%, range 1-16.6%).</w:t>
      </w:r>
    </w:p>
    <w:p w14:paraId="4F70F886" w14:textId="7C9BFB8C" w:rsidR="00AD20AA" w:rsidRDefault="001004A2" w:rsidP="4DAF313B">
      <w:pPr>
        <w:spacing w:before="120"/>
        <w:rPr>
          <w:rFonts w:asciiTheme="minorHAnsi" w:hAnsiTheme="minorHAnsi" w:cstheme="minorBidi"/>
          <w:color w:val="000000"/>
          <w:sz w:val="21"/>
          <w:szCs w:val="21"/>
        </w:rPr>
      </w:pPr>
      <w:r w:rsidRPr="4DAF313B">
        <w:rPr>
          <w:rFonts w:asciiTheme="minorHAnsi" w:hAnsiTheme="minorHAnsi" w:cstheme="minorBidi"/>
          <w:b/>
          <w:sz w:val="21"/>
          <w:szCs w:val="21"/>
        </w:rPr>
        <w:t>Efficacy and effectiveness</w:t>
      </w:r>
      <w:r w:rsidRPr="4DAF313B">
        <w:rPr>
          <w:rFonts w:asciiTheme="minorHAnsi" w:hAnsiTheme="minorHAnsi" w:cstheme="minorBidi"/>
          <w:sz w:val="21"/>
          <w:szCs w:val="21"/>
        </w:rPr>
        <w:t xml:space="preserve"> </w:t>
      </w:r>
      <w:r w:rsidR="00FA3AAB" w:rsidRPr="4DAF313B">
        <w:rPr>
          <w:rFonts w:asciiTheme="minorHAnsi" w:hAnsiTheme="minorHAnsi" w:cstheme="minorBidi"/>
          <w:sz w:val="21"/>
          <w:szCs w:val="21"/>
        </w:rPr>
        <w:t>a</w:t>
      </w:r>
      <w:r w:rsidRPr="4DAF313B">
        <w:rPr>
          <w:rFonts w:asciiTheme="minorHAnsi" w:hAnsiTheme="minorHAnsi" w:cstheme="minorBidi"/>
          <w:sz w:val="21"/>
          <w:szCs w:val="21"/>
        </w:rPr>
        <w:t xml:space="preserve">re the </w:t>
      </w:r>
      <w:proofErr w:type="gramStart"/>
      <w:r w:rsidRPr="4DAF313B">
        <w:rPr>
          <w:rFonts w:asciiTheme="minorHAnsi" w:hAnsiTheme="minorHAnsi" w:cstheme="minorBidi"/>
          <w:sz w:val="21"/>
          <w:szCs w:val="21"/>
        </w:rPr>
        <w:t>most commonly reported</w:t>
      </w:r>
      <w:proofErr w:type="gramEnd"/>
      <w:r w:rsidRPr="4DAF313B">
        <w:rPr>
          <w:rFonts w:asciiTheme="minorHAnsi" w:hAnsiTheme="minorHAnsi" w:cstheme="minorBidi"/>
          <w:sz w:val="21"/>
          <w:szCs w:val="21"/>
        </w:rPr>
        <w:t xml:space="preserve"> outcomes based on the data sources included in </w:t>
      </w:r>
      <w:r w:rsidR="00EF5559" w:rsidRPr="4DAF313B">
        <w:rPr>
          <w:rFonts w:asciiTheme="minorHAnsi" w:hAnsiTheme="minorHAnsi" w:cstheme="minorBidi"/>
          <w:sz w:val="21"/>
          <w:szCs w:val="21"/>
        </w:rPr>
        <w:t>this</w:t>
      </w:r>
      <w:r w:rsidRPr="4DAF313B">
        <w:rPr>
          <w:rFonts w:asciiTheme="minorHAnsi" w:hAnsiTheme="minorHAnsi" w:cstheme="minorBidi"/>
          <w:sz w:val="21"/>
          <w:szCs w:val="21"/>
        </w:rPr>
        <w:t xml:space="preserve"> environmental scan</w:t>
      </w:r>
      <w:r w:rsidR="00EF5559" w:rsidRPr="4DAF313B">
        <w:rPr>
          <w:rFonts w:asciiTheme="minorHAnsi" w:hAnsiTheme="minorHAnsi" w:cstheme="minorBidi"/>
          <w:sz w:val="21"/>
          <w:szCs w:val="21"/>
        </w:rPr>
        <w:t xml:space="preserve"> (and our umbrella review</w:t>
      </w:r>
      <w:r w:rsidR="005B3014" w:rsidRPr="005B3014">
        <w:rPr>
          <w:rFonts w:asciiTheme="minorHAnsi" w:hAnsiTheme="minorHAnsi" w:cstheme="minorBidi"/>
          <w:noProof/>
          <w:sz w:val="21"/>
          <w:szCs w:val="21"/>
          <w:vertAlign w:val="superscript"/>
        </w:rPr>
        <w:t>3</w:t>
      </w:r>
      <w:r w:rsidR="00EF5559" w:rsidRPr="4DAF313B">
        <w:rPr>
          <w:rFonts w:asciiTheme="minorHAnsi" w:hAnsiTheme="minorHAnsi" w:cstheme="minorBidi"/>
          <w:sz w:val="21"/>
          <w:szCs w:val="21"/>
        </w:rPr>
        <w:t>)</w:t>
      </w:r>
      <w:r w:rsidRPr="4DAF313B">
        <w:rPr>
          <w:rFonts w:asciiTheme="minorHAnsi" w:hAnsiTheme="minorHAnsi" w:cstheme="minorBidi"/>
          <w:sz w:val="21"/>
          <w:szCs w:val="21"/>
        </w:rPr>
        <w:t xml:space="preserve">. For example, </w:t>
      </w:r>
      <w:r w:rsidR="00C2137B" w:rsidRPr="4DAF313B">
        <w:rPr>
          <w:rFonts w:asciiTheme="minorHAnsi" w:hAnsiTheme="minorHAnsi" w:cstheme="minorBidi"/>
          <w:sz w:val="21"/>
          <w:szCs w:val="21"/>
        </w:rPr>
        <w:t xml:space="preserve">a </w:t>
      </w:r>
      <w:r w:rsidR="00FA3AAB" w:rsidRPr="4DAF313B">
        <w:rPr>
          <w:rFonts w:asciiTheme="minorHAnsi" w:hAnsiTheme="minorHAnsi" w:cstheme="minorBidi"/>
          <w:color w:val="000000" w:themeColor="text1"/>
          <w:sz w:val="21"/>
          <w:szCs w:val="21"/>
        </w:rPr>
        <w:t>r</w:t>
      </w:r>
      <w:r w:rsidR="00AB407E" w:rsidRPr="4DAF313B">
        <w:rPr>
          <w:rFonts w:asciiTheme="minorHAnsi" w:hAnsiTheme="minorHAnsi" w:cstheme="minorBidi"/>
          <w:color w:val="000000" w:themeColor="text1"/>
          <w:sz w:val="21"/>
          <w:szCs w:val="21"/>
        </w:rPr>
        <w:t>apid review</w:t>
      </w:r>
      <w:r w:rsidR="0050242F" w:rsidRPr="0050242F">
        <w:rPr>
          <w:rFonts w:asciiTheme="minorHAnsi" w:hAnsiTheme="minorHAnsi" w:cstheme="minorBidi"/>
          <w:noProof/>
          <w:color w:val="000000" w:themeColor="text1"/>
          <w:sz w:val="21"/>
          <w:szCs w:val="21"/>
          <w:vertAlign w:val="superscript"/>
        </w:rPr>
        <w:t>12</w:t>
      </w:r>
      <w:r w:rsidR="00AB407E" w:rsidRPr="4DAF313B">
        <w:rPr>
          <w:rFonts w:asciiTheme="minorHAnsi" w:hAnsiTheme="minorHAnsi" w:cstheme="minorBidi"/>
          <w:color w:val="000000" w:themeColor="text1"/>
          <w:sz w:val="21"/>
          <w:szCs w:val="21"/>
        </w:rPr>
        <w:t xml:space="preserve"> of </w:t>
      </w:r>
      <w:r w:rsidR="00D90B07" w:rsidRPr="4DAF313B">
        <w:rPr>
          <w:rFonts w:asciiTheme="minorHAnsi" w:hAnsiTheme="minorHAnsi" w:cstheme="minorBidi"/>
          <w:color w:val="000000" w:themeColor="text1"/>
          <w:sz w:val="21"/>
          <w:szCs w:val="21"/>
        </w:rPr>
        <w:t xml:space="preserve">broadly defined </w:t>
      </w:r>
      <w:r w:rsidR="002617DE" w:rsidRPr="4DAF313B">
        <w:rPr>
          <w:rFonts w:asciiTheme="minorHAnsi" w:hAnsiTheme="minorHAnsi" w:cstheme="minorBidi"/>
          <w:color w:val="000000" w:themeColor="text1"/>
          <w:sz w:val="21"/>
          <w:szCs w:val="21"/>
        </w:rPr>
        <w:t>DMHIs</w:t>
      </w:r>
      <w:r w:rsidR="00333DD3" w:rsidRPr="4DAF313B">
        <w:rPr>
          <w:rFonts w:asciiTheme="minorHAnsi" w:hAnsiTheme="minorHAnsi" w:cstheme="minorBidi"/>
          <w:color w:val="000000" w:themeColor="text1"/>
          <w:sz w:val="21"/>
          <w:szCs w:val="21"/>
        </w:rPr>
        <w:t>, either self or clinician guided,</w:t>
      </w:r>
      <w:r w:rsidR="00FA3AAB" w:rsidRPr="4DAF313B">
        <w:rPr>
          <w:rFonts w:asciiTheme="minorHAnsi" w:hAnsiTheme="minorHAnsi" w:cstheme="minorBidi"/>
          <w:color w:val="000000" w:themeColor="text1"/>
          <w:sz w:val="21"/>
          <w:szCs w:val="21"/>
        </w:rPr>
        <w:t xml:space="preserve"> </w:t>
      </w:r>
      <w:r w:rsidR="00AB407E" w:rsidRPr="4DAF313B">
        <w:rPr>
          <w:rFonts w:asciiTheme="minorHAnsi" w:hAnsiTheme="minorHAnsi" w:cstheme="minorBidi"/>
          <w:color w:val="000000" w:themeColor="text1"/>
          <w:sz w:val="21"/>
          <w:szCs w:val="21"/>
        </w:rPr>
        <w:t xml:space="preserve">found that </w:t>
      </w:r>
      <w:r w:rsidR="00D90B07" w:rsidRPr="4DAF313B">
        <w:rPr>
          <w:rFonts w:asciiTheme="minorHAnsi" w:hAnsiTheme="minorHAnsi" w:cstheme="minorBidi"/>
          <w:color w:val="000000" w:themeColor="text1"/>
          <w:sz w:val="21"/>
          <w:szCs w:val="21"/>
        </w:rPr>
        <w:t>of 261 studies published in 2010-2016</w:t>
      </w:r>
      <w:r w:rsidR="00AD20AA" w:rsidRPr="4DAF313B">
        <w:rPr>
          <w:rFonts w:asciiTheme="minorHAnsi" w:hAnsiTheme="minorHAnsi" w:cstheme="minorBidi"/>
          <w:color w:val="000000" w:themeColor="text1"/>
          <w:sz w:val="21"/>
          <w:szCs w:val="21"/>
        </w:rPr>
        <w:t>:</w:t>
      </w:r>
    </w:p>
    <w:p w14:paraId="6C0E4A3A" w14:textId="46439297" w:rsidR="00AD20AA" w:rsidRDefault="00AB407E" w:rsidP="31D61FDF">
      <w:pPr>
        <w:pStyle w:val="ListParagraph"/>
        <w:numPr>
          <w:ilvl w:val="0"/>
          <w:numId w:val="9"/>
        </w:numPr>
        <w:spacing w:before="120"/>
        <w:rPr>
          <w:rFonts w:asciiTheme="minorHAnsi" w:hAnsiTheme="minorHAnsi" w:cstheme="minorBidi"/>
          <w:color w:val="000000"/>
          <w:sz w:val="21"/>
          <w:szCs w:val="21"/>
          <w:lang w:eastAsia="en-GB"/>
        </w:rPr>
      </w:pPr>
      <w:r w:rsidRPr="31D61FDF">
        <w:rPr>
          <w:rFonts w:asciiTheme="minorHAnsi" w:hAnsiTheme="minorHAnsi" w:cstheme="minorBidi"/>
          <w:color w:val="000000" w:themeColor="text1"/>
          <w:sz w:val="21"/>
          <w:szCs w:val="21"/>
          <w:lang w:eastAsia="en-GB"/>
        </w:rPr>
        <w:t>98% report</w:t>
      </w:r>
      <w:r w:rsidR="00D90B07" w:rsidRPr="31D61FDF">
        <w:rPr>
          <w:rFonts w:asciiTheme="minorHAnsi" w:hAnsiTheme="minorHAnsi" w:cstheme="minorBidi"/>
          <w:color w:val="000000" w:themeColor="text1"/>
          <w:sz w:val="21"/>
          <w:szCs w:val="21"/>
          <w:lang w:eastAsia="en-GB"/>
        </w:rPr>
        <w:t>ed</w:t>
      </w:r>
      <w:r w:rsidR="00467BF2" w:rsidRPr="31D61FDF">
        <w:rPr>
          <w:rFonts w:asciiTheme="minorHAnsi" w:hAnsiTheme="minorHAnsi" w:cstheme="minorBidi"/>
          <w:color w:val="000000" w:themeColor="text1"/>
          <w:sz w:val="21"/>
          <w:szCs w:val="21"/>
          <w:lang w:eastAsia="en-GB"/>
        </w:rPr>
        <w:t xml:space="preserve"> clinical </w:t>
      </w:r>
      <w:r w:rsidRPr="31D61FDF">
        <w:rPr>
          <w:rFonts w:asciiTheme="minorHAnsi" w:hAnsiTheme="minorHAnsi" w:cstheme="minorBidi"/>
          <w:color w:val="000000" w:themeColor="text1"/>
          <w:sz w:val="21"/>
          <w:szCs w:val="21"/>
          <w:lang w:eastAsia="en-GB"/>
        </w:rPr>
        <w:t>outcomes</w:t>
      </w:r>
      <w:r w:rsidR="00AD20AA" w:rsidRPr="31D61FDF">
        <w:rPr>
          <w:rFonts w:asciiTheme="minorHAnsi" w:hAnsiTheme="minorHAnsi" w:cstheme="minorBidi"/>
          <w:color w:val="000000" w:themeColor="text1"/>
          <w:sz w:val="21"/>
          <w:szCs w:val="21"/>
          <w:lang w:eastAsia="en-GB"/>
        </w:rPr>
        <w:t xml:space="preserve"> (symptomatology, functioning, diagnosis and quality of life</w:t>
      </w:r>
      <w:proofErr w:type="gramStart"/>
      <w:r w:rsidR="568F6D68" w:rsidRPr="06079AFA">
        <w:rPr>
          <w:rFonts w:asciiTheme="minorHAnsi" w:hAnsiTheme="minorHAnsi" w:cstheme="minorBidi"/>
          <w:color w:val="000000" w:themeColor="text1"/>
          <w:sz w:val="21"/>
          <w:szCs w:val="21"/>
          <w:lang w:eastAsia="en-GB"/>
        </w:rPr>
        <w:t>)</w:t>
      </w:r>
      <w:r w:rsidR="1A5A2B2C" w:rsidRPr="06079AFA">
        <w:rPr>
          <w:rFonts w:asciiTheme="minorHAnsi" w:hAnsiTheme="minorHAnsi" w:cstheme="minorBidi"/>
          <w:color w:val="000000" w:themeColor="text1"/>
          <w:sz w:val="21"/>
          <w:szCs w:val="21"/>
          <w:lang w:eastAsia="en-GB"/>
        </w:rPr>
        <w:t>;</w:t>
      </w:r>
      <w:proofErr w:type="gramEnd"/>
      <w:r w:rsidR="00467BF2" w:rsidRPr="31D61FDF">
        <w:rPr>
          <w:rFonts w:asciiTheme="minorHAnsi" w:hAnsiTheme="minorHAnsi" w:cstheme="minorBidi"/>
          <w:color w:val="000000" w:themeColor="text1"/>
          <w:sz w:val="21"/>
          <w:szCs w:val="21"/>
          <w:lang w:eastAsia="en-GB"/>
        </w:rPr>
        <w:t xml:space="preserve"> </w:t>
      </w:r>
    </w:p>
    <w:p w14:paraId="41FC4E7D" w14:textId="2C9B7AC2" w:rsidR="00AD20AA" w:rsidRDefault="00AB407E" w:rsidP="00AD20AA">
      <w:pPr>
        <w:pStyle w:val="ListParagraph"/>
        <w:numPr>
          <w:ilvl w:val="0"/>
          <w:numId w:val="9"/>
        </w:numPr>
        <w:rPr>
          <w:rFonts w:asciiTheme="minorHAnsi" w:hAnsiTheme="minorHAnsi" w:cstheme="minorBidi"/>
          <w:color w:val="000000"/>
          <w:sz w:val="21"/>
          <w:szCs w:val="21"/>
          <w:lang w:eastAsia="en-GB"/>
        </w:rPr>
      </w:pPr>
      <w:r w:rsidRPr="06079AFA">
        <w:rPr>
          <w:rFonts w:asciiTheme="minorHAnsi" w:hAnsiTheme="minorHAnsi" w:cstheme="minorBidi"/>
          <w:color w:val="000000" w:themeColor="text1"/>
          <w:sz w:val="21"/>
          <w:szCs w:val="21"/>
          <w:lang w:eastAsia="en-GB"/>
        </w:rPr>
        <w:t xml:space="preserve">30% </w:t>
      </w:r>
      <w:r w:rsidR="00467BF2" w:rsidRPr="06079AFA">
        <w:rPr>
          <w:rFonts w:asciiTheme="minorHAnsi" w:hAnsiTheme="minorHAnsi" w:cstheme="minorBidi"/>
          <w:color w:val="000000" w:themeColor="text1"/>
          <w:sz w:val="21"/>
          <w:szCs w:val="21"/>
          <w:lang w:eastAsia="en-GB"/>
        </w:rPr>
        <w:t>satisfaction</w:t>
      </w:r>
      <w:r w:rsidR="00AD20AA" w:rsidRPr="06079AFA">
        <w:rPr>
          <w:rFonts w:asciiTheme="minorHAnsi" w:hAnsiTheme="minorHAnsi" w:cstheme="minorBidi"/>
          <w:color w:val="000000" w:themeColor="text1"/>
          <w:sz w:val="21"/>
          <w:szCs w:val="21"/>
          <w:lang w:eastAsia="en-GB"/>
        </w:rPr>
        <w:t xml:space="preserve"> (preferences, enjoyment, satisfaction, usefulness</w:t>
      </w:r>
      <w:proofErr w:type="gramStart"/>
      <w:r w:rsidR="568F6D68" w:rsidRPr="06079AFA">
        <w:rPr>
          <w:rFonts w:asciiTheme="minorHAnsi" w:hAnsiTheme="minorHAnsi" w:cstheme="minorBidi"/>
          <w:color w:val="000000" w:themeColor="text1"/>
          <w:sz w:val="21"/>
          <w:szCs w:val="21"/>
          <w:lang w:eastAsia="en-GB"/>
        </w:rPr>
        <w:t>)</w:t>
      </w:r>
      <w:r w:rsidR="204ECA9F" w:rsidRPr="06079AFA">
        <w:rPr>
          <w:rFonts w:asciiTheme="minorHAnsi" w:hAnsiTheme="minorHAnsi" w:cstheme="minorBidi"/>
          <w:color w:val="000000" w:themeColor="text1"/>
          <w:sz w:val="21"/>
          <w:szCs w:val="21"/>
          <w:lang w:eastAsia="en-GB"/>
        </w:rPr>
        <w:t>;</w:t>
      </w:r>
      <w:proofErr w:type="gramEnd"/>
    </w:p>
    <w:p w14:paraId="58ABE0F0" w14:textId="659F1749" w:rsidR="00AD20AA" w:rsidRDefault="00D90B07" w:rsidP="00AD20AA">
      <w:pPr>
        <w:pStyle w:val="ListParagraph"/>
        <w:numPr>
          <w:ilvl w:val="0"/>
          <w:numId w:val="9"/>
        </w:numPr>
        <w:rPr>
          <w:rFonts w:asciiTheme="minorHAnsi" w:hAnsiTheme="minorHAnsi" w:cstheme="minorBidi"/>
          <w:color w:val="000000"/>
          <w:sz w:val="21"/>
          <w:szCs w:val="21"/>
          <w:lang w:eastAsia="en-GB"/>
        </w:rPr>
      </w:pPr>
      <w:r w:rsidRPr="3E4B3374">
        <w:rPr>
          <w:rFonts w:asciiTheme="minorHAnsi" w:hAnsiTheme="minorHAnsi" w:cstheme="minorBidi"/>
          <w:color w:val="000000" w:themeColor="text1"/>
          <w:sz w:val="21"/>
          <w:szCs w:val="21"/>
          <w:lang w:eastAsia="en-GB"/>
        </w:rPr>
        <w:t xml:space="preserve">25% </w:t>
      </w:r>
      <w:r w:rsidR="00467BF2" w:rsidRPr="3E4B3374">
        <w:rPr>
          <w:rFonts w:asciiTheme="minorHAnsi" w:hAnsiTheme="minorHAnsi" w:cstheme="minorBidi"/>
          <w:color w:val="000000" w:themeColor="text1"/>
          <w:sz w:val="21"/>
          <w:szCs w:val="21"/>
          <w:lang w:eastAsia="en-GB"/>
        </w:rPr>
        <w:t xml:space="preserve">usage metrics </w:t>
      </w:r>
      <w:r w:rsidR="00AD20AA" w:rsidRPr="3E4B3374">
        <w:rPr>
          <w:rFonts w:asciiTheme="minorHAnsi" w:hAnsiTheme="minorHAnsi" w:cstheme="minorBidi"/>
          <w:color w:val="000000" w:themeColor="text1"/>
          <w:sz w:val="21"/>
          <w:szCs w:val="21"/>
          <w:lang w:eastAsia="en-GB"/>
        </w:rPr>
        <w:t>(number of logins, number of modules/activities completed</w:t>
      </w:r>
      <w:r w:rsidR="568F6D68" w:rsidRPr="3E4B3374">
        <w:rPr>
          <w:rFonts w:asciiTheme="minorHAnsi" w:hAnsiTheme="minorHAnsi" w:cstheme="minorBidi"/>
          <w:color w:val="000000" w:themeColor="text1"/>
          <w:sz w:val="21"/>
          <w:szCs w:val="21"/>
          <w:lang w:eastAsia="en-GB"/>
        </w:rPr>
        <w:t>)</w:t>
      </w:r>
      <w:r w:rsidR="0DB174C6" w:rsidRPr="3E4B3374">
        <w:rPr>
          <w:rFonts w:asciiTheme="minorHAnsi" w:hAnsiTheme="minorHAnsi" w:cstheme="minorBidi"/>
          <w:color w:val="000000" w:themeColor="text1"/>
          <w:sz w:val="21"/>
          <w:szCs w:val="21"/>
          <w:lang w:eastAsia="en-GB"/>
        </w:rPr>
        <w:t>;</w:t>
      </w:r>
      <w:r w:rsidR="00AD20AA" w:rsidRPr="3E4B3374">
        <w:rPr>
          <w:rFonts w:asciiTheme="minorHAnsi" w:hAnsiTheme="minorHAnsi" w:cstheme="minorBidi"/>
          <w:color w:val="000000" w:themeColor="text1"/>
          <w:sz w:val="21"/>
          <w:szCs w:val="21"/>
          <w:lang w:eastAsia="en-GB"/>
        </w:rPr>
        <w:t xml:space="preserve"> </w:t>
      </w:r>
      <w:r w:rsidR="00467BF2" w:rsidRPr="3E4B3374">
        <w:rPr>
          <w:rFonts w:asciiTheme="minorHAnsi" w:hAnsiTheme="minorHAnsi" w:cstheme="minorBidi"/>
          <w:color w:val="000000" w:themeColor="text1"/>
          <w:sz w:val="21"/>
          <w:szCs w:val="21"/>
          <w:lang w:eastAsia="en-GB"/>
        </w:rPr>
        <w:t xml:space="preserve">and </w:t>
      </w:r>
    </w:p>
    <w:p w14:paraId="1C8DBA0C" w14:textId="102456CB" w:rsidR="00AD20AA" w:rsidRPr="00AD20AA" w:rsidRDefault="00D90B07" w:rsidP="00AD20AA">
      <w:pPr>
        <w:pStyle w:val="ListParagraph"/>
        <w:numPr>
          <w:ilvl w:val="0"/>
          <w:numId w:val="9"/>
        </w:numPr>
        <w:rPr>
          <w:rFonts w:asciiTheme="minorHAnsi" w:hAnsiTheme="minorHAnsi" w:cstheme="minorHAnsi"/>
          <w:color w:val="000000"/>
          <w:sz w:val="21"/>
          <w:szCs w:val="21"/>
          <w:lang w:eastAsia="en-GB"/>
        </w:rPr>
      </w:pPr>
      <w:r w:rsidRPr="005025E6">
        <w:rPr>
          <w:rFonts w:asciiTheme="minorHAnsi" w:hAnsiTheme="minorHAnsi" w:cstheme="minorHAnsi"/>
          <w:color w:val="000000"/>
          <w:sz w:val="21"/>
          <w:szCs w:val="21"/>
          <w:lang w:eastAsia="en-GB"/>
        </w:rPr>
        <w:t xml:space="preserve">17% </w:t>
      </w:r>
      <w:r w:rsidR="00467BF2" w:rsidRPr="005025E6">
        <w:rPr>
          <w:rFonts w:asciiTheme="minorHAnsi" w:hAnsiTheme="minorHAnsi" w:cstheme="minorHAnsi"/>
          <w:color w:val="000000"/>
          <w:sz w:val="21"/>
          <w:szCs w:val="21"/>
          <w:lang w:eastAsia="en-GB"/>
        </w:rPr>
        <w:t>psychosocial measures</w:t>
      </w:r>
      <w:r w:rsidR="00AD20AA">
        <w:rPr>
          <w:rFonts w:asciiTheme="minorHAnsi" w:hAnsiTheme="minorHAnsi" w:cstheme="minorHAnsi"/>
          <w:color w:val="000000"/>
          <w:sz w:val="21"/>
          <w:szCs w:val="21"/>
          <w:lang w:eastAsia="en-GB"/>
        </w:rPr>
        <w:t xml:space="preserve"> (self-efficacy, normative beliefs, stages of change)</w:t>
      </w:r>
      <w:r w:rsidR="00467BF2" w:rsidRPr="00AD20AA">
        <w:rPr>
          <w:rFonts w:asciiTheme="minorHAnsi" w:hAnsiTheme="minorHAnsi" w:cstheme="minorHAnsi"/>
          <w:color w:val="000000"/>
          <w:sz w:val="21"/>
          <w:szCs w:val="21"/>
          <w:lang w:eastAsia="en-GB"/>
        </w:rPr>
        <w:t>.</w:t>
      </w:r>
      <w:r w:rsidR="00FA3AAB" w:rsidRPr="005025E6">
        <w:rPr>
          <w:rFonts w:asciiTheme="minorHAnsi" w:hAnsiTheme="minorHAnsi" w:cstheme="minorHAnsi"/>
          <w:color w:val="000000"/>
          <w:sz w:val="21"/>
          <w:szCs w:val="21"/>
          <w:lang w:eastAsia="en-GB"/>
        </w:rPr>
        <w:t xml:space="preserve"> </w:t>
      </w:r>
    </w:p>
    <w:p w14:paraId="0395431F" w14:textId="07699570" w:rsidR="00467BF2" w:rsidRPr="005025E6" w:rsidRDefault="00D90B07" w:rsidP="62FA7BE1">
      <w:pPr>
        <w:spacing w:before="120"/>
        <w:rPr>
          <w:rFonts w:asciiTheme="minorHAnsi" w:hAnsiTheme="minorHAnsi" w:cstheme="minorBidi"/>
          <w:color w:val="000000"/>
          <w:sz w:val="21"/>
          <w:szCs w:val="21"/>
        </w:rPr>
      </w:pPr>
      <w:r w:rsidRPr="62FA7BE1">
        <w:rPr>
          <w:rFonts w:asciiTheme="minorHAnsi" w:hAnsiTheme="minorHAnsi" w:cstheme="minorBidi"/>
          <w:color w:val="000000" w:themeColor="text1"/>
          <w:sz w:val="21"/>
          <w:szCs w:val="21"/>
        </w:rPr>
        <w:t>Only 5% of</w:t>
      </w:r>
      <w:r w:rsidR="00467BF2" w:rsidRPr="62FA7BE1">
        <w:rPr>
          <w:rFonts w:asciiTheme="minorHAnsi" w:hAnsiTheme="minorHAnsi" w:cstheme="minorBidi"/>
          <w:color w:val="000000" w:themeColor="text1"/>
          <w:sz w:val="21"/>
          <w:szCs w:val="21"/>
        </w:rPr>
        <w:t xml:space="preserve"> studies reported on health system use </w:t>
      </w:r>
      <w:r w:rsidR="00AD20AA" w:rsidRPr="62FA7BE1">
        <w:rPr>
          <w:rFonts w:asciiTheme="minorHAnsi" w:hAnsiTheme="minorHAnsi" w:cstheme="minorBidi"/>
          <w:color w:val="000000" w:themeColor="text1"/>
          <w:sz w:val="21"/>
          <w:szCs w:val="21"/>
        </w:rPr>
        <w:t xml:space="preserve">(e.g., physician </w:t>
      </w:r>
      <w:r w:rsidR="00467BF2" w:rsidRPr="62FA7BE1">
        <w:rPr>
          <w:rFonts w:asciiTheme="minorHAnsi" w:hAnsiTheme="minorHAnsi" w:cstheme="minorBidi"/>
          <w:color w:val="000000" w:themeColor="text1"/>
          <w:sz w:val="21"/>
          <w:szCs w:val="21"/>
        </w:rPr>
        <w:t xml:space="preserve">or </w:t>
      </w:r>
      <w:r w:rsidR="00AD20AA" w:rsidRPr="62FA7BE1">
        <w:rPr>
          <w:rFonts w:asciiTheme="minorHAnsi" w:hAnsiTheme="minorHAnsi" w:cstheme="minorBidi"/>
          <w:color w:val="000000" w:themeColor="text1"/>
          <w:sz w:val="21"/>
          <w:szCs w:val="21"/>
        </w:rPr>
        <w:t>emergency department visits, medication use, referral to specialists) and only 6%</w:t>
      </w:r>
      <w:r w:rsidR="00467BF2" w:rsidRPr="62FA7BE1">
        <w:rPr>
          <w:rFonts w:asciiTheme="minorHAnsi" w:hAnsiTheme="minorHAnsi" w:cstheme="minorBidi"/>
          <w:color w:val="000000" w:themeColor="text1"/>
          <w:sz w:val="21"/>
          <w:szCs w:val="21"/>
        </w:rPr>
        <w:t xml:space="preserve"> </w:t>
      </w:r>
      <w:r w:rsidRPr="62FA7BE1">
        <w:rPr>
          <w:rFonts w:asciiTheme="minorHAnsi" w:hAnsiTheme="minorHAnsi" w:cstheme="minorBidi"/>
          <w:color w:val="000000" w:themeColor="text1"/>
          <w:sz w:val="21"/>
          <w:szCs w:val="21"/>
        </w:rPr>
        <w:t xml:space="preserve">examined </w:t>
      </w:r>
      <w:r w:rsidR="00467BF2" w:rsidRPr="62FA7BE1">
        <w:rPr>
          <w:rFonts w:asciiTheme="minorHAnsi" w:hAnsiTheme="minorHAnsi" w:cstheme="minorBidi"/>
          <w:color w:val="000000" w:themeColor="text1"/>
          <w:sz w:val="21"/>
          <w:szCs w:val="21"/>
        </w:rPr>
        <w:t>the impact on health system processes (</w:t>
      </w:r>
      <w:r w:rsidR="00AD20AA" w:rsidRPr="62FA7BE1">
        <w:rPr>
          <w:rFonts w:asciiTheme="minorHAnsi" w:hAnsiTheme="minorHAnsi" w:cstheme="minorBidi"/>
          <w:color w:val="000000" w:themeColor="text1"/>
          <w:sz w:val="21"/>
          <w:szCs w:val="21"/>
        </w:rPr>
        <w:t>cost, workflow, productivity, staffing, quality of care, waitlist reduction</w:t>
      </w:r>
      <w:r w:rsidR="00467BF2" w:rsidRPr="62FA7BE1">
        <w:rPr>
          <w:rFonts w:asciiTheme="minorHAnsi" w:hAnsiTheme="minorHAnsi" w:cstheme="minorBidi"/>
          <w:color w:val="000000" w:themeColor="text1"/>
          <w:sz w:val="21"/>
          <w:szCs w:val="21"/>
        </w:rPr>
        <w:t>).</w:t>
      </w:r>
      <w:r w:rsidR="0050242F" w:rsidRPr="0050242F">
        <w:rPr>
          <w:rFonts w:asciiTheme="minorHAnsi" w:hAnsiTheme="minorHAnsi" w:cstheme="minorBidi"/>
          <w:noProof/>
          <w:color w:val="000000" w:themeColor="text1"/>
          <w:sz w:val="21"/>
          <w:szCs w:val="21"/>
          <w:vertAlign w:val="superscript"/>
        </w:rPr>
        <w:t>12</w:t>
      </w:r>
      <w:r w:rsidR="00467BF2" w:rsidRPr="62FA7BE1">
        <w:rPr>
          <w:rFonts w:asciiTheme="minorHAnsi" w:hAnsiTheme="minorHAnsi" w:cstheme="minorBidi"/>
          <w:color w:val="000000" w:themeColor="text1"/>
          <w:sz w:val="21"/>
          <w:szCs w:val="21"/>
        </w:rPr>
        <w:t xml:space="preserve"> </w:t>
      </w:r>
      <w:r w:rsidRPr="62FA7BE1">
        <w:rPr>
          <w:rFonts w:asciiTheme="minorHAnsi" w:hAnsiTheme="minorHAnsi" w:cstheme="minorBidi"/>
          <w:color w:val="000000" w:themeColor="text1"/>
          <w:sz w:val="21"/>
          <w:szCs w:val="21"/>
        </w:rPr>
        <w:t xml:space="preserve">Findings in relation to clinical outcomes were largely consistent with our </w:t>
      </w:r>
      <w:r w:rsidR="00FA3AAB" w:rsidRPr="62FA7BE1">
        <w:rPr>
          <w:rFonts w:asciiTheme="minorHAnsi" w:hAnsiTheme="minorHAnsi" w:cstheme="minorBidi"/>
          <w:color w:val="000000" w:themeColor="text1"/>
          <w:sz w:val="21"/>
          <w:szCs w:val="21"/>
        </w:rPr>
        <w:t>umbrella</w:t>
      </w:r>
      <w:r w:rsidRPr="62FA7BE1">
        <w:rPr>
          <w:rFonts w:asciiTheme="minorHAnsi" w:hAnsiTheme="minorHAnsi" w:cstheme="minorBidi"/>
          <w:color w:val="000000" w:themeColor="text1"/>
          <w:sz w:val="21"/>
          <w:szCs w:val="21"/>
        </w:rPr>
        <w:t xml:space="preserve"> review</w:t>
      </w:r>
      <w:r w:rsidR="00FA3AAB" w:rsidRPr="62FA7BE1">
        <w:rPr>
          <w:rFonts w:asciiTheme="minorHAnsi" w:hAnsiTheme="minorHAnsi" w:cstheme="minorBidi"/>
          <w:color w:val="000000" w:themeColor="text1"/>
          <w:sz w:val="21"/>
          <w:szCs w:val="21"/>
        </w:rPr>
        <w:t xml:space="preserve"> </w:t>
      </w:r>
      <w:r w:rsidRPr="62FA7BE1">
        <w:rPr>
          <w:rFonts w:asciiTheme="minorHAnsi" w:hAnsiTheme="minorHAnsi" w:cstheme="minorBidi"/>
          <w:color w:val="000000" w:themeColor="text1"/>
          <w:sz w:val="21"/>
          <w:szCs w:val="21"/>
        </w:rPr>
        <w:t xml:space="preserve">indicating significant positive change on a range of mental health outcomes in 83% of studies and mixed outcomes in </w:t>
      </w:r>
      <w:r w:rsidR="00CB55F4" w:rsidRPr="62FA7BE1">
        <w:rPr>
          <w:rFonts w:asciiTheme="minorHAnsi" w:hAnsiTheme="minorHAnsi" w:cstheme="minorBidi"/>
          <w:color w:val="000000" w:themeColor="text1"/>
          <w:sz w:val="21"/>
          <w:szCs w:val="21"/>
        </w:rPr>
        <w:t>8% of studies.</w:t>
      </w:r>
      <w:r w:rsidR="0050242F" w:rsidRPr="0050242F">
        <w:rPr>
          <w:rFonts w:asciiTheme="minorHAnsi" w:hAnsiTheme="minorHAnsi" w:cstheme="minorBidi"/>
          <w:noProof/>
          <w:color w:val="000000" w:themeColor="text1"/>
          <w:sz w:val="21"/>
          <w:szCs w:val="21"/>
          <w:vertAlign w:val="superscript"/>
        </w:rPr>
        <w:t>12</w:t>
      </w:r>
      <w:r w:rsidR="00CB55F4" w:rsidRPr="62FA7BE1">
        <w:rPr>
          <w:rFonts w:asciiTheme="minorHAnsi" w:hAnsiTheme="minorHAnsi" w:cstheme="minorBidi"/>
          <w:color w:val="000000" w:themeColor="text1"/>
          <w:sz w:val="21"/>
          <w:szCs w:val="21"/>
        </w:rPr>
        <w:t xml:space="preserve"> Only 4% of studies reported clinician outcomes (e.g., satisfaction).</w:t>
      </w:r>
      <w:r w:rsidR="0050242F" w:rsidRPr="0050242F">
        <w:rPr>
          <w:rFonts w:asciiTheme="minorHAnsi" w:hAnsiTheme="minorHAnsi" w:cstheme="minorBidi"/>
          <w:noProof/>
          <w:color w:val="000000" w:themeColor="text1"/>
          <w:sz w:val="21"/>
          <w:szCs w:val="21"/>
          <w:vertAlign w:val="superscript"/>
        </w:rPr>
        <w:t>12</w:t>
      </w:r>
      <w:r w:rsidR="00CB55F4" w:rsidRPr="62FA7BE1">
        <w:rPr>
          <w:rFonts w:asciiTheme="minorHAnsi" w:hAnsiTheme="minorHAnsi" w:cstheme="minorBidi"/>
          <w:color w:val="000000" w:themeColor="text1"/>
          <w:sz w:val="21"/>
          <w:szCs w:val="21"/>
        </w:rPr>
        <w:t xml:space="preserve"> The studies mostly tested </w:t>
      </w:r>
      <w:r w:rsidR="00940B5F" w:rsidRPr="62FA7BE1">
        <w:rPr>
          <w:rFonts w:asciiTheme="minorHAnsi" w:hAnsiTheme="minorHAnsi" w:cstheme="minorBidi"/>
          <w:color w:val="000000" w:themeColor="text1"/>
          <w:sz w:val="21"/>
          <w:szCs w:val="21"/>
        </w:rPr>
        <w:t>DMHIs</w:t>
      </w:r>
      <w:r w:rsidR="00467BF2" w:rsidRPr="62FA7BE1">
        <w:rPr>
          <w:rFonts w:asciiTheme="minorHAnsi" w:hAnsiTheme="minorHAnsi" w:cstheme="minorBidi"/>
          <w:color w:val="000000" w:themeColor="text1"/>
          <w:sz w:val="21"/>
          <w:szCs w:val="21"/>
        </w:rPr>
        <w:t xml:space="preserve"> (88%)</w:t>
      </w:r>
      <w:r w:rsidR="00CB55F4" w:rsidRPr="62FA7BE1">
        <w:rPr>
          <w:rFonts w:asciiTheme="minorHAnsi" w:hAnsiTheme="minorHAnsi" w:cstheme="minorBidi"/>
          <w:color w:val="000000" w:themeColor="text1"/>
          <w:sz w:val="21"/>
          <w:szCs w:val="21"/>
        </w:rPr>
        <w:t xml:space="preserve"> with only 2% focusing on </w:t>
      </w:r>
      <w:r w:rsidR="00467BF2" w:rsidRPr="62FA7BE1">
        <w:rPr>
          <w:rFonts w:asciiTheme="minorHAnsi" w:hAnsiTheme="minorHAnsi" w:cstheme="minorBidi"/>
          <w:color w:val="000000" w:themeColor="text1"/>
          <w:sz w:val="21"/>
          <w:szCs w:val="21"/>
        </w:rPr>
        <w:t xml:space="preserve">public health promotion (2%), prevention (8%) </w:t>
      </w:r>
      <w:r w:rsidR="00CB55F4" w:rsidRPr="62FA7BE1">
        <w:rPr>
          <w:rFonts w:asciiTheme="minorHAnsi" w:hAnsiTheme="minorHAnsi" w:cstheme="minorBidi"/>
          <w:color w:val="000000" w:themeColor="text1"/>
          <w:sz w:val="21"/>
          <w:szCs w:val="21"/>
        </w:rPr>
        <w:t>and</w:t>
      </w:r>
      <w:r w:rsidR="00467BF2" w:rsidRPr="62FA7BE1">
        <w:rPr>
          <w:rFonts w:asciiTheme="minorHAnsi" w:hAnsiTheme="minorHAnsi" w:cstheme="minorBidi"/>
          <w:color w:val="000000" w:themeColor="text1"/>
          <w:sz w:val="21"/>
          <w:szCs w:val="21"/>
        </w:rPr>
        <w:t xml:space="preserve"> relapse prevention (5%)</w:t>
      </w:r>
      <w:r w:rsidR="00CB55F4" w:rsidRPr="62FA7BE1">
        <w:rPr>
          <w:rFonts w:asciiTheme="minorHAnsi" w:hAnsiTheme="minorHAnsi" w:cstheme="minorBidi"/>
          <w:color w:val="000000" w:themeColor="text1"/>
          <w:sz w:val="21"/>
          <w:szCs w:val="21"/>
        </w:rPr>
        <w:t>.</w:t>
      </w:r>
      <w:r w:rsidR="0050242F" w:rsidRPr="0050242F">
        <w:rPr>
          <w:rFonts w:asciiTheme="minorHAnsi" w:hAnsiTheme="minorHAnsi" w:cstheme="minorBidi"/>
          <w:noProof/>
          <w:color w:val="000000" w:themeColor="text1"/>
          <w:sz w:val="21"/>
          <w:szCs w:val="21"/>
          <w:vertAlign w:val="superscript"/>
        </w:rPr>
        <w:t>12</w:t>
      </w:r>
      <w:r w:rsidR="00CB55F4" w:rsidRPr="62FA7BE1">
        <w:rPr>
          <w:rFonts w:asciiTheme="minorHAnsi" w:hAnsiTheme="minorHAnsi" w:cstheme="minorBidi"/>
          <w:color w:val="000000" w:themeColor="text1"/>
          <w:sz w:val="21"/>
          <w:szCs w:val="21"/>
        </w:rPr>
        <w:t xml:space="preserve"> The authors did not describe findings related to satisfaction, usage, psychosocial measures, health system use or health system processes.</w:t>
      </w:r>
      <w:r w:rsidR="0050242F" w:rsidRPr="0050242F">
        <w:rPr>
          <w:rFonts w:asciiTheme="minorHAnsi" w:hAnsiTheme="minorHAnsi" w:cstheme="minorBidi"/>
          <w:noProof/>
          <w:color w:val="000000" w:themeColor="text1"/>
          <w:sz w:val="21"/>
          <w:szCs w:val="21"/>
          <w:vertAlign w:val="superscript"/>
        </w:rPr>
        <w:t>12</w:t>
      </w:r>
    </w:p>
    <w:p w14:paraId="29201756" w14:textId="42555341" w:rsidR="00EB622E" w:rsidRPr="00EB622E" w:rsidRDefault="00EB622E" w:rsidP="1F800FBD">
      <w:pPr>
        <w:pStyle w:val="Heading2"/>
        <w:spacing w:before="120"/>
        <w:rPr>
          <w:lang w:eastAsia="en-GB"/>
        </w:rPr>
      </w:pPr>
      <w:bookmarkStart w:id="70" w:name="_Toc87968445"/>
      <w:bookmarkStart w:id="71" w:name="_Toc108701921"/>
      <w:r>
        <w:rPr>
          <w:lang w:eastAsia="en-GB"/>
        </w:rPr>
        <w:t>Acceptability and satisfaction</w:t>
      </w:r>
      <w:bookmarkEnd w:id="70"/>
      <w:bookmarkEnd w:id="71"/>
    </w:p>
    <w:p w14:paraId="19B1532D" w14:textId="07682EDB" w:rsidR="003873D0" w:rsidRDefault="00074BDC" w:rsidP="00F904A9">
      <w:pPr>
        <w:rPr>
          <w:rFonts w:asciiTheme="minorHAnsi" w:hAnsiTheme="minorHAnsi" w:cstheme="minorHAnsi"/>
          <w:color w:val="000000"/>
          <w:sz w:val="21"/>
          <w:szCs w:val="21"/>
        </w:rPr>
      </w:pPr>
      <w:r w:rsidRPr="42E6F708">
        <w:rPr>
          <w:rFonts w:asciiTheme="minorHAnsi" w:hAnsiTheme="minorHAnsi" w:cstheme="minorBidi"/>
          <w:color w:val="000000" w:themeColor="text1"/>
          <w:sz w:val="21"/>
          <w:szCs w:val="21"/>
        </w:rPr>
        <w:t>Five</w:t>
      </w:r>
      <w:r w:rsidR="00333DD3" w:rsidRPr="42E6F708">
        <w:rPr>
          <w:rFonts w:asciiTheme="minorHAnsi" w:hAnsiTheme="minorHAnsi" w:cstheme="minorBidi"/>
          <w:color w:val="000000" w:themeColor="text1"/>
          <w:sz w:val="21"/>
          <w:szCs w:val="21"/>
        </w:rPr>
        <w:t xml:space="preserve"> systematic reviews have focused on </w:t>
      </w:r>
      <w:r w:rsidR="004F68E1" w:rsidRPr="42E6F708">
        <w:rPr>
          <w:rFonts w:asciiTheme="minorHAnsi" w:hAnsiTheme="minorHAnsi" w:cstheme="minorBidi"/>
          <w:color w:val="000000" w:themeColor="text1"/>
          <w:sz w:val="21"/>
          <w:szCs w:val="21"/>
        </w:rPr>
        <w:t xml:space="preserve">the </w:t>
      </w:r>
      <w:r w:rsidR="00333DD3" w:rsidRPr="42E6F708">
        <w:rPr>
          <w:rFonts w:asciiTheme="minorHAnsi" w:hAnsiTheme="minorHAnsi" w:cstheme="minorBidi"/>
          <w:b/>
          <w:color w:val="000000" w:themeColor="text1"/>
          <w:sz w:val="21"/>
          <w:szCs w:val="21"/>
        </w:rPr>
        <w:t>acceptability</w:t>
      </w:r>
      <w:r w:rsidR="00333DD3" w:rsidRPr="42E6F708">
        <w:rPr>
          <w:rFonts w:asciiTheme="minorHAnsi" w:hAnsiTheme="minorHAnsi" w:cstheme="minorBidi"/>
          <w:color w:val="000000" w:themeColor="text1"/>
          <w:sz w:val="21"/>
          <w:szCs w:val="21"/>
        </w:rPr>
        <w:t xml:space="preserve"> of DMH</w:t>
      </w:r>
      <w:r w:rsidR="004F68E1" w:rsidRPr="42E6F708">
        <w:rPr>
          <w:rFonts w:asciiTheme="minorHAnsi" w:hAnsiTheme="minorHAnsi" w:cstheme="minorBidi"/>
          <w:color w:val="000000" w:themeColor="text1"/>
          <w:sz w:val="21"/>
          <w:szCs w:val="21"/>
        </w:rPr>
        <w:t xml:space="preserve">Is and DMHSs. </w:t>
      </w:r>
      <w:r w:rsidR="00333DD3" w:rsidRPr="42E6F708">
        <w:rPr>
          <w:rFonts w:asciiTheme="minorHAnsi" w:hAnsiTheme="minorHAnsi" w:cstheme="minorBidi"/>
          <w:color w:val="000000" w:themeColor="text1"/>
          <w:sz w:val="21"/>
          <w:szCs w:val="21"/>
        </w:rPr>
        <w:t xml:space="preserve">Of these, </w:t>
      </w:r>
      <w:r w:rsidR="00942121" w:rsidRPr="42E6F708">
        <w:rPr>
          <w:rFonts w:asciiTheme="minorHAnsi" w:hAnsiTheme="minorHAnsi" w:cstheme="minorBidi"/>
          <w:color w:val="000000" w:themeColor="text1"/>
          <w:sz w:val="21"/>
          <w:szCs w:val="21"/>
        </w:rPr>
        <w:t>one was an umbrella revi</w:t>
      </w:r>
      <w:r w:rsidR="00BD419C" w:rsidRPr="42E6F708">
        <w:rPr>
          <w:rFonts w:asciiTheme="minorHAnsi" w:hAnsiTheme="minorHAnsi" w:cstheme="minorBidi"/>
          <w:color w:val="000000" w:themeColor="text1"/>
          <w:sz w:val="21"/>
          <w:szCs w:val="21"/>
        </w:rPr>
        <w:t>ew</w:t>
      </w:r>
      <w:r w:rsidR="008E0E7D" w:rsidRPr="42E6F708">
        <w:rPr>
          <w:rFonts w:asciiTheme="minorHAnsi" w:hAnsiTheme="minorHAnsi" w:cstheme="minorBidi"/>
          <w:color w:val="000000" w:themeColor="text1"/>
          <w:sz w:val="21"/>
          <w:szCs w:val="21"/>
        </w:rPr>
        <w:t xml:space="preserve"> covering 151 unique </w:t>
      </w:r>
      <w:r w:rsidR="00DA6198" w:rsidRPr="42E6F708">
        <w:rPr>
          <w:rFonts w:asciiTheme="minorHAnsi" w:hAnsiTheme="minorHAnsi" w:cstheme="minorBidi"/>
          <w:color w:val="000000" w:themeColor="text1"/>
          <w:sz w:val="21"/>
          <w:szCs w:val="21"/>
        </w:rPr>
        <w:t>studies of</w:t>
      </w:r>
      <w:r w:rsidR="00894A30" w:rsidRPr="42E6F708">
        <w:rPr>
          <w:rFonts w:asciiTheme="minorHAnsi" w:hAnsiTheme="minorHAnsi" w:cstheme="minorBidi"/>
          <w:color w:val="000000" w:themeColor="text1"/>
          <w:sz w:val="21"/>
          <w:szCs w:val="21"/>
        </w:rPr>
        <w:t xml:space="preserve"> </w:t>
      </w:r>
      <w:r w:rsidR="00A4458B" w:rsidRPr="42E6F708">
        <w:rPr>
          <w:rFonts w:asciiTheme="minorHAnsi" w:hAnsiTheme="minorHAnsi" w:cstheme="minorBidi"/>
          <w:color w:val="000000" w:themeColor="text1"/>
          <w:sz w:val="21"/>
          <w:szCs w:val="21"/>
        </w:rPr>
        <w:t>i</w:t>
      </w:r>
      <w:r w:rsidR="00894A30" w:rsidRPr="42E6F708">
        <w:rPr>
          <w:rFonts w:asciiTheme="minorHAnsi" w:hAnsiTheme="minorHAnsi" w:cstheme="minorBidi"/>
          <w:color w:val="000000" w:themeColor="text1"/>
          <w:sz w:val="21"/>
          <w:szCs w:val="21"/>
        </w:rPr>
        <w:t>CBT;</w:t>
      </w:r>
      <w:r w:rsidR="0050242F" w:rsidRPr="0050242F">
        <w:rPr>
          <w:rFonts w:asciiTheme="minorHAnsi" w:hAnsiTheme="minorHAnsi" w:cstheme="minorBidi"/>
          <w:noProof/>
          <w:color w:val="000000" w:themeColor="text1"/>
          <w:sz w:val="21"/>
          <w:szCs w:val="21"/>
          <w:vertAlign w:val="superscript"/>
        </w:rPr>
        <w:t>27</w:t>
      </w:r>
      <w:r w:rsidR="00BD419C" w:rsidRPr="42E6F708">
        <w:rPr>
          <w:rFonts w:asciiTheme="minorHAnsi" w:hAnsiTheme="minorHAnsi" w:cstheme="minorBidi"/>
          <w:color w:val="000000" w:themeColor="text1"/>
          <w:sz w:val="21"/>
          <w:szCs w:val="21"/>
        </w:rPr>
        <w:t xml:space="preserve"> </w:t>
      </w:r>
      <w:r w:rsidR="00933497" w:rsidRPr="42E6F708">
        <w:rPr>
          <w:rFonts w:asciiTheme="minorHAnsi" w:hAnsiTheme="minorHAnsi" w:cstheme="minorBidi"/>
          <w:color w:val="000000" w:themeColor="text1"/>
          <w:sz w:val="21"/>
          <w:szCs w:val="21"/>
        </w:rPr>
        <w:t xml:space="preserve">three </w:t>
      </w:r>
      <w:r w:rsidR="00333DD3" w:rsidRPr="42E6F708">
        <w:rPr>
          <w:rFonts w:asciiTheme="minorHAnsi" w:hAnsiTheme="minorHAnsi" w:cstheme="minorBidi"/>
          <w:color w:val="000000" w:themeColor="text1"/>
          <w:sz w:val="21"/>
          <w:szCs w:val="21"/>
        </w:rPr>
        <w:t>were based on experimental studies</w:t>
      </w:r>
      <w:r w:rsidR="00933497" w:rsidRPr="42E6F708">
        <w:rPr>
          <w:rFonts w:asciiTheme="minorHAnsi" w:hAnsiTheme="minorHAnsi" w:cstheme="minorBidi"/>
          <w:color w:val="000000" w:themeColor="text1"/>
          <w:sz w:val="21"/>
          <w:szCs w:val="21"/>
        </w:rPr>
        <w:t>,</w:t>
      </w:r>
      <w:r w:rsidR="0050242F" w:rsidRPr="0050242F">
        <w:rPr>
          <w:rFonts w:asciiTheme="minorHAnsi" w:hAnsiTheme="minorHAnsi" w:cstheme="minorBidi"/>
          <w:noProof/>
          <w:color w:val="000000" w:themeColor="text1"/>
          <w:sz w:val="21"/>
          <w:szCs w:val="21"/>
          <w:vertAlign w:val="superscript"/>
        </w:rPr>
        <w:t>25, 26, 28</w:t>
      </w:r>
      <w:r w:rsidR="00333DD3" w:rsidRPr="42E6F708">
        <w:rPr>
          <w:rFonts w:asciiTheme="minorHAnsi" w:hAnsiTheme="minorHAnsi" w:cstheme="minorBidi"/>
          <w:color w:val="000000" w:themeColor="text1"/>
          <w:sz w:val="21"/>
          <w:szCs w:val="21"/>
        </w:rPr>
        <w:t xml:space="preserve"> and one on routine care.</w:t>
      </w:r>
      <w:r w:rsidR="0050242F" w:rsidRPr="0050242F">
        <w:rPr>
          <w:rFonts w:asciiTheme="minorHAnsi" w:hAnsiTheme="minorHAnsi" w:cstheme="minorBidi"/>
          <w:noProof/>
          <w:color w:val="000000" w:themeColor="text1"/>
          <w:sz w:val="21"/>
          <w:szCs w:val="21"/>
          <w:vertAlign w:val="superscript"/>
        </w:rPr>
        <w:t>10</w:t>
      </w:r>
      <w:r w:rsidR="00333DD3" w:rsidRPr="42E6F708">
        <w:rPr>
          <w:rFonts w:asciiTheme="minorHAnsi" w:hAnsiTheme="minorHAnsi" w:cstheme="minorBidi"/>
          <w:color w:val="000000" w:themeColor="text1"/>
          <w:sz w:val="21"/>
          <w:szCs w:val="21"/>
        </w:rPr>
        <w:t xml:space="preserve"> </w:t>
      </w:r>
      <w:r w:rsidR="00933497" w:rsidRPr="42E6F708">
        <w:rPr>
          <w:rFonts w:asciiTheme="minorHAnsi" w:hAnsiTheme="minorHAnsi" w:cstheme="minorBidi"/>
          <w:color w:val="000000" w:themeColor="text1"/>
          <w:sz w:val="21"/>
          <w:szCs w:val="21"/>
        </w:rPr>
        <w:t>Overall</w:t>
      </w:r>
      <w:r w:rsidR="00F074FC" w:rsidRPr="42E6F708">
        <w:rPr>
          <w:rFonts w:asciiTheme="minorHAnsi" w:hAnsiTheme="minorHAnsi" w:cstheme="minorBidi"/>
          <w:color w:val="000000" w:themeColor="text1"/>
          <w:sz w:val="21"/>
          <w:szCs w:val="21"/>
        </w:rPr>
        <w:t>, the</w:t>
      </w:r>
      <w:r w:rsidR="00894A30" w:rsidRPr="42E6F708">
        <w:rPr>
          <w:rFonts w:asciiTheme="minorHAnsi" w:hAnsiTheme="minorHAnsi" w:cstheme="minorBidi"/>
          <w:color w:val="000000" w:themeColor="text1"/>
          <w:sz w:val="21"/>
          <w:szCs w:val="21"/>
        </w:rPr>
        <w:t xml:space="preserve">se reviews indicate </w:t>
      </w:r>
      <w:r w:rsidR="00255CAB" w:rsidRPr="42E6F708">
        <w:rPr>
          <w:rFonts w:asciiTheme="minorHAnsi" w:hAnsiTheme="minorHAnsi" w:cstheme="minorBidi"/>
          <w:color w:val="000000" w:themeColor="text1"/>
          <w:sz w:val="21"/>
          <w:szCs w:val="21"/>
        </w:rPr>
        <w:t xml:space="preserve">that </w:t>
      </w:r>
      <w:r w:rsidR="0035047B" w:rsidRPr="42E6F708">
        <w:rPr>
          <w:rFonts w:asciiTheme="minorHAnsi" w:hAnsiTheme="minorHAnsi" w:cstheme="minorBidi"/>
          <w:color w:val="000000" w:themeColor="text1"/>
          <w:sz w:val="21"/>
          <w:szCs w:val="21"/>
        </w:rPr>
        <w:t xml:space="preserve">guided and unguided </w:t>
      </w:r>
      <w:r w:rsidR="00255CAB" w:rsidRPr="42E6F708">
        <w:rPr>
          <w:rFonts w:asciiTheme="minorHAnsi" w:hAnsiTheme="minorHAnsi" w:cstheme="minorBidi"/>
          <w:color w:val="000000" w:themeColor="text1"/>
          <w:sz w:val="21"/>
          <w:szCs w:val="21"/>
        </w:rPr>
        <w:t>DMH</w:t>
      </w:r>
      <w:r w:rsidR="001F18CB" w:rsidRPr="42E6F708">
        <w:rPr>
          <w:rFonts w:asciiTheme="minorHAnsi" w:hAnsiTheme="minorHAnsi" w:cstheme="minorBidi"/>
          <w:color w:val="000000" w:themeColor="text1"/>
          <w:sz w:val="21"/>
          <w:szCs w:val="21"/>
        </w:rPr>
        <w:t>Is</w:t>
      </w:r>
      <w:r w:rsidR="00255CAB" w:rsidRPr="42E6F708">
        <w:rPr>
          <w:rFonts w:asciiTheme="minorHAnsi" w:hAnsiTheme="minorHAnsi" w:cstheme="minorBidi"/>
          <w:color w:val="000000" w:themeColor="text1"/>
          <w:sz w:val="21"/>
          <w:szCs w:val="21"/>
        </w:rPr>
        <w:t xml:space="preserve"> and </w:t>
      </w:r>
      <w:r w:rsidR="001F18CB" w:rsidRPr="42E6F708">
        <w:rPr>
          <w:rFonts w:asciiTheme="minorHAnsi" w:hAnsiTheme="minorHAnsi" w:cstheme="minorBidi"/>
          <w:color w:val="000000" w:themeColor="text1"/>
          <w:sz w:val="21"/>
          <w:szCs w:val="21"/>
        </w:rPr>
        <w:t>DMHS</w:t>
      </w:r>
      <w:r w:rsidR="00255CAB" w:rsidRPr="42E6F708">
        <w:rPr>
          <w:rFonts w:asciiTheme="minorHAnsi" w:hAnsiTheme="minorHAnsi" w:cstheme="minorBidi"/>
          <w:color w:val="000000" w:themeColor="text1"/>
          <w:sz w:val="21"/>
          <w:szCs w:val="21"/>
        </w:rPr>
        <w:t xml:space="preserve">s are </w:t>
      </w:r>
      <w:r w:rsidR="008E0E7D" w:rsidRPr="42E6F708">
        <w:rPr>
          <w:rFonts w:asciiTheme="minorHAnsi" w:hAnsiTheme="minorHAnsi" w:cstheme="minorBidi"/>
          <w:color w:val="000000" w:themeColor="text1"/>
          <w:sz w:val="21"/>
          <w:szCs w:val="21"/>
        </w:rPr>
        <w:t>acceptable</w:t>
      </w:r>
      <w:r w:rsidR="005E5399" w:rsidRPr="42E6F708">
        <w:rPr>
          <w:rFonts w:asciiTheme="minorHAnsi" w:hAnsiTheme="minorHAnsi" w:cstheme="minorBidi"/>
          <w:color w:val="000000" w:themeColor="text1"/>
          <w:sz w:val="21"/>
          <w:szCs w:val="21"/>
        </w:rPr>
        <w:t xml:space="preserve"> to users</w:t>
      </w:r>
      <w:r w:rsidR="00894A30" w:rsidRPr="42E6F708">
        <w:rPr>
          <w:rFonts w:asciiTheme="minorHAnsi" w:hAnsiTheme="minorHAnsi" w:cstheme="minorBidi"/>
          <w:color w:val="000000" w:themeColor="text1"/>
          <w:sz w:val="21"/>
          <w:szCs w:val="21"/>
        </w:rPr>
        <w:t>,</w:t>
      </w:r>
      <w:r w:rsidR="005E5399" w:rsidRPr="42E6F708">
        <w:rPr>
          <w:rFonts w:asciiTheme="minorHAnsi" w:hAnsiTheme="minorHAnsi" w:cstheme="minorBidi"/>
          <w:color w:val="000000" w:themeColor="text1"/>
          <w:sz w:val="21"/>
          <w:szCs w:val="21"/>
        </w:rPr>
        <w:t xml:space="preserve"> and users are highly satisfied </w:t>
      </w:r>
      <w:r w:rsidR="00466632" w:rsidRPr="42E6F708">
        <w:rPr>
          <w:rFonts w:asciiTheme="minorHAnsi" w:hAnsiTheme="minorHAnsi" w:cstheme="minorBidi"/>
          <w:color w:val="000000" w:themeColor="text1"/>
          <w:sz w:val="21"/>
          <w:szCs w:val="21"/>
        </w:rPr>
        <w:t xml:space="preserve">and would recommend </w:t>
      </w:r>
      <w:proofErr w:type="spellStart"/>
      <w:r w:rsidR="00183DE4" w:rsidRPr="42E6F708">
        <w:rPr>
          <w:rFonts w:asciiTheme="minorHAnsi" w:hAnsiTheme="minorHAnsi" w:cstheme="minorBidi"/>
          <w:color w:val="000000" w:themeColor="text1"/>
          <w:sz w:val="21"/>
          <w:szCs w:val="21"/>
        </w:rPr>
        <w:t>i</w:t>
      </w:r>
      <w:r w:rsidR="00466632" w:rsidRPr="42E6F708">
        <w:rPr>
          <w:rFonts w:asciiTheme="minorHAnsi" w:hAnsiTheme="minorHAnsi" w:cstheme="minorBidi"/>
          <w:color w:val="000000" w:themeColor="text1"/>
          <w:sz w:val="21"/>
          <w:szCs w:val="21"/>
        </w:rPr>
        <w:t>CBT</w:t>
      </w:r>
      <w:proofErr w:type="spellEnd"/>
      <w:r w:rsidR="00466632" w:rsidRPr="42E6F708">
        <w:rPr>
          <w:rFonts w:asciiTheme="minorHAnsi" w:hAnsiTheme="minorHAnsi" w:cstheme="minorBidi"/>
          <w:color w:val="000000" w:themeColor="text1"/>
          <w:sz w:val="21"/>
          <w:szCs w:val="21"/>
        </w:rPr>
        <w:t xml:space="preserve">. </w:t>
      </w:r>
      <w:r w:rsidR="00143B53" w:rsidRPr="42E6F708">
        <w:rPr>
          <w:rFonts w:asciiTheme="minorHAnsi" w:hAnsiTheme="minorHAnsi" w:cstheme="minorBidi"/>
          <w:color w:val="000000" w:themeColor="text1"/>
          <w:sz w:val="21"/>
          <w:szCs w:val="21"/>
        </w:rPr>
        <w:t>Users included adults with depression and anxiety disorders.</w:t>
      </w:r>
      <w:r w:rsidR="0050242F" w:rsidRPr="0050242F">
        <w:rPr>
          <w:rFonts w:asciiTheme="minorHAnsi" w:hAnsiTheme="minorHAnsi" w:cstheme="minorBidi"/>
          <w:noProof/>
          <w:color w:val="000000" w:themeColor="text1"/>
          <w:sz w:val="21"/>
          <w:szCs w:val="21"/>
          <w:vertAlign w:val="superscript"/>
        </w:rPr>
        <w:t>10, 26, 27</w:t>
      </w:r>
      <w:r w:rsidR="009D2F89" w:rsidRPr="42E6F708">
        <w:rPr>
          <w:rFonts w:asciiTheme="minorHAnsi" w:hAnsiTheme="minorHAnsi" w:cstheme="minorBidi"/>
          <w:color w:val="000000" w:themeColor="text1"/>
          <w:sz w:val="21"/>
          <w:szCs w:val="21"/>
        </w:rPr>
        <w:t xml:space="preserve"> </w:t>
      </w:r>
      <w:r w:rsidR="00B47ADA" w:rsidRPr="42E6F708">
        <w:rPr>
          <w:rFonts w:asciiTheme="minorHAnsi" w:hAnsiTheme="minorHAnsi" w:cstheme="minorBidi"/>
          <w:color w:val="000000" w:themeColor="text1"/>
          <w:sz w:val="21"/>
          <w:szCs w:val="21"/>
        </w:rPr>
        <w:t xml:space="preserve">Two reviews </w:t>
      </w:r>
      <w:r w:rsidR="004E6AE3" w:rsidRPr="42E6F708">
        <w:rPr>
          <w:rFonts w:asciiTheme="minorHAnsi" w:hAnsiTheme="minorHAnsi" w:cstheme="minorBidi"/>
          <w:color w:val="000000" w:themeColor="text1"/>
          <w:sz w:val="21"/>
          <w:szCs w:val="21"/>
        </w:rPr>
        <w:t>indicated that DMH</w:t>
      </w:r>
      <w:r w:rsidR="00183DE4" w:rsidRPr="42E6F708">
        <w:rPr>
          <w:rFonts w:asciiTheme="minorHAnsi" w:hAnsiTheme="minorHAnsi" w:cstheme="minorBidi"/>
          <w:color w:val="000000" w:themeColor="text1"/>
          <w:sz w:val="21"/>
          <w:szCs w:val="21"/>
        </w:rPr>
        <w:t>I</w:t>
      </w:r>
      <w:r w:rsidR="004F68E1" w:rsidRPr="42E6F708">
        <w:rPr>
          <w:rFonts w:asciiTheme="minorHAnsi" w:hAnsiTheme="minorHAnsi" w:cstheme="minorBidi"/>
          <w:color w:val="000000" w:themeColor="text1"/>
          <w:sz w:val="21"/>
          <w:szCs w:val="21"/>
        </w:rPr>
        <w:t xml:space="preserve">s </w:t>
      </w:r>
      <w:r w:rsidR="004E6AE3" w:rsidRPr="42E6F708">
        <w:rPr>
          <w:rFonts w:asciiTheme="minorHAnsi" w:hAnsiTheme="minorHAnsi" w:cstheme="minorBidi"/>
          <w:color w:val="000000" w:themeColor="text1"/>
          <w:sz w:val="21"/>
          <w:szCs w:val="21"/>
        </w:rPr>
        <w:t>are largely</w:t>
      </w:r>
      <w:r w:rsidR="00B47ADA" w:rsidRPr="42E6F708">
        <w:rPr>
          <w:rFonts w:asciiTheme="minorHAnsi" w:hAnsiTheme="minorHAnsi" w:cstheme="minorBidi"/>
          <w:color w:val="000000" w:themeColor="text1"/>
          <w:sz w:val="21"/>
          <w:szCs w:val="21"/>
        </w:rPr>
        <w:t xml:space="preserve"> acc</w:t>
      </w:r>
      <w:r w:rsidR="00644018" w:rsidRPr="42E6F708">
        <w:rPr>
          <w:rFonts w:asciiTheme="minorHAnsi" w:hAnsiTheme="minorHAnsi" w:cstheme="minorBidi"/>
          <w:color w:val="000000" w:themeColor="text1"/>
          <w:sz w:val="21"/>
          <w:szCs w:val="21"/>
        </w:rPr>
        <w:t>eptab</w:t>
      </w:r>
      <w:r w:rsidR="004E6AE3" w:rsidRPr="42E6F708">
        <w:rPr>
          <w:rFonts w:asciiTheme="minorHAnsi" w:hAnsiTheme="minorHAnsi" w:cstheme="minorBidi"/>
          <w:color w:val="000000" w:themeColor="text1"/>
          <w:sz w:val="21"/>
          <w:szCs w:val="21"/>
        </w:rPr>
        <w:t>le</w:t>
      </w:r>
      <w:r w:rsidR="00644018" w:rsidRPr="42E6F708">
        <w:rPr>
          <w:rFonts w:asciiTheme="minorHAnsi" w:hAnsiTheme="minorHAnsi" w:cstheme="minorBidi"/>
          <w:color w:val="000000" w:themeColor="text1"/>
          <w:sz w:val="21"/>
          <w:szCs w:val="21"/>
        </w:rPr>
        <w:t xml:space="preserve"> to children and adolescents</w:t>
      </w:r>
      <w:r w:rsidR="005E4F8E" w:rsidRPr="42E6F708">
        <w:rPr>
          <w:rFonts w:asciiTheme="minorHAnsi" w:hAnsiTheme="minorHAnsi" w:cstheme="minorBidi"/>
          <w:color w:val="000000" w:themeColor="text1"/>
          <w:sz w:val="21"/>
          <w:szCs w:val="21"/>
        </w:rPr>
        <w:t xml:space="preserve"> with depression and anxiety disorders</w:t>
      </w:r>
      <w:r w:rsidR="00D70FD8" w:rsidRPr="42E6F708">
        <w:rPr>
          <w:rFonts w:asciiTheme="minorHAnsi" w:hAnsiTheme="minorHAnsi" w:cstheme="minorBidi"/>
          <w:color w:val="000000" w:themeColor="text1"/>
          <w:sz w:val="21"/>
          <w:szCs w:val="21"/>
        </w:rPr>
        <w:t>,</w:t>
      </w:r>
      <w:r w:rsidR="0050242F" w:rsidRPr="0050242F">
        <w:rPr>
          <w:rFonts w:asciiTheme="minorHAnsi" w:hAnsiTheme="minorHAnsi" w:cstheme="minorBidi"/>
          <w:noProof/>
          <w:color w:val="000000" w:themeColor="text1"/>
          <w:sz w:val="21"/>
          <w:szCs w:val="21"/>
          <w:vertAlign w:val="superscript"/>
        </w:rPr>
        <w:t>25, 28</w:t>
      </w:r>
      <w:r w:rsidR="00644018" w:rsidRPr="42E6F708">
        <w:rPr>
          <w:rFonts w:asciiTheme="minorHAnsi" w:hAnsiTheme="minorHAnsi" w:cstheme="minorBidi"/>
          <w:color w:val="000000" w:themeColor="text1"/>
          <w:sz w:val="21"/>
          <w:szCs w:val="21"/>
        </w:rPr>
        <w:t xml:space="preserve"> </w:t>
      </w:r>
      <w:r w:rsidR="00D70FD8" w:rsidRPr="42E6F708">
        <w:rPr>
          <w:rFonts w:asciiTheme="minorHAnsi" w:hAnsiTheme="minorHAnsi" w:cstheme="minorBidi"/>
          <w:color w:val="000000" w:themeColor="text1"/>
          <w:sz w:val="21"/>
          <w:szCs w:val="21"/>
        </w:rPr>
        <w:t xml:space="preserve">with somewhat more mixed results </w:t>
      </w:r>
      <w:r w:rsidR="00F41353" w:rsidRPr="42E6F708">
        <w:rPr>
          <w:rFonts w:asciiTheme="minorHAnsi" w:hAnsiTheme="minorHAnsi" w:cstheme="minorBidi"/>
          <w:color w:val="000000" w:themeColor="text1"/>
          <w:sz w:val="21"/>
          <w:szCs w:val="21"/>
        </w:rPr>
        <w:lastRenderedPageBreak/>
        <w:t>reported in one of these reviews.</w:t>
      </w:r>
      <w:r w:rsidR="0050242F" w:rsidRPr="0050242F">
        <w:rPr>
          <w:rFonts w:asciiTheme="minorHAnsi" w:hAnsiTheme="minorHAnsi" w:cstheme="minorBidi"/>
          <w:noProof/>
          <w:color w:val="000000" w:themeColor="text1"/>
          <w:sz w:val="21"/>
          <w:szCs w:val="21"/>
          <w:vertAlign w:val="superscript"/>
        </w:rPr>
        <w:t>28</w:t>
      </w:r>
      <w:r w:rsidR="00F41353" w:rsidRPr="42E6F708">
        <w:rPr>
          <w:rFonts w:asciiTheme="minorHAnsi" w:hAnsiTheme="minorHAnsi" w:cstheme="minorBidi"/>
          <w:color w:val="000000" w:themeColor="text1"/>
          <w:sz w:val="21"/>
          <w:szCs w:val="21"/>
        </w:rPr>
        <w:t xml:space="preserve"> </w:t>
      </w:r>
      <w:r w:rsidR="009D2F89" w:rsidRPr="42E6F708">
        <w:rPr>
          <w:rFonts w:asciiTheme="minorHAnsi" w:hAnsiTheme="minorHAnsi" w:cstheme="minorBidi"/>
          <w:color w:val="000000" w:themeColor="text1"/>
          <w:sz w:val="21"/>
          <w:szCs w:val="21"/>
        </w:rPr>
        <w:t>Only two primary studies in one of the reviews</w:t>
      </w:r>
      <w:r w:rsidR="0050242F" w:rsidRPr="0050242F">
        <w:rPr>
          <w:rFonts w:asciiTheme="minorHAnsi" w:hAnsiTheme="minorHAnsi" w:cstheme="minorBidi"/>
          <w:noProof/>
          <w:color w:val="000000" w:themeColor="text1"/>
          <w:sz w:val="21"/>
          <w:szCs w:val="21"/>
          <w:vertAlign w:val="superscript"/>
        </w:rPr>
        <w:t>26</w:t>
      </w:r>
      <w:r w:rsidR="009D2F89" w:rsidRPr="42E6F708">
        <w:rPr>
          <w:rFonts w:asciiTheme="minorHAnsi" w:hAnsiTheme="minorHAnsi" w:cstheme="minorBidi"/>
          <w:color w:val="000000" w:themeColor="text1"/>
          <w:sz w:val="21"/>
          <w:szCs w:val="21"/>
        </w:rPr>
        <w:t xml:space="preserve"> </w:t>
      </w:r>
      <w:r w:rsidR="00064C56" w:rsidRPr="42E6F708">
        <w:rPr>
          <w:rFonts w:asciiTheme="minorHAnsi" w:hAnsiTheme="minorHAnsi" w:cstheme="minorBidi"/>
          <w:color w:val="000000" w:themeColor="text1"/>
          <w:sz w:val="21"/>
          <w:szCs w:val="21"/>
        </w:rPr>
        <w:t xml:space="preserve">examined health professionals’ satisfaction with </w:t>
      </w:r>
      <w:r w:rsidR="00EE1D75" w:rsidRPr="42E6F708">
        <w:rPr>
          <w:rFonts w:asciiTheme="minorHAnsi" w:hAnsiTheme="minorHAnsi" w:cstheme="minorBidi"/>
          <w:color w:val="000000" w:themeColor="text1"/>
          <w:sz w:val="21"/>
          <w:szCs w:val="21"/>
        </w:rPr>
        <w:t>guided DMHIs and it was found to be high.</w:t>
      </w:r>
    </w:p>
    <w:p w14:paraId="4D77F1BC" w14:textId="3918F951" w:rsidR="00467BF2" w:rsidRPr="000B09D4" w:rsidRDefault="007A0BD9" w:rsidP="42E6F708">
      <w:pPr>
        <w:spacing w:before="120"/>
        <w:rPr>
          <w:rFonts w:asciiTheme="minorHAnsi" w:hAnsiTheme="minorHAnsi" w:cstheme="minorBidi"/>
          <w:color w:val="000000"/>
          <w:sz w:val="21"/>
          <w:szCs w:val="21"/>
        </w:rPr>
      </w:pPr>
      <w:r w:rsidRPr="42E6F708">
        <w:rPr>
          <w:rFonts w:asciiTheme="minorHAnsi" w:hAnsiTheme="minorHAnsi" w:cstheme="minorBidi"/>
          <w:color w:val="000000" w:themeColor="text1"/>
          <w:sz w:val="21"/>
          <w:szCs w:val="21"/>
        </w:rPr>
        <w:t>Acceptability</w:t>
      </w:r>
      <w:r w:rsidR="00872888" w:rsidRPr="42E6F708">
        <w:rPr>
          <w:rFonts w:asciiTheme="minorHAnsi" w:hAnsiTheme="minorHAnsi" w:cstheme="minorBidi"/>
          <w:color w:val="000000" w:themeColor="text1"/>
          <w:sz w:val="21"/>
          <w:szCs w:val="21"/>
        </w:rPr>
        <w:t xml:space="preserve"> was </w:t>
      </w:r>
      <w:r w:rsidR="00143B53" w:rsidRPr="42E6F708">
        <w:rPr>
          <w:rFonts w:asciiTheme="minorHAnsi" w:hAnsiTheme="minorHAnsi" w:cstheme="minorBidi"/>
          <w:color w:val="000000" w:themeColor="text1"/>
          <w:sz w:val="21"/>
          <w:szCs w:val="21"/>
        </w:rPr>
        <w:t xml:space="preserve">variably defined across the reviews. For </w:t>
      </w:r>
      <w:r w:rsidR="002B7C16" w:rsidRPr="42E6F708">
        <w:rPr>
          <w:rFonts w:asciiTheme="minorHAnsi" w:hAnsiTheme="minorHAnsi" w:cstheme="minorBidi"/>
          <w:color w:val="000000" w:themeColor="text1"/>
          <w:sz w:val="21"/>
          <w:szCs w:val="21"/>
        </w:rPr>
        <w:t xml:space="preserve">example, Treanor et al. </w:t>
      </w:r>
      <w:r w:rsidR="001F2B4B" w:rsidRPr="42E6F708">
        <w:rPr>
          <w:rFonts w:asciiTheme="minorHAnsi" w:hAnsiTheme="minorHAnsi" w:cstheme="minorBidi"/>
          <w:color w:val="000000" w:themeColor="text1"/>
          <w:sz w:val="21"/>
          <w:szCs w:val="21"/>
        </w:rPr>
        <w:t>(2021)</w:t>
      </w:r>
      <w:r w:rsidR="0050242F" w:rsidRPr="0050242F">
        <w:rPr>
          <w:rFonts w:asciiTheme="minorHAnsi" w:hAnsiTheme="minorHAnsi" w:cstheme="minorBidi"/>
          <w:noProof/>
          <w:color w:val="000000" w:themeColor="text1"/>
          <w:sz w:val="21"/>
          <w:szCs w:val="21"/>
          <w:vertAlign w:val="superscript"/>
        </w:rPr>
        <w:t>27</w:t>
      </w:r>
      <w:r w:rsidR="001F2B4B" w:rsidRPr="42E6F708">
        <w:rPr>
          <w:rFonts w:asciiTheme="minorHAnsi" w:hAnsiTheme="minorHAnsi" w:cstheme="minorBidi"/>
          <w:color w:val="000000" w:themeColor="text1"/>
          <w:sz w:val="21"/>
          <w:szCs w:val="21"/>
        </w:rPr>
        <w:t xml:space="preserve"> </w:t>
      </w:r>
      <w:r w:rsidR="006636A3" w:rsidRPr="42E6F708">
        <w:rPr>
          <w:rFonts w:asciiTheme="minorHAnsi" w:hAnsiTheme="minorHAnsi" w:cstheme="minorBidi"/>
          <w:color w:val="000000" w:themeColor="text1"/>
          <w:sz w:val="21"/>
          <w:szCs w:val="21"/>
        </w:rPr>
        <w:t xml:space="preserve">examined </w:t>
      </w:r>
      <w:r w:rsidR="00143B53" w:rsidRPr="42E6F708">
        <w:rPr>
          <w:rFonts w:asciiTheme="minorHAnsi" w:hAnsiTheme="minorHAnsi" w:cstheme="minorBidi"/>
          <w:color w:val="000000" w:themeColor="text1"/>
          <w:sz w:val="21"/>
          <w:szCs w:val="21"/>
        </w:rPr>
        <w:t>enablers and barriers to uptake, adherence, and completion or that contribute to attrition and satisfaction.</w:t>
      </w:r>
      <w:r w:rsidR="00AA5AA7" w:rsidRPr="42E6F708">
        <w:rPr>
          <w:rFonts w:asciiTheme="minorHAnsi" w:hAnsiTheme="minorHAnsi" w:cstheme="minorBidi"/>
          <w:color w:val="000000" w:themeColor="text1"/>
          <w:sz w:val="21"/>
          <w:szCs w:val="21"/>
        </w:rPr>
        <w:t xml:space="preserve"> </w:t>
      </w:r>
      <w:r w:rsidR="00972EB1" w:rsidRPr="42E6F708">
        <w:rPr>
          <w:rFonts w:asciiTheme="minorHAnsi" w:hAnsiTheme="minorHAnsi" w:cstheme="minorBidi"/>
          <w:color w:val="000000" w:themeColor="text1"/>
          <w:sz w:val="21"/>
          <w:szCs w:val="21"/>
        </w:rPr>
        <w:t>One of t</w:t>
      </w:r>
      <w:r w:rsidR="00AA5AA7" w:rsidRPr="42E6F708">
        <w:rPr>
          <w:rFonts w:asciiTheme="minorHAnsi" w:hAnsiTheme="minorHAnsi" w:cstheme="minorBidi"/>
          <w:color w:val="000000" w:themeColor="text1"/>
          <w:sz w:val="21"/>
          <w:szCs w:val="21"/>
        </w:rPr>
        <w:t>he rev</w:t>
      </w:r>
      <w:r w:rsidR="00176089" w:rsidRPr="42E6F708">
        <w:rPr>
          <w:rFonts w:asciiTheme="minorHAnsi" w:hAnsiTheme="minorHAnsi" w:cstheme="minorBidi"/>
          <w:color w:val="000000" w:themeColor="text1"/>
          <w:sz w:val="21"/>
          <w:szCs w:val="21"/>
        </w:rPr>
        <w:t xml:space="preserve">iews focusing on children </w:t>
      </w:r>
      <w:r w:rsidR="00972EB1" w:rsidRPr="42E6F708">
        <w:rPr>
          <w:rFonts w:asciiTheme="minorHAnsi" w:hAnsiTheme="minorHAnsi" w:cstheme="minorBidi"/>
          <w:color w:val="000000" w:themeColor="text1"/>
          <w:sz w:val="21"/>
          <w:szCs w:val="21"/>
        </w:rPr>
        <w:t xml:space="preserve">and adolescents </w:t>
      </w:r>
      <w:r w:rsidR="00176089" w:rsidRPr="42E6F708">
        <w:rPr>
          <w:rFonts w:asciiTheme="minorHAnsi" w:hAnsiTheme="minorHAnsi" w:cstheme="minorBidi"/>
          <w:color w:val="000000" w:themeColor="text1"/>
          <w:sz w:val="21"/>
          <w:szCs w:val="21"/>
        </w:rPr>
        <w:t xml:space="preserve">examined </w:t>
      </w:r>
      <w:r w:rsidR="001901C1" w:rsidRPr="42E6F708">
        <w:rPr>
          <w:rFonts w:asciiTheme="minorHAnsi" w:hAnsiTheme="minorHAnsi" w:cstheme="minorBidi"/>
          <w:color w:val="000000" w:themeColor="text1"/>
          <w:sz w:val="21"/>
          <w:szCs w:val="21"/>
        </w:rPr>
        <w:t>technology acceptability, satisfaction, recommendations for use</w:t>
      </w:r>
      <w:r w:rsidR="00176089" w:rsidRPr="42E6F708">
        <w:rPr>
          <w:rFonts w:asciiTheme="minorHAnsi" w:hAnsiTheme="minorHAnsi" w:cstheme="minorBidi"/>
          <w:color w:val="000000" w:themeColor="text1"/>
          <w:sz w:val="21"/>
          <w:szCs w:val="21"/>
        </w:rPr>
        <w:t>;</w:t>
      </w:r>
      <w:r w:rsidR="001901C1" w:rsidRPr="42E6F708">
        <w:rPr>
          <w:rFonts w:asciiTheme="minorHAnsi" w:hAnsiTheme="minorHAnsi" w:cstheme="minorBidi"/>
          <w:color w:val="000000" w:themeColor="text1"/>
          <w:sz w:val="21"/>
          <w:szCs w:val="21"/>
        </w:rPr>
        <w:t xml:space="preserve"> and ease of use among children, parents, and healthcare providers.</w:t>
      </w:r>
      <w:r w:rsidR="0050242F" w:rsidRPr="0050242F">
        <w:rPr>
          <w:rFonts w:asciiTheme="minorHAnsi" w:hAnsiTheme="minorHAnsi" w:cstheme="minorBidi"/>
          <w:noProof/>
          <w:color w:val="000000" w:themeColor="text1"/>
          <w:sz w:val="21"/>
          <w:szCs w:val="21"/>
          <w:vertAlign w:val="superscript"/>
        </w:rPr>
        <w:t>28</w:t>
      </w:r>
      <w:r w:rsidR="001901C1" w:rsidRPr="42E6F708">
        <w:rPr>
          <w:rFonts w:asciiTheme="minorHAnsi" w:hAnsiTheme="minorHAnsi" w:cstheme="minorBidi"/>
          <w:color w:val="000000" w:themeColor="text1"/>
          <w:sz w:val="21"/>
          <w:szCs w:val="21"/>
        </w:rPr>
        <w:t xml:space="preserve"> </w:t>
      </w:r>
      <w:r w:rsidR="000B09D4" w:rsidRPr="42E6F708">
        <w:rPr>
          <w:rFonts w:asciiTheme="minorHAnsi" w:hAnsiTheme="minorHAnsi" w:cstheme="minorBidi"/>
          <w:color w:val="000000" w:themeColor="text1"/>
          <w:sz w:val="21"/>
          <w:szCs w:val="21"/>
        </w:rPr>
        <w:t>The second review</w:t>
      </w:r>
      <w:r w:rsidR="00DD4FC1" w:rsidRPr="42E6F708">
        <w:rPr>
          <w:rFonts w:asciiTheme="minorHAnsi" w:hAnsiTheme="minorHAnsi" w:cstheme="minorBidi"/>
          <w:color w:val="000000" w:themeColor="text1"/>
          <w:sz w:val="21"/>
          <w:szCs w:val="21"/>
        </w:rPr>
        <w:t xml:space="preserve"> focusing on young people reported</w:t>
      </w:r>
      <w:r w:rsidR="000B09D4" w:rsidRPr="42E6F708">
        <w:rPr>
          <w:rFonts w:asciiTheme="minorHAnsi" w:hAnsiTheme="minorHAnsi" w:cstheme="minorBidi"/>
          <w:color w:val="000000" w:themeColor="text1"/>
          <w:sz w:val="21"/>
          <w:szCs w:val="21"/>
        </w:rPr>
        <w:t xml:space="preserve"> </w:t>
      </w:r>
      <w:r w:rsidR="00467BF2" w:rsidRPr="42E6F708">
        <w:rPr>
          <w:rFonts w:asciiTheme="minorHAnsi" w:hAnsiTheme="minorHAnsi" w:cstheme="minorBidi"/>
          <w:color w:val="000000" w:themeColor="text1"/>
          <w:sz w:val="21"/>
          <w:szCs w:val="21"/>
        </w:rPr>
        <w:t xml:space="preserve">a range of positive experiences </w:t>
      </w:r>
      <w:r w:rsidR="00DD4FC1" w:rsidRPr="42E6F708">
        <w:rPr>
          <w:rFonts w:asciiTheme="minorHAnsi" w:hAnsiTheme="minorHAnsi" w:cstheme="minorBidi"/>
          <w:color w:val="000000" w:themeColor="text1"/>
          <w:sz w:val="21"/>
          <w:szCs w:val="21"/>
        </w:rPr>
        <w:t xml:space="preserve">(e.g., </w:t>
      </w:r>
      <w:r w:rsidR="00467BF2" w:rsidRPr="42E6F708">
        <w:rPr>
          <w:rFonts w:asciiTheme="minorHAnsi" w:hAnsiTheme="minorHAnsi" w:cstheme="minorBidi"/>
          <w:color w:val="000000" w:themeColor="text1"/>
          <w:sz w:val="21"/>
          <w:szCs w:val="21"/>
        </w:rPr>
        <w:t>a sense of enjoyment and fun, meaningfulness, feeling motivated, feeling safe, hopefulness, flexibility</w:t>
      </w:r>
      <w:r w:rsidR="003873D0" w:rsidRPr="42E6F708">
        <w:rPr>
          <w:rFonts w:asciiTheme="minorHAnsi" w:hAnsiTheme="minorHAnsi" w:cstheme="minorBidi"/>
          <w:color w:val="000000" w:themeColor="text1"/>
          <w:sz w:val="21"/>
          <w:szCs w:val="21"/>
        </w:rPr>
        <w:t xml:space="preserve">) and </w:t>
      </w:r>
      <w:r w:rsidR="00467BF2" w:rsidRPr="42E6F708">
        <w:rPr>
          <w:rFonts w:asciiTheme="minorHAnsi" w:hAnsiTheme="minorHAnsi" w:cstheme="minorBidi"/>
          <w:color w:val="000000" w:themeColor="text1"/>
          <w:sz w:val="21"/>
          <w:szCs w:val="21"/>
        </w:rPr>
        <w:t xml:space="preserve">young people </w:t>
      </w:r>
      <w:r w:rsidR="00E24BB3" w:rsidRPr="42E6F708">
        <w:rPr>
          <w:rFonts w:asciiTheme="minorHAnsi" w:hAnsiTheme="minorHAnsi" w:cstheme="minorBidi"/>
          <w:color w:val="000000" w:themeColor="text1"/>
          <w:sz w:val="21"/>
          <w:szCs w:val="21"/>
        </w:rPr>
        <w:t>experienc</w:t>
      </w:r>
      <w:r w:rsidR="000C1229">
        <w:rPr>
          <w:rFonts w:asciiTheme="minorHAnsi" w:hAnsiTheme="minorHAnsi" w:cstheme="minorBidi"/>
          <w:color w:val="000000" w:themeColor="text1"/>
          <w:sz w:val="21"/>
          <w:szCs w:val="21"/>
        </w:rPr>
        <w:t>ed</w:t>
      </w:r>
      <w:r w:rsidR="00467BF2" w:rsidRPr="42E6F708">
        <w:rPr>
          <w:rFonts w:asciiTheme="minorHAnsi" w:hAnsiTheme="minorHAnsi" w:cstheme="minorBidi"/>
          <w:color w:val="000000" w:themeColor="text1"/>
          <w:sz w:val="21"/>
          <w:szCs w:val="21"/>
        </w:rPr>
        <w:t xml:space="preserve"> technology as easier to engage with than speaking with adults</w:t>
      </w:r>
      <w:r w:rsidR="00F904A9" w:rsidRPr="42E6F708">
        <w:rPr>
          <w:rFonts w:asciiTheme="minorHAnsi" w:hAnsiTheme="minorHAnsi" w:cstheme="minorBidi"/>
          <w:color w:val="000000" w:themeColor="text1"/>
          <w:sz w:val="21"/>
          <w:szCs w:val="21"/>
        </w:rPr>
        <w:t xml:space="preserve">, </w:t>
      </w:r>
      <w:r w:rsidR="000C1229">
        <w:rPr>
          <w:rFonts w:asciiTheme="minorHAnsi" w:hAnsiTheme="minorHAnsi" w:cstheme="minorBidi"/>
          <w:color w:val="000000" w:themeColor="text1"/>
          <w:sz w:val="21"/>
          <w:szCs w:val="21"/>
        </w:rPr>
        <w:t xml:space="preserve">which was </w:t>
      </w:r>
      <w:r w:rsidR="00F904A9" w:rsidRPr="42E6F708">
        <w:rPr>
          <w:rFonts w:asciiTheme="minorHAnsi" w:hAnsiTheme="minorHAnsi" w:cstheme="minorBidi"/>
          <w:color w:val="000000" w:themeColor="text1"/>
          <w:sz w:val="21"/>
          <w:szCs w:val="21"/>
        </w:rPr>
        <w:t>attribut</w:t>
      </w:r>
      <w:r w:rsidR="003873D0" w:rsidRPr="42E6F708">
        <w:rPr>
          <w:rFonts w:asciiTheme="minorHAnsi" w:hAnsiTheme="minorHAnsi" w:cstheme="minorBidi"/>
          <w:color w:val="000000" w:themeColor="text1"/>
          <w:sz w:val="21"/>
          <w:szCs w:val="21"/>
        </w:rPr>
        <w:t>ed</w:t>
      </w:r>
      <w:r w:rsidR="00F904A9" w:rsidRPr="42E6F708">
        <w:rPr>
          <w:rFonts w:asciiTheme="minorHAnsi" w:hAnsiTheme="minorHAnsi" w:cstheme="minorBidi"/>
          <w:color w:val="000000" w:themeColor="text1"/>
          <w:sz w:val="21"/>
          <w:szCs w:val="21"/>
        </w:rPr>
        <w:t xml:space="preserve"> to</w:t>
      </w:r>
      <w:r w:rsidR="00467BF2" w:rsidRPr="42E6F708">
        <w:rPr>
          <w:rFonts w:asciiTheme="minorHAnsi" w:hAnsiTheme="minorHAnsi" w:cstheme="minorBidi"/>
          <w:color w:val="000000" w:themeColor="text1"/>
          <w:sz w:val="21"/>
          <w:szCs w:val="21"/>
        </w:rPr>
        <w:t xml:space="preserve"> the ability to control the pace</w:t>
      </w:r>
      <w:r w:rsidR="00F904A9" w:rsidRPr="42E6F708">
        <w:rPr>
          <w:rFonts w:asciiTheme="minorHAnsi" w:hAnsiTheme="minorHAnsi" w:cstheme="minorBidi"/>
          <w:color w:val="000000" w:themeColor="text1"/>
          <w:sz w:val="21"/>
          <w:szCs w:val="21"/>
        </w:rPr>
        <w:t xml:space="preserve"> </w:t>
      </w:r>
      <w:r w:rsidR="00467BF2" w:rsidRPr="42E6F708">
        <w:rPr>
          <w:rFonts w:asciiTheme="minorHAnsi" w:hAnsiTheme="minorHAnsi" w:cstheme="minorBidi"/>
          <w:color w:val="000000" w:themeColor="text1"/>
          <w:sz w:val="21"/>
          <w:szCs w:val="21"/>
        </w:rPr>
        <w:t>and disliking talking.</w:t>
      </w:r>
      <w:r w:rsidR="0050242F" w:rsidRPr="0050242F">
        <w:rPr>
          <w:rFonts w:asciiTheme="minorHAnsi" w:hAnsiTheme="minorHAnsi" w:cstheme="minorBidi"/>
          <w:noProof/>
          <w:color w:val="000000" w:themeColor="text1"/>
          <w:sz w:val="21"/>
          <w:szCs w:val="21"/>
          <w:vertAlign w:val="superscript"/>
        </w:rPr>
        <w:t>25</w:t>
      </w:r>
    </w:p>
    <w:p w14:paraId="554B3F27" w14:textId="264E74D0" w:rsidR="00E121A0" w:rsidRPr="0027279E" w:rsidRDefault="00E121A0" w:rsidP="6C830BC6">
      <w:pPr>
        <w:snapToGrid w:val="0"/>
        <w:spacing w:before="120"/>
        <w:jc w:val="both"/>
        <w:rPr>
          <w:rFonts w:asciiTheme="minorHAnsi" w:hAnsiTheme="minorHAnsi" w:cstheme="minorBidi"/>
          <w:b/>
          <w:color w:val="000000" w:themeColor="text1"/>
          <w:sz w:val="21"/>
          <w:szCs w:val="21"/>
        </w:rPr>
      </w:pPr>
      <w:r w:rsidRPr="4145FCA3">
        <w:rPr>
          <w:rFonts w:asciiTheme="minorHAnsi" w:hAnsiTheme="minorHAnsi" w:cstheme="minorBidi"/>
          <w:b/>
          <w:color w:val="000000" w:themeColor="text1"/>
          <w:sz w:val="21"/>
          <w:szCs w:val="21"/>
        </w:rPr>
        <w:t>Case study – Mental Health Online</w:t>
      </w:r>
    </w:p>
    <w:p w14:paraId="6F1F7D63" w14:textId="302375ED" w:rsidR="00E121A0" w:rsidRPr="0027279E" w:rsidRDefault="004F0164" w:rsidP="68CE2876">
      <w:pPr>
        <w:snapToGrid w:val="0"/>
        <w:spacing w:before="120"/>
        <w:rPr>
          <w:rFonts w:asciiTheme="minorHAnsi" w:hAnsiTheme="minorHAnsi" w:cstheme="minorBidi"/>
          <w:i/>
          <w:color w:val="000000" w:themeColor="text1"/>
          <w:sz w:val="21"/>
          <w:szCs w:val="21"/>
        </w:rPr>
      </w:pPr>
      <w:r w:rsidRPr="4145FCA3">
        <w:rPr>
          <w:rFonts w:asciiTheme="minorHAnsi" w:hAnsiTheme="minorHAnsi" w:cstheme="minorBidi"/>
          <w:i/>
          <w:color w:val="000000" w:themeColor="text1"/>
          <w:sz w:val="21"/>
          <w:szCs w:val="21"/>
        </w:rPr>
        <w:t xml:space="preserve">A study </w:t>
      </w:r>
      <w:r w:rsidR="005F1822" w:rsidRPr="4145FCA3">
        <w:rPr>
          <w:rFonts w:asciiTheme="minorHAnsi" w:hAnsiTheme="minorHAnsi" w:cstheme="minorBidi"/>
          <w:i/>
          <w:color w:val="000000" w:themeColor="text1"/>
          <w:sz w:val="21"/>
          <w:szCs w:val="21"/>
        </w:rPr>
        <w:t xml:space="preserve">comparing outcomes of </w:t>
      </w:r>
      <w:r w:rsidR="00E121A0" w:rsidRPr="4145FCA3">
        <w:rPr>
          <w:rFonts w:asciiTheme="minorHAnsi" w:hAnsiTheme="minorHAnsi" w:cstheme="minorBidi"/>
          <w:i/>
          <w:color w:val="000000" w:themeColor="text1"/>
          <w:sz w:val="21"/>
          <w:szCs w:val="21"/>
        </w:rPr>
        <w:t>two therapist</w:t>
      </w:r>
      <w:r w:rsidR="005F1822" w:rsidRPr="4145FCA3">
        <w:rPr>
          <w:rFonts w:asciiTheme="minorHAnsi" w:hAnsiTheme="minorHAnsi" w:cstheme="minorBidi"/>
          <w:i/>
          <w:color w:val="000000" w:themeColor="text1"/>
          <w:sz w:val="21"/>
          <w:szCs w:val="21"/>
        </w:rPr>
        <w:t xml:space="preserve">-guided </w:t>
      </w:r>
      <w:r w:rsidR="00E121A0" w:rsidRPr="4145FCA3">
        <w:rPr>
          <w:rFonts w:asciiTheme="minorHAnsi" w:hAnsiTheme="minorHAnsi" w:cstheme="minorBidi"/>
          <w:i/>
          <w:color w:val="000000" w:themeColor="text1"/>
          <w:sz w:val="21"/>
          <w:szCs w:val="21"/>
        </w:rPr>
        <w:t xml:space="preserve">online </w:t>
      </w:r>
      <w:r w:rsidR="005F1822" w:rsidRPr="4145FCA3">
        <w:rPr>
          <w:rFonts w:asciiTheme="minorHAnsi" w:hAnsiTheme="minorHAnsi" w:cstheme="minorBidi"/>
          <w:i/>
          <w:color w:val="000000" w:themeColor="text1"/>
          <w:sz w:val="21"/>
          <w:szCs w:val="21"/>
        </w:rPr>
        <w:t>interventions</w:t>
      </w:r>
      <w:r w:rsidR="004F68E1" w:rsidRPr="4145FCA3">
        <w:rPr>
          <w:rFonts w:asciiTheme="minorHAnsi" w:hAnsiTheme="minorHAnsi" w:cstheme="minorBidi"/>
          <w:i/>
          <w:color w:val="000000" w:themeColor="text1"/>
          <w:sz w:val="21"/>
          <w:szCs w:val="21"/>
        </w:rPr>
        <w:t>,</w:t>
      </w:r>
      <w:r w:rsidR="005F1822" w:rsidRPr="4145FCA3">
        <w:rPr>
          <w:rFonts w:asciiTheme="minorHAnsi" w:hAnsiTheme="minorHAnsi" w:cstheme="minorBidi"/>
          <w:i/>
          <w:color w:val="000000" w:themeColor="text1"/>
          <w:sz w:val="21"/>
          <w:szCs w:val="21"/>
        </w:rPr>
        <w:t xml:space="preserve"> including a </w:t>
      </w:r>
      <w:r w:rsidR="00E121A0" w:rsidRPr="4145FCA3">
        <w:rPr>
          <w:rFonts w:asciiTheme="minorHAnsi" w:hAnsiTheme="minorHAnsi" w:cstheme="minorBidi"/>
          <w:i/>
          <w:color w:val="000000" w:themeColor="text1"/>
          <w:sz w:val="21"/>
          <w:szCs w:val="21"/>
        </w:rPr>
        <w:t xml:space="preserve">12-module </w:t>
      </w:r>
      <w:proofErr w:type="spellStart"/>
      <w:r w:rsidR="00E121A0" w:rsidRPr="4145FCA3">
        <w:rPr>
          <w:rFonts w:asciiTheme="minorHAnsi" w:hAnsiTheme="minorHAnsi" w:cstheme="minorBidi"/>
          <w:i/>
          <w:color w:val="000000" w:themeColor="text1"/>
          <w:sz w:val="21"/>
          <w:szCs w:val="21"/>
        </w:rPr>
        <w:t>iCBT</w:t>
      </w:r>
      <w:proofErr w:type="spellEnd"/>
      <w:r w:rsidR="00E121A0" w:rsidRPr="4145FCA3">
        <w:rPr>
          <w:rFonts w:asciiTheme="minorHAnsi" w:hAnsiTheme="minorHAnsi" w:cstheme="minorBidi"/>
          <w:i/>
          <w:color w:val="000000" w:themeColor="text1"/>
          <w:sz w:val="21"/>
          <w:szCs w:val="21"/>
        </w:rPr>
        <w:t xml:space="preserve"> (Mental Health Online</w:t>
      </w:r>
      <w:r w:rsidR="005F1822" w:rsidRPr="4145FCA3">
        <w:rPr>
          <w:rFonts w:asciiTheme="minorHAnsi" w:hAnsiTheme="minorHAnsi" w:cstheme="minorBidi"/>
          <w:i/>
          <w:color w:val="000000" w:themeColor="text1"/>
          <w:sz w:val="21"/>
          <w:szCs w:val="21"/>
        </w:rPr>
        <w:t>, n = 89</w:t>
      </w:r>
      <w:r w:rsidR="00E121A0" w:rsidRPr="4145FCA3">
        <w:rPr>
          <w:rFonts w:asciiTheme="minorHAnsi" w:hAnsiTheme="minorHAnsi" w:cstheme="minorBidi"/>
          <w:i/>
          <w:color w:val="000000" w:themeColor="text1"/>
          <w:sz w:val="21"/>
          <w:szCs w:val="21"/>
        </w:rPr>
        <w:t xml:space="preserve">) </w:t>
      </w:r>
      <w:r w:rsidR="005F1822" w:rsidRPr="4145FCA3">
        <w:rPr>
          <w:rFonts w:asciiTheme="minorHAnsi" w:hAnsiTheme="minorHAnsi" w:cstheme="minorBidi"/>
          <w:i/>
          <w:color w:val="000000" w:themeColor="text1"/>
          <w:sz w:val="21"/>
          <w:szCs w:val="21"/>
        </w:rPr>
        <w:t xml:space="preserve">and an internet-guided </w:t>
      </w:r>
      <w:r w:rsidR="00E121A0" w:rsidRPr="4145FCA3">
        <w:rPr>
          <w:rFonts w:asciiTheme="minorHAnsi" w:hAnsiTheme="minorHAnsi" w:cstheme="minorBidi"/>
          <w:i/>
          <w:color w:val="000000" w:themeColor="text1"/>
          <w:sz w:val="21"/>
          <w:szCs w:val="21"/>
        </w:rPr>
        <w:t>progressive relaxation training</w:t>
      </w:r>
      <w:r w:rsidR="005F1822" w:rsidRPr="4145FCA3">
        <w:rPr>
          <w:rFonts w:asciiTheme="minorHAnsi" w:hAnsiTheme="minorHAnsi" w:cstheme="minorBidi"/>
          <w:i/>
          <w:color w:val="000000" w:themeColor="text1"/>
          <w:sz w:val="21"/>
          <w:szCs w:val="21"/>
        </w:rPr>
        <w:t xml:space="preserve"> (</w:t>
      </w:r>
      <w:proofErr w:type="spellStart"/>
      <w:r w:rsidR="005F1822" w:rsidRPr="4145FCA3">
        <w:rPr>
          <w:rFonts w:asciiTheme="minorHAnsi" w:hAnsiTheme="minorHAnsi" w:cstheme="minorBidi"/>
          <w:i/>
          <w:color w:val="000000" w:themeColor="text1"/>
          <w:sz w:val="21"/>
          <w:szCs w:val="21"/>
        </w:rPr>
        <w:t>iPMR</w:t>
      </w:r>
      <w:proofErr w:type="spellEnd"/>
      <w:r w:rsidR="005F1822" w:rsidRPr="4145FCA3">
        <w:rPr>
          <w:rFonts w:asciiTheme="minorHAnsi" w:hAnsiTheme="minorHAnsi" w:cstheme="minorBidi"/>
          <w:i/>
          <w:color w:val="000000" w:themeColor="text1"/>
          <w:sz w:val="21"/>
          <w:szCs w:val="21"/>
        </w:rPr>
        <w:t>, n = 90) found that both interventions had high completion rates and reduced OCD symptoms.</w:t>
      </w:r>
      <w:r w:rsidR="0050242F" w:rsidRPr="0050242F">
        <w:rPr>
          <w:rFonts w:asciiTheme="minorHAnsi" w:hAnsiTheme="minorHAnsi" w:cstheme="minorBidi"/>
          <w:i/>
          <w:noProof/>
          <w:color w:val="000000" w:themeColor="text1"/>
          <w:sz w:val="21"/>
          <w:szCs w:val="21"/>
          <w:vertAlign w:val="superscript"/>
        </w:rPr>
        <w:t>29</w:t>
      </w:r>
      <w:r w:rsidR="005F1822" w:rsidRPr="4145FCA3">
        <w:rPr>
          <w:rFonts w:asciiTheme="minorHAnsi" w:hAnsiTheme="minorHAnsi" w:cstheme="minorBidi"/>
          <w:i/>
          <w:color w:val="000000" w:themeColor="text1"/>
          <w:sz w:val="21"/>
          <w:szCs w:val="21"/>
        </w:rPr>
        <w:t xml:space="preserve"> However, the magnitude of the effect was larger for </w:t>
      </w:r>
      <w:proofErr w:type="spellStart"/>
      <w:r w:rsidR="005F1822" w:rsidRPr="4145FCA3">
        <w:rPr>
          <w:rFonts w:asciiTheme="minorHAnsi" w:hAnsiTheme="minorHAnsi" w:cstheme="minorBidi"/>
          <w:i/>
          <w:color w:val="000000" w:themeColor="text1"/>
          <w:sz w:val="21"/>
          <w:szCs w:val="21"/>
        </w:rPr>
        <w:t>iCBT</w:t>
      </w:r>
      <w:proofErr w:type="spellEnd"/>
      <w:r w:rsidR="005F1822" w:rsidRPr="4145FCA3">
        <w:rPr>
          <w:rFonts w:asciiTheme="minorHAnsi" w:hAnsiTheme="minorHAnsi" w:cstheme="minorBidi"/>
          <w:i/>
          <w:color w:val="000000" w:themeColor="text1"/>
          <w:sz w:val="21"/>
          <w:szCs w:val="21"/>
        </w:rPr>
        <w:t>. Therapist guidance for both intervention</w:t>
      </w:r>
      <w:r w:rsidR="00F10E2E" w:rsidRPr="4145FCA3">
        <w:rPr>
          <w:rFonts w:asciiTheme="minorHAnsi" w:hAnsiTheme="minorHAnsi" w:cstheme="minorBidi"/>
          <w:i/>
          <w:color w:val="000000" w:themeColor="text1"/>
          <w:sz w:val="21"/>
          <w:szCs w:val="21"/>
        </w:rPr>
        <w:t>s</w:t>
      </w:r>
      <w:r w:rsidR="005F1822" w:rsidRPr="4145FCA3">
        <w:rPr>
          <w:rFonts w:asciiTheme="minorHAnsi" w:hAnsiTheme="minorHAnsi" w:cstheme="minorBidi"/>
          <w:i/>
          <w:color w:val="000000" w:themeColor="text1"/>
          <w:sz w:val="21"/>
          <w:szCs w:val="21"/>
        </w:rPr>
        <w:t xml:space="preserve"> involved </w:t>
      </w:r>
      <w:r w:rsidR="00E121A0" w:rsidRPr="4145FCA3">
        <w:rPr>
          <w:rFonts w:asciiTheme="minorHAnsi" w:hAnsiTheme="minorHAnsi" w:cstheme="minorBidi"/>
          <w:i/>
          <w:color w:val="000000" w:themeColor="text1"/>
          <w:sz w:val="21"/>
          <w:szCs w:val="21"/>
        </w:rPr>
        <w:t xml:space="preserve">therapists sending </w:t>
      </w:r>
      <w:r w:rsidR="005F1822" w:rsidRPr="4145FCA3">
        <w:rPr>
          <w:rFonts w:asciiTheme="minorHAnsi" w:hAnsiTheme="minorHAnsi" w:cstheme="minorBidi"/>
          <w:i/>
          <w:color w:val="000000" w:themeColor="text1"/>
          <w:sz w:val="21"/>
          <w:szCs w:val="21"/>
        </w:rPr>
        <w:t xml:space="preserve">one </w:t>
      </w:r>
      <w:r w:rsidR="00E121A0" w:rsidRPr="4145FCA3">
        <w:rPr>
          <w:rFonts w:asciiTheme="minorHAnsi" w:hAnsiTheme="minorHAnsi" w:cstheme="minorBidi"/>
          <w:i/>
          <w:color w:val="000000" w:themeColor="text1"/>
          <w:sz w:val="21"/>
          <w:szCs w:val="21"/>
        </w:rPr>
        <w:t xml:space="preserve">email per week </w:t>
      </w:r>
      <w:r w:rsidR="005F1822" w:rsidRPr="4145FCA3">
        <w:rPr>
          <w:rFonts w:asciiTheme="minorHAnsi" w:hAnsiTheme="minorHAnsi" w:cstheme="minorBidi"/>
          <w:i/>
          <w:color w:val="000000" w:themeColor="text1"/>
          <w:sz w:val="21"/>
          <w:szCs w:val="21"/>
        </w:rPr>
        <w:t>irrespective of the number</w:t>
      </w:r>
      <w:r w:rsidR="002513B2" w:rsidRPr="4145FCA3">
        <w:rPr>
          <w:rFonts w:asciiTheme="minorHAnsi" w:hAnsiTheme="minorHAnsi" w:cstheme="minorBidi"/>
          <w:i/>
          <w:color w:val="000000" w:themeColor="text1"/>
          <w:sz w:val="21"/>
          <w:szCs w:val="21"/>
        </w:rPr>
        <w:t xml:space="preserve"> of</w:t>
      </w:r>
      <w:r w:rsidR="00E121A0" w:rsidRPr="4145FCA3">
        <w:rPr>
          <w:rFonts w:asciiTheme="minorHAnsi" w:hAnsiTheme="minorHAnsi" w:cstheme="minorBidi"/>
          <w:i/>
          <w:color w:val="000000" w:themeColor="text1"/>
          <w:sz w:val="21"/>
          <w:szCs w:val="21"/>
        </w:rPr>
        <w:t xml:space="preserve"> emai</w:t>
      </w:r>
      <w:r w:rsidR="005F1822" w:rsidRPr="4145FCA3">
        <w:rPr>
          <w:rFonts w:asciiTheme="minorHAnsi" w:hAnsiTheme="minorHAnsi" w:cstheme="minorBidi"/>
          <w:i/>
          <w:color w:val="000000" w:themeColor="text1"/>
          <w:sz w:val="21"/>
          <w:szCs w:val="21"/>
        </w:rPr>
        <w:t>ls they received from participants.</w:t>
      </w:r>
    </w:p>
    <w:p w14:paraId="023F30FC" w14:textId="579FD688" w:rsidR="00E121A0" w:rsidRPr="0027279E" w:rsidRDefault="00F10E2E" w:rsidP="70785583">
      <w:pPr>
        <w:snapToGrid w:val="0"/>
        <w:spacing w:before="120"/>
        <w:rPr>
          <w:rFonts w:asciiTheme="minorHAnsi" w:hAnsiTheme="minorHAnsi" w:cstheme="minorBidi"/>
          <w:i/>
          <w:color w:val="000000" w:themeColor="text1"/>
          <w:sz w:val="21"/>
          <w:szCs w:val="21"/>
        </w:rPr>
      </w:pPr>
      <w:r w:rsidRPr="4145FCA3">
        <w:rPr>
          <w:rFonts w:asciiTheme="minorHAnsi" w:hAnsiTheme="minorHAnsi" w:cstheme="minorBidi"/>
          <w:i/>
          <w:color w:val="000000" w:themeColor="text1"/>
          <w:sz w:val="21"/>
          <w:szCs w:val="21"/>
        </w:rPr>
        <w:t xml:space="preserve">An earlier study examined the effectiveness of five self-guided programs for anxiety disorders delivered to 225 participants as part of routine care by </w:t>
      </w:r>
      <w:r w:rsidR="00211C1D" w:rsidRPr="4145FCA3">
        <w:rPr>
          <w:rFonts w:asciiTheme="minorHAnsi" w:hAnsiTheme="minorHAnsi" w:cstheme="minorBidi"/>
          <w:i/>
          <w:color w:val="000000" w:themeColor="text1"/>
          <w:sz w:val="21"/>
          <w:szCs w:val="21"/>
        </w:rPr>
        <w:t xml:space="preserve">Anxiety Online </w:t>
      </w:r>
      <w:r w:rsidRPr="4145FCA3">
        <w:rPr>
          <w:rFonts w:asciiTheme="minorHAnsi" w:hAnsiTheme="minorHAnsi" w:cstheme="minorBidi"/>
          <w:i/>
          <w:color w:val="000000" w:themeColor="text1"/>
          <w:sz w:val="21"/>
          <w:szCs w:val="21"/>
        </w:rPr>
        <w:t xml:space="preserve">(now known as </w:t>
      </w:r>
      <w:r w:rsidR="00211C1D" w:rsidRPr="4145FCA3">
        <w:rPr>
          <w:rFonts w:asciiTheme="minorHAnsi" w:hAnsiTheme="minorHAnsi" w:cstheme="minorBidi"/>
          <w:i/>
          <w:color w:val="000000" w:themeColor="text1"/>
          <w:sz w:val="21"/>
          <w:szCs w:val="21"/>
        </w:rPr>
        <w:t>Mental Health Online</w:t>
      </w:r>
      <w:r w:rsidRPr="4145FCA3">
        <w:rPr>
          <w:rFonts w:asciiTheme="minorHAnsi" w:hAnsiTheme="minorHAnsi" w:cstheme="minorBidi"/>
          <w:i/>
          <w:color w:val="000000" w:themeColor="text1"/>
          <w:sz w:val="21"/>
          <w:szCs w:val="21"/>
        </w:rPr>
        <w:t>).</w:t>
      </w:r>
      <w:r w:rsidR="0050242F" w:rsidRPr="0050242F">
        <w:rPr>
          <w:rFonts w:asciiTheme="minorHAnsi" w:hAnsiTheme="minorHAnsi" w:cstheme="minorBidi"/>
          <w:i/>
          <w:noProof/>
          <w:color w:val="000000" w:themeColor="text1"/>
          <w:sz w:val="21"/>
          <w:szCs w:val="21"/>
          <w:vertAlign w:val="superscript"/>
        </w:rPr>
        <w:t>30</w:t>
      </w:r>
      <w:r w:rsidRPr="4145FCA3">
        <w:rPr>
          <w:rFonts w:asciiTheme="minorHAnsi" w:hAnsiTheme="minorHAnsi" w:cstheme="minorBidi"/>
          <w:i/>
          <w:color w:val="000000" w:themeColor="text1"/>
          <w:sz w:val="21"/>
          <w:szCs w:val="21"/>
        </w:rPr>
        <w:t xml:space="preserve"> The average total time across the five different programs was 6.59 hours over 12 weeks. Several outcomes were reported including r</w:t>
      </w:r>
      <w:r w:rsidR="00211C1D" w:rsidRPr="4145FCA3">
        <w:rPr>
          <w:rFonts w:asciiTheme="minorHAnsi" w:hAnsiTheme="minorHAnsi" w:cstheme="minorBidi"/>
          <w:i/>
          <w:color w:val="000000" w:themeColor="text1"/>
          <w:sz w:val="21"/>
          <w:szCs w:val="21"/>
        </w:rPr>
        <w:t>educed disorder severity</w:t>
      </w:r>
      <w:r w:rsidRPr="4145FCA3">
        <w:rPr>
          <w:rFonts w:asciiTheme="minorHAnsi" w:hAnsiTheme="minorHAnsi" w:cstheme="minorBidi"/>
          <w:i/>
          <w:color w:val="000000" w:themeColor="text1"/>
          <w:sz w:val="21"/>
          <w:szCs w:val="21"/>
        </w:rPr>
        <w:t>,</w:t>
      </w:r>
      <w:r w:rsidR="00211C1D" w:rsidRPr="4145FCA3">
        <w:rPr>
          <w:rFonts w:asciiTheme="minorHAnsi" w:hAnsiTheme="minorHAnsi" w:cstheme="minorBidi"/>
          <w:i/>
          <w:color w:val="000000" w:themeColor="text1"/>
          <w:sz w:val="21"/>
          <w:szCs w:val="21"/>
        </w:rPr>
        <w:t xml:space="preserve"> increased confidence in managing </w:t>
      </w:r>
      <w:r w:rsidRPr="4145FCA3">
        <w:rPr>
          <w:rFonts w:asciiTheme="minorHAnsi" w:hAnsiTheme="minorHAnsi" w:cstheme="minorBidi"/>
          <w:i/>
          <w:color w:val="000000" w:themeColor="text1"/>
          <w:sz w:val="21"/>
          <w:szCs w:val="21"/>
        </w:rPr>
        <w:t xml:space="preserve">mental health </w:t>
      </w:r>
      <w:r w:rsidR="00211C1D" w:rsidRPr="4145FCA3">
        <w:rPr>
          <w:rFonts w:asciiTheme="minorHAnsi" w:hAnsiTheme="minorHAnsi" w:cstheme="minorBidi"/>
          <w:i/>
          <w:color w:val="000000" w:themeColor="text1"/>
          <w:sz w:val="21"/>
          <w:szCs w:val="21"/>
        </w:rPr>
        <w:t>care, decreases in number of clinical diagnoses (apart from</w:t>
      </w:r>
      <w:r w:rsidR="00AD4BBB" w:rsidRPr="4145FCA3">
        <w:rPr>
          <w:rFonts w:asciiTheme="minorHAnsi" w:hAnsiTheme="minorHAnsi" w:cstheme="minorBidi"/>
          <w:i/>
          <w:color w:val="000000" w:themeColor="text1"/>
          <w:sz w:val="21"/>
          <w:szCs w:val="21"/>
        </w:rPr>
        <w:t xml:space="preserve"> those in the</w:t>
      </w:r>
      <w:r w:rsidR="00211C1D" w:rsidRPr="4145FCA3">
        <w:rPr>
          <w:rFonts w:asciiTheme="minorHAnsi" w:hAnsiTheme="minorHAnsi" w:cstheme="minorBidi"/>
          <w:i/>
          <w:color w:val="000000" w:themeColor="text1"/>
          <w:sz w:val="21"/>
          <w:szCs w:val="21"/>
        </w:rPr>
        <w:t xml:space="preserve"> panic disorder</w:t>
      </w:r>
      <w:r w:rsidR="00AD4BBB" w:rsidRPr="4145FCA3">
        <w:rPr>
          <w:rFonts w:asciiTheme="minorHAnsi" w:hAnsiTheme="minorHAnsi" w:cstheme="minorBidi"/>
          <w:i/>
          <w:color w:val="000000" w:themeColor="text1"/>
          <w:sz w:val="21"/>
          <w:szCs w:val="21"/>
        </w:rPr>
        <w:t xml:space="preserve"> group</w:t>
      </w:r>
      <w:r w:rsidR="00211C1D" w:rsidRPr="4145FCA3">
        <w:rPr>
          <w:rFonts w:asciiTheme="minorHAnsi" w:hAnsiTheme="minorHAnsi" w:cstheme="minorBidi"/>
          <w:i/>
          <w:color w:val="000000" w:themeColor="text1"/>
          <w:sz w:val="21"/>
          <w:szCs w:val="21"/>
        </w:rPr>
        <w:t xml:space="preserve">), improvements in quality of life (apart from </w:t>
      </w:r>
      <w:r w:rsidR="00AD4BBB" w:rsidRPr="4145FCA3">
        <w:rPr>
          <w:rFonts w:asciiTheme="minorHAnsi" w:hAnsiTheme="minorHAnsi" w:cstheme="minorBidi"/>
          <w:i/>
          <w:color w:val="000000" w:themeColor="text1"/>
          <w:sz w:val="21"/>
          <w:szCs w:val="21"/>
        </w:rPr>
        <w:t xml:space="preserve">those in the </w:t>
      </w:r>
      <w:r w:rsidR="00211C1D" w:rsidRPr="4145FCA3">
        <w:rPr>
          <w:rFonts w:asciiTheme="minorHAnsi" w:hAnsiTheme="minorHAnsi" w:cstheme="minorBidi"/>
          <w:i/>
          <w:color w:val="000000" w:themeColor="text1"/>
          <w:sz w:val="21"/>
          <w:szCs w:val="21"/>
        </w:rPr>
        <w:t xml:space="preserve">panic disorder group), </w:t>
      </w:r>
      <w:r w:rsidR="002513B2" w:rsidRPr="4145FCA3">
        <w:rPr>
          <w:rFonts w:asciiTheme="minorHAnsi" w:hAnsiTheme="minorHAnsi" w:cstheme="minorBidi"/>
          <w:i/>
          <w:color w:val="000000" w:themeColor="text1"/>
          <w:sz w:val="21"/>
          <w:szCs w:val="21"/>
        </w:rPr>
        <w:t xml:space="preserve">and </w:t>
      </w:r>
      <w:r w:rsidR="00211C1D" w:rsidRPr="4145FCA3">
        <w:rPr>
          <w:rFonts w:asciiTheme="minorHAnsi" w:hAnsiTheme="minorHAnsi" w:cstheme="minorBidi"/>
          <w:i/>
          <w:color w:val="000000" w:themeColor="text1"/>
          <w:sz w:val="21"/>
          <w:szCs w:val="21"/>
        </w:rPr>
        <w:t xml:space="preserve">reduced general psychological distress. </w:t>
      </w:r>
      <w:r w:rsidR="00AD4BBB" w:rsidRPr="4145FCA3">
        <w:rPr>
          <w:rFonts w:asciiTheme="minorHAnsi" w:hAnsiTheme="minorHAnsi" w:cstheme="minorBidi"/>
          <w:i/>
          <w:color w:val="000000" w:themeColor="text1"/>
          <w:sz w:val="21"/>
          <w:szCs w:val="21"/>
        </w:rPr>
        <w:t>Furthermore, t</w:t>
      </w:r>
      <w:r w:rsidR="00211C1D" w:rsidRPr="4145FCA3">
        <w:rPr>
          <w:rFonts w:asciiTheme="minorHAnsi" w:hAnsiTheme="minorHAnsi" w:cstheme="minorBidi"/>
          <w:i/>
          <w:color w:val="000000" w:themeColor="text1"/>
          <w:sz w:val="21"/>
          <w:szCs w:val="21"/>
        </w:rPr>
        <w:t xml:space="preserve">reatment satisfaction </w:t>
      </w:r>
      <w:r w:rsidR="00AD4BBB" w:rsidRPr="4145FCA3">
        <w:rPr>
          <w:rFonts w:asciiTheme="minorHAnsi" w:hAnsiTheme="minorHAnsi" w:cstheme="minorBidi"/>
          <w:i/>
          <w:color w:val="000000" w:themeColor="text1"/>
          <w:sz w:val="21"/>
          <w:szCs w:val="21"/>
        </w:rPr>
        <w:t xml:space="preserve">was </w:t>
      </w:r>
      <w:r w:rsidR="00211C1D" w:rsidRPr="4145FCA3">
        <w:rPr>
          <w:rFonts w:asciiTheme="minorHAnsi" w:hAnsiTheme="minorHAnsi" w:cstheme="minorBidi"/>
          <w:i/>
          <w:color w:val="000000" w:themeColor="text1"/>
          <w:sz w:val="21"/>
          <w:szCs w:val="21"/>
        </w:rPr>
        <w:t>rated as moderately high (72% satisfaction overall)</w:t>
      </w:r>
      <w:r w:rsidR="00AD4BBB" w:rsidRPr="4145FCA3">
        <w:rPr>
          <w:rFonts w:asciiTheme="minorHAnsi" w:hAnsiTheme="minorHAnsi" w:cstheme="minorBidi"/>
          <w:i/>
          <w:color w:val="000000" w:themeColor="text1"/>
          <w:sz w:val="21"/>
          <w:szCs w:val="21"/>
        </w:rPr>
        <w:t xml:space="preserve"> and around two-thirds</w:t>
      </w:r>
      <w:r w:rsidR="00211C1D" w:rsidRPr="4145FCA3">
        <w:rPr>
          <w:rFonts w:asciiTheme="minorHAnsi" w:hAnsiTheme="minorHAnsi" w:cstheme="minorBidi"/>
          <w:i/>
          <w:color w:val="000000" w:themeColor="text1"/>
          <w:sz w:val="21"/>
          <w:szCs w:val="21"/>
        </w:rPr>
        <w:t xml:space="preserve"> </w:t>
      </w:r>
      <w:r w:rsidR="00AD4BBB" w:rsidRPr="4145FCA3">
        <w:rPr>
          <w:rFonts w:asciiTheme="minorHAnsi" w:hAnsiTheme="minorHAnsi" w:cstheme="minorBidi"/>
          <w:i/>
          <w:color w:val="000000" w:themeColor="text1"/>
          <w:sz w:val="21"/>
          <w:szCs w:val="21"/>
        </w:rPr>
        <w:t>of participant</w:t>
      </w:r>
      <w:r w:rsidR="008D5AE5" w:rsidRPr="4145FCA3">
        <w:rPr>
          <w:rFonts w:asciiTheme="minorHAnsi" w:hAnsiTheme="minorHAnsi" w:cstheme="minorBidi"/>
          <w:i/>
          <w:color w:val="000000" w:themeColor="text1"/>
          <w:sz w:val="21"/>
          <w:szCs w:val="21"/>
        </w:rPr>
        <w:t>s</w:t>
      </w:r>
      <w:r w:rsidR="00AD4BBB" w:rsidRPr="4145FCA3">
        <w:rPr>
          <w:rFonts w:asciiTheme="minorHAnsi" w:hAnsiTheme="minorHAnsi" w:cstheme="minorBidi"/>
          <w:i/>
          <w:color w:val="000000" w:themeColor="text1"/>
          <w:sz w:val="21"/>
          <w:szCs w:val="21"/>
        </w:rPr>
        <w:t xml:space="preserve"> indicated they l</w:t>
      </w:r>
      <w:r w:rsidR="00211C1D" w:rsidRPr="4145FCA3">
        <w:rPr>
          <w:rFonts w:asciiTheme="minorHAnsi" w:hAnsiTheme="minorHAnsi" w:cstheme="minorBidi"/>
          <w:i/>
          <w:color w:val="000000" w:themeColor="text1"/>
          <w:sz w:val="21"/>
          <w:szCs w:val="21"/>
        </w:rPr>
        <w:t xml:space="preserve">iked </w:t>
      </w:r>
      <w:r w:rsidR="002513B2" w:rsidRPr="4145FCA3">
        <w:rPr>
          <w:rFonts w:asciiTheme="minorHAnsi" w:hAnsiTheme="minorHAnsi" w:cstheme="minorBidi"/>
          <w:i/>
          <w:color w:val="000000" w:themeColor="text1"/>
          <w:sz w:val="21"/>
          <w:szCs w:val="21"/>
        </w:rPr>
        <w:t xml:space="preserve">the </w:t>
      </w:r>
      <w:r w:rsidR="00211C1D" w:rsidRPr="4145FCA3">
        <w:rPr>
          <w:rFonts w:asciiTheme="minorHAnsi" w:hAnsiTheme="minorHAnsi" w:cstheme="minorBidi"/>
          <w:i/>
          <w:color w:val="000000" w:themeColor="text1"/>
          <w:sz w:val="21"/>
          <w:szCs w:val="21"/>
        </w:rPr>
        <w:t xml:space="preserve">intervention </w:t>
      </w:r>
      <w:r w:rsidR="00AD4BBB" w:rsidRPr="4145FCA3">
        <w:rPr>
          <w:rFonts w:asciiTheme="minorHAnsi" w:hAnsiTheme="minorHAnsi" w:cstheme="minorBidi"/>
          <w:i/>
          <w:color w:val="000000" w:themeColor="text1"/>
          <w:sz w:val="21"/>
          <w:szCs w:val="21"/>
        </w:rPr>
        <w:t>‘</w:t>
      </w:r>
      <w:r w:rsidR="00211C1D" w:rsidRPr="4145FCA3">
        <w:rPr>
          <w:rFonts w:asciiTheme="minorHAnsi" w:hAnsiTheme="minorHAnsi" w:cstheme="minorBidi"/>
          <w:i/>
          <w:color w:val="000000" w:themeColor="text1"/>
          <w:sz w:val="21"/>
          <w:szCs w:val="21"/>
        </w:rPr>
        <w:t>somewhat</w:t>
      </w:r>
      <w:r w:rsidR="00AD4BBB" w:rsidRPr="4145FCA3">
        <w:rPr>
          <w:rFonts w:asciiTheme="minorHAnsi" w:hAnsiTheme="minorHAnsi" w:cstheme="minorBidi"/>
          <w:i/>
          <w:color w:val="000000" w:themeColor="text1"/>
          <w:sz w:val="21"/>
          <w:szCs w:val="21"/>
        </w:rPr>
        <w:t>’ or</w:t>
      </w:r>
      <w:r w:rsidR="00211C1D" w:rsidRPr="4145FCA3">
        <w:rPr>
          <w:rFonts w:asciiTheme="minorHAnsi" w:hAnsiTheme="minorHAnsi" w:cstheme="minorBidi"/>
          <w:i/>
          <w:color w:val="000000" w:themeColor="text1"/>
          <w:sz w:val="21"/>
          <w:szCs w:val="21"/>
        </w:rPr>
        <w:t xml:space="preserve"> </w:t>
      </w:r>
      <w:r w:rsidR="00AD4BBB" w:rsidRPr="4145FCA3">
        <w:rPr>
          <w:rFonts w:asciiTheme="minorHAnsi" w:hAnsiTheme="minorHAnsi" w:cstheme="minorBidi"/>
          <w:i/>
          <w:color w:val="000000" w:themeColor="text1"/>
          <w:sz w:val="21"/>
          <w:szCs w:val="21"/>
        </w:rPr>
        <w:t>‘</w:t>
      </w:r>
      <w:r w:rsidR="00211C1D" w:rsidRPr="4145FCA3">
        <w:rPr>
          <w:rFonts w:asciiTheme="minorHAnsi" w:hAnsiTheme="minorHAnsi" w:cstheme="minorBidi"/>
          <w:i/>
          <w:color w:val="000000" w:themeColor="text1"/>
          <w:sz w:val="21"/>
          <w:szCs w:val="21"/>
        </w:rPr>
        <w:t>quite a lot</w:t>
      </w:r>
      <w:r w:rsidR="00AD4BBB" w:rsidRPr="4145FCA3">
        <w:rPr>
          <w:rFonts w:asciiTheme="minorHAnsi" w:hAnsiTheme="minorHAnsi" w:cstheme="minorBidi"/>
          <w:i/>
          <w:color w:val="000000" w:themeColor="text1"/>
          <w:sz w:val="21"/>
          <w:szCs w:val="21"/>
        </w:rPr>
        <w:t>’.</w:t>
      </w:r>
    </w:p>
    <w:p w14:paraId="57C77FC9" w14:textId="660E24A9" w:rsidR="00F147E6" w:rsidRPr="0027279E" w:rsidRDefault="00F147E6" w:rsidP="22BFCFDB">
      <w:pPr>
        <w:snapToGrid w:val="0"/>
        <w:spacing w:before="120"/>
        <w:jc w:val="both"/>
        <w:rPr>
          <w:rFonts w:asciiTheme="minorHAnsi" w:hAnsiTheme="minorHAnsi" w:cstheme="minorBidi"/>
          <w:b/>
          <w:color w:val="000000" w:themeColor="text1"/>
          <w:sz w:val="21"/>
          <w:szCs w:val="21"/>
        </w:rPr>
      </w:pPr>
      <w:r w:rsidRPr="4145FCA3">
        <w:rPr>
          <w:rFonts w:asciiTheme="minorHAnsi" w:hAnsiTheme="minorHAnsi" w:cstheme="minorBidi"/>
          <w:b/>
          <w:color w:val="000000" w:themeColor="text1"/>
          <w:sz w:val="21"/>
          <w:szCs w:val="21"/>
        </w:rPr>
        <w:t xml:space="preserve">Case study </w:t>
      </w:r>
      <w:r w:rsidR="009E0786" w:rsidRPr="4145FCA3">
        <w:rPr>
          <w:rFonts w:asciiTheme="minorHAnsi" w:hAnsiTheme="minorHAnsi" w:cstheme="minorBidi"/>
          <w:b/>
          <w:color w:val="000000" w:themeColor="text1"/>
          <w:sz w:val="21"/>
          <w:szCs w:val="21"/>
        </w:rPr>
        <w:t>–</w:t>
      </w:r>
      <w:r w:rsidRPr="4145FCA3">
        <w:rPr>
          <w:rFonts w:asciiTheme="minorHAnsi" w:hAnsiTheme="minorHAnsi" w:cstheme="minorBidi"/>
          <w:b/>
          <w:color w:val="000000" w:themeColor="text1"/>
          <w:sz w:val="21"/>
          <w:szCs w:val="21"/>
        </w:rPr>
        <w:t xml:space="preserve"> </w:t>
      </w:r>
      <w:proofErr w:type="spellStart"/>
      <w:r w:rsidRPr="4145FCA3">
        <w:rPr>
          <w:rFonts w:asciiTheme="minorHAnsi" w:hAnsiTheme="minorHAnsi" w:cstheme="minorBidi"/>
          <w:b/>
          <w:color w:val="000000" w:themeColor="text1"/>
          <w:sz w:val="21"/>
          <w:szCs w:val="21"/>
        </w:rPr>
        <w:t>MindSpot</w:t>
      </w:r>
      <w:proofErr w:type="spellEnd"/>
    </w:p>
    <w:p w14:paraId="0266E1F5" w14:textId="5C7EB686" w:rsidR="005921D3" w:rsidRPr="0027279E" w:rsidRDefault="00544D87" w:rsidP="35A327DA">
      <w:pPr>
        <w:spacing w:before="120"/>
        <w:rPr>
          <w:rFonts w:asciiTheme="minorHAnsi" w:hAnsiTheme="minorHAnsi" w:cstheme="minorBidi"/>
          <w:i/>
          <w:color w:val="000000" w:themeColor="text1"/>
          <w:sz w:val="21"/>
          <w:szCs w:val="21"/>
        </w:rPr>
      </w:pPr>
      <w:r w:rsidRPr="4145FCA3">
        <w:rPr>
          <w:rFonts w:asciiTheme="minorHAnsi" w:hAnsiTheme="minorHAnsi" w:cstheme="minorBidi"/>
          <w:i/>
          <w:color w:val="000000" w:themeColor="text1"/>
          <w:sz w:val="21"/>
          <w:szCs w:val="21"/>
        </w:rPr>
        <w:t xml:space="preserve">A </w:t>
      </w:r>
      <w:r w:rsidR="005921D3" w:rsidRPr="4145FCA3">
        <w:rPr>
          <w:rFonts w:asciiTheme="minorHAnsi" w:hAnsiTheme="minorHAnsi" w:cstheme="minorBidi"/>
          <w:i/>
          <w:color w:val="000000" w:themeColor="text1"/>
          <w:sz w:val="21"/>
          <w:szCs w:val="21"/>
        </w:rPr>
        <w:t xml:space="preserve">recently published peer-reviewed paper </w:t>
      </w:r>
      <w:r w:rsidR="002513B2" w:rsidRPr="4145FCA3">
        <w:rPr>
          <w:rFonts w:asciiTheme="minorHAnsi" w:hAnsiTheme="minorHAnsi" w:cstheme="minorBidi"/>
          <w:i/>
          <w:color w:val="000000" w:themeColor="text1"/>
          <w:sz w:val="21"/>
          <w:szCs w:val="21"/>
        </w:rPr>
        <w:t xml:space="preserve">reported </w:t>
      </w:r>
      <w:r w:rsidR="00F147E6" w:rsidRPr="4145FCA3">
        <w:rPr>
          <w:rFonts w:asciiTheme="minorHAnsi" w:hAnsiTheme="minorHAnsi" w:cstheme="minorBidi"/>
          <w:i/>
          <w:color w:val="000000" w:themeColor="text1"/>
          <w:sz w:val="21"/>
          <w:szCs w:val="21"/>
        </w:rPr>
        <w:t xml:space="preserve">treatment outcomes for </w:t>
      </w:r>
      <w:r w:rsidR="002513B2" w:rsidRPr="4145FCA3">
        <w:rPr>
          <w:rFonts w:asciiTheme="minorHAnsi" w:hAnsiTheme="minorHAnsi" w:cstheme="minorBidi"/>
          <w:i/>
          <w:color w:val="000000" w:themeColor="text1"/>
          <w:sz w:val="21"/>
          <w:szCs w:val="21"/>
        </w:rPr>
        <w:t>cl</w:t>
      </w:r>
      <w:r w:rsidR="00F147E6" w:rsidRPr="4145FCA3">
        <w:rPr>
          <w:rFonts w:asciiTheme="minorHAnsi" w:hAnsiTheme="minorHAnsi" w:cstheme="minorBidi"/>
          <w:i/>
          <w:color w:val="000000" w:themeColor="text1"/>
          <w:sz w:val="21"/>
          <w:szCs w:val="21"/>
        </w:rPr>
        <w:t>ients over</w:t>
      </w:r>
      <w:r w:rsidR="005921D3" w:rsidRPr="4145FCA3">
        <w:rPr>
          <w:rFonts w:asciiTheme="minorHAnsi" w:hAnsiTheme="minorHAnsi" w:cstheme="minorBidi"/>
          <w:i/>
          <w:color w:val="000000" w:themeColor="text1"/>
          <w:sz w:val="21"/>
          <w:szCs w:val="21"/>
        </w:rPr>
        <w:t xml:space="preserve"> </w:t>
      </w:r>
      <w:proofErr w:type="spellStart"/>
      <w:r w:rsidRPr="4145FCA3">
        <w:rPr>
          <w:rFonts w:asciiTheme="minorHAnsi" w:hAnsiTheme="minorHAnsi" w:cstheme="minorBidi"/>
          <w:i/>
          <w:color w:val="000000" w:themeColor="text1"/>
          <w:sz w:val="21"/>
          <w:szCs w:val="21"/>
        </w:rPr>
        <w:t>MindSpot’s</w:t>
      </w:r>
      <w:proofErr w:type="spellEnd"/>
      <w:r w:rsidRPr="4145FCA3">
        <w:rPr>
          <w:rFonts w:asciiTheme="minorHAnsi" w:hAnsiTheme="minorHAnsi" w:cstheme="minorBidi"/>
          <w:i/>
          <w:color w:val="000000" w:themeColor="text1"/>
          <w:sz w:val="21"/>
          <w:szCs w:val="21"/>
        </w:rPr>
        <w:t xml:space="preserve"> </w:t>
      </w:r>
      <w:r w:rsidR="00F147E6" w:rsidRPr="4145FCA3">
        <w:rPr>
          <w:rFonts w:asciiTheme="minorHAnsi" w:hAnsiTheme="minorHAnsi" w:cstheme="minorBidi"/>
          <w:i/>
          <w:color w:val="000000" w:themeColor="text1"/>
          <w:sz w:val="21"/>
          <w:szCs w:val="21"/>
        </w:rPr>
        <w:t xml:space="preserve">first 7 years of </w:t>
      </w:r>
      <w:r w:rsidR="005921D3" w:rsidRPr="4145FCA3">
        <w:rPr>
          <w:rFonts w:asciiTheme="minorHAnsi" w:hAnsiTheme="minorHAnsi" w:cstheme="minorBidi"/>
          <w:i/>
          <w:color w:val="000000" w:themeColor="text1"/>
          <w:sz w:val="21"/>
          <w:szCs w:val="21"/>
        </w:rPr>
        <w:t>its</w:t>
      </w:r>
      <w:r w:rsidR="00F147E6" w:rsidRPr="4145FCA3">
        <w:rPr>
          <w:rFonts w:asciiTheme="minorHAnsi" w:hAnsiTheme="minorHAnsi" w:cstheme="minorBidi"/>
          <w:i/>
          <w:color w:val="000000" w:themeColor="text1"/>
          <w:sz w:val="21"/>
          <w:szCs w:val="21"/>
        </w:rPr>
        <w:t xml:space="preserve"> operation.</w:t>
      </w:r>
      <w:r w:rsidR="0050242F" w:rsidRPr="0050242F">
        <w:rPr>
          <w:rFonts w:asciiTheme="minorHAnsi" w:hAnsiTheme="minorHAnsi" w:cstheme="minorBidi"/>
          <w:i/>
          <w:noProof/>
          <w:color w:val="000000" w:themeColor="text1"/>
          <w:sz w:val="21"/>
          <w:szCs w:val="21"/>
          <w:vertAlign w:val="superscript"/>
        </w:rPr>
        <w:t>15</w:t>
      </w:r>
      <w:r w:rsidR="00F147E6" w:rsidRPr="4145FCA3">
        <w:rPr>
          <w:rFonts w:asciiTheme="minorHAnsi" w:hAnsiTheme="minorHAnsi" w:cstheme="minorBidi"/>
          <w:i/>
          <w:color w:val="000000" w:themeColor="text1"/>
          <w:sz w:val="21"/>
          <w:szCs w:val="21"/>
        </w:rPr>
        <w:t xml:space="preserve"> </w:t>
      </w:r>
      <w:r w:rsidR="002358CF" w:rsidRPr="4145FCA3">
        <w:rPr>
          <w:rFonts w:asciiTheme="minorHAnsi" w:hAnsiTheme="minorHAnsi" w:cstheme="minorBidi"/>
          <w:i/>
          <w:color w:val="000000" w:themeColor="text1"/>
          <w:sz w:val="21"/>
          <w:szCs w:val="21"/>
        </w:rPr>
        <w:t>They reported improvements in depression</w:t>
      </w:r>
      <w:r w:rsidR="00A4481E" w:rsidRPr="4145FCA3">
        <w:rPr>
          <w:rFonts w:asciiTheme="minorHAnsi" w:hAnsiTheme="minorHAnsi" w:cstheme="minorBidi"/>
          <w:i/>
          <w:color w:val="000000" w:themeColor="text1"/>
          <w:sz w:val="21"/>
          <w:szCs w:val="21"/>
        </w:rPr>
        <w:t xml:space="preserve"> (PHQ-9), anxiety (GAD-7)</w:t>
      </w:r>
      <w:r w:rsidR="002358CF" w:rsidRPr="4145FCA3">
        <w:rPr>
          <w:rFonts w:asciiTheme="minorHAnsi" w:hAnsiTheme="minorHAnsi" w:cstheme="minorBidi"/>
          <w:i/>
          <w:color w:val="000000" w:themeColor="text1"/>
          <w:sz w:val="21"/>
          <w:szCs w:val="21"/>
        </w:rPr>
        <w:t>,</w:t>
      </w:r>
      <w:r w:rsidR="00E67977" w:rsidRPr="4145FCA3">
        <w:rPr>
          <w:rFonts w:asciiTheme="minorHAnsi" w:hAnsiTheme="minorHAnsi" w:cstheme="minorBidi"/>
          <w:i/>
          <w:color w:val="000000" w:themeColor="text1"/>
          <w:sz w:val="21"/>
          <w:szCs w:val="21"/>
        </w:rPr>
        <w:t xml:space="preserve"> </w:t>
      </w:r>
      <w:r w:rsidR="00A4481E" w:rsidRPr="4145FCA3">
        <w:rPr>
          <w:rFonts w:asciiTheme="minorHAnsi" w:hAnsiTheme="minorHAnsi" w:cstheme="minorBidi"/>
          <w:i/>
          <w:color w:val="000000" w:themeColor="text1"/>
          <w:sz w:val="21"/>
          <w:szCs w:val="21"/>
        </w:rPr>
        <w:t>and</w:t>
      </w:r>
      <w:r w:rsidR="002358CF" w:rsidRPr="4145FCA3">
        <w:rPr>
          <w:rFonts w:asciiTheme="minorHAnsi" w:hAnsiTheme="minorHAnsi" w:cstheme="minorBidi"/>
          <w:i/>
          <w:color w:val="000000" w:themeColor="text1"/>
          <w:sz w:val="21"/>
          <w:szCs w:val="21"/>
        </w:rPr>
        <w:t xml:space="preserve"> general distress and disability </w:t>
      </w:r>
      <w:r w:rsidR="00A4481E" w:rsidRPr="4145FCA3">
        <w:rPr>
          <w:rFonts w:asciiTheme="minorHAnsi" w:hAnsiTheme="minorHAnsi" w:cstheme="minorBidi"/>
          <w:i/>
          <w:color w:val="000000" w:themeColor="text1"/>
          <w:sz w:val="21"/>
          <w:szCs w:val="21"/>
        </w:rPr>
        <w:t>(</w:t>
      </w:r>
      <w:r w:rsidR="00033128" w:rsidRPr="4145FCA3">
        <w:rPr>
          <w:rFonts w:asciiTheme="minorHAnsi" w:hAnsiTheme="minorHAnsi" w:cstheme="minorBidi"/>
          <w:i/>
          <w:color w:val="000000" w:themeColor="text1"/>
          <w:sz w:val="21"/>
          <w:szCs w:val="21"/>
        </w:rPr>
        <w:t>K</w:t>
      </w:r>
      <w:r w:rsidR="00A4481E" w:rsidRPr="4145FCA3">
        <w:rPr>
          <w:rFonts w:asciiTheme="minorHAnsi" w:hAnsiTheme="minorHAnsi" w:cstheme="minorBidi"/>
          <w:i/>
          <w:color w:val="000000" w:themeColor="text1"/>
          <w:sz w:val="21"/>
          <w:szCs w:val="21"/>
        </w:rPr>
        <w:t>10</w:t>
      </w:r>
      <w:r w:rsidR="00256D93" w:rsidRPr="4145FCA3">
        <w:rPr>
          <w:rFonts w:asciiTheme="minorHAnsi" w:hAnsiTheme="minorHAnsi" w:cstheme="minorBidi"/>
          <w:i/>
          <w:color w:val="000000" w:themeColor="text1"/>
          <w:sz w:val="21"/>
          <w:szCs w:val="21"/>
        </w:rPr>
        <w:t>+</w:t>
      </w:r>
      <w:r w:rsidR="00A4481E" w:rsidRPr="4145FCA3">
        <w:rPr>
          <w:rFonts w:asciiTheme="minorHAnsi" w:hAnsiTheme="minorHAnsi" w:cstheme="minorBidi"/>
          <w:i/>
          <w:color w:val="000000" w:themeColor="text1"/>
          <w:sz w:val="21"/>
          <w:szCs w:val="21"/>
        </w:rPr>
        <w:t xml:space="preserve">) </w:t>
      </w:r>
      <w:r w:rsidR="002358CF" w:rsidRPr="4145FCA3">
        <w:rPr>
          <w:rFonts w:asciiTheme="minorHAnsi" w:hAnsiTheme="minorHAnsi" w:cstheme="minorBidi"/>
          <w:i/>
          <w:color w:val="000000" w:themeColor="text1"/>
          <w:sz w:val="21"/>
          <w:szCs w:val="21"/>
        </w:rPr>
        <w:t>at post treatment and at 3 months follow up. Effect sizes and percentage changes were large for estimated mean scores on the PHQ-9 and GAD-7 from assessment to post-treatment and 3</w:t>
      </w:r>
      <w:r w:rsidR="00A4481E" w:rsidRPr="4145FCA3">
        <w:rPr>
          <w:rFonts w:asciiTheme="minorHAnsi" w:hAnsiTheme="minorHAnsi" w:cstheme="minorBidi"/>
          <w:i/>
          <w:color w:val="000000" w:themeColor="text1"/>
          <w:sz w:val="21"/>
          <w:szCs w:val="21"/>
        </w:rPr>
        <w:t>-</w:t>
      </w:r>
      <w:r w:rsidR="002358CF" w:rsidRPr="4145FCA3">
        <w:rPr>
          <w:rFonts w:asciiTheme="minorHAnsi" w:hAnsiTheme="minorHAnsi" w:cstheme="minorBidi"/>
          <w:i/>
          <w:color w:val="000000" w:themeColor="text1"/>
          <w:sz w:val="21"/>
          <w:szCs w:val="21"/>
        </w:rPr>
        <w:t xml:space="preserve">month follow-up. </w:t>
      </w:r>
      <w:r w:rsidR="00A4481E" w:rsidRPr="4145FCA3">
        <w:rPr>
          <w:rFonts w:asciiTheme="minorHAnsi" w:hAnsiTheme="minorHAnsi" w:cstheme="minorBidi"/>
          <w:i/>
          <w:color w:val="000000" w:themeColor="text1"/>
          <w:sz w:val="21"/>
          <w:szCs w:val="21"/>
        </w:rPr>
        <w:t xml:space="preserve">Among 13,058 </w:t>
      </w:r>
      <w:r w:rsidR="003D3FE9" w:rsidRPr="4145FCA3">
        <w:rPr>
          <w:rFonts w:asciiTheme="minorHAnsi" w:hAnsiTheme="minorHAnsi" w:cstheme="minorBidi"/>
          <w:i/>
          <w:color w:val="000000" w:themeColor="text1"/>
          <w:sz w:val="21"/>
          <w:szCs w:val="21"/>
        </w:rPr>
        <w:t>cl</w:t>
      </w:r>
      <w:r w:rsidR="00A4481E" w:rsidRPr="4145FCA3">
        <w:rPr>
          <w:rFonts w:asciiTheme="minorHAnsi" w:hAnsiTheme="minorHAnsi" w:cstheme="minorBidi"/>
          <w:i/>
          <w:color w:val="000000" w:themeColor="text1"/>
          <w:sz w:val="21"/>
          <w:szCs w:val="21"/>
        </w:rPr>
        <w:t>ients, the p</w:t>
      </w:r>
      <w:r w:rsidR="002358CF" w:rsidRPr="4145FCA3">
        <w:rPr>
          <w:rFonts w:asciiTheme="minorHAnsi" w:hAnsiTheme="minorHAnsi" w:cstheme="minorBidi"/>
          <w:i/>
          <w:color w:val="000000" w:themeColor="text1"/>
          <w:sz w:val="21"/>
          <w:szCs w:val="21"/>
        </w:rPr>
        <w:t>roportion with reliable symptom deterioration w</w:t>
      </w:r>
      <w:r w:rsidR="00A4481E" w:rsidRPr="4145FCA3">
        <w:rPr>
          <w:rFonts w:asciiTheme="minorHAnsi" w:hAnsiTheme="minorHAnsi" w:cstheme="minorBidi"/>
          <w:i/>
          <w:color w:val="000000" w:themeColor="text1"/>
          <w:sz w:val="21"/>
          <w:szCs w:val="21"/>
        </w:rPr>
        <w:t>as</w:t>
      </w:r>
      <w:r w:rsidR="002358CF" w:rsidRPr="4145FCA3">
        <w:rPr>
          <w:rFonts w:asciiTheme="minorHAnsi" w:hAnsiTheme="minorHAnsi" w:cstheme="minorBidi"/>
          <w:i/>
          <w:color w:val="000000" w:themeColor="text1"/>
          <w:sz w:val="21"/>
          <w:szCs w:val="21"/>
        </w:rPr>
        <w:t xml:space="preserve"> low post-treatment. They found small improvements in disability following treatment as measured by days out of role. Finally, they reported high </w:t>
      </w:r>
      <w:r w:rsidR="003D3FE9" w:rsidRPr="4145FCA3">
        <w:rPr>
          <w:rFonts w:asciiTheme="minorHAnsi" w:hAnsiTheme="minorHAnsi" w:cstheme="minorBidi"/>
          <w:i/>
          <w:color w:val="000000" w:themeColor="text1"/>
          <w:sz w:val="21"/>
          <w:szCs w:val="21"/>
        </w:rPr>
        <w:t>cli</w:t>
      </w:r>
      <w:r w:rsidR="005921D3" w:rsidRPr="4145FCA3">
        <w:rPr>
          <w:rFonts w:asciiTheme="minorHAnsi" w:hAnsiTheme="minorHAnsi" w:cstheme="minorBidi"/>
          <w:i/>
          <w:color w:val="000000" w:themeColor="text1"/>
          <w:sz w:val="21"/>
          <w:szCs w:val="21"/>
        </w:rPr>
        <w:t>ent satisfaction</w:t>
      </w:r>
      <w:r w:rsidR="002358CF" w:rsidRPr="4145FCA3">
        <w:rPr>
          <w:rFonts w:asciiTheme="minorHAnsi" w:hAnsiTheme="minorHAnsi" w:cstheme="minorBidi"/>
          <w:i/>
          <w:color w:val="000000" w:themeColor="text1"/>
          <w:sz w:val="21"/>
          <w:szCs w:val="21"/>
        </w:rPr>
        <w:t xml:space="preserve"> with 12,452 (96</w:t>
      </w:r>
      <w:r w:rsidR="50C7060E" w:rsidRPr="5A2CC8D3">
        <w:rPr>
          <w:rFonts w:asciiTheme="minorHAnsi" w:hAnsiTheme="minorHAnsi" w:cstheme="minorBidi"/>
          <w:i/>
          <w:iCs/>
          <w:color w:val="000000" w:themeColor="text1"/>
          <w:sz w:val="21"/>
          <w:szCs w:val="21"/>
        </w:rPr>
        <w:t>.</w:t>
      </w:r>
      <w:r w:rsidR="002358CF" w:rsidRPr="4145FCA3">
        <w:rPr>
          <w:rFonts w:asciiTheme="minorHAnsi" w:hAnsiTheme="minorHAnsi" w:cstheme="minorBidi"/>
          <w:i/>
          <w:color w:val="000000" w:themeColor="text1"/>
          <w:sz w:val="21"/>
          <w:szCs w:val="21"/>
        </w:rPr>
        <w:t>6%) of 12,895 respondents indicating they would recommend the course and 12,433 (96</w:t>
      </w:r>
      <w:r w:rsidR="00CEEBAE" w:rsidRPr="433D5B9F">
        <w:rPr>
          <w:rFonts w:asciiTheme="minorHAnsi" w:hAnsiTheme="minorHAnsi" w:cstheme="minorBidi"/>
          <w:i/>
          <w:iCs/>
          <w:color w:val="000000" w:themeColor="text1"/>
          <w:sz w:val="21"/>
          <w:szCs w:val="21"/>
        </w:rPr>
        <w:t>.</w:t>
      </w:r>
      <w:r w:rsidR="002358CF" w:rsidRPr="4145FCA3">
        <w:rPr>
          <w:rFonts w:asciiTheme="minorHAnsi" w:hAnsiTheme="minorHAnsi" w:cstheme="minorBidi"/>
          <w:i/>
          <w:color w:val="000000" w:themeColor="text1"/>
          <w:sz w:val="21"/>
          <w:szCs w:val="21"/>
        </w:rPr>
        <w:t>7%) of 12,860 reporting the course was worthwhile.</w:t>
      </w:r>
    </w:p>
    <w:p w14:paraId="0361803C" w14:textId="5003D374" w:rsidR="003C167D" w:rsidRPr="003C167D" w:rsidRDefault="00165298" w:rsidP="79CB3112">
      <w:pPr>
        <w:spacing w:before="120"/>
        <w:rPr>
          <w:rFonts w:asciiTheme="minorHAnsi" w:hAnsiTheme="minorHAnsi" w:cstheme="minorBidi"/>
          <w:i/>
          <w:color w:val="000000" w:themeColor="text1"/>
          <w:sz w:val="21"/>
          <w:szCs w:val="21"/>
        </w:rPr>
      </w:pPr>
      <w:r w:rsidRPr="4145FCA3">
        <w:rPr>
          <w:rFonts w:asciiTheme="minorHAnsi" w:hAnsiTheme="minorHAnsi" w:cstheme="minorBidi"/>
          <w:i/>
          <w:color w:val="000000" w:themeColor="text1"/>
          <w:sz w:val="21"/>
          <w:szCs w:val="21"/>
        </w:rPr>
        <w:t xml:space="preserve">An observational cohort study of </w:t>
      </w:r>
      <w:r w:rsidR="003D3FE9" w:rsidRPr="4145FCA3">
        <w:rPr>
          <w:rFonts w:asciiTheme="minorHAnsi" w:hAnsiTheme="minorHAnsi" w:cstheme="minorBidi"/>
          <w:i/>
          <w:color w:val="000000" w:themeColor="text1"/>
          <w:sz w:val="21"/>
          <w:szCs w:val="21"/>
        </w:rPr>
        <w:t>cl</w:t>
      </w:r>
      <w:r w:rsidRPr="4145FCA3">
        <w:rPr>
          <w:rFonts w:asciiTheme="minorHAnsi" w:hAnsiTheme="minorHAnsi" w:cstheme="minorBidi"/>
          <w:i/>
          <w:color w:val="000000" w:themeColor="text1"/>
          <w:sz w:val="21"/>
          <w:szCs w:val="21"/>
        </w:rPr>
        <w:t xml:space="preserve">ients registered with </w:t>
      </w:r>
      <w:proofErr w:type="spellStart"/>
      <w:r w:rsidRPr="4145FCA3">
        <w:rPr>
          <w:rFonts w:asciiTheme="minorHAnsi" w:hAnsiTheme="minorHAnsi" w:cstheme="minorBidi"/>
          <w:i/>
          <w:color w:val="000000" w:themeColor="text1"/>
          <w:sz w:val="21"/>
          <w:szCs w:val="21"/>
        </w:rPr>
        <w:t>MindSpot</w:t>
      </w:r>
      <w:proofErr w:type="spellEnd"/>
      <w:r w:rsidRPr="4145FCA3">
        <w:rPr>
          <w:rFonts w:asciiTheme="minorHAnsi" w:hAnsiTheme="minorHAnsi" w:cstheme="minorBidi"/>
          <w:i/>
          <w:color w:val="000000" w:themeColor="text1"/>
          <w:sz w:val="21"/>
          <w:szCs w:val="21"/>
        </w:rPr>
        <w:t xml:space="preserve"> linked to the National Death</w:t>
      </w:r>
      <w:r w:rsidR="00133342" w:rsidRPr="4145FCA3">
        <w:rPr>
          <w:rFonts w:asciiTheme="minorHAnsi" w:hAnsiTheme="minorHAnsi" w:cstheme="minorBidi"/>
          <w:i/>
          <w:color w:val="000000" w:themeColor="text1"/>
          <w:sz w:val="21"/>
          <w:szCs w:val="21"/>
        </w:rPr>
        <w:t xml:space="preserve"> </w:t>
      </w:r>
      <w:r w:rsidRPr="4145FCA3">
        <w:rPr>
          <w:rFonts w:asciiTheme="minorHAnsi" w:hAnsiTheme="minorHAnsi" w:cstheme="minorBidi"/>
          <w:i/>
          <w:color w:val="000000" w:themeColor="text1"/>
          <w:sz w:val="21"/>
          <w:szCs w:val="21"/>
        </w:rPr>
        <w:t>Index</w:t>
      </w:r>
      <w:r w:rsidR="00133342" w:rsidRPr="4145FCA3">
        <w:rPr>
          <w:rFonts w:asciiTheme="minorHAnsi" w:hAnsiTheme="minorHAnsi" w:cstheme="minorBidi"/>
          <w:i/>
          <w:color w:val="000000" w:themeColor="text1"/>
          <w:sz w:val="21"/>
          <w:szCs w:val="21"/>
        </w:rPr>
        <w:t xml:space="preserve"> is the first in the world to examine suicide rates </w:t>
      </w:r>
      <w:r w:rsidR="00100461" w:rsidRPr="4145FCA3">
        <w:rPr>
          <w:rFonts w:asciiTheme="minorHAnsi" w:hAnsiTheme="minorHAnsi" w:cstheme="minorBidi"/>
          <w:i/>
          <w:color w:val="000000" w:themeColor="text1"/>
          <w:sz w:val="21"/>
          <w:szCs w:val="21"/>
        </w:rPr>
        <w:t xml:space="preserve">of </w:t>
      </w:r>
      <w:r w:rsidR="00133342" w:rsidRPr="4145FCA3">
        <w:rPr>
          <w:rFonts w:asciiTheme="minorHAnsi" w:hAnsiTheme="minorHAnsi" w:cstheme="minorBidi"/>
          <w:i/>
          <w:color w:val="000000" w:themeColor="text1"/>
          <w:sz w:val="21"/>
          <w:szCs w:val="21"/>
        </w:rPr>
        <w:t xml:space="preserve">former </w:t>
      </w:r>
      <w:r w:rsidR="003D3FE9" w:rsidRPr="4145FCA3">
        <w:rPr>
          <w:rFonts w:asciiTheme="minorHAnsi" w:hAnsiTheme="minorHAnsi" w:cstheme="minorBidi"/>
          <w:i/>
          <w:color w:val="000000" w:themeColor="text1"/>
          <w:sz w:val="21"/>
          <w:szCs w:val="21"/>
        </w:rPr>
        <w:t>cl</w:t>
      </w:r>
      <w:r w:rsidR="00133342" w:rsidRPr="4145FCA3">
        <w:rPr>
          <w:rFonts w:asciiTheme="minorHAnsi" w:hAnsiTheme="minorHAnsi" w:cstheme="minorBidi"/>
          <w:i/>
          <w:color w:val="000000" w:themeColor="text1"/>
          <w:sz w:val="21"/>
          <w:szCs w:val="21"/>
        </w:rPr>
        <w:t>ients of a DMH</w:t>
      </w:r>
      <w:r w:rsidR="00451E0B" w:rsidRPr="4145FCA3">
        <w:rPr>
          <w:rFonts w:asciiTheme="minorHAnsi" w:hAnsiTheme="minorHAnsi" w:cstheme="minorBidi"/>
          <w:i/>
          <w:color w:val="000000" w:themeColor="text1"/>
          <w:sz w:val="21"/>
          <w:szCs w:val="21"/>
        </w:rPr>
        <w:t>S</w:t>
      </w:r>
      <w:r w:rsidRPr="4145FCA3">
        <w:rPr>
          <w:rFonts w:asciiTheme="minorHAnsi" w:hAnsiTheme="minorHAnsi" w:cstheme="minorBidi"/>
          <w:i/>
          <w:color w:val="000000" w:themeColor="text1"/>
          <w:sz w:val="21"/>
          <w:szCs w:val="21"/>
        </w:rPr>
        <w:t>.</w:t>
      </w:r>
      <w:r w:rsidR="0050242F" w:rsidRPr="0050242F">
        <w:rPr>
          <w:rFonts w:asciiTheme="minorHAnsi" w:hAnsiTheme="minorHAnsi" w:cstheme="minorBidi"/>
          <w:i/>
          <w:noProof/>
          <w:color w:val="000000" w:themeColor="text1"/>
          <w:sz w:val="21"/>
          <w:szCs w:val="21"/>
          <w:vertAlign w:val="superscript"/>
        </w:rPr>
        <w:t>31</w:t>
      </w:r>
      <w:r w:rsidRPr="4145FCA3">
        <w:rPr>
          <w:rFonts w:asciiTheme="minorHAnsi" w:hAnsiTheme="minorHAnsi" w:cstheme="minorBidi"/>
          <w:i/>
          <w:color w:val="000000" w:themeColor="text1"/>
          <w:sz w:val="21"/>
          <w:szCs w:val="21"/>
        </w:rPr>
        <w:t xml:space="preserve"> </w:t>
      </w:r>
      <w:r w:rsidR="00133342" w:rsidRPr="4145FCA3">
        <w:rPr>
          <w:rFonts w:asciiTheme="minorHAnsi" w:hAnsiTheme="minorHAnsi" w:cstheme="minorBidi"/>
          <w:i/>
          <w:color w:val="000000" w:themeColor="text1"/>
          <w:sz w:val="21"/>
          <w:szCs w:val="21"/>
        </w:rPr>
        <w:t>It found that 64</w:t>
      </w:r>
      <w:r w:rsidRPr="4145FCA3">
        <w:rPr>
          <w:rFonts w:asciiTheme="minorHAnsi" w:hAnsiTheme="minorHAnsi" w:cstheme="minorBidi"/>
          <w:i/>
          <w:color w:val="000000" w:themeColor="text1"/>
          <w:sz w:val="21"/>
          <w:szCs w:val="21"/>
        </w:rPr>
        <w:t xml:space="preserve"> (0.11%) of 59,033 </w:t>
      </w:r>
      <w:r w:rsidR="003D3FE9" w:rsidRPr="4145FCA3">
        <w:rPr>
          <w:rFonts w:asciiTheme="minorHAnsi" w:hAnsiTheme="minorHAnsi" w:cstheme="minorBidi"/>
          <w:i/>
          <w:color w:val="000000" w:themeColor="text1"/>
          <w:sz w:val="21"/>
          <w:szCs w:val="21"/>
        </w:rPr>
        <w:t>cl</w:t>
      </w:r>
      <w:r w:rsidRPr="4145FCA3">
        <w:rPr>
          <w:rFonts w:asciiTheme="minorHAnsi" w:hAnsiTheme="minorHAnsi" w:cstheme="minorBidi"/>
          <w:i/>
          <w:color w:val="000000" w:themeColor="text1"/>
          <w:sz w:val="21"/>
          <w:szCs w:val="21"/>
        </w:rPr>
        <w:t>ients registered between 1</w:t>
      </w:r>
      <w:r w:rsidR="00133342" w:rsidRPr="4145FCA3">
        <w:rPr>
          <w:rFonts w:asciiTheme="minorHAnsi" w:hAnsiTheme="minorHAnsi" w:cstheme="minorBidi"/>
          <w:i/>
          <w:color w:val="000000" w:themeColor="text1"/>
          <w:sz w:val="21"/>
          <w:szCs w:val="21"/>
        </w:rPr>
        <w:t xml:space="preserve"> </w:t>
      </w:r>
      <w:r w:rsidRPr="4145FCA3">
        <w:rPr>
          <w:rFonts w:asciiTheme="minorHAnsi" w:hAnsiTheme="minorHAnsi" w:cstheme="minorBidi"/>
          <w:i/>
          <w:color w:val="000000" w:themeColor="text1"/>
          <w:sz w:val="21"/>
          <w:szCs w:val="21"/>
        </w:rPr>
        <w:t>January 2013 and 31 December 2016 died from suicide within two years of last</w:t>
      </w:r>
      <w:r w:rsidR="00133342" w:rsidRPr="4145FCA3">
        <w:rPr>
          <w:rFonts w:asciiTheme="minorHAnsi" w:hAnsiTheme="minorHAnsi" w:cstheme="minorBidi"/>
          <w:i/>
          <w:color w:val="000000" w:themeColor="text1"/>
          <w:sz w:val="21"/>
          <w:szCs w:val="21"/>
        </w:rPr>
        <w:t xml:space="preserve"> c</w:t>
      </w:r>
      <w:r w:rsidRPr="4145FCA3">
        <w:rPr>
          <w:rFonts w:asciiTheme="minorHAnsi" w:hAnsiTheme="minorHAnsi" w:cstheme="minorBidi"/>
          <w:i/>
          <w:color w:val="000000" w:themeColor="text1"/>
          <w:sz w:val="21"/>
          <w:szCs w:val="21"/>
        </w:rPr>
        <w:t>ontact</w:t>
      </w:r>
      <w:r w:rsidR="00133342" w:rsidRPr="4145FCA3">
        <w:rPr>
          <w:rFonts w:asciiTheme="minorHAnsi" w:hAnsiTheme="minorHAnsi" w:cstheme="minorBidi"/>
          <w:i/>
          <w:color w:val="000000" w:themeColor="text1"/>
          <w:sz w:val="21"/>
          <w:szCs w:val="21"/>
        </w:rPr>
        <w:t xml:space="preserve">, which is consistent with </w:t>
      </w:r>
      <w:r w:rsidR="00654B0D" w:rsidRPr="4145FCA3">
        <w:rPr>
          <w:rFonts w:asciiTheme="minorHAnsi" w:hAnsiTheme="minorHAnsi" w:cstheme="minorBidi"/>
          <w:i/>
          <w:color w:val="000000" w:themeColor="text1"/>
          <w:sz w:val="21"/>
          <w:szCs w:val="21"/>
        </w:rPr>
        <w:t>the suicide rate observed in</w:t>
      </w:r>
      <w:r w:rsidR="00133342" w:rsidRPr="4145FCA3">
        <w:rPr>
          <w:rFonts w:asciiTheme="minorHAnsi" w:hAnsiTheme="minorHAnsi" w:cstheme="minorBidi"/>
          <w:i/>
          <w:color w:val="000000" w:themeColor="text1"/>
          <w:sz w:val="21"/>
          <w:szCs w:val="21"/>
        </w:rPr>
        <w:t xml:space="preserve"> </w:t>
      </w:r>
      <w:r w:rsidR="007617D2" w:rsidRPr="4145FCA3">
        <w:rPr>
          <w:rFonts w:asciiTheme="minorHAnsi" w:hAnsiTheme="minorHAnsi" w:cstheme="minorBidi"/>
          <w:i/>
          <w:color w:val="000000" w:themeColor="text1"/>
          <w:sz w:val="21"/>
          <w:szCs w:val="21"/>
        </w:rPr>
        <w:t>clients of</w:t>
      </w:r>
      <w:r w:rsidR="00133342" w:rsidRPr="4145FCA3">
        <w:rPr>
          <w:rFonts w:asciiTheme="minorHAnsi" w:hAnsiTheme="minorHAnsi" w:cstheme="minorBidi"/>
          <w:i/>
          <w:color w:val="000000" w:themeColor="text1"/>
          <w:sz w:val="21"/>
          <w:szCs w:val="21"/>
        </w:rPr>
        <w:t xml:space="preserve"> traditional face-to-face services</w:t>
      </w:r>
      <w:r w:rsidRPr="4145FCA3">
        <w:rPr>
          <w:rFonts w:asciiTheme="minorHAnsi" w:hAnsiTheme="minorHAnsi" w:cstheme="minorBidi"/>
          <w:i/>
          <w:color w:val="000000" w:themeColor="text1"/>
          <w:sz w:val="21"/>
          <w:szCs w:val="21"/>
        </w:rPr>
        <w:t xml:space="preserve">. </w:t>
      </w:r>
      <w:r w:rsidR="00133342" w:rsidRPr="4145FCA3">
        <w:rPr>
          <w:rFonts w:asciiTheme="minorHAnsi" w:hAnsiTheme="minorHAnsi" w:cstheme="minorBidi"/>
          <w:i/>
          <w:color w:val="000000" w:themeColor="text1"/>
          <w:sz w:val="21"/>
          <w:szCs w:val="21"/>
        </w:rPr>
        <w:t xml:space="preserve">The study </w:t>
      </w:r>
      <w:r w:rsidR="003C167D" w:rsidRPr="4145FCA3">
        <w:rPr>
          <w:rFonts w:asciiTheme="minorHAnsi" w:hAnsiTheme="minorHAnsi" w:cstheme="minorBidi"/>
          <w:i/>
          <w:color w:val="000000" w:themeColor="text1"/>
          <w:sz w:val="21"/>
          <w:szCs w:val="21"/>
        </w:rPr>
        <w:t xml:space="preserve">confirmed that </w:t>
      </w:r>
      <w:r w:rsidR="00133342" w:rsidRPr="4145FCA3">
        <w:rPr>
          <w:rFonts w:asciiTheme="minorHAnsi" w:hAnsiTheme="minorHAnsi" w:cstheme="minorBidi"/>
          <w:i/>
          <w:color w:val="000000" w:themeColor="text1"/>
          <w:sz w:val="21"/>
          <w:szCs w:val="21"/>
        </w:rPr>
        <w:t xml:space="preserve">people using DMH services are at higher risk of suicide than the general population and that </w:t>
      </w:r>
      <w:proofErr w:type="spellStart"/>
      <w:r w:rsidR="00133342" w:rsidRPr="4145FCA3">
        <w:rPr>
          <w:rFonts w:asciiTheme="minorHAnsi" w:hAnsiTheme="minorHAnsi" w:cstheme="minorBidi"/>
          <w:i/>
          <w:color w:val="000000" w:themeColor="text1"/>
          <w:sz w:val="21"/>
          <w:szCs w:val="21"/>
        </w:rPr>
        <w:t>MindSpot’s</w:t>
      </w:r>
      <w:proofErr w:type="spellEnd"/>
      <w:r w:rsidR="003C167D" w:rsidRPr="4145FCA3">
        <w:rPr>
          <w:rFonts w:asciiTheme="minorHAnsi" w:hAnsiTheme="minorHAnsi" w:cstheme="minorBidi"/>
          <w:i/>
          <w:color w:val="000000" w:themeColor="text1"/>
          <w:sz w:val="21"/>
          <w:szCs w:val="21"/>
        </w:rPr>
        <w:t xml:space="preserve"> </w:t>
      </w:r>
      <w:r w:rsidR="00133342" w:rsidRPr="4145FCA3">
        <w:rPr>
          <w:rFonts w:asciiTheme="minorHAnsi" w:hAnsiTheme="minorHAnsi" w:cstheme="minorBidi"/>
          <w:i/>
          <w:color w:val="000000" w:themeColor="text1"/>
          <w:sz w:val="21"/>
          <w:szCs w:val="21"/>
        </w:rPr>
        <w:t xml:space="preserve">safety protocols </w:t>
      </w:r>
      <w:r w:rsidR="003C167D" w:rsidRPr="4145FCA3">
        <w:rPr>
          <w:rFonts w:asciiTheme="minorHAnsi" w:hAnsiTheme="minorHAnsi" w:cstheme="minorBidi"/>
          <w:i/>
          <w:color w:val="000000" w:themeColor="text1"/>
          <w:sz w:val="21"/>
          <w:szCs w:val="21"/>
        </w:rPr>
        <w:t>are</w:t>
      </w:r>
      <w:r w:rsidR="00133342" w:rsidRPr="4145FCA3">
        <w:rPr>
          <w:rFonts w:asciiTheme="minorHAnsi" w:hAnsiTheme="minorHAnsi" w:cstheme="minorBidi"/>
          <w:i/>
          <w:color w:val="000000" w:themeColor="text1"/>
          <w:sz w:val="21"/>
          <w:szCs w:val="21"/>
        </w:rPr>
        <w:t xml:space="preserve"> relatively</w:t>
      </w:r>
      <w:r w:rsidR="003C167D" w:rsidRPr="4145FCA3">
        <w:rPr>
          <w:rFonts w:asciiTheme="minorHAnsi" w:hAnsiTheme="minorHAnsi" w:cstheme="minorBidi"/>
          <w:i/>
          <w:color w:val="000000" w:themeColor="text1"/>
          <w:sz w:val="21"/>
          <w:szCs w:val="21"/>
        </w:rPr>
        <w:t xml:space="preserve"> effective.</w:t>
      </w:r>
    </w:p>
    <w:p w14:paraId="0F90315E" w14:textId="518AD7B8" w:rsidR="00A4481E" w:rsidRPr="0027279E" w:rsidRDefault="00A4481E" w:rsidP="433D5B9F">
      <w:pPr>
        <w:spacing w:before="120"/>
        <w:rPr>
          <w:rFonts w:asciiTheme="minorHAnsi" w:hAnsiTheme="minorHAnsi" w:cstheme="minorBidi"/>
          <w:b/>
          <w:color w:val="000000" w:themeColor="text1"/>
          <w:sz w:val="21"/>
          <w:szCs w:val="21"/>
        </w:rPr>
      </w:pPr>
      <w:r w:rsidRPr="4145FCA3">
        <w:rPr>
          <w:rFonts w:asciiTheme="minorHAnsi" w:hAnsiTheme="minorHAnsi" w:cstheme="minorBidi"/>
          <w:b/>
          <w:color w:val="000000" w:themeColor="text1"/>
          <w:sz w:val="21"/>
          <w:szCs w:val="21"/>
        </w:rPr>
        <w:t xml:space="preserve">Case study – </w:t>
      </w:r>
      <w:r w:rsidR="004F0164" w:rsidRPr="4145FCA3">
        <w:rPr>
          <w:rFonts w:asciiTheme="minorHAnsi" w:hAnsiTheme="minorHAnsi" w:cstheme="minorBidi"/>
          <w:b/>
          <w:color w:val="000000" w:themeColor="text1"/>
          <w:sz w:val="21"/>
          <w:szCs w:val="21"/>
        </w:rPr>
        <w:t>THIS WAY UP</w:t>
      </w:r>
    </w:p>
    <w:p w14:paraId="2AB05193" w14:textId="04220F96" w:rsidR="0027279E" w:rsidRPr="0027279E" w:rsidRDefault="004F0164" w:rsidP="35A327DA">
      <w:pPr>
        <w:spacing w:before="120"/>
        <w:rPr>
          <w:rFonts w:asciiTheme="minorHAnsi" w:hAnsiTheme="minorHAnsi" w:cstheme="minorBidi"/>
          <w:i/>
          <w:color w:val="000000" w:themeColor="text1"/>
          <w:sz w:val="21"/>
          <w:szCs w:val="21"/>
        </w:rPr>
      </w:pPr>
      <w:r w:rsidRPr="4145FCA3">
        <w:rPr>
          <w:rFonts w:asciiTheme="minorHAnsi" w:hAnsiTheme="minorHAnsi" w:cstheme="minorBidi"/>
          <w:i/>
          <w:color w:val="000000" w:themeColor="text1"/>
          <w:sz w:val="21"/>
          <w:szCs w:val="21"/>
        </w:rPr>
        <w:t>A c</w:t>
      </w:r>
      <w:r w:rsidR="00A4481E" w:rsidRPr="4145FCA3">
        <w:rPr>
          <w:rFonts w:asciiTheme="minorHAnsi" w:hAnsiTheme="minorHAnsi" w:cstheme="minorBidi"/>
          <w:i/>
          <w:color w:val="000000" w:themeColor="text1"/>
          <w:sz w:val="21"/>
          <w:szCs w:val="21"/>
        </w:rPr>
        <w:t xml:space="preserve">onsumer engagement and user experience report </w:t>
      </w:r>
      <w:r w:rsidRPr="4145FCA3">
        <w:rPr>
          <w:rFonts w:asciiTheme="minorHAnsi" w:hAnsiTheme="minorHAnsi" w:cstheme="minorBidi"/>
          <w:i/>
          <w:color w:val="000000" w:themeColor="text1"/>
          <w:sz w:val="21"/>
          <w:szCs w:val="21"/>
        </w:rPr>
        <w:t>by</w:t>
      </w:r>
      <w:r w:rsidR="00A4481E" w:rsidRPr="4145FCA3">
        <w:rPr>
          <w:rFonts w:asciiTheme="minorHAnsi" w:hAnsiTheme="minorHAnsi" w:cstheme="minorBidi"/>
          <w:i/>
          <w:color w:val="000000" w:themeColor="text1"/>
          <w:sz w:val="21"/>
          <w:szCs w:val="21"/>
        </w:rPr>
        <w:t xml:space="preserve"> </w:t>
      </w:r>
      <w:r w:rsidRPr="4145FCA3">
        <w:rPr>
          <w:rFonts w:asciiTheme="minorHAnsi" w:hAnsiTheme="minorHAnsi" w:cstheme="minorBidi"/>
          <w:i/>
          <w:color w:val="000000" w:themeColor="text1"/>
          <w:sz w:val="21"/>
          <w:szCs w:val="21"/>
        </w:rPr>
        <w:t>THIS WAY U</w:t>
      </w:r>
      <w:r w:rsidR="00EB66ED" w:rsidRPr="4145FCA3">
        <w:rPr>
          <w:rFonts w:asciiTheme="minorHAnsi" w:hAnsiTheme="minorHAnsi" w:cstheme="minorBidi"/>
          <w:i/>
          <w:color w:val="000000" w:themeColor="text1"/>
          <w:sz w:val="21"/>
          <w:szCs w:val="21"/>
        </w:rPr>
        <w:t>P</w:t>
      </w:r>
      <w:r w:rsidR="0027279E" w:rsidRPr="4145FCA3">
        <w:rPr>
          <w:rFonts w:asciiTheme="minorHAnsi" w:hAnsiTheme="minorHAnsi" w:cstheme="minorBidi"/>
          <w:i/>
          <w:color w:val="000000" w:themeColor="text1"/>
          <w:sz w:val="21"/>
          <w:szCs w:val="21"/>
        </w:rPr>
        <w:t xml:space="preserve"> described findings related to clinical outcomes, </w:t>
      </w:r>
      <w:proofErr w:type="gramStart"/>
      <w:r w:rsidR="0027279E" w:rsidRPr="4145FCA3">
        <w:rPr>
          <w:rFonts w:asciiTheme="minorHAnsi" w:hAnsiTheme="minorHAnsi" w:cstheme="minorBidi"/>
          <w:i/>
          <w:color w:val="000000" w:themeColor="text1"/>
          <w:sz w:val="21"/>
          <w:szCs w:val="21"/>
        </w:rPr>
        <w:t>engagement</w:t>
      </w:r>
      <w:proofErr w:type="gramEnd"/>
      <w:r w:rsidR="0027279E" w:rsidRPr="4145FCA3">
        <w:rPr>
          <w:rFonts w:asciiTheme="minorHAnsi" w:hAnsiTheme="minorHAnsi" w:cstheme="minorBidi"/>
          <w:i/>
          <w:color w:val="000000" w:themeColor="text1"/>
          <w:sz w:val="21"/>
          <w:szCs w:val="21"/>
        </w:rPr>
        <w:t xml:space="preserve"> and satisfaction.</w:t>
      </w:r>
      <w:r w:rsidR="0050242F" w:rsidRPr="0050242F">
        <w:rPr>
          <w:rFonts w:asciiTheme="minorHAnsi" w:hAnsiTheme="minorHAnsi" w:cstheme="minorBidi"/>
          <w:i/>
          <w:noProof/>
          <w:color w:val="000000" w:themeColor="text1"/>
          <w:sz w:val="21"/>
          <w:szCs w:val="21"/>
          <w:vertAlign w:val="superscript"/>
        </w:rPr>
        <w:t>13</w:t>
      </w:r>
      <w:r w:rsidR="0027279E" w:rsidRPr="4145FCA3">
        <w:rPr>
          <w:rFonts w:asciiTheme="minorHAnsi" w:hAnsiTheme="minorHAnsi" w:cstheme="minorBidi"/>
          <w:i/>
          <w:color w:val="000000" w:themeColor="text1"/>
          <w:sz w:val="21"/>
          <w:szCs w:val="21"/>
        </w:rPr>
        <w:t xml:space="preserve"> Data from </w:t>
      </w:r>
      <w:r w:rsidR="006A3C58" w:rsidRPr="4145FCA3">
        <w:rPr>
          <w:rFonts w:asciiTheme="minorHAnsi" w:hAnsiTheme="minorHAnsi" w:cstheme="minorBidi"/>
          <w:i/>
          <w:color w:val="000000" w:themeColor="text1"/>
          <w:sz w:val="21"/>
          <w:szCs w:val="21"/>
        </w:rPr>
        <w:t xml:space="preserve">31 </w:t>
      </w:r>
      <w:r w:rsidR="0027279E" w:rsidRPr="4145FCA3">
        <w:rPr>
          <w:rFonts w:asciiTheme="minorHAnsi" w:hAnsiTheme="minorHAnsi" w:cstheme="minorBidi"/>
          <w:i/>
          <w:color w:val="000000" w:themeColor="text1"/>
          <w:sz w:val="21"/>
          <w:szCs w:val="21"/>
        </w:rPr>
        <w:t xml:space="preserve">randomised controlled trials suggest that THIS WAY UP produces significant improvements in mental health, which are maintained 1-6 months </w:t>
      </w:r>
      <w:r w:rsidR="006A3C58" w:rsidRPr="4145FCA3">
        <w:rPr>
          <w:rFonts w:asciiTheme="minorHAnsi" w:hAnsiTheme="minorHAnsi" w:cstheme="minorBidi"/>
          <w:i/>
          <w:color w:val="000000" w:themeColor="text1"/>
          <w:sz w:val="21"/>
          <w:szCs w:val="21"/>
        </w:rPr>
        <w:t>post treatment</w:t>
      </w:r>
      <w:r w:rsidR="0027279E" w:rsidRPr="4145FCA3">
        <w:rPr>
          <w:rFonts w:asciiTheme="minorHAnsi" w:hAnsiTheme="minorHAnsi" w:cstheme="minorBidi"/>
          <w:i/>
          <w:color w:val="000000" w:themeColor="text1"/>
          <w:sz w:val="21"/>
          <w:szCs w:val="21"/>
        </w:rPr>
        <w:t>. In terms of course engagement, 75% of participants completed all their course lessons. From 17 RCTs, 87% of participants said they were mostly or very satisfied with their treatment course.</w:t>
      </w:r>
      <w:r w:rsidR="00801E5C" w:rsidRPr="4145FCA3">
        <w:rPr>
          <w:rFonts w:asciiTheme="minorHAnsi" w:hAnsiTheme="minorHAnsi" w:cstheme="minorBidi"/>
          <w:i/>
          <w:color w:val="000000" w:themeColor="text1"/>
          <w:sz w:val="21"/>
          <w:szCs w:val="21"/>
        </w:rPr>
        <w:t xml:space="preserve"> Surveys from &gt;15,000 users indicated that more than 80% are likely to recommend the program to others.</w:t>
      </w:r>
    </w:p>
    <w:p w14:paraId="48AA6BF0" w14:textId="420577F5" w:rsidR="00B80400" w:rsidRDefault="008F02B2" w:rsidP="433D5B9F">
      <w:pPr>
        <w:spacing w:before="120"/>
        <w:rPr>
          <w:rFonts w:asciiTheme="minorHAnsi" w:hAnsiTheme="minorHAnsi" w:cstheme="minorBidi"/>
          <w:i/>
          <w:color w:val="000000" w:themeColor="text1"/>
          <w:sz w:val="21"/>
          <w:szCs w:val="21"/>
        </w:rPr>
      </w:pPr>
      <w:r w:rsidRPr="4145FCA3">
        <w:rPr>
          <w:rFonts w:asciiTheme="minorHAnsi" w:hAnsiTheme="minorHAnsi" w:cstheme="minorBidi"/>
          <w:i/>
          <w:color w:val="000000" w:themeColor="text1"/>
          <w:sz w:val="21"/>
          <w:szCs w:val="21"/>
        </w:rPr>
        <w:t>A recent study e</w:t>
      </w:r>
      <w:r w:rsidR="006A3C58" w:rsidRPr="4145FCA3">
        <w:rPr>
          <w:rFonts w:asciiTheme="minorHAnsi" w:hAnsiTheme="minorHAnsi" w:cstheme="minorBidi"/>
          <w:i/>
          <w:color w:val="000000" w:themeColor="text1"/>
          <w:sz w:val="21"/>
          <w:szCs w:val="21"/>
        </w:rPr>
        <w:t xml:space="preserve">xamined the uptake and effectiveness of </w:t>
      </w:r>
      <w:proofErr w:type="spellStart"/>
      <w:r w:rsidR="006A3C58" w:rsidRPr="4145FCA3">
        <w:rPr>
          <w:rFonts w:asciiTheme="minorHAnsi" w:hAnsiTheme="minorHAnsi" w:cstheme="minorBidi"/>
          <w:i/>
          <w:color w:val="000000" w:themeColor="text1"/>
          <w:sz w:val="21"/>
          <w:szCs w:val="21"/>
        </w:rPr>
        <w:t>iCBT</w:t>
      </w:r>
      <w:proofErr w:type="spellEnd"/>
      <w:r w:rsidR="006A3C58" w:rsidRPr="4145FCA3">
        <w:rPr>
          <w:rFonts w:asciiTheme="minorHAnsi" w:hAnsiTheme="minorHAnsi" w:cstheme="minorBidi"/>
          <w:i/>
          <w:color w:val="000000" w:themeColor="text1"/>
          <w:sz w:val="21"/>
          <w:szCs w:val="21"/>
        </w:rPr>
        <w:t xml:space="preserve"> (</w:t>
      </w:r>
      <w:r w:rsidRPr="4145FCA3">
        <w:rPr>
          <w:rFonts w:asciiTheme="minorHAnsi" w:hAnsiTheme="minorHAnsi" w:cstheme="minorBidi"/>
          <w:i/>
          <w:color w:val="000000" w:themeColor="text1"/>
          <w:sz w:val="21"/>
          <w:szCs w:val="21"/>
        </w:rPr>
        <w:t>THIS WAY UP</w:t>
      </w:r>
      <w:r w:rsidR="006A3C58" w:rsidRPr="4145FCA3">
        <w:rPr>
          <w:rFonts w:asciiTheme="minorHAnsi" w:hAnsiTheme="minorHAnsi" w:cstheme="minorBidi"/>
          <w:i/>
          <w:color w:val="000000" w:themeColor="text1"/>
          <w:sz w:val="21"/>
          <w:szCs w:val="21"/>
        </w:rPr>
        <w:t xml:space="preserve">) for anxiety and depression </w:t>
      </w:r>
      <w:r w:rsidRPr="4145FCA3">
        <w:rPr>
          <w:rFonts w:asciiTheme="minorHAnsi" w:hAnsiTheme="minorHAnsi" w:cstheme="minorBidi"/>
          <w:i/>
          <w:color w:val="000000" w:themeColor="text1"/>
          <w:sz w:val="21"/>
          <w:szCs w:val="21"/>
        </w:rPr>
        <w:t>during the</w:t>
      </w:r>
      <w:r w:rsidR="006A3C58" w:rsidRPr="4145FCA3">
        <w:rPr>
          <w:rFonts w:asciiTheme="minorHAnsi" w:hAnsiTheme="minorHAnsi" w:cstheme="minorBidi"/>
          <w:i/>
          <w:color w:val="000000" w:themeColor="text1"/>
          <w:sz w:val="21"/>
          <w:szCs w:val="21"/>
        </w:rPr>
        <w:t xml:space="preserve"> first eight</w:t>
      </w:r>
      <w:r w:rsidRPr="4145FCA3">
        <w:rPr>
          <w:rFonts w:asciiTheme="minorHAnsi" w:hAnsiTheme="minorHAnsi" w:cstheme="minorBidi"/>
          <w:i/>
          <w:color w:val="000000" w:themeColor="text1"/>
          <w:sz w:val="21"/>
          <w:szCs w:val="21"/>
        </w:rPr>
        <w:t xml:space="preserve"> months of the COVID-19 pandemic compared to 12 months prior.</w:t>
      </w:r>
      <w:r w:rsidR="0050242F" w:rsidRPr="0050242F">
        <w:rPr>
          <w:rFonts w:asciiTheme="minorHAnsi" w:hAnsiTheme="minorHAnsi" w:cstheme="minorBidi"/>
          <w:i/>
          <w:noProof/>
          <w:color w:val="000000" w:themeColor="text1"/>
          <w:sz w:val="21"/>
          <w:szCs w:val="21"/>
          <w:vertAlign w:val="superscript"/>
        </w:rPr>
        <w:t>14</w:t>
      </w:r>
      <w:r w:rsidRPr="4145FCA3">
        <w:rPr>
          <w:rFonts w:asciiTheme="minorHAnsi" w:hAnsiTheme="minorHAnsi" w:cstheme="minorBidi"/>
          <w:i/>
          <w:color w:val="000000" w:themeColor="text1"/>
          <w:sz w:val="21"/>
          <w:szCs w:val="21"/>
        </w:rPr>
        <w:t xml:space="preserve"> It found </w:t>
      </w:r>
      <w:r w:rsidR="003B0F78" w:rsidRPr="4145FCA3">
        <w:rPr>
          <w:rFonts w:asciiTheme="minorHAnsi" w:hAnsiTheme="minorHAnsi" w:cstheme="minorBidi"/>
          <w:i/>
          <w:color w:val="000000" w:themeColor="text1"/>
          <w:sz w:val="21"/>
          <w:szCs w:val="21"/>
        </w:rPr>
        <w:t xml:space="preserve">a </w:t>
      </w:r>
      <w:r w:rsidR="003B0F78" w:rsidRPr="4145FCA3">
        <w:rPr>
          <w:rFonts w:asciiTheme="minorHAnsi" w:hAnsiTheme="minorHAnsi" w:cstheme="minorBidi"/>
          <w:i/>
          <w:color w:val="000000" w:themeColor="text1"/>
          <w:sz w:val="21"/>
          <w:szCs w:val="21"/>
        </w:rPr>
        <w:lastRenderedPageBreak/>
        <w:t xml:space="preserve">significant </w:t>
      </w:r>
      <w:r w:rsidR="0074393C" w:rsidRPr="4145FCA3">
        <w:rPr>
          <w:rFonts w:asciiTheme="minorHAnsi" w:hAnsiTheme="minorHAnsi" w:cstheme="minorBidi"/>
          <w:i/>
          <w:color w:val="000000" w:themeColor="text1"/>
          <w:sz w:val="21"/>
          <w:szCs w:val="21"/>
        </w:rPr>
        <w:t>increase in demand for psychological support during the COVID-19 pandemic in Australia and demonstrate</w:t>
      </w:r>
      <w:r w:rsidR="001A6DC5" w:rsidRPr="4145FCA3">
        <w:rPr>
          <w:rFonts w:asciiTheme="minorHAnsi" w:hAnsiTheme="minorHAnsi" w:cstheme="minorBidi"/>
          <w:i/>
          <w:color w:val="000000" w:themeColor="text1"/>
          <w:sz w:val="21"/>
          <w:szCs w:val="21"/>
        </w:rPr>
        <w:t>d</w:t>
      </w:r>
      <w:r w:rsidR="0074393C" w:rsidRPr="4145FCA3">
        <w:rPr>
          <w:rFonts w:asciiTheme="minorHAnsi" w:hAnsiTheme="minorHAnsi" w:cstheme="minorBidi"/>
          <w:i/>
          <w:color w:val="000000" w:themeColor="text1"/>
          <w:sz w:val="21"/>
          <w:szCs w:val="21"/>
        </w:rPr>
        <w:t xml:space="preserve"> the effectiveness and scalability of </w:t>
      </w:r>
      <w:proofErr w:type="spellStart"/>
      <w:r w:rsidR="0074393C" w:rsidRPr="4145FCA3">
        <w:rPr>
          <w:rFonts w:asciiTheme="minorHAnsi" w:hAnsiTheme="minorHAnsi" w:cstheme="minorBidi"/>
          <w:i/>
          <w:color w:val="000000" w:themeColor="text1"/>
          <w:sz w:val="21"/>
          <w:szCs w:val="21"/>
        </w:rPr>
        <w:t>iCBT</w:t>
      </w:r>
      <w:proofErr w:type="spellEnd"/>
      <w:r w:rsidR="0074393C" w:rsidRPr="4145FCA3">
        <w:rPr>
          <w:rFonts w:asciiTheme="minorHAnsi" w:hAnsiTheme="minorHAnsi" w:cstheme="minorBidi"/>
          <w:i/>
          <w:color w:val="000000" w:themeColor="text1"/>
          <w:sz w:val="21"/>
          <w:szCs w:val="21"/>
        </w:rPr>
        <w:t xml:space="preserve"> for symptoms of anxiety </w:t>
      </w:r>
      <w:r w:rsidR="001A6DC5" w:rsidRPr="4145FCA3">
        <w:rPr>
          <w:rFonts w:asciiTheme="minorHAnsi" w:hAnsiTheme="minorHAnsi" w:cstheme="minorBidi"/>
          <w:i/>
          <w:color w:val="000000" w:themeColor="text1"/>
          <w:sz w:val="21"/>
          <w:szCs w:val="21"/>
        </w:rPr>
        <w:t>and depression</w:t>
      </w:r>
      <w:r w:rsidR="00877900" w:rsidRPr="4145FCA3">
        <w:rPr>
          <w:rFonts w:asciiTheme="minorHAnsi" w:hAnsiTheme="minorHAnsi" w:cstheme="minorBidi"/>
          <w:i/>
          <w:color w:val="000000" w:themeColor="text1"/>
          <w:sz w:val="21"/>
          <w:szCs w:val="21"/>
        </w:rPr>
        <w:t>.</w:t>
      </w:r>
      <w:r w:rsidR="00B80400" w:rsidRPr="4145FCA3">
        <w:rPr>
          <w:rFonts w:asciiTheme="minorHAnsi" w:hAnsiTheme="minorHAnsi" w:cstheme="minorBidi"/>
          <w:i/>
          <w:color w:val="000000" w:themeColor="text1"/>
          <w:sz w:val="21"/>
          <w:szCs w:val="21"/>
        </w:rPr>
        <w:t xml:space="preserve"> Baseline anxiety and depression symptom severity were similar for the COVID and pre-COVID groups.</w:t>
      </w:r>
      <w:r w:rsidR="004F0824" w:rsidRPr="4145FCA3">
        <w:rPr>
          <w:rFonts w:asciiTheme="minorHAnsi" w:hAnsiTheme="minorHAnsi" w:cstheme="minorBidi"/>
          <w:i/>
          <w:color w:val="000000" w:themeColor="text1"/>
          <w:sz w:val="21"/>
          <w:szCs w:val="21"/>
        </w:rPr>
        <w:t xml:space="preserve"> </w:t>
      </w:r>
      <w:proofErr w:type="spellStart"/>
      <w:r w:rsidR="00B80400" w:rsidRPr="4145FCA3">
        <w:rPr>
          <w:rFonts w:asciiTheme="minorHAnsi" w:hAnsiTheme="minorHAnsi" w:cstheme="minorBidi"/>
          <w:i/>
          <w:color w:val="000000" w:themeColor="text1"/>
          <w:sz w:val="21"/>
          <w:szCs w:val="21"/>
        </w:rPr>
        <w:t>iCBT</w:t>
      </w:r>
      <w:proofErr w:type="spellEnd"/>
      <w:r w:rsidR="00B80400" w:rsidRPr="4145FCA3">
        <w:rPr>
          <w:rFonts w:asciiTheme="minorHAnsi" w:hAnsiTheme="minorHAnsi" w:cstheme="minorBidi"/>
          <w:i/>
          <w:color w:val="000000" w:themeColor="text1"/>
          <w:sz w:val="21"/>
          <w:szCs w:val="21"/>
        </w:rPr>
        <w:t xml:space="preserve"> was associated with large effect size reductions in anxiety (g = 0.94–1.18)</w:t>
      </w:r>
      <w:r w:rsidR="0049480F" w:rsidRPr="4145FCA3">
        <w:rPr>
          <w:rFonts w:asciiTheme="minorHAnsi" w:hAnsiTheme="minorHAnsi" w:cstheme="minorBidi"/>
          <w:i/>
          <w:color w:val="000000" w:themeColor="text1"/>
          <w:sz w:val="21"/>
          <w:szCs w:val="21"/>
        </w:rPr>
        <w:t>,</w:t>
      </w:r>
      <w:r w:rsidR="00B80400" w:rsidRPr="4145FCA3">
        <w:rPr>
          <w:rFonts w:asciiTheme="minorHAnsi" w:hAnsiTheme="minorHAnsi" w:cstheme="minorBidi"/>
          <w:i/>
          <w:color w:val="000000" w:themeColor="text1"/>
          <w:sz w:val="21"/>
          <w:szCs w:val="21"/>
        </w:rPr>
        <w:t xml:space="preserve"> depression (g = 0.92–1.12) </w:t>
      </w:r>
      <w:r w:rsidR="0049480F" w:rsidRPr="4145FCA3">
        <w:rPr>
          <w:rFonts w:asciiTheme="minorHAnsi" w:hAnsiTheme="minorHAnsi" w:cstheme="minorBidi"/>
          <w:i/>
          <w:color w:val="000000" w:themeColor="text1"/>
          <w:sz w:val="21"/>
          <w:szCs w:val="21"/>
        </w:rPr>
        <w:t>and</w:t>
      </w:r>
      <w:r w:rsidR="00B80400" w:rsidRPr="4145FCA3">
        <w:rPr>
          <w:rFonts w:asciiTheme="minorHAnsi" w:hAnsiTheme="minorHAnsi" w:cstheme="minorBidi"/>
          <w:i/>
          <w:color w:val="000000" w:themeColor="text1"/>
          <w:sz w:val="21"/>
          <w:szCs w:val="21"/>
        </w:rPr>
        <w:t xml:space="preserve"> psychological distress (g = 1.08–1.35)</w:t>
      </w:r>
      <w:r w:rsidR="004F0824" w:rsidRPr="4145FCA3">
        <w:rPr>
          <w:rFonts w:asciiTheme="minorHAnsi" w:hAnsiTheme="minorHAnsi" w:cstheme="minorBidi"/>
          <w:i/>
          <w:color w:val="000000" w:themeColor="text1"/>
          <w:sz w:val="21"/>
          <w:szCs w:val="21"/>
        </w:rPr>
        <w:t xml:space="preserve"> </w:t>
      </w:r>
      <w:r w:rsidR="0049480F" w:rsidRPr="4145FCA3">
        <w:rPr>
          <w:rFonts w:asciiTheme="minorHAnsi" w:hAnsiTheme="minorHAnsi" w:cstheme="minorBidi"/>
          <w:i/>
          <w:color w:val="000000" w:themeColor="text1"/>
          <w:sz w:val="21"/>
          <w:szCs w:val="21"/>
        </w:rPr>
        <w:t xml:space="preserve">both before and </w:t>
      </w:r>
      <w:r w:rsidR="004F0824" w:rsidRPr="4145FCA3">
        <w:rPr>
          <w:rFonts w:asciiTheme="minorHAnsi" w:hAnsiTheme="minorHAnsi" w:cstheme="minorBidi"/>
          <w:i/>
          <w:color w:val="000000" w:themeColor="text1"/>
          <w:sz w:val="21"/>
          <w:szCs w:val="21"/>
        </w:rPr>
        <w:t>during the</w:t>
      </w:r>
      <w:r w:rsidR="0049480F" w:rsidRPr="4145FCA3">
        <w:rPr>
          <w:rFonts w:asciiTheme="minorHAnsi" w:hAnsiTheme="minorHAnsi" w:cstheme="minorBidi"/>
          <w:i/>
          <w:color w:val="000000" w:themeColor="text1"/>
          <w:sz w:val="21"/>
          <w:szCs w:val="21"/>
        </w:rPr>
        <w:t xml:space="preserve"> </w:t>
      </w:r>
      <w:r w:rsidR="004F0824" w:rsidRPr="4145FCA3">
        <w:rPr>
          <w:rFonts w:asciiTheme="minorHAnsi" w:hAnsiTheme="minorHAnsi" w:cstheme="minorBidi"/>
          <w:i/>
          <w:color w:val="000000" w:themeColor="text1"/>
          <w:sz w:val="21"/>
          <w:szCs w:val="21"/>
        </w:rPr>
        <w:t>pandemi</w:t>
      </w:r>
      <w:r w:rsidR="0049480F" w:rsidRPr="4145FCA3">
        <w:rPr>
          <w:rFonts w:asciiTheme="minorHAnsi" w:hAnsiTheme="minorHAnsi" w:cstheme="minorBidi"/>
          <w:i/>
          <w:color w:val="000000" w:themeColor="text1"/>
          <w:sz w:val="21"/>
          <w:szCs w:val="21"/>
        </w:rPr>
        <w:t>c</w:t>
      </w:r>
      <w:r w:rsidR="00B80400" w:rsidRPr="4145FCA3">
        <w:rPr>
          <w:rFonts w:asciiTheme="minorHAnsi" w:hAnsiTheme="minorHAnsi" w:cstheme="minorBidi"/>
          <w:i/>
          <w:color w:val="000000" w:themeColor="text1"/>
          <w:sz w:val="21"/>
          <w:szCs w:val="21"/>
        </w:rPr>
        <w:t>.</w:t>
      </w:r>
    </w:p>
    <w:p w14:paraId="70CDE70F" w14:textId="5AD57246" w:rsidR="00A11A28" w:rsidRPr="00A54658" w:rsidRDefault="00561BFD" w:rsidP="58333DCD">
      <w:pPr>
        <w:pStyle w:val="Heading2"/>
        <w:spacing w:before="120"/>
      </w:pPr>
      <w:bookmarkStart w:id="72" w:name="_Toc87968446"/>
      <w:bookmarkStart w:id="73" w:name="_Toc108701922"/>
      <w:r w:rsidRPr="00A54658">
        <w:t>Cost-effectiveness</w:t>
      </w:r>
      <w:bookmarkEnd w:id="72"/>
      <w:bookmarkEnd w:id="73"/>
    </w:p>
    <w:p w14:paraId="03124130" w14:textId="627B9D63" w:rsidR="00831FB5" w:rsidRPr="004C611C" w:rsidRDefault="005921D3" w:rsidP="00831FB5">
      <w:pPr>
        <w:rPr>
          <w:rFonts w:asciiTheme="minorHAnsi" w:hAnsiTheme="minorHAnsi" w:cstheme="minorHAnsi"/>
          <w:color w:val="000000" w:themeColor="text1"/>
          <w:sz w:val="21"/>
          <w:szCs w:val="21"/>
        </w:rPr>
      </w:pPr>
      <w:r w:rsidRPr="75F58C68">
        <w:rPr>
          <w:rFonts w:asciiTheme="minorHAnsi" w:hAnsiTheme="minorHAnsi" w:cstheme="minorBidi"/>
          <w:color w:val="000000" w:themeColor="text1"/>
          <w:sz w:val="21"/>
          <w:szCs w:val="21"/>
        </w:rPr>
        <w:t>As previously mentioned, our umbrella review concluded that supported DMHIs are good value for money. Findings from documents reviewed as part of this environmental scan confirmed that there is</w:t>
      </w:r>
      <w:r w:rsidR="00831FB5" w:rsidRPr="75F58C68">
        <w:rPr>
          <w:rFonts w:asciiTheme="minorHAnsi" w:hAnsiTheme="minorHAnsi" w:cstheme="minorBidi"/>
          <w:color w:val="000000" w:themeColor="text1"/>
          <w:sz w:val="21"/>
          <w:szCs w:val="21"/>
        </w:rPr>
        <w:t xml:space="preserve"> evidence of cost-effectiveness. For example, in a rapid literature review of low intensity mental health services by Dalton et al. </w:t>
      </w:r>
      <w:r w:rsidR="004C611C" w:rsidRPr="75F58C68">
        <w:rPr>
          <w:rFonts w:asciiTheme="minorHAnsi" w:hAnsiTheme="minorHAnsi" w:cstheme="minorBidi"/>
          <w:color w:val="000000" w:themeColor="text1"/>
          <w:sz w:val="21"/>
          <w:szCs w:val="21"/>
        </w:rPr>
        <w:t>(2017),</w:t>
      </w:r>
      <w:r w:rsidR="0050242F" w:rsidRPr="0050242F">
        <w:rPr>
          <w:rFonts w:asciiTheme="minorHAnsi" w:hAnsiTheme="minorHAnsi" w:cstheme="minorBidi"/>
          <w:noProof/>
          <w:color w:val="000000" w:themeColor="text1"/>
          <w:sz w:val="21"/>
          <w:szCs w:val="21"/>
          <w:vertAlign w:val="superscript"/>
        </w:rPr>
        <w:t>22</w:t>
      </w:r>
      <w:r w:rsidR="004C611C" w:rsidRPr="75F58C68">
        <w:rPr>
          <w:rFonts w:asciiTheme="minorHAnsi" w:hAnsiTheme="minorHAnsi" w:cstheme="minorBidi"/>
          <w:color w:val="000000" w:themeColor="text1"/>
          <w:sz w:val="21"/>
          <w:szCs w:val="21"/>
        </w:rPr>
        <w:t xml:space="preserve"> </w:t>
      </w:r>
      <w:r w:rsidR="00831FB5" w:rsidRPr="75F58C68">
        <w:rPr>
          <w:rFonts w:asciiTheme="minorHAnsi" w:hAnsiTheme="minorHAnsi" w:cstheme="minorBidi"/>
          <w:color w:val="000000" w:themeColor="text1"/>
          <w:sz w:val="21"/>
          <w:szCs w:val="21"/>
        </w:rPr>
        <w:t xml:space="preserve">the authors noted that </w:t>
      </w:r>
      <w:proofErr w:type="spellStart"/>
      <w:r w:rsidR="00F13B0E" w:rsidRPr="75F58C68">
        <w:rPr>
          <w:rFonts w:asciiTheme="minorHAnsi" w:hAnsiTheme="minorHAnsi" w:cstheme="minorBidi"/>
          <w:color w:val="000000" w:themeColor="text1"/>
          <w:sz w:val="21"/>
          <w:szCs w:val="21"/>
        </w:rPr>
        <w:t>iCBT</w:t>
      </w:r>
      <w:proofErr w:type="spellEnd"/>
      <w:r w:rsidR="00831FB5" w:rsidRPr="75F58C68">
        <w:rPr>
          <w:rFonts w:asciiTheme="minorHAnsi" w:hAnsiTheme="minorHAnsi" w:cstheme="minorBidi"/>
          <w:color w:val="000000" w:themeColor="text1"/>
          <w:sz w:val="21"/>
          <w:szCs w:val="21"/>
        </w:rPr>
        <w:t xml:space="preserve"> interventions targeted at adults were cost-effective, based on cost per quality-adjusted life year (QALY) estimates that were below the standard threshold. However</w:t>
      </w:r>
      <w:r w:rsidR="003D3D53" w:rsidRPr="75F58C68">
        <w:rPr>
          <w:rFonts w:asciiTheme="minorHAnsi" w:hAnsiTheme="minorHAnsi" w:cstheme="minorBidi"/>
          <w:color w:val="000000" w:themeColor="text1"/>
          <w:sz w:val="21"/>
          <w:szCs w:val="21"/>
        </w:rPr>
        <w:t>,</w:t>
      </w:r>
      <w:r w:rsidR="00831FB5" w:rsidRPr="75F58C68">
        <w:rPr>
          <w:rFonts w:asciiTheme="minorHAnsi" w:hAnsiTheme="minorHAnsi" w:cstheme="minorBidi"/>
          <w:color w:val="000000" w:themeColor="text1"/>
          <w:sz w:val="21"/>
          <w:szCs w:val="21"/>
        </w:rPr>
        <w:t xml:space="preserve"> the authors also cautioned that their results, based on a combination of trial and modelling data, should not be extrapolated to the real-world setting as there were elements of uncertainty, including the choice of comparators. A rapid review on </w:t>
      </w:r>
      <w:r w:rsidR="004C611C" w:rsidRPr="75F58C68">
        <w:rPr>
          <w:rFonts w:asciiTheme="minorHAnsi" w:hAnsiTheme="minorHAnsi" w:cstheme="minorBidi"/>
          <w:color w:val="000000" w:themeColor="text1"/>
          <w:sz w:val="21"/>
          <w:szCs w:val="21"/>
        </w:rPr>
        <w:t>DMHIs</w:t>
      </w:r>
      <w:r w:rsidR="00831FB5" w:rsidRPr="75F58C68">
        <w:rPr>
          <w:rFonts w:asciiTheme="minorHAnsi" w:hAnsiTheme="minorHAnsi" w:cstheme="minorBidi"/>
          <w:color w:val="000000" w:themeColor="text1"/>
          <w:sz w:val="21"/>
          <w:szCs w:val="21"/>
        </w:rPr>
        <w:t xml:space="preserve"> by </w:t>
      </w:r>
      <w:proofErr w:type="spellStart"/>
      <w:r w:rsidR="00831FB5" w:rsidRPr="75F58C68">
        <w:rPr>
          <w:rFonts w:asciiTheme="minorHAnsi" w:hAnsiTheme="minorHAnsi" w:cstheme="minorBidi"/>
          <w:color w:val="000000" w:themeColor="text1"/>
          <w:sz w:val="21"/>
          <w:szCs w:val="21"/>
        </w:rPr>
        <w:t>Wozney</w:t>
      </w:r>
      <w:proofErr w:type="spellEnd"/>
      <w:r w:rsidR="00831FB5" w:rsidRPr="75F58C68">
        <w:rPr>
          <w:rFonts w:asciiTheme="minorHAnsi" w:hAnsiTheme="minorHAnsi" w:cstheme="minorBidi"/>
          <w:color w:val="000000" w:themeColor="text1"/>
          <w:sz w:val="21"/>
          <w:szCs w:val="21"/>
        </w:rPr>
        <w:t xml:space="preserve"> et al.</w:t>
      </w:r>
      <w:r w:rsidR="004C611C" w:rsidRPr="75F58C68">
        <w:rPr>
          <w:rFonts w:asciiTheme="minorHAnsi" w:hAnsiTheme="minorHAnsi" w:cstheme="minorBidi"/>
          <w:color w:val="000000" w:themeColor="text1"/>
          <w:sz w:val="21"/>
          <w:szCs w:val="21"/>
        </w:rPr>
        <w:t xml:space="preserve"> (2017)</w:t>
      </w:r>
      <w:r w:rsidR="00831FB5" w:rsidRPr="75F58C68">
        <w:rPr>
          <w:rFonts w:asciiTheme="minorHAnsi" w:hAnsiTheme="minorHAnsi" w:cstheme="minorBidi"/>
          <w:color w:val="000000" w:themeColor="text1"/>
          <w:sz w:val="21"/>
          <w:szCs w:val="21"/>
        </w:rPr>
        <w:t xml:space="preserve"> concluded that very few studies reported cost-effectiveness outcomes and mainly reported cost-outcome or simple costing analyses.</w:t>
      </w:r>
      <w:r w:rsidR="0050242F" w:rsidRPr="0050242F">
        <w:rPr>
          <w:rFonts w:asciiTheme="minorHAnsi" w:hAnsiTheme="minorHAnsi" w:cstheme="minorBidi"/>
          <w:noProof/>
          <w:color w:val="000000" w:themeColor="text1"/>
          <w:sz w:val="21"/>
          <w:szCs w:val="21"/>
          <w:vertAlign w:val="superscript"/>
        </w:rPr>
        <w:t>12</w:t>
      </w:r>
      <w:r w:rsidR="00831FB5" w:rsidRPr="75F58C68">
        <w:rPr>
          <w:rFonts w:asciiTheme="minorHAnsi" w:hAnsiTheme="minorHAnsi" w:cstheme="minorBidi"/>
          <w:color w:val="000000" w:themeColor="text1"/>
          <w:sz w:val="21"/>
          <w:szCs w:val="21"/>
        </w:rPr>
        <w:t xml:space="preserve"> </w:t>
      </w:r>
    </w:p>
    <w:p w14:paraId="47ECDBAC" w14:textId="34572CF4" w:rsidR="00831FB5" w:rsidRPr="004C611C" w:rsidRDefault="00831FB5" w:rsidP="64635A73">
      <w:pPr>
        <w:spacing w:before="120"/>
        <w:rPr>
          <w:rFonts w:asciiTheme="minorHAnsi" w:hAnsiTheme="minorHAnsi" w:cstheme="minorBidi"/>
          <w:color w:val="000000" w:themeColor="text1"/>
          <w:sz w:val="21"/>
          <w:szCs w:val="21"/>
        </w:rPr>
      </w:pPr>
      <w:r w:rsidRPr="64635A73">
        <w:rPr>
          <w:rFonts w:asciiTheme="minorHAnsi" w:hAnsiTheme="minorHAnsi" w:cstheme="minorBidi"/>
          <w:color w:val="000000" w:themeColor="text1"/>
          <w:sz w:val="21"/>
          <w:szCs w:val="21"/>
        </w:rPr>
        <w:t>A report commissioned by Mental Health Australia and prepared by KPMG</w:t>
      </w:r>
      <w:r w:rsidR="0050242F" w:rsidRPr="0050242F">
        <w:rPr>
          <w:rFonts w:asciiTheme="minorHAnsi" w:hAnsiTheme="minorHAnsi" w:cstheme="minorBidi"/>
          <w:noProof/>
          <w:color w:val="000000" w:themeColor="text1"/>
          <w:sz w:val="21"/>
          <w:szCs w:val="21"/>
          <w:vertAlign w:val="superscript"/>
        </w:rPr>
        <w:t>19</w:t>
      </w:r>
      <w:r w:rsidRPr="64635A73">
        <w:rPr>
          <w:rFonts w:asciiTheme="minorHAnsi" w:hAnsiTheme="minorHAnsi" w:cstheme="minorBidi"/>
          <w:color w:val="000000" w:themeColor="text1"/>
          <w:sz w:val="21"/>
          <w:szCs w:val="21"/>
        </w:rPr>
        <w:t xml:space="preserve"> found </w:t>
      </w:r>
      <w:r w:rsidR="00C04FCE" w:rsidRPr="64635A73">
        <w:rPr>
          <w:rFonts w:asciiTheme="minorHAnsi" w:hAnsiTheme="minorHAnsi" w:cstheme="minorBidi"/>
          <w:color w:val="000000" w:themeColor="text1"/>
          <w:sz w:val="21"/>
          <w:szCs w:val="21"/>
        </w:rPr>
        <w:t>DMHIs</w:t>
      </w:r>
      <w:r w:rsidRPr="64635A73">
        <w:rPr>
          <w:rFonts w:asciiTheme="minorHAnsi" w:hAnsiTheme="minorHAnsi" w:cstheme="minorBidi"/>
          <w:color w:val="000000" w:themeColor="text1"/>
          <w:sz w:val="21"/>
          <w:szCs w:val="21"/>
        </w:rPr>
        <w:t xml:space="preserve"> have a short-term ROI of $1.60 for every dollar invested. However, it is not clear in this KPMG report whether the </w:t>
      </w:r>
      <w:r w:rsidR="001F0AB3" w:rsidRPr="64635A73">
        <w:rPr>
          <w:rFonts w:asciiTheme="minorHAnsi" w:hAnsiTheme="minorHAnsi" w:cstheme="minorBidi"/>
          <w:color w:val="000000" w:themeColor="text1"/>
          <w:sz w:val="21"/>
          <w:szCs w:val="21"/>
        </w:rPr>
        <w:t>DMHIs</w:t>
      </w:r>
      <w:r w:rsidRPr="64635A73">
        <w:rPr>
          <w:rFonts w:asciiTheme="minorHAnsi" w:hAnsiTheme="minorHAnsi" w:cstheme="minorBidi"/>
          <w:color w:val="000000" w:themeColor="text1"/>
          <w:sz w:val="21"/>
          <w:szCs w:val="21"/>
        </w:rPr>
        <w:t xml:space="preserve"> were preventive, </w:t>
      </w:r>
      <w:proofErr w:type="gramStart"/>
      <w:r w:rsidRPr="64635A73">
        <w:rPr>
          <w:rFonts w:asciiTheme="minorHAnsi" w:hAnsiTheme="minorHAnsi" w:cstheme="minorBidi"/>
          <w:color w:val="000000" w:themeColor="text1"/>
          <w:sz w:val="21"/>
          <w:szCs w:val="21"/>
        </w:rPr>
        <w:t>treatment</w:t>
      </w:r>
      <w:proofErr w:type="gramEnd"/>
      <w:r w:rsidRPr="64635A73">
        <w:rPr>
          <w:rFonts w:asciiTheme="minorHAnsi" w:hAnsiTheme="minorHAnsi" w:cstheme="minorBidi"/>
          <w:color w:val="000000" w:themeColor="text1"/>
          <w:sz w:val="21"/>
          <w:szCs w:val="21"/>
        </w:rPr>
        <w:t xml:space="preserve"> or a combination of both. Several reports have indicated the need to increase the evidence base around the value for money of online </w:t>
      </w:r>
      <w:r w:rsidR="001F0AB3" w:rsidRPr="64635A73">
        <w:rPr>
          <w:rFonts w:asciiTheme="minorHAnsi" w:hAnsiTheme="minorHAnsi" w:cstheme="minorBidi"/>
          <w:color w:val="000000" w:themeColor="text1"/>
          <w:sz w:val="21"/>
          <w:szCs w:val="21"/>
        </w:rPr>
        <w:t>DMHSs</w:t>
      </w:r>
      <w:r w:rsidRPr="64635A73">
        <w:rPr>
          <w:rFonts w:asciiTheme="minorHAnsi" w:hAnsiTheme="minorHAnsi" w:cstheme="minorBidi"/>
          <w:color w:val="000000" w:themeColor="text1"/>
          <w:sz w:val="21"/>
          <w:szCs w:val="21"/>
        </w:rPr>
        <w:t xml:space="preserve"> and modelling longer term benefits and costs, particularly from the societal perspective</w:t>
      </w:r>
      <w:r w:rsidR="004C611C" w:rsidRPr="64635A73">
        <w:rPr>
          <w:rFonts w:asciiTheme="minorHAnsi" w:hAnsiTheme="minorHAnsi" w:cstheme="minorBidi"/>
          <w:color w:val="000000" w:themeColor="text1"/>
          <w:sz w:val="21"/>
          <w:szCs w:val="21"/>
        </w:rPr>
        <w:t>.</w:t>
      </w:r>
      <w:r w:rsidR="0050242F" w:rsidRPr="0050242F">
        <w:rPr>
          <w:rFonts w:asciiTheme="minorHAnsi" w:hAnsiTheme="minorHAnsi" w:cstheme="minorBidi"/>
          <w:noProof/>
          <w:color w:val="000000" w:themeColor="text1"/>
          <w:sz w:val="21"/>
          <w:szCs w:val="21"/>
          <w:vertAlign w:val="superscript"/>
        </w:rPr>
        <w:t>12, 22</w:t>
      </w:r>
    </w:p>
    <w:p w14:paraId="3A8D1EC3" w14:textId="45656CAF" w:rsidR="00AA0D73" w:rsidRPr="00CF3E52" w:rsidRDefault="00AA0D73" w:rsidP="68C56E9D">
      <w:pPr>
        <w:snapToGrid w:val="0"/>
        <w:spacing w:before="120"/>
        <w:jc w:val="both"/>
        <w:rPr>
          <w:rFonts w:asciiTheme="minorHAnsi" w:hAnsiTheme="minorHAnsi" w:cstheme="minorBidi"/>
          <w:b/>
          <w:color w:val="000000" w:themeColor="text1"/>
          <w:sz w:val="21"/>
          <w:szCs w:val="21"/>
        </w:rPr>
      </w:pPr>
      <w:r w:rsidRPr="282CA34B">
        <w:rPr>
          <w:rFonts w:asciiTheme="minorHAnsi" w:hAnsiTheme="minorHAnsi" w:cstheme="minorBidi"/>
          <w:b/>
          <w:color w:val="000000" w:themeColor="text1"/>
          <w:sz w:val="21"/>
          <w:szCs w:val="21"/>
        </w:rPr>
        <w:t>Case study – Mental Health Online</w:t>
      </w:r>
    </w:p>
    <w:p w14:paraId="5D1D996D" w14:textId="16D0EFFC" w:rsidR="007E220B" w:rsidRPr="006D79FD" w:rsidRDefault="001D26AA" w:rsidP="1CD2F356">
      <w:pPr>
        <w:snapToGrid w:val="0"/>
        <w:spacing w:before="120"/>
        <w:rPr>
          <w:rFonts w:asciiTheme="minorHAnsi" w:hAnsiTheme="minorHAnsi" w:cstheme="minorBidi"/>
          <w:i/>
          <w:color w:val="000000" w:themeColor="text1"/>
          <w:sz w:val="21"/>
          <w:szCs w:val="21"/>
        </w:rPr>
      </w:pPr>
      <w:r w:rsidRPr="282CA34B">
        <w:rPr>
          <w:rFonts w:asciiTheme="minorHAnsi" w:hAnsiTheme="minorHAnsi" w:cstheme="minorBidi"/>
          <w:i/>
          <w:color w:val="000000" w:themeColor="text1"/>
          <w:sz w:val="21"/>
          <w:szCs w:val="21"/>
        </w:rPr>
        <w:t xml:space="preserve">A recent study conducted by </w:t>
      </w:r>
      <w:r w:rsidR="002F562A" w:rsidRPr="282CA34B">
        <w:rPr>
          <w:rFonts w:asciiTheme="minorHAnsi" w:hAnsiTheme="minorHAnsi" w:cstheme="minorBidi"/>
          <w:i/>
          <w:color w:val="000000" w:themeColor="text1"/>
          <w:sz w:val="21"/>
          <w:szCs w:val="21"/>
        </w:rPr>
        <w:t>Mental Health Online</w:t>
      </w:r>
      <w:r w:rsidR="00AA0D73" w:rsidRPr="282CA34B">
        <w:rPr>
          <w:rFonts w:asciiTheme="minorHAnsi" w:hAnsiTheme="minorHAnsi" w:cstheme="minorBidi"/>
          <w:i/>
          <w:color w:val="000000" w:themeColor="text1"/>
          <w:sz w:val="21"/>
          <w:szCs w:val="21"/>
        </w:rPr>
        <w:t xml:space="preserve"> evaluated the cost-effectiveness of supported </w:t>
      </w:r>
      <w:proofErr w:type="spellStart"/>
      <w:r w:rsidR="00AA0D73" w:rsidRPr="282CA34B">
        <w:rPr>
          <w:rFonts w:asciiTheme="minorHAnsi" w:hAnsiTheme="minorHAnsi" w:cstheme="minorBidi"/>
          <w:i/>
          <w:color w:val="000000" w:themeColor="text1"/>
          <w:sz w:val="21"/>
          <w:szCs w:val="21"/>
        </w:rPr>
        <w:t>iCBT</w:t>
      </w:r>
      <w:proofErr w:type="spellEnd"/>
      <w:r w:rsidR="00AA0D73" w:rsidRPr="282CA34B">
        <w:rPr>
          <w:rFonts w:asciiTheme="minorHAnsi" w:hAnsiTheme="minorHAnsi" w:cstheme="minorBidi"/>
          <w:i/>
          <w:color w:val="000000" w:themeColor="text1"/>
          <w:sz w:val="21"/>
          <w:szCs w:val="21"/>
        </w:rPr>
        <w:t xml:space="preserve"> for obsessive-compulsive disorder</w:t>
      </w:r>
      <w:r w:rsidR="000B1F95" w:rsidRPr="282CA34B">
        <w:rPr>
          <w:rFonts w:asciiTheme="minorHAnsi" w:hAnsiTheme="minorHAnsi" w:cstheme="minorBidi"/>
          <w:i/>
          <w:color w:val="000000" w:themeColor="text1"/>
          <w:sz w:val="21"/>
          <w:szCs w:val="21"/>
        </w:rPr>
        <w:t>.</w:t>
      </w:r>
      <w:r w:rsidR="0050242F" w:rsidRPr="0050242F">
        <w:rPr>
          <w:rFonts w:asciiTheme="minorHAnsi" w:hAnsiTheme="minorHAnsi" w:cstheme="minorBidi"/>
          <w:i/>
          <w:noProof/>
          <w:color w:val="000000" w:themeColor="text1"/>
          <w:sz w:val="21"/>
          <w:szCs w:val="21"/>
          <w:vertAlign w:val="superscript"/>
        </w:rPr>
        <w:t>32</w:t>
      </w:r>
      <w:r w:rsidR="00AA0D73" w:rsidRPr="282CA34B">
        <w:rPr>
          <w:rFonts w:asciiTheme="minorHAnsi" w:hAnsiTheme="minorHAnsi" w:cstheme="minorBidi"/>
          <w:i/>
          <w:color w:val="000000" w:themeColor="text1"/>
          <w:sz w:val="21"/>
          <w:szCs w:val="21"/>
        </w:rPr>
        <w:t xml:space="preserve"> The study suggested that </w:t>
      </w:r>
      <w:proofErr w:type="spellStart"/>
      <w:r w:rsidR="00AA0D73" w:rsidRPr="282CA34B">
        <w:rPr>
          <w:rFonts w:asciiTheme="minorHAnsi" w:hAnsiTheme="minorHAnsi" w:cstheme="minorBidi"/>
          <w:i/>
          <w:color w:val="000000" w:themeColor="text1"/>
          <w:sz w:val="21"/>
          <w:szCs w:val="21"/>
        </w:rPr>
        <w:t>iCBT</w:t>
      </w:r>
      <w:proofErr w:type="spellEnd"/>
      <w:r w:rsidR="00AA0D73" w:rsidRPr="282CA34B">
        <w:rPr>
          <w:rFonts w:asciiTheme="minorHAnsi" w:hAnsiTheme="minorHAnsi" w:cstheme="minorBidi"/>
          <w:i/>
          <w:color w:val="000000" w:themeColor="text1"/>
          <w:sz w:val="21"/>
          <w:szCs w:val="21"/>
        </w:rPr>
        <w:t xml:space="preserve"> was more cost-effective when compared to internet-based progressive relaxation therapy (</w:t>
      </w:r>
      <w:proofErr w:type="spellStart"/>
      <w:r w:rsidR="00AA0D73" w:rsidRPr="282CA34B">
        <w:rPr>
          <w:rFonts w:asciiTheme="minorHAnsi" w:hAnsiTheme="minorHAnsi" w:cstheme="minorBidi"/>
          <w:i/>
          <w:color w:val="000000" w:themeColor="text1"/>
          <w:sz w:val="21"/>
          <w:szCs w:val="21"/>
        </w:rPr>
        <w:t>iPRT</w:t>
      </w:r>
      <w:proofErr w:type="spellEnd"/>
      <w:r w:rsidR="00AA0D73" w:rsidRPr="282CA34B">
        <w:rPr>
          <w:rFonts w:asciiTheme="minorHAnsi" w:hAnsiTheme="minorHAnsi" w:cstheme="minorBidi"/>
          <w:i/>
          <w:color w:val="000000" w:themeColor="text1"/>
          <w:sz w:val="21"/>
          <w:szCs w:val="21"/>
        </w:rPr>
        <w:t>) and face-to-face CBT (</w:t>
      </w:r>
      <w:proofErr w:type="spellStart"/>
      <w:r w:rsidR="00AA0D73" w:rsidRPr="282CA34B">
        <w:rPr>
          <w:rFonts w:asciiTheme="minorHAnsi" w:hAnsiTheme="minorHAnsi" w:cstheme="minorBidi"/>
          <w:i/>
          <w:color w:val="000000" w:themeColor="text1"/>
          <w:sz w:val="21"/>
          <w:szCs w:val="21"/>
        </w:rPr>
        <w:t>ffCBT</w:t>
      </w:r>
      <w:proofErr w:type="spellEnd"/>
      <w:r w:rsidR="00AA0D73" w:rsidRPr="282CA34B">
        <w:rPr>
          <w:rFonts w:asciiTheme="minorHAnsi" w:hAnsiTheme="minorHAnsi" w:cstheme="minorBidi"/>
          <w:i/>
          <w:color w:val="000000" w:themeColor="text1"/>
          <w:sz w:val="21"/>
          <w:szCs w:val="21"/>
        </w:rPr>
        <w:t xml:space="preserve">). For example, the </w:t>
      </w:r>
      <w:proofErr w:type="spellStart"/>
      <w:r w:rsidR="00AA0D73" w:rsidRPr="282CA34B">
        <w:rPr>
          <w:rFonts w:asciiTheme="minorHAnsi" w:hAnsiTheme="minorHAnsi" w:cstheme="minorBidi"/>
          <w:i/>
          <w:color w:val="000000" w:themeColor="text1"/>
          <w:sz w:val="21"/>
          <w:szCs w:val="21"/>
        </w:rPr>
        <w:t>iCBT</w:t>
      </w:r>
      <w:proofErr w:type="spellEnd"/>
      <w:r w:rsidR="00AA0D73" w:rsidRPr="282CA34B">
        <w:rPr>
          <w:rFonts w:asciiTheme="minorHAnsi" w:hAnsiTheme="minorHAnsi" w:cstheme="minorBidi"/>
          <w:i/>
          <w:color w:val="000000" w:themeColor="text1"/>
          <w:sz w:val="21"/>
          <w:szCs w:val="21"/>
        </w:rPr>
        <w:t xml:space="preserve"> treatment delivered a net benefit ratio (or cost per unit of effectiveness) of $724 per reduction in the Yale-Brown </w:t>
      </w:r>
      <w:r w:rsidR="008C2825" w:rsidRPr="282CA34B">
        <w:rPr>
          <w:rFonts w:asciiTheme="minorHAnsi" w:hAnsiTheme="minorHAnsi" w:cstheme="minorBidi"/>
          <w:i/>
          <w:color w:val="000000" w:themeColor="text1"/>
          <w:sz w:val="21"/>
          <w:szCs w:val="21"/>
        </w:rPr>
        <w:t>Obsessive</w:t>
      </w:r>
      <w:r w:rsidR="00AA0D73" w:rsidRPr="282CA34B">
        <w:rPr>
          <w:rFonts w:asciiTheme="minorHAnsi" w:hAnsiTheme="minorHAnsi" w:cstheme="minorBidi"/>
          <w:i/>
          <w:color w:val="000000" w:themeColor="text1"/>
          <w:sz w:val="21"/>
          <w:szCs w:val="21"/>
        </w:rPr>
        <w:t xml:space="preserve"> Compulsive Scale score as opposed to $1,583 and $1,627 estimated for </w:t>
      </w:r>
      <w:proofErr w:type="spellStart"/>
      <w:r w:rsidR="00AA0D73" w:rsidRPr="282CA34B">
        <w:rPr>
          <w:rFonts w:asciiTheme="minorHAnsi" w:hAnsiTheme="minorHAnsi" w:cstheme="minorBidi"/>
          <w:i/>
          <w:color w:val="000000" w:themeColor="text1"/>
          <w:sz w:val="21"/>
          <w:szCs w:val="21"/>
        </w:rPr>
        <w:t>iPRT</w:t>
      </w:r>
      <w:proofErr w:type="spellEnd"/>
      <w:r w:rsidR="00AA0D73" w:rsidRPr="282CA34B">
        <w:rPr>
          <w:rFonts w:asciiTheme="minorHAnsi" w:hAnsiTheme="minorHAnsi" w:cstheme="minorBidi"/>
          <w:i/>
          <w:color w:val="000000" w:themeColor="text1"/>
          <w:sz w:val="21"/>
          <w:szCs w:val="21"/>
        </w:rPr>
        <w:t xml:space="preserve"> and </w:t>
      </w:r>
      <w:proofErr w:type="spellStart"/>
      <w:r w:rsidR="00AA0D73" w:rsidRPr="282CA34B">
        <w:rPr>
          <w:rFonts w:asciiTheme="minorHAnsi" w:hAnsiTheme="minorHAnsi" w:cstheme="minorBidi"/>
          <w:i/>
          <w:color w:val="000000" w:themeColor="text1"/>
          <w:sz w:val="21"/>
          <w:szCs w:val="21"/>
        </w:rPr>
        <w:t>ffCBT</w:t>
      </w:r>
      <w:proofErr w:type="spellEnd"/>
      <w:r w:rsidR="00AA0D73" w:rsidRPr="282CA34B">
        <w:rPr>
          <w:rFonts w:asciiTheme="minorHAnsi" w:hAnsiTheme="minorHAnsi" w:cstheme="minorBidi"/>
          <w:i/>
          <w:color w:val="000000" w:themeColor="text1"/>
          <w:sz w:val="21"/>
          <w:szCs w:val="21"/>
        </w:rPr>
        <w:t>, respectively. In addition, the study conducted a cost-benefit analysis to assess the benefits accrued by society resulting from improved access to treatment. All three modes of delivery (</w:t>
      </w:r>
      <w:proofErr w:type="spellStart"/>
      <w:r w:rsidR="00AA0D73" w:rsidRPr="282CA34B">
        <w:rPr>
          <w:rFonts w:asciiTheme="minorHAnsi" w:hAnsiTheme="minorHAnsi" w:cstheme="minorBidi"/>
          <w:i/>
          <w:color w:val="000000" w:themeColor="text1"/>
          <w:sz w:val="21"/>
          <w:szCs w:val="21"/>
        </w:rPr>
        <w:t>iCBT</w:t>
      </w:r>
      <w:proofErr w:type="spellEnd"/>
      <w:r w:rsidR="00AA0D73" w:rsidRPr="282CA34B">
        <w:rPr>
          <w:rFonts w:asciiTheme="minorHAnsi" w:hAnsiTheme="minorHAnsi" w:cstheme="minorBidi"/>
          <w:i/>
          <w:color w:val="000000" w:themeColor="text1"/>
          <w:sz w:val="21"/>
          <w:szCs w:val="21"/>
        </w:rPr>
        <w:t xml:space="preserve">, </w:t>
      </w:r>
      <w:proofErr w:type="spellStart"/>
      <w:r w:rsidR="00AA0D73" w:rsidRPr="282CA34B">
        <w:rPr>
          <w:rFonts w:asciiTheme="minorHAnsi" w:hAnsiTheme="minorHAnsi" w:cstheme="minorBidi"/>
          <w:i/>
          <w:color w:val="000000" w:themeColor="text1"/>
          <w:sz w:val="21"/>
          <w:szCs w:val="21"/>
        </w:rPr>
        <w:t>iPRT</w:t>
      </w:r>
      <w:proofErr w:type="spellEnd"/>
      <w:r w:rsidR="00AA0D73" w:rsidRPr="282CA34B">
        <w:rPr>
          <w:rFonts w:asciiTheme="minorHAnsi" w:hAnsiTheme="minorHAnsi" w:cstheme="minorBidi"/>
          <w:i/>
          <w:color w:val="000000" w:themeColor="text1"/>
          <w:sz w:val="21"/>
          <w:szCs w:val="21"/>
        </w:rPr>
        <w:t xml:space="preserve"> and </w:t>
      </w:r>
      <w:proofErr w:type="spellStart"/>
      <w:r w:rsidR="00AA0D73" w:rsidRPr="282CA34B">
        <w:rPr>
          <w:rFonts w:asciiTheme="minorHAnsi" w:hAnsiTheme="minorHAnsi" w:cstheme="minorBidi"/>
          <w:i/>
          <w:color w:val="000000" w:themeColor="text1"/>
          <w:sz w:val="21"/>
          <w:szCs w:val="21"/>
        </w:rPr>
        <w:t>ffCBT</w:t>
      </w:r>
      <w:proofErr w:type="spellEnd"/>
      <w:r w:rsidR="00AA0D73" w:rsidRPr="282CA34B">
        <w:rPr>
          <w:rFonts w:asciiTheme="minorHAnsi" w:hAnsiTheme="minorHAnsi" w:cstheme="minorBidi"/>
          <w:i/>
          <w:color w:val="000000" w:themeColor="text1"/>
          <w:sz w:val="21"/>
          <w:szCs w:val="21"/>
        </w:rPr>
        <w:t xml:space="preserve">) produced significant societal benefits in terms of productivity gains. Among the three modes, however, </w:t>
      </w:r>
      <w:proofErr w:type="spellStart"/>
      <w:r w:rsidR="00AA0D73" w:rsidRPr="282CA34B">
        <w:rPr>
          <w:rFonts w:asciiTheme="minorHAnsi" w:hAnsiTheme="minorHAnsi" w:cstheme="minorBidi"/>
          <w:i/>
          <w:color w:val="000000" w:themeColor="text1"/>
          <w:sz w:val="21"/>
          <w:szCs w:val="21"/>
        </w:rPr>
        <w:t>iCBT</w:t>
      </w:r>
      <w:proofErr w:type="spellEnd"/>
      <w:r w:rsidR="00AA0D73" w:rsidRPr="282CA34B">
        <w:rPr>
          <w:rFonts w:asciiTheme="minorHAnsi" w:hAnsiTheme="minorHAnsi" w:cstheme="minorBidi"/>
          <w:i/>
          <w:color w:val="000000" w:themeColor="text1"/>
          <w:sz w:val="21"/>
          <w:szCs w:val="21"/>
        </w:rPr>
        <w:t xml:space="preserve"> provided significantly greater benefit with cost-benefit ratios ranging from 6 to 35 times the cost of treatment compared to 5-28 times for </w:t>
      </w:r>
      <w:proofErr w:type="spellStart"/>
      <w:r w:rsidR="00AA0D73" w:rsidRPr="282CA34B">
        <w:rPr>
          <w:rFonts w:asciiTheme="minorHAnsi" w:hAnsiTheme="minorHAnsi" w:cstheme="minorBidi"/>
          <w:i/>
          <w:color w:val="000000" w:themeColor="text1"/>
          <w:sz w:val="21"/>
          <w:szCs w:val="21"/>
        </w:rPr>
        <w:t>iPRT</w:t>
      </w:r>
      <w:proofErr w:type="spellEnd"/>
      <w:r w:rsidR="00AA0D73" w:rsidRPr="282CA34B">
        <w:rPr>
          <w:rFonts w:asciiTheme="minorHAnsi" w:hAnsiTheme="minorHAnsi" w:cstheme="minorBidi"/>
          <w:i/>
          <w:color w:val="000000" w:themeColor="text1"/>
          <w:sz w:val="21"/>
          <w:szCs w:val="21"/>
        </w:rPr>
        <w:t xml:space="preserve"> and 4-26 times for </w:t>
      </w:r>
      <w:proofErr w:type="spellStart"/>
      <w:r w:rsidR="00AA0D73" w:rsidRPr="282CA34B">
        <w:rPr>
          <w:rFonts w:asciiTheme="minorHAnsi" w:hAnsiTheme="minorHAnsi" w:cstheme="minorBidi"/>
          <w:i/>
          <w:color w:val="000000" w:themeColor="text1"/>
          <w:sz w:val="21"/>
          <w:szCs w:val="21"/>
        </w:rPr>
        <w:t>ffCBT</w:t>
      </w:r>
      <w:proofErr w:type="spellEnd"/>
      <w:r w:rsidR="00AA0D73" w:rsidRPr="282CA34B">
        <w:rPr>
          <w:rFonts w:asciiTheme="minorHAnsi" w:hAnsiTheme="minorHAnsi" w:cstheme="minorBidi"/>
          <w:i/>
          <w:color w:val="000000" w:themeColor="text1"/>
          <w:sz w:val="21"/>
          <w:szCs w:val="21"/>
        </w:rPr>
        <w:t xml:space="preserve">. Overall, the findings of the study provide further evidence of </w:t>
      </w:r>
      <w:r w:rsidR="00917EDA">
        <w:rPr>
          <w:rFonts w:asciiTheme="minorHAnsi" w:hAnsiTheme="minorHAnsi" w:cstheme="minorBidi"/>
          <w:i/>
          <w:color w:val="000000" w:themeColor="text1"/>
          <w:sz w:val="21"/>
          <w:szCs w:val="21"/>
        </w:rPr>
        <w:t>digital</w:t>
      </w:r>
      <w:r w:rsidR="00AA0D73" w:rsidRPr="282CA34B">
        <w:rPr>
          <w:rFonts w:asciiTheme="minorHAnsi" w:hAnsiTheme="minorHAnsi" w:cstheme="minorBidi"/>
          <w:i/>
          <w:color w:val="000000" w:themeColor="text1"/>
          <w:sz w:val="21"/>
          <w:szCs w:val="21"/>
        </w:rPr>
        <w:t xml:space="preserve"> </w:t>
      </w:r>
      <w:r w:rsidRPr="282CA34B">
        <w:rPr>
          <w:rFonts w:asciiTheme="minorHAnsi" w:hAnsiTheme="minorHAnsi" w:cstheme="minorBidi"/>
          <w:i/>
          <w:color w:val="000000" w:themeColor="text1"/>
          <w:sz w:val="21"/>
          <w:szCs w:val="21"/>
        </w:rPr>
        <w:t>DMH</w:t>
      </w:r>
      <w:r w:rsidR="00AA0D73" w:rsidRPr="282CA34B">
        <w:rPr>
          <w:rFonts w:asciiTheme="minorHAnsi" w:hAnsiTheme="minorHAnsi" w:cstheme="minorBidi"/>
          <w:i/>
          <w:color w:val="000000" w:themeColor="text1"/>
          <w:sz w:val="21"/>
          <w:szCs w:val="21"/>
        </w:rPr>
        <w:t xml:space="preserve"> services being cost-effective due to increased effectiveness of treatment programs and reductions in costs of implementing online programs.</w:t>
      </w:r>
    </w:p>
    <w:p w14:paraId="26E5E918" w14:textId="77777777" w:rsidR="00BD51B5" w:rsidRDefault="00BD51B5">
      <w:pPr>
        <w:rPr>
          <w:rFonts w:asciiTheme="minorHAnsi" w:eastAsiaTheme="majorEastAsia" w:hAnsiTheme="minorHAnsi" w:cstheme="minorBidi"/>
          <w:b/>
          <w:color w:val="2F5496" w:themeColor="accent1" w:themeShade="BF"/>
          <w:sz w:val="32"/>
          <w:szCs w:val="32"/>
          <w:lang w:eastAsia="zh-CN"/>
        </w:rPr>
      </w:pPr>
      <w:bookmarkStart w:id="74" w:name="_Toc87968447"/>
      <w:r>
        <w:rPr>
          <w:rFonts w:asciiTheme="minorHAnsi" w:hAnsiTheme="minorHAnsi" w:cstheme="minorBidi"/>
          <w:b/>
        </w:rPr>
        <w:br w:type="page"/>
      </w:r>
    </w:p>
    <w:p w14:paraId="2D4D3BEE" w14:textId="102510D9" w:rsidR="00DF2856" w:rsidRDefault="00724546" w:rsidP="00A16577">
      <w:pPr>
        <w:pStyle w:val="Heading1"/>
        <w:rPr>
          <w:rFonts w:cstheme="minorHAnsi"/>
          <w:bCs/>
        </w:rPr>
      </w:pPr>
      <w:bookmarkStart w:id="75" w:name="_Toc108701923"/>
      <w:r w:rsidRPr="16091F56">
        <w:lastRenderedPageBreak/>
        <w:t>Adoption</w:t>
      </w:r>
      <w:r w:rsidR="00A65328" w:rsidRPr="16091F56">
        <w:t xml:space="preserve"> of DMH</w:t>
      </w:r>
      <w:r w:rsidR="00CC2032" w:rsidRPr="16091F56">
        <w:t>S</w:t>
      </w:r>
      <w:r w:rsidR="00A65328" w:rsidRPr="16091F56">
        <w:t>s</w:t>
      </w:r>
      <w:bookmarkEnd w:id="74"/>
      <w:bookmarkEnd w:id="75"/>
    </w:p>
    <w:p w14:paraId="3406A8BF" w14:textId="796F86F4" w:rsidR="005B4960" w:rsidRPr="00D67E3E" w:rsidRDefault="001E3CF9" w:rsidP="16091F56">
      <w:pPr>
        <w:spacing w:before="120"/>
        <w:rPr>
          <w:rFonts w:asciiTheme="minorHAnsi" w:hAnsiTheme="minorHAnsi" w:cstheme="minorBidi"/>
          <w:sz w:val="21"/>
          <w:szCs w:val="21"/>
        </w:rPr>
      </w:pPr>
      <w:r w:rsidRPr="20183804">
        <w:rPr>
          <w:rFonts w:asciiTheme="minorHAnsi" w:eastAsiaTheme="minorEastAsia" w:hAnsiTheme="minorHAnsi" w:cstheme="minorBidi"/>
          <w:sz w:val="21"/>
          <w:szCs w:val="21"/>
          <w:lang w:eastAsia="en-US"/>
        </w:rPr>
        <w:t xml:space="preserve">This section of the environmental scan focuses </w:t>
      </w:r>
      <w:r w:rsidR="00E66CBC" w:rsidRPr="20183804">
        <w:rPr>
          <w:rFonts w:asciiTheme="minorHAnsi" w:eastAsiaTheme="minorEastAsia" w:hAnsiTheme="minorHAnsi" w:cstheme="minorBidi"/>
          <w:sz w:val="21"/>
          <w:szCs w:val="21"/>
          <w:lang w:eastAsia="en-US"/>
        </w:rPr>
        <w:t xml:space="preserve">on </w:t>
      </w:r>
      <w:r w:rsidR="00D65B13">
        <w:rPr>
          <w:rFonts w:asciiTheme="minorHAnsi" w:eastAsiaTheme="minorEastAsia" w:hAnsiTheme="minorHAnsi" w:cstheme="minorBidi"/>
          <w:sz w:val="21"/>
          <w:szCs w:val="21"/>
          <w:lang w:eastAsia="en-US"/>
        </w:rPr>
        <w:t>barriers</w:t>
      </w:r>
      <w:r w:rsidR="00EC00BE" w:rsidRPr="20183804">
        <w:rPr>
          <w:rFonts w:asciiTheme="minorHAnsi" w:eastAsiaTheme="minorEastAsia" w:hAnsiTheme="minorHAnsi" w:cstheme="minorBidi"/>
          <w:sz w:val="21"/>
          <w:szCs w:val="21"/>
          <w:lang w:eastAsia="en-US"/>
        </w:rPr>
        <w:t xml:space="preserve"> to widespread adoption of DMH</w:t>
      </w:r>
      <w:r w:rsidR="000E2578">
        <w:rPr>
          <w:rFonts w:asciiTheme="minorHAnsi" w:eastAsiaTheme="minorEastAsia" w:hAnsiTheme="minorHAnsi" w:cstheme="minorBidi"/>
          <w:sz w:val="21"/>
          <w:szCs w:val="21"/>
          <w:lang w:eastAsia="en-US"/>
        </w:rPr>
        <w:t>S</w:t>
      </w:r>
      <w:r w:rsidR="00EC00BE" w:rsidRPr="20183804">
        <w:rPr>
          <w:rFonts w:asciiTheme="minorHAnsi" w:eastAsiaTheme="minorEastAsia" w:hAnsiTheme="minorHAnsi" w:cstheme="minorBidi"/>
          <w:sz w:val="21"/>
          <w:szCs w:val="21"/>
          <w:lang w:eastAsia="en-US"/>
        </w:rPr>
        <w:t xml:space="preserve">s </w:t>
      </w:r>
      <w:r w:rsidR="00706D17">
        <w:rPr>
          <w:rFonts w:asciiTheme="minorHAnsi" w:eastAsiaTheme="minorEastAsia" w:hAnsiTheme="minorHAnsi" w:cstheme="minorBidi"/>
          <w:sz w:val="21"/>
          <w:szCs w:val="21"/>
          <w:lang w:eastAsia="en-US"/>
        </w:rPr>
        <w:t xml:space="preserve">by </w:t>
      </w:r>
      <w:r w:rsidR="00EC00BE" w:rsidRPr="20183804">
        <w:rPr>
          <w:rFonts w:asciiTheme="minorHAnsi" w:eastAsiaTheme="minorEastAsia" w:hAnsiTheme="minorHAnsi" w:cstheme="minorBidi"/>
          <w:sz w:val="21"/>
          <w:szCs w:val="21"/>
          <w:lang w:eastAsia="en-US"/>
        </w:rPr>
        <w:t>consumer</w:t>
      </w:r>
      <w:r w:rsidR="00706D17">
        <w:rPr>
          <w:rFonts w:asciiTheme="minorHAnsi" w:eastAsiaTheme="minorEastAsia" w:hAnsiTheme="minorHAnsi" w:cstheme="minorBidi"/>
          <w:sz w:val="21"/>
          <w:szCs w:val="21"/>
          <w:lang w:eastAsia="en-US"/>
        </w:rPr>
        <w:t>s</w:t>
      </w:r>
      <w:r w:rsidR="001D3CA3">
        <w:rPr>
          <w:rFonts w:asciiTheme="minorHAnsi" w:eastAsiaTheme="minorEastAsia" w:hAnsiTheme="minorHAnsi" w:cstheme="minorBidi"/>
          <w:sz w:val="21"/>
          <w:szCs w:val="21"/>
          <w:lang w:eastAsia="en-US"/>
        </w:rPr>
        <w:t xml:space="preserve">, individual </w:t>
      </w:r>
      <w:r w:rsidR="00EC00BE" w:rsidRPr="20183804">
        <w:rPr>
          <w:rFonts w:asciiTheme="minorHAnsi" w:eastAsiaTheme="minorEastAsia" w:hAnsiTheme="minorHAnsi" w:cstheme="minorBidi"/>
          <w:sz w:val="21"/>
          <w:szCs w:val="21"/>
          <w:lang w:eastAsia="en-US"/>
        </w:rPr>
        <w:t>health professional</w:t>
      </w:r>
      <w:r w:rsidR="00706D17">
        <w:rPr>
          <w:rFonts w:asciiTheme="minorHAnsi" w:eastAsiaTheme="minorEastAsia" w:hAnsiTheme="minorHAnsi" w:cstheme="minorBidi"/>
          <w:sz w:val="21"/>
          <w:szCs w:val="21"/>
          <w:lang w:eastAsia="en-US"/>
        </w:rPr>
        <w:t>s</w:t>
      </w:r>
      <w:r w:rsidR="00D92B2A">
        <w:rPr>
          <w:rFonts w:asciiTheme="minorHAnsi" w:eastAsiaTheme="minorEastAsia" w:hAnsiTheme="minorHAnsi" w:cstheme="minorBidi"/>
          <w:sz w:val="21"/>
          <w:szCs w:val="21"/>
          <w:lang w:eastAsia="en-US"/>
        </w:rPr>
        <w:t xml:space="preserve"> and</w:t>
      </w:r>
      <w:r w:rsidR="00EC00BE" w:rsidRPr="20183804">
        <w:rPr>
          <w:rFonts w:asciiTheme="minorHAnsi" w:eastAsiaTheme="minorEastAsia" w:hAnsiTheme="minorHAnsi" w:cstheme="minorBidi"/>
          <w:sz w:val="21"/>
          <w:szCs w:val="21"/>
          <w:lang w:eastAsia="en-US"/>
        </w:rPr>
        <w:t xml:space="preserve"> organisation</w:t>
      </w:r>
      <w:r w:rsidR="00D92B2A">
        <w:rPr>
          <w:rFonts w:asciiTheme="minorHAnsi" w:eastAsiaTheme="minorEastAsia" w:hAnsiTheme="minorHAnsi" w:cstheme="minorBidi"/>
          <w:sz w:val="21"/>
          <w:szCs w:val="21"/>
          <w:lang w:eastAsia="en-US"/>
        </w:rPr>
        <w:t>s (</w:t>
      </w:r>
      <w:r w:rsidR="00761900">
        <w:rPr>
          <w:rFonts w:asciiTheme="minorHAnsi" w:eastAsiaTheme="minorEastAsia" w:hAnsiTheme="minorHAnsi" w:cstheme="minorBidi"/>
          <w:sz w:val="21"/>
          <w:szCs w:val="21"/>
          <w:lang w:eastAsia="en-US"/>
        </w:rPr>
        <w:t>e.g.</w:t>
      </w:r>
      <w:r w:rsidR="00FD13B6">
        <w:rPr>
          <w:rFonts w:asciiTheme="minorHAnsi" w:eastAsiaTheme="minorEastAsia" w:hAnsiTheme="minorHAnsi" w:cstheme="minorBidi"/>
          <w:sz w:val="21"/>
          <w:szCs w:val="21"/>
          <w:lang w:eastAsia="en-US"/>
        </w:rPr>
        <w:t>,</w:t>
      </w:r>
      <w:r w:rsidR="00761900">
        <w:rPr>
          <w:rFonts w:asciiTheme="minorHAnsi" w:eastAsiaTheme="minorEastAsia" w:hAnsiTheme="minorHAnsi" w:cstheme="minorBidi"/>
          <w:sz w:val="21"/>
          <w:szCs w:val="21"/>
          <w:lang w:eastAsia="en-US"/>
        </w:rPr>
        <w:t xml:space="preserve"> health services)</w:t>
      </w:r>
      <w:r w:rsidR="00EC00BE" w:rsidRPr="20183804">
        <w:rPr>
          <w:rFonts w:asciiTheme="minorHAnsi" w:eastAsiaTheme="minorEastAsia" w:hAnsiTheme="minorHAnsi" w:cstheme="minorBidi"/>
          <w:sz w:val="21"/>
          <w:szCs w:val="21"/>
          <w:lang w:eastAsia="en-US"/>
        </w:rPr>
        <w:t>. We extracted data from</w:t>
      </w:r>
      <w:r w:rsidR="00986A53" w:rsidRPr="20183804">
        <w:rPr>
          <w:rFonts w:asciiTheme="minorHAnsi" w:eastAsiaTheme="minorEastAsia" w:hAnsiTheme="minorHAnsi" w:cstheme="minorBidi"/>
          <w:sz w:val="21"/>
          <w:szCs w:val="21"/>
          <w:lang w:eastAsia="en-US"/>
        </w:rPr>
        <w:t xml:space="preserve"> five </w:t>
      </w:r>
      <w:r w:rsidR="00F64ADE" w:rsidRPr="20183804">
        <w:rPr>
          <w:rFonts w:asciiTheme="minorHAnsi" w:eastAsiaTheme="minorEastAsia" w:hAnsiTheme="minorHAnsi" w:cstheme="minorBidi"/>
          <w:sz w:val="21"/>
          <w:szCs w:val="21"/>
          <w:lang w:eastAsia="en-US"/>
        </w:rPr>
        <w:t>literature reviews</w:t>
      </w:r>
      <w:r w:rsidR="00487879" w:rsidRPr="20183804">
        <w:rPr>
          <w:rFonts w:asciiTheme="minorHAnsi" w:eastAsiaTheme="minorEastAsia" w:hAnsiTheme="minorHAnsi" w:cstheme="minorBidi"/>
          <w:sz w:val="21"/>
          <w:szCs w:val="21"/>
          <w:lang w:eastAsia="en-US"/>
        </w:rPr>
        <w:t>;</w:t>
      </w:r>
      <w:r w:rsidR="0050242F" w:rsidRPr="0050242F">
        <w:rPr>
          <w:rFonts w:asciiTheme="minorHAnsi" w:eastAsiaTheme="minorEastAsia" w:hAnsiTheme="minorHAnsi" w:cstheme="minorBidi"/>
          <w:noProof/>
          <w:sz w:val="21"/>
          <w:szCs w:val="21"/>
          <w:vertAlign w:val="superscript"/>
          <w:lang w:eastAsia="en-US"/>
        </w:rPr>
        <w:t>33-37</w:t>
      </w:r>
      <w:r w:rsidR="00F64ADE" w:rsidRPr="20183804">
        <w:rPr>
          <w:rFonts w:asciiTheme="minorHAnsi" w:eastAsiaTheme="minorEastAsia" w:hAnsiTheme="minorHAnsi" w:cstheme="minorBidi"/>
          <w:sz w:val="21"/>
          <w:szCs w:val="21"/>
          <w:lang w:eastAsia="en-US"/>
        </w:rPr>
        <w:t xml:space="preserve"> </w:t>
      </w:r>
      <w:r w:rsidR="008E2B74" w:rsidRPr="20183804">
        <w:rPr>
          <w:rFonts w:asciiTheme="minorHAnsi" w:eastAsiaTheme="minorEastAsia" w:hAnsiTheme="minorHAnsi" w:cstheme="minorBidi"/>
          <w:sz w:val="21"/>
          <w:szCs w:val="21"/>
          <w:lang w:eastAsia="en-US"/>
        </w:rPr>
        <w:t xml:space="preserve">nine </w:t>
      </w:r>
      <w:r w:rsidR="00725ED2" w:rsidRPr="20183804">
        <w:rPr>
          <w:rFonts w:asciiTheme="minorHAnsi" w:eastAsiaTheme="minorEastAsia" w:hAnsiTheme="minorHAnsi" w:cstheme="minorBidi"/>
          <w:sz w:val="21"/>
          <w:szCs w:val="21"/>
          <w:lang w:eastAsia="en-US"/>
        </w:rPr>
        <w:t xml:space="preserve">other </w:t>
      </w:r>
      <w:r w:rsidR="008E2B74" w:rsidRPr="20183804">
        <w:rPr>
          <w:rFonts w:asciiTheme="minorHAnsi" w:eastAsiaTheme="minorEastAsia" w:hAnsiTheme="minorHAnsi" w:cstheme="minorBidi"/>
          <w:sz w:val="21"/>
          <w:szCs w:val="21"/>
          <w:lang w:eastAsia="en-US"/>
        </w:rPr>
        <w:t>peer-revie</w:t>
      </w:r>
      <w:r w:rsidR="00725ED2" w:rsidRPr="20183804">
        <w:rPr>
          <w:rFonts w:asciiTheme="minorHAnsi" w:eastAsiaTheme="minorEastAsia" w:hAnsiTheme="minorHAnsi" w:cstheme="minorBidi"/>
          <w:sz w:val="21"/>
          <w:szCs w:val="21"/>
          <w:lang w:eastAsia="en-US"/>
        </w:rPr>
        <w:t>wed publications</w:t>
      </w:r>
      <w:r w:rsidR="0050242F" w:rsidRPr="0050242F">
        <w:rPr>
          <w:rFonts w:asciiTheme="minorHAnsi" w:eastAsiaTheme="minorEastAsia" w:hAnsiTheme="minorHAnsi" w:cstheme="minorBidi"/>
          <w:noProof/>
          <w:sz w:val="21"/>
          <w:szCs w:val="21"/>
          <w:vertAlign w:val="superscript"/>
          <w:lang w:eastAsia="en-US"/>
        </w:rPr>
        <w:t>15, 38-43</w:t>
      </w:r>
      <w:r w:rsidR="00483FBB" w:rsidRPr="20183804">
        <w:rPr>
          <w:rFonts w:asciiTheme="minorHAnsi" w:eastAsiaTheme="minorEastAsia" w:hAnsiTheme="minorHAnsi" w:cstheme="minorBidi"/>
          <w:sz w:val="21"/>
          <w:szCs w:val="21"/>
          <w:lang w:eastAsia="en-US"/>
        </w:rPr>
        <w:t xml:space="preserve"> including </w:t>
      </w:r>
      <w:r w:rsidR="00E212A6" w:rsidRPr="20183804">
        <w:rPr>
          <w:rFonts w:asciiTheme="minorHAnsi" w:eastAsiaTheme="minorEastAsia" w:hAnsiTheme="minorHAnsi" w:cstheme="minorBidi"/>
          <w:sz w:val="21"/>
          <w:szCs w:val="21"/>
          <w:lang w:eastAsia="en-US"/>
        </w:rPr>
        <w:t>one supplied by MindSpot</w:t>
      </w:r>
      <w:r w:rsidR="0050242F" w:rsidRPr="0050242F">
        <w:rPr>
          <w:rFonts w:asciiTheme="minorHAnsi" w:eastAsiaTheme="minorEastAsia" w:hAnsiTheme="minorHAnsi" w:cstheme="minorBidi"/>
          <w:noProof/>
          <w:sz w:val="21"/>
          <w:szCs w:val="21"/>
          <w:vertAlign w:val="superscript"/>
          <w:lang w:eastAsia="en-US"/>
        </w:rPr>
        <w:t>44</w:t>
      </w:r>
      <w:r w:rsidR="00F272A2">
        <w:rPr>
          <w:rFonts w:asciiTheme="minorHAnsi" w:eastAsiaTheme="minorEastAsia" w:hAnsiTheme="minorHAnsi" w:cstheme="minorBidi"/>
          <w:sz w:val="21"/>
          <w:szCs w:val="21"/>
          <w:lang w:eastAsia="en-US"/>
        </w:rPr>
        <w:t xml:space="preserve"> </w:t>
      </w:r>
      <w:r w:rsidR="00E212A6" w:rsidRPr="20183804">
        <w:rPr>
          <w:rFonts w:asciiTheme="minorHAnsi" w:eastAsiaTheme="minorEastAsia" w:hAnsiTheme="minorHAnsi" w:cstheme="minorBidi"/>
          <w:sz w:val="21"/>
          <w:szCs w:val="21"/>
          <w:lang w:eastAsia="en-US"/>
        </w:rPr>
        <w:t xml:space="preserve">and one by </w:t>
      </w:r>
      <w:r w:rsidR="003F47ED" w:rsidRPr="20183804">
        <w:rPr>
          <w:rFonts w:asciiTheme="minorHAnsi" w:eastAsiaTheme="minorEastAsia" w:hAnsiTheme="minorHAnsi" w:cstheme="minorBidi"/>
          <w:sz w:val="21"/>
          <w:szCs w:val="21"/>
          <w:lang w:eastAsia="en-US"/>
        </w:rPr>
        <w:t>THIS WAY UP;</w:t>
      </w:r>
      <w:r w:rsidR="0050242F" w:rsidRPr="0050242F">
        <w:rPr>
          <w:rFonts w:asciiTheme="minorHAnsi" w:eastAsiaTheme="minorEastAsia" w:hAnsiTheme="minorHAnsi" w:cstheme="minorBidi"/>
          <w:noProof/>
          <w:sz w:val="21"/>
          <w:szCs w:val="21"/>
          <w:vertAlign w:val="superscript"/>
          <w:lang w:eastAsia="en-US"/>
        </w:rPr>
        <w:t>45</w:t>
      </w:r>
      <w:r w:rsidR="00725ED2" w:rsidRPr="20183804">
        <w:rPr>
          <w:rFonts w:asciiTheme="minorHAnsi" w:eastAsiaTheme="minorEastAsia" w:hAnsiTheme="minorHAnsi" w:cstheme="minorBidi"/>
          <w:sz w:val="21"/>
          <w:szCs w:val="21"/>
          <w:lang w:eastAsia="en-US"/>
        </w:rPr>
        <w:t xml:space="preserve"> and one</w:t>
      </w:r>
      <w:r w:rsidR="00487879" w:rsidRPr="6EBBDCDD">
        <w:rPr>
          <w:rFonts w:asciiTheme="minorHAnsi" w:hAnsiTheme="minorHAnsi" w:cstheme="minorBidi"/>
          <w:sz w:val="21"/>
          <w:szCs w:val="21"/>
        </w:rPr>
        <w:t xml:space="preserve"> internal report</w:t>
      </w:r>
      <w:r w:rsidR="005B4960">
        <w:rPr>
          <w:rFonts w:asciiTheme="minorHAnsi" w:hAnsiTheme="minorHAnsi" w:cstheme="minorBidi"/>
          <w:sz w:val="21"/>
          <w:szCs w:val="21"/>
        </w:rPr>
        <w:t xml:space="preserve"> </w:t>
      </w:r>
      <w:r w:rsidR="00487879" w:rsidRPr="6EBBDCDD">
        <w:rPr>
          <w:rFonts w:asciiTheme="minorHAnsi" w:hAnsiTheme="minorHAnsi" w:cstheme="minorBidi"/>
          <w:sz w:val="21"/>
          <w:szCs w:val="21"/>
        </w:rPr>
        <w:t xml:space="preserve">supplied by </w:t>
      </w:r>
      <w:r w:rsidR="00487879">
        <w:rPr>
          <w:rFonts w:asciiTheme="minorHAnsi" w:hAnsiTheme="minorHAnsi" w:cstheme="minorBidi"/>
          <w:sz w:val="21"/>
          <w:szCs w:val="21"/>
        </w:rPr>
        <w:t>THIS WAY UP.</w:t>
      </w:r>
      <w:r w:rsidR="0050242F" w:rsidRPr="0050242F">
        <w:rPr>
          <w:rFonts w:asciiTheme="minorHAnsi" w:hAnsiTheme="minorHAnsi" w:cstheme="minorBidi"/>
          <w:noProof/>
          <w:sz w:val="21"/>
          <w:szCs w:val="21"/>
          <w:vertAlign w:val="superscript"/>
        </w:rPr>
        <w:t>13</w:t>
      </w:r>
      <w:r w:rsidR="005B4960" w:rsidRPr="6EBBDCDD">
        <w:rPr>
          <w:rFonts w:asciiTheme="minorHAnsi" w:hAnsiTheme="minorHAnsi" w:cstheme="minorBidi"/>
          <w:sz w:val="21"/>
          <w:szCs w:val="21"/>
        </w:rPr>
        <w:t xml:space="preserve"> </w:t>
      </w:r>
    </w:p>
    <w:p w14:paraId="36F9769B" w14:textId="7708E7A9" w:rsidR="00EC00BE" w:rsidRPr="00EC00BE" w:rsidRDefault="00EC00BE" w:rsidP="1D3D2D12">
      <w:pPr>
        <w:pStyle w:val="Heading2"/>
        <w:spacing w:before="120"/>
        <w:rPr>
          <w:rFonts w:eastAsiaTheme="majorEastAsia"/>
        </w:rPr>
      </w:pPr>
      <w:bookmarkStart w:id="76" w:name="_Toc87968448"/>
      <w:bookmarkStart w:id="77" w:name="_Toc108701924"/>
      <w:r w:rsidRPr="00EC00BE">
        <w:rPr>
          <w:rFonts w:eastAsiaTheme="majorEastAsia"/>
        </w:rPr>
        <w:t>Barriers for consumers</w:t>
      </w:r>
      <w:bookmarkEnd w:id="76"/>
      <w:bookmarkEnd w:id="77"/>
    </w:p>
    <w:p w14:paraId="1B47E078" w14:textId="64A42A06" w:rsidR="00EC00BE" w:rsidRDefault="00EC00BE" w:rsidP="00EC00BE">
      <w:pPr>
        <w:rPr>
          <w:rFonts w:asciiTheme="minorHAnsi" w:eastAsiaTheme="minorHAnsi" w:hAnsiTheme="minorHAnsi" w:cstheme="minorHAnsi"/>
          <w:sz w:val="21"/>
          <w:szCs w:val="21"/>
          <w:lang w:eastAsia="en-US"/>
        </w:rPr>
      </w:pPr>
      <w:r w:rsidRPr="7EA9B6E9">
        <w:rPr>
          <w:rFonts w:asciiTheme="minorHAnsi" w:eastAsiaTheme="minorEastAsia" w:hAnsiTheme="minorHAnsi" w:cstheme="minorBidi"/>
          <w:sz w:val="21"/>
          <w:szCs w:val="21"/>
          <w:lang w:eastAsia="en-US"/>
        </w:rPr>
        <w:t xml:space="preserve">Lack of awareness of </w:t>
      </w:r>
      <w:r w:rsidRPr="5BD11D37">
        <w:rPr>
          <w:rFonts w:asciiTheme="minorHAnsi" w:eastAsiaTheme="minorEastAsia" w:hAnsiTheme="minorHAnsi" w:cstheme="minorBidi"/>
          <w:sz w:val="21"/>
          <w:szCs w:val="21"/>
          <w:lang w:eastAsia="en-US"/>
        </w:rPr>
        <w:t>DMH</w:t>
      </w:r>
      <w:r w:rsidR="009908F8">
        <w:rPr>
          <w:rFonts w:asciiTheme="minorHAnsi" w:eastAsiaTheme="minorEastAsia" w:hAnsiTheme="minorHAnsi" w:cstheme="minorBidi"/>
          <w:sz w:val="21"/>
          <w:szCs w:val="21"/>
          <w:lang w:eastAsia="en-US"/>
        </w:rPr>
        <w:t>S</w:t>
      </w:r>
      <w:r w:rsidRPr="5BD11D37">
        <w:rPr>
          <w:rFonts w:asciiTheme="minorHAnsi" w:eastAsiaTheme="minorEastAsia" w:hAnsiTheme="minorHAnsi" w:cstheme="minorBidi"/>
          <w:sz w:val="21"/>
          <w:szCs w:val="21"/>
          <w:lang w:eastAsia="en-US"/>
        </w:rPr>
        <w:t>s</w:t>
      </w:r>
      <w:r w:rsidRPr="7EA9B6E9">
        <w:rPr>
          <w:rFonts w:asciiTheme="minorHAnsi" w:eastAsiaTheme="minorEastAsia" w:hAnsiTheme="minorHAnsi" w:cstheme="minorBidi"/>
          <w:sz w:val="21"/>
          <w:szCs w:val="21"/>
          <w:lang w:eastAsia="en-US"/>
        </w:rPr>
        <w:t xml:space="preserve"> and how to find them has been identified as a key barrier by Australian and international experts in the field.</w:t>
      </w:r>
      <w:r w:rsidR="0050242F" w:rsidRPr="0050242F">
        <w:rPr>
          <w:rFonts w:asciiTheme="minorHAnsi" w:eastAsiaTheme="minorEastAsia" w:hAnsiTheme="minorHAnsi" w:cstheme="minorBidi"/>
          <w:noProof/>
          <w:sz w:val="21"/>
          <w:szCs w:val="21"/>
          <w:vertAlign w:val="superscript"/>
          <w:lang w:eastAsia="en-US"/>
        </w:rPr>
        <w:t>33, 38</w:t>
      </w:r>
      <w:r w:rsidRPr="7EA9B6E9">
        <w:rPr>
          <w:rFonts w:asciiTheme="minorHAnsi" w:eastAsiaTheme="minorEastAsia" w:hAnsiTheme="minorHAnsi" w:cstheme="minorBidi"/>
          <w:sz w:val="21"/>
          <w:szCs w:val="21"/>
          <w:lang w:eastAsia="en-US"/>
        </w:rPr>
        <w:t xml:space="preserve"> Several portals or directories have been established to help address this problem, including the Australian Government’s </w:t>
      </w:r>
      <w:r w:rsidRPr="7EA9B6E9">
        <w:rPr>
          <w:rFonts w:asciiTheme="minorHAnsi" w:eastAsiaTheme="minorEastAsia" w:hAnsiTheme="minorHAnsi" w:cstheme="minorBidi"/>
          <w:i/>
          <w:sz w:val="21"/>
          <w:szCs w:val="21"/>
          <w:lang w:eastAsia="en-US"/>
        </w:rPr>
        <w:t>Head to Health Digital Mental Health Gateway</w:t>
      </w:r>
      <w:r w:rsidRPr="7EA9B6E9">
        <w:rPr>
          <w:rFonts w:asciiTheme="minorHAnsi" w:eastAsiaTheme="minorEastAsia" w:hAnsiTheme="minorHAnsi" w:cstheme="minorBidi"/>
          <w:sz w:val="21"/>
          <w:szCs w:val="21"/>
          <w:lang w:eastAsia="en-US"/>
        </w:rPr>
        <w:t>,</w:t>
      </w:r>
      <w:r w:rsidR="005B3014" w:rsidRPr="005B3014">
        <w:rPr>
          <w:rFonts w:asciiTheme="minorHAnsi" w:eastAsiaTheme="minorEastAsia" w:hAnsiTheme="minorHAnsi" w:cstheme="minorBidi"/>
          <w:noProof/>
          <w:sz w:val="21"/>
          <w:szCs w:val="21"/>
          <w:vertAlign w:val="superscript"/>
          <w:lang w:eastAsia="en-US"/>
        </w:rPr>
        <w:t>1</w:t>
      </w:r>
      <w:r w:rsidRPr="7EA9B6E9">
        <w:rPr>
          <w:rFonts w:asciiTheme="minorHAnsi" w:eastAsiaTheme="minorEastAsia" w:hAnsiTheme="minorHAnsi" w:cstheme="minorBidi"/>
          <w:sz w:val="21"/>
          <w:szCs w:val="21"/>
          <w:lang w:eastAsia="en-US"/>
        </w:rPr>
        <w:t xml:space="preserve"> a website that lists trusted Australian </w:t>
      </w:r>
      <w:r w:rsidR="009908F8">
        <w:rPr>
          <w:rFonts w:asciiTheme="minorHAnsi" w:eastAsiaTheme="minorEastAsia" w:hAnsiTheme="minorHAnsi" w:cstheme="minorBidi"/>
          <w:sz w:val="21"/>
          <w:szCs w:val="21"/>
          <w:lang w:eastAsia="en-US"/>
        </w:rPr>
        <w:t>DMHSs</w:t>
      </w:r>
      <w:r w:rsidRPr="7EA9B6E9">
        <w:rPr>
          <w:rFonts w:asciiTheme="minorHAnsi" w:eastAsiaTheme="minorEastAsia" w:hAnsiTheme="minorHAnsi" w:cstheme="minorBidi"/>
          <w:sz w:val="21"/>
          <w:szCs w:val="21"/>
          <w:lang w:eastAsia="en-US"/>
        </w:rPr>
        <w:t xml:space="preserve"> and provides related information and resources. </w:t>
      </w:r>
    </w:p>
    <w:p w14:paraId="2F7B0C00" w14:textId="735F0A79" w:rsidR="00EC00BE" w:rsidRDefault="00EC00BE" w:rsidP="7EA9B6E9">
      <w:pPr>
        <w:spacing w:before="120"/>
        <w:rPr>
          <w:rFonts w:asciiTheme="minorHAnsi" w:eastAsiaTheme="minorEastAsia" w:hAnsiTheme="minorHAnsi" w:cstheme="minorBidi"/>
          <w:sz w:val="21"/>
          <w:szCs w:val="21"/>
          <w:lang w:eastAsia="en-US"/>
        </w:rPr>
      </w:pPr>
      <w:r w:rsidRPr="7EA9B6E9">
        <w:rPr>
          <w:rFonts w:asciiTheme="minorHAnsi" w:eastAsiaTheme="minorEastAsia" w:hAnsiTheme="minorHAnsi" w:cstheme="minorBidi"/>
          <w:sz w:val="21"/>
          <w:szCs w:val="21"/>
          <w:lang w:eastAsia="en-US"/>
        </w:rPr>
        <w:t xml:space="preserve">Another barrier is the perceived lack of effectiveness of </w:t>
      </w:r>
      <w:r w:rsidRPr="5BD11D37">
        <w:rPr>
          <w:rFonts w:asciiTheme="minorHAnsi" w:eastAsiaTheme="minorEastAsia" w:hAnsiTheme="minorHAnsi" w:cstheme="minorBidi"/>
          <w:sz w:val="21"/>
          <w:szCs w:val="21"/>
          <w:lang w:eastAsia="en-US"/>
        </w:rPr>
        <w:t>DMH</w:t>
      </w:r>
      <w:r w:rsidR="005569DC">
        <w:rPr>
          <w:rFonts w:asciiTheme="minorHAnsi" w:eastAsiaTheme="minorEastAsia" w:hAnsiTheme="minorHAnsi" w:cstheme="minorBidi"/>
          <w:sz w:val="21"/>
          <w:szCs w:val="21"/>
          <w:lang w:eastAsia="en-US"/>
        </w:rPr>
        <w:t>S</w:t>
      </w:r>
      <w:r w:rsidRPr="5BD11D37">
        <w:rPr>
          <w:rFonts w:asciiTheme="minorHAnsi" w:eastAsiaTheme="minorEastAsia" w:hAnsiTheme="minorHAnsi" w:cstheme="minorBidi"/>
          <w:sz w:val="21"/>
          <w:szCs w:val="21"/>
          <w:lang w:eastAsia="en-US"/>
        </w:rPr>
        <w:t>s</w:t>
      </w:r>
      <w:r w:rsidRPr="7EA9B6E9">
        <w:rPr>
          <w:rFonts w:asciiTheme="minorHAnsi" w:eastAsiaTheme="minorEastAsia" w:hAnsiTheme="minorHAnsi" w:cstheme="minorBidi"/>
          <w:sz w:val="21"/>
          <w:szCs w:val="21"/>
          <w:lang w:eastAsia="en-US"/>
        </w:rPr>
        <w:t xml:space="preserve">, particularly compared to face-to-face treatments. A review of the public acceptability of </w:t>
      </w:r>
      <w:r w:rsidRPr="005569DC">
        <w:rPr>
          <w:rFonts w:asciiTheme="minorHAnsi" w:eastAsiaTheme="minorEastAsia" w:hAnsiTheme="minorHAnsi" w:cstheme="minorBidi"/>
          <w:sz w:val="21"/>
          <w:szCs w:val="21"/>
          <w:lang w:eastAsia="en-US"/>
        </w:rPr>
        <w:t>DMH</w:t>
      </w:r>
      <w:r w:rsidR="005569DC" w:rsidRPr="005569DC">
        <w:rPr>
          <w:rFonts w:asciiTheme="minorHAnsi" w:eastAsiaTheme="minorEastAsia" w:hAnsiTheme="minorHAnsi" w:cstheme="minorBidi"/>
          <w:sz w:val="21"/>
          <w:szCs w:val="21"/>
          <w:lang w:eastAsia="en-US"/>
        </w:rPr>
        <w:t>S</w:t>
      </w:r>
      <w:r w:rsidRPr="005569DC">
        <w:rPr>
          <w:rFonts w:asciiTheme="minorHAnsi" w:eastAsiaTheme="minorEastAsia" w:hAnsiTheme="minorHAnsi" w:cstheme="minorBidi"/>
          <w:sz w:val="21"/>
          <w:szCs w:val="21"/>
          <w:lang w:eastAsia="en-US"/>
        </w:rPr>
        <w:t>s</w:t>
      </w:r>
      <w:r w:rsidRPr="7EA9B6E9">
        <w:rPr>
          <w:rFonts w:asciiTheme="minorHAnsi" w:eastAsiaTheme="minorEastAsia" w:hAnsiTheme="minorHAnsi" w:cstheme="minorBidi"/>
          <w:sz w:val="21"/>
          <w:szCs w:val="21"/>
          <w:lang w:eastAsia="en-US"/>
        </w:rPr>
        <w:t xml:space="preserve"> found </w:t>
      </w:r>
      <w:r w:rsidR="00DD30E2">
        <w:rPr>
          <w:rFonts w:asciiTheme="minorHAnsi" w:eastAsiaTheme="minorEastAsia" w:hAnsiTheme="minorHAnsi" w:cstheme="minorBidi"/>
          <w:sz w:val="21"/>
          <w:szCs w:val="21"/>
          <w:lang w:eastAsia="en-US"/>
        </w:rPr>
        <w:t>four</w:t>
      </w:r>
      <w:r w:rsidRPr="7EA9B6E9">
        <w:rPr>
          <w:rFonts w:asciiTheme="minorHAnsi" w:eastAsiaTheme="minorEastAsia" w:hAnsiTheme="minorHAnsi" w:cstheme="minorBidi"/>
          <w:sz w:val="21"/>
          <w:szCs w:val="21"/>
          <w:lang w:eastAsia="en-US"/>
        </w:rPr>
        <w:t xml:space="preserve"> studies which assessed the perceived efficacy of </w:t>
      </w:r>
      <w:r w:rsidRPr="005569DC">
        <w:rPr>
          <w:rFonts w:asciiTheme="minorHAnsi" w:eastAsiaTheme="minorEastAsia" w:hAnsiTheme="minorHAnsi" w:cstheme="minorBidi"/>
          <w:sz w:val="21"/>
          <w:szCs w:val="21"/>
          <w:lang w:eastAsia="en-US"/>
        </w:rPr>
        <w:t>DMH</w:t>
      </w:r>
      <w:r w:rsidR="005569DC" w:rsidRPr="005569DC">
        <w:rPr>
          <w:rFonts w:asciiTheme="minorHAnsi" w:eastAsiaTheme="minorEastAsia" w:hAnsiTheme="minorHAnsi" w:cstheme="minorBidi"/>
          <w:sz w:val="21"/>
          <w:szCs w:val="21"/>
          <w:lang w:eastAsia="en-US"/>
        </w:rPr>
        <w:t>Ss</w:t>
      </w:r>
      <w:r w:rsidRPr="7EA9B6E9">
        <w:rPr>
          <w:rFonts w:asciiTheme="minorHAnsi" w:eastAsiaTheme="minorEastAsia" w:hAnsiTheme="minorHAnsi" w:cstheme="minorBidi"/>
          <w:sz w:val="21"/>
          <w:szCs w:val="21"/>
          <w:lang w:eastAsia="en-US"/>
        </w:rPr>
        <w:t xml:space="preserve"> among members of the </w:t>
      </w:r>
      <w:proofErr w:type="gramStart"/>
      <w:r w:rsidRPr="7EA9B6E9">
        <w:rPr>
          <w:rFonts w:asciiTheme="minorHAnsi" w:eastAsiaTheme="minorEastAsia" w:hAnsiTheme="minorHAnsi" w:cstheme="minorBidi"/>
          <w:sz w:val="21"/>
          <w:szCs w:val="21"/>
          <w:lang w:eastAsia="en-US"/>
        </w:rPr>
        <w:t>general public</w:t>
      </w:r>
      <w:proofErr w:type="gramEnd"/>
      <w:r w:rsidRPr="7EA9B6E9">
        <w:rPr>
          <w:rFonts w:asciiTheme="minorHAnsi" w:eastAsiaTheme="minorEastAsia" w:hAnsiTheme="minorHAnsi" w:cstheme="minorBidi"/>
          <w:sz w:val="21"/>
          <w:szCs w:val="21"/>
          <w:lang w:eastAsia="en-US"/>
        </w:rPr>
        <w:t xml:space="preserve"> in Australia, the UK and Germany.</w:t>
      </w:r>
      <w:r w:rsidR="0050242F" w:rsidRPr="0050242F">
        <w:rPr>
          <w:rFonts w:asciiTheme="minorHAnsi" w:eastAsiaTheme="minorEastAsia" w:hAnsiTheme="minorHAnsi" w:cstheme="minorBidi"/>
          <w:noProof/>
          <w:sz w:val="21"/>
          <w:szCs w:val="21"/>
          <w:vertAlign w:val="superscript"/>
          <w:lang w:eastAsia="en-US"/>
        </w:rPr>
        <w:t>34</w:t>
      </w:r>
      <w:r w:rsidRPr="7EA9B6E9">
        <w:rPr>
          <w:rFonts w:asciiTheme="minorHAnsi" w:eastAsiaTheme="minorEastAsia" w:hAnsiTheme="minorHAnsi" w:cstheme="minorBidi"/>
          <w:sz w:val="21"/>
          <w:szCs w:val="21"/>
          <w:lang w:eastAsia="en-US"/>
        </w:rPr>
        <w:t xml:space="preserve"> Survey findings showed that traditional therapy services were perceived as more helpful than </w:t>
      </w:r>
      <w:r w:rsidR="00141736">
        <w:rPr>
          <w:rFonts w:asciiTheme="minorHAnsi" w:eastAsiaTheme="minorEastAsia" w:hAnsiTheme="minorHAnsi" w:cstheme="minorBidi"/>
          <w:sz w:val="21"/>
          <w:szCs w:val="21"/>
          <w:lang w:eastAsia="en-US"/>
        </w:rPr>
        <w:t>DMHS</w:t>
      </w:r>
      <w:r w:rsidR="005569DC">
        <w:rPr>
          <w:rFonts w:asciiTheme="minorHAnsi" w:eastAsiaTheme="minorEastAsia" w:hAnsiTheme="minorHAnsi" w:cstheme="minorBidi"/>
          <w:sz w:val="21"/>
          <w:szCs w:val="21"/>
          <w:lang w:eastAsia="en-US"/>
        </w:rPr>
        <w:t>s</w:t>
      </w:r>
      <w:r w:rsidRPr="7EA9B6E9">
        <w:rPr>
          <w:rFonts w:asciiTheme="minorHAnsi" w:eastAsiaTheme="minorEastAsia" w:hAnsiTheme="minorHAnsi" w:cstheme="minorBidi"/>
          <w:sz w:val="21"/>
          <w:szCs w:val="21"/>
          <w:lang w:eastAsia="en-US"/>
        </w:rPr>
        <w:t xml:space="preserve">, and </w:t>
      </w:r>
      <w:r w:rsidRPr="005569DC">
        <w:rPr>
          <w:rFonts w:asciiTheme="minorHAnsi" w:eastAsiaTheme="minorEastAsia" w:hAnsiTheme="minorHAnsi" w:cstheme="minorBidi"/>
          <w:sz w:val="21"/>
          <w:szCs w:val="21"/>
          <w:lang w:eastAsia="en-US"/>
        </w:rPr>
        <w:t>supported</w:t>
      </w:r>
      <w:r w:rsidRPr="7EA9B6E9">
        <w:rPr>
          <w:rFonts w:asciiTheme="minorHAnsi" w:eastAsiaTheme="minorEastAsia" w:hAnsiTheme="minorHAnsi" w:cstheme="minorBidi"/>
          <w:sz w:val="21"/>
          <w:szCs w:val="21"/>
          <w:lang w:eastAsia="en-US"/>
        </w:rPr>
        <w:t xml:space="preserve"> </w:t>
      </w:r>
      <w:r w:rsidRPr="005569DC">
        <w:rPr>
          <w:rFonts w:asciiTheme="minorHAnsi" w:eastAsiaTheme="minorEastAsia" w:hAnsiTheme="minorHAnsi" w:cstheme="minorBidi"/>
          <w:sz w:val="21"/>
          <w:szCs w:val="21"/>
          <w:lang w:eastAsia="en-US"/>
        </w:rPr>
        <w:t>DMH</w:t>
      </w:r>
      <w:r w:rsidR="005569DC">
        <w:rPr>
          <w:rFonts w:asciiTheme="minorHAnsi" w:eastAsiaTheme="minorEastAsia" w:hAnsiTheme="minorHAnsi" w:cstheme="minorBidi"/>
          <w:sz w:val="21"/>
          <w:szCs w:val="21"/>
          <w:lang w:eastAsia="en-US"/>
        </w:rPr>
        <w:t>S</w:t>
      </w:r>
      <w:r w:rsidR="00141736" w:rsidRPr="005569DC">
        <w:rPr>
          <w:rFonts w:asciiTheme="minorHAnsi" w:eastAsiaTheme="minorEastAsia" w:hAnsiTheme="minorHAnsi" w:cstheme="minorBidi"/>
          <w:sz w:val="21"/>
          <w:szCs w:val="21"/>
          <w:lang w:eastAsia="en-US"/>
        </w:rPr>
        <w:t>s</w:t>
      </w:r>
      <w:r w:rsidRPr="7EA9B6E9">
        <w:rPr>
          <w:rFonts w:asciiTheme="minorHAnsi" w:eastAsiaTheme="minorEastAsia" w:hAnsiTheme="minorHAnsi" w:cstheme="minorBidi"/>
          <w:sz w:val="21"/>
          <w:szCs w:val="21"/>
          <w:lang w:eastAsia="en-US"/>
        </w:rPr>
        <w:t xml:space="preserve"> were preferred to services without therapist assistance. Accordingly, most respondents indicated being more likely to use face-to-face psychotherapy than </w:t>
      </w:r>
      <w:r w:rsidRPr="009B66BC">
        <w:rPr>
          <w:rFonts w:asciiTheme="minorHAnsi" w:eastAsiaTheme="minorEastAsia" w:hAnsiTheme="minorHAnsi" w:cstheme="minorBidi"/>
          <w:sz w:val="21"/>
          <w:szCs w:val="21"/>
          <w:lang w:eastAsia="en-US"/>
        </w:rPr>
        <w:t>DMH</w:t>
      </w:r>
      <w:r w:rsidR="005569DC" w:rsidRPr="009B66BC">
        <w:rPr>
          <w:rFonts w:asciiTheme="minorHAnsi" w:eastAsiaTheme="minorEastAsia" w:hAnsiTheme="minorHAnsi" w:cstheme="minorBidi"/>
          <w:sz w:val="21"/>
          <w:szCs w:val="21"/>
          <w:lang w:eastAsia="en-US"/>
        </w:rPr>
        <w:t>S</w:t>
      </w:r>
      <w:r w:rsidRPr="009B66BC">
        <w:rPr>
          <w:rFonts w:asciiTheme="minorHAnsi" w:eastAsiaTheme="minorEastAsia" w:hAnsiTheme="minorHAnsi" w:cstheme="minorBidi"/>
          <w:sz w:val="21"/>
          <w:szCs w:val="21"/>
          <w:lang w:eastAsia="en-US"/>
        </w:rPr>
        <w:t>s,</w:t>
      </w:r>
      <w:r w:rsidRPr="7EA9B6E9">
        <w:rPr>
          <w:rFonts w:asciiTheme="minorHAnsi" w:eastAsiaTheme="minorEastAsia" w:hAnsiTheme="minorHAnsi" w:cstheme="minorBidi"/>
          <w:sz w:val="21"/>
          <w:szCs w:val="21"/>
          <w:lang w:eastAsia="en-US"/>
        </w:rPr>
        <w:t xml:space="preserve"> though, in an Australian study, one-third of respondents were more likely to use </w:t>
      </w:r>
      <w:r w:rsidRPr="009B66BC">
        <w:rPr>
          <w:rFonts w:asciiTheme="minorHAnsi" w:eastAsiaTheme="minorEastAsia" w:hAnsiTheme="minorHAnsi" w:cstheme="minorBidi"/>
          <w:sz w:val="21"/>
          <w:szCs w:val="21"/>
          <w:lang w:eastAsia="en-US"/>
        </w:rPr>
        <w:t>DMH</w:t>
      </w:r>
      <w:r w:rsidR="005569DC" w:rsidRPr="009B66BC">
        <w:rPr>
          <w:rFonts w:asciiTheme="minorHAnsi" w:eastAsiaTheme="minorEastAsia" w:hAnsiTheme="minorHAnsi" w:cstheme="minorBidi"/>
          <w:sz w:val="21"/>
          <w:szCs w:val="21"/>
          <w:lang w:eastAsia="en-US"/>
        </w:rPr>
        <w:t>S</w:t>
      </w:r>
      <w:r w:rsidRPr="009B66BC">
        <w:rPr>
          <w:rFonts w:asciiTheme="minorHAnsi" w:eastAsiaTheme="minorEastAsia" w:hAnsiTheme="minorHAnsi" w:cstheme="minorBidi"/>
          <w:sz w:val="21"/>
          <w:szCs w:val="21"/>
          <w:lang w:eastAsia="en-US"/>
        </w:rPr>
        <w:t>s.</w:t>
      </w:r>
      <w:r w:rsidRPr="7EA9B6E9">
        <w:rPr>
          <w:rFonts w:asciiTheme="minorHAnsi" w:eastAsiaTheme="minorEastAsia" w:hAnsiTheme="minorHAnsi" w:cstheme="minorBidi"/>
          <w:sz w:val="21"/>
          <w:szCs w:val="21"/>
          <w:lang w:eastAsia="en-US"/>
        </w:rPr>
        <w:t xml:space="preserve"> It is noteworthy that these studies are comparatively old (the most recent was published in 2014), and the two Australian-based studies included small convenience samples, so it is not clear how accurate these findings are for the wider Australian public. A potential enabler to overcome this barrier is the use of so-called ‘acceptance-facilitating interventions’, which are brief, highly scalable educational videos about </w:t>
      </w:r>
      <w:r w:rsidRPr="009B66BC">
        <w:rPr>
          <w:rFonts w:asciiTheme="minorHAnsi" w:eastAsiaTheme="minorEastAsia" w:hAnsiTheme="minorHAnsi" w:cstheme="minorBidi"/>
          <w:sz w:val="21"/>
          <w:szCs w:val="21"/>
          <w:lang w:eastAsia="en-US"/>
        </w:rPr>
        <w:t>DMH</w:t>
      </w:r>
      <w:r w:rsidR="009B66BC" w:rsidRPr="009B66BC">
        <w:rPr>
          <w:rFonts w:asciiTheme="minorHAnsi" w:eastAsiaTheme="minorEastAsia" w:hAnsiTheme="minorHAnsi" w:cstheme="minorBidi"/>
          <w:sz w:val="21"/>
          <w:szCs w:val="21"/>
          <w:lang w:eastAsia="en-US"/>
        </w:rPr>
        <w:t>S</w:t>
      </w:r>
      <w:r w:rsidRPr="009B66BC">
        <w:rPr>
          <w:rFonts w:asciiTheme="minorHAnsi" w:eastAsiaTheme="minorEastAsia" w:hAnsiTheme="minorHAnsi" w:cstheme="minorBidi"/>
          <w:sz w:val="21"/>
          <w:szCs w:val="21"/>
          <w:lang w:eastAsia="en-US"/>
        </w:rPr>
        <w:t>s.</w:t>
      </w:r>
      <w:r w:rsidRPr="7EA9B6E9">
        <w:rPr>
          <w:rFonts w:asciiTheme="minorHAnsi" w:eastAsiaTheme="minorEastAsia" w:hAnsiTheme="minorHAnsi" w:cstheme="minorBidi"/>
          <w:sz w:val="21"/>
          <w:szCs w:val="21"/>
          <w:lang w:eastAsia="en-US"/>
        </w:rPr>
        <w:t xml:space="preserve"> These have been shown to enhance the acceptability of </w:t>
      </w:r>
      <w:r w:rsidRPr="009B66BC">
        <w:rPr>
          <w:rFonts w:asciiTheme="minorHAnsi" w:eastAsiaTheme="minorEastAsia" w:hAnsiTheme="minorHAnsi" w:cstheme="minorBidi"/>
          <w:sz w:val="21"/>
          <w:szCs w:val="21"/>
          <w:lang w:eastAsia="en-US"/>
        </w:rPr>
        <w:t>DMH</w:t>
      </w:r>
      <w:r w:rsidR="009B66BC" w:rsidRPr="009B66BC">
        <w:rPr>
          <w:rFonts w:asciiTheme="minorHAnsi" w:eastAsiaTheme="minorEastAsia" w:hAnsiTheme="minorHAnsi" w:cstheme="minorBidi"/>
          <w:sz w:val="21"/>
          <w:szCs w:val="21"/>
          <w:lang w:eastAsia="en-US"/>
        </w:rPr>
        <w:t>S</w:t>
      </w:r>
      <w:r w:rsidRPr="009B66BC">
        <w:rPr>
          <w:rFonts w:asciiTheme="minorHAnsi" w:eastAsiaTheme="minorEastAsia" w:hAnsiTheme="minorHAnsi" w:cstheme="minorBidi"/>
          <w:sz w:val="21"/>
          <w:szCs w:val="21"/>
          <w:lang w:eastAsia="en-US"/>
        </w:rPr>
        <w:t>s</w:t>
      </w:r>
      <w:r w:rsidRPr="7EA9B6E9">
        <w:rPr>
          <w:rFonts w:asciiTheme="minorHAnsi" w:eastAsiaTheme="minorEastAsia" w:hAnsiTheme="minorHAnsi" w:cstheme="minorBidi"/>
          <w:sz w:val="21"/>
          <w:szCs w:val="21"/>
          <w:lang w:eastAsia="en-US"/>
        </w:rPr>
        <w:t xml:space="preserve"> in clinical practice internationally.</w:t>
      </w:r>
      <w:r w:rsidR="0050242F" w:rsidRPr="0050242F">
        <w:rPr>
          <w:rFonts w:asciiTheme="minorHAnsi" w:eastAsiaTheme="minorEastAsia" w:hAnsiTheme="minorHAnsi" w:cstheme="minorBidi"/>
          <w:noProof/>
          <w:sz w:val="21"/>
          <w:szCs w:val="21"/>
          <w:vertAlign w:val="superscript"/>
          <w:lang w:eastAsia="en-US"/>
        </w:rPr>
        <w:t>33</w:t>
      </w:r>
    </w:p>
    <w:p w14:paraId="1E881C84" w14:textId="2CB5E9A4" w:rsidR="00EC00BE" w:rsidRPr="00EC00BE" w:rsidRDefault="00EC00BE" w:rsidP="7EA9B6E9">
      <w:pPr>
        <w:spacing w:before="120"/>
        <w:rPr>
          <w:rFonts w:asciiTheme="minorHAnsi" w:eastAsiaTheme="minorEastAsia" w:hAnsiTheme="minorHAnsi" w:cstheme="minorBidi"/>
          <w:sz w:val="21"/>
          <w:szCs w:val="21"/>
          <w:lang w:eastAsia="en-US"/>
        </w:rPr>
      </w:pPr>
      <w:r w:rsidRPr="7EA9B6E9">
        <w:rPr>
          <w:rFonts w:asciiTheme="minorHAnsi" w:eastAsiaTheme="minorEastAsia" w:hAnsiTheme="minorHAnsi" w:cstheme="minorBidi"/>
          <w:sz w:val="21"/>
          <w:szCs w:val="21"/>
          <w:lang w:eastAsia="en-US"/>
        </w:rPr>
        <w:t>Other barriers identified in the literature include poor English literacy, low computer competency, and inadequate internet connectivity.</w:t>
      </w:r>
      <w:r w:rsidR="0050242F" w:rsidRPr="0050242F">
        <w:rPr>
          <w:rFonts w:asciiTheme="minorHAnsi" w:eastAsiaTheme="minorEastAsia" w:hAnsiTheme="minorHAnsi" w:cstheme="minorBidi"/>
          <w:noProof/>
          <w:sz w:val="21"/>
          <w:szCs w:val="21"/>
          <w:vertAlign w:val="superscript"/>
          <w:lang w:eastAsia="en-US"/>
        </w:rPr>
        <w:t>39</w:t>
      </w:r>
      <w:r w:rsidRPr="7EA9B6E9">
        <w:rPr>
          <w:rFonts w:asciiTheme="minorHAnsi" w:eastAsiaTheme="minorEastAsia" w:hAnsiTheme="minorHAnsi" w:cstheme="minorBidi"/>
          <w:sz w:val="21"/>
          <w:szCs w:val="21"/>
          <w:lang w:eastAsia="en-US"/>
        </w:rPr>
        <w:t xml:space="preserve"> While the ‘digital divide’ was previously seen in uneven access to fast broadband, with the widespread use of smartphones, the ‘digital divide’ now reflects differences in technical skills, online literacy, and usage patterns.</w:t>
      </w:r>
      <w:r w:rsidR="0050242F" w:rsidRPr="0050242F">
        <w:rPr>
          <w:rFonts w:asciiTheme="minorHAnsi" w:eastAsiaTheme="minorEastAsia" w:hAnsiTheme="minorHAnsi" w:cstheme="minorBidi"/>
          <w:noProof/>
          <w:sz w:val="21"/>
          <w:szCs w:val="21"/>
          <w:vertAlign w:val="superscript"/>
          <w:lang w:eastAsia="en-US"/>
        </w:rPr>
        <w:t>40, 41</w:t>
      </w:r>
      <w:r w:rsidRPr="7EA9B6E9">
        <w:rPr>
          <w:rFonts w:asciiTheme="minorHAnsi" w:eastAsiaTheme="minorEastAsia" w:hAnsiTheme="minorHAnsi" w:cstheme="minorBidi"/>
          <w:sz w:val="21"/>
          <w:szCs w:val="21"/>
          <w:lang w:eastAsia="en-US"/>
        </w:rPr>
        <w:t xml:space="preserve"> </w:t>
      </w:r>
    </w:p>
    <w:p w14:paraId="23F7BEA4" w14:textId="518E9489" w:rsidR="00EC00BE" w:rsidRPr="00EC00BE" w:rsidRDefault="00EC00BE" w:rsidP="7EA9B6E9">
      <w:pPr>
        <w:spacing w:before="120"/>
        <w:rPr>
          <w:rFonts w:asciiTheme="minorHAnsi" w:eastAsiaTheme="minorEastAsia" w:hAnsiTheme="minorHAnsi" w:cstheme="minorBidi"/>
          <w:sz w:val="21"/>
          <w:szCs w:val="21"/>
          <w:lang w:eastAsia="en-US"/>
        </w:rPr>
      </w:pPr>
      <w:r w:rsidRPr="7EA9B6E9">
        <w:rPr>
          <w:rFonts w:asciiTheme="minorHAnsi" w:eastAsiaTheme="minorEastAsia" w:hAnsiTheme="minorHAnsi" w:cstheme="minorBidi"/>
          <w:sz w:val="21"/>
          <w:szCs w:val="21"/>
          <w:lang w:eastAsia="en-US"/>
        </w:rPr>
        <w:t xml:space="preserve">The cultural appropriateness of </w:t>
      </w:r>
      <w:r w:rsidRPr="1F98082F">
        <w:rPr>
          <w:rFonts w:asciiTheme="minorHAnsi" w:eastAsiaTheme="minorEastAsia" w:hAnsiTheme="minorHAnsi" w:cstheme="minorBidi"/>
          <w:sz w:val="21"/>
          <w:szCs w:val="21"/>
          <w:lang w:eastAsia="en-US"/>
        </w:rPr>
        <w:t>DMH</w:t>
      </w:r>
      <w:r w:rsidR="006662FA">
        <w:rPr>
          <w:rFonts w:asciiTheme="minorHAnsi" w:eastAsiaTheme="minorEastAsia" w:hAnsiTheme="minorHAnsi" w:cstheme="minorBidi"/>
          <w:sz w:val="21"/>
          <w:szCs w:val="21"/>
          <w:lang w:eastAsia="en-US"/>
        </w:rPr>
        <w:t>S</w:t>
      </w:r>
      <w:r w:rsidRPr="1F98082F">
        <w:rPr>
          <w:rFonts w:asciiTheme="minorHAnsi" w:eastAsiaTheme="minorEastAsia" w:hAnsiTheme="minorHAnsi" w:cstheme="minorBidi"/>
          <w:sz w:val="21"/>
          <w:szCs w:val="21"/>
          <w:lang w:eastAsia="en-US"/>
        </w:rPr>
        <w:t>s</w:t>
      </w:r>
      <w:r w:rsidRPr="7EA9B6E9">
        <w:rPr>
          <w:rFonts w:asciiTheme="minorHAnsi" w:eastAsiaTheme="minorEastAsia" w:hAnsiTheme="minorHAnsi" w:cstheme="minorBidi"/>
          <w:sz w:val="21"/>
          <w:szCs w:val="21"/>
          <w:lang w:eastAsia="en-US"/>
        </w:rPr>
        <w:t xml:space="preserve"> has been identified as a potential barrier to adoption by consumers. This is seen as especially important for Indigenous Australians, as interventions need to be based on the more holistic social and emotional wellbeing framework and be co-designed in consultation with the community.</w:t>
      </w:r>
      <w:r w:rsidR="0050242F" w:rsidRPr="0050242F">
        <w:rPr>
          <w:rFonts w:asciiTheme="minorHAnsi" w:eastAsiaTheme="minorEastAsia" w:hAnsiTheme="minorHAnsi" w:cstheme="minorBidi"/>
          <w:noProof/>
          <w:sz w:val="21"/>
          <w:szCs w:val="21"/>
          <w:vertAlign w:val="superscript"/>
          <w:lang w:eastAsia="en-US"/>
        </w:rPr>
        <w:t>42</w:t>
      </w:r>
      <w:r w:rsidRPr="7EA9B6E9">
        <w:rPr>
          <w:rFonts w:asciiTheme="minorHAnsi" w:eastAsiaTheme="minorEastAsia" w:hAnsiTheme="minorHAnsi" w:cstheme="minorBidi"/>
          <w:sz w:val="21"/>
          <w:szCs w:val="21"/>
          <w:lang w:eastAsia="en-US"/>
        </w:rPr>
        <w:t xml:space="preserve"> </w:t>
      </w:r>
    </w:p>
    <w:p w14:paraId="72595C43" w14:textId="57A39099" w:rsidR="00EC00BE" w:rsidRPr="00EC00BE" w:rsidRDefault="00EC00BE" w:rsidP="349E5BE6">
      <w:pPr>
        <w:spacing w:before="120"/>
        <w:rPr>
          <w:rFonts w:asciiTheme="minorHAnsi" w:eastAsiaTheme="minorEastAsia" w:hAnsiTheme="minorHAnsi" w:cstheme="minorBidi"/>
          <w:sz w:val="21"/>
          <w:szCs w:val="21"/>
          <w:lang w:eastAsia="en-US"/>
        </w:rPr>
      </w:pPr>
      <w:r w:rsidRPr="349E5BE6">
        <w:rPr>
          <w:rFonts w:asciiTheme="minorHAnsi" w:eastAsiaTheme="minorEastAsia" w:hAnsiTheme="minorHAnsi" w:cstheme="minorBidi"/>
          <w:sz w:val="21"/>
          <w:szCs w:val="21"/>
          <w:lang w:eastAsia="en-US"/>
        </w:rPr>
        <w:t>Concerns about data privacy, safety and confidentiality are also listed as barriers in the literature.</w:t>
      </w:r>
      <w:r w:rsidR="0050242F" w:rsidRPr="0050242F">
        <w:rPr>
          <w:rFonts w:asciiTheme="minorHAnsi" w:eastAsiaTheme="minorEastAsia" w:hAnsiTheme="minorHAnsi" w:cstheme="minorBidi"/>
          <w:noProof/>
          <w:sz w:val="21"/>
          <w:szCs w:val="21"/>
          <w:vertAlign w:val="superscript"/>
          <w:lang w:eastAsia="en-US"/>
        </w:rPr>
        <w:t>34, 38, 43</w:t>
      </w:r>
      <w:r w:rsidRPr="349E5BE6">
        <w:rPr>
          <w:rFonts w:asciiTheme="minorHAnsi" w:eastAsiaTheme="minorEastAsia" w:hAnsiTheme="minorHAnsi" w:cstheme="minorBidi"/>
          <w:sz w:val="21"/>
          <w:szCs w:val="21"/>
          <w:lang w:eastAsia="en-US"/>
        </w:rPr>
        <w:t xml:space="preserve"> </w:t>
      </w:r>
    </w:p>
    <w:p w14:paraId="411D5ABF" w14:textId="0D1EFA48" w:rsidR="00EC00BE" w:rsidRPr="00EC00BE" w:rsidRDefault="00EC00BE" w:rsidP="349E5BE6">
      <w:pPr>
        <w:pStyle w:val="Heading2"/>
        <w:spacing w:before="120"/>
        <w:rPr>
          <w:rFonts w:eastAsiaTheme="majorEastAsia"/>
        </w:rPr>
      </w:pPr>
      <w:bookmarkStart w:id="78" w:name="_Toc87968449"/>
      <w:bookmarkStart w:id="79" w:name="_Toc108701925"/>
      <w:r w:rsidRPr="00EC00BE">
        <w:rPr>
          <w:rFonts w:eastAsiaTheme="majorEastAsia"/>
        </w:rPr>
        <w:t xml:space="preserve">Barriers to adoption by </w:t>
      </w:r>
      <w:r w:rsidR="00BA433C" w:rsidRPr="00EC00BE">
        <w:rPr>
          <w:rFonts w:eastAsiaTheme="majorEastAsia"/>
        </w:rPr>
        <w:t xml:space="preserve">health professionals </w:t>
      </w:r>
      <w:r w:rsidR="00BA433C">
        <w:rPr>
          <w:rFonts w:eastAsiaTheme="majorEastAsia"/>
        </w:rPr>
        <w:t xml:space="preserve">or </w:t>
      </w:r>
      <w:r w:rsidRPr="00EC00BE">
        <w:rPr>
          <w:rFonts w:eastAsiaTheme="majorEastAsia"/>
        </w:rPr>
        <w:t>organisations</w:t>
      </w:r>
      <w:bookmarkEnd w:id="78"/>
      <w:bookmarkEnd w:id="79"/>
    </w:p>
    <w:p w14:paraId="1E2F25E9" w14:textId="7BDCFC0A" w:rsidR="00EC00BE" w:rsidRPr="00EC00BE" w:rsidRDefault="00EC00BE" w:rsidP="00EC00BE">
      <w:pPr>
        <w:rPr>
          <w:rFonts w:asciiTheme="minorHAnsi" w:eastAsiaTheme="minorHAnsi" w:hAnsiTheme="minorHAnsi" w:cstheme="minorHAnsi"/>
          <w:sz w:val="21"/>
          <w:szCs w:val="21"/>
          <w:lang w:eastAsia="en-US"/>
        </w:rPr>
      </w:pPr>
      <w:r w:rsidRPr="349E5BE6">
        <w:rPr>
          <w:rFonts w:asciiTheme="minorHAnsi" w:eastAsiaTheme="minorEastAsia" w:hAnsiTheme="minorHAnsi" w:cstheme="minorBidi"/>
          <w:sz w:val="21"/>
          <w:szCs w:val="21"/>
          <w:lang w:eastAsia="en-US"/>
        </w:rPr>
        <w:t xml:space="preserve">Implementing </w:t>
      </w:r>
      <w:r w:rsidRPr="007734D0">
        <w:rPr>
          <w:rFonts w:asciiTheme="minorHAnsi" w:eastAsiaTheme="minorEastAsia" w:hAnsiTheme="minorHAnsi" w:cstheme="minorBidi"/>
          <w:sz w:val="21"/>
          <w:szCs w:val="21"/>
          <w:lang w:eastAsia="en-US"/>
        </w:rPr>
        <w:t>DMH</w:t>
      </w:r>
      <w:r w:rsidR="007734D0" w:rsidRPr="007734D0">
        <w:rPr>
          <w:rFonts w:asciiTheme="minorHAnsi" w:eastAsiaTheme="minorEastAsia" w:hAnsiTheme="minorHAnsi" w:cstheme="minorBidi"/>
          <w:sz w:val="21"/>
          <w:szCs w:val="21"/>
          <w:lang w:eastAsia="en-US"/>
        </w:rPr>
        <w:t>S</w:t>
      </w:r>
      <w:r w:rsidRPr="007734D0">
        <w:rPr>
          <w:rFonts w:asciiTheme="minorHAnsi" w:eastAsiaTheme="minorEastAsia" w:hAnsiTheme="minorHAnsi" w:cstheme="minorBidi"/>
          <w:sz w:val="21"/>
          <w:szCs w:val="21"/>
          <w:lang w:eastAsia="en-US"/>
        </w:rPr>
        <w:t>s</w:t>
      </w:r>
      <w:r w:rsidRPr="349E5BE6">
        <w:rPr>
          <w:rFonts w:asciiTheme="minorHAnsi" w:eastAsiaTheme="minorEastAsia" w:hAnsiTheme="minorHAnsi" w:cstheme="minorBidi"/>
          <w:sz w:val="21"/>
          <w:szCs w:val="21"/>
          <w:lang w:eastAsia="en-US"/>
        </w:rPr>
        <w:t xml:space="preserve"> into routine care relies on health professionals’ willingness to recommend and use these services with their clients. Two recent papers have reviewed the evidence on barriers to the adoption of </w:t>
      </w:r>
      <w:r w:rsidRPr="5A88BC15">
        <w:rPr>
          <w:rFonts w:asciiTheme="minorHAnsi" w:eastAsiaTheme="minorEastAsia" w:hAnsiTheme="minorHAnsi" w:cstheme="minorBidi"/>
          <w:sz w:val="21"/>
          <w:szCs w:val="21"/>
          <w:lang w:eastAsia="en-US"/>
        </w:rPr>
        <w:t>DMH</w:t>
      </w:r>
      <w:r w:rsidR="007734D0">
        <w:rPr>
          <w:rFonts w:asciiTheme="minorHAnsi" w:eastAsiaTheme="minorEastAsia" w:hAnsiTheme="minorHAnsi" w:cstheme="minorBidi"/>
          <w:sz w:val="21"/>
          <w:szCs w:val="21"/>
          <w:lang w:eastAsia="en-US"/>
        </w:rPr>
        <w:t>S</w:t>
      </w:r>
      <w:r w:rsidRPr="5A88BC15">
        <w:rPr>
          <w:rFonts w:asciiTheme="minorHAnsi" w:eastAsiaTheme="minorEastAsia" w:hAnsiTheme="minorHAnsi" w:cstheme="minorBidi"/>
          <w:sz w:val="21"/>
          <w:szCs w:val="21"/>
          <w:lang w:eastAsia="en-US"/>
        </w:rPr>
        <w:t>s</w:t>
      </w:r>
      <w:r w:rsidRPr="349E5BE6">
        <w:rPr>
          <w:rFonts w:asciiTheme="minorHAnsi" w:eastAsiaTheme="minorEastAsia" w:hAnsiTheme="minorHAnsi" w:cstheme="minorBidi"/>
          <w:sz w:val="21"/>
          <w:szCs w:val="21"/>
          <w:lang w:eastAsia="en-US"/>
        </w:rPr>
        <w:t xml:space="preserve"> by health professionals.</w:t>
      </w:r>
      <w:r w:rsidR="0050242F" w:rsidRPr="0050242F">
        <w:rPr>
          <w:rFonts w:asciiTheme="minorHAnsi" w:eastAsiaTheme="minorEastAsia" w:hAnsiTheme="minorHAnsi" w:cstheme="minorBidi"/>
          <w:noProof/>
          <w:sz w:val="21"/>
          <w:szCs w:val="21"/>
          <w:vertAlign w:val="superscript"/>
          <w:lang w:eastAsia="en-US"/>
        </w:rPr>
        <w:t>35, 36</w:t>
      </w:r>
      <w:r w:rsidRPr="349E5BE6">
        <w:rPr>
          <w:rFonts w:asciiTheme="minorHAnsi" w:eastAsiaTheme="minorEastAsia" w:hAnsiTheme="minorHAnsi" w:cstheme="minorBidi"/>
          <w:sz w:val="21"/>
          <w:szCs w:val="21"/>
          <w:lang w:eastAsia="en-US"/>
        </w:rPr>
        <w:t xml:space="preserve"> Ganapathy </w:t>
      </w:r>
      <w:proofErr w:type="gramStart"/>
      <w:r w:rsidRPr="349E5BE6">
        <w:rPr>
          <w:rFonts w:asciiTheme="minorHAnsi" w:eastAsiaTheme="minorEastAsia" w:hAnsiTheme="minorHAnsi" w:cstheme="minorBidi"/>
          <w:sz w:val="21"/>
          <w:szCs w:val="21"/>
          <w:lang w:eastAsia="en-US"/>
        </w:rPr>
        <w:t>et al.(</w:t>
      </w:r>
      <w:proofErr w:type="gramEnd"/>
      <w:r w:rsidRPr="349E5BE6">
        <w:rPr>
          <w:rFonts w:asciiTheme="minorHAnsi" w:eastAsiaTheme="minorEastAsia" w:hAnsiTheme="minorHAnsi" w:cstheme="minorBidi"/>
          <w:sz w:val="21"/>
          <w:szCs w:val="21"/>
          <w:lang w:eastAsia="en-US"/>
        </w:rPr>
        <w:t>2021)</w:t>
      </w:r>
      <w:r w:rsidR="0050242F" w:rsidRPr="0050242F">
        <w:rPr>
          <w:rFonts w:asciiTheme="minorHAnsi" w:eastAsiaTheme="minorEastAsia" w:hAnsiTheme="minorHAnsi" w:cstheme="minorBidi"/>
          <w:noProof/>
          <w:sz w:val="21"/>
          <w:szCs w:val="21"/>
          <w:vertAlign w:val="superscript"/>
          <w:lang w:eastAsia="en-US"/>
        </w:rPr>
        <w:t>36</w:t>
      </w:r>
      <w:r w:rsidR="000E39E5">
        <w:rPr>
          <w:rFonts w:asciiTheme="minorHAnsi" w:eastAsiaTheme="minorEastAsia" w:hAnsiTheme="minorHAnsi" w:cstheme="minorBidi"/>
          <w:sz w:val="21"/>
          <w:szCs w:val="21"/>
          <w:lang w:eastAsia="en-US"/>
        </w:rPr>
        <w:t xml:space="preserve"> </w:t>
      </w:r>
      <w:r w:rsidRPr="349E5BE6">
        <w:rPr>
          <w:rFonts w:asciiTheme="minorHAnsi" w:eastAsiaTheme="minorEastAsia" w:hAnsiTheme="minorHAnsi" w:cstheme="minorBidi"/>
          <w:sz w:val="21"/>
          <w:szCs w:val="21"/>
          <w:lang w:eastAsia="en-US"/>
        </w:rPr>
        <w:t xml:space="preserve">reviewed 40 papers on barriers to adoption of </w:t>
      </w:r>
      <w:r w:rsidRPr="5A88BC15">
        <w:rPr>
          <w:rFonts w:asciiTheme="minorHAnsi" w:eastAsiaTheme="minorEastAsia" w:hAnsiTheme="minorHAnsi" w:cstheme="minorBidi"/>
          <w:sz w:val="21"/>
          <w:szCs w:val="21"/>
          <w:lang w:eastAsia="en-US"/>
        </w:rPr>
        <w:t>DMH</w:t>
      </w:r>
      <w:r w:rsidR="007734D0">
        <w:rPr>
          <w:rFonts w:asciiTheme="minorHAnsi" w:eastAsiaTheme="minorEastAsia" w:hAnsiTheme="minorHAnsi" w:cstheme="minorBidi"/>
          <w:sz w:val="21"/>
          <w:szCs w:val="21"/>
          <w:lang w:eastAsia="en-US"/>
        </w:rPr>
        <w:t>S</w:t>
      </w:r>
      <w:r w:rsidRPr="5A88BC15">
        <w:rPr>
          <w:rFonts w:asciiTheme="minorHAnsi" w:eastAsiaTheme="minorEastAsia" w:hAnsiTheme="minorHAnsi" w:cstheme="minorBidi"/>
          <w:sz w:val="21"/>
          <w:szCs w:val="21"/>
          <w:lang w:eastAsia="en-US"/>
        </w:rPr>
        <w:t>s</w:t>
      </w:r>
      <w:r w:rsidRPr="349E5BE6">
        <w:rPr>
          <w:rFonts w:asciiTheme="minorHAnsi" w:eastAsiaTheme="minorEastAsia" w:hAnsiTheme="minorHAnsi" w:cstheme="minorBidi"/>
          <w:sz w:val="21"/>
          <w:szCs w:val="21"/>
          <w:lang w:eastAsia="en-US"/>
        </w:rPr>
        <w:t xml:space="preserve"> by mental health professionals and Davies et al. (2020)</w:t>
      </w:r>
      <w:r w:rsidR="0050242F" w:rsidRPr="0050242F">
        <w:rPr>
          <w:rFonts w:asciiTheme="minorHAnsi" w:eastAsiaTheme="minorEastAsia" w:hAnsiTheme="minorHAnsi" w:cstheme="minorBidi"/>
          <w:noProof/>
          <w:sz w:val="21"/>
          <w:szCs w:val="21"/>
          <w:vertAlign w:val="superscript"/>
          <w:lang w:eastAsia="en-US"/>
        </w:rPr>
        <w:t>35</w:t>
      </w:r>
      <w:r w:rsidRPr="349E5BE6">
        <w:rPr>
          <w:rFonts w:asciiTheme="minorHAnsi" w:eastAsiaTheme="minorEastAsia" w:hAnsiTheme="minorHAnsi" w:cstheme="minorBidi"/>
          <w:sz w:val="21"/>
          <w:szCs w:val="21"/>
          <w:lang w:eastAsia="en-US"/>
        </w:rPr>
        <w:t xml:space="preserve"> reviewed 29 studies on health care professionals’ perceptions of the barriers to and facilitators of adopting </w:t>
      </w:r>
      <w:r w:rsidRPr="5A88BC15">
        <w:rPr>
          <w:rFonts w:asciiTheme="minorHAnsi" w:eastAsiaTheme="minorEastAsia" w:hAnsiTheme="minorHAnsi" w:cstheme="minorBidi"/>
          <w:sz w:val="21"/>
          <w:szCs w:val="21"/>
          <w:lang w:eastAsia="en-US"/>
        </w:rPr>
        <w:t>DMH</w:t>
      </w:r>
      <w:r w:rsidR="006662FA">
        <w:rPr>
          <w:rFonts w:asciiTheme="minorHAnsi" w:eastAsiaTheme="minorEastAsia" w:hAnsiTheme="minorHAnsi" w:cstheme="minorBidi"/>
          <w:sz w:val="21"/>
          <w:szCs w:val="21"/>
          <w:lang w:eastAsia="en-US"/>
        </w:rPr>
        <w:t>S</w:t>
      </w:r>
      <w:r w:rsidRPr="5A88BC15">
        <w:rPr>
          <w:rFonts w:asciiTheme="minorHAnsi" w:eastAsiaTheme="minorEastAsia" w:hAnsiTheme="minorHAnsi" w:cstheme="minorBidi"/>
          <w:sz w:val="21"/>
          <w:szCs w:val="21"/>
          <w:lang w:eastAsia="en-US"/>
        </w:rPr>
        <w:t>s</w:t>
      </w:r>
      <w:r w:rsidRPr="349E5BE6">
        <w:rPr>
          <w:rFonts w:asciiTheme="minorHAnsi" w:eastAsiaTheme="minorEastAsia" w:hAnsiTheme="minorHAnsi" w:cstheme="minorBidi"/>
          <w:sz w:val="21"/>
          <w:szCs w:val="21"/>
          <w:lang w:eastAsia="en-US"/>
        </w:rPr>
        <w:t xml:space="preserve"> in routine care of adults in health care settings.</w:t>
      </w:r>
    </w:p>
    <w:p w14:paraId="2885F12D" w14:textId="0106E06D" w:rsidR="00EC00BE" w:rsidRPr="00EC00BE" w:rsidRDefault="00EC00BE" w:rsidP="349E5BE6">
      <w:pPr>
        <w:spacing w:before="120"/>
        <w:rPr>
          <w:rFonts w:asciiTheme="minorHAnsi" w:eastAsiaTheme="minorEastAsia" w:hAnsiTheme="minorHAnsi" w:cstheme="minorBidi"/>
          <w:sz w:val="21"/>
          <w:szCs w:val="21"/>
          <w:lang w:eastAsia="en-US"/>
        </w:rPr>
      </w:pPr>
      <w:r w:rsidRPr="349E5BE6">
        <w:rPr>
          <w:rFonts w:asciiTheme="minorHAnsi" w:eastAsiaTheme="minorEastAsia" w:hAnsiTheme="minorHAnsi" w:cstheme="minorBidi"/>
          <w:sz w:val="21"/>
          <w:szCs w:val="21"/>
          <w:lang w:eastAsia="en-US"/>
        </w:rPr>
        <w:t xml:space="preserve">Both reviews identified health professionals’ lack of familiarity and awareness of the different </w:t>
      </w:r>
      <w:r w:rsidRPr="5A88BC15">
        <w:rPr>
          <w:rFonts w:asciiTheme="minorHAnsi" w:eastAsiaTheme="minorEastAsia" w:hAnsiTheme="minorHAnsi" w:cstheme="minorBidi"/>
          <w:sz w:val="21"/>
          <w:szCs w:val="21"/>
          <w:lang w:eastAsia="en-US"/>
        </w:rPr>
        <w:t>DMH</w:t>
      </w:r>
      <w:r w:rsidR="006662FA">
        <w:rPr>
          <w:rFonts w:asciiTheme="minorHAnsi" w:eastAsiaTheme="minorEastAsia" w:hAnsiTheme="minorHAnsi" w:cstheme="minorBidi"/>
          <w:sz w:val="21"/>
          <w:szCs w:val="21"/>
          <w:lang w:eastAsia="en-US"/>
        </w:rPr>
        <w:t>S</w:t>
      </w:r>
      <w:r w:rsidRPr="5A88BC15">
        <w:rPr>
          <w:rFonts w:asciiTheme="minorHAnsi" w:eastAsiaTheme="minorEastAsia" w:hAnsiTheme="minorHAnsi" w:cstheme="minorBidi"/>
          <w:sz w:val="21"/>
          <w:szCs w:val="21"/>
          <w:lang w:eastAsia="en-US"/>
        </w:rPr>
        <w:t>s</w:t>
      </w:r>
      <w:r w:rsidRPr="349E5BE6">
        <w:rPr>
          <w:rFonts w:asciiTheme="minorHAnsi" w:eastAsiaTheme="minorEastAsia" w:hAnsiTheme="minorHAnsi" w:cstheme="minorBidi"/>
          <w:sz w:val="21"/>
          <w:szCs w:val="21"/>
          <w:lang w:eastAsia="en-US"/>
        </w:rPr>
        <w:t xml:space="preserve"> available as a barrier, </w:t>
      </w:r>
      <w:proofErr w:type="gramStart"/>
      <w:r w:rsidRPr="349E5BE6">
        <w:rPr>
          <w:rFonts w:asciiTheme="minorHAnsi" w:eastAsiaTheme="minorEastAsia" w:hAnsiTheme="minorHAnsi" w:cstheme="minorBidi"/>
          <w:sz w:val="21"/>
          <w:szCs w:val="21"/>
          <w:lang w:eastAsia="en-US"/>
        </w:rPr>
        <w:t>similar to</w:t>
      </w:r>
      <w:proofErr w:type="gramEnd"/>
      <w:r w:rsidRPr="349E5BE6">
        <w:rPr>
          <w:rFonts w:asciiTheme="minorHAnsi" w:eastAsiaTheme="minorEastAsia" w:hAnsiTheme="minorHAnsi" w:cstheme="minorBidi"/>
          <w:sz w:val="21"/>
          <w:szCs w:val="21"/>
          <w:lang w:eastAsia="en-US"/>
        </w:rPr>
        <w:t xml:space="preserve"> consumers as discussed above. Ganapathy et al. (2021)</w:t>
      </w:r>
      <w:r w:rsidR="0050242F" w:rsidRPr="0050242F">
        <w:rPr>
          <w:rFonts w:asciiTheme="minorHAnsi" w:eastAsiaTheme="minorEastAsia" w:hAnsiTheme="minorHAnsi" w:cstheme="minorBidi"/>
          <w:noProof/>
          <w:sz w:val="21"/>
          <w:szCs w:val="21"/>
          <w:vertAlign w:val="superscript"/>
          <w:lang w:eastAsia="en-US"/>
        </w:rPr>
        <w:t>36</w:t>
      </w:r>
      <w:r w:rsidRPr="349E5BE6">
        <w:rPr>
          <w:rFonts w:asciiTheme="minorHAnsi" w:eastAsiaTheme="minorEastAsia" w:hAnsiTheme="minorHAnsi" w:cstheme="minorBidi"/>
          <w:sz w:val="21"/>
          <w:szCs w:val="21"/>
          <w:lang w:eastAsia="en-US"/>
        </w:rPr>
        <w:t xml:space="preserve"> noted evidence from two studies of low ‘visibility’ of </w:t>
      </w:r>
      <w:r w:rsidRPr="5A88BC15">
        <w:rPr>
          <w:rFonts w:asciiTheme="minorHAnsi" w:eastAsiaTheme="minorEastAsia" w:hAnsiTheme="minorHAnsi" w:cstheme="minorBidi"/>
          <w:sz w:val="21"/>
          <w:szCs w:val="21"/>
          <w:lang w:eastAsia="en-US"/>
        </w:rPr>
        <w:t>DMH</w:t>
      </w:r>
      <w:r w:rsidR="006662FA">
        <w:rPr>
          <w:rFonts w:asciiTheme="minorHAnsi" w:eastAsiaTheme="minorEastAsia" w:hAnsiTheme="minorHAnsi" w:cstheme="minorBidi"/>
          <w:sz w:val="21"/>
          <w:szCs w:val="21"/>
          <w:lang w:eastAsia="en-US"/>
        </w:rPr>
        <w:t>S</w:t>
      </w:r>
      <w:r w:rsidRPr="5A88BC15">
        <w:rPr>
          <w:rFonts w:asciiTheme="minorHAnsi" w:eastAsiaTheme="minorEastAsia" w:hAnsiTheme="minorHAnsi" w:cstheme="minorBidi"/>
          <w:sz w:val="21"/>
          <w:szCs w:val="21"/>
          <w:lang w:eastAsia="en-US"/>
        </w:rPr>
        <w:t>s</w:t>
      </w:r>
      <w:r w:rsidRPr="349E5BE6">
        <w:rPr>
          <w:rFonts w:asciiTheme="minorHAnsi" w:eastAsiaTheme="minorEastAsia" w:hAnsiTheme="minorHAnsi" w:cstheme="minorBidi"/>
          <w:sz w:val="21"/>
          <w:szCs w:val="21"/>
          <w:lang w:eastAsia="en-US"/>
        </w:rPr>
        <w:t xml:space="preserve"> within the mental health profession, with little observation of other professionals using it or discussions of use in team meetings, which was correlated with future use intentions.</w:t>
      </w:r>
    </w:p>
    <w:p w14:paraId="5CDF33D9" w14:textId="429013EB" w:rsidR="00EC00BE" w:rsidRPr="00EC00BE" w:rsidRDefault="00EC00BE" w:rsidP="349E5BE6">
      <w:pPr>
        <w:spacing w:before="120"/>
        <w:rPr>
          <w:rFonts w:asciiTheme="minorHAnsi" w:eastAsiaTheme="minorEastAsia" w:hAnsiTheme="minorHAnsi" w:cstheme="minorBidi"/>
          <w:sz w:val="21"/>
          <w:szCs w:val="21"/>
          <w:lang w:eastAsia="en-US"/>
        </w:rPr>
      </w:pPr>
      <w:r w:rsidRPr="349E5BE6">
        <w:rPr>
          <w:rFonts w:asciiTheme="minorHAnsi" w:eastAsiaTheme="minorEastAsia" w:hAnsiTheme="minorHAnsi" w:cstheme="minorBidi"/>
          <w:sz w:val="21"/>
          <w:szCs w:val="21"/>
          <w:lang w:eastAsia="en-US"/>
        </w:rPr>
        <w:t xml:space="preserve">Even when there was awareness of </w:t>
      </w:r>
      <w:r w:rsidRPr="447EFE2B">
        <w:rPr>
          <w:rFonts w:asciiTheme="minorHAnsi" w:eastAsiaTheme="minorEastAsia" w:hAnsiTheme="minorHAnsi" w:cstheme="minorBidi"/>
          <w:sz w:val="21"/>
          <w:szCs w:val="21"/>
          <w:lang w:eastAsia="en-US"/>
        </w:rPr>
        <w:t>DMH</w:t>
      </w:r>
      <w:r w:rsidR="006662FA">
        <w:rPr>
          <w:rFonts w:asciiTheme="minorHAnsi" w:eastAsiaTheme="minorEastAsia" w:hAnsiTheme="minorHAnsi" w:cstheme="minorBidi"/>
          <w:sz w:val="21"/>
          <w:szCs w:val="21"/>
          <w:lang w:eastAsia="en-US"/>
        </w:rPr>
        <w:t>S</w:t>
      </w:r>
      <w:r w:rsidRPr="447EFE2B">
        <w:rPr>
          <w:rFonts w:asciiTheme="minorHAnsi" w:eastAsiaTheme="minorEastAsia" w:hAnsiTheme="minorHAnsi" w:cstheme="minorBidi"/>
          <w:sz w:val="21"/>
          <w:szCs w:val="21"/>
          <w:lang w:eastAsia="en-US"/>
        </w:rPr>
        <w:t>s</w:t>
      </w:r>
      <w:r w:rsidRPr="349E5BE6">
        <w:rPr>
          <w:rFonts w:asciiTheme="minorHAnsi" w:eastAsiaTheme="minorEastAsia" w:hAnsiTheme="minorHAnsi" w:cstheme="minorBidi"/>
          <w:sz w:val="21"/>
          <w:szCs w:val="21"/>
          <w:lang w:eastAsia="en-US"/>
        </w:rPr>
        <w:t xml:space="preserve">, professionals did not necessarily have the detailed information, confidence, and skills required to adopt them. Training health professionals in </w:t>
      </w:r>
      <w:r w:rsidRPr="447EFE2B">
        <w:rPr>
          <w:rFonts w:asciiTheme="minorHAnsi" w:eastAsiaTheme="minorEastAsia" w:hAnsiTheme="minorHAnsi" w:cstheme="minorBidi"/>
          <w:sz w:val="21"/>
          <w:szCs w:val="21"/>
          <w:lang w:eastAsia="en-US"/>
        </w:rPr>
        <w:t>DMH</w:t>
      </w:r>
      <w:r w:rsidR="006662FA">
        <w:rPr>
          <w:rFonts w:asciiTheme="minorHAnsi" w:eastAsiaTheme="minorEastAsia" w:hAnsiTheme="minorHAnsi" w:cstheme="minorBidi"/>
          <w:sz w:val="21"/>
          <w:szCs w:val="21"/>
          <w:lang w:eastAsia="en-US"/>
        </w:rPr>
        <w:t>S</w:t>
      </w:r>
      <w:r w:rsidRPr="447EFE2B">
        <w:rPr>
          <w:rFonts w:asciiTheme="minorHAnsi" w:eastAsiaTheme="minorEastAsia" w:hAnsiTheme="minorHAnsi" w:cstheme="minorBidi"/>
          <w:sz w:val="21"/>
          <w:szCs w:val="21"/>
          <w:lang w:eastAsia="en-US"/>
        </w:rPr>
        <w:t>s</w:t>
      </w:r>
      <w:r w:rsidRPr="349E5BE6">
        <w:rPr>
          <w:rFonts w:asciiTheme="minorHAnsi" w:eastAsiaTheme="minorEastAsia" w:hAnsiTheme="minorHAnsi" w:cstheme="minorBidi"/>
          <w:sz w:val="21"/>
          <w:szCs w:val="21"/>
          <w:lang w:eastAsia="en-US"/>
        </w:rPr>
        <w:t xml:space="preserve"> is required to facilitate adoption. Ganapathy et al. (2021)</w:t>
      </w:r>
      <w:r w:rsidR="0050242F" w:rsidRPr="0050242F">
        <w:rPr>
          <w:rFonts w:asciiTheme="minorHAnsi" w:eastAsiaTheme="minorEastAsia" w:hAnsiTheme="minorHAnsi" w:cstheme="minorBidi"/>
          <w:noProof/>
          <w:sz w:val="21"/>
          <w:szCs w:val="21"/>
          <w:vertAlign w:val="superscript"/>
          <w:lang w:eastAsia="en-US"/>
        </w:rPr>
        <w:t>36</w:t>
      </w:r>
      <w:r w:rsidRPr="349E5BE6">
        <w:rPr>
          <w:rFonts w:asciiTheme="minorHAnsi" w:eastAsiaTheme="minorEastAsia" w:hAnsiTheme="minorHAnsi" w:cstheme="minorBidi"/>
          <w:sz w:val="21"/>
          <w:szCs w:val="21"/>
          <w:lang w:eastAsia="en-US"/>
        </w:rPr>
        <w:t xml:space="preserve"> found that the training content requires consideration, so that practical skills are included (such as how to communicate therapeutically in written form), rather than just information about different </w:t>
      </w:r>
      <w:r w:rsidRPr="447EFE2B">
        <w:rPr>
          <w:rFonts w:asciiTheme="minorHAnsi" w:eastAsiaTheme="minorEastAsia" w:hAnsiTheme="minorHAnsi" w:cstheme="minorBidi"/>
          <w:sz w:val="21"/>
          <w:szCs w:val="21"/>
          <w:lang w:eastAsia="en-US"/>
        </w:rPr>
        <w:t>DMH</w:t>
      </w:r>
      <w:r w:rsidR="005652A2">
        <w:rPr>
          <w:rFonts w:asciiTheme="minorHAnsi" w:eastAsiaTheme="minorEastAsia" w:hAnsiTheme="minorHAnsi" w:cstheme="minorBidi"/>
          <w:sz w:val="21"/>
          <w:szCs w:val="21"/>
          <w:lang w:eastAsia="en-US"/>
        </w:rPr>
        <w:t>S</w:t>
      </w:r>
      <w:r w:rsidRPr="447EFE2B">
        <w:rPr>
          <w:rFonts w:asciiTheme="minorHAnsi" w:eastAsiaTheme="minorEastAsia" w:hAnsiTheme="minorHAnsi" w:cstheme="minorBidi"/>
          <w:sz w:val="21"/>
          <w:szCs w:val="21"/>
          <w:lang w:eastAsia="en-US"/>
        </w:rPr>
        <w:t>s.</w:t>
      </w:r>
    </w:p>
    <w:p w14:paraId="7BEE15F1" w14:textId="623335E4" w:rsidR="00EC00BE" w:rsidRDefault="00EC00BE" w:rsidP="349E5BE6">
      <w:pPr>
        <w:spacing w:before="120"/>
        <w:rPr>
          <w:rFonts w:asciiTheme="minorHAnsi" w:eastAsiaTheme="minorEastAsia" w:hAnsiTheme="minorHAnsi" w:cstheme="minorBidi"/>
          <w:sz w:val="21"/>
          <w:szCs w:val="21"/>
          <w:lang w:eastAsia="en-US"/>
        </w:rPr>
      </w:pPr>
      <w:r w:rsidRPr="349E5BE6">
        <w:rPr>
          <w:rFonts w:asciiTheme="minorHAnsi" w:eastAsiaTheme="minorEastAsia" w:hAnsiTheme="minorHAnsi" w:cstheme="minorBidi"/>
          <w:sz w:val="21"/>
          <w:szCs w:val="21"/>
          <w:lang w:eastAsia="en-US"/>
        </w:rPr>
        <w:lastRenderedPageBreak/>
        <w:t>Both reviews identified barriers related to the perceived needs of clients. Ganapathy et al. (2021)</w:t>
      </w:r>
      <w:r w:rsidR="0050242F" w:rsidRPr="0050242F">
        <w:rPr>
          <w:rFonts w:asciiTheme="minorHAnsi" w:eastAsiaTheme="minorEastAsia" w:hAnsiTheme="minorHAnsi" w:cstheme="minorBidi"/>
          <w:noProof/>
          <w:sz w:val="21"/>
          <w:szCs w:val="21"/>
          <w:vertAlign w:val="superscript"/>
          <w:lang w:eastAsia="en-US"/>
        </w:rPr>
        <w:t>36</w:t>
      </w:r>
      <w:r w:rsidRPr="349E5BE6">
        <w:rPr>
          <w:rFonts w:asciiTheme="minorHAnsi" w:eastAsiaTheme="minorEastAsia" w:hAnsiTheme="minorHAnsi" w:cstheme="minorBidi"/>
          <w:sz w:val="21"/>
          <w:szCs w:val="21"/>
          <w:lang w:eastAsia="en-US"/>
        </w:rPr>
        <w:t xml:space="preserve"> noted that adoption was impeded by perceptions of poor internet connections of clients, or clients with out-of-date devices. Davies et al. (</w:t>
      </w:r>
      <w:r w:rsidR="008600A5" w:rsidRPr="349E5BE6">
        <w:rPr>
          <w:rFonts w:asciiTheme="minorHAnsi" w:eastAsiaTheme="minorEastAsia" w:hAnsiTheme="minorHAnsi" w:cstheme="minorBidi"/>
          <w:sz w:val="21"/>
          <w:szCs w:val="21"/>
          <w:lang w:eastAsia="en-US"/>
        </w:rPr>
        <w:t>2020</w:t>
      </w:r>
      <w:r w:rsidRPr="349E5BE6">
        <w:rPr>
          <w:rFonts w:asciiTheme="minorHAnsi" w:eastAsiaTheme="minorEastAsia" w:hAnsiTheme="minorHAnsi" w:cstheme="minorBidi"/>
          <w:sz w:val="21"/>
          <w:szCs w:val="21"/>
          <w:lang w:eastAsia="en-US"/>
        </w:rPr>
        <w:t>)</w:t>
      </w:r>
      <w:r w:rsidR="0050242F" w:rsidRPr="0050242F">
        <w:rPr>
          <w:rFonts w:asciiTheme="minorHAnsi" w:eastAsiaTheme="minorEastAsia" w:hAnsiTheme="minorHAnsi" w:cstheme="minorBidi"/>
          <w:noProof/>
          <w:sz w:val="21"/>
          <w:szCs w:val="21"/>
          <w:vertAlign w:val="superscript"/>
          <w:lang w:eastAsia="en-US"/>
        </w:rPr>
        <w:t>35</w:t>
      </w:r>
      <w:r w:rsidRPr="349E5BE6">
        <w:rPr>
          <w:rFonts w:asciiTheme="minorHAnsi" w:eastAsiaTheme="minorEastAsia" w:hAnsiTheme="minorHAnsi" w:cstheme="minorBidi"/>
          <w:sz w:val="21"/>
          <w:szCs w:val="21"/>
          <w:lang w:eastAsia="en-US"/>
        </w:rPr>
        <w:t xml:space="preserve"> found that health professionals supported DMH</w:t>
      </w:r>
      <w:r w:rsidR="005652A2">
        <w:rPr>
          <w:rFonts w:asciiTheme="minorHAnsi" w:eastAsiaTheme="minorEastAsia" w:hAnsiTheme="minorHAnsi" w:cstheme="minorBidi"/>
          <w:sz w:val="21"/>
          <w:szCs w:val="21"/>
          <w:lang w:eastAsia="en-US"/>
        </w:rPr>
        <w:t>S</w:t>
      </w:r>
      <w:r w:rsidRPr="349E5BE6">
        <w:rPr>
          <w:rFonts w:asciiTheme="minorHAnsi" w:eastAsiaTheme="minorEastAsia" w:hAnsiTheme="minorHAnsi" w:cstheme="minorBidi"/>
          <w:sz w:val="21"/>
          <w:szCs w:val="21"/>
          <w:lang w:eastAsia="en-US"/>
        </w:rPr>
        <w:t xml:space="preserve">s only for </w:t>
      </w:r>
      <w:r w:rsidR="003D3FE9" w:rsidRPr="349E5BE6">
        <w:rPr>
          <w:rFonts w:asciiTheme="minorHAnsi" w:eastAsiaTheme="minorEastAsia" w:hAnsiTheme="minorHAnsi" w:cstheme="minorBidi"/>
          <w:sz w:val="21"/>
          <w:szCs w:val="21"/>
          <w:lang w:eastAsia="en-US"/>
        </w:rPr>
        <w:t>cl</w:t>
      </w:r>
      <w:r w:rsidRPr="349E5BE6">
        <w:rPr>
          <w:rFonts w:asciiTheme="minorHAnsi" w:eastAsiaTheme="minorEastAsia" w:hAnsiTheme="minorHAnsi" w:cstheme="minorBidi"/>
          <w:sz w:val="21"/>
          <w:szCs w:val="21"/>
          <w:lang w:eastAsia="en-US"/>
        </w:rPr>
        <w:t>ients with relatively straightforward, low-risk diagnoses, strong motivation and engagement, high computer literacy and access, and low need for tailored content.</w:t>
      </w:r>
    </w:p>
    <w:p w14:paraId="77CCA9C5" w14:textId="6C83FC1F" w:rsidR="00EC00BE" w:rsidRDefault="00EC00BE" w:rsidP="3B15EF97">
      <w:pPr>
        <w:spacing w:before="120"/>
        <w:rPr>
          <w:rFonts w:asciiTheme="minorHAnsi" w:eastAsiaTheme="minorEastAsia" w:hAnsiTheme="minorHAnsi" w:cstheme="minorBidi"/>
          <w:sz w:val="21"/>
          <w:szCs w:val="21"/>
          <w:lang w:eastAsia="en-US"/>
        </w:rPr>
      </w:pPr>
      <w:r w:rsidRPr="3B15EF97">
        <w:rPr>
          <w:rFonts w:asciiTheme="minorHAnsi" w:eastAsiaTheme="minorEastAsia" w:hAnsiTheme="minorHAnsi" w:cstheme="minorBidi"/>
          <w:sz w:val="21"/>
          <w:szCs w:val="21"/>
          <w:lang w:eastAsia="en-US"/>
        </w:rPr>
        <w:t xml:space="preserve">Both reviews identified disruptions to workflows and additional workloads as a barrier to adopting </w:t>
      </w:r>
      <w:r w:rsidRPr="549BADBA">
        <w:rPr>
          <w:rFonts w:asciiTheme="minorHAnsi" w:eastAsiaTheme="minorEastAsia" w:hAnsiTheme="minorHAnsi" w:cstheme="minorBidi"/>
          <w:sz w:val="21"/>
          <w:szCs w:val="21"/>
          <w:lang w:eastAsia="en-US"/>
        </w:rPr>
        <w:t>DMH</w:t>
      </w:r>
      <w:r w:rsidR="005652A2">
        <w:rPr>
          <w:rFonts w:asciiTheme="minorHAnsi" w:eastAsiaTheme="minorEastAsia" w:hAnsiTheme="minorHAnsi" w:cstheme="minorBidi"/>
          <w:sz w:val="21"/>
          <w:szCs w:val="21"/>
          <w:lang w:eastAsia="en-US"/>
        </w:rPr>
        <w:t>S</w:t>
      </w:r>
      <w:r w:rsidRPr="549BADBA">
        <w:rPr>
          <w:rFonts w:asciiTheme="minorHAnsi" w:eastAsiaTheme="minorEastAsia" w:hAnsiTheme="minorHAnsi" w:cstheme="minorBidi"/>
          <w:sz w:val="21"/>
          <w:szCs w:val="21"/>
          <w:lang w:eastAsia="en-US"/>
        </w:rPr>
        <w:t>s.</w:t>
      </w:r>
      <w:r w:rsidRPr="3B15EF97">
        <w:rPr>
          <w:rFonts w:asciiTheme="minorHAnsi" w:eastAsiaTheme="minorEastAsia" w:hAnsiTheme="minorHAnsi" w:cstheme="minorBidi"/>
          <w:sz w:val="21"/>
          <w:szCs w:val="21"/>
          <w:lang w:eastAsia="en-US"/>
        </w:rPr>
        <w:t xml:space="preserve"> These barriers are related to the lack of time and motivation to learn new ways of delivering services. Others have noted that this lack of motivation may stem from low expectations about effectiveness versus a high effort expectancy.</w:t>
      </w:r>
      <w:r w:rsidR="0050242F" w:rsidRPr="0050242F">
        <w:rPr>
          <w:rFonts w:asciiTheme="minorHAnsi" w:eastAsiaTheme="minorEastAsia" w:hAnsiTheme="minorHAnsi" w:cstheme="minorBidi"/>
          <w:noProof/>
          <w:sz w:val="21"/>
          <w:szCs w:val="21"/>
          <w:vertAlign w:val="superscript"/>
          <w:lang w:eastAsia="en-US"/>
        </w:rPr>
        <w:t>37</w:t>
      </w:r>
      <w:r w:rsidRPr="3B15EF97">
        <w:rPr>
          <w:rFonts w:asciiTheme="minorHAnsi" w:eastAsiaTheme="minorEastAsia" w:hAnsiTheme="minorHAnsi" w:cstheme="minorBidi"/>
          <w:sz w:val="21"/>
          <w:szCs w:val="21"/>
          <w:lang w:eastAsia="en-US"/>
        </w:rPr>
        <w:t xml:space="preserve"> Organisational support, targeted training, and implementation resources to help </w:t>
      </w:r>
      <w:r w:rsidRPr="549BADBA">
        <w:rPr>
          <w:rFonts w:asciiTheme="minorHAnsi" w:eastAsiaTheme="minorEastAsia" w:hAnsiTheme="minorHAnsi" w:cstheme="minorBidi"/>
          <w:sz w:val="21"/>
          <w:szCs w:val="21"/>
          <w:lang w:eastAsia="en-US"/>
        </w:rPr>
        <w:t>DMH</w:t>
      </w:r>
      <w:r w:rsidR="005652A2">
        <w:rPr>
          <w:rFonts w:asciiTheme="minorHAnsi" w:eastAsiaTheme="minorEastAsia" w:hAnsiTheme="minorHAnsi" w:cstheme="minorBidi"/>
          <w:sz w:val="21"/>
          <w:szCs w:val="21"/>
          <w:lang w:eastAsia="en-US"/>
        </w:rPr>
        <w:t>S</w:t>
      </w:r>
      <w:r w:rsidRPr="549BADBA">
        <w:rPr>
          <w:rFonts w:asciiTheme="minorHAnsi" w:eastAsiaTheme="minorEastAsia" w:hAnsiTheme="minorHAnsi" w:cstheme="minorBidi"/>
          <w:sz w:val="21"/>
          <w:szCs w:val="21"/>
          <w:lang w:eastAsia="en-US"/>
        </w:rPr>
        <w:t>s</w:t>
      </w:r>
      <w:r w:rsidRPr="3B15EF97">
        <w:rPr>
          <w:rFonts w:asciiTheme="minorHAnsi" w:eastAsiaTheme="minorEastAsia" w:hAnsiTheme="minorHAnsi" w:cstheme="minorBidi"/>
          <w:sz w:val="21"/>
          <w:szCs w:val="21"/>
          <w:lang w:eastAsia="en-US"/>
        </w:rPr>
        <w:t xml:space="preserve"> smoothly integrate with existing workflows and technology practices were identified as facilitators of adoption. </w:t>
      </w:r>
    </w:p>
    <w:p w14:paraId="0199E813" w14:textId="54D73434" w:rsidR="00EC00BE" w:rsidRPr="00EC00BE" w:rsidRDefault="00EC00BE" w:rsidP="3B15EF97">
      <w:pPr>
        <w:spacing w:before="120"/>
        <w:rPr>
          <w:rFonts w:asciiTheme="minorHAnsi" w:eastAsiaTheme="minorEastAsia" w:hAnsiTheme="minorHAnsi" w:cstheme="minorBidi"/>
          <w:sz w:val="21"/>
          <w:szCs w:val="21"/>
          <w:lang w:eastAsia="en-US"/>
        </w:rPr>
      </w:pPr>
      <w:r w:rsidRPr="3B15EF97">
        <w:rPr>
          <w:rFonts w:asciiTheme="minorHAnsi" w:eastAsiaTheme="minorEastAsia" w:hAnsiTheme="minorHAnsi" w:cstheme="minorBidi"/>
          <w:sz w:val="21"/>
          <w:szCs w:val="21"/>
          <w:lang w:eastAsia="en-US"/>
        </w:rPr>
        <w:t>There were consistent barriers related to health professional concerns about the confidentiality and security of client data for web-based programs. Davies et al. (2020)</w:t>
      </w:r>
      <w:r w:rsidR="0050242F" w:rsidRPr="0050242F">
        <w:rPr>
          <w:rFonts w:asciiTheme="minorHAnsi" w:eastAsiaTheme="minorEastAsia" w:hAnsiTheme="minorHAnsi" w:cstheme="minorBidi"/>
          <w:noProof/>
          <w:sz w:val="21"/>
          <w:szCs w:val="21"/>
          <w:vertAlign w:val="superscript"/>
          <w:lang w:eastAsia="en-US"/>
        </w:rPr>
        <w:t>35</w:t>
      </w:r>
      <w:r w:rsidRPr="3B15EF97">
        <w:rPr>
          <w:rFonts w:asciiTheme="minorHAnsi" w:eastAsiaTheme="minorEastAsia" w:hAnsiTheme="minorHAnsi" w:cstheme="minorBidi"/>
          <w:sz w:val="21"/>
          <w:szCs w:val="21"/>
          <w:lang w:eastAsia="en-US"/>
        </w:rPr>
        <w:t xml:space="preserve"> suggested that clear and transparent protocols need to be in place to reassure health professionals before they will be willing to refer. Ganapathy et al. (2021)</w:t>
      </w:r>
      <w:r w:rsidR="0050242F" w:rsidRPr="0050242F">
        <w:rPr>
          <w:rFonts w:asciiTheme="minorHAnsi" w:eastAsiaTheme="minorEastAsia" w:hAnsiTheme="minorHAnsi" w:cstheme="minorBidi"/>
          <w:noProof/>
          <w:sz w:val="21"/>
          <w:szCs w:val="21"/>
          <w:vertAlign w:val="superscript"/>
          <w:lang w:eastAsia="en-US"/>
        </w:rPr>
        <w:t>36</w:t>
      </w:r>
      <w:r w:rsidRPr="3B15EF97">
        <w:rPr>
          <w:rFonts w:asciiTheme="minorHAnsi" w:eastAsiaTheme="minorEastAsia" w:hAnsiTheme="minorHAnsi" w:cstheme="minorBidi"/>
          <w:sz w:val="21"/>
          <w:szCs w:val="21"/>
          <w:lang w:eastAsia="en-US"/>
        </w:rPr>
        <w:t xml:space="preserve"> also found that concerns about gaining consent or managing crises when clients may be anonymous as a barrier to adopting </w:t>
      </w:r>
      <w:r w:rsidRPr="45B12C48">
        <w:rPr>
          <w:rFonts w:asciiTheme="minorHAnsi" w:eastAsiaTheme="minorEastAsia" w:hAnsiTheme="minorHAnsi" w:cstheme="minorBidi"/>
          <w:sz w:val="21"/>
          <w:szCs w:val="21"/>
          <w:lang w:eastAsia="en-US"/>
        </w:rPr>
        <w:t>DMH</w:t>
      </w:r>
      <w:r w:rsidR="009C0DE3">
        <w:rPr>
          <w:rFonts w:asciiTheme="minorHAnsi" w:eastAsiaTheme="minorEastAsia" w:hAnsiTheme="minorHAnsi" w:cstheme="minorBidi"/>
          <w:sz w:val="21"/>
          <w:szCs w:val="21"/>
          <w:lang w:eastAsia="en-US"/>
        </w:rPr>
        <w:t>S</w:t>
      </w:r>
      <w:r w:rsidRPr="45B12C48">
        <w:rPr>
          <w:rFonts w:asciiTheme="minorHAnsi" w:eastAsiaTheme="minorEastAsia" w:hAnsiTheme="minorHAnsi" w:cstheme="minorBidi"/>
          <w:sz w:val="21"/>
          <w:szCs w:val="21"/>
          <w:lang w:eastAsia="en-US"/>
        </w:rPr>
        <w:t>s</w:t>
      </w:r>
      <w:r w:rsidRPr="3B15EF97">
        <w:rPr>
          <w:rFonts w:asciiTheme="minorHAnsi" w:eastAsiaTheme="minorEastAsia" w:hAnsiTheme="minorHAnsi" w:cstheme="minorBidi"/>
          <w:sz w:val="21"/>
          <w:szCs w:val="21"/>
          <w:lang w:eastAsia="en-US"/>
        </w:rPr>
        <w:t xml:space="preserve">. </w:t>
      </w:r>
    </w:p>
    <w:p w14:paraId="3A184E5C" w14:textId="530C6D6A" w:rsidR="00EC00BE" w:rsidRPr="00EC00BE" w:rsidRDefault="00EC00BE" w:rsidP="3B15EF97">
      <w:pPr>
        <w:spacing w:before="120"/>
        <w:rPr>
          <w:rFonts w:asciiTheme="minorHAnsi" w:eastAsiaTheme="minorEastAsia" w:hAnsiTheme="minorHAnsi" w:cstheme="minorBidi"/>
          <w:sz w:val="21"/>
          <w:szCs w:val="21"/>
          <w:lang w:eastAsia="en-US"/>
        </w:rPr>
      </w:pPr>
      <w:r w:rsidRPr="3B15EF97">
        <w:rPr>
          <w:rFonts w:asciiTheme="minorHAnsi" w:eastAsiaTheme="minorEastAsia" w:hAnsiTheme="minorHAnsi" w:cstheme="minorBidi"/>
          <w:sz w:val="21"/>
          <w:szCs w:val="21"/>
          <w:lang w:eastAsia="en-US"/>
        </w:rPr>
        <w:t xml:space="preserve">The nature of the therapy delivered in </w:t>
      </w:r>
      <w:r w:rsidRPr="52F98465">
        <w:rPr>
          <w:rFonts w:asciiTheme="minorHAnsi" w:eastAsiaTheme="minorEastAsia" w:hAnsiTheme="minorHAnsi" w:cstheme="minorBidi"/>
          <w:sz w:val="21"/>
          <w:szCs w:val="21"/>
          <w:lang w:eastAsia="en-US"/>
        </w:rPr>
        <w:t>DMH</w:t>
      </w:r>
      <w:r w:rsidR="009C0DE3">
        <w:rPr>
          <w:rFonts w:asciiTheme="minorHAnsi" w:eastAsiaTheme="minorEastAsia" w:hAnsiTheme="minorHAnsi" w:cstheme="minorBidi"/>
          <w:sz w:val="21"/>
          <w:szCs w:val="21"/>
          <w:lang w:eastAsia="en-US"/>
        </w:rPr>
        <w:t>S</w:t>
      </w:r>
      <w:r w:rsidRPr="52F98465">
        <w:rPr>
          <w:rFonts w:asciiTheme="minorHAnsi" w:eastAsiaTheme="minorEastAsia" w:hAnsiTheme="minorHAnsi" w:cstheme="minorBidi"/>
          <w:sz w:val="21"/>
          <w:szCs w:val="21"/>
          <w:lang w:eastAsia="en-US"/>
        </w:rPr>
        <w:t>s</w:t>
      </w:r>
      <w:r w:rsidRPr="3B15EF97">
        <w:rPr>
          <w:rFonts w:asciiTheme="minorHAnsi" w:eastAsiaTheme="minorEastAsia" w:hAnsiTheme="minorHAnsi" w:cstheme="minorBidi"/>
          <w:sz w:val="21"/>
          <w:szCs w:val="21"/>
          <w:lang w:eastAsia="en-US"/>
        </w:rPr>
        <w:t xml:space="preserve"> was also noted by Davies et al. (2020)</w:t>
      </w:r>
      <w:r w:rsidR="0050242F" w:rsidRPr="0050242F">
        <w:rPr>
          <w:rFonts w:asciiTheme="minorHAnsi" w:eastAsiaTheme="minorEastAsia" w:hAnsiTheme="minorHAnsi" w:cstheme="minorBidi"/>
          <w:noProof/>
          <w:sz w:val="21"/>
          <w:szCs w:val="21"/>
          <w:vertAlign w:val="superscript"/>
          <w:lang w:eastAsia="en-US"/>
        </w:rPr>
        <w:t>35</w:t>
      </w:r>
      <w:r w:rsidRPr="3B15EF97">
        <w:rPr>
          <w:rFonts w:asciiTheme="minorHAnsi" w:eastAsiaTheme="minorEastAsia" w:hAnsiTheme="minorHAnsi" w:cstheme="minorBidi"/>
          <w:sz w:val="21"/>
          <w:szCs w:val="21"/>
          <w:lang w:eastAsia="en-US"/>
        </w:rPr>
        <w:t xml:space="preserve"> as a potential barrier to adoption. Health professionals believed some types of therapy to be less appropriate for digital formats, such as psychoanalytic, interpersonal therapy or schema therapies. The structured nature of </w:t>
      </w:r>
      <w:r w:rsidRPr="52F98465">
        <w:rPr>
          <w:rFonts w:asciiTheme="minorHAnsi" w:eastAsiaTheme="minorEastAsia" w:hAnsiTheme="minorHAnsi" w:cstheme="minorBidi"/>
          <w:sz w:val="21"/>
          <w:szCs w:val="21"/>
          <w:lang w:eastAsia="en-US"/>
        </w:rPr>
        <w:t>DMH</w:t>
      </w:r>
      <w:r w:rsidR="009C0DE3">
        <w:rPr>
          <w:rFonts w:asciiTheme="minorHAnsi" w:eastAsiaTheme="minorEastAsia" w:hAnsiTheme="minorHAnsi" w:cstheme="minorBidi"/>
          <w:sz w:val="21"/>
          <w:szCs w:val="21"/>
          <w:lang w:eastAsia="en-US"/>
        </w:rPr>
        <w:t>S</w:t>
      </w:r>
      <w:r w:rsidRPr="52F98465">
        <w:rPr>
          <w:rFonts w:asciiTheme="minorHAnsi" w:eastAsiaTheme="minorEastAsia" w:hAnsiTheme="minorHAnsi" w:cstheme="minorBidi"/>
          <w:sz w:val="21"/>
          <w:szCs w:val="21"/>
          <w:lang w:eastAsia="en-US"/>
        </w:rPr>
        <w:t>s</w:t>
      </w:r>
      <w:r w:rsidRPr="3B15EF97">
        <w:rPr>
          <w:rFonts w:asciiTheme="minorHAnsi" w:eastAsiaTheme="minorEastAsia" w:hAnsiTheme="minorHAnsi" w:cstheme="minorBidi"/>
          <w:sz w:val="21"/>
          <w:szCs w:val="21"/>
          <w:lang w:eastAsia="en-US"/>
        </w:rPr>
        <w:t xml:space="preserve"> was both a barrier and enabler of uptake, as professionals desired more flexibility in tailoring content, and some wished to see more transdiagnostic options. Furthermore, a perceived loss of the therapeutic relationship between </w:t>
      </w:r>
      <w:r w:rsidR="003D3FE9" w:rsidRPr="3B15EF97">
        <w:rPr>
          <w:rFonts w:asciiTheme="minorHAnsi" w:eastAsiaTheme="minorEastAsia" w:hAnsiTheme="minorHAnsi" w:cstheme="minorBidi"/>
          <w:sz w:val="21"/>
          <w:szCs w:val="21"/>
          <w:lang w:eastAsia="en-US"/>
        </w:rPr>
        <w:t>cl</w:t>
      </w:r>
      <w:r w:rsidRPr="3B15EF97">
        <w:rPr>
          <w:rFonts w:asciiTheme="minorHAnsi" w:eastAsiaTheme="minorEastAsia" w:hAnsiTheme="minorHAnsi" w:cstheme="minorBidi"/>
          <w:sz w:val="21"/>
          <w:szCs w:val="21"/>
          <w:lang w:eastAsia="en-US"/>
        </w:rPr>
        <w:t xml:space="preserve">ient and professional was seen as a potential barrier to uptake. Across studies, health professionals experienced in </w:t>
      </w:r>
      <w:r w:rsidRPr="52F98465">
        <w:rPr>
          <w:rFonts w:asciiTheme="minorHAnsi" w:eastAsiaTheme="minorEastAsia" w:hAnsiTheme="minorHAnsi" w:cstheme="minorBidi"/>
          <w:sz w:val="21"/>
          <w:szCs w:val="21"/>
          <w:lang w:eastAsia="en-US"/>
        </w:rPr>
        <w:t>DMH</w:t>
      </w:r>
      <w:r w:rsidR="009C0DE3">
        <w:rPr>
          <w:rFonts w:asciiTheme="minorHAnsi" w:eastAsiaTheme="minorEastAsia" w:hAnsiTheme="minorHAnsi" w:cstheme="minorBidi"/>
          <w:sz w:val="21"/>
          <w:szCs w:val="21"/>
          <w:lang w:eastAsia="en-US"/>
        </w:rPr>
        <w:t>S</w:t>
      </w:r>
      <w:r w:rsidRPr="52F98465">
        <w:rPr>
          <w:rFonts w:asciiTheme="minorHAnsi" w:eastAsiaTheme="minorEastAsia" w:hAnsiTheme="minorHAnsi" w:cstheme="minorBidi"/>
          <w:sz w:val="21"/>
          <w:szCs w:val="21"/>
          <w:lang w:eastAsia="en-US"/>
        </w:rPr>
        <w:t>s</w:t>
      </w:r>
      <w:r w:rsidRPr="3B15EF97">
        <w:rPr>
          <w:rFonts w:asciiTheme="minorHAnsi" w:eastAsiaTheme="minorEastAsia" w:hAnsiTheme="minorHAnsi" w:cstheme="minorBidi"/>
          <w:sz w:val="21"/>
          <w:szCs w:val="21"/>
          <w:lang w:eastAsia="en-US"/>
        </w:rPr>
        <w:t xml:space="preserve"> held more positive views of the potential for a therapeutic relationship in web-based therapy. Among qualitative studies, health professionals perceived the therapeutic relationship as different from that in face-to-face therapy but not necessarily worse. Health professionals perceived flexibility with timing and location as advantages of </w:t>
      </w:r>
      <w:r w:rsidRPr="52F98465">
        <w:rPr>
          <w:rFonts w:asciiTheme="minorHAnsi" w:eastAsiaTheme="minorEastAsia" w:hAnsiTheme="minorHAnsi" w:cstheme="minorBidi"/>
          <w:sz w:val="21"/>
          <w:szCs w:val="21"/>
          <w:lang w:eastAsia="en-US"/>
        </w:rPr>
        <w:t>DMH</w:t>
      </w:r>
      <w:r w:rsidR="009C0DE3">
        <w:rPr>
          <w:rFonts w:asciiTheme="minorHAnsi" w:eastAsiaTheme="minorEastAsia" w:hAnsiTheme="minorHAnsi" w:cstheme="minorBidi"/>
          <w:sz w:val="21"/>
          <w:szCs w:val="21"/>
          <w:lang w:eastAsia="en-US"/>
        </w:rPr>
        <w:t>S</w:t>
      </w:r>
      <w:r w:rsidRPr="52F98465">
        <w:rPr>
          <w:rFonts w:asciiTheme="minorHAnsi" w:eastAsiaTheme="minorEastAsia" w:hAnsiTheme="minorHAnsi" w:cstheme="minorBidi"/>
          <w:sz w:val="21"/>
          <w:szCs w:val="21"/>
          <w:lang w:eastAsia="en-US"/>
        </w:rPr>
        <w:t>s</w:t>
      </w:r>
      <w:r w:rsidRPr="3B15EF97">
        <w:rPr>
          <w:rFonts w:asciiTheme="minorHAnsi" w:eastAsiaTheme="minorEastAsia" w:hAnsiTheme="minorHAnsi" w:cstheme="minorBidi"/>
          <w:sz w:val="21"/>
          <w:szCs w:val="21"/>
          <w:lang w:eastAsia="en-US"/>
        </w:rPr>
        <w:t xml:space="preserve">, but preferred blended therapy to facilitate rapport and allow active monitoring and follow-up of clients. Overall, health professionals showed a preference to use </w:t>
      </w:r>
      <w:r w:rsidRPr="52F98465">
        <w:rPr>
          <w:rFonts w:asciiTheme="minorHAnsi" w:eastAsiaTheme="minorEastAsia" w:hAnsiTheme="minorHAnsi" w:cstheme="minorBidi"/>
          <w:sz w:val="21"/>
          <w:szCs w:val="21"/>
          <w:lang w:eastAsia="en-US"/>
        </w:rPr>
        <w:t>DMH</w:t>
      </w:r>
      <w:r w:rsidR="009C0DE3">
        <w:rPr>
          <w:rFonts w:asciiTheme="minorHAnsi" w:eastAsiaTheme="minorEastAsia" w:hAnsiTheme="minorHAnsi" w:cstheme="minorBidi"/>
          <w:sz w:val="21"/>
          <w:szCs w:val="21"/>
          <w:lang w:eastAsia="en-US"/>
        </w:rPr>
        <w:t>S</w:t>
      </w:r>
      <w:r w:rsidRPr="52F98465">
        <w:rPr>
          <w:rFonts w:asciiTheme="minorHAnsi" w:eastAsiaTheme="minorEastAsia" w:hAnsiTheme="minorHAnsi" w:cstheme="minorBidi"/>
          <w:sz w:val="21"/>
          <w:szCs w:val="21"/>
          <w:lang w:eastAsia="en-US"/>
        </w:rPr>
        <w:t>s</w:t>
      </w:r>
      <w:r w:rsidRPr="3B15EF97">
        <w:rPr>
          <w:rFonts w:asciiTheme="minorHAnsi" w:eastAsiaTheme="minorEastAsia" w:hAnsiTheme="minorHAnsi" w:cstheme="minorBidi"/>
          <w:sz w:val="21"/>
          <w:szCs w:val="21"/>
          <w:lang w:eastAsia="en-US"/>
        </w:rPr>
        <w:t xml:space="preserve"> flexibly, possibly as an adjunct to face-to-face treatment, as an option to support those on a waiting list for treatment or as part of a stepped-care model.</w:t>
      </w:r>
    </w:p>
    <w:p w14:paraId="25F97FA3" w14:textId="6B2EBA34" w:rsidR="00EC00BE" w:rsidRPr="00EC00BE" w:rsidRDefault="00EC00BE" w:rsidP="42D3EB31">
      <w:pPr>
        <w:spacing w:before="120"/>
        <w:rPr>
          <w:rFonts w:asciiTheme="minorHAnsi" w:eastAsiaTheme="minorEastAsia" w:hAnsiTheme="minorHAnsi" w:cstheme="minorBidi"/>
          <w:sz w:val="21"/>
          <w:szCs w:val="21"/>
          <w:lang w:eastAsia="en-US"/>
        </w:rPr>
      </w:pPr>
      <w:r w:rsidRPr="42D3EB31">
        <w:rPr>
          <w:rFonts w:asciiTheme="minorHAnsi" w:eastAsiaTheme="minorEastAsia" w:hAnsiTheme="minorHAnsi" w:cstheme="minorBidi"/>
          <w:sz w:val="21"/>
          <w:szCs w:val="21"/>
          <w:lang w:eastAsia="en-US"/>
        </w:rPr>
        <w:t>A final barrier identified by Ganapathy et al. (2021)</w:t>
      </w:r>
      <w:r w:rsidR="0050242F" w:rsidRPr="0050242F">
        <w:rPr>
          <w:rFonts w:asciiTheme="minorHAnsi" w:eastAsiaTheme="minorEastAsia" w:hAnsiTheme="minorHAnsi" w:cstheme="minorBidi"/>
          <w:noProof/>
          <w:sz w:val="21"/>
          <w:szCs w:val="21"/>
          <w:vertAlign w:val="superscript"/>
          <w:lang w:eastAsia="en-US"/>
        </w:rPr>
        <w:t>36</w:t>
      </w:r>
      <w:r w:rsidRPr="42D3EB31">
        <w:rPr>
          <w:rFonts w:asciiTheme="minorHAnsi" w:eastAsiaTheme="minorEastAsia" w:hAnsiTheme="minorHAnsi" w:cstheme="minorBidi"/>
          <w:sz w:val="21"/>
          <w:szCs w:val="21"/>
          <w:lang w:eastAsia="en-US"/>
        </w:rPr>
        <w:t xml:space="preserve"> was funding issues related to organisational-level concerns that funding of </w:t>
      </w:r>
      <w:r w:rsidRPr="35D08A03">
        <w:rPr>
          <w:rFonts w:asciiTheme="minorHAnsi" w:eastAsiaTheme="minorEastAsia" w:hAnsiTheme="minorHAnsi" w:cstheme="minorBidi"/>
          <w:sz w:val="21"/>
          <w:szCs w:val="21"/>
          <w:lang w:eastAsia="en-US"/>
        </w:rPr>
        <w:t>DMH</w:t>
      </w:r>
      <w:r w:rsidR="009C0DE3">
        <w:rPr>
          <w:rFonts w:asciiTheme="minorHAnsi" w:eastAsiaTheme="minorEastAsia" w:hAnsiTheme="minorHAnsi" w:cstheme="minorBidi"/>
          <w:sz w:val="21"/>
          <w:szCs w:val="21"/>
          <w:lang w:eastAsia="en-US"/>
        </w:rPr>
        <w:t>S</w:t>
      </w:r>
      <w:r w:rsidRPr="35D08A03">
        <w:rPr>
          <w:rFonts w:asciiTheme="minorHAnsi" w:eastAsiaTheme="minorEastAsia" w:hAnsiTheme="minorHAnsi" w:cstheme="minorBidi"/>
          <w:sz w:val="21"/>
          <w:szCs w:val="21"/>
          <w:lang w:eastAsia="en-US"/>
        </w:rPr>
        <w:t>s</w:t>
      </w:r>
      <w:r w:rsidRPr="42D3EB31">
        <w:rPr>
          <w:rFonts w:asciiTheme="minorHAnsi" w:eastAsiaTheme="minorEastAsia" w:hAnsiTheme="minorHAnsi" w:cstheme="minorBidi"/>
          <w:sz w:val="21"/>
          <w:szCs w:val="21"/>
          <w:lang w:eastAsia="en-US"/>
        </w:rPr>
        <w:t xml:space="preserve"> may reduce funding for other services, particularly in rural and remote areas.</w:t>
      </w:r>
    </w:p>
    <w:p w14:paraId="41D48EE6" w14:textId="77777777" w:rsidR="00EC00BE" w:rsidRPr="00EC00BE" w:rsidRDefault="00EC00BE" w:rsidP="42D3EB31">
      <w:pPr>
        <w:spacing w:before="120"/>
        <w:rPr>
          <w:rFonts w:asciiTheme="minorHAnsi" w:eastAsiaTheme="minorEastAsia" w:hAnsiTheme="minorHAnsi" w:cstheme="minorBidi"/>
          <w:b/>
          <w:sz w:val="21"/>
          <w:szCs w:val="21"/>
          <w:lang w:eastAsia="en-US"/>
        </w:rPr>
      </w:pPr>
      <w:r w:rsidRPr="42D3EB31">
        <w:rPr>
          <w:rFonts w:asciiTheme="minorHAnsi" w:eastAsiaTheme="minorEastAsia" w:hAnsiTheme="minorHAnsi" w:cstheme="minorBidi"/>
          <w:b/>
          <w:sz w:val="21"/>
          <w:szCs w:val="21"/>
          <w:lang w:eastAsia="en-US"/>
        </w:rPr>
        <w:t xml:space="preserve">Case study – </w:t>
      </w:r>
      <w:proofErr w:type="spellStart"/>
      <w:r w:rsidRPr="42D3EB31">
        <w:rPr>
          <w:rFonts w:asciiTheme="minorHAnsi" w:eastAsiaTheme="minorEastAsia" w:hAnsiTheme="minorHAnsi" w:cstheme="minorBidi"/>
          <w:b/>
          <w:sz w:val="21"/>
          <w:szCs w:val="21"/>
          <w:lang w:eastAsia="en-US"/>
        </w:rPr>
        <w:t>MindSpot</w:t>
      </w:r>
      <w:proofErr w:type="spellEnd"/>
    </w:p>
    <w:p w14:paraId="127AF4E2" w14:textId="13102329" w:rsidR="00EC00BE" w:rsidRPr="00EC00BE" w:rsidRDefault="00EC00BE" w:rsidP="44F2B904">
      <w:pPr>
        <w:spacing w:before="120"/>
        <w:rPr>
          <w:rFonts w:asciiTheme="minorHAnsi" w:eastAsiaTheme="minorEastAsia" w:hAnsiTheme="minorHAnsi" w:cstheme="minorBidi"/>
          <w:i/>
          <w:sz w:val="21"/>
          <w:szCs w:val="21"/>
          <w:lang w:eastAsia="en-US"/>
        </w:rPr>
      </w:pPr>
      <w:r w:rsidRPr="44F2B904">
        <w:rPr>
          <w:rFonts w:asciiTheme="minorHAnsi" w:eastAsiaTheme="minorEastAsia" w:hAnsiTheme="minorHAnsi" w:cstheme="minorBidi"/>
          <w:i/>
          <w:sz w:val="21"/>
          <w:szCs w:val="21"/>
          <w:lang w:eastAsia="en-US"/>
        </w:rPr>
        <w:t xml:space="preserve">Enablers of adopting </w:t>
      </w:r>
      <w:r w:rsidRPr="009C0DE3">
        <w:rPr>
          <w:rFonts w:asciiTheme="minorHAnsi" w:eastAsiaTheme="minorEastAsia" w:hAnsiTheme="minorHAnsi" w:cstheme="minorBidi"/>
          <w:i/>
          <w:sz w:val="21"/>
          <w:szCs w:val="21"/>
          <w:lang w:eastAsia="en-US"/>
        </w:rPr>
        <w:t>DMH</w:t>
      </w:r>
      <w:r w:rsidR="009C0DE3" w:rsidRPr="009C0DE3">
        <w:rPr>
          <w:rFonts w:asciiTheme="minorHAnsi" w:eastAsiaTheme="minorEastAsia" w:hAnsiTheme="minorHAnsi" w:cstheme="minorBidi"/>
          <w:i/>
          <w:sz w:val="21"/>
          <w:szCs w:val="21"/>
          <w:lang w:eastAsia="en-US"/>
        </w:rPr>
        <w:t>S</w:t>
      </w:r>
      <w:r w:rsidRPr="009C0DE3">
        <w:rPr>
          <w:rFonts w:asciiTheme="minorHAnsi" w:eastAsiaTheme="minorEastAsia" w:hAnsiTheme="minorHAnsi" w:cstheme="minorBidi"/>
          <w:i/>
          <w:sz w:val="21"/>
          <w:szCs w:val="21"/>
          <w:lang w:eastAsia="en-US"/>
        </w:rPr>
        <w:t>s</w:t>
      </w:r>
      <w:r w:rsidRPr="44F2B904">
        <w:rPr>
          <w:rFonts w:asciiTheme="minorHAnsi" w:eastAsiaTheme="minorEastAsia" w:hAnsiTheme="minorHAnsi" w:cstheme="minorBidi"/>
          <w:i/>
          <w:sz w:val="21"/>
          <w:szCs w:val="21"/>
          <w:lang w:eastAsia="en-US"/>
        </w:rPr>
        <w:t xml:space="preserve"> have been reported by a study of 86,128 consumers of </w:t>
      </w:r>
      <w:proofErr w:type="spellStart"/>
      <w:r w:rsidRPr="44F2B904">
        <w:rPr>
          <w:rFonts w:asciiTheme="minorHAnsi" w:eastAsiaTheme="minorEastAsia" w:hAnsiTheme="minorHAnsi" w:cstheme="minorBidi"/>
          <w:i/>
          <w:sz w:val="21"/>
          <w:szCs w:val="21"/>
          <w:lang w:eastAsia="en-US"/>
        </w:rPr>
        <w:t>MindSpot</w:t>
      </w:r>
      <w:proofErr w:type="spellEnd"/>
      <w:r w:rsidRPr="44F2B904">
        <w:rPr>
          <w:rFonts w:asciiTheme="minorHAnsi" w:eastAsiaTheme="minorEastAsia" w:hAnsiTheme="minorHAnsi" w:cstheme="minorBidi"/>
          <w:i/>
          <w:sz w:val="21"/>
          <w:szCs w:val="21"/>
          <w:lang w:eastAsia="en-US"/>
        </w:rPr>
        <w:t xml:space="preserve">. The main reason for choosing </w:t>
      </w:r>
      <w:proofErr w:type="spellStart"/>
      <w:r w:rsidRPr="44F2B904">
        <w:rPr>
          <w:rFonts w:asciiTheme="minorHAnsi" w:eastAsiaTheme="minorEastAsia" w:hAnsiTheme="minorHAnsi" w:cstheme="minorBidi"/>
          <w:i/>
          <w:sz w:val="21"/>
          <w:szCs w:val="21"/>
          <w:lang w:eastAsia="en-US"/>
        </w:rPr>
        <w:t>MindSpot</w:t>
      </w:r>
      <w:proofErr w:type="spellEnd"/>
      <w:r w:rsidRPr="44F2B904">
        <w:rPr>
          <w:rFonts w:asciiTheme="minorHAnsi" w:eastAsiaTheme="minorEastAsia" w:hAnsiTheme="minorHAnsi" w:cstheme="minorBidi"/>
          <w:i/>
          <w:sz w:val="21"/>
          <w:szCs w:val="21"/>
          <w:lang w:eastAsia="en-US"/>
        </w:rPr>
        <w:t xml:space="preserve"> over traditional services was convenience and absence of cost (reported by 33.7%), and another third (33.1%) reported privacy and anonymity, with other reasons provided by the remaining users.</w:t>
      </w:r>
      <w:r w:rsidR="0050242F" w:rsidRPr="0050242F">
        <w:rPr>
          <w:rFonts w:asciiTheme="minorHAnsi" w:eastAsiaTheme="minorEastAsia" w:hAnsiTheme="minorHAnsi" w:cstheme="minorBidi"/>
          <w:i/>
          <w:noProof/>
          <w:sz w:val="21"/>
          <w:szCs w:val="21"/>
          <w:vertAlign w:val="superscript"/>
          <w:lang w:eastAsia="en-US"/>
        </w:rPr>
        <w:t>15</w:t>
      </w:r>
      <w:r w:rsidRPr="44F2B904">
        <w:rPr>
          <w:rFonts w:asciiTheme="minorHAnsi" w:eastAsiaTheme="minorEastAsia" w:hAnsiTheme="minorHAnsi" w:cstheme="minorBidi"/>
          <w:i/>
          <w:sz w:val="21"/>
          <w:szCs w:val="21"/>
          <w:lang w:eastAsia="en-US"/>
        </w:rPr>
        <w:t xml:space="preserve"> </w:t>
      </w:r>
      <w:proofErr w:type="spellStart"/>
      <w:r w:rsidRPr="44F2B904">
        <w:rPr>
          <w:rFonts w:asciiTheme="minorHAnsi" w:eastAsiaTheme="minorEastAsia" w:hAnsiTheme="minorHAnsi" w:cstheme="minorBidi"/>
          <w:i/>
          <w:sz w:val="21"/>
          <w:szCs w:val="21"/>
          <w:lang w:eastAsia="en-US"/>
        </w:rPr>
        <w:t>MindSpot</w:t>
      </w:r>
      <w:proofErr w:type="spellEnd"/>
      <w:r w:rsidRPr="44F2B904">
        <w:rPr>
          <w:rFonts w:asciiTheme="minorHAnsi" w:eastAsiaTheme="minorEastAsia" w:hAnsiTheme="minorHAnsi" w:cstheme="minorBidi"/>
          <w:i/>
          <w:sz w:val="21"/>
          <w:szCs w:val="21"/>
          <w:lang w:eastAsia="en-US"/>
        </w:rPr>
        <w:t xml:space="preserve"> has also identified barriers to adoption by health professionals that reflect those reviewed above.</w:t>
      </w:r>
      <w:r w:rsidR="0050242F" w:rsidRPr="0050242F">
        <w:rPr>
          <w:rFonts w:asciiTheme="minorHAnsi" w:eastAsiaTheme="minorEastAsia" w:hAnsiTheme="minorHAnsi" w:cstheme="minorBidi"/>
          <w:i/>
          <w:noProof/>
          <w:sz w:val="21"/>
          <w:szCs w:val="21"/>
          <w:vertAlign w:val="superscript"/>
          <w:lang w:eastAsia="en-US"/>
        </w:rPr>
        <w:t>44</w:t>
      </w:r>
      <w:r w:rsidRPr="44F2B904">
        <w:rPr>
          <w:rFonts w:asciiTheme="minorHAnsi" w:eastAsiaTheme="minorEastAsia" w:hAnsiTheme="minorHAnsi" w:cstheme="minorBidi"/>
          <w:i/>
          <w:sz w:val="21"/>
          <w:szCs w:val="21"/>
          <w:lang w:eastAsia="en-US"/>
        </w:rPr>
        <w:t xml:space="preserve"> Namely, that therapists working in DMHS</w:t>
      </w:r>
      <w:r w:rsidR="006F7562" w:rsidRPr="44F2B904">
        <w:rPr>
          <w:rFonts w:asciiTheme="minorHAnsi" w:eastAsiaTheme="minorEastAsia" w:hAnsiTheme="minorHAnsi" w:cstheme="minorBidi"/>
          <w:i/>
          <w:sz w:val="21"/>
          <w:szCs w:val="21"/>
          <w:lang w:eastAsia="en-US"/>
        </w:rPr>
        <w:t>s</w:t>
      </w:r>
      <w:r w:rsidRPr="44F2B904">
        <w:rPr>
          <w:rFonts w:asciiTheme="minorHAnsi" w:eastAsiaTheme="minorEastAsia" w:hAnsiTheme="minorHAnsi" w:cstheme="minorBidi"/>
          <w:i/>
          <w:sz w:val="21"/>
          <w:szCs w:val="21"/>
          <w:lang w:eastAsia="en-US"/>
        </w:rPr>
        <w:t xml:space="preserve"> require specialised training and supervision to acquire and maintain skills that are different to those used in face-to-face models of care. This training may overcome skill deficits in using clinical software platforms and text-based communication, as well as address misconception about the efficacy of </w:t>
      </w:r>
      <w:r w:rsidRPr="42D3EB31">
        <w:rPr>
          <w:rFonts w:asciiTheme="minorHAnsi" w:eastAsiaTheme="minorEastAsia" w:hAnsiTheme="minorHAnsi" w:cstheme="minorBidi"/>
          <w:i/>
          <w:sz w:val="21"/>
          <w:szCs w:val="21"/>
          <w:lang w:eastAsia="en-US"/>
        </w:rPr>
        <w:t>DMH</w:t>
      </w:r>
      <w:r w:rsidR="00C22A34">
        <w:rPr>
          <w:rFonts w:asciiTheme="minorHAnsi" w:eastAsiaTheme="minorEastAsia" w:hAnsiTheme="minorHAnsi" w:cstheme="minorBidi"/>
          <w:i/>
          <w:sz w:val="21"/>
          <w:szCs w:val="21"/>
          <w:lang w:eastAsia="en-US"/>
        </w:rPr>
        <w:t>S</w:t>
      </w:r>
      <w:r w:rsidRPr="42D3EB31">
        <w:rPr>
          <w:rFonts w:asciiTheme="minorHAnsi" w:eastAsiaTheme="minorEastAsia" w:hAnsiTheme="minorHAnsi" w:cstheme="minorBidi"/>
          <w:i/>
          <w:sz w:val="21"/>
          <w:szCs w:val="21"/>
          <w:lang w:eastAsia="en-US"/>
        </w:rPr>
        <w:t>s</w:t>
      </w:r>
      <w:r w:rsidRPr="44F2B904">
        <w:rPr>
          <w:rFonts w:asciiTheme="minorHAnsi" w:eastAsiaTheme="minorEastAsia" w:hAnsiTheme="minorHAnsi" w:cstheme="minorBidi"/>
          <w:i/>
          <w:sz w:val="21"/>
          <w:szCs w:val="21"/>
          <w:lang w:eastAsia="en-US"/>
        </w:rPr>
        <w:t xml:space="preserve"> and poorer therapeutic alliances. Furthermore, they identified that additional expertise and resources were required to operate </w:t>
      </w:r>
      <w:proofErr w:type="spellStart"/>
      <w:r w:rsidRPr="44F2B904">
        <w:rPr>
          <w:rFonts w:asciiTheme="minorHAnsi" w:eastAsiaTheme="minorEastAsia" w:hAnsiTheme="minorHAnsi" w:cstheme="minorBidi"/>
          <w:i/>
          <w:sz w:val="21"/>
          <w:szCs w:val="21"/>
          <w:lang w:eastAsia="en-US"/>
        </w:rPr>
        <w:t>MindSpot</w:t>
      </w:r>
      <w:proofErr w:type="spellEnd"/>
      <w:r w:rsidRPr="44F2B904">
        <w:rPr>
          <w:rFonts w:asciiTheme="minorHAnsi" w:eastAsiaTheme="minorEastAsia" w:hAnsiTheme="minorHAnsi" w:cstheme="minorBidi"/>
          <w:i/>
          <w:sz w:val="21"/>
          <w:szCs w:val="21"/>
          <w:lang w:eastAsia="en-US"/>
        </w:rPr>
        <w:t xml:space="preserve"> safely and effectively, including establishing organisational and clinical governance systems. This requirement for additional funding has been identified as an organisational barrier to adopting </w:t>
      </w:r>
      <w:r w:rsidRPr="009C0DE3">
        <w:rPr>
          <w:rFonts w:asciiTheme="minorHAnsi" w:eastAsiaTheme="minorEastAsia" w:hAnsiTheme="minorHAnsi" w:cstheme="minorBidi"/>
          <w:i/>
          <w:sz w:val="21"/>
          <w:szCs w:val="21"/>
          <w:lang w:eastAsia="en-US"/>
        </w:rPr>
        <w:t>DMH</w:t>
      </w:r>
      <w:r w:rsidR="009C0DE3" w:rsidRPr="009C0DE3">
        <w:rPr>
          <w:rFonts w:asciiTheme="minorHAnsi" w:eastAsiaTheme="minorEastAsia" w:hAnsiTheme="minorHAnsi" w:cstheme="minorBidi"/>
          <w:i/>
          <w:sz w:val="21"/>
          <w:szCs w:val="21"/>
          <w:lang w:eastAsia="en-US"/>
        </w:rPr>
        <w:t>S</w:t>
      </w:r>
      <w:r w:rsidRPr="009C0DE3">
        <w:rPr>
          <w:rFonts w:asciiTheme="minorHAnsi" w:eastAsiaTheme="minorEastAsia" w:hAnsiTheme="minorHAnsi" w:cstheme="minorBidi"/>
          <w:i/>
          <w:sz w:val="21"/>
          <w:szCs w:val="21"/>
          <w:lang w:eastAsia="en-US"/>
        </w:rPr>
        <w:t>s</w:t>
      </w:r>
      <w:r w:rsidRPr="44F2B904">
        <w:rPr>
          <w:rFonts w:asciiTheme="minorHAnsi" w:eastAsiaTheme="minorEastAsia" w:hAnsiTheme="minorHAnsi" w:cstheme="minorBidi"/>
          <w:i/>
          <w:sz w:val="21"/>
          <w:szCs w:val="21"/>
          <w:lang w:eastAsia="en-US"/>
        </w:rPr>
        <w:t xml:space="preserve"> elsewhere (as noted above).</w:t>
      </w:r>
    </w:p>
    <w:p w14:paraId="3C07407F" w14:textId="77777777" w:rsidR="00EC00BE" w:rsidRPr="00EC00BE" w:rsidRDefault="00EC00BE" w:rsidP="21ED21D0">
      <w:pPr>
        <w:spacing w:before="120"/>
        <w:rPr>
          <w:rFonts w:asciiTheme="minorHAnsi" w:eastAsiaTheme="minorEastAsia" w:hAnsiTheme="minorHAnsi" w:cstheme="minorBidi"/>
          <w:sz w:val="21"/>
          <w:szCs w:val="21"/>
          <w:lang w:eastAsia="en-US"/>
        </w:rPr>
      </w:pPr>
      <w:r w:rsidRPr="42D3EB31">
        <w:rPr>
          <w:rFonts w:asciiTheme="minorHAnsi" w:eastAsiaTheme="minorEastAsia" w:hAnsiTheme="minorHAnsi" w:cstheme="minorBidi"/>
          <w:b/>
          <w:sz w:val="21"/>
          <w:szCs w:val="21"/>
          <w:lang w:eastAsia="en-US"/>
        </w:rPr>
        <w:t>Case study – THIS WAY UP</w:t>
      </w:r>
    </w:p>
    <w:p w14:paraId="7D420D11" w14:textId="3A6C4DDC" w:rsidR="00EC00BE" w:rsidRPr="00EC00BE" w:rsidRDefault="00EC00BE" w:rsidP="21ED21D0">
      <w:pPr>
        <w:spacing w:before="120"/>
        <w:rPr>
          <w:rFonts w:asciiTheme="minorHAnsi" w:eastAsiaTheme="minorEastAsia" w:hAnsiTheme="minorHAnsi" w:cstheme="minorBidi"/>
          <w:i/>
          <w:sz w:val="21"/>
          <w:szCs w:val="21"/>
          <w:lang w:eastAsia="en-US"/>
        </w:rPr>
      </w:pPr>
      <w:r w:rsidRPr="42D3EB31">
        <w:rPr>
          <w:rFonts w:asciiTheme="minorHAnsi" w:eastAsiaTheme="minorEastAsia" w:hAnsiTheme="minorHAnsi" w:cstheme="minorBidi"/>
          <w:i/>
          <w:sz w:val="21"/>
          <w:szCs w:val="21"/>
          <w:lang w:eastAsia="en-US"/>
        </w:rPr>
        <w:t>A survey of 401 consumers of THIS WAY UP found that convenience and low cost were key enablers of adopting the service, along with a recommendation from a health professional.</w:t>
      </w:r>
      <w:r w:rsidR="0050242F" w:rsidRPr="0050242F">
        <w:rPr>
          <w:rFonts w:asciiTheme="minorHAnsi" w:eastAsiaTheme="minorEastAsia" w:hAnsiTheme="minorHAnsi" w:cstheme="minorBidi"/>
          <w:i/>
          <w:noProof/>
          <w:sz w:val="21"/>
          <w:szCs w:val="21"/>
          <w:vertAlign w:val="superscript"/>
          <w:lang w:eastAsia="en-US"/>
        </w:rPr>
        <w:t>13</w:t>
      </w:r>
      <w:r w:rsidRPr="42D3EB31">
        <w:rPr>
          <w:rFonts w:asciiTheme="minorHAnsi" w:eastAsiaTheme="minorEastAsia" w:hAnsiTheme="minorHAnsi" w:cstheme="minorBidi"/>
          <w:i/>
          <w:sz w:val="21"/>
          <w:szCs w:val="21"/>
          <w:lang w:eastAsia="en-US"/>
        </w:rPr>
        <w:t xml:space="preserve"> It is possible this latter </w:t>
      </w:r>
      <w:r w:rsidRPr="42D3EB31">
        <w:rPr>
          <w:rFonts w:asciiTheme="minorHAnsi" w:eastAsiaTheme="minorEastAsia" w:hAnsiTheme="minorHAnsi" w:cstheme="minorBidi"/>
          <w:i/>
          <w:sz w:val="21"/>
          <w:szCs w:val="21"/>
          <w:lang w:eastAsia="en-US"/>
        </w:rPr>
        <w:lastRenderedPageBreak/>
        <w:t xml:space="preserve">enabler overcame barriers related to lack of awareness of </w:t>
      </w:r>
      <w:r w:rsidRPr="009C0DE3">
        <w:rPr>
          <w:rFonts w:asciiTheme="minorHAnsi" w:eastAsiaTheme="minorEastAsia" w:hAnsiTheme="minorHAnsi" w:cstheme="minorBidi"/>
          <w:i/>
          <w:sz w:val="21"/>
          <w:szCs w:val="21"/>
          <w:lang w:eastAsia="en-US"/>
        </w:rPr>
        <w:t>DMH</w:t>
      </w:r>
      <w:r w:rsidR="009C0DE3" w:rsidRPr="009C0DE3">
        <w:rPr>
          <w:rFonts w:asciiTheme="minorHAnsi" w:eastAsiaTheme="minorEastAsia" w:hAnsiTheme="minorHAnsi" w:cstheme="minorBidi"/>
          <w:i/>
          <w:sz w:val="21"/>
          <w:szCs w:val="21"/>
          <w:lang w:eastAsia="en-US"/>
        </w:rPr>
        <w:t>S</w:t>
      </w:r>
      <w:r w:rsidRPr="009C0DE3">
        <w:rPr>
          <w:rFonts w:asciiTheme="minorHAnsi" w:eastAsiaTheme="minorEastAsia" w:hAnsiTheme="minorHAnsi" w:cstheme="minorBidi"/>
          <w:i/>
          <w:sz w:val="21"/>
          <w:szCs w:val="21"/>
          <w:lang w:eastAsia="en-US"/>
        </w:rPr>
        <w:t>s</w:t>
      </w:r>
      <w:r w:rsidRPr="42D3EB31">
        <w:rPr>
          <w:rFonts w:asciiTheme="minorHAnsi" w:eastAsiaTheme="minorEastAsia" w:hAnsiTheme="minorHAnsi" w:cstheme="minorBidi"/>
          <w:i/>
          <w:sz w:val="21"/>
          <w:szCs w:val="21"/>
          <w:lang w:eastAsia="en-US"/>
        </w:rPr>
        <w:t xml:space="preserve"> and beliefs about their lack of effectiveness reviewed above.</w:t>
      </w:r>
    </w:p>
    <w:p w14:paraId="1B32D6C5" w14:textId="0BED8C97" w:rsidR="00EC00BE" w:rsidRPr="00EC00BE" w:rsidRDefault="00EC00BE" w:rsidP="21ED21D0">
      <w:pPr>
        <w:spacing w:before="120"/>
        <w:rPr>
          <w:rFonts w:asciiTheme="minorHAnsi" w:eastAsiaTheme="minorEastAsia" w:hAnsiTheme="minorHAnsi" w:cstheme="minorBidi"/>
          <w:i/>
          <w:sz w:val="21"/>
          <w:szCs w:val="21"/>
          <w:lang w:eastAsia="en-US"/>
        </w:rPr>
      </w:pPr>
      <w:r w:rsidRPr="42D3EB31">
        <w:rPr>
          <w:rFonts w:asciiTheme="minorHAnsi" w:eastAsiaTheme="minorEastAsia" w:hAnsiTheme="minorHAnsi" w:cstheme="minorBidi"/>
          <w:i/>
          <w:sz w:val="21"/>
          <w:szCs w:val="21"/>
          <w:lang w:eastAsia="en-US"/>
        </w:rPr>
        <w:t>Newby et al. (2021)</w:t>
      </w:r>
      <w:r w:rsidR="0050242F" w:rsidRPr="0050242F">
        <w:rPr>
          <w:rFonts w:asciiTheme="minorHAnsi" w:eastAsiaTheme="minorEastAsia" w:hAnsiTheme="minorHAnsi" w:cstheme="minorBidi"/>
          <w:i/>
          <w:noProof/>
          <w:sz w:val="21"/>
          <w:szCs w:val="21"/>
          <w:vertAlign w:val="superscript"/>
          <w:lang w:eastAsia="en-US"/>
        </w:rPr>
        <w:t>45</w:t>
      </w:r>
      <w:r w:rsidRPr="42D3EB31">
        <w:rPr>
          <w:rFonts w:asciiTheme="minorHAnsi" w:eastAsiaTheme="minorEastAsia" w:hAnsiTheme="minorHAnsi" w:cstheme="minorBidi"/>
          <w:i/>
          <w:sz w:val="21"/>
          <w:szCs w:val="21"/>
          <w:lang w:eastAsia="en-US"/>
        </w:rPr>
        <w:t xml:space="preserve"> identified the lack of Medicare or private insurance rebates for supervising </w:t>
      </w:r>
      <w:r w:rsidRPr="009C0DE3">
        <w:rPr>
          <w:rFonts w:asciiTheme="minorHAnsi" w:eastAsiaTheme="minorEastAsia" w:hAnsiTheme="minorHAnsi" w:cstheme="minorBidi"/>
          <w:i/>
          <w:sz w:val="21"/>
          <w:szCs w:val="21"/>
          <w:lang w:eastAsia="en-US"/>
        </w:rPr>
        <w:t>DMH</w:t>
      </w:r>
      <w:r w:rsidR="009C0DE3" w:rsidRPr="009C0DE3">
        <w:rPr>
          <w:rFonts w:asciiTheme="minorHAnsi" w:eastAsiaTheme="minorEastAsia" w:hAnsiTheme="minorHAnsi" w:cstheme="minorBidi"/>
          <w:i/>
          <w:sz w:val="21"/>
          <w:szCs w:val="21"/>
          <w:lang w:eastAsia="en-US"/>
        </w:rPr>
        <w:t>S</w:t>
      </w:r>
      <w:r w:rsidRPr="009C0DE3">
        <w:rPr>
          <w:rFonts w:asciiTheme="minorHAnsi" w:eastAsiaTheme="minorEastAsia" w:hAnsiTheme="minorHAnsi" w:cstheme="minorBidi"/>
          <w:i/>
          <w:sz w:val="21"/>
          <w:szCs w:val="21"/>
          <w:lang w:eastAsia="en-US"/>
        </w:rPr>
        <w:t>s</w:t>
      </w:r>
      <w:r w:rsidRPr="42D3EB31">
        <w:rPr>
          <w:rFonts w:asciiTheme="minorHAnsi" w:eastAsiaTheme="minorEastAsia" w:hAnsiTheme="minorHAnsi" w:cstheme="minorBidi"/>
          <w:i/>
          <w:sz w:val="21"/>
          <w:szCs w:val="21"/>
          <w:lang w:eastAsia="en-US"/>
        </w:rPr>
        <w:t xml:space="preserve"> as a potential barrier to adoption by health professionals. For example, clinicians adopting THIS WAY UP into their private practice need to establish separate reimbursement schedules for phone contact that occurs with the client outside of face-to-face sessions. THIS WAY UP clinicians also report familiarity with many of the same beliefs about </w:t>
      </w:r>
      <w:r w:rsidRPr="009C0DE3">
        <w:rPr>
          <w:rFonts w:asciiTheme="minorHAnsi" w:eastAsiaTheme="minorEastAsia" w:hAnsiTheme="minorHAnsi" w:cstheme="minorBidi"/>
          <w:i/>
          <w:sz w:val="21"/>
          <w:szCs w:val="21"/>
          <w:lang w:eastAsia="en-US"/>
        </w:rPr>
        <w:t>DMH</w:t>
      </w:r>
      <w:r w:rsidR="009C0DE3" w:rsidRPr="009C0DE3">
        <w:rPr>
          <w:rFonts w:asciiTheme="minorHAnsi" w:eastAsiaTheme="minorEastAsia" w:hAnsiTheme="minorHAnsi" w:cstheme="minorBidi"/>
          <w:i/>
          <w:sz w:val="21"/>
          <w:szCs w:val="21"/>
          <w:lang w:eastAsia="en-US"/>
        </w:rPr>
        <w:t>S</w:t>
      </w:r>
      <w:r w:rsidRPr="009C0DE3">
        <w:rPr>
          <w:rFonts w:asciiTheme="minorHAnsi" w:eastAsiaTheme="minorEastAsia" w:hAnsiTheme="minorHAnsi" w:cstheme="minorBidi"/>
          <w:i/>
          <w:sz w:val="21"/>
          <w:szCs w:val="21"/>
          <w:lang w:eastAsia="en-US"/>
        </w:rPr>
        <w:t>s</w:t>
      </w:r>
      <w:r w:rsidRPr="42D3EB31">
        <w:rPr>
          <w:rFonts w:asciiTheme="minorHAnsi" w:eastAsiaTheme="minorEastAsia" w:hAnsiTheme="minorHAnsi" w:cstheme="minorBidi"/>
          <w:i/>
          <w:sz w:val="21"/>
          <w:szCs w:val="21"/>
          <w:lang w:eastAsia="en-US"/>
        </w:rPr>
        <w:t xml:space="preserve"> reviewed above that serve as barriers to adoption by other health professionals. These include fears about data security and managing client risk remotely, beliefs about poor therapeutic alliance in </w:t>
      </w:r>
      <w:r w:rsidRPr="009C0DE3">
        <w:rPr>
          <w:rFonts w:asciiTheme="minorHAnsi" w:eastAsiaTheme="minorEastAsia" w:hAnsiTheme="minorHAnsi" w:cstheme="minorBidi"/>
          <w:i/>
          <w:sz w:val="21"/>
          <w:szCs w:val="21"/>
          <w:lang w:eastAsia="en-US"/>
        </w:rPr>
        <w:t>DMH</w:t>
      </w:r>
      <w:r w:rsidR="009C0DE3" w:rsidRPr="009C0DE3">
        <w:rPr>
          <w:rFonts w:asciiTheme="minorHAnsi" w:eastAsiaTheme="minorEastAsia" w:hAnsiTheme="minorHAnsi" w:cstheme="minorBidi"/>
          <w:i/>
          <w:sz w:val="21"/>
          <w:szCs w:val="21"/>
          <w:lang w:eastAsia="en-US"/>
        </w:rPr>
        <w:t>S</w:t>
      </w:r>
      <w:r w:rsidRPr="009C0DE3">
        <w:rPr>
          <w:rFonts w:asciiTheme="minorHAnsi" w:eastAsiaTheme="minorEastAsia" w:hAnsiTheme="minorHAnsi" w:cstheme="minorBidi"/>
          <w:i/>
          <w:sz w:val="21"/>
          <w:szCs w:val="21"/>
          <w:lang w:eastAsia="en-US"/>
        </w:rPr>
        <w:t>s</w:t>
      </w:r>
      <w:r w:rsidRPr="42D3EB31">
        <w:rPr>
          <w:rFonts w:asciiTheme="minorHAnsi" w:eastAsiaTheme="minorEastAsia" w:hAnsiTheme="minorHAnsi" w:cstheme="minorBidi"/>
          <w:i/>
          <w:sz w:val="21"/>
          <w:szCs w:val="21"/>
          <w:lang w:eastAsia="en-US"/>
        </w:rPr>
        <w:t xml:space="preserve"> and a lack of effectiveness, and increased workloads related to supervising clients remotely. </w:t>
      </w:r>
    </w:p>
    <w:p w14:paraId="4D81334A" w14:textId="77777777" w:rsidR="00127CD6" w:rsidRDefault="00127CD6">
      <w:pPr>
        <w:rPr>
          <w:rFonts w:asciiTheme="minorHAnsi" w:eastAsiaTheme="majorEastAsia" w:hAnsiTheme="minorHAnsi" w:cstheme="minorHAnsi"/>
          <w:b/>
          <w:bCs/>
          <w:color w:val="2F5496" w:themeColor="accent1" w:themeShade="BF"/>
          <w:sz w:val="32"/>
          <w:szCs w:val="32"/>
        </w:rPr>
      </w:pPr>
      <w:r>
        <w:rPr>
          <w:rFonts w:asciiTheme="minorHAnsi" w:hAnsiTheme="minorHAnsi" w:cstheme="minorHAnsi"/>
          <w:b/>
          <w:bCs/>
        </w:rPr>
        <w:br w:type="page"/>
      </w:r>
    </w:p>
    <w:p w14:paraId="312780EA" w14:textId="488916D1" w:rsidR="00724546" w:rsidRPr="005025E6" w:rsidRDefault="00724546" w:rsidP="00A16577">
      <w:pPr>
        <w:pStyle w:val="Heading1"/>
        <w:rPr>
          <w:rFonts w:cstheme="minorHAnsi"/>
        </w:rPr>
      </w:pPr>
      <w:bookmarkStart w:id="80" w:name="_Toc87968450"/>
      <w:bookmarkStart w:id="81" w:name="_Toc108701926"/>
      <w:r w:rsidRPr="21ED21D0">
        <w:lastRenderedPageBreak/>
        <w:t xml:space="preserve">Implementation </w:t>
      </w:r>
      <w:r w:rsidR="00A65328" w:rsidRPr="21ED21D0">
        <w:t>of DMH</w:t>
      </w:r>
      <w:r w:rsidR="00CC2032" w:rsidRPr="21ED21D0">
        <w:t>S</w:t>
      </w:r>
      <w:r w:rsidR="00A65328" w:rsidRPr="21ED21D0">
        <w:t>s</w:t>
      </w:r>
      <w:bookmarkEnd w:id="80"/>
      <w:bookmarkEnd w:id="81"/>
    </w:p>
    <w:p w14:paraId="47C77FBD" w14:textId="79863B5C" w:rsidR="00A70E3F" w:rsidRPr="002529B1" w:rsidRDefault="00CF5715" w:rsidP="21ED21D0">
      <w:pPr>
        <w:spacing w:before="120"/>
        <w:rPr>
          <w:rFonts w:ascii="Calibri" w:hAnsi="Calibri" w:cs="Calibri"/>
          <w:color w:val="000000"/>
          <w:sz w:val="21"/>
          <w:szCs w:val="21"/>
        </w:rPr>
      </w:pPr>
      <w:r w:rsidRPr="21ED21D0">
        <w:rPr>
          <w:rFonts w:asciiTheme="minorHAnsi" w:hAnsiTheme="minorHAnsi" w:cstheme="minorBidi"/>
          <w:sz w:val="21"/>
          <w:szCs w:val="21"/>
        </w:rPr>
        <w:t>An umbrella review of DMHIs including 151 unique studies reported wide variation in the proportions of participants who took up (1-97%), completed an entire program (10-100%) and dropped out (at various points) of DMHIs.</w:t>
      </w:r>
      <w:r w:rsidR="0050242F" w:rsidRPr="0050242F">
        <w:rPr>
          <w:rFonts w:asciiTheme="minorHAnsi" w:hAnsiTheme="minorHAnsi" w:cstheme="minorBidi"/>
          <w:noProof/>
          <w:sz w:val="21"/>
          <w:szCs w:val="21"/>
          <w:vertAlign w:val="superscript"/>
        </w:rPr>
        <w:t>27</w:t>
      </w:r>
      <w:r w:rsidRPr="21ED21D0">
        <w:rPr>
          <w:rFonts w:asciiTheme="minorHAnsi" w:hAnsiTheme="minorHAnsi" w:cstheme="minorBidi"/>
          <w:sz w:val="21"/>
          <w:szCs w:val="21"/>
        </w:rPr>
        <w:t xml:space="preserve"> These variations may be attributable to factors that </w:t>
      </w:r>
      <w:r w:rsidR="008C301D" w:rsidRPr="21ED21D0">
        <w:rPr>
          <w:rFonts w:asciiTheme="minorHAnsi" w:hAnsiTheme="minorHAnsi" w:cstheme="minorBidi"/>
          <w:sz w:val="21"/>
          <w:szCs w:val="21"/>
        </w:rPr>
        <w:t xml:space="preserve">facilitate or impede the </w:t>
      </w:r>
      <w:r w:rsidR="00A70E3F" w:rsidRPr="21ED21D0">
        <w:rPr>
          <w:rFonts w:asciiTheme="minorHAnsi" w:hAnsiTheme="minorHAnsi" w:cstheme="minorBidi"/>
          <w:sz w:val="21"/>
          <w:szCs w:val="21"/>
        </w:rPr>
        <w:t>implement</w:t>
      </w:r>
      <w:r w:rsidR="008C301D" w:rsidRPr="21ED21D0">
        <w:rPr>
          <w:rFonts w:asciiTheme="minorHAnsi" w:hAnsiTheme="minorHAnsi" w:cstheme="minorBidi"/>
          <w:sz w:val="21"/>
          <w:szCs w:val="21"/>
        </w:rPr>
        <w:t>ation</w:t>
      </w:r>
      <w:r w:rsidR="00A70E3F" w:rsidRPr="21ED21D0">
        <w:rPr>
          <w:rFonts w:asciiTheme="minorHAnsi" w:hAnsiTheme="minorHAnsi" w:cstheme="minorBidi"/>
          <w:sz w:val="21"/>
          <w:szCs w:val="21"/>
        </w:rPr>
        <w:t xml:space="preserve"> </w:t>
      </w:r>
      <w:r w:rsidR="005739E3" w:rsidRPr="21ED21D0">
        <w:rPr>
          <w:rFonts w:asciiTheme="minorHAnsi" w:hAnsiTheme="minorHAnsi" w:cstheme="minorBidi"/>
          <w:sz w:val="21"/>
          <w:szCs w:val="21"/>
        </w:rPr>
        <w:t xml:space="preserve">of </w:t>
      </w:r>
      <w:r w:rsidR="00A70E3F" w:rsidRPr="21ED21D0">
        <w:rPr>
          <w:rFonts w:asciiTheme="minorHAnsi" w:hAnsiTheme="minorHAnsi" w:cstheme="minorBidi"/>
          <w:sz w:val="21"/>
          <w:szCs w:val="21"/>
        </w:rPr>
        <w:t>DMH</w:t>
      </w:r>
      <w:r w:rsidR="005739E3" w:rsidRPr="21ED21D0">
        <w:rPr>
          <w:rFonts w:asciiTheme="minorHAnsi" w:hAnsiTheme="minorHAnsi" w:cstheme="minorBidi"/>
          <w:sz w:val="21"/>
          <w:szCs w:val="21"/>
        </w:rPr>
        <w:t>Ss</w:t>
      </w:r>
      <w:r w:rsidRPr="21ED21D0">
        <w:rPr>
          <w:rFonts w:asciiTheme="minorHAnsi" w:hAnsiTheme="minorHAnsi" w:cstheme="minorBidi"/>
          <w:sz w:val="21"/>
          <w:szCs w:val="21"/>
        </w:rPr>
        <w:t>. Therefore, this section focuses on implementation enablers and barriers,</w:t>
      </w:r>
      <w:r w:rsidR="008C301D" w:rsidRPr="21ED21D0">
        <w:rPr>
          <w:rFonts w:asciiTheme="minorHAnsi" w:hAnsiTheme="minorHAnsi" w:cstheme="minorBidi"/>
          <w:sz w:val="21"/>
          <w:szCs w:val="21"/>
        </w:rPr>
        <w:t xml:space="preserve"> which </w:t>
      </w:r>
      <w:r w:rsidR="00351125" w:rsidRPr="21ED21D0">
        <w:rPr>
          <w:rFonts w:asciiTheme="minorHAnsi" w:hAnsiTheme="minorHAnsi" w:cstheme="minorBidi"/>
          <w:sz w:val="21"/>
          <w:szCs w:val="21"/>
        </w:rPr>
        <w:t>can</w:t>
      </w:r>
      <w:r w:rsidR="008C301D" w:rsidRPr="21ED21D0">
        <w:rPr>
          <w:rFonts w:asciiTheme="minorHAnsi" w:hAnsiTheme="minorHAnsi" w:cstheme="minorBidi"/>
          <w:sz w:val="21"/>
          <w:szCs w:val="21"/>
        </w:rPr>
        <w:t xml:space="preserve"> affect </w:t>
      </w:r>
      <w:r w:rsidRPr="21ED21D0">
        <w:rPr>
          <w:rFonts w:asciiTheme="minorHAnsi" w:hAnsiTheme="minorHAnsi" w:cstheme="minorBidi"/>
          <w:sz w:val="21"/>
          <w:szCs w:val="21"/>
        </w:rPr>
        <w:t xml:space="preserve">not only </w:t>
      </w:r>
      <w:r w:rsidR="008C301D" w:rsidRPr="21ED21D0">
        <w:rPr>
          <w:rFonts w:asciiTheme="minorHAnsi" w:hAnsiTheme="minorHAnsi" w:cstheme="minorBidi"/>
          <w:sz w:val="21"/>
          <w:szCs w:val="21"/>
        </w:rPr>
        <w:t>uptake, adherence</w:t>
      </w:r>
      <w:r w:rsidRPr="21ED21D0">
        <w:rPr>
          <w:rFonts w:asciiTheme="minorHAnsi" w:hAnsiTheme="minorHAnsi" w:cstheme="minorBidi"/>
          <w:sz w:val="21"/>
          <w:szCs w:val="21"/>
        </w:rPr>
        <w:t xml:space="preserve"> and</w:t>
      </w:r>
      <w:r w:rsidR="008C301D" w:rsidRPr="21ED21D0">
        <w:rPr>
          <w:rFonts w:asciiTheme="minorHAnsi" w:hAnsiTheme="minorHAnsi" w:cstheme="minorBidi"/>
          <w:sz w:val="21"/>
          <w:szCs w:val="21"/>
        </w:rPr>
        <w:t xml:space="preserve"> completion or attrition, </w:t>
      </w:r>
      <w:r w:rsidRPr="21ED21D0">
        <w:rPr>
          <w:rFonts w:asciiTheme="minorHAnsi" w:hAnsiTheme="minorHAnsi" w:cstheme="minorBidi"/>
          <w:sz w:val="21"/>
          <w:szCs w:val="21"/>
        </w:rPr>
        <w:t xml:space="preserve">but also contribute to </w:t>
      </w:r>
      <w:r w:rsidR="008C301D" w:rsidRPr="21ED21D0">
        <w:rPr>
          <w:rFonts w:asciiTheme="minorHAnsi" w:hAnsiTheme="minorHAnsi" w:cstheme="minorBidi"/>
          <w:sz w:val="21"/>
          <w:szCs w:val="21"/>
        </w:rPr>
        <w:t>satisfaction and efficacy</w:t>
      </w:r>
      <w:r w:rsidR="00A70E3F" w:rsidRPr="21ED21D0">
        <w:rPr>
          <w:rFonts w:asciiTheme="minorHAnsi" w:hAnsiTheme="minorHAnsi" w:cstheme="minorBidi"/>
          <w:sz w:val="21"/>
          <w:szCs w:val="21"/>
        </w:rPr>
        <w:t xml:space="preserve">. The content is based on </w:t>
      </w:r>
      <w:r w:rsidR="004E65F3" w:rsidRPr="21ED21D0">
        <w:rPr>
          <w:rFonts w:asciiTheme="minorHAnsi" w:hAnsiTheme="minorHAnsi" w:cstheme="minorBidi"/>
          <w:sz w:val="21"/>
          <w:szCs w:val="21"/>
        </w:rPr>
        <w:t>1</w:t>
      </w:r>
      <w:r w:rsidR="00BB7A06" w:rsidRPr="21ED21D0">
        <w:rPr>
          <w:rFonts w:asciiTheme="minorHAnsi" w:hAnsiTheme="minorHAnsi" w:cstheme="minorBidi"/>
          <w:sz w:val="21"/>
          <w:szCs w:val="21"/>
        </w:rPr>
        <w:t>5</w:t>
      </w:r>
      <w:r w:rsidR="00A70E3F" w:rsidRPr="21ED21D0">
        <w:rPr>
          <w:rFonts w:asciiTheme="minorHAnsi" w:hAnsiTheme="minorHAnsi" w:cstheme="minorBidi"/>
          <w:sz w:val="21"/>
          <w:szCs w:val="21"/>
        </w:rPr>
        <w:t xml:space="preserve"> systematic</w:t>
      </w:r>
      <w:r w:rsidR="00BE509E" w:rsidRPr="21ED21D0">
        <w:rPr>
          <w:rFonts w:asciiTheme="minorHAnsi" w:hAnsiTheme="minorHAnsi" w:cstheme="minorBidi"/>
          <w:sz w:val="21"/>
          <w:szCs w:val="21"/>
        </w:rPr>
        <w:t xml:space="preserve">, </w:t>
      </w:r>
      <w:proofErr w:type="gramStart"/>
      <w:r w:rsidR="00BE509E" w:rsidRPr="21ED21D0">
        <w:rPr>
          <w:rFonts w:asciiTheme="minorHAnsi" w:hAnsiTheme="minorHAnsi" w:cstheme="minorBidi"/>
          <w:sz w:val="21"/>
          <w:szCs w:val="21"/>
        </w:rPr>
        <w:t>rapid</w:t>
      </w:r>
      <w:proofErr w:type="gramEnd"/>
      <w:r w:rsidR="00BE509E" w:rsidRPr="21ED21D0">
        <w:rPr>
          <w:rFonts w:asciiTheme="minorHAnsi" w:hAnsiTheme="minorHAnsi" w:cstheme="minorBidi"/>
          <w:sz w:val="21"/>
          <w:szCs w:val="21"/>
        </w:rPr>
        <w:t xml:space="preserve"> and narrative</w:t>
      </w:r>
      <w:r w:rsidR="00A70E3F" w:rsidRPr="21ED21D0">
        <w:rPr>
          <w:rFonts w:asciiTheme="minorHAnsi" w:hAnsiTheme="minorHAnsi" w:cstheme="minorBidi"/>
          <w:sz w:val="21"/>
          <w:szCs w:val="21"/>
        </w:rPr>
        <w:t xml:space="preserve"> reviews</w:t>
      </w:r>
      <w:r w:rsidR="003229A9">
        <w:rPr>
          <w:rFonts w:asciiTheme="minorHAnsi" w:hAnsiTheme="minorHAnsi" w:cstheme="minorBidi"/>
          <w:sz w:val="21"/>
          <w:szCs w:val="21"/>
        </w:rPr>
        <w:t>,</w:t>
      </w:r>
      <w:r w:rsidR="0050242F" w:rsidRPr="0050242F">
        <w:rPr>
          <w:rFonts w:asciiTheme="minorHAnsi" w:hAnsiTheme="minorHAnsi" w:cstheme="minorBidi"/>
          <w:noProof/>
          <w:sz w:val="21"/>
          <w:szCs w:val="21"/>
          <w:vertAlign w:val="superscript"/>
        </w:rPr>
        <w:t>10, 28, 33, 37, 46-56</w:t>
      </w:r>
      <w:r w:rsidR="00E75D71" w:rsidRPr="21ED21D0">
        <w:rPr>
          <w:rFonts w:asciiTheme="minorHAnsi" w:hAnsiTheme="minorHAnsi" w:cstheme="minorBidi"/>
          <w:sz w:val="21"/>
          <w:szCs w:val="21"/>
        </w:rPr>
        <w:t xml:space="preserve"> one other publication </w:t>
      </w:r>
      <w:r w:rsidR="00BE509E" w:rsidRPr="21ED21D0">
        <w:rPr>
          <w:rFonts w:asciiTheme="minorHAnsi" w:hAnsiTheme="minorHAnsi" w:cstheme="minorBidi"/>
          <w:sz w:val="21"/>
          <w:szCs w:val="21"/>
        </w:rPr>
        <w:t>from the peer-reviewed literature</w:t>
      </w:r>
      <w:r w:rsidR="00D671D0">
        <w:rPr>
          <w:rFonts w:asciiTheme="minorHAnsi" w:hAnsiTheme="minorHAnsi" w:cstheme="minorBidi"/>
          <w:sz w:val="21"/>
          <w:szCs w:val="21"/>
        </w:rPr>
        <w:t>,</w:t>
      </w:r>
      <w:r w:rsidR="0050242F" w:rsidRPr="0050242F">
        <w:rPr>
          <w:rFonts w:asciiTheme="minorHAnsi" w:hAnsiTheme="minorHAnsi" w:cstheme="minorBidi"/>
          <w:noProof/>
          <w:sz w:val="21"/>
          <w:szCs w:val="21"/>
          <w:vertAlign w:val="superscript"/>
        </w:rPr>
        <w:t>45</w:t>
      </w:r>
      <w:r w:rsidR="002B5785" w:rsidRPr="21ED21D0">
        <w:rPr>
          <w:rFonts w:asciiTheme="minorHAnsi" w:hAnsiTheme="minorHAnsi" w:cstheme="minorBidi"/>
          <w:sz w:val="21"/>
          <w:szCs w:val="21"/>
        </w:rPr>
        <w:t xml:space="preserve"> </w:t>
      </w:r>
      <w:r w:rsidR="0011485A">
        <w:rPr>
          <w:rFonts w:asciiTheme="minorHAnsi" w:hAnsiTheme="minorHAnsi" w:cstheme="minorBidi"/>
          <w:sz w:val="21"/>
          <w:szCs w:val="21"/>
        </w:rPr>
        <w:t>and an internal organisational report</w:t>
      </w:r>
      <w:r w:rsidR="0050242F" w:rsidRPr="0050242F">
        <w:rPr>
          <w:rFonts w:asciiTheme="minorHAnsi" w:hAnsiTheme="minorHAnsi" w:cstheme="minorBidi"/>
          <w:noProof/>
          <w:sz w:val="21"/>
          <w:szCs w:val="21"/>
          <w:vertAlign w:val="superscript"/>
        </w:rPr>
        <w:t>13</w:t>
      </w:r>
      <w:r w:rsidR="0011485A">
        <w:rPr>
          <w:rFonts w:asciiTheme="minorHAnsi" w:hAnsiTheme="minorHAnsi" w:cstheme="minorBidi"/>
          <w:sz w:val="21"/>
          <w:szCs w:val="21"/>
        </w:rPr>
        <w:t xml:space="preserve"> </w:t>
      </w:r>
      <w:r w:rsidR="006E5E9A" w:rsidRPr="21ED21D0">
        <w:rPr>
          <w:rFonts w:asciiTheme="minorHAnsi" w:hAnsiTheme="minorHAnsi" w:cstheme="minorBidi"/>
          <w:sz w:val="21"/>
          <w:szCs w:val="21"/>
        </w:rPr>
        <w:t>supplied by THIS WAY UP</w:t>
      </w:r>
      <w:r w:rsidR="00E75D71" w:rsidRPr="21ED21D0">
        <w:rPr>
          <w:rFonts w:asciiTheme="minorHAnsi" w:hAnsiTheme="minorHAnsi" w:cstheme="minorBidi"/>
          <w:sz w:val="21"/>
          <w:szCs w:val="21"/>
        </w:rPr>
        <w:t xml:space="preserve">; </w:t>
      </w:r>
      <w:r w:rsidR="00596A43" w:rsidRPr="21ED21D0">
        <w:rPr>
          <w:rFonts w:asciiTheme="minorHAnsi" w:hAnsiTheme="minorHAnsi" w:cstheme="minorBidi"/>
          <w:sz w:val="21"/>
          <w:szCs w:val="21"/>
        </w:rPr>
        <w:t>a</w:t>
      </w:r>
      <w:r w:rsidR="00A70E3F" w:rsidRPr="21ED21D0">
        <w:rPr>
          <w:rFonts w:asciiTheme="minorHAnsi" w:hAnsiTheme="minorHAnsi" w:cstheme="minorBidi"/>
          <w:sz w:val="21"/>
          <w:szCs w:val="21"/>
        </w:rPr>
        <w:t xml:space="preserve"> rapid review </w:t>
      </w:r>
      <w:r w:rsidR="0018646E" w:rsidRPr="21ED21D0">
        <w:rPr>
          <w:rFonts w:asciiTheme="minorHAnsi" w:hAnsiTheme="minorHAnsi" w:cstheme="minorBidi"/>
          <w:sz w:val="21"/>
          <w:szCs w:val="21"/>
        </w:rPr>
        <w:t>r</w:t>
      </w:r>
      <w:r w:rsidR="00A70E3F" w:rsidRPr="21ED21D0">
        <w:rPr>
          <w:rFonts w:asciiTheme="minorHAnsi" w:hAnsiTheme="minorHAnsi" w:cstheme="minorBidi"/>
          <w:sz w:val="21"/>
          <w:szCs w:val="21"/>
        </w:rPr>
        <w:t>eport to the Mental Health Commission of Canada</w:t>
      </w:r>
      <w:r w:rsidR="00D671D0">
        <w:rPr>
          <w:rFonts w:asciiTheme="minorHAnsi" w:hAnsiTheme="minorHAnsi" w:cstheme="minorBidi"/>
          <w:sz w:val="21"/>
          <w:szCs w:val="21"/>
        </w:rPr>
        <w:t>;</w:t>
      </w:r>
      <w:r w:rsidR="0050242F" w:rsidRPr="0050242F">
        <w:rPr>
          <w:rFonts w:asciiTheme="minorHAnsi" w:hAnsiTheme="minorHAnsi" w:cstheme="minorBidi"/>
          <w:noProof/>
          <w:sz w:val="21"/>
          <w:szCs w:val="21"/>
          <w:vertAlign w:val="superscript"/>
        </w:rPr>
        <w:t>12</w:t>
      </w:r>
      <w:r w:rsidR="00FB5CE2">
        <w:rPr>
          <w:rFonts w:asciiTheme="minorHAnsi" w:hAnsiTheme="minorHAnsi" w:cstheme="minorBidi"/>
          <w:sz w:val="21"/>
          <w:szCs w:val="21"/>
        </w:rPr>
        <w:t xml:space="preserve"> and four other relevant Australian government reports</w:t>
      </w:r>
      <w:r w:rsidR="005F5526">
        <w:rPr>
          <w:rFonts w:asciiTheme="minorHAnsi" w:hAnsiTheme="minorHAnsi" w:cstheme="minorBidi"/>
          <w:sz w:val="21"/>
          <w:szCs w:val="21"/>
        </w:rPr>
        <w:t>.</w:t>
      </w:r>
      <w:r w:rsidR="0050242F" w:rsidRPr="0050242F">
        <w:rPr>
          <w:rFonts w:asciiTheme="minorHAnsi" w:hAnsiTheme="minorHAnsi" w:cstheme="minorBidi"/>
          <w:noProof/>
          <w:sz w:val="21"/>
          <w:szCs w:val="21"/>
          <w:vertAlign w:val="superscript"/>
        </w:rPr>
        <w:t>57-60</w:t>
      </w:r>
    </w:p>
    <w:p w14:paraId="3C23709C" w14:textId="54C791A0" w:rsidR="00EE2F59" w:rsidRPr="0058545C" w:rsidRDefault="00BB5E4F" w:rsidP="21ED21D0">
      <w:pPr>
        <w:spacing w:before="120"/>
        <w:rPr>
          <w:rFonts w:asciiTheme="minorHAnsi" w:hAnsiTheme="minorHAnsi" w:cstheme="minorBidi"/>
          <w:sz w:val="21"/>
          <w:szCs w:val="21"/>
        </w:rPr>
      </w:pPr>
      <w:r w:rsidRPr="21ED21D0">
        <w:rPr>
          <w:rFonts w:ascii="Calibri" w:hAnsi="Calibri" w:cs="Calibri"/>
          <w:color w:val="000000" w:themeColor="text1"/>
          <w:sz w:val="21"/>
          <w:szCs w:val="21"/>
        </w:rPr>
        <w:t xml:space="preserve">Before describing implementation barriers and enablers, we need to understand </w:t>
      </w:r>
      <w:r w:rsidR="00097E8B" w:rsidRPr="21ED21D0">
        <w:rPr>
          <w:rFonts w:ascii="Calibri" w:hAnsi="Calibri" w:cs="Calibri"/>
          <w:color w:val="000000" w:themeColor="text1"/>
          <w:sz w:val="21"/>
          <w:szCs w:val="21"/>
        </w:rPr>
        <w:t>the characteristics</w:t>
      </w:r>
      <w:r w:rsidR="00955AEB" w:rsidRPr="21ED21D0">
        <w:rPr>
          <w:rFonts w:ascii="Calibri" w:hAnsi="Calibri" w:cs="Calibri"/>
          <w:color w:val="000000" w:themeColor="text1"/>
          <w:sz w:val="21"/>
          <w:szCs w:val="21"/>
        </w:rPr>
        <w:t>,</w:t>
      </w:r>
      <w:r w:rsidR="00097E8B" w:rsidRPr="21ED21D0">
        <w:rPr>
          <w:rFonts w:ascii="Calibri" w:hAnsi="Calibri" w:cs="Calibri"/>
          <w:color w:val="000000" w:themeColor="text1"/>
          <w:sz w:val="21"/>
          <w:szCs w:val="21"/>
        </w:rPr>
        <w:t xml:space="preserve"> or the nature</w:t>
      </w:r>
      <w:r w:rsidR="00955AEB" w:rsidRPr="21ED21D0">
        <w:rPr>
          <w:rFonts w:ascii="Calibri" w:hAnsi="Calibri" w:cs="Calibri"/>
          <w:color w:val="000000" w:themeColor="text1"/>
          <w:sz w:val="21"/>
          <w:szCs w:val="21"/>
        </w:rPr>
        <w:t>,</w:t>
      </w:r>
      <w:r w:rsidR="00097E8B" w:rsidRPr="21ED21D0">
        <w:rPr>
          <w:rFonts w:ascii="Calibri" w:hAnsi="Calibri" w:cs="Calibri"/>
          <w:color w:val="000000" w:themeColor="text1"/>
          <w:sz w:val="21"/>
          <w:szCs w:val="21"/>
        </w:rPr>
        <w:t xml:space="preserve"> of the services delivered via</w:t>
      </w:r>
      <w:r w:rsidR="00955AEB" w:rsidRPr="21ED21D0">
        <w:rPr>
          <w:rFonts w:ascii="Calibri" w:hAnsi="Calibri" w:cs="Calibri"/>
          <w:color w:val="000000" w:themeColor="text1"/>
          <w:sz w:val="21"/>
          <w:szCs w:val="21"/>
        </w:rPr>
        <w:t xml:space="preserve"> </w:t>
      </w:r>
      <w:r w:rsidRPr="21ED21D0">
        <w:rPr>
          <w:rFonts w:ascii="Calibri" w:hAnsi="Calibri" w:cs="Calibri"/>
          <w:color w:val="000000" w:themeColor="text1"/>
          <w:sz w:val="21"/>
          <w:szCs w:val="21"/>
        </w:rPr>
        <w:t xml:space="preserve">DMHIs. </w:t>
      </w:r>
      <w:r w:rsidR="00325E0D" w:rsidRPr="21ED21D0">
        <w:rPr>
          <w:rFonts w:asciiTheme="minorHAnsi" w:hAnsiTheme="minorHAnsi" w:cstheme="minorBidi"/>
          <w:sz w:val="21"/>
          <w:szCs w:val="21"/>
        </w:rPr>
        <w:t xml:space="preserve">DMHIs can be </w:t>
      </w:r>
      <w:r w:rsidR="00301028" w:rsidRPr="21ED21D0">
        <w:rPr>
          <w:rFonts w:asciiTheme="minorHAnsi" w:hAnsiTheme="minorHAnsi" w:cstheme="minorBidi"/>
          <w:sz w:val="21"/>
          <w:szCs w:val="21"/>
        </w:rPr>
        <w:t>delivered as</w:t>
      </w:r>
      <w:r w:rsidR="001D59D2" w:rsidRPr="21ED21D0">
        <w:rPr>
          <w:rFonts w:asciiTheme="minorHAnsi" w:hAnsiTheme="minorHAnsi" w:cstheme="minorBidi"/>
          <w:sz w:val="21"/>
          <w:szCs w:val="21"/>
        </w:rPr>
        <w:t xml:space="preserve"> </w:t>
      </w:r>
      <w:r w:rsidR="00325E0D" w:rsidRPr="21ED21D0">
        <w:rPr>
          <w:rFonts w:asciiTheme="minorHAnsi" w:hAnsiTheme="minorHAnsi" w:cstheme="minorBidi"/>
          <w:sz w:val="21"/>
          <w:szCs w:val="21"/>
        </w:rPr>
        <w:t xml:space="preserve">standalone </w:t>
      </w:r>
      <w:r w:rsidR="00230D87" w:rsidRPr="21ED21D0">
        <w:rPr>
          <w:rFonts w:asciiTheme="minorHAnsi" w:hAnsiTheme="minorHAnsi" w:cstheme="minorBidi"/>
          <w:sz w:val="21"/>
          <w:szCs w:val="21"/>
        </w:rPr>
        <w:t>self-help</w:t>
      </w:r>
      <w:r w:rsidR="00D70394" w:rsidRPr="21ED21D0">
        <w:rPr>
          <w:rFonts w:asciiTheme="minorHAnsi" w:hAnsiTheme="minorHAnsi" w:cstheme="minorBidi"/>
          <w:sz w:val="21"/>
          <w:szCs w:val="21"/>
        </w:rPr>
        <w:t xml:space="preserve"> </w:t>
      </w:r>
      <w:r w:rsidR="00325E0D" w:rsidRPr="21ED21D0">
        <w:rPr>
          <w:rFonts w:asciiTheme="minorHAnsi" w:hAnsiTheme="minorHAnsi" w:cstheme="minorBidi"/>
          <w:sz w:val="21"/>
          <w:szCs w:val="21"/>
        </w:rPr>
        <w:t>intervention</w:t>
      </w:r>
      <w:r w:rsidR="00F67E40" w:rsidRPr="21ED21D0">
        <w:rPr>
          <w:rFonts w:asciiTheme="minorHAnsi" w:hAnsiTheme="minorHAnsi" w:cstheme="minorBidi"/>
          <w:sz w:val="21"/>
          <w:szCs w:val="21"/>
        </w:rPr>
        <w:t>s</w:t>
      </w:r>
      <w:r w:rsidR="00325E0D" w:rsidRPr="21ED21D0">
        <w:rPr>
          <w:rFonts w:asciiTheme="minorHAnsi" w:hAnsiTheme="minorHAnsi" w:cstheme="minorBidi"/>
          <w:sz w:val="21"/>
          <w:szCs w:val="21"/>
        </w:rPr>
        <w:t xml:space="preserve">, </w:t>
      </w:r>
      <w:r w:rsidR="00F67E40" w:rsidRPr="21ED21D0">
        <w:rPr>
          <w:rFonts w:asciiTheme="minorHAnsi" w:hAnsiTheme="minorHAnsi" w:cstheme="minorBidi"/>
          <w:sz w:val="21"/>
          <w:szCs w:val="21"/>
        </w:rPr>
        <w:t xml:space="preserve">blended with face-to-face therapy or </w:t>
      </w:r>
      <w:r w:rsidR="00640394" w:rsidRPr="21ED21D0">
        <w:rPr>
          <w:rFonts w:asciiTheme="minorHAnsi" w:hAnsiTheme="minorHAnsi" w:cstheme="minorBidi"/>
          <w:sz w:val="21"/>
          <w:szCs w:val="21"/>
        </w:rPr>
        <w:t xml:space="preserve">as </w:t>
      </w:r>
      <w:r w:rsidR="00777B5F" w:rsidRPr="21ED21D0">
        <w:rPr>
          <w:rFonts w:asciiTheme="minorHAnsi" w:hAnsiTheme="minorHAnsi" w:cstheme="minorBidi"/>
          <w:sz w:val="21"/>
          <w:szCs w:val="21"/>
        </w:rPr>
        <w:t xml:space="preserve">stepped </w:t>
      </w:r>
      <w:r w:rsidR="00640394" w:rsidRPr="21ED21D0">
        <w:rPr>
          <w:rFonts w:asciiTheme="minorHAnsi" w:hAnsiTheme="minorHAnsi" w:cstheme="minorBidi"/>
          <w:sz w:val="21"/>
          <w:szCs w:val="21"/>
        </w:rPr>
        <w:t>and matched care</w:t>
      </w:r>
      <w:r w:rsidR="00301028" w:rsidRPr="21ED21D0">
        <w:rPr>
          <w:rFonts w:asciiTheme="minorHAnsi" w:hAnsiTheme="minorHAnsi" w:cstheme="minorBidi"/>
          <w:sz w:val="21"/>
          <w:szCs w:val="21"/>
        </w:rPr>
        <w:t xml:space="preserve"> approaches</w:t>
      </w:r>
      <w:r w:rsidR="00894201" w:rsidRPr="21ED21D0">
        <w:rPr>
          <w:rFonts w:asciiTheme="minorHAnsi" w:hAnsiTheme="minorHAnsi" w:cstheme="minorBidi"/>
          <w:sz w:val="21"/>
          <w:szCs w:val="21"/>
        </w:rPr>
        <w:t>.</w:t>
      </w:r>
      <w:r w:rsidR="0050242F" w:rsidRPr="0050242F">
        <w:rPr>
          <w:rFonts w:asciiTheme="minorHAnsi" w:hAnsiTheme="minorHAnsi" w:cstheme="minorBidi"/>
          <w:noProof/>
          <w:sz w:val="21"/>
          <w:szCs w:val="21"/>
          <w:vertAlign w:val="superscript"/>
        </w:rPr>
        <w:t>33</w:t>
      </w:r>
      <w:r w:rsidR="00894201" w:rsidRPr="21ED21D0">
        <w:rPr>
          <w:rFonts w:asciiTheme="minorHAnsi" w:hAnsiTheme="minorHAnsi" w:cstheme="minorBidi"/>
          <w:sz w:val="21"/>
          <w:szCs w:val="21"/>
        </w:rPr>
        <w:t xml:space="preserve"> </w:t>
      </w:r>
      <w:r w:rsidR="00466E91" w:rsidRPr="21ED21D0">
        <w:rPr>
          <w:rFonts w:asciiTheme="minorHAnsi" w:hAnsiTheme="minorHAnsi" w:cstheme="minorBidi"/>
          <w:sz w:val="21"/>
          <w:szCs w:val="21"/>
        </w:rPr>
        <w:t xml:space="preserve">Stepped care </w:t>
      </w:r>
      <w:r w:rsidR="00DA3520" w:rsidRPr="21ED21D0">
        <w:rPr>
          <w:rFonts w:ascii="Calibri" w:hAnsi="Calibri" w:cs="Calibri"/>
          <w:color w:val="000000" w:themeColor="text1"/>
          <w:sz w:val="21"/>
          <w:szCs w:val="21"/>
        </w:rPr>
        <w:t>ad</w:t>
      </w:r>
      <w:r w:rsidR="00CD678C" w:rsidRPr="21ED21D0">
        <w:rPr>
          <w:rFonts w:ascii="Calibri" w:hAnsi="Calibri" w:cs="Calibri"/>
          <w:color w:val="000000" w:themeColor="text1"/>
          <w:sz w:val="21"/>
          <w:szCs w:val="21"/>
        </w:rPr>
        <w:t xml:space="preserve">justs </w:t>
      </w:r>
      <w:r w:rsidR="00DA3520" w:rsidRPr="21ED21D0">
        <w:rPr>
          <w:rFonts w:ascii="Calibri" w:hAnsi="Calibri" w:cs="Calibri"/>
          <w:color w:val="000000" w:themeColor="text1"/>
          <w:sz w:val="21"/>
          <w:szCs w:val="21"/>
        </w:rPr>
        <w:t xml:space="preserve">the </w:t>
      </w:r>
      <w:r w:rsidR="001173B0" w:rsidRPr="21ED21D0">
        <w:rPr>
          <w:rFonts w:ascii="Calibri" w:hAnsi="Calibri" w:cs="Calibri"/>
          <w:color w:val="000000" w:themeColor="text1"/>
          <w:sz w:val="21"/>
          <w:szCs w:val="21"/>
        </w:rPr>
        <w:t>extent</w:t>
      </w:r>
      <w:r w:rsidR="00DA3520" w:rsidRPr="21ED21D0">
        <w:rPr>
          <w:rFonts w:ascii="Calibri" w:hAnsi="Calibri" w:cs="Calibri"/>
          <w:color w:val="000000" w:themeColor="text1"/>
          <w:sz w:val="21"/>
          <w:szCs w:val="21"/>
        </w:rPr>
        <w:t xml:space="preserve"> of therapeutic</w:t>
      </w:r>
      <w:r w:rsidR="001173B0" w:rsidRPr="21ED21D0">
        <w:rPr>
          <w:rFonts w:asciiTheme="minorHAnsi" w:hAnsiTheme="minorHAnsi" w:cstheme="minorBidi"/>
          <w:sz w:val="21"/>
          <w:szCs w:val="21"/>
        </w:rPr>
        <w:t xml:space="preserve"> </w:t>
      </w:r>
      <w:r w:rsidR="00DA3520" w:rsidRPr="21ED21D0">
        <w:rPr>
          <w:rFonts w:ascii="Calibri" w:hAnsi="Calibri" w:cs="Calibri"/>
          <w:color w:val="000000" w:themeColor="text1"/>
          <w:sz w:val="21"/>
          <w:szCs w:val="21"/>
        </w:rPr>
        <w:t xml:space="preserve">support based on previous intervention effects, </w:t>
      </w:r>
      <w:r w:rsidR="001173B0" w:rsidRPr="21ED21D0">
        <w:rPr>
          <w:rFonts w:ascii="Calibri" w:hAnsi="Calibri" w:cs="Calibri"/>
          <w:color w:val="000000" w:themeColor="text1"/>
          <w:sz w:val="21"/>
          <w:szCs w:val="21"/>
        </w:rPr>
        <w:t>and</w:t>
      </w:r>
      <w:r w:rsidR="00DA3520" w:rsidRPr="21ED21D0">
        <w:rPr>
          <w:rFonts w:ascii="Calibri" w:hAnsi="Calibri" w:cs="Calibri"/>
          <w:color w:val="000000" w:themeColor="text1"/>
          <w:sz w:val="21"/>
          <w:szCs w:val="21"/>
        </w:rPr>
        <w:t xml:space="preserve"> matched care matches</w:t>
      </w:r>
      <w:r w:rsidR="001173B0" w:rsidRPr="21ED21D0">
        <w:rPr>
          <w:rFonts w:asciiTheme="minorHAnsi" w:hAnsiTheme="minorHAnsi" w:cstheme="minorBidi"/>
          <w:sz w:val="21"/>
          <w:szCs w:val="21"/>
        </w:rPr>
        <w:t xml:space="preserve"> </w:t>
      </w:r>
      <w:r w:rsidR="001173B0" w:rsidRPr="21ED21D0">
        <w:rPr>
          <w:rFonts w:ascii="Calibri" w:hAnsi="Calibri" w:cs="Calibri"/>
          <w:color w:val="000000" w:themeColor="text1"/>
          <w:sz w:val="21"/>
          <w:szCs w:val="21"/>
        </w:rPr>
        <w:t>cl</w:t>
      </w:r>
      <w:r w:rsidR="00DA3520" w:rsidRPr="21ED21D0">
        <w:rPr>
          <w:rFonts w:ascii="Calibri" w:hAnsi="Calibri" w:cs="Calibri"/>
          <w:color w:val="000000" w:themeColor="text1"/>
          <w:sz w:val="21"/>
          <w:szCs w:val="21"/>
        </w:rPr>
        <w:t xml:space="preserve">ients based on </w:t>
      </w:r>
      <w:r w:rsidR="00864168" w:rsidRPr="21ED21D0">
        <w:rPr>
          <w:rFonts w:ascii="Calibri" w:hAnsi="Calibri" w:cs="Calibri"/>
          <w:color w:val="000000" w:themeColor="text1"/>
          <w:sz w:val="21"/>
          <w:szCs w:val="21"/>
        </w:rPr>
        <w:t xml:space="preserve">pre-treatment </w:t>
      </w:r>
      <w:r w:rsidR="00DA3520" w:rsidRPr="21ED21D0">
        <w:rPr>
          <w:rFonts w:ascii="Calibri" w:hAnsi="Calibri" w:cs="Calibri"/>
          <w:color w:val="000000" w:themeColor="text1"/>
          <w:sz w:val="21"/>
          <w:szCs w:val="21"/>
        </w:rPr>
        <w:t xml:space="preserve">characteristics </w:t>
      </w:r>
      <w:r w:rsidR="00E026BA" w:rsidRPr="21ED21D0">
        <w:rPr>
          <w:rFonts w:ascii="Calibri" w:hAnsi="Calibri" w:cs="Calibri"/>
          <w:color w:val="000000" w:themeColor="text1"/>
          <w:sz w:val="21"/>
          <w:szCs w:val="21"/>
        </w:rPr>
        <w:t>(e.g.,</w:t>
      </w:r>
      <w:r w:rsidR="00DA3520" w:rsidRPr="21ED21D0">
        <w:rPr>
          <w:rFonts w:ascii="Calibri" w:hAnsi="Calibri" w:cs="Calibri"/>
          <w:color w:val="000000" w:themeColor="text1"/>
          <w:sz w:val="21"/>
          <w:szCs w:val="21"/>
        </w:rPr>
        <w:t xml:space="preserve"> symptom severity</w:t>
      </w:r>
      <w:r w:rsidR="00E026BA" w:rsidRPr="21ED21D0">
        <w:rPr>
          <w:rFonts w:ascii="Calibri" w:hAnsi="Calibri" w:cs="Calibri"/>
          <w:color w:val="000000" w:themeColor="text1"/>
          <w:sz w:val="21"/>
          <w:szCs w:val="21"/>
        </w:rPr>
        <w:t>,</w:t>
      </w:r>
      <w:r w:rsidR="00DA3520" w:rsidRPr="21ED21D0">
        <w:rPr>
          <w:rFonts w:ascii="Calibri" w:hAnsi="Calibri" w:cs="Calibri"/>
          <w:color w:val="000000" w:themeColor="text1"/>
          <w:sz w:val="21"/>
          <w:szCs w:val="21"/>
        </w:rPr>
        <w:t xml:space="preserve"> comorbidity</w:t>
      </w:r>
      <w:r w:rsidR="00E026BA" w:rsidRPr="21ED21D0">
        <w:rPr>
          <w:rFonts w:ascii="Calibri" w:hAnsi="Calibri" w:cs="Calibri"/>
          <w:color w:val="000000" w:themeColor="text1"/>
          <w:sz w:val="21"/>
          <w:szCs w:val="21"/>
        </w:rPr>
        <w:t>)</w:t>
      </w:r>
      <w:r w:rsidR="001173B0" w:rsidRPr="21ED21D0">
        <w:rPr>
          <w:rFonts w:asciiTheme="minorHAnsi" w:hAnsiTheme="minorHAnsi" w:cstheme="minorBidi"/>
          <w:sz w:val="21"/>
          <w:szCs w:val="21"/>
        </w:rPr>
        <w:t xml:space="preserve"> </w:t>
      </w:r>
      <w:r w:rsidR="00DA3520" w:rsidRPr="21ED21D0">
        <w:rPr>
          <w:rFonts w:ascii="Calibri" w:hAnsi="Calibri" w:cs="Calibri"/>
          <w:color w:val="000000" w:themeColor="text1"/>
          <w:sz w:val="21"/>
          <w:szCs w:val="21"/>
        </w:rPr>
        <w:t>to specific treatment</w:t>
      </w:r>
      <w:r w:rsidR="0098395A" w:rsidRPr="21ED21D0">
        <w:rPr>
          <w:rFonts w:ascii="Calibri" w:hAnsi="Calibri" w:cs="Calibri"/>
          <w:color w:val="000000" w:themeColor="text1"/>
          <w:sz w:val="21"/>
          <w:szCs w:val="21"/>
        </w:rPr>
        <w:t>s</w:t>
      </w:r>
      <w:r w:rsidR="00DA3520" w:rsidRPr="21ED21D0">
        <w:rPr>
          <w:rFonts w:ascii="Calibri" w:hAnsi="Calibri" w:cs="Calibri"/>
          <w:color w:val="000000" w:themeColor="text1"/>
          <w:sz w:val="21"/>
          <w:szCs w:val="21"/>
        </w:rPr>
        <w:t xml:space="preserve"> </w:t>
      </w:r>
      <w:r w:rsidR="0098395A" w:rsidRPr="21ED21D0">
        <w:rPr>
          <w:rFonts w:ascii="Calibri" w:hAnsi="Calibri" w:cs="Calibri"/>
          <w:color w:val="000000" w:themeColor="text1"/>
          <w:sz w:val="21"/>
          <w:szCs w:val="21"/>
        </w:rPr>
        <w:t>(</w:t>
      </w:r>
      <w:r w:rsidR="00DA3520" w:rsidRPr="21ED21D0">
        <w:rPr>
          <w:rFonts w:ascii="Calibri" w:hAnsi="Calibri" w:cs="Calibri"/>
          <w:color w:val="000000" w:themeColor="text1"/>
          <w:sz w:val="21"/>
          <w:szCs w:val="21"/>
        </w:rPr>
        <w:t>self-help</w:t>
      </w:r>
      <w:r w:rsidR="003B08B3" w:rsidRPr="21ED21D0">
        <w:rPr>
          <w:rFonts w:ascii="Calibri" w:hAnsi="Calibri" w:cs="Calibri"/>
          <w:color w:val="000000" w:themeColor="text1"/>
          <w:sz w:val="21"/>
          <w:szCs w:val="21"/>
        </w:rPr>
        <w:t xml:space="preserve">, </w:t>
      </w:r>
      <w:r w:rsidR="00DA3520" w:rsidRPr="21ED21D0">
        <w:rPr>
          <w:rFonts w:ascii="Calibri" w:hAnsi="Calibri" w:cs="Calibri"/>
          <w:color w:val="000000" w:themeColor="text1"/>
          <w:sz w:val="21"/>
          <w:szCs w:val="21"/>
        </w:rPr>
        <w:t>guided self-help</w:t>
      </w:r>
      <w:r w:rsidR="00425EE7" w:rsidRPr="21ED21D0">
        <w:rPr>
          <w:rFonts w:asciiTheme="minorHAnsi" w:hAnsiTheme="minorHAnsi" w:cstheme="minorBidi"/>
          <w:sz w:val="21"/>
          <w:szCs w:val="21"/>
        </w:rPr>
        <w:t xml:space="preserve"> </w:t>
      </w:r>
      <w:r w:rsidR="00DA3520" w:rsidRPr="21ED21D0">
        <w:rPr>
          <w:rFonts w:ascii="Calibri" w:hAnsi="Calibri" w:cs="Calibri"/>
          <w:color w:val="000000" w:themeColor="text1"/>
          <w:sz w:val="21"/>
          <w:szCs w:val="21"/>
        </w:rPr>
        <w:t>or blended care</w:t>
      </w:r>
      <w:r w:rsidR="003B08B3" w:rsidRPr="21ED21D0">
        <w:rPr>
          <w:rFonts w:ascii="Calibri" w:hAnsi="Calibri" w:cs="Calibri"/>
          <w:color w:val="000000" w:themeColor="text1"/>
          <w:sz w:val="21"/>
          <w:szCs w:val="21"/>
        </w:rPr>
        <w:t>)</w:t>
      </w:r>
      <w:r w:rsidR="00DA3520" w:rsidRPr="21ED21D0">
        <w:rPr>
          <w:rFonts w:ascii="Calibri" w:hAnsi="Calibri" w:cs="Calibri"/>
          <w:color w:val="000000" w:themeColor="text1"/>
          <w:sz w:val="21"/>
          <w:szCs w:val="21"/>
        </w:rPr>
        <w:t>.</w:t>
      </w:r>
      <w:r w:rsidR="0050242F" w:rsidRPr="0050242F">
        <w:rPr>
          <w:rFonts w:asciiTheme="minorHAnsi" w:hAnsiTheme="minorHAnsi" w:cstheme="minorBidi"/>
          <w:noProof/>
          <w:sz w:val="21"/>
          <w:szCs w:val="21"/>
          <w:vertAlign w:val="superscript"/>
        </w:rPr>
        <w:t>33</w:t>
      </w:r>
      <w:r w:rsidR="00D36B68" w:rsidRPr="21ED21D0">
        <w:rPr>
          <w:rFonts w:asciiTheme="minorHAnsi" w:hAnsiTheme="minorHAnsi" w:cstheme="minorBidi"/>
          <w:sz w:val="21"/>
          <w:szCs w:val="21"/>
        </w:rPr>
        <w:t xml:space="preserve"> </w:t>
      </w:r>
      <w:r w:rsidR="00F332CF" w:rsidRPr="21ED21D0">
        <w:rPr>
          <w:rFonts w:asciiTheme="minorHAnsi" w:hAnsiTheme="minorHAnsi" w:cstheme="minorBidi"/>
          <w:sz w:val="21"/>
          <w:szCs w:val="21"/>
        </w:rPr>
        <w:t xml:space="preserve">Support or guidance </w:t>
      </w:r>
      <w:r w:rsidR="001E3292" w:rsidRPr="21ED21D0">
        <w:rPr>
          <w:rFonts w:ascii="Calibri" w:hAnsi="Calibri" w:cs="Calibri"/>
          <w:color w:val="000000" w:themeColor="text1"/>
          <w:sz w:val="21"/>
          <w:szCs w:val="21"/>
        </w:rPr>
        <w:t xml:space="preserve">can </w:t>
      </w:r>
      <w:r w:rsidR="00F332CF" w:rsidRPr="21ED21D0">
        <w:rPr>
          <w:rFonts w:ascii="Calibri" w:hAnsi="Calibri" w:cs="Calibri"/>
          <w:color w:val="000000" w:themeColor="text1"/>
          <w:sz w:val="21"/>
          <w:szCs w:val="21"/>
        </w:rPr>
        <w:t xml:space="preserve">be </w:t>
      </w:r>
      <w:r w:rsidR="001E3292" w:rsidRPr="21ED21D0">
        <w:rPr>
          <w:rFonts w:ascii="Calibri" w:hAnsi="Calibri" w:cs="Calibri"/>
          <w:color w:val="000000" w:themeColor="text1"/>
          <w:sz w:val="21"/>
          <w:szCs w:val="21"/>
        </w:rPr>
        <w:t>synchronous (chat or video) or</w:t>
      </w:r>
      <w:r w:rsidR="0091026E" w:rsidRPr="21ED21D0">
        <w:rPr>
          <w:rFonts w:ascii="Calibri" w:hAnsi="Calibri" w:cs="Calibri"/>
          <w:color w:val="000000" w:themeColor="text1"/>
          <w:sz w:val="21"/>
          <w:szCs w:val="21"/>
        </w:rPr>
        <w:t>, more commonly,</w:t>
      </w:r>
      <w:r w:rsidR="0091026E" w:rsidRPr="21ED21D0">
        <w:rPr>
          <w:rFonts w:asciiTheme="minorHAnsi" w:hAnsiTheme="minorHAnsi" w:cstheme="minorBidi"/>
          <w:sz w:val="21"/>
          <w:szCs w:val="21"/>
        </w:rPr>
        <w:t xml:space="preserve"> </w:t>
      </w:r>
      <w:r w:rsidR="001E3292" w:rsidRPr="21ED21D0">
        <w:rPr>
          <w:rFonts w:ascii="Calibri" w:hAnsi="Calibri" w:cs="Calibri"/>
          <w:color w:val="000000" w:themeColor="text1"/>
          <w:sz w:val="21"/>
          <w:szCs w:val="21"/>
        </w:rPr>
        <w:t>asynchronous (e.g., via e-mail)</w:t>
      </w:r>
      <w:r w:rsidR="003A1855" w:rsidRPr="21ED21D0">
        <w:rPr>
          <w:rFonts w:ascii="Calibri" w:hAnsi="Calibri" w:cs="Calibri"/>
          <w:color w:val="000000" w:themeColor="text1"/>
          <w:sz w:val="21"/>
          <w:szCs w:val="21"/>
        </w:rPr>
        <w:t>.</w:t>
      </w:r>
      <w:r w:rsidR="0050242F" w:rsidRPr="0050242F">
        <w:rPr>
          <w:rFonts w:ascii="Calibri" w:hAnsi="Calibri" w:cs="Calibri"/>
          <w:noProof/>
          <w:color w:val="000000" w:themeColor="text1"/>
          <w:sz w:val="21"/>
          <w:szCs w:val="21"/>
          <w:vertAlign w:val="superscript"/>
        </w:rPr>
        <w:t>33</w:t>
      </w:r>
      <w:r w:rsidR="003A1855" w:rsidRPr="21ED21D0">
        <w:rPr>
          <w:rFonts w:ascii="Calibri" w:hAnsi="Calibri" w:cs="Calibri"/>
          <w:color w:val="000000" w:themeColor="text1"/>
          <w:sz w:val="21"/>
          <w:szCs w:val="21"/>
        </w:rPr>
        <w:t xml:space="preserve"> Asynchronous </w:t>
      </w:r>
      <w:r w:rsidR="005C7F28" w:rsidRPr="21ED21D0">
        <w:rPr>
          <w:rFonts w:ascii="Calibri" w:hAnsi="Calibri" w:cs="Calibri"/>
          <w:color w:val="000000" w:themeColor="text1"/>
          <w:sz w:val="21"/>
          <w:szCs w:val="21"/>
        </w:rPr>
        <w:t xml:space="preserve">communication </w:t>
      </w:r>
      <w:r w:rsidR="001E3292" w:rsidRPr="21ED21D0">
        <w:rPr>
          <w:rFonts w:ascii="Calibri" w:hAnsi="Calibri" w:cs="Calibri"/>
          <w:color w:val="000000" w:themeColor="text1"/>
          <w:sz w:val="21"/>
          <w:szCs w:val="21"/>
        </w:rPr>
        <w:t>increase</w:t>
      </w:r>
      <w:r w:rsidR="005C7F28" w:rsidRPr="21ED21D0">
        <w:rPr>
          <w:rFonts w:ascii="Calibri" w:hAnsi="Calibri" w:cs="Calibri"/>
          <w:color w:val="000000" w:themeColor="text1"/>
          <w:sz w:val="21"/>
          <w:szCs w:val="21"/>
        </w:rPr>
        <w:t>s</w:t>
      </w:r>
      <w:r w:rsidR="001E3292" w:rsidRPr="21ED21D0">
        <w:rPr>
          <w:rFonts w:ascii="Calibri" w:hAnsi="Calibri" w:cs="Calibri"/>
          <w:color w:val="000000" w:themeColor="text1"/>
          <w:sz w:val="21"/>
          <w:szCs w:val="21"/>
        </w:rPr>
        <w:t xml:space="preserve"> flexibility and</w:t>
      </w:r>
      <w:r w:rsidR="0091026E" w:rsidRPr="21ED21D0">
        <w:rPr>
          <w:rFonts w:ascii="Calibri" w:hAnsi="Calibri" w:cs="Calibri"/>
          <w:color w:val="000000" w:themeColor="text1"/>
          <w:sz w:val="21"/>
          <w:szCs w:val="21"/>
        </w:rPr>
        <w:t xml:space="preserve"> </w:t>
      </w:r>
      <w:r w:rsidR="001E3292" w:rsidRPr="21ED21D0">
        <w:rPr>
          <w:rFonts w:ascii="Calibri" w:hAnsi="Calibri" w:cs="Calibri"/>
          <w:color w:val="000000" w:themeColor="text1"/>
          <w:sz w:val="21"/>
          <w:szCs w:val="21"/>
        </w:rPr>
        <w:t xml:space="preserve">autonomy for </w:t>
      </w:r>
      <w:r w:rsidR="00B24AAD" w:rsidRPr="21ED21D0">
        <w:rPr>
          <w:rFonts w:ascii="Calibri" w:hAnsi="Calibri" w:cs="Calibri"/>
          <w:color w:val="000000" w:themeColor="text1"/>
          <w:sz w:val="21"/>
          <w:szCs w:val="21"/>
        </w:rPr>
        <w:t>client</w:t>
      </w:r>
      <w:r w:rsidR="000A0A93" w:rsidRPr="21ED21D0">
        <w:rPr>
          <w:rFonts w:ascii="Calibri" w:hAnsi="Calibri" w:cs="Calibri"/>
          <w:color w:val="000000" w:themeColor="text1"/>
          <w:sz w:val="21"/>
          <w:szCs w:val="21"/>
        </w:rPr>
        <w:t>s</w:t>
      </w:r>
      <w:r w:rsidR="001E3292" w:rsidRPr="21ED21D0">
        <w:rPr>
          <w:rFonts w:ascii="Calibri" w:hAnsi="Calibri" w:cs="Calibri"/>
          <w:color w:val="000000" w:themeColor="text1"/>
          <w:sz w:val="21"/>
          <w:szCs w:val="21"/>
        </w:rPr>
        <w:t xml:space="preserve"> and therapists</w:t>
      </w:r>
      <w:r w:rsidR="0091026E" w:rsidRPr="21ED21D0">
        <w:rPr>
          <w:rFonts w:ascii="Calibri" w:hAnsi="Calibri" w:cs="Calibri"/>
          <w:color w:val="000000" w:themeColor="text1"/>
          <w:sz w:val="21"/>
          <w:szCs w:val="21"/>
        </w:rPr>
        <w:t>.</w:t>
      </w:r>
      <w:r w:rsidR="0050242F" w:rsidRPr="0050242F">
        <w:rPr>
          <w:rFonts w:asciiTheme="minorHAnsi" w:hAnsiTheme="minorHAnsi" w:cstheme="minorBidi"/>
          <w:noProof/>
          <w:sz w:val="21"/>
          <w:szCs w:val="21"/>
          <w:vertAlign w:val="superscript"/>
        </w:rPr>
        <w:t>33</w:t>
      </w:r>
    </w:p>
    <w:p w14:paraId="7F81990C" w14:textId="6A51DF84" w:rsidR="0058545C" w:rsidRDefault="0058545C" w:rsidP="21ED21D0">
      <w:pPr>
        <w:spacing w:before="120"/>
        <w:rPr>
          <w:rFonts w:ascii="Calibri" w:hAnsi="Calibri" w:cs="Calibri"/>
          <w:color w:val="000000"/>
          <w:sz w:val="21"/>
          <w:szCs w:val="21"/>
        </w:rPr>
      </w:pPr>
      <w:r w:rsidRPr="21ED21D0">
        <w:rPr>
          <w:rFonts w:ascii="Calibri" w:hAnsi="Calibri" w:cs="Calibri"/>
          <w:color w:val="000000" w:themeColor="text1"/>
          <w:sz w:val="21"/>
          <w:szCs w:val="21"/>
        </w:rPr>
        <w:t xml:space="preserve">A rapid review of 261 studies of DMHIs conducted by </w:t>
      </w:r>
      <w:proofErr w:type="spellStart"/>
      <w:r w:rsidRPr="21ED21D0">
        <w:rPr>
          <w:rFonts w:ascii="Calibri" w:hAnsi="Calibri" w:cs="Calibri"/>
          <w:color w:val="000000" w:themeColor="text1"/>
          <w:sz w:val="21"/>
          <w:szCs w:val="21"/>
        </w:rPr>
        <w:t>Wozney</w:t>
      </w:r>
      <w:proofErr w:type="spellEnd"/>
      <w:r w:rsidRPr="21ED21D0">
        <w:rPr>
          <w:rFonts w:ascii="Calibri" w:hAnsi="Calibri" w:cs="Calibri"/>
          <w:color w:val="000000" w:themeColor="text1"/>
          <w:sz w:val="21"/>
          <w:szCs w:val="21"/>
        </w:rPr>
        <w:t xml:space="preserve"> et al. (2017) reported the average number of sessions or interactions offered is eight </w:t>
      </w:r>
      <w:r w:rsidR="00255651">
        <w:rPr>
          <w:rFonts w:ascii="Calibri" w:hAnsi="Calibri" w:cs="Calibri"/>
          <w:color w:val="000000" w:themeColor="text1"/>
          <w:sz w:val="21"/>
          <w:szCs w:val="21"/>
        </w:rPr>
        <w:t>(</w:t>
      </w:r>
      <w:r w:rsidRPr="21ED21D0">
        <w:rPr>
          <w:rFonts w:ascii="Calibri" w:hAnsi="Calibri" w:cs="Calibri"/>
          <w:color w:val="000000" w:themeColor="text1"/>
          <w:sz w:val="21"/>
          <w:szCs w:val="21"/>
        </w:rPr>
        <w:t>range 1-60</w:t>
      </w:r>
      <w:r w:rsidR="00255651">
        <w:rPr>
          <w:rFonts w:ascii="Calibri" w:hAnsi="Calibri" w:cs="Calibri"/>
          <w:color w:val="000000" w:themeColor="text1"/>
          <w:sz w:val="21"/>
          <w:szCs w:val="21"/>
        </w:rPr>
        <w:t>)</w:t>
      </w:r>
      <w:r w:rsidRPr="21ED21D0">
        <w:rPr>
          <w:rFonts w:ascii="Calibri" w:hAnsi="Calibri" w:cs="Calibri"/>
          <w:color w:val="000000" w:themeColor="text1"/>
          <w:sz w:val="21"/>
          <w:szCs w:val="21"/>
        </w:rPr>
        <w:t xml:space="preserve"> and the average duration of DMHIs is 10 weeks (range &lt; 1-52 weeks</w:t>
      </w:r>
      <w:r w:rsidR="00255651">
        <w:rPr>
          <w:rFonts w:ascii="Calibri" w:hAnsi="Calibri" w:cs="Calibri"/>
          <w:color w:val="000000" w:themeColor="text1"/>
          <w:sz w:val="21"/>
          <w:szCs w:val="21"/>
        </w:rPr>
        <w:t>)</w:t>
      </w:r>
      <w:r w:rsidRPr="21ED21D0">
        <w:rPr>
          <w:rFonts w:ascii="Calibri" w:hAnsi="Calibri" w:cs="Calibri"/>
          <w:color w:val="000000" w:themeColor="text1"/>
          <w:sz w:val="21"/>
          <w:szCs w:val="21"/>
        </w:rPr>
        <w:t>.</w:t>
      </w:r>
      <w:r w:rsidR="0050242F" w:rsidRPr="0050242F">
        <w:rPr>
          <w:rFonts w:ascii="Calibri" w:hAnsi="Calibri" w:cs="Calibri"/>
          <w:noProof/>
          <w:color w:val="000000" w:themeColor="text1"/>
          <w:sz w:val="21"/>
          <w:szCs w:val="21"/>
          <w:vertAlign w:val="superscript"/>
        </w:rPr>
        <w:t>12</w:t>
      </w:r>
      <w:r w:rsidRPr="21ED21D0">
        <w:rPr>
          <w:rFonts w:ascii="Calibri" w:hAnsi="Calibri" w:cs="Calibri"/>
          <w:color w:val="000000" w:themeColor="text1"/>
          <w:sz w:val="21"/>
          <w:szCs w:val="21"/>
        </w:rPr>
        <w:t xml:space="preserve"> Support or guidance is most commonly provided by psychologists or psychiatrists (58%).</w:t>
      </w:r>
      <w:r w:rsidR="0050242F" w:rsidRPr="0050242F">
        <w:rPr>
          <w:rFonts w:ascii="Calibri" w:hAnsi="Calibri" w:cs="Calibri"/>
          <w:noProof/>
          <w:color w:val="000000" w:themeColor="text1"/>
          <w:sz w:val="21"/>
          <w:szCs w:val="21"/>
          <w:vertAlign w:val="superscript"/>
        </w:rPr>
        <w:t>12</w:t>
      </w:r>
      <w:r w:rsidRPr="21ED21D0">
        <w:rPr>
          <w:rFonts w:ascii="Calibri" w:hAnsi="Calibri" w:cs="Calibri"/>
          <w:color w:val="000000" w:themeColor="text1"/>
          <w:sz w:val="21"/>
          <w:szCs w:val="21"/>
        </w:rPr>
        <w:t xml:space="preserve"> Peers (15%), nurses (3%), family doctors (2%), social workers (1%) and teachers (1%) are less often involved in guiding the delivery of DMHIs.</w:t>
      </w:r>
      <w:r w:rsidR="0050242F" w:rsidRPr="0050242F">
        <w:rPr>
          <w:rFonts w:ascii="Calibri" w:hAnsi="Calibri" w:cs="Calibri"/>
          <w:noProof/>
          <w:color w:val="000000" w:themeColor="text1"/>
          <w:sz w:val="21"/>
          <w:szCs w:val="21"/>
          <w:vertAlign w:val="superscript"/>
        </w:rPr>
        <w:t>12</w:t>
      </w:r>
    </w:p>
    <w:p w14:paraId="307EC7DF" w14:textId="116F28C9" w:rsidR="00097E8B" w:rsidRPr="0038205A" w:rsidRDefault="007F2EE5" w:rsidP="21ED21D0">
      <w:pPr>
        <w:spacing w:before="120"/>
        <w:rPr>
          <w:rFonts w:ascii="Calibri" w:hAnsi="Calibri" w:cs="Calibri"/>
          <w:color w:val="000000"/>
          <w:sz w:val="21"/>
          <w:szCs w:val="21"/>
        </w:rPr>
      </w:pPr>
      <w:r w:rsidRPr="21ED21D0">
        <w:rPr>
          <w:rFonts w:ascii="Calibri" w:hAnsi="Calibri" w:cs="Calibri"/>
          <w:color w:val="000000" w:themeColor="text1"/>
          <w:sz w:val="21"/>
          <w:szCs w:val="21"/>
        </w:rPr>
        <w:t>I</w:t>
      </w:r>
      <w:r w:rsidR="00097E8B" w:rsidRPr="21ED21D0">
        <w:rPr>
          <w:rFonts w:ascii="Calibri" w:hAnsi="Calibri" w:cs="Calibri"/>
          <w:color w:val="000000" w:themeColor="text1"/>
          <w:sz w:val="21"/>
          <w:szCs w:val="21"/>
        </w:rPr>
        <w:t xml:space="preserve">mplementation </w:t>
      </w:r>
      <w:r w:rsidRPr="21ED21D0">
        <w:rPr>
          <w:rFonts w:ascii="Calibri" w:hAnsi="Calibri" w:cs="Calibri"/>
          <w:color w:val="000000" w:themeColor="text1"/>
          <w:sz w:val="21"/>
          <w:szCs w:val="21"/>
        </w:rPr>
        <w:t xml:space="preserve">barriers or enablers </w:t>
      </w:r>
      <w:r w:rsidR="00097E8B" w:rsidRPr="21ED21D0">
        <w:rPr>
          <w:rFonts w:ascii="Calibri" w:hAnsi="Calibri" w:cs="Calibri"/>
          <w:color w:val="000000" w:themeColor="text1"/>
          <w:sz w:val="21"/>
          <w:szCs w:val="21"/>
        </w:rPr>
        <w:t xml:space="preserve">can relate to users, organisations, </w:t>
      </w:r>
      <w:proofErr w:type="gramStart"/>
      <w:r w:rsidR="00097E8B" w:rsidRPr="21ED21D0">
        <w:rPr>
          <w:rFonts w:ascii="Calibri" w:hAnsi="Calibri" w:cs="Calibri"/>
          <w:color w:val="000000" w:themeColor="text1"/>
          <w:sz w:val="21"/>
          <w:szCs w:val="21"/>
        </w:rPr>
        <w:t>programs</w:t>
      </w:r>
      <w:proofErr w:type="gramEnd"/>
      <w:r w:rsidR="00097E8B" w:rsidRPr="21ED21D0">
        <w:rPr>
          <w:rFonts w:ascii="Calibri" w:hAnsi="Calibri" w:cs="Calibri"/>
          <w:color w:val="000000" w:themeColor="text1"/>
          <w:sz w:val="21"/>
          <w:szCs w:val="21"/>
        </w:rPr>
        <w:t xml:space="preserve"> or technical issues.</w:t>
      </w:r>
      <w:r w:rsidR="0050242F" w:rsidRPr="0050242F">
        <w:rPr>
          <w:rFonts w:ascii="Calibri" w:hAnsi="Calibri" w:cs="Calibri"/>
          <w:noProof/>
          <w:color w:val="000000" w:themeColor="text1"/>
          <w:sz w:val="21"/>
          <w:szCs w:val="21"/>
          <w:vertAlign w:val="superscript"/>
        </w:rPr>
        <w:t>12, 46</w:t>
      </w:r>
      <w:r w:rsidR="00353067">
        <w:rPr>
          <w:rFonts w:ascii="Calibri" w:hAnsi="Calibri" w:cs="Calibri"/>
          <w:color w:val="000000" w:themeColor="text1"/>
          <w:sz w:val="21"/>
          <w:szCs w:val="21"/>
        </w:rPr>
        <w:t xml:space="preserve"> </w:t>
      </w:r>
      <w:r w:rsidR="00353067" w:rsidRPr="005E2E44">
        <w:rPr>
          <w:rFonts w:ascii="Calibri" w:hAnsi="Calibri" w:cs="Calibri"/>
          <w:color w:val="000000" w:themeColor="text1"/>
          <w:sz w:val="21"/>
          <w:szCs w:val="21"/>
        </w:rPr>
        <w:t xml:space="preserve">Many of these barriers were </w:t>
      </w:r>
      <w:r w:rsidR="00124350" w:rsidRPr="005E2E44">
        <w:rPr>
          <w:rFonts w:ascii="Calibri" w:hAnsi="Calibri" w:cs="Calibri"/>
          <w:color w:val="000000" w:themeColor="text1"/>
          <w:sz w:val="21"/>
          <w:szCs w:val="21"/>
        </w:rPr>
        <w:t>rapid</w:t>
      </w:r>
      <w:r w:rsidR="00353067" w:rsidRPr="005E2E44">
        <w:rPr>
          <w:rFonts w:ascii="Calibri" w:hAnsi="Calibri" w:cs="Calibri"/>
          <w:color w:val="000000" w:themeColor="text1"/>
          <w:sz w:val="21"/>
          <w:szCs w:val="21"/>
        </w:rPr>
        <w:t>ly overcome during the COVID-19 pandemic</w:t>
      </w:r>
      <w:r w:rsidR="00DB44EA" w:rsidRPr="005E2E44">
        <w:rPr>
          <w:rFonts w:ascii="Calibri" w:hAnsi="Calibri" w:cs="Calibri"/>
          <w:color w:val="000000" w:themeColor="text1"/>
          <w:sz w:val="21"/>
          <w:szCs w:val="21"/>
        </w:rPr>
        <w:t xml:space="preserve"> both in Australia and internationally</w:t>
      </w:r>
      <w:r w:rsidR="00801D0F" w:rsidRPr="005E2E44">
        <w:rPr>
          <w:rFonts w:ascii="Calibri" w:hAnsi="Calibri" w:cs="Calibri"/>
          <w:color w:val="000000" w:themeColor="text1"/>
          <w:sz w:val="21"/>
          <w:szCs w:val="21"/>
        </w:rPr>
        <w:t xml:space="preserve">, </w:t>
      </w:r>
      <w:r w:rsidR="00166D4F" w:rsidRPr="005E2E44">
        <w:rPr>
          <w:rFonts w:ascii="Calibri" w:hAnsi="Calibri" w:cs="Calibri"/>
          <w:color w:val="000000" w:themeColor="text1"/>
          <w:sz w:val="21"/>
          <w:szCs w:val="21"/>
        </w:rPr>
        <w:t xml:space="preserve">through </w:t>
      </w:r>
      <w:r w:rsidR="00324B89" w:rsidRPr="005E2E44">
        <w:rPr>
          <w:rFonts w:ascii="Calibri" w:hAnsi="Calibri" w:cs="Calibri"/>
          <w:color w:val="000000" w:themeColor="text1"/>
          <w:sz w:val="21"/>
          <w:szCs w:val="21"/>
        </w:rPr>
        <w:t xml:space="preserve">increased </w:t>
      </w:r>
      <w:r w:rsidR="009B7849" w:rsidRPr="005E2E44">
        <w:rPr>
          <w:rFonts w:ascii="Calibri" w:hAnsi="Calibri" w:cs="Calibri"/>
          <w:color w:val="000000" w:themeColor="text1"/>
          <w:sz w:val="21"/>
          <w:szCs w:val="21"/>
        </w:rPr>
        <w:t xml:space="preserve">public health campaigns, funding opportunities and </w:t>
      </w:r>
      <w:r w:rsidR="001A600F" w:rsidRPr="005E2E44">
        <w:rPr>
          <w:rFonts w:ascii="Calibri" w:hAnsi="Calibri" w:cs="Calibri"/>
          <w:color w:val="000000" w:themeColor="text1"/>
          <w:sz w:val="21"/>
          <w:szCs w:val="21"/>
        </w:rPr>
        <w:t xml:space="preserve">an urgency to up-skill both </w:t>
      </w:r>
      <w:r w:rsidR="00F45D57" w:rsidRPr="005E2E44">
        <w:rPr>
          <w:rFonts w:ascii="Calibri" w:hAnsi="Calibri" w:cs="Calibri"/>
          <w:color w:val="000000" w:themeColor="text1"/>
          <w:sz w:val="21"/>
          <w:szCs w:val="21"/>
        </w:rPr>
        <w:t>clinicians and patients</w:t>
      </w:r>
      <w:r w:rsidR="00A12892" w:rsidRPr="005E2E44">
        <w:rPr>
          <w:rFonts w:ascii="Calibri" w:hAnsi="Calibri" w:cs="Calibri"/>
          <w:color w:val="000000" w:themeColor="text1"/>
          <w:sz w:val="21"/>
          <w:szCs w:val="21"/>
        </w:rPr>
        <w:t>,</w:t>
      </w:r>
      <w:r w:rsidR="0050242F" w:rsidRPr="0050242F">
        <w:rPr>
          <w:rFonts w:ascii="Calibri" w:hAnsi="Calibri" w:cs="Calibri"/>
          <w:noProof/>
          <w:color w:val="000000" w:themeColor="text1"/>
          <w:sz w:val="21"/>
          <w:szCs w:val="21"/>
          <w:vertAlign w:val="superscript"/>
        </w:rPr>
        <w:t>60, 61</w:t>
      </w:r>
      <w:r w:rsidR="00580DD9" w:rsidRPr="005E2E44">
        <w:rPr>
          <w:rFonts w:ascii="Calibri" w:hAnsi="Calibri" w:cs="Calibri"/>
          <w:color w:val="000000" w:themeColor="text1"/>
          <w:sz w:val="21"/>
          <w:szCs w:val="21"/>
        </w:rPr>
        <w:t xml:space="preserve"> a</w:t>
      </w:r>
      <w:r w:rsidR="00DA4DB0" w:rsidRPr="005E2E44">
        <w:rPr>
          <w:rFonts w:ascii="Calibri" w:hAnsi="Calibri" w:cs="Calibri"/>
          <w:color w:val="000000" w:themeColor="text1"/>
          <w:sz w:val="21"/>
          <w:szCs w:val="21"/>
        </w:rPr>
        <w:t xml:space="preserve">lthough </w:t>
      </w:r>
      <w:r w:rsidR="00AE7FB7" w:rsidRPr="005E2E44">
        <w:rPr>
          <w:rFonts w:ascii="Calibri" w:hAnsi="Calibri" w:cs="Calibri"/>
          <w:color w:val="000000" w:themeColor="text1"/>
          <w:sz w:val="21"/>
          <w:szCs w:val="21"/>
        </w:rPr>
        <w:t xml:space="preserve">a need for appropriate monitoring and quality assurance </w:t>
      </w:r>
      <w:r w:rsidR="004B7811" w:rsidRPr="005E2E44">
        <w:rPr>
          <w:rFonts w:ascii="Calibri" w:hAnsi="Calibri" w:cs="Calibri"/>
          <w:color w:val="000000" w:themeColor="text1"/>
          <w:sz w:val="21"/>
          <w:szCs w:val="21"/>
        </w:rPr>
        <w:t>of DMHSs</w:t>
      </w:r>
      <w:r w:rsidR="00AE7FB7" w:rsidRPr="005E2E44">
        <w:rPr>
          <w:rFonts w:ascii="Calibri" w:hAnsi="Calibri" w:cs="Calibri"/>
          <w:color w:val="000000" w:themeColor="text1"/>
          <w:sz w:val="21"/>
          <w:szCs w:val="21"/>
        </w:rPr>
        <w:t xml:space="preserve"> in the short- and long-term</w:t>
      </w:r>
      <w:r w:rsidR="00865395" w:rsidRPr="005E2E44">
        <w:rPr>
          <w:rFonts w:ascii="Calibri" w:hAnsi="Calibri" w:cs="Calibri"/>
          <w:color w:val="000000" w:themeColor="text1"/>
          <w:sz w:val="21"/>
          <w:szCs w:val="21"/>
        </w:rPr>
        <w:t xml:space="preserve"> was</w:t>
      </w:r>
      <w:r w:rsidR="00DA4DB0" w:rsidRPr="005E2E44">
        <w:rPr>
          <w:rFonts w:ascii="Calibri" w:hAnsi="Calibri" w:cs="Calibri"/>
          <w:color w:val="000000" w:themeColor="text1"/>
          <w:sz w:val="21"/>
          <w:szCs w:val="21"/>
        </w:rPr>
        <w:t xml:space="preserve"> </w:t>
      </w:r>
      <w:r w:rsidR="006A71B0" w:rsidRPr="005E2E44">
        <w:rPr>
          <w:rFonts w:ascii="Calibri" w:hAnsi="Calibri" w:cs="Calibri"/>
          <w:color w:val="000000" w:themeColor="text1"/>
          <w:sz w:val="21"/>
          <w:szCs w:val="21"/>
        </w:rPr>
        <w:t>revealed</w:t>
      </w:r>
      <w:r w:rsidR="00061190" w:rsidRPr="005E2E44">
        <w:rPr>
          <w:rFonts w:ascii="Calibri" w:hAnsi="Calibri" w:cs="Calibri"/>
          <w:color w:val="000000" w:themeColor="text1"/>
          <w:sz w:val="21"/>
          <w:szCs w:val="21"/>
        </w:rPr>
        <w:t>.</w:t>
      </w:r>
      <w:r w:rsidR="0050242F" w:rsidRPr="0050242F">
        <w:rPr>
          <w:rFonts w:ascii="Calibri" w:hAnsi="Calibri" w:cs="Calibri"/>
          <w:noProof/>
          <w:color w:val="000000" w:themeColor="text1"/>
          <w:sz w:val="21"/>
          <w:szCs w:val="21"/>
          <w:vertAlign w:val="superscript"/>
        </w:rPr>
        <w:t>60</w:t>
      </w:r>
    </w:p>
    <w:p w14:paraId="40135AEE" w14:textId="18E98B90" w:rsidR="007438E4" w:rsidRPr="007438E4" w:rsidRDefault="007438E4" w:rsidP="796009CD">
      <w:pPr>
        <w:pStyle w:val="Heading2"/>
        <w:spacing w:before="120" w:after="0"/>
      </w:pPr>
      <w:bookmarkStart w:id="82" w:name="_Toc87968451"/>
      <w:bookmarkStart w:id="83" w:name="_Toc108701927"/>
      <w:r w:rsidRPr="007438E4">
        <w:t xml:space="preserve">User-related </w:t>
      </w:r>
      <w:r w:rsidR="00097E8B">
        <w:t>factors</w:t>
      </w:r>
      <w:bookmarkEnd w:id="82"/>
      <w:bookmarkEnd w:id="83"/>
    </w:p>
    <w:p w14:paraId="320CE54F" w14:textId="701B2F9D" w:rsidR="00165B1F" w:rsidRPr="00A06662" w:rsidRDefault="0038205A" w:rsidP="21ED21D0">
      <w:pPr>
        <w:spacing w:before="120"/>
        <w:rPr>
          <w:rFonts w:ascii="Calibri" w:hAnsi="Calibri" w:cs="Calibri"/>
          <w:color w:val="000000"/>
          <w:sz w:val="21"/>
          <w:szCs w:val="21"/>
        </w:rPr>
      </w:pPr>
      <w:proofErr w:type="spellStart"/>
      <w:r w:rsidRPr="21ED21D0">
        <w:rPr>
          <w:rFonts w:ascii="Calibri" w:hAnsi="Calibri" w:cs="Calibri"/>
          <w:color w:val="000000" w:themeColor="text1"/>
          <w:sz w:val="21"/>
          <w:szCs w:val="21"/>
        </w:rPr>
        <w:t>Wozney</w:t>
      </w:r>
      <w:proofErr w:type="spellEnd"/>
      <w:r w:rsidRPr="21ED21D0">
        <w:rPr>
          <w:rFonts w:ascii="Calibri" w:hAnsi="Calibri" w:cs="Calibri"/>
          <w:color w:val="000000" w:themeColor="text1"/>
          <w:sz w:val="21"/>
          <w:szCs w:val="21"/>
        </w:rPr>
        <w:t xml:space="preserve"> et al. (2017) found that across 261 studies, barriers relating to users (clients or </w:t>
      </w:r>
      <w:r w:rsidR="00D11601" w:rsidRPr="21ED21D0">
        <w:rPr>
          <w:rFonts w:ascii="Calibri" w:hAnsi="Calibri" w:cs="Calibri"/>
          <w:color w:val="000000" w:themeColor="text1"/>
          <w:sz w:val="21"/>
          <w:szCs w:val="21"/>
        </w:rPr>
        <w:t>provider</w:t>
      </w:r>
      <w:r w:rsidRPr="21ED21D0">
        <w:rPr>
          <w:rFonts w:ascii="Calibri" w:hAnsi="Calibri" w:cs="Calibri"/>
          <w:color w:val="000000" w:themeColor="text1"/>
          <w:sz w:val="21"/>
          <w:szCs w:val="21"/>
        </w:rPr>
        <w:t>s) were the most common (11%)</w:t>
      </w:r>
      <w:r w:rsidR="0099568E" w:rsidRPr="21ED21D0">
        <w:rPr>
          <w:rFonts w:ascii="Calibri" w:hAnsi="Calibri" w:cs="Calibri"/>
          <w:color w:val="000000" w:themeColor="text1"/>
          <w:sz w:val="21"/>
          <w:szCs w:val="21"/>
        </w:rPr>
        <w:t>.</w:t>
      </w:r>
      <w:r w:rsidR="0050242F" w:rsidRPr="0050242F">
        <w:rPr>
          <w:rFonts w:ascii="Calibri" w:hAnsi="Calibri" w:cs="Calibri"/>
          <w:noProof/>
          <w:color w:val="000000" w:themeColor="text1"/>
          <w:sz w:val="21"/>
          <w:szCs w:val="21"/>
          <w:vertAlign w:val="superscript"/>
        </w:rPr>
        <w:t>12</w:t>
      </w:r>
    </w:p>
    <w:p w14:paraId="6DAF76F2" w14:textId="7C8AE36D" w:rsidR="003177D5" w:rsidRPr="00CC4DEC" w:rsidRDefault="003177D5" w:rsidP="13B958ED">
      <w:pPr>
        <w:spacing w:before="120"/>
        <w:rPr>
          <w:rFonts w:ascii="Calibri" w:hAnsi="Calibri" w:cs="Calibri"/>
          <w:color w:val="000000"/>
          <w:sz w:val="21"/>
          <w:szCs w:val="21"/>
        </w:rPr>
      </w:pPr>
      <w:r w:rsidRPr="13B958ED">
        <w:rPr>
          <w:rFonts w:ascii="Calibri" w:hAnsi="Calibri" w:cs="Calibri"/>
          <w:color w:val="000000" w:themeColor="text1"/>
          <w:sz w:val="21"/>
          <w:szCs w:val="21"/>
        </w:rPr>
        <w:t xml:space="preserve">Vis et al. (2018) reviewed scientific literature on DMHSs for mood disorders in routine practice and reported that client and provider acceptance of, and engagement with, DMHIs are </w:t>
      </w:r>
      <w:r w:rsidR="00374C45">
        <w:rPr>
          <w:rFonts w:ascii="Calibri" w:hAnsi="Calibri" w:cs="Calibri"/>
          <w:color w:val="000000" w:themeColor="text1"/>
          <w:sz w:val="21"/>
          <w:szCs w:val="21"/>
        </w:rPr>
        <w:t>essential</w:t>
      </w:r>
      <w:r w:rsidR="00374C45" w:rsidRPr="13B958ED">
        <w:rPr>
          <w:rFonts w:ascii="Calibri" w:hAnsi="Calibri" w:cs="Calibri"/>
          <w:color w:val="000000" w:themeColor="text1"/>
          <w:sz w:val="21"/>
          <w:szCs w:val="21"/>
        </w:rPr>
        <w:t xml:space="preserve"> </w:t>
      </w:r>
      <w:r w:rsidRPr="13B958ED">
        <w:rPr>
          <w:rFonts w:ascii="Calibri" w:hAnsi="Calibri" w:cs="Calibri"/>
          <w:color w:val="000000" w:themeColor="text1"/>
          <w:sz w:val="21"/>
          <w:szCs w:val="21"/>
        </w:rPr>
        <w:t>for successful implementation.</w:t>
      </w:r>
      <w:r w:rsidR="0050242F" w:rsidRPr="0050242F">
        <w:rPr>
          <w:rFonts w:ascii="Calibri" w:hAnsi="Calibri" w:cs="Calibri"/>
          <w:noProof/>
          <w:color w:val="000000" w:themeColor="text1"/>
          <w:sz w:val="21"/>
          <w:szCs w:val="21"/>
          <w:vertAlign w:val="superscript"/>
        </w:rPr>
        <w:t>49</w:t>
      </w:r>
      <w:r w:rsidRPr="13B958ED">
        <w:rPr>
          <w:rFonts w:ascii="Calibri" w:hAnsi="Calibri" w:cs="Calibri"/>
          <w:color w:val="000000" w:themeColor="text1"/>
          <w:sz w:val="21"/>
          <w:szCs w:val="21"/>
        </w:rPr>
        <w:t xml:space="preserve"> Acceptance was conceptualised as client and health provider perception that using DMHSs is ‘</w:t>
      </w:r>
      <w:r w:rsidRPr="00780BF4">
        <w:rPr>
          <w:rFonts w:ascii="Calibri" w:hAnsi="Calibri" w:cs="Calibri"/>
          <w:color w:val="000000" w:themeColor="text1"/>
          <w:sz w:val="21"/>
          <w:szCs w:val="21"/>
        </w:rPr>
        <w:t>agreeable, congenial, or satisfactory</w:t>
      </w:r>
      <w:r w:rsidRPr="13B958ED">
        <w:rPr>
          <w:rFonts w:ascii="Calibri" w:hAnsi="Calibri" w:cs="Calibri"/>
          <w:color w:val="000000" w:themeColor="text1"/>
          <w:sz w:val="21"/>
          <w:szCs w:val="21"/>
        </w:rPr>
        <w:t>’.</w:t>
      </w:r>
      <w:r w:rsidR="0050242F" w:rsidRPr="0050242F">
        <w:rPr>
          <w:rFonts w:ascii="Calibri" w:hAnsi="Calibri" w:cs="Calibri"/>
          <w:noProof/>
          <w:color w:val="000000" w:themeColor="text1"/>
          <w:sz w:val="21"/>
          <w:szCs w:val="21"/>
          <w:vertAlign w:val="superscript"/>
        </w:rPr>
        <w:t>49</w:t>
      </w:r>
      <w:r w:rsidRPr="13B958ED">
        <w:rPr>
          <w:rFonts w:ascii="Calibri" w:hAnsi="Calibri" w:cs="Calibri"/>
          <w:color w:val="000000" w:themeColor="text1"/>
          <w:sz w:val="21"/>
          <w:szCs w:val="21"/>
        </w:rPr>
        <w:t xml:space="preserve"> Engagement was considered to involve c</w:t>
      </w:r>
      <w:r w:rsidRPr="00780BF4">
        <w:rPr>
          <w:rFonts w:ascii="Calibri" w:hAnsi="Calibri" w:cs="Calibri"/>
          <w:color w:val="000000" w:themeColor="text1"/>
          <w:sz w:val="21"/>
          <w:szCs w:val="21"/>
        </w:rPr>
        <w:t>ontinuing implementing, delivering, and receiving DMHI</w:t>
      </w:r>
      <w:r w:rsidRPr="13B958ED">
        <w:rPr>
          <w:rFonts w:ascii="Calibri" w:hAnsi="Calibri" w:cs="Calibri"/>
          <w:color w:val="000000" w:themeColor="text1"/>
          <w:sz w:val="21"/>
          <w:szCs w:val="21"/>
        </w:rPr>
        <w:t>s</w:t>
      </w:r>
      <w:r w:rsidRPr="00780BF4">
        <w:rPr>
          <w:rFonts w:ascii="Calibri" w:hAnsi="Calibri" w:cs="Calibri"/>
          <w:color w:val="000000" w:themeColor="text1"/>
          <w:sz w:val="21"/>
          <w:szCs w:val="21"/>
        </w:rPr>
        <w:t xml:space="preserve"> </w:t>
      </w:r>
      <w:r w:rsidRPr="13B958ED">
        <w:rPr>
          <w:rFonts w:ascii="Calibri" w:hAnsi="Calibri" w:cs="Calibri"/>
          <w:color w:val="000000" w:themeColor="text1"/>
          <w:sz w:val="21"/>
          <w:szCs w:val="21"/>
        </w:rPr>
        <w:t>based on</w:t>
      </w:r>
      <w:r w:rsidRPr="00780BF4">
        <w:rPr>
          <w:rFonts w:ascii="Calibri" w:hAnsi="Calibri" w:cs="Calibri"/>
          <w:color w:val="000000" w:themeColor="text1"/>
          <w:sz w:val="21"/>
          <w:szCs w:val="21"/>
        </w:rPr>
        <w:t xml:space="preserve"> concrete treatment plans</w:t>
      </w:r>
      <w:r w:rsidRPr="13B958ED">
        <w:rPr>
          <w:rFonts w:ascii="Calibri" w:hAnsi="Calibri" w:cs="Calibri"/>
          <w:color w:val="000000" w:themeColor="text1"/>
          <w:sz w:val="21"/>
          <w:szCs w:val="21"/>
        </w:rPr>
        <w:t>.</w:t>
      </w:r>
      <w:r w:rsidR="0050242F" w:rsidRPr="0050242F">
        <w:rPr>
          <w:rFonts w:ascii="Calibri" w:hAnsi="Calibri" w:cs="Calibri"/>
          <w:noProof/>
          <w:color w:val="000000" w:themeColor="text1"/>
          <w:sz w:val="21"/>
          <w:szCs w:val="21"/>
          <w:vertAlign w:val="superscript"/>
        </w:rPr>
        <w:t>49</w:t>
      </w:r>
    </w:p>
    <w:p w14:paraId="18713CC8" w14:textId="751EB534" w:rsidR="00D510DF" w:rsidRPr="00EE13CB" w:rsidRDefault="00D510DF" w:rsidP="6C33BFD4">
      <w:pPr>
        <w:spacing w:before="120"/>
        <w:rPr>
          <w:rFonts w:asciiTheme="minorHAnsi" w:hAnsiTheme="minorHAnsi" w:cstheme="minorBidi"/>
          <w:sz w:val="21"/>
          <w:szCs w:val="21"/>
        </w:rPr>
      </w:pPr>
      <w:r w:rsidRPr="6C33BFD4">
        <w:rPr>
          <w:rFonts w:asciiTheme="minorHAnsi" w:hAnsiTheme="minorHAnsi" w:cstheme="minorBidi"/>
          <w:sz w:val="21"/>
          <w:szCs w:val="21"/>
        </w:rPr>
        <w:t xml:space="preserve">Patel et al. (2020) </w:t>
      </w:r>
      <w:r w:rsidR="006B1D32" w:rsidRPr="6C33BFD4">
        <w:rPr>
          <w:rFonts w:asciiTheme="minorHAnsi" w:hAnsiTheme="minorHAnsi" w:cstheme="minorBidi"/>
          <w:sz w:val="21"/>
          <w:szCs w:val="21"/>
        </w:rPr>
        <w:t xml:space="preserve">systematically </w:t>
      </w:r>
      <w:r w:rsidRPr="6C33BFD4">
        <w:rPr>
          <w:rFonts w:asciiTheme="minorHAnsi" w:hAnsiTheme="minorHAnsi" w:cstheme="minorBidi"/>
          <w:sz w:val="21"/>
          <w:szCs w:val="21"/>
        </w:rPr>
        <w:t xml:space="preserve">reviewed 24 studies of guided and unguided DMHIs for depression, </w:t>
      </w:r>
      <w:proofErr w:type="gramStart"/>
      <w:r w:rsidRPr="6C33BFD4">
        <w:rPr>
          <w:rFonts w:asciiTheme="minorHAnsi" w:hAnsiTheme="minorHAnsi" w:cstheme="minorBidi"/>
          <w:sz w:val="21"/>
          <w:szCs w:val="21"/>
        </w:rPr>
        <w:t>anxiety</w:t>
      </w:r>
      <w:proofErr w:type="gramEnd"/>
      <w:r w:rsidRPr="6C33BFD4">
        <w:rPr>
          <w:rFonts w:asciiTheme="minorHAnsi" w:hAnsiTheme="minorHAnsi" w:cstheme="minorBidi"/>
          <w:sz w:val="21"/>
          <w:szCs w:val="21"/>
        </w:rPr>
        <w:t xml:space="preserve"> and somatoform disorders.</w:t>
      </w:r>
      <w:r w:rsidR="0050242F" w:rsidRPr="0050242F">
        <w:rPr>
          <w:rFonts w:asciiTheme="minorHAnsi" w:hAnsiTheme="minorHAnsi" w:cstheme="minorBidi"/>
          <w:noProof/>
          <w:sz w:val="21"/>
          <w:szCs w:val="21"/>
          <w:vertAlign w:val="superscript"/>
        </w:rPr>
        <w:t>47</w:t>
      </w:r>
      <w:r w:rsidR="0080532A" w:rsidRPr="6C33BFD4">
        <w:rPr>
          <w:rFonts w:asciiTheme="minorHAnsi" w:hAnsiTheme="minorHAnsi" w:cstheme="minorBidi"/>
          <w:sz w:val="21"/>
          <w:szCs w:val="21"/>
        </w:rPr>
        <w:t xml:space="preserve"> This review reported that</w:t>
      </w:r>
      <w:r w:rsidRPr="6C33BFD4">
        <w:rPr>
          <w:rFonts w:asciiTheme="minorHAnsi" w:hAnsiTheme="minorHAnsi" w:cstheme="minorBidi"/>
          <w:sz w:val="21"/>
          <w:szCs w:val="21"/>
        </w:rPr>
        <w:t xml:space="preserve"> </w:t>
      </w:r>
      <w:r w:rsidR="0080532A" w:rsidRPr="6C33BFD4">
        <w:rPr>
          <w:rFonts w:asciiTheme="minorHAnsi" w:hAnsiTheme="minorHAnsi" w:cstheme="minorBidi"/>
          <w:sz w:val="21"/>
          <w:szCs w:val="21"/>
        </w:rPr>
        <w:t xml:space="preserve">people </w:t>
      </w:r>
      <w:r w:rsidR="007E4017">
        <w:rPr>
          <w:rFonts w:asciiTheme="minorHAnsi" w:hAnsiTheme="minorHAnsi" w:cstheme="minorBidi"/>
          <w:sz w:val="21"/>
          <w:szCs w:val="21"/>
        </w:rPr>
        <w:t>who approached</w:t>
      </w:r>
      <w:r w:rsidRPr="6C33BFD4">
        <w:rPr>
          <w:rFonts w:asciiTheme="minorHAnsi" w:hAnsiTheme="minorHAnsi" w:cstheme="minorBidi"/>
          <w:sz w:val="21"/>
          <w:szCs w:val="21"/>
        </w:rPr>
        <w:t xml:space="preserve"> </w:t>
      </w:r>
      <w:r w:rsidR="0080532A" w:rsidRPr="6C33BFD4">
        <w:rPr>
          <w:rFonts w:asciiTheme="minorHAnsi" w:hAnsiTheme="minorHAnsi" w:cstheme="minorBidi"/>
          <w:sz w:val="21"/>
          <w:szCs w:val="21"/>
        </w:rPr>
        <w:t xml:space="preserve">the DMHI with the view that it </w:t>
      </w:r>
      <w:r w:rsidRPr="6C33BFD4">
        <w:rPr>
          <w:rFonts w:asciiTheme="minorHAnsi" w:hAnsiTheme="minorHAnsi" w:cstheme="minorBidi"/>
          <w:sz w:val="21"/>
          <w:szCs w:val="21"/>
        </w:rPr>
        <w:t xml:space="preserve">might be helpful and </w:t>
      </w:r>
      <w:r w:rsidR="00DF679E" w:rsidRPr="6C33BFD4">
        <w:rPr>
          <w:rFonts w:asciiTheme="minorHAnsi" w:hAnsiTheme="minorHAnsi" w:cstheme="minorBidi"/>
          <w:sz w:val="21"/>
          <w:szCs w:val="21"/>
        </w:rPr>
        <w:t xml:space="preserve">who </w:t>
      </w:r>
      <w:r w:rsidRPr="6C33BFD4">
        <w:rPr>
          <w:rFonts w:asciiTheme="minorHAnsi" w:hAnsiTheme="minorHAnsi" w:cstheme="minorBidi"/>
          <w:sz w:val="21"/>
          <w:szCs w:val="21"/>
        </w:rPr>
        <w:t xml:space="preserve">had an active, committed approach to </w:t>
      </w:r>
      <w:r w:rsidR="0080532A" w:rsidRPr="6C33BFD4">
        <w:rPr>
          <w:rFonts w:asciiTheme="minorHAnsi" w:hAnsiTheme="minorHAnsi" w:cstheme="minorBidi"/>
          <w:sz w:val="21"/>
          <w:szCs w:val="21"/>
        </w:rPr>
        <w:t>completing</w:t>
      </w:r>
      <w:r w:rsidRPr="6C33BFD4">
        <w:rPr>
          <w:rFonts w:asciiTheme="minorHAnsi" w:hAnsiTheme="minorHAnsi" w:cstheme="minorBidi"/>
          <w:sz w:val="21"/>
          <w:szCs w:val="21"/>
        </w:rPr>
        <w:t xml:space="preserve"> treatment had more positive experiences of treatment and reported greater benefits than those who were initially more </w:t>
      </w:r>
      <w:r w:rsidR="0080532A" w:rsidRPr="6C33BFD4">
        <w:rPr>
          <w:rFonts w:asciiTheme="minorHAnsi" w:hAnsiTheme="minorHAnsi" w:cstheme="minorBidi"/>
          <w:sz w:val="21"/>
          <w:szCs w:val="21"/>
        </w:rPr>
        <w:t>sceptical a</w:t>
      </w:r>
      <w:r w:rsidRPr="6C33BFD4">
        <w:rPr>
          <w:rFonts w:asciiTheme="minorHAnsi" w:hAnsiTheme="minorHAnsi" w:cstheme="minorBidi"/>
          <w:sz w:val="21"/>
          <w:szCs w:val="21"/>
        </w:rPr>
        <w:t>nd passive</w:t>
      </w:r>
      <w:r w:rsidR="0080532A" w:rsidRPr="6C33BFD4">
        <w:rPr>
          <w:rFonts w:asciiTheme="minorHAnsi" w:hAnsiTheme="minorHAnsi" w:cstheme="minorBidi"/>
          <w:sz w:val="21"/>
          <w:szCs w:val="21"/>
        </w:rPr>
        <w:t>ly</w:t>
      </w:r>
      <w:r w:rsidRPr="6C33BFD4">
        <w:rPr>
          <w:rFonts w:asciiTheme="minorHAnsi" w:hAnsiTheme="minorHAnsi" w:cstheme="minorBidi"/>
          <w:sz w:val="21"/>
          <w:szCs w:val="21"/>
        </w:rPr>
        <w:t xml:space="preserve"> approach</w:t>
      </w:r>
      <w:r w:rsidR="0080532A" w:rsidRPr="6C33BFD4">
        <w:rPr>
          <w:rFonts w:asciiTheme="minorHAnsi" w:hAnsiTheme="minorHAnsi" w:cstheme="minorBidi"/>
          <w:sz w:val="21"/>
          <w:szCs w:val="21"/>
        </w:rPr>
        <w:t>ed</w:t>
      </w:r>
      <w:r w:rsidRPr="6C33BFD4">
        <w:rPr>
          <w:rFonts w:asciiTheme="minorHAnsi" w:hAnsiTheme="minorHAnsi" w:cstheme="minorBidi"/>
          <w:sz w:val="21"/>
          <w:szCs w:val="21"/>
        </w:rPr>
        <w:t xml:space="preserve"> their engagement with D</w:t>
      </w:r>
      <w:r w:rsidR="0080532A" w:rsidRPr="6C33BFD4">
        <w:rPr>
          <w:rFonts w:asciiTheme="minorHAnsi" w:hAnsiTheme="minorHAnsi" w:cstheme="minorBidi"/>
          <w:sz w:val="21"/>
          <w:szCs w:val="21"/>
        </w:rPr>
        <w:t>M</w:t>
      </w:r>
      <w:r w:rsidRPr="6C33BFD4">
        <w:rPr>
          <w:rFonts w:asciiTheme="minorHAnsi" w:hAnsiTheme="minorHAnsi" w:cstheme="minorBidi"/>
          <w:sz w:val="21"/>
          <w:szCs w:val="21"/>
        </w:rPr>
        <w:t>HIs.</w:t>
      </w:r>
      <w:r w:rsidR="0050242F" w:rsidRPr="0050242F">
        <w:rPr>
          <w:rFonts w:asciiTheme="minorHAnsi" w:hAnsiTheme="minorHAnsi" w:cstheme="minorBidi"/>
          <w:noProof/>
          <w:sz w:val="21"/>
          <w:szCs w:val="21"/>
          <w:vertAlign w:val="superscript"/>
        </w:rPr>
        <w:t>47</w:t>
      </w:r>
      <w:r w:rsidR="0080532A" w:rsidRPr="6C33BFD4">
        <w:rPr>
          <w:rFonts w:asciiTheme="minorHAnsi" w:hAnsiTheme="minorHAnsi" w:cstheme="minorBidi"/>
          <w:sz w:val="21"/>
          <w:szCs w:val="21"/>
        </w:rPr>
        <w:t xml:space="preserve"> </w:t>
      </w:r>
    </w:p>
    <w:p w14:paraId="1A2F5A32" w14:textId="3163BE93" w:rsidR="006B1D32" w:rsidRDefault="006B1D32" w:rsidP="6C33BFD4">
      <w:pPr>
        <w:spacing w:before="120"/>
        <w:rPr>
          <w:rFonts w:ascii="Calibri" w:hAnsi="Calibri" w:cs="Calibri"/>
          <w:color w:val="000000"/>
          <w:sz w:val="21"/>
          <w:szCs w:val="21"/>
        </w:rPr>
      </w:pPr>
      <w:r w:rsidRPr="6C33BFD4">
        <w:rPr>
          <w:rFonts w:ascii="Calibri" w:hAnsi="Calibri" w:cs="Calibri"/>
          <w:color w:val="000000" w:themeColor="text1"/>
          <w:sz w:val="21"/>
          <w:szCs w:val="21"/>
        </w:rPr>
        <w:t>In a systematic review of 208 articles,</w:t>
      </w:r>
      <w:r w:rsidR="00EE13CB" w:rsidRPr="6C33BFD4">
        <w:rPr>
          <w:rFonts w:ascii="Calibri" w:hAnsi="Calibri" w:cs="Calibri"/>
          <w:color w:val="000000" w:themeColor="text1"/>
          <w:sz w:val="21"/>
          <w:szCs w:val="21"/>
        </w:rPr>
        <w:t xml:space="preserve"> </w:t>
      </w:r>
      <w:proofErr w:type="spellStart"/>
      <w:r w:rsidRPr="6C33BFD4">
        <w:rPr>
          <w:rFonts w:ascii="Calibri" w:hAnsi="Calibri" w:cs="Calibri"/>
          <w:color w:val="000000" w:themeColor="text1"/>
          <w:sz w:val="21"/>
          <w:szCs w:val="21"/>
        </w:rPr>
        <w:t>Borghouts</w:t>
      </w:r>
      <w:proofErr w:type="spellEnd"/>
      <w:r w:rsidRPr="6C33BFD4">
        <w:rPr>
          <w:rFonts w:ascii="Calibri" w:hAnsi="Calibri" w:cs="Calibri"/>
          <w:color w:val="000000" w:themeColor="text1"/>
          <w:sz w:val="21"/>
          <w:szCs w:val="21"/>
        </w:rPr>
        <w:t xml:space="preserve"> et al. (2021) identified several user factors that affected engagement with DMHIs for depression, anxiety, wellbeing, stress, distress in adults.</w:t>
      </w:r>
      <w:r w:rsidR="0050242F" w:rsidRPr="0050242F">
        <w:rPr>
          <w:rFonts w:ascii="Calibri" w:hAnsi="Calibri" w:cs="Calibri"/>
          <w:noProof/>
          <w:color w:val="000000" w:themeColor="text1"/>
          <w:sz w:val="21"/>
          <w:szCs w:val="21"/>
          <w:vertAlign w:val="superscript"/>
        </w:rPr>
        <w:t>46</w:t>
      </w:r>
      <w:r w:rsidRPr="6C33BFD4">
        <w:rPr>
          <w:rFonts w:ascii="Calibri" w:hAnsi="Calibri" w:cs="Calibri"/>
          <w:color w:val="000000" w:themeColor="text1"/>
          <w:sz w:val="21"/>
          <w:szCs w:val="21"/>
        </w:rPr>
        <w:t xml:space="preserve"> These included:</w:t>
      </w:r>
    </w:p>
    <w:p w14:paraId="5331C0B1" w14:textId="64B73AEA" w:rsidR="006B1D32" w:rsidRDefault="599D5369" w:rsidP="6C33BFD4">
      <w:pPr>
        <w:pStyle w:val="ListParagraph"/>
        <w:numPr>
          <w:ilvl w:val="0"/>
          <w:numId w:val="10"/>
        </w:numPr>
        <w:spacing w:before="120"/>
        <w:rPr>
          <w:rFonts w:ascii="Calibri" w:hAnsi="Calibri" w:cs="Calibri"/>
          <w:color w:val="000000"/>
          <w:sz w:val="21"/>
          <w:szCs w:val="21"/>
        </w:rPr>
      </w:pPr>
      <w:r w:rsidRPr="6C33BFD4">
        <w:rPr>
          <w:rFonts w:ascii="Calibri" w:hAnsi="Calibri" w:cs="Calibri"/>
          <w:color w:val="000000" w:themeColor="text1"/>
          <w:sz w:val="21"/>
          <w:szCs w:val="21"/>
        </w:rPr>
        <w:t>D</w:t>
      </w:r>
      <w:r w:rsidR="57223BCF" w:rsidRPr="6C33BFD4">
        <w:rPr>
          <w:rFonts w:ascii="Calibri" w:hAnsi="Calibri" w:cs="Calibri"/>
          <w:color w:val="000000" w:themeColor="text1"/>
          <w:sz w:val="21"/>
          <w:szCs w:val="21"/>
        </w:rPr>
        <w:t>emographics</w:t>
      </w:r>
      <w:r w:rsidR="006B1D32" w:rsidRPr="6C33BFD4">
        <w:rPr>
          <w:rFonts w:ascii="Calibri" w:hAnsi="Calibri" w:cs="Calibri"/>
          <w:color w:val="000000" w:themeColor="text1"/>
          <w:sz w:val="21"/>
          <w:szCs w:val="21"/>
        </w:rPr>
        <w:t xml:space="preserve"> – women are more likely to </w:t>
      </w:r>
      <w:proofErr w:type="gramStart"/>
      <w:r w:rsidR="006B1D32" w:rsidRPr="6C33BFD4">
        <w:rPr>
          <w:rFonts w:ascii="Calibri" w:hAnsi="Calibri" w:cs="Calibri"/>
          <w:color w:val="000000" w:themeColor="text1"/>
          <w:sz w:val="21"/>
          <w:szCs w:val="21"/>
        </w:rPr>
        <w:t>engage;</w:t>
      </w:r>
      <w:proofErr w:type="gramEnd"/>
      <w:r w:rsidR="006B1D32" w:rsidRPr="6C33BFD4">
        <w:rPr>
          <w:rFonts w:ascii="Calibri" w:hAnsi="Calibri" w:cs="Calibri"/>
          <w:color w:val="000000" w:themeColor="text1"/>
          <w:sz w:val="21"/>
          <w:szCs w:val="21"/>
        </w:rPr>
        <w:t xml:space="preserve"> </w:t>
      </w:r>
    </w:p>
    <w:p w14:paraId="0ACFA3E6" w14:textId="3E969C11" w:rsidR="006B1D32" w:rsidRDefault="21713FCD" w:rsidP="006B1D32">
      <w:pPr>
        <w:pStyle w:val="ListParagraph"/>
        <w:numPr>
          <w:ilvl w:val="0"/>
          <w:numId w:val="10"/>
        </w:numPr>
        <w:rPr>
          <w:rFonts w:ascii="Calibri" w:hAnsi="Calibri" w:cs="Calibri"/>
          <w:color w:val="000000"/>
          <w:sz w:val="21"/>
          <w:szCs w:val="21"/>
        </w:rPr>
      </w:pPr>
      <w:r w:rsidRPr="6C33BFD4">
        <w:rPr>
          <w:rFonts w:ascii="Calibri" w:hAnsi="Calibri" w:cs="Calibri"/>
          <w:color w:val="000000" w:themeColor="text1"/>
          <w:sz w:val="21"/>
          <w:szCs w:val="21"/>
        </w:rPr>
        <w:t>P</w:t>
      </w:r>
      <w:r w:rsidR="57223BCF" w:rsidRPr="6C33BFD4">
        <w:rPr>
          <w:rFonts w:ascii="Calibri" w:hAnsi="Calibri" w:cs="Calibri"/>
          <w:color w:val="000000" w:themeColor="text1"/>
          <w:sz w:val="21"/>
          <w:szCs w:val="21"/>
        </w:rPr>
        <w:t>ersonality</w:t>
      </w:r>
      <w:r w:rsidR="006B1D32" w:rsidRPr="6C33BFD4">
        <w:rPr>
          <w:rFonts w:ascii="Calibri" w:hAnsi="Calibri" w:cs="Calibri"/>
          <w:color w:val="000000" w:themeColor="text1"/>
          <w:sz w:val="21"/>
          <w:szCs w:val="21"/>
        </w:rPr>
        <w:t xml:space="preserve"> – extraversion is associated with lower </w:t>
      </w:r>
      <w:proofErr w:type="gramStart"/>
      <w:r w:rsidR="006B1D32" w:rsidRPr="6C33BFD4">
        <w:rPr>
          <w:rFonts w:ascii="Calibri" w:hAnsi="Calibri" w:cs="Calibri"/>
          <w:color w:val="000000" w:themeColor="text1"/>
          <w:sz w:val="21"/>
          <w:szCs w:val="21"/>
        </w:rPr>
        <w:t>engagement;</w:t>
      </w:r>
      <w:proofErr w:type="gramEnd"/>
      <w:r w:rsidR="006B1D32" w:rsidRPr="6C33BFD4">
        <w:rPr>
          <w:rFonts w:ascii="Calibri" w:hAnsi="Calibri" w:cs="Calibri"/>
          <w:color w:val="000000" w:themeColor="text1"/>
          <w:sz w:val="21"/>
          <w:szCs w:val="21"/>
        </w:rPr>
        <w:t xml:space="preserve"> </w:t>
      </w:r>
    </w:p>
    <w:p w14:paraId="3720DD54" w14:textId="0B42FD3C" w:rsidR="006B1D32" w:rsidRPr="008E6703" w:rsidRDefault="0A618242" w:rsidP="006B1D32">
      <w:pPr>
        <w:pStyle w:val="ListParagraph"/>
        <w:numPr>
          <w:ilvl w:val="0"/>
          <w:numId w:val="10"/>
        </w:numPr>
        <w:rPr>
          <w:rFonts w:ascii="Calibri" w:hAnsi="Calibri" w:cs="Calibri"/>
          <w:color w:val="000000"/>
          <w:sz w:val="21"/>
          <w:szCs w:val="21"/>
        </w:rPr>
      </w:pPr>
      <w:r w:rsidRPr="6C33BFD4">
        <w:rPr>
          <w:rFonts w:ascii="Calibri" w:hAnsi="Calibri" w:cs="Calibri"/>
          <w:color w:val="000000" w:themeColor="text1"/>
          <w:sz w:val="21"/>
          <w:szCs w:val="21"/>
        </w:rPr>
        <w:t>M</w:t>
      </w:r>
      <w:r w:rsidR="57223BCF" w:rsidRPr="6C33BFD4">
        <w:rPr>
          <w:rFonts w:ascii="Calibri" w:hAnsi="Calibri" w:cs="Calibri"/>
          <w:color w:val="000000" w:themeColor="text1"/>
          <w:sz w:val="21"/>
          <w:szCs w:val="21"/>
        </w:rPr>
        <w:t>ental</w:t>
      </w:r>
      <w:r w:rsidR="006B1D32" w:rsidRPr="6C33BFD4">
        <w:rPr>
          <w:rFonts w:ascii="Calibri" w:hAnsi="Calibri" w:cs="Calibri"/>
          <w:color w:val="000000" w:themeColor="text1"/>
          <w:sz w:val="21"/>
          <w:szCs w:val="21"/>
        </w:rPr>
        <w:t xml:space="preserve"> health status – symptom severity increases interest in DMHI</w:t>
      </w:r>
      <w:r w:rsidR="007B0320" w:rsidRPr="6C33BFD4">
        <w:rPr>
          <w:rFonts w:ascii="Calibri" w:hAnsi="Calibri" w:cs="Calibri"/>
          <w:color w:val="000000" w:themeColor="text1"/>
          <w:sz w:val="21"/>
          <w:szCs w:val="21"/>
        </w:rPr>
        <w:t>s</w:t>
      </w:r>
      <w:r w:rsidR="00645CB4">
        <w:rPr>
          <w:rFonts w:ascii="Calibri" w:hAnsi="Calibri" w:cs="Calibri"/>
          <w:color w:val="000000" w:themeColor="text1"/>
          <w:sz w:val="21"/>
          <w:szCs w:val="21"/>
        </w:rPr>
        <w:t>,</w:t>
      </w:r>
      <w:r w:rsidR="006B1D32" w:rsidRPr="6C33BFD4">
        <w:rPr>
          <w:rFonts w:ascii="Calibri" w:hAnsi="Calibri" w:cs="Calibri"/>
          <w:color w:val="000000" w:themeColor="text1"/>
          <w:sz w:val="21"/>
          <w:szCs w:val="21"/>
        </w:rPr>
        <w:t xml:space="preserve"> but symptoms are a barrier to actual </w:t>
      </w:r>
      <w:proofErr w:type="gramStart"/>
      <w:r w:rsidR="006B1D32" w:rsidRPr="6C33BFD4">
        <w:rPr>
          <w:rFonts w:ascii="Calibri" w:hAnsi="Calibri" w:cs="Calibri"/>
          <w:color w:val="000000" w:themeColor="text1"/>
          <w:sz w:val="21"/>
          <w:szCs w:val="21"/>
        </w:rPr>
        <w:t>engagement;</w:t>
      </w:r>
      <w:proofErr w:type="gramEnd"/>
      <w:r w:rsidR="006B1D32" w:rsidRPr="6C33BFD4">
        <w:rPr>
          <w:rFonts w:ascii="Calibri" w:hAnsi="Calibri" w:cs="Calibri"/>
          <w:color w:val="000000" w:themeColor="text1"/>
          <w:sz w:val="21"/>
          <w:szCs w:val="21"/>
        </w:rPr>
        <w:t xml:space="preserve"> </w:t>
      </w:r>
    </w:p>
    <w:p w14:paraId="24F7F762" w14:textId="141C0B19" w:rsidR="006B1D32" w:rsidRDefault="56B2F2FA" w:rsidP="006B1D32">
      <w:pPr>
        <w:pStyle w:val="ListParagraph"/>
        <w:numPr>
          <w:ilvl w:val="0"/>
          <w:numId w:val="10"/>
        </w:numPr>
        <w:rPr>
          <w:rFonts w:ascii="Calibri" w:hAnsi="Calibri" w:cs="Calibri"/>
          <w:color w:val="000000"/>
          <w:sz w:val="21"/>
          <w:szCs w:val="21"/>
        </w:rPr>
      </w:pPr>
      <w:r w:rsidRPr="6C33BFD4">
        <w:rPr>
          <w:rFonts w:ascii="Calibri" w:hAnsi="Calibri" w:cs="Calibri"/>
          <w:color w:val="000000" w:themeColor="text1"/>
          <w:sz w:val="21"/>
          <w:szCs w:val="21"/>
        </w:rPr>
        <w:lastRenderedPageBreak/>
        <w:t>B</w:t>
      </w:r>
      <w:r w:rsidR="57223BCF" w:rsidRPr="6C33BFD4">
        <w:rPr>
          <w:rFonts w:ascii="Calibri" w:hAnsi="Calibri" w:cs="Calibri"/>
          <w:color w:val="000000" w:themeColor="text1"/>
          <w:sz w:val="21"/>
          <w:szCs w:val="21"/>
        </w:rPr>
        <w:t>eliefs</w:t>
      </w:r>
      <w:r w:rsidR="006B1D32" w:rsidRPr="6C33BFD4">
        <w:rPr>
          <w:rFonts w:ascii="Calibri" w:hAnsi="Calibri" w:cs="Calibri"/>
          <w:color w:val="000000" w:themeColor="text1"/>
          <w:sz w:val="21"/>
          <w:szCs w:val="21"/>
        </w:rPr>
        <w:t xml:space="preserve"> about help-seeking and technology facilitation</w:t>
      </w:r>
      <w:r w:rsidR="00374C45">
        <w:rPr>
          <w:rFonts w:ascii="Calibri" w:hAnsi="Calibri" w:cs="Calibri"/>
          <w:color w:val="000000" w:themeColor="text1"/>
          <w:sz w:val="21"/>
          <w:szCs w:val="21"/>
        </w:rPr>
        <w:t xml:space="preserve"> – positive attitudes towards help-seeking and technology </w:t>
      </w:r>
      <w:r w:rsidR="00645CB4">
        <w:rPr>
          <w:rFonts w:ascii="Calibri" w:hAnsi="Calibri" w:cs="Calibri"/>
          <w:color w:val="000000" w:themeColor="text1"/>
          <w:sz w:val="21"/>
          <w:szCs w:val="21"/>
        </w:rPr>
        <w:t>are</w:t>
      </w:r>
      <w:r w:rsidR="00374C45">
        <w:rPr>
          <w:rFonts w:ascii="Calibri" w:hAnsi="Calibri" w:cs="Calibri"/>
          <w:color w:val="000000" w:themeColor="text1"/>
          <w:sz w:val="21"/>
          <w:szCs w:val="21"/>
        </w:rPr>
        <w:t xml:space="preserve"> associated with increased engagement</w:t>
      </w:r>
      <w:r w:rsidR="006B1D32" w:rsidRPr="6C33BFD4">
        <w:rPr>
          <w:rFonts w:ascii="Calibri" w:hAnsi="Calibri" w:cs="Calibri"/>
          <w:color w:val="000000" w:themeColor="text1"/>
          <w:sz w:val="21"/>
          <w:szCs w:val="21"/>
        </w:rPr>
        <w:t xml:space="preserve">; </w:t>
      </w:r>
      <w:r w:rsidR="001F1BF0">
        <w:rPr>
          <w:rFonts w:ascii="Calibri" w:hAnsi="Calibri" w:cs="Calibri"/>
          <w:color w:val="000000" w:themeColor="text1"/>
          <w:sz w:val="21"/>
          <w:szCs w:val="21"/>
        </w:rPr>
        <w:t>and</w:t>
      </w:r>
    </w:p>
    <w:p w14:paraId="66D40935" w14:textId="512E2227" w:rsidR="006B1D32" w:rsidRPr="001F1BF0" w:rsidRDefault="0A04F4C9" w:rsidP="001F1BF0">
      <w:pPr>
        <w:pStyle w:val="ListParagraph"/>
        <w:numPr>
          <w:ilvl w:val="0"/>
          <w:numId w:val="10"/>
        </w:numPr>
        <w:rPr>
          <w:rFonts w:ascii="Calibri" w:hAnsi="Calibri" w:cs="Calibri"/>
          <w:color w:val="000000"/>
          <w:sz w:val="21"/>
          <w:szCs w:val="21"/>
        </w:rPr>
      </w:pPr>
      <w:r w:rsidRPr="6C33BFD4">
        <w:rPr>
          <w:rFonts w:ascii="Calibri" w:hAnsi="Calibri" w:cs="Calibri"/>
          <w:color w:val="000000" w:themeColor="text1"/>
          <w:sz w:val="21"/>
          <w:szCs w:val="21"/>
        </w:rPr>
        <w:t>E</w:t>
      </w:r>
      <w:r w:rsidR="57223BCF" w:rsidRPr="6C33BFD4">
        <w:rPr>
          <w:rFonts w:ascii="Calibri" w:hAnsi="Calibri" w:cs="Calibri"/>
          <w:color w:val="000000" w:themeColor="text1"/>
          <w:sz w:val="21"/>
          <w:szCs w:val="21"/>
        </w:rPr>
        <w:t>xperience</w:t>
      </w:r>
      <w:r w:rsidR="006B1D32" w:rsidRPr="6C33BFD4">
        <w:rPr>
          <w:rFonts w:ascii="Calibri" w:hAnsi="Calibri" w:cs="Calibri"/>
          <w:color w:val="000000" w:themeColor="text1"/>
          <w:sz w:val="21"/>
          <w:szCs w:val="21"/>
        </w:rPr>
        <w:t xml:space="preserve"> and skills with technology and the mental health system</w:t>
      </w:r>
      <w:r w:rsidR="00374C45">
        <w:rPr>
          <w:rFonts w:ascii="Calibri" w:hAnsi="Calibri" w:cs="Calibri"/>
          <w:color w:val="000000" w:themeColor="text1"/>
          <w:sz w:val="21"/>
          <w:szCs w:val="21"/>
        </w:rPr>
        <w:t xml:space="preserve"> – greater digital and mental health literacy </w:t>
      </w:r>
      <w:r w:rsidR="00645CB4">
        <w:rPr>
          <w:rFonts w:ascii="Calibri" w:hAnsi="Calibri" w:cs="Calibri"/>
          <w:color w:val="000000" w:themeColor="text1"/>
          <w:sz w:val="21"/>
          <w:szCs w:val="21"/>
        </w:rPr>
        <w:t>are</w:t>
      </w:r>
      <w:r w:rsidR="00374C45">
        <w:rPr>
          <w:rFonts w:ascii="Calibri" w:hAnsi="Calibri" w:cs="Calibri"/>
          <w:color w:val="000000" w:themeColor="text1"/>
          <w:sz w:val="21"/>
          <w:szCs w:val="21"/>
        </w:rPr>
        <w:t xml:space="preserve"> associated with increased engagement</w:t>
      </w:r>
      <w:r w:rsidR="006B1D32" w:rsidRPr="001F1BF0">
        <w:rPr>
          <w:rFonts w:ascii="Calibri" w:hAnsi="Calibri" w:cs="Calibri"/>
          <w:color w:val="000000" w:themeColor="text1"/>
          <w:sz w:val="21"/>
          <w:szCs w:val="21"/>
        </w:rPr>
        <w:t>.</w:t>
      </w:r>
      <w:r w:rsidR="0050242F" w:rsidRPr="0050242F">
        <w:rPr>
          <w:rFonts w:ascii="Calibri" w:hAnsi="Calibri" w:cs="Calibri"/>
          <w:noProof/>
          <w:color w:val="000000" w:themeColor="text1"/>
          <w:sz w:val="21"/>
          <w:szCs w:val="21"/>
          <w:vertAlign w:val="superscript"/>
        </w:rPr>
        <w:t>46</w:t>
      </w:r>
    </w:p>
    <w:p w14:paraId="25848B18" w14:textId="1D08EFB3" w:rsidR="006B1D32" w:rsidRPr="00227B92" w:rsidRDefault="006B1D32" w:rsidP="6C33BFD4">
      <w:pPr>
        <w:spacing w:before="120"/>
        <w:rPr>
          <w:rFonts w:asciiTheme="minorHAnsi" w:hAnsiTheme="minorHAnsi" w:cstheme="minorBidi"/>
          <w:sz w:val="21"/>
          <w:szCs w:val="21"/>
        </w:rPr>
      </w:pPr>
      <w:r w:rsidRPr="6C33BFD4">
        <w:rPr>
          <w:rFonts w:ascii="Calibri" w:hAnsi="Calibri" w:cs="Calibri"/>
          <w:color w:val="000000" w:themeColor="text1"/>
          <w:sz w:val="21"/>
          <w:szCs w:val="21"/>
        </w:rPr>
        <w:t xml:space="preserve">Similarly, Liverpool et al. (2020) systematically reviewed 83 studies </w:t>
      </w:r>
      <w:r w:rsidR="007438E4" w:rsidRPr="6C33BFD4">
        <w:rPr>
          <w:rFonts w:ascii="Calibri" w:hAnsi="Calibri" w:cs="Calibri"/>
          <w:color w:val="000000" w:themeColor="text1"/>
          <w:sz w:val="21"/>
          <w:szCs w:val="21"/>
        </w:rPr>
        <w:t>(</w:t>
      </w:r>
      <w:r w:rsidRPr="6C33BFD4">
        <w:rPr>
          <w:rFonts w:ascii="Calibri" w:hAnsi="Calibri" w:cs="Calibri"/>
          <w:color w:val="000000" w:themeColor="text1"/>
          <w:sz w:val="21"/>
          <w:szCs w:val="21"/>
        </w:rPr>
        <w:t>irrespective of study design</w:t>
      </w:r>
      <w:r w:rsidR="007B0320" w:rsidRPr="6C33BFD4">
        <w:rPr>
          <w:rFonts w:ascii="Calibri" w:hAnsi="Calibri" w:cs="Calibri"/>
          <w:color w:val="000000" w:themeColor="text1"/>
          <w:sz w:val="21"/>
          <w:szCs w:val="21"/>
        </w:rPr>
        <w:t>)</w:t>
      </w:r>
      <w:r w:rsidRPr="6C33BFD4">
        <w:rPr>
          <w:rFonts w:ascii="Calibri" w:hAnsi="Calibri" w:cs="Calibri"/>
          <w:color w:val="000000" w:themeColor="text1"/>
          <w:sz w:val="21"/>
          <w:szCs w:val="21"/>
        </w:rPr>
        <w:t xml:space="preserve"> involving guided and unguided DMHIs</w:t>
      </w:r>
      <w:r w:rsidR="007B0320" w:rsidRPr="6C33BFD4">
        <w:rPr>
          <w:rFonts w:ascii="Calibri" w:hAnsi="Calibri" w:cs="Calibri"/>
          <w:color w:val="000000" w:themeColor="text1"/>
          <w:sz w:val="21"/>
          <w:szCs w:val="21"/>
        </w:rPr>
        <w:t>,</w:t>
      </w:r>
      <w:r w:rsidRPr="6C33BFD4">
        <w:rPr>
          <w:rFonts w:ascii="Calibri" w:hAnsi="Calibri" w:cs="Calibri"/>
          <w:color w:val="000000" w:themeColor="text1"/>
          <w:sz w:val="21"/>
          <w:szCs w:val="21"/>
        </w:rPr>
        <w:t xml:space="preserve"> most commonly CBT-based</w:t>
      </w:r>
      <w:r w:rsidR="007B0320" w:rsidRPr="6C33BFD4">
        <w:rPr>
          <w:rFonts w:ascii="Calibri" w:hAnsi="Calibri" w:cs="Calibri"/>
          <w:color w:val="000000" w:themeColor="text1"/>
          <w:sz w:val="21"/>
          <w:szCs w:val="21"/>
        </w:rPr>
        <w:t>,</w:t>
      </w:r>
      <w:r w:rsidRPr="6C33BFD4">
        <w:rPr>
          <w:rFonts w:ascii="Calibri" w:hAnsi="Calibri" w:cs="Calibri"/>
          <w:color w:val="000000" w:themeColor="text1"/>
          <w:sz w:val="21"/>
          <w:szCs w:val="21"/>
        </w:rPr>
        <w:t xml:space="preserve"> for youth depression, anxiety and suicidality.</w:t>
      </w:r>
      <w:r w:rsidR="0050242F" w:rsidRPr="0050242F">
        <w:rPr>
          <w:rFonts w:ascii="Calibri" w:hAnsi="Calibri" w:cs="Calibri"/>
          <w:noProof/>
          <w:color w:val="000000" w:themeColor="text1"/>
          <w:sz w:val="21"/>
          <w:szCs w:val="21"/>
          <w:vertAlign w:val="superscript"/>
        </w:rPr>
        <w:t>48</w:t>
      </w:r>
      <w:r w:rsidRPr="6C33BFD4">
        <w:rPr>
          <w:rFonts w:ascii="Calibri" w:hAnsi="Calibri" w:cs="Calibri"/>
          <w:color w:val="000000" w:themeColor="text1"/>
          <w:sz w:val="21"/>
          <w:szCs w:val="21"/>
        </w:rPr>
        <w:t xml:space="preserve"> They found that engagement in DMHIs is affected by </w:t>
      </w:r>
      <w:r w:rsidRPr="6C33BFD4">
        <w:rPr>
          <w:rFonts w:asciiTheme="minorHAnsi" w:hAnsiTheme="minorHAnsi" w:cstheme="minorBidi"/>
          <w:sz w:val="21"/>
          <w:szCs w:val="21"/>
        </w:rPr>
        <w:t xml:space="preserve">user motivation (curiosity, perceived need, perceived usefulness of intervention); </w:t>
      </w:r>
      <w:r w:rsidRPr="004F2820">
        <w:rPr>
          <w:rFonts w:asciiTheme="minorHAnsi" w:hAnsiTheme="minorHAnsi"/>
          <w:sz w:val="21"/>
        </w:rPr>
        <w:t>connectedness to others</w:t>
      </w:r>
      <w:r w:rsidR="00373C7E" w:rsidRPr="004F2820">
        <w:rPr>
          <w:rFonts w:asciiTheme="minorHAnsi" w:hAnsiTheme="minorHAnsi"/>
          <w:sz w:val="21"/>
        </w:rPr>
        <w:t>;</w:t>
      </w:r>
      <w:r w:rsidRPr="004F2820">
        <w:rPr>
          <w:rFonts w:asciiTheme="minorHAnsi" w:hAnsiTheme="minorHAnsi"/>
          <w:sz w:val="21"/>
        </w:rPr>
        <w:t xml:space="preserve"> trust</w:t>
      </w:r>
      <w:r w:rsidR="00373C7E" w:rsidRPr="004F2820">
        <w:rPr>
          <w:rFonts w:asciiTheme="minorHAnsi" w:hAnsiTheme="minorHAnsi"/>
          <w:sz w:val="21"/>
        </w:rPr>
        <w:t>ed brand names;</w:t>
      </w:r>
      <w:r w:rsidRPr="004F2820">
        <w:rPr>
          <w:rFonts w:asciiTheme="minorHAnsi" w:hAnsiTheme="minorHAnsi"/>
          <w:sz w:val="21"/>
        </w:rPr>
        <w:t xml:space="preserve"> intervention credibility</w:t>
      </w:r>
      <w:r w:rsidRPr="004F2820">
        <w:rPr>
          <w:rFonts w:asciiTheme="minorHAnsi" w:hAnsiTheme="minorHAnsi" w:cstheme="minorBidi"/>
          <w:sz w:val="21"/>
          <w:szCs w:val="21"/>
        </w:rPr>
        <w:t xml:space="preserve">; </w:t>
      </w:r>
      <w:r w:rsidR="00EC1F15" w:rsidRPr="004F2820">
        <w:rPr>
          <w:rFonts w:asciiTheme="minorHAnsi" w:hAnsiTheme="minorHAnsi" w:cstheme="minorBidi"/>
          <w:sz w:val="21"/>
          <w:szCs w:val="21"/>
        </w:rPr>
        <w:t xml:space="preserve">anonymity; </w:t>
      </w:r>
      <w:r w:rsidRPr="004F2820">
        <w:rPr>
          <w:rFonts w:asciiTheme="minorHAnsi" w:hAnsiTheme="minorHAnsi" w:cstheme="minorBidi"/>
          <w:sz w:val="21"/>
          <w:szCs w:val="21"/>
        </w:rPr>
        <w:t>and capability to use DMHI</w:t>
      </w:r>
      <w:r w:rsidR="007B0320" w:rsidRPr="004F2820">
        <w:rPr>
          <w:rFonts w:asciiTheme="minorHAnsi" w:hAnsiTheme="minorHAnsi" w:cstheme="minorBidi"/>
          <w:sz w:val="21"/>
          <w:szCs w:val="21"/>
        </w:rPr>
        <w:t>s</w:t>
      </w:r>
      <w:r w:rsidRPr="004F2820">
        <w:rPr>
          <w:rFonts w:asciiTheme="minorHAnsi" w:hAnsiTheme="minorHAnsi" w:cstheme="minorBidi"/>
          <w:sz w:val="21"/>
          <w:szCs w:val="21"/>
        </w:rPr>
        <w:t xml:space="preserve"> (affected by physical, environmental, and mental health stressors).</w:t>
      </w:r>
      <w:r w:rsidR="0050242F" w:rsidRPr="0050242F">
        <w:rPr>
          <w:rFonts w:asciiTheme="minorHAnsi" w:hAnsiTheme="minorHAnsi" w:cstheme="minorBidi"/>
          <w:noProof/>
          <w:sz w:val="21"/>
          <w:szCs w:val="21"/>
          <w:vertAlign w:val="superscript"/>
        </w:rPr>
        <w:t>48</w:t>
      </w:r>
    </w:p>
    <w:p w14:paraId="63D0DD1B" w14:textId="30534986" w:rsidR="00C67582" w:rsidRPr="008E6703" w:rsidRDefault="00DF679E" w:rsidP="0FDF9E0F">
      <w:pPr>
        <w:spacing w:before="120"/>
        <w:rPr>
          <w:rFonts w:asciiTheme="minorHAnsi" w:hAnsiTheme="minorHAnsi" w:cstheme="minorBidi"/>
          <w:sz w:val="21"/>
          <w:szCs w:val="21"/>
        </w:rPr>
      </w:pPr>
      <w:r w:rsidRPr="1DA40332">
        <w:rPr>
          <w:rFonts w:asciiTheme="minorHAnsi" w:hAnsiTheme="minorHAnsi" w:cstheme="minorBidi"/>
          <w:sz w:val="21"/>
          <w:szCs w:val="21"/>
        </w:rPr>
        <w:t xml:space="preserve">One </w:t>
      </w:r>
      <w:r w:rsidR="00EC00BE" w:rsidRPr="1DA40332">
        <w:rPr>
          <w:rFonts w:asciiTheme="minorHAnsi" w:hAnsiTheme="minorHAnsi" w:cstheme="minorBidi"/>
          <w:sz w:val="21"/>
          <w:szCs w:val="21"/>
        </w:rPr>
        <w:t xml:space="preserve">review </w:t>
      </w:r>
      <w:r w:rsidR="00A92E6C" w:rsidRPr="1DA40332">
        <w:rPr>
          <w:rFonts w:asciiTheme="minorHAnsi" w:hAnsiTheme="minorHAnsi" w:cstheme="minorBidi"/>
          <w:sz w:val="21"/>
          <w:szCs w:val="21"/>
        </w:rPr>
        <w:t xml:space="preserve">by Arnold et al. (2021) </w:t>
      </w:r>
      <w:r w:rsidR="00445000" w:rsidRPr="1DA40332">
        <w:rPr>
          <w:rFonts w:asciiTheme="minorHAnsi" w:hAnsiTheme="minorHAnsi" w:cstheme="minorBidi"/>
          <w:sz w:val="21"/>
          <w:szCs w:val="21"/>
        </w:rPr>
        <w:t xml:space="preserve">synthesised findings from 60 studies </w:t>
      </w:r>
      <w:r w:rsidR="00A92E6C" w:rsidRPr="1DA40332">
        <w:rPr>
          <w:rFonts w:asciiTheme="minorHAnsi" w:hAnsiTheme="minorHAnsi" w:cstheme="minorBidi"/>
          <w:sz w:val="21"/>
          <w:szCs w:val="21"/>
        </w:rPr>
        <w:t>focus</w:t>
      </w:r>
      <w:r w:rsidR="00BA77D8" w:rsidRPr="1DA40332">
        <w:rPr>
          <w:rFonts w:asciiTheme="minorHAnsi" w:hAnsiTheme="minorHAnsi" w:cstheme="minorBidi"/>
          <w:sz w:val="21"/>
          <w:szCs w:val="21"/>
        </w:rPr>
        <w:t>ing</w:t>
      </w:r>
      <w:r w:rsidR="00A92E6C" w:rsidRPr="1DA40332">
        <w:rPr>
          <w:rFonts w:asciiTheme="minorHAnsi" w:hAnsiTheme="minorHAnsi" w:cstheme="minorBidi"/>
          <w:sz w:val="21"/>
          <w:szCs w:val="21"/>
        </w:rPr>
        <w:t xml:space="preserve"> on the impact of psychosis on engaging with DMHIs.</w:t>
      </w:r>
      <w:r w:rsidR="0050242F" w:rsidRPr="0050242F">
        <w:rPr>
          <w:rFonts w:asciiTheme="minorHAnsi" w:hAnsiTheme="minorHAnsi" w:cstheme="minorBidi"/>
          <w:noProof/>
          <w:sz w:val="21"/>
          <w:szCs w:val="21"/>
          <w:vertAlign w:val="superscript"/>
        </w:rPr>
        <w:t>50</w:t>
      </w:r>
      <w:r w:rsidR="00A92E6C" w:rsidRPr="1DA40332">
        <w:rPr>
          <w:rFonts w:asciiTheme="minorHAnsi" w:hAnsiTheme="minorHAnsi" w:cstheme="minorBidi"/>
          <w:sz w:val="21"/>
          <w:szCs w:val="21"/>
        </w:rPr>
        <w:t xml:space="preserve"> </w:t>
      </w:r>
      <w:r w:rsidR="00AD740D" w:rsidRPr="1DA40332">
        <w:rPr>
          <w:rFonts w:asciiTheme="minorHAnsi" w:hAnsiTheme="minorHAnsi" w:cstheme="minorBidi"/>
          <w:sz w:val="21"/>
          <w:szCs w:val="21"/>
        </w:rPr>
        <w:t>The review identified four key domains</w:t>
      </w:r>
      <w:r w:rsidR="008E6703" w:rsidRPr="1DA40332">
        <w:rPr>
          <w:rFonts w:asciiTheme="minorHAnsi" w:hAnsiTheme="minorHAnsi" w:cstheme="minorBidi"/>
          <w:sz w:val="21"/>
          <w:szCs w:val="21"/>
        </w:rPr>
        <w:t xml:space="preserve">, which </w:t>
      </w:r>
      <w:r w:rsidR="006F20C6" w:rsidRPr="1DA40332">
        <w:rPr>
          <w:rFonts w:asciiTheme="minorHAnsi" w:hAnsiTheme="minorHAnsi" w:cstheme="minorBidi"/>
          <w:sz w:val="21"/>
          <w:szCs w:val="21"/>
        </w:rPr>
        <w:t xml:space="preserve">affected engagement and </w:t>
      </w:r>
      <w:r w:rsidR="008E6703" w:rsidRPr="1DA40332">
        <w:rPr>
          <w:rFonts w:asciiTheme="minorHAnsi" w:hAnsiTheme="minorHAnsi" w:cstheme="minorBidi"/>
          <w:sz w:val="21"/>
          <w:szCs w:val="21"/>
        </w:rPr>
        <w:t xml:space="preserve">broadly supported the findings by </w:t>
      </w:r>
      <w:proofErr w:type="spellStart"/>
      <w:r w:rsidR="008E6703" w:rsidRPr="1DA40332">
        <w:rPr>
          <w:rFonts w:ascii="Calibri" w:hAnsi="Calibri" w:cs="Calibri"/>
          <w:color w:val="000000" w:themeColor="text1"/>
          <w:sz w:val="21"/>
          <w:szCs w:val="21"/>
        </w:rPr>
        <w:t>Borghouts</w:t>
      </w:r>
      <w:proofErr w:type="spellEnd"/>
      <w:r w:rsidR="008E6703" w:rsidRPr="1DA40332">
        <w:rPr>
          <w:rFonts w:ascii="Calibri" w:hAnsi="Calibri" w:cs="Calibri"/>
          <w:color w:val="000000" w:themeColor="text1"/>
          <w:sz w:val="21"/>
          <w:szCs w:val="21"/>
        </w:rPr>
        <w:t xml:space="preserve"> et al. (2021)</w:t>
      </w:r>
      <w:r w:rsidR="0050242F" w:rsidRPr="0050242F">
        <w:rPr>
          <w:rFonts w:ascii="Calibri" w:hAnsi="Calibri" w:cs="Calibri"/>
          <w:noProof/>
          <w:color w:val="000000" w:themeColor="text1"/>
          <w:sz w:val="21"/>
          <w:szCs w:val="21"/>
          <w:vertAlign w:val="superscript"/>
        </w:rPr>
        <w:t>46</w:t>
      </w:r>
      <w:r w:rsidR="008E6703" w:rsidRPr="1DA40332">
        <w:rPr>
          <w:rFonts w:ascii="Calibri" w:hAnsi="Calibri" w:cs="Calibri"/>
          <w:color w:val="000000" w:themeColor="text1"/>
          <w:sz w:val="21"/>
          <w:szCs w:val="21"/>
        </w:rPr>
        <w:t xml:space="preserve"> and Liverpool et al. (2020)</w:t>
      </w:r>
      <w:r w:rsidR="0050242F" w:rsidRPr="0050242F">
        <w:rPr>
          <w:rFonts w:asciiTheme="minorHAnsi" w:hAnsiTheme="minorHAnsi" w:cstheme="minorBidi"/>
          <w:noProof/>
          <w:sz w:val="21"/>
          <w:szCs w:val="21"/>
          <w:vertAlign w:val="superscript"/>
        </w:rPr>
        <w:t>48</w:t>
      </w:r>
      <w:r w:rsidR="00C67582" w:rsidRPr="1DA40332">
        <w:rPr>
          <w:rFonts w:asciiTheme="minorHAnsi" w:hAnsiTheme="minorHAnsi" w:cstheme="minorBidi"/>
          <w:sz w:val="21"/>
          <w:szCs w:val="21"/>
        </w:rPr>
        <w:t xml:space="preserve"> including</w:t>
      </w:r>
      <w:r w:rsidR="00AD740D" w:rsidRPr="1DA40332">
        <w:rPr>
          <w:rFonts w:asciiTheme="minorHAnsi" w:hAnsiTheme="minorHAnsi" w:cstheme="minorBidi"/>
          <w:sz w:val="21"/>
          <w:szCs w:val="21"/>
        </w:rPr>
        <w:t xml:space="preserve">: </w:t>
      </w:r>
    </w:p>
    <w:p w14:paraId="36254FE4" w14:textId="6B3A6B81" w:rsidR="00C67582" w:rsidRPr="008E6703" w:rsidRDefault="0715EEBF" w:rsidP="0FDF9E0F">
      <w:pPr>
        <w:pStyle w:val="ListParagraph"/>
        <w:numPr>
          <w:ilvl w:val="0"/>
          <w:numId w:val="19"/>
        </w:numPr>
        <w:spacing w:before="120"/>
        <w:rPr>
          <w:rFonts w:asciiTheme="minorHAnsi" w:hAnsiTheme="minorHAnsi" w:cstheme="minorBidi"/>
          <w:sz w:val="21"/>
          <w:szCs w:val="21"/>
        </w:rPr>
      </w:pPr>
      <w:r w:rsidRPr="0FDF9E0F">
        <w:rPr>
          <w:rFonts w:asciiTheme="minorHAnsi" w:hAnsiTheme="minorHAnsi" w:cstheme="minorBidi"/>
          <w:sz w:val="21"/>
          <w:szCs w:val="21"/>
        </w:rPr>
        <w:t>T</w:t>
      </w:r>
      <w:r w:rsidR="00AD740D" w:rsidRPr="0FDF9E0F">
        <w:rPr>
          <w:rFonts w:asciiTheme="minorHAnsi" w:hAnsiTheme="minorHAnsi" w:cstheme="minorBidi"/>
          <w:sz w:val="21"/>
          <w:szCs w:val="21"/>
        </w:rPr>
        <w:t>he direct impact of psychotic symptoms and illness (symptoms, cognition, insight, functioning, duration of illness</w:t>
      </w:r>
      <w:proofErr w:type="gramStart"/>
      <w:r w:rsidR="00AD740D" w:rsidRPr="0FDF9E0F">
        <w:rPr>
          <w:rFonts w:asciiTheme="minorHAnsi" w:hAnsiTheme="minorHAnsi" w:cstheme="minorBidi"/>
          <w:sz w:val="21"/>
          <w:szCs w:val="21"/>
        </w:rPr>
        <w:t>);</w:t>
      </w:r>
      <w:proofErr w:type="gramEnd"/>
      <w:r w:rsidR="00AD740D" w:rsidRPr="0FDF9E0F">
        <w:rPr>
          <w:rFonts w:asciiTheme="minorHAnsi" w:hAnsiTheme="minorHAnsi" w:cstheme="minorBidi"/>
          <w:sz w:val="21"/>
          <w:szCs w:val="21"/>
        </w:rPr>
        <w:t xml:space="preserve"> </w:t>
      </w:r>
    </w:p>
    <w:p w14:paraId="729F6D40" w14:textId="6BCA7A22" w:rsidR="00C67582" w:rsidRPr="008E6703" w:rsidRDefault="43D30D12" w:rsidP="00C67582">
      <w:pPr>
        <w:pStyle w:val="ListParagraph"/>
        <w:numPr>
          <w:ilvl w:val="0"/>
          <w:numId w:val="19"/>
        </w:numPr>
        <w:rPr>
          <w:rFonts w:asciiTheme="minorHAnsi" w:hAnsiTheme="minorHAnsi" w:cstheme="minorBidi"/>
          <w:sz w:val="21"/>
          <w:szCs w:val="21"/>
        </w:rPr>
      </w:pPr>
      <w:r w:rsidRPr="0FDF9E0F">
        <w:rPr>
          <w:rFonts w:asciiTheme="minorHAnsi" w:hAnsiTheme="minorHAnsi" w:cstheme="minorBidi"/>
          <w:sz w:val="21"/>
          <w:szCs w:val="21"/>
        </w:rPr>
        <w:t>I</w:t>
      </w:r>
      <w:r w:rsidR="00AD740D" w:rsidRPr="0FDF9E0F">
        <w:rPr>
          <w:rFonts w:asciiTheme="minorHAnsi" w:hAnsiTheme="minorHAnsi" w:cstheme="minorBidi"/>
          <w:sz w:val="21"/>
          <w:szCs w:val="21"/>
        </w:rPr>
        <w:t>ndividuals' response to psychosis (recovery style and self-stigma</w:t>
      </w:r>
      <w:proofErr w:type="gramStart"/>
      <w:r w:rsidR="00AD740D" w:rsidRPr="0FDF9E0F">
        <w:rPr>
          <w:rFonts w:asciiTheme="minorHAnsi" w:hAnsiTheme="minorHAnsi" w:cstheme="minorBidi"/>
          <w:sz w:val="21"/>
          <w:szCs w:val="21"/>
        </w:rPr>
        <w:t>);</w:t>
      </w:r>
      <w:proofErr w:type="gramEnd"/>
      <w:r w:rsidR="00AD740D" w:rsidRPr="0FDF9E0F">
        <w:rPr>
          <w:rFonts w:asciiTheme="minorHAnsi" w:hAnsiTheme="minorHAnsi" w:cstheme="minorBidi"/>
          <w:sz w:val="21"/>
          <w:szCs w:val="21"/>
        </w:rPr>
        <w:t xml:space="preserve"> </w:t>
      </w:r>
    </w:p>
    <w:p w14:paraId="521AC732" w14:textId="1E1E58DF" w:rsidR="00C67582" w:rsidRPr="008E6703" w:rsidRDefault="4067ACA3" w:rsidP="00C67582">
      <w:pPr>
        <w:pStyle w:val="ListParagraph"/>
        <w:numPr>
          <w:ilvl w:val="0"/>
          <w:numId w:val="19"/>
        </w:numPr>
        <w:rPr>
          <w:rFonts w:asciiTheme="minorHAnsi" w:hAnsiTheme="minorHAnsi" w:cstheme="minorBidi"/>
          <w:sz w:val="21"/>
          <w:szCs w:val="21"/>
        </w:rPr>
      </w:pPr>
      <w:r w:rsidRPr="0FDF9E0F">
        <w:rPr>
          <w:rFonts w:asciiTheme="minorHAnsi" w:hAnsiTheme="minorHAnsi" w:cstheme="minorBidi"/>
          <w:sz w:val="21"/>
          <w:szCs w:val="21"/>
        </w:rPr>
        <w:t>T</w:t>
      </w:r>
      <w:r w:rsidR="00AD740D" w:rsidRPr="0FDF9E0F">
        <w:rPr>
          <w:rFonts w:asciiTheme="minorHAnsi" w:hAnsiTheme="minorHAnsi" w:cstheme="minorBidi"/>
          <w:sz w:val="21"/>
          <w:szCs w:val="21"/>
        </w:rPr>
        <w:t xml:space="preserve">he extent of prior and current day-to-day exposure and integration of technology (computer literacy and internet access); and </w:t>
      </w:r>
    </w:p>
    <w:p w14:paraId="2BA8CC94" w14:textId="5E3AE5DD" w:rsidR="00C67582" w:rsidRPr="008E6703" w:rsidRDefault="042071AD" w:rsidP="00C67582">
      <w:pPr>
        <w:pStyle w:val="ListParagraph"/>
        <w:numPr>
          <w:ilvl w:val="0"/>
          <w:numId w:val="19"/>
        </w:numPr>
        <w:rPr>
          <w:rFonts w:asciiTheme="minorHAnsi" w:hAnsiTheme="minorHAnsi" w:cstheme="minorBidi"/>
          <w:sz w:val="21"/>
          <w:szCs w:val="21"/>
        </w:rPr>
      </w:pPr>
      <w:r w:rsidRPr="0FDF9E0F">
        <w:rPr>
          <w:rFonts w:asciiTheme="minorHAnsi" w:hAnsiTheme="minorHAnsi" w:cstheme="minorBidi"/>
          <w:sz w:val="21"/>
          <w:szCs w:val="21"/>
        </w:rPr>
        <w:t>I</w:t>
      </w:r>
      <w:r w:rsidR="00AD740D" w:rsidRPr="0FDF9E0F">
        <w:rPr>
          <w:rFonts w:asciiTheme="minorHAnsi" w:hAnsiTheme="minorHAnsi" w:cstheme="minorBidi"/>
          <w:sz w:val="21"/>
          <w:szCs w:val="21"/>
        </w:rPr>
        <w:t xml:space="preserve">ntervention aspects (adjunct support and program design). </w:t>
      </w:r>
    </w:p>
    <w:p w14:paraId="6A794B3E" w14:textId="3F472065" w:rsidR="00AD740D" w:rsidRPr="008E6703" w:rsidRDefault="00AD740D" w:rsidP="0FDF9E0F">
      <w:pPr>
        <w:spacing w:before="120"/>
        <w:rPr>
          <w:rFonts w:asciiTheme="minorHAnsi" w:hAnsiTheme="minorHAnsi" w:cstheme="minorBidi"/>
          <w:sz w:val="21"/>
          <w:szCs w:val="21"/>
        </w:rPr>
      </w:pPr>
      <w:r w:rsidRPr="0FDF9E0F">
        <w:rPr>
          <w:rFonts w:asciiTheme="minorHAnsi" w:hAnsiTheme="minorHAnsi" w:cstheme="minorBidi"/>
          <w:sz w:val="21"/>
          <w:szCs w:val="21"/>
        </w:rPr>
        <w:t>However, due to the limited number of studies, small sample sizes and presence of non-significant findings,</w:t>
      </w:r>
      <w:r w:rsidR="0050242F" w:rsidRPr="0050242F">
        <w:rPr>
          <w:rFonts w:asciiTheme="minorHAnsi" w:hAnsiTheme="minorHAnsi" w:cstheme="minorBidi"/>
          <w:noProof/>
          <w:sz w:val="21"/>
          <w:szCs w:val="21"/>
          <w:vertAlign w:val="superscript"/>
        </w:rPr>
        <w:t>50</w:t>
      </w:r>
      <w:r w:rsidRPr="0FDF9E0F">
        <w:rPr>
          <w:rFonts w:asciiTheme="minorHAnsi" w:hAnsiTheme="minorHAnsi" w:cstheme="minorBidi"/>
          <w:sz w:val="21"/>
          <w:szCs w:val="21"/>
        </w:rPr>
        <w:t xml:space="preserve"> these findings should be considered tentative.</w:t>
      </w:r>
    </w:p>
    <w:p w14:paraId="5EFF9657" w14:textId="29416BE2" w:rsidR="00B76CD2" w:rsidRPr="00B76CD2" w:rsidRDefault="00B76CD2" w:rsidP="4B5A3FD3">
      <w:pPr>
        <w:spacing w:before="120"/>
        <w:rPr>
          <w:rFonts w:asciiTheme="minorHAnsi" w:eastAsiaTheme="minorEastAsia" w:hAnsiTheme="minorHAnsi" w:cstheme="minorBidi"/>
          <w:sz w:val="21"/>
          <w:szCs w:val="21"/>
          <w:lang w:eastAsia="en-US"/>
        </w:rPr>
      </w:pPr>
      <w:r w:rsidRPr="355081E9">
        <w:rPr>
          <w:rFonts w:asciiTheme="minorHAnsi" w:eastAsiaTheme="minorEastAsia" w:hAnsiTheme="minorHAnsi" w:cstheme="minorBidi"/>
          <w:b/>
          <w:sz w:val="21"/>
          <w:szCs w:val="21"/>
          <w:lang w:eastAsia="en-US"/>
        </w:rPr>
        <w:t>Case study – THIS WAY UP</w:t>
      </w:r>
    </w:p>
    <w:p w14:paraId="0FF43B86" w14:textId="4D4FEC65" w:rsidR="00DC4DDC" w:rsidRPr="00B76CD2" w:rsidRDefault="00DC4DDC" w:rsidP="00DC4DDC">
      <w:pPr>
        <w:rPr>
          <w:rFonts w:asciiTheme="minorHAnsi" w:hAnsiTheme="minorHAnsi" w:cstheme="minorBidi"/>
          <w:i/>
          <w:sz w:val="21"/>
          <w:szCs w:val="21"/>
        </w:rPr>
      </w:pPr>
      <w:r w:rsidRPr="355081E9">
        <w:rPr>
          <w:rFonts w:asciiTheme="minorHAnsi" w:hAnsiTheme="minorHAnsi" w:cstheme="minorBidi"/>
          <w:i/>
          <w:sz w:val="21"/>
          <w:szCs w:val="21"/>
        </w:rPr>
        <w:t xml:space="preserve">Consistent with these findings, a practical guide for clinicians on integrating </w:t>
      </w:r>
      <w:proofErr w:type="spellStart"/>
      <w:r w:rsidRPr="355081E9">
        <w:rPr>
          <w:rFonts w:asciiTheme="minorHAnsi" w:hAnsiTheme="minorHAnsi" w:cstheme="minorBidi"/>
          <w:i/>
          <w:sz w:val="21"/>
          <w:szCs w:val="21"/>
        </w:rPr>
        <w:t>iCBT</w:t>
      </w:r>
      <w:proofErr w:type="spellEnd"/>
      <w:r w:rsidRPr="355081E9">
        <w:rPr>
          <w:rFonts w:asciiTheme="minorHAnsi" w:hAnsiTheme="minorHAnsi" w:cstheme="minorBidi"/>
          <w:i/>
          <w:sz w:val="21"/>
          <w:szCs w:val="21"/>
        </w:rPr>
        <w:t xml:space="preserve"> into clinical practice identified </w:t>
      </w:r>
      <w:r w:rsidR="00EE2F59" w:rsidRPr="355081E9">
        <w:rPr>
          <w:rFonts w:asciiTheme="minorHAnsi" w:hAnsiTheme="minorHAnsi" w:cstheme="minorBidi"/>
          <w:i/>
          <w:sz w:val="21"/>
          <w:szCs w:val="21"/>
        </w:rPr>
        <w:t>user</w:t>
      </w:r>
      <w:r w:rsidR="00A14EE9" w:rsidRPr="355081E9">
        <w:rPr>
          <w:rFonts w:asciiTheme="minorHAnsi" w:hAnsiTheme="minorHAnsi" w:cstheme="minorBidi"/>
          <w:i/>
          <w:sz w:val="21"/>
          <w:szCs w:val="21"/>
        </w:rPr>
        <w:t xml:space="preserve"> characteristics and</w:t>
      </w:r>
      <w:r w:rsidR="00EE2F59" w:rsidRPr="355081E9">
        <w:rPr>
          <w:rFonts w:asciiTheme="minorHAnsi" w:hAnsiTheme="minorHAnsi" w:cstheme="minorBidi"/>
          <w:i/>
          <w:sz w:val="21"/>
          <w:szCs w:val="21"/>
        </w:rPr>
        <w:t xml:space="preserve"> situations</w:t>
      </w:r>
      <w:r w:rsidRPr="355081E9">
        <w:rPr>
          <w:rFonts w:asciiTheme="minorHAnsi" w:hAnsiTheme="minorHAnsi" w:cstheme="minorBidi"/>
          <w:i/>
          <w:sz w:val="21"/>
          <w:szCs w:val="21"/>
        </w:rPr>
        <w:t xml:space="preserve"> in which DMHIs </w:t>
      </w:r>
      <w:r w:rsidR="00EE2F59" w:rsidRPr="355081E9">
        <w:rPr>
          <w:rFonts w:asciiTheme="minorHAnsi" w:hAnsiTheme="minorHAnsi" w:cstheme="minorBidi"/>
          <w:i/>
          <w:sz w:val="21"/>
          <w:szCs w:val="21"/>
        </w:rPr>
        <w:t>should not be implemented on their own</w:t>
      </w:r>
      <w:r w:rsidRPr="355081E9">
        <w:rPr>
          <w:rFonts w:asciiTheme="minorHAnsi" w:hAnsiTheme="minorHAnsi" w:cstheme="minorBidi"/>
          <w:i/>
          <w:sz w:val="21"/>
          <w:szCs w:val="21"/>
        </w:rPr>
        <w:t xml:space="preserve">: </w:t>
      </w:r>
    </w:p>
    <w:p w14:paraId="31A8EC6D" w14:textId="39140784" w:rsidR="00DC4DDC" w:rsidRPr="00B76CD2" w:rsidRDefault="00DC4DDC" w:rsidP="3B34A69F">
      <w:pPr>
        <w:pStyle w:val="ListParagraph"/>
        <w:numPr>
          <w:ilvl w:val="0"/>
          <w:numId w:val="20"/>
        </w:numPr>
        <w:spacing w:before="120"/>
        <w:rPr>
          <w:rFonts w:asciiTheme="minorHAnsi" w:hAnsiTheme="minorHAnsi" w:cstheme="minorBidi"/>
          <w:i/>
          <w:sz w:val="21"/>
          <w:szCs w:val="21"/>
        </w:rPr>
      </w:pPr>
      <w:r w:rsidRPr="355081E9">
        <w:rPr>
          <w:rFonts w:asciiTheme="minorHAnsi" w:hAnsiTheme="minorHAnsi" w:cstheme="minorBidi"/>
          <w:i/>
          <w:sz w:val="21"/>
          <w:szCs w:val="21"/>
        </w:rPr>
        <w:t xml:space="preserve">Suicidal clients at imminent risk of </w:t>
      </w:r>
      <w:proofErr w:type="gramStart"/>
      <w:r w:rsidRPr="355081E9">
        <w:rPr>
          <w:rFonts w:asciiTheme="minorHAnsi" w:hAnsiTheme="minorHAnsi" w:cstheme="minorBidi"/>
          <w:i/>
          <w:sz w:val="21"/>
          <w:szCs w:val="21"/>
        </w:rPr>
        <w:t>harm;</w:t>
      </w:r>
      <w:proofErr w:type="gramEnd"/>
    </w:p>
    <w:p w14:paraId="3930D74A" w14:textId="78199BC5" w:rsidR="00624C0D" w:rsidRPr="00B76CD2" w:rsidRDefault="00EE2F59" w:rsidP="00624C0D">
      <w:pPr>
        <w:pStyle w:val="ListParagraph"/>
        <w:numPr>
          <w:ilvl w:val="0"/>
          <w:numId w:val="20"/>
        </w:numPr>
        <w:rPr>
          <w:rFonts w:asciiTheme="minorHAnsi" w:hAnsiTheme="minorHAnsi" w:cstheme="minorBidi"/>
          <w:i/>
          <w:sz w:val="21"/>
          <w:szCs w:val="21"/>
        </w:rPr>
      </w:pPr>
      <w:r w:rsidRPr="355081E9">
        <w:rPr>
          <w:rFonts w:asciiTheme="minorHAnsi" w:hAnsiTheme="minorHAnsi" w:cstheme="minorBidi"/>
          <w:i/>
          <w:sz w:val="21"/>
          <w:szCs w:val="21"/>
        </w:rPr>
        <w:t>Clients</w:t>
      </w:r>
      <w:r w:rsidR="00624C0D" w:rsidRPr="355081E9">
        <w:rPr>
          <w:rFonts w:asciiTheme="minorHAnsi" w:hAnsiTheme="minorHAnsi" w:cstheme="minorBidi"/>
          <w:i/>
          <w:sz w:val="21"/>
          <w:szCs w:val="21"/>
        </w:rPr>
        <w:t xml:space="preserve"> with active symptoms of bipolar disorder or psychotic disorders (the evidence base is lacking for these disorders</w:t>
      </w:r>
      <w:proofErr w:type="gramStart"/>
      <w:r w:rsidR="00624C0D" w:rsidRPr="355081E9">
        <w:rPr>
          <w:rFonts w:asciiTheme="minorHAnsi" w:hAnsiTheme="minorHAnsi" w:cstheme="minorBidi"/>
          <w:i/>
          <w:sz w:val="21"/>
          <w:szCs w:val="21"/>
        </w:rPr>
        <w:t>);</w:t>
      </w:r>
      <w:proofErr w:type="gramEnd"/>
    </w:p>
    <w:p w14:paraId="2C69C396" w14:textId="77777777" w:rsidR="00624C0D" w:rsidRPr="00B76CD2" w:rsidRDefault="00624C0D" w:rsidP="00624C0D">
      <w:pPr>
        <w:pStyle w:val="ListParagraph"/>
        <w:numPr>
          <w:ilvl w:val="0"/>
          <w:numId w:val="20"/>
        </w:numPr>
        <w:rPr>
          <w:rFonts w:asciiTheme="minorHAnsi" w:hAnsiTheme="minorHAnsi" w:cstheme="minorBidi"/>
          <w:i/>
          <w:sz w:val="21"/>
          <w:szCs w:val="21"/>
        </w:rPr>
      </w:pPr>
      <w:r w:rsidRPr="355081E9">
        <w:rPr>
          <w:rFonts w:asciiTheme="minorHAnsi" w:hAnsiTheme="minorHAnsi" w:cstheme="minorBidi"/>
          <w:i/>
          <w:sz w:val="21"/>
          <w:szCs w:val="21"/>
        </w:rPr>
        <w:t>Chaotic life or difficult situations that require immediate attention (e.g., domestic violence situations</w:t>
      </w:r>
      <w:proofErr w:type="gramStart"/>
      <w:r w:rsidRPr="355081E9">
        <w:rPr>
          <w:rFonts w:asciiTheme="minorHAnsi" w:hAnsiTheme="minorHAnsi" w:cstheme="minorBidi"/>
          <w:i/>
          <w:sz w:val="21"/>
          <w:szCs w:val="21"/>
        </w:rPr>
        <w:t>);</w:t>
      </w:r>
      <w:proofErr w:type="gramEnd"/>
    </w:p>
    <w:p w14:paraId="26934B9D" w14:textId="330620EC" w:rsidR="00624C0D" w:rsidRPr="00B76CD2" w:rsidRDefault="00624C0D" w:rsidP="00624C0D">
      <w:pPr>
        <w:pStyle w:val="ListParagraph"/>
        <w:numPr>
          <w:ilvl w:val="0"/>
          <w:numId w:val="20"/>
        </w:numPr>
        <w:rPr>
          <w:rFonts w:asciiTheme="minorHAnsi" w:hAnsiTheme="minorHAnsi" w:cstheme="minorBidi"/>
          <w:i/>
          <w:sz w:val="21"/>
          <w:szCs w:val="21"/>
        </w:rPr>
      </w:pPr>
      <w:r w:rsidRPr="355081E9">
        <w:rPr>
          <w:rFonts w:asciiTheme="minorHAnsi" w:hAnsiTheme="minorHAnsi" w:cstheme="minorBidi"/>
          <w:i/>
          <w:sz w:val="21"/>
          <w:szCs w:val="21"/>
        </w:rPr>
        <w:t xml:space="preserve">When specific features of </w:t>
      </w:r>
      <w:r w:rsidR="00EE2F59" w:rsidRPr="355081E9">
        <w:rPr>
          <w:rFonts w:asciiTheme="minorHAnsi" w:hAnsiTheme="minorHAnsi" w:cstheme="minorBidi"/>
          <w:i/>
          <w:sz w:val="21"/>
          <w:szCs w:val="21"/>
        </w:rPr>
        <w:t>client’s c</w:t>
      </w:r>
      <w:r w:rsidRPr="355081E9">
        <w:rPr>
          <w:rFonts w:asciiTheme="minorHAnsi" w:hAnsiTheme="minorHAnsi" w:cstheme="minorBidi"/>
          <w:i/>
          <w:sz w:val="21"/>
          <w:szCs w:val="21"/>
        </w:rPr>
        <w:t xml:space="preserve">linical problem </w:t>
      </w:r>
      <w:r w:rsidR="00EE2F59" w:rsidRPr="355081E9">
        <w:rPr>
          <w:rFonts w:asciiTheme="minorHAnsi" w:hAnsiTheme="minorHAnsi" w:cstheme="minorBidi"/>
          <w:i/>
          <w:sz w:val="21"/>
          <w:szCs w:val="21"/>
        </w:rPr>
        <w:t>c</w:t>
      </w:r>
      <w:r w:rsidRPr="355081E9">
        <w:rPr>
          <w:rFonts w:asciiTheme="minorHAnsi" w:hAnsiTheme="minorHAnsi" w:cstheme="minorBidi"/>
          <w:i/>
          <w:sz w:val="21"/>
          <w:szCs w:val="21"/>
        </w:rPr>
        <w:t xml:space="preserve">ould be potentially exacerbated through the use of </w:t>
      </w:r>
      <w:r w:rsidR="00EE2F59" w:rsidRPr="355081E9">
        <w:rPr>
          <w:rFonts w:asciiTheme="minorHAnsi" w:hAnsiTheme="minorHAnsi" w:cstheme="minorBidi"/>
          <w:i/>
          <w:sz w:val="21"/>
          <w:szCs w:val="21"/>
        </w:rPr>
        <w:t>DMHIs</w:t>
      </w:r>
      <w:r w:rsidRPr="355081E9">
        <w:rPr>
          <w:rFonts w:asciiTheme="minorHAnsi" w:hAnsiTheme="minorHAnsi" w:cstheme="minorBidi"/>
          <w:i/>
          <w:sz w:val="21"/>
          <w:szCs w:val="21"/>
        </w:rPr>
        <w:t xml:space="preserve"> (e.g., compulsive reading</w:t>
      </w:r>
      <w:proofErr w:type="gramStart"/>
      <w:r w:rsidRPr="355081E9">
        <w:rPr>
          <w:rFonts w:asciiTheme="minorHAnsi" w:hAnsiTheme="minorHAnsi" w:cstheme="minorBidi"/>
          <w:i/>
          <w:sz w:val="21"/>
          <w:szCs w:val="21"/>
        </w:rPr>
        <w:t>)</w:t>
      </w:r>
      <w:r w:rsidR="00EE2F59" w:rsidRPr="355081E9">
        <w:rPr>
          <w:rFonts w:asciiTheme="minorHAnsi" w:hAnsiTheme="minorHAnsi" w:cstheme="minorBidi"/>
          <w:i/>
          <w:sz w:val="21"/>
          <w:szCs w:val="21"/>
        </w:rPr>
        <w:t>;</w:t>
      </w:r>
      <w:proofErr w:type="gramEnd"/>
    </w:p>
    <w:p w14:paraId="510AEA84" w14:textId="1D201056" w:rsidR="00624C0D" w:rsidRPr="00B76CD2" w:rsidRDefault="00624C0D" w:rsidP="00624C0D">
      <w:pPr>
        <w:pStyle w:val="ListParagraph"/>
        <w:numPr>
          <w:ilvl w:val="0"/>
          <w:numId w:val="20"/>
        </w:numPr>
        <w:rPr>
          <w:rFonts w:asciiTheme="minorHAnsi" w:hAnsiTheme="minorHAnsi" w:cstheme="minorBidi"/>
          <w:i/>
          <w:sz w:val="21"/>
          <w:szCs w:val="21"/>
        </w:rPr>
      </w:pPr>
      <w:r w:rsidRPr="355081E9">
        <w:rPr>
          <w:rFonts w:asciiTheme="minorHAnsi" w:hAnsiTheme="minorHAnsi" w:cstheme="minorBidi"/>
          <w:i/>
          <w:sz w:val="21"/>
          <w:szCs w:val="21"/>
        </w:rPr>
        <w:t xml:space="preserve">When there is evidence of repeated disengagement from self-study or </w:t>
      </w:r>
      <w:proofErr w:type="gramStart"/>
      <w:r w:rsidRPr="355081E9">
        <w:rPr>
          <w:rFonts w:asciiTheme="minorHAnsi" w:hAnsiTheme="minorHAnsi" w:cstheme="minorBidi"/>
          <w:i/>
          <w:sz w:val="21"/>
          <w:szCs w:val="21"/>
        </w:rPr>
        <w:t>self-help;</w:t>
      </w:r>
      <w:proofErr w:type="gramEnd"/>
    </w:p>
    <w:p w14:paraId="66B95B21" w14:textId="533D4C5E" w:rsidR="00624C0D" w:rsidRPr="00B76CD2" w:rsidRDefault="00624C0D" w:rsidP="00624C0D">
      <w:pPr>
        <w:pStyle w:val="ListParagraph"/>
        <w:numPr>
          <w:ilvl w:val="0"/>
          <w:numId w:val="20"/>
        </w:numPr>
        <w:rPr>
          <w:rFonts w:asciiTheme="minorHAnsi" w:hAnsiTheme="minorHAnsi" w:cstheme="minorBidi"/>
          <w:i/>
          <w:sz w:val="21"/>
          <w:szCs w:val="21"/>
        </w:rPr>
      </w:pPr>
      <w:r w:rsidRPr="355081E9">
        <w:rPr>
          <w:rFonts w:asciiTheme="minorHAnsi" w:hAnsiTheme="minorHAnsi" w:cstheme="minorBidi"/>
          <w:i/>
          <w:sz w:val="21"/>
          <w:szCs w:val="21"/>
        </w:rPr>
        <w:t>Cognitive impairment, specific learning difficulties, or language barriers that would prevent the client from being able to understand and/or retain the information in the program.</w:t>
      </w:r>
    </w:p>
    <w:p w14:paraId="39E54A8D" w14:textId="2A5A5F8A" w:rsidR="00624C0D" w:rsidRDefault="00624C0D" w:rsidP="00624C0D">
      <w:pPr>
        <w:pStyle w:val="ListParagraph"/>
        <w:numPr>
          <w:ilvl w:val="0"/>
          <w:numId w:val="20"/>
        </w:numPr>
        <w:rPr>
          <w:rFonts w:asciiTheme="minorHAnsi" w:hAnsiTheme="minorHAnsi" w:cstheme="minorBidi"/>
          <w:i/>
          <w:sz w:val="21"/>
          <w:szCs w:val="21"/>
        </w:rPr>
      </w:pPr>
      <w:r w:rsidRPr="355081E9">
        <w:rPr>
          <w:rFonts w:asciiTheme="minorHAnsi" w:hAnsiTheme="minorHAnsi" w:cstheme="minorBidi"/>
          <w:i/>
          <w:sz w:val="21"/>
          <w:szCs w:val="21"/>
        </w:rPr>
        <w:t xml:space="preserve">Visual impairment that would </w:t>
      </w:r>
      <w:r w:rsidR="00EE2F59" w:rsidRPr="355081E9">
        <w:rPr>
          <w:rFonts w:asciiTheme="minorHAnsi" w:hAnsiTheme="minorHAnsi" w:cstheme="minorBidi"/>
          <w:i/>
          <w:sz w:val="21"/>
          <w:szCs w:val="21"/>
        </w:rPr>
        <w:t xml:space="preserve">prevent </w:t>
      </w:r>
      <w:r w:rsidR="007C2EC2">
        <w:rPr>
          <w:rFonts w:asciiTheme="minorHAnsi" w:hAnsiTheme="minorHAnsi" w:cstheme="minorBidi"/>
          <w:i/>
          <w:sz w:val="21"/>
          <w:szCs w:val="21"/>
        </w:rPr>
        <w:t xml:space="preserve">the </w:t>
      </w:r>
      <w:r w:rsidR="00EE2F59" w:rsidRPr="355081E9">
        <w:rPr>
          <w:rFonts w:asciiTheme="minorHAnsi" w:hAnsiTheme="minorHAnsi" w:cstheme="minorBidi"/>
          <w:i/>
          <w:sz w:val="21"/>
          <w:szCs w:val="21"/>
        </w:rPr>
        <w:t xml:space="preserve">client </w:t>
      </w:r>
      <w:r w:rsidR="007C2EC2">
        <w:rPr>
          <w:rFonts w:asciiTheme="minorHAnsi" w:hAnsiTheme="minorHAnsi" w:cstheme="minorBidi"/>
          <w:i/>
          <w:sz w:val="21"/>
          <w:szCs w:val="21"/>
        </w:rPr>
        <w:t>from</w:t>
      </w:r>
      <w:r w:rsidR="00EE2F59" w:rsidRPr="355081E9">
        <w:rPr>
          <w:rFonts w:asciiTheme="minorHAnsi" w:hAnsiTheme="minorHAnsi" w:cstheme="minorBidi"/>
          <w:i/>
          <w:sz w:val="21"/>
          <w:szCs w:val="21"/>
        </w:rPr>
        <w:t xml:space="preserve"> </w:t>
      </w:r>
      <w:r w:rsidRPr="355081E9">
        <w:rPr>
          <w:rFonts w:asciiTheme="minorHAnsi" w:hAnsiTheme="minorHAnsi" w:cstheme="minorBidi"/>
          <w:i/>
          <w:sz w:val="21"/>
          <w:szCs w:val="21"/>
        </w:rPr>
        <w:t>read</w:t>
      </w:r>
      <w:r w:rsidR="00EE2F59" w:rsidRPr="355081E9">
        <w:rPr>
          <w:rFonts w:asciiTheme="minorHAnsi" w:hAnsiTheme="minorHAnsi" w:cstheme="minorBidi"/>
          <w:i/>
          <w:sz w:val="21"/>
          <w:szCs w:val="21"/>
        </w:rPr>
        <w:t>ing</w:t>
      </w:r>
      <w:r w:rsidRPr="355081E9">
        <w:rPr>
          <w:rFonts w:asciiTheme="minorHAnsi" w:hAnsiTheme="minorHAnsi" w:cstheme="minorBidi"/>
          <w:i/>
          <w:sz w:val="21"/>
          <w:szCs w:val="21"/>
        </w:rPr>
        <w:t xml:space="preserve"> the content of the programs (</w:t>
      </w:r>
      <w:r w:rsidR="00EE2F59" w:rsidRPr="355081E9">
        <w:rPr>
          <w:rFonts w:asciiTheme="minorHAnsi" w:hAnsiTheme="minorHAnsi" w:cstheme="minorBidi"/>
          <w:i/>
          <w:sz w:val="21"/>
          <w:szCs w:val="21"/>
        </w:rPr>
        <w:t>since</w:t>
      </w:r>
      <w:r w:rsidRPr="355081E9">
        <w:rPr>
          <w:rFonts w:asciiTheme="minorHAnsi" w:hAnsiTheme="minorHAnsi" w:cstheme="minorBidi"/>
          <w:i/>
          <w:sz w:val="21"/>
          <w:szCs w:val="21"/>
        </w:rPr>
        <w:t xml:space="preserve"> most programs have written content).</w:t>
      </w:r>
      <w:r w:rsidR="0050242F" w:rsidRPr="0050242F">
        <w:rPr>
          <w:rFonts w:asciiTheme="minorHAnsi" w:hAnsiTheme="minorHAnsi" w:cstheme="minorBidi"/>
          <w:i/>
          <w:noProof/>
          <w:sz w:val="21"/>
          <w:szCs w:val="21"/>
          <w:vertAlign w:val="superscript"/>
        </w:rPr>
        <w:t>45</w:t>
      </w:r>
    </w:p>
    <w:p w14:paraId="2118C782" w14:textId="4A39E75D" w:rsidR="00632F4F" w:rsidRPr="00632F4F" w:rsidRDefault="00632F4F" w:rsidP="00D47DAE">
      <w:pPr>
        <w:spacing w:before="120"/>
        <w:rPr>
          <w:rFonts w:asciiTheme="minorHAnsi" w:hAnsiTheme="minorHAnsi" w:cstheme="minorBidi"/>
          <w:i/>
          <w:sz w:val="21"/>
          <w:szCs w:val="21"/>
        </w:rPr>
      </w:pPr>
      <w:r w:rsidRPr="00362ABD">
        <w:rPr>
          <w:rFonts w:asciiTheme="minorHAnsi" w:eastAsia="Calibri" w:hAnsiTheme="minorHAnsi"/>
          <w:i/>
          <w:sz w:val="21"/>
          <w:lang w:val="en-US"/>
        </w:rPr>
        <w:t xml:space="preserve">THIS WAY UP reports implementing various strategies to facilitate clinician engagement, which is likely to impact client engagement and adherence. These strategies include providing telephone and email support to clinicians, integrating digital tools into routine care, problem solving implementation barriers, seeking access guidance from </w:t>
      </w:r>
      <w:proofErr w:type="gramStart"/>
      <w:r w:rsidRPr="00362ABD">
        <w:rPr>
          <w:rFonts w:asciiTheme="minorHAnsi" w:eastAsia="Calibri" w:hAnsiTheme="minorHAnsi"/>
          <w:i/>
          <w:sz w:val="21"/>
          <w:lang w:val="en-US"/>
        </w:rPr>
        <w:t>clinicians</w:t>
      </w:r>
      <w:proofErr w:type="gramEnd"/>
      <w:r w:rsidRPr="00362ABD">
        <w:rPr>
          <w:rFonts w:asciiTheme="minorHAnsi" w:eastAsia="Calibri" w:hAnsiTheme="minorHAnsi"/>
          <w:i/>
          <w:sz w:val="21"/>
          <w:lang w:val="en-US"/>
        </w:rPr>
        <w:t xml:space="preserve"> and developing new professional capabilities into digital mental health.</w:t>
      </w:r>
      <w:r w:rsidR="0050242F" w:rsidRPr="0050242F">
        <w:rPr>
          <w:rFonts w:asciiTheme="minorHAnsi" w:eastAsia="Calibri" w:hAnsiTheme="minorHAnsi"/>
          <w:i/>
          <w:noProof/>
          <w:sz w:val="21"/>
          <w:vertAlign w:val="superscript"/>
          <w:lang w:val="en-US"/>
        </w:rPr>
        <w:t>13</w:t>
      </w:r>
    </w:p>
    <w:p w14:paraId="5CF1FC88" w14:textId="0898B8A8" w:rsidR="00EA1CD7" w:rsidRPr="004E7B42" w:rsidRDefault="007438E4" w:rsidP="3B34A69F">
      <w:pPr>
        <w:pStyle w:val="Heading2"/>
        <w:spacing w:before="120"/>
      </w:pPr>
      <w:bookmarkStart w:id="84" w:name="_Toc87968452"/>
      <w:bookmarkStart w:id="85" w:name="_Toc108701928"/>
      <w:r w:rsidRPr="007438E4">
        <w:t>Program</w:t>
      </w:r>
      <w:r>
        <w:t>- or intervention-</w:t>
      </w:r>
      <w:r w:rsidRPr="007438E4">
        <w:t xml:space="preserve">related </w:t>
      </w:r>
      <w:r w:rsidR="00097E8B">
        <w:t>factor</w:t>
      </w:r>
      <w:r w:rsidRPr="007438E4">
        <w:t>s</w:t>
      </w:r>
      <w:bookmarkEnd w:id="84"/>
      <w:bookmarkEnd w:id="85"/>
    </w:p>
    <w:p w14:paraId="2CFB1FC2" w14:textId="4BD72565" w:rsidR="00455993" w:rsidRDefault="001D2FCD" w:rsidP="007438E4">
      <w:pPr>
        <w:rPr>
          <w:rFonts w:ascii="Calibri" w:hAnsi="Calibri" w:cs="Calibri"/>
          <w:color w:val="000000"/>
          <w:sz w:val="21"/>
          <w:szCs w:val="21"/>
        </w:rPr>
      </w:pPr>
      <w:r w:rsidRPr="03B2A992">
        <w:rPr>
          <w:rFonts w:ascii="Calibri" w:hAnsi="Calibri" w:cs="Calibri"/>
          <w:color w:val="000000" w:themeColor="text1"/>
          <w:sz w:val="21"/>
          <w:szCs w:val="21"/>
        </w:rPr>
        <w:t>Vis et al. (201</w:t>
      </w:r>
      <w:r w:rsidR="00C914E7" w:rsidRPr="03B2A992">
        <w:rPr>
          <w:rFonts w:ascii="Calibri" w:hAnsi="Calibri" w:cs="Calibri"/>
          <w:color w:val="000000" w:themeColor="text1"/>
          <w:sz w:val="21"/>
          <w:szCs w:val="21"/>
        </w:rPr>
        <w:t xml:space="preserve">8) </w:t>
      </w:r>
      <w:r w:rsidR="000251DA" w:rsidRPr="03B2A992">
        <w:rPr>
          <w:rFonts w:ascii="Calibri" w:hAnsi="Calibri" w:cs="Calibri"/>
          <w:color w:val="000000" w:themeColor="text1"/>
          <w:sz w:val="21"/>
          <w:szCs w:val="21"/>
        </w:rPr>
        <w:t>highlighted t</w:t>
      </w:r>
      <w:r w:rsidR="00C914E7" w:rsidRPr="03B2A992">
        <w:rPr>
          <w:rFonts w:ascii="Calibri" w:hAnsi="Calibri" w:cs="Calibri"/>
          <w:color w:val="000000" w:themeColor="text1"/>
          <w:sz w:val="21"/>
          <w:szCs w:val="21"/>
        </w:rPr>
        <w:t>hat appropriateness</w:t>
      </w:r>
      <w:r w:rsidR="001D2F68" w:rsidRPr="03B2A992">
        <w:rPr>
          <w:rFonts w:ascii="Calibri" w:hAnsi="Calibri" w:cs="Calibri"/>
          <w:color w:val="000000" w:themeColor="text1"/>
          <w:sz w:val="21"/>
          <w:szCs w:val="21"/>
        </w:rPr>
        <w:t xml:space="preserve"> (</w:t>
      </w:r>
      <w:r w:rsidR="00455993" w:rsidRPr="00780BF4">
        <w:rPr>
          <w:rFonts w:ascii="Calibri" w:hAnsi="Calibri" w:cs="Calibri"/>
          <w:color w:val="000000" w:themeColor="text1"/>
          <w:sz w:val="21"/>
          <w:szCs w:val="21"/>
        </w:rPr>
        <w:t>perceived fit, relevance, or compatibility</w:t>
      </w:r>
      <w:r w:rsidR="001D2F68" w:rsidRPr="03B2A992">
        <w:rPr>
          <w:rFonts w:ascii="Calibri" w:hAnsi="Calibri" w:cs="Calibri"/>
          <w:color w:val="000000" w:themeColor="text1"/>
          <w:sz w:val="21"/>
          <w:szCs w:val="21"/>
        </w:rPr>
        <w:t>)</w:t>
      </w:r>
      <w:r w:rsidR="00455993" w:rsidRPr="00780BF4">
        <w:rPr>
          <w:rFonts w:ascii="Calibri" w:hAnsi="Calibri" w:cs="Calibri"/>
          <w:color w:val="000000" w:themeColor="text1"/>
          <w:sz w:val="21"/>
          <w:szCs w:val="21"/>
        </w:rPr>
        <w:t xml:space="preserve"> for addressing </w:t>
      </w:r>
      <w:r w:rsidR="00727537" w:rsidRPr="03B2A992">
        <w:rPr>
          <w:rFonts w:ascii="Calibri" w:hAnsi="Calibri" w:cs="Calibri"/>
          <w:color w:val="000000" w:themeColor="text1"/>
          <w:sz w:val="21"/>
          <w:szCs w:val="21"/>
        </w:rPr>
        <w:t xml:space="preserve">the client’s </w:t>
      </w:r>
      <w:r w:rsidR="00455993" w:rsidRPr="00780BF4">
        <w:rPr>
          <w:rFonts w:ascii="Calibri" w:hAnsi="Calibri" w:cs="Calibri"/>
          <w:color w:val="000000" w:themeColor="text1"/>
          <w:sz w:val="21"/>
          <w:szCs w:val="21"/>
        </w:rPr>
        <w:t>mental disorder</w:t>
      </w:r>
      <w:r w:rsidR="00727537" w:rsidRPr="03B2A992">
        <w:rPr>
          <w:rFonts w:ascii="Calibri" w:hAnsi="Calibri" w:cs="Calibri"/>
          <w:color w:val="000000" w:themeColor="text1"/>
          <w:sz w:val="21"/>
          <w:szCs w:val="21"/>
        </w:rPr>
        <w:t xml:space="preserve"> and </w:t>
      </w:r>
      <w:r w:rsidR="0003644E" w:rsidRPr="03B2A992">
        <w:rPr>
          <w:rFonts w:ascii="Calibri" w:hAnsi="Calibri" w:cs="Calibri"/>
          <w:color w:val="000000" w:themeColor="text1"/>
          <w:sz w:val="21"/>
          <w:szCs w:val="21"/>
        </w:rPr>
        <w:t xml:space="preserve">work </w:t>
      </w:r>
      <w:r w:rsidR="00727537" w:rsidRPr="03B2A992">
        <w:rPr>
          <w:rFonts w:ascii="Calibri" w:hAnsi="Calibri" w:cs="Calibri"/>
          <w:color w:val="000000" w:themeColor="text1"/>
          <w:sz w:val="21"/>
          <w:szCs w:val="21"/>
        </w:rPr>
        <w:t>p</w:t>
      </w:r>
      <w:r w:rsidR="00455993" w:rsidRPr="00780BF4">
        <w:rPr>
          <w:rFonts w:ascii="Calibri" w:hAnsi="Calibri" w:cs="Calibri"/>
          <w:color w:val="000000" w:themeColor="text1"/>
          <w:sz w:val="21"/>
          <w:szCs w:val="21"/>
        </w:rPr>
        <w:t>rocesses</w:t>
      </w:r>
      <w:r w:rsidR="00986905" w:rsidRPr="03B2A992">
        <w:rPr>
          <w:rFonts w:ascii="Calibri" w:hAnsi="Calibri" w:cs="Calibri"/>
          <w:color w:val="000000" w:themeColor="text1"/>
          <w:sz w:val="21"/>
          <w:szCs w:val="21"/>
        </w:rPr>
        <w:t xml:space="preserve"> </w:t>
      </w:r>
      <w:r w:rsidR="00455993" w:rsidRPr="00780BF4">
        <w:rPr>
          <w:rFonts w:ascii="Calibri" w:hAnsi="Calibri" w:cs="Calibri"/>
          <w:color w:val="000000" w:themeColor="text1"/>
          <w:sz w:val="21"/>
          <w:szCs w:val="21"/>
        </w:rPr>
        <w:t xml:space="preserve">in service delivery and all other service </w:t>
      </w:r>
      <w:r w:rsidR="000251DA" w:rsidRPr="03B2A992">
        <w:rPr>
          <w:rFonts w:ascii="Calibri" w:hAnsi="Calibri" w:cs="Calibri"/>
          <w:color w:val="000000" w:themeColor="text1"/>
          <w:sz w:val="21"/>
          <w:szCs w:val="21"/>
        </w:rPr>
        <w:t>organisation</w:t>
      </w:r>
      <w:r w:rsidR="00455993" w:rsidRPr="00780BF4">
        <w:rPr>
          <w:rFonts w:ascii="Calibri" w:hAnsi="Calibri" w:cs="Calibri"/>
          <w:color w:val="000000" w:themeColor="text1"/>
          <w:sz w:val="21"/>
          <w:szCs w:val="21"/>
        </w:rPr>
        <w:t xml:space="preserve"> </w:t>
      </w:r>
      <w:r w:rsidR="000251DA" w:rsidRPr="03B2A992">
        <w:rPr>
          <w:rFonts w:ascii="Calibri" w:hAnsi="Calibri" w:cs="Calibri"/>
          <w:color w:val="000000" w:themeColor="text1"/>
          <w:sz w:val="21"/>
          <w:szCs w:val="21"/>
        </w:rPr>
        <w:t>roles</w:t>
      </w:r>
      <w:r w:rsidR="00E5350F" w:rsidRPr="03B2A992">
        <w:rPr>
          <w:rFonts w:ascii="Calibri" w:hAnsi="Calibri" w:cs="Calibri"/>
          <w:color w:val="000000" w:themeColor="text1"/>
          <w:sz w:val="21"/>
          <w:szCs w:val="21"/>
        </w:rPr>
        <w:t>,</w:t>
      </w:r>
      <w:r w:rsidR="000251DA" w:rsidRPr="03B2A992">
        <w:rPr>
          <w:rFonts w:ascii="Calibri" w:hAnsi="Calibri" w:cs="Calibri"/>
          <w:color w:val="000000" w:themeColor="text1"/>
          <w:sz w:val="21"/>
          <w:szCs w:val="21"/>
        </w:rPr>
        <w:t xml:space="preserve"> are </w:t>
      </w:r>
      <w:r w:rsidR="00E038A4" w:rsidRPr="03B2A992">
        <w:rPr>
          <w:rFonts w:ascii="Calibri" w:hAnsi="Calibri" w:cs="Calibri"/>
          <w:color w:val="000000" w:themeColor="text1"/>
          <w:sz w:val="21"/>
          <w:szCs w:val="21"/>
        </w:rPr>
        <w:t xml:space="preserve">essential for successful implementation </w:t>
      </w:r>
      <w:r w:rsidR="00674ACE" w:rsidRPr="03B2A992">
        <w:rPr>
          <w:rFonts w:ascii="Calibri" w:hAnsi="Calibri" w:cs="Calibri"/>
          <w:color w:val="000000" w:themeColor="text1"/>
          <w:sz w:val="21"/>
          <w:szCs w:val="21"/>
        </w:rPr>
        <w:t xml:space="preserve">of </w:t>
      </w:r>
      <w:r w:rsidR="001C69E0" w:rsidRPr="03B2A992">
        <w:rPr>
          <w:rFonts w:ascii="Calibri" w:hAnsi="Calibri" w:cs="Calibri"/>
          <w:color w:val="000000" w:themeColor="text1"/>
          <w:sz w:val="21"/>
          <w:szCs w:val="21"/>
        </w:rPr>
        <w:t xml:space="preserve">DMHIs </w:t>
      </w:r>
      <w:r w:rsidR="00E038A4" w:rsidRPr="03B2A992">
        <w:rPr>
          <w:rFonts w:ascii="Calibri" w:hAnsi="Calibri" w:cs="Calibri"/>
          <w:color w:val="000000" w:themeColor="text1"/>
          <w:sz w:val="21"/>
          <w:szCs w:val="21"/>
        </w:rPr>
        <w:t>in routine care.</w:t>
      </w:r>
      <w:r w:rsidR="0050242F" w:rsidRPr="0050242F">
        <w:rPr>
          <w:rFonts w:ascii="Calibri" w:hAnsi="Calibri" w:cs="Calibri"/>
          <w:noProof/>
          <w:color w:val="000000" w:themeColor="text1"/>
          <w:sz w:val="21"/>
          <w:szCs w:val="21"/>
          <w:vertAlign w:val="superscript"/>
        </w:rPr>
        <w:t>49</w:t>
      </w:r>
    </w:p>
    <w:p w14:paraId="58689E01" w14:textId="78A4A6B3" w:rsidR="007438E4" w:rsidRDefault="00E5350F" w:rsidP="4D887BDD">
      <w:pPr>
        <w:spacing w:before="120"/>
        <w:rPr>
          <w:rFonts w:asciiTheme="minorHAnsi" w:hAnsiTheme="minorHAnsi" w:cstheme="minorBidi"/>
          <w:sz w:val="21"/>
          <w:szCs w:val="21"/>
        </w:rPr>
      </w:pPr>
      <w:r w:rsidRPr="4DD2D5D9">
        <w:rPr>
          <w:rFonts w:ascii="Calibri" w:hAnsi="Calibri" w:cs="Calibri"/>
          <w:color w:val="000000" w:themeColor="text1"/>
          <w:sz w:val="21"/>
          <w:szCs w:val="21"/>
        </w:rPr>
        <w:t>Another</w:t>
      </w:r>
      <w:r w:rsidR="00325E0D" w:rsidRPr="4DD2D5D9">
        <w:rPr>
          <w:rFonts w:ascii="Calibri" w:hAnsi="Calibri" w:cs="Calibri"/>
          <w:color w:val="000000" w:themeColor="text1"/>
          <w:sz w:val="21"/>
          <w:szCs w:val="21"/>
        </w:rPr>
        <w:t xml:space="preserve"> review </w:t>
      </w:r>
      <w:r w:rsidR="00325E0D" w:rsidRPr="005E7E92">
        <w:rPr>
          <w:rFonts w:ascii="Calibri" w:hAnsi="Calibri" w:cs="Calibri"/>
          <w:color w:val="000000" w:themeColor="text1"/>
          <w:sz w:val="21"/>
          <w:szCs w:val="21"/>
        </w:rPr>
        <w:t>identified three DMHI-related factors that can influence implementation positively or negatively</w:t>
      </w:r>
      <w:r w:rsidR="007C2EC2" w:rsidRPr="005E7E92">
        <w:rPr>
          <w:rFonts w:ascii="Calibri" w:hAnsi="Calibri" w:cs="Calibri"/>
          <w:color w:val="000000" w:themeColor="text1"/>
          <w:sz w:val="21"/>
          <w:szCs w:val="21"/>
        </w:rPr>
        <w:t>,</w:t>
      </w:r>
      <w:r w:rsidR="00325E0D" w:rsidRPr="005E7E92">
        <w:rPr>
          <w:rFonts w:ascii="Calibri" w:hAnsi="Calibri" w:cs="Calibri"/>
          <w:color w:val="000000" w:themeColor="text1"/>
          <w:sz w:val="21"/>
          <w:szCs w:val="21"/>
        </w:rPr>
        <w:t xml:space="preserve"> including </w:t>
      </w:r>
      <w:r w:rsidR="00325E0D" w:rsidRPr="005E7E92">
        <w:rPr>
          <w:rFonts w:ascii="Calibri" w:hAnsi="Calibri"/>
          <w:color w:val="000000" w:themeColor="text1"/>
          <w:sz w:val="21"/>
        </w:rPr>
        <w:t>flexibility and autonomy</w:t>
      </w:r>
      <w:r w:rsidR="00325E0D" w:rsidRPr="005E7E92">
        <w:rPr>
          <w:rFonts w:ascii="Calibri" w:hAnsi="Calibri" w:cs="Calibri"/>
          <w:color w:val="000000" w:themeColor="text1"/>
          <w:sz w:val="21"/>
          <w:szCs w:val="21"/>
        </w:rPr>
        <w:t xml:space="preserve">, </w:t>
      </w:r>
      <w:r w:rsidR="00325E0D" w:rsidRPr="005E7E92">
        <w:rPr>
          <w:rFonts w:ascii="Calibri" w:hAnsi="Calibri"/>
          <w:color w:val="000000" w:themeColor="text1"/>
          <w:sz w:val="21"/>
        </w:rPr>
        <w:t>stigma and privacy</w:t>
      </w:r>
      <w:r w:rsidR="00325E0D" w:rsidRPr="005E7E92">
        <w:rPr>
          <w:rFonts w:ascii="Calibri" w:hAnsi="Calibri" w:cs="Calibri"/>
          <w:color w:val="000000" w:themeColor="text1"/>
          <w:sz w:val="21"/>
          <w:szCs w:val="21"/>
        </w:rPr>
        <w:t xml:space="preserve">, and </w:t>
      </w:r>
      <w:r w:rsidR="00325E0D" w:rsidRPr="005E7E92">
        <w:rPr>
          <w:rFonts w:ascii="Calibri" w:hAnsi="Calibri"/>
          <w:color w:val="000000" w:themeColor="text1"/>
          <w:sz w:val="21"/>
        </w:rPr>
        <w:t>functionality</w:t>
      </w:r>
      <w:r w:rsidR="00325E0D" w:rsidRPr="005E7E92">
        <w:rPr>
          <w:rFonts w:ascii="Calibri" w:hAnsi="Calibri" w:cs="Calibri"/>
          <w:color w:val="000000" w:themeColor="text1"/>
          <w:sz w:val="21"/>
          <w:szCs w:val="21"/>
        </w:rPr>
        <w:t>.</w:t>
      </w:r>
      <w:r w:rsidR="0050242F" w:rsidRPr="0050242F">
        <w:rPr>
          <w:rFonts w:ascii="Calibri" w:hAnsi="Calibri" w:cs="Calibri"/>
          <w:noProof/>
          <w:color w:val="000000" w:themeColor="text1"/>
          <w:sz w:val="21"/>
          <w:szCs w:val="21"/>
          <w:vertAlign w:val="superscript"/>
        </w:rPr>
        <w:t>47</w:t>
      </w:r>
      <w:r w:rsidR="0E731DD3" w:rsidRPr="4D887BDD">
        <w:rPr>
          <w:rFonts w:asciiTheme="minorHAnsi" w:hAnsiTheme="minorHAnsi" w:cstheme="minorBidi"/>
          <w:sz w:val="21"/>
          <w:szCs w:val="21"/>
        </w:rPr>
        <w:t xml:space="preserve"> </w:t>
      </w:r>
    </w:p>
    <w:p w14:paraId="757092CD" w14:textId="67DD3440" w:rsidR="007438E4" w:rsidRPr="00A873CA" w:rsidRDefault="007438E4" w:rsidP="4D887BDD">
      <w:pPr>
        <w:spacing w:before="120"/>
        <w:rPr>
          <w:rFonts w:ascii="Calibri" w:hAnsi="Calibri"/>
          <w:color w:val="000000" w:themeColor="text1"/>
          <w:sz w:val="21"/>
        </w:rPr>
      </w:pPr>
      <w:r w:rsidRPr="1E4359CC">
        <w:rPr>
          <w:rFonts w:asciiTheme="minorHAnsi" w:hAnsiTheme="minorHAnsi" w:cstheme="minorBidi"/>
          <w:sz w:val="21"/>
          <w:szCs w:val="21"/>
        </w:rPr>
        <w:t xml:space="preserve">The flexibility and convenience of </w:t>
      </w:r>
      <w:r w:rsidR="00B8552C" w:rsidRPr="1E4359CC">
        <w:rPr>
          <w:rFonts w:asciiTheme="minorHAnsi" w:hAnsiTheme="minorHAnsi" w:cstheme="minorBidi"/>
          <w:sz w:val="21"/>
          <w:szCs w:val="21"/>
        </w:rPr>
        <w:t>DMHIs</w:t>
      </w:r>
      <w:r w:rsidRPr="1E4359CC">
        <w:rPr>
          <w:rFonts w:asciiTheme="minorHAnsi" w:hAnsiTheme="minorHAnsi" w:cstheme="minorBidi"/>
          <w:sz w:val="21"/>
          <w:szCs w:val="21"/>
        </w:rPr>
        <w:t xml:space="preserve"> </w:t>
      </w:r>
      <w:r w:rsidR="00B8552C" w:rsidRPr="1E4359CC">
        <w:rPr>
          <w:rFonts w:asciiTheme="minorHAnsi" w:hAnsiTheme="minorHAnsi" w:cstheme="minorBidi"/>
          <w:sz w:val="21"/>
          <w:szCs w:val="21"/>
        </w:rPr>
        <w:t>increased their accessibil</w:t>
      </w:r>
      <w:r w:rsidR="006A3D20" w:rsidRPr="1E4359CC">
        <w:rPr>
          <w:rFonts w:asciiTheme="minorHAnsi" w:hAnsiTheme="minorHAnsi" w:cstheme="minorBidi"/>
          <w:sz w:val="21"/>
          <w:szCs w:val="21"/>
        </w:rPr>
        <w:t>i</w:t>
      </w:r>
      <w:r w:rsidR="00B8552C" w:rsidRPr="1E4359CC">
        <w:rPr>
          <w:rFonts w:asciiTheme="minorHAnsi" w:hAnsiTheme="minorHAnsi" w:cstheme="minorBidi"/>
          <w:sz w:val="21"/>
          <w:szCs w:val="21"/>
        </w:rPr>
        <w:t>ty</w:t>
      </w:r>
      <w:r w:rsidRPr="1E4359CC">
        <w:rPr>
          <w:rFonts w:asciiTheme="minorHAnsi" w:hAnsiTheme="minorHAnsi" w:cstheme="minorBidi"/>
          <w:sz w:val="21"/>
          <w:szCs w:val="21"/>
        </w:rPr>
        <w:t xml:space="preserve"> and engage</w:t>
      </w:r>
      <w:r w:rsidR="00B8552C" w:rsidRPr="1E4359CC">
        <w:rPr>
          <w:rFonts w:asciiTheme="minorHAnsi" w:hAnsiTheme="minorHAnsi" w:cstheme="minorBidi"/>
          <w:sz w:val="21"/>
          <w:szCs w:val="21"/>
        </w:rPr>
        <w:t>d</w:t>
      </w:r>
      <w:r w:rsidRPr="1E4359CC">
        <w:rPr>
          <w:rFonts w:asciiTheme="minorHAnsi" w:hAnsiTheme="minorHAnsi" w:cstheme="minorBidi"/>
          <w:sz w:val="21"/>
          <w:szCs w:val="21"/>
        </w:rPr>
        <w:t xml:space="preserve"> some participants in treatment in a way that traditional approaches could not. However, for others, the lack of structure, </w:t>
      </w:r>
      <w:r w:rsidRPr="1E4359CC">
        <w:rPr>
          <w:rFonts w:asciiTheme="minorHAnsi" w:hAnsiTheme="minorHAnsi" w:cstheme="minorBidi"/>
          <w:sz w:val="21"/>
          <w:szCs w:val="21"/>
        </w:rPr>
        <w:lastRenderedPageBreak/>
        <w:t>protected time and accountability present in more formal face-to-face therapy, meant that they forgot to complete sessions or disengaged from D</w:t>
      </w:r>
      <w:r w:rsidR="00B8552C" w:rsidRPr="1E4359CC">
        <w:rPr>
          <w:rFonts w:asciiTheme="minorHAnsi" w:hAnsiTheme="minorHAnsi" w:cstheme="minorBidi"/>
          <w:sz w:val="21"/>
          <w:szCs w:val="21"/>
        </w:rPr>
        <w:t>M</w:t>
      </w:r>
      <w:r w:rsidRPr="1E4359CC">
        <w:rPr>
          <w:rFonts w:asciiTheme="minorHAnsi" w:hAnsiTheme="minorHAnsi" w:cstheme="minorBidi"/>
          <w:sz w:val="21"/>
          <w:szCs w:val="21"/>
        </w:rPr>
        <w:t>HIs</w:t>
      </w:r>
      <w:r w:rsidR="00B8552C" w:rsidRPr="1E4359CC">
        <w:rPr>
          <w:rFonts w:asciiTheme="minorHAnsi" w:hAnsiTheme="minorHAnsi" w:cstheme="minorBidi"/>
          <w:sz w:val="21"/>
          <w:szCs w:val="21"/>
        </w:rPr>
        <w:t>. T</w:t>
      </w:r>
      <w:r w:rsidRPr="1E4359CC">
        <w:rPr>
          <w:rFonts w:asciiTheme="minorHAnsi" w:hAnsiTheme="minorHAnsi" w:cstheme="minorBidi"/>
          <w:sz w:val="21"/>
          <w:szCs w:val="21"/>
        </w:rPr>
        <w:t>he anonymity of D</w:t>
      </w:r>
      <w:r w:rsidR="00B8552C" w:rsidRPr="1E4359CC">
        <w:rPr>
          <w:rFonts w:asciiTheme="minorHAnsi" w:hAnsiTheme="minorHAnsi" w:cstheme="minorBidi"/>
          <w:sz w:val="21"/>
          <w:szCs w:val="21"/>
        </w:rPr>
        <w:t>M</w:t>
      </w:r>
      <w:r w:rsidRPr="1E4359CC">
        <w:rPr>
          <w:rFonts w:asciiTheme="minorHAnsi" w:hAnsiTheme="minorHAnsi" w:cstheme="minorBidi"/>
          <w:sz w:val="21"/>
          <w:szCs w:val="21"/>
        </w:rPr>
        <w:t xml:space="preserve">HIs </w:t>
      </w:r>
      <w:r w:rsidR="001D2028" w:rsidRPr="1E4359CC">
        <w:rPr>
          <w:rFonts w:asciiTheme="minorHAnsi" w:hAnsiTheme="minorHAnsi" w:cstheme="minorBidi"/>
          <w:sz w:val="21"/>
          <w:szCs w:val="21"/>
        </w:rPr>
        <w:t>engendered</w:t>
      </w:r>
      <w:r w:rsidRPr="1E4359CC">
        <w:rPr>
          <w:rFonts w:asciiTheme="minorHAnsi" w:hAnsiTheme="minorHAnsi" w:cstheme="minorBidi"/>
          <w:sz w:val="21"/>
          <w:szCs w:val="21"/>
        </w:rPr>
        <w:t xml:space="preserve"> trust </w:t>
      </w:r>
      <w:r w:rsidR="001D2028" w:rsidRPr="1E4359CC">
        <w:rPr>
          <w:rFonts w:asciiTheme="minorHAnsi" w:hAnsiTheme="minorHAnsi" w:cstheme="minorBidi"/>
          <w:sz w:val="21"/>
          <w:szCs w:val="21"/>
        </w:rPr>
        <w:t>and offered</w:t>
      </w:r>
      <w:r w:rsidRPr="1E4359CC">
        <w:rPr>
          <w:rFonts w:asciiTheme="minorHAnsi" w:hAnsiTheme="minorHAnsi" w:cstheme="minorBidi"/>
          <w:sz w:val="21"/>
          <w:szCs w:val="21"/>
        </w:rPr>
        <w:t xml:space="preserve"> a safe platform to access support; for others, the lack of a separate, private space to </w:t>
      </w:r>
      <w:r w:rsidR="001D2028" w:rsidRPr="1E4359CC">
        <w:rPr>
          <w:rFonts w:asciiTheme="minorHAnsi" w:hAnsiTheme="minorHAnsi" w:cstheme="minorBidi"/>
          <w:sz w:val="21"/>
          <w:szCs w:val="21"/>
        </w:rPr>
        <w:t>discuss</w:t>
      </w:r>
      <w:r w:rsidRPr="1E4359CC">
        <w:rPr>
          <w:rFonts w:asciiTheme="minorHAnsi" w:hAnsiTheme="minorHAnsi" w:cstheme="minorBidi"/>
          <w:sz w:val="21"/>
          <w:szCs w:val="21"/>
        </w:rPr>
        <w:t xml:space="preserve"> difficult issues felt unsafe.</w:t>
      </w:r>
      <w:r w:rsidR="001D2028" w:rsidRPr="1E4359CC">
        <w:rPr>
          <w:rFonts w:asciiTheme="minorHAnsi" w:hAnsiTheme="minorHAnsi" w:cstheme="minorBidi"/>
          <w:sz w:val="21"/>
          <w:szCs w:val="21"/>
        </w:rPr>
        <w:t xml:space="preserve"> This review also</w:t>
      </w:r>
      <w:r w:rsidRPr="1E4359CC">
        <w:rPr>
          <w:rFonts w:asciiTheme="minorHAnsi" w:hAnsiTheme="minorHAnsi" w:cstheme="minorBidi"/>
          <w:sz w:val="21"/>
          <w:szCs w:val="21"/>
        </w:rPr>
        <w:t xml:space="preserve"> reported that content simplicity, reminders, and progress monitoring were very important aspects of functionality, the absence of which impacted treatment completion and satisfaction. Accessibility on a range of platforms, content relevance, ease of navigation, readability, and inclusion of interactive elements impacted user acceptability and engagement with D</w:t>
      </w:r>
      <w:r w:rsidR="001D2028" w:rsidRPr="1E4359CC">
        <w:rPr>
          <w:rFonts w:asciiTheme="minorHAnsi" w:hAnsiTheme="minorHAnsi" w:cstheme="minorBidi"/>
          <w:sz w:val="21"/>
          <w:szCs w:val="21"/>
        </w:rPr>
        <w:t>M</w:t>
      </w:r>
      <w:r w:rsidRPr="1E4359CC">
        <w:rPr>
          <w:rFonts w:asciiTheme="minorHAnsi" w:hAnsiTheme="minorHAnsi" w:cstheme="minorBidi"/>
          <w:sz w:val="21"/>
          <w:szCs w:val="21"/>
        </w:rPr>
        <w:t>HIs.</w:t>
      </w:r>
    </w:p>
    <w:p w14:paraId="2F270F1E" w14:textId="62BCDEDA" w:rsidR="001D2028" w:rsidRPr="00A873CA" w:rsidRDefault="001D2028" w:rsidP="1E4359CC">
      <w:pPr>
        <w:spacing w:before="120"/>
        <w:rPr>
          <w:rFonts w:ascii="Calibri" w:hAnsi="Calibri" w:cs="Calibri"/>
          <w:color w:val="000000" w:themeColor="text1"/>
          <w:sz w:val="21"/>
          <w:szCs w:val="21"/>
        </w:rPr>
      </w:pPr>
      <w:r w:rsidRPr="00A873CA">
        <w:rPr>
          <w:rFonts w:ascii="Calibri" w:hAnsi="Calibri" w:cs="Calibri"/>
          <w:color w:val="000000" w:themeColor="text1"/>
          <w:sz w:val="21"/>
          <w:szCs w:val="21"/>
        </w:rPr>
        <w:t>Similar</w:t>
      </w:r>
      <w:r w:rsidR="009238F4">
        <w:rPr>
          <w:rFonts w:ascii="Calibri" w:hAnsi="Calibri" w:cs="Calibri"/>
          <w:color w:val="000000" w:themeColor="text1"/>
          <w:sz w:val="21"/>
          <w:szCs w:val="21"/>
        </w:rPr>
        <w:t>l</w:t>
      </w:r>
      <w:r w:rsidRPr="00A873CA">
        <w:rPr>
          <w:rFonts w:ascii="Calibri" w:hAnsi="Calibri" w:cs="Calibri"/>
          <w:color w:val="000000" w:themeColor="text1"/>
          <w:sz w:val="21"/>
          <w:szCs w:val="21"/>
        </w:rPr>
        <w:t xml:space="preserve">y, </w:t>
      </w:r>
      <w:proofErr w:type="spellStart"/>
      <w:r w:rsidRPr="00A873CA">
        <w:rPr>
          <w:rFonts w:ascii="Calibri" w:hAnsi="Calibri" w:cs="Calibri"/>
          <w:color w:val="000000" w:themeColor="text1"/>
          <w:sz w:val="21"/>
          <w:szCs w:val="21"/>
        </w:rPr>
        <w:t>Borghouts</w:t>
      </w:r>
      <w:proofErr w:type="spellEnd"/>
      <w:r w:rsidRPr="00A873CA">
        <w:rPr>
          <w:rFonts w:ascii="Calibri" w:hAnsi="Calibri" w:cs="Calibri"/>
          <w:color w:val="000000" w:themeColor="text1"/>
          <w:sz w:val="21"/>
          <w:szCs w:val="21"/>
        </w:rPr>
        <w:t xml:space="preserve"> et al. (2020)</w:t>
      </w:r>
      <w:r w:rsidR="0050242F" w:rsidRPr="0050242F">
        <w:rPr>
          <w:rFonts w:ascii="Calibri" w:hAnsi="Calibri" w:cs="Calibri"/>
          <w:noProof/>
          <w:color w:val="000000" w:themeColor="text1"/>
          <w:sz w:val="21"/>
          <w:szCs w:val="21"/>
          <w:vertAlign w:val="superscript"/>
        </w:rPr>
        <w:t>46</w:t>
      </w:r>
      <w:r w:rsidR="00A873CA" w:rsidRPr="00A873CA">
        <w:rPr>
          <w:rFonts w:ascii="Calibri" w:hAnsi="Calibri" w:cs="Calibri"/>
          <w:color w:val="000000" w:themeColor="text1"/>
          <w:sz w:val="21"/>
          <w:szCs w:val="21"/>
        </w:rPr>
        <w:t xml:space="preserve"> reported</w:t>
      </w:r>
      <w:r w:rsidRPr="00A873CA">
        <w:rPr>
          <w:rFonts w:ascii="Calibri" w:hAnsi="Calibri" w:cs="Calibri"/>
          <w:color w:val="000000" w:themeColor="text1"/>
          <w:sz w:val="21"/>
          <w:szCs w:val="21"/>
        </w:rPr>
        <w:t xml:space="preserve"> </w:t>
      </w:r>
      <w:r w:rsidR="00A873CA" w:rsidRPr="00A873CA">
        <w:rPr>
          <w:rFonts w:ascii="Calibri" w:hAnsi="Calibri" w:cs="Calibri"/>
          <w:color w:val="000000" w:themeColor="text1"/>
          <w:sz w:val="21"/>
          <w:szCs w:val="21"/>
        </w:rPr>
        <w:t>that user engagement is influenced by</w:t>
      </w:r>
      <w:r w:rsidRPr="00A873CA">
        <w:rPr>
          <w:rFonts w:ascii="Calibri" w:hAnsi="Calibri" w:cs="Calibri"/>
          <w:color w:val="000000" w:themeColor="text1"/>
          <w:sz w:val="21"/>
          <w:szCs w:val="21"/>
        </w:rPr>
        <w:t xml:space="preserve"> type of content (credible and an appropriate length)</w:t>
      </w:r>
      <w:r w:rsidR="00A873CA" w:rsidRPr="00A873CA">
        <w:rPr>
          <w:rFonts w:ascii="Calibri" w:hAnsi="Calibri" w:cs="Calibri"/>
          <w:color w:val="000000" w:themeColor="text1"/>
          <w:sz w:val="21"/>
          <w:szCs w:val="21"/>
        </w:rPr>
        <w:t xml:space="preserve">; </w:t>
      </w:r>
      <w:r w:rsidRPr="00A873CA">
        <w:rPr>
          <w:rFonts w:ascii="Calibri" w:hAnsi="Calibri" w:cs="Calibri"/>
          <w:color w:val="000000" w:themeColor="text1"/>
          <w:sz w:val="21"/>
          <w:szCs w:val="21"/>
        </w:rPr>
        <w:t>perceived fit to users’ needs and values; perceived usefulness of intervention; social connectedness (being able to connect with others through the intervention);</w:t>
      </w:r>
      <w:r w:rsidR="00167F26">
        <w:rPr>
          <w:rFonts w:ascii="Calibri" w:hAnsi="Calibri" w:cs="Calibri"/>
          <w:color w:val="000000" w:themeColor="text1"/>
          <w:sz w:val="21"/>
          <w:szCs w:val="21"/>
        </w:rPr>
        <w:t xml:space="preserve"> and</w:t>
      </w:r>
      <w:r w:rsidRPr="00A873CA">
        <w:rPr>
          <w:rFonts w:ascii="Calibri" w:hAnsi="Calibri" w:cs="Calibri"/>
          <w:color w:val="000000" w:themeColor="text1"/>
          <w:sz w:val="21"/>
          <w:szCs w:val="21"/>
        </w:rPr>
        <w:t xml:space="preserve"> impact of </w:t>
      </w:r>
      <w:r w:rsidR="00734166">
        <w:rPr>
          <w:rFonts w:ascii="Calibri" w:hAnsi="Calibri" w:cs="Calibri"/>
          <w:color w:val="000000" w:themeColor="text1"/>
          <w:sz w:val="21"/>
          <w:szCs w:val="21"/>
        </w:rPr>
        <w:t xml:space="preserve">the </w:t>
      </w:r>
      <w:r w:rsidRPr="00A873CA">
        <w:rPr>
          <w:rFonts w:ascii="Calibri" w:hAnsi="Calibri" w:cs="Calibri"/>
          <w:color w:val="000000" w:themeColor="text1"/>
          <w:sz w:val="21"/>
          <w:szCs w:val="21"/>
        </w:rPr>
        <w:t>intervention (improvement in symptoms).</w:t>
      </w:r>
      <w:r w:rsidR="0050242F" w:rsidRPr="0050242F">
        <w:rPr>
          <w:rFonts w:ascii="Calibri" w:hAnsi="Calibri" w:cs="Calibri"/>
          <w:noProof/>
          <w:color w:val="000000" w:themeColor="text1"/>
          <w:sz w:val="21"/>
          <w:szCs w:val="21"/>
          <w:vertAlign w:val="superscript"/>
        </w:rPr>
        <w:t>46</w:t>
      </w:r>
    </w:p>
    <w:p w14:paraId="06889516" w14:textId="7C28E5CE" w:rsidR="00B53D10" w:rsidRPr="001A23BD" w:rsidRDefault="00A873CA" w:rsidP="2B8BB1E9">
      <w:pPr>
        <w:spacing w:before="120"/>
        <w:rPr>
          <w:rFonts w:asciiTheme="minorHAnsi" w:hAnsiTheme="minorHAnsi" w:cstheme="minorBidi"/>
          <w:sz w:val="21"/>
          <w:szCs w:val="21"/>
        </w:rPr>
      </w:pPr>
      <w:r w:rsidRPr="2B8BB1E9">
        <w:rPr>
          <w:rFonts w:asciiTheme="minorHAnsi" w:hAnsiTheme="minorHAnsi" w:cstheme="minorBidi"/>
          <w:sz w:val="21"/>
          <w:szCs w:val="21"/>
        </w:rPr>
        <w:t xml:space="preserve">Liverpool et al. (2020) </w:t>
      </w:r>
      <w:r w:rsidR="008C6585" w:rsidRPr="2B8BB1E9">
        <w:rPr>
          <w:rFonts w:asciiTheme="minorHAnsi" w:hAnsiTheme="minorHAnsi" w:cstheme="minorBidi"/>
          <w:sz w:val="21"/>
          <w:szCs w:val="21"/>
        </w:rPr>
        <w:t>found that util</w:t>
      </w:r>
      <w:r w:rsidR="00EE2F86" w:rsidRPr="2B8BB1E9">
        <w:rPr>
          <w:rFonts w:asciiTheme="minorHAnsi" w:hAnsiTheme="minorHAnsi" w:cstheme="minorBidi"/>
          <w:sz w:val="21"/>
          <w:szCs w:val="21"/>
        </w:rPr>
        <w:t>i</w:t>
      </w:r>
      <w:r w:rsidR="008C6585" w:rsidRPr="2B8BB1E9">
        <w:rPr>
          <w:rFonts w:asciiTheme="minorHAnsi" w:hAnsiTheme="minorHAnsi" w:cstheme="minorBidi"/>
          <w:sz w:val="21"/>
          <w:szCs w:val="21"/>
        </w:rPr>
        <w:t>sation and implementation are affected by the DMHI’s</w:t>
      </w:r>
      <w:r w:rsidR="001D2028" w:rsidRPr="2B8BB1E9">
        <w:rPr>
          <w:rFonts w:asciiTheme="minorHAnsi" w:hAnsiTheme="minorHAnsi" w:cstheme="minorBidi"/>
          <w:sz w:val="21"/>
          <w:szCs w:val="21"/>
        </w:rPr>
        <w:t xml:space="preserve"> suitability (accessibility and convenience, </w:t>
      </w:r>
      <w:r w:rsidR="008C6585" w:rsidRPr="2B8BB1E9">
        <w:rPr>
          <w:rFonts w:asciiTheme="minorHAnsi" w:hAnsiTheme="minorHAnsi" w:cstheme="minorBidi"/>
          <w:sz w:val="21"/>
          <w:szCs w:val="21"/>
        </w:rPr>
        <w:t>user</w:t>
      </w:r>
      <w:r w:rsidR="001D2028" w:rsidRPr="2B8BB1E9">
        <w:rPr>
          <w:rFonts w:asciiTheme="minorHAnsi" w:hAnsiTheme="minorHAnsi" w:cstheme="minorBidi"/>
          <w:sz w:val="21"/>
          <w:szCs w:val="21"/>
        </w:rPr>
        <w:t xml:space="preserve"> </w:t>
      </w:r>
      <w:r w:rsidR="008C6585" w:rsidRPr="2B8BB1E9">
        <w:rPr>
          <w:rFonts w:asciiTheme="minorHAnsi" w:hAnsiTheme="minorHAnsi" w:cstheme="minorBidi"/>
          <w:sz w:val="21"/>
          <w:szCs w:val="21"/>
        </w:rPr>
        <w:t xml:space="preserve">ability </w:t>
      </w:r>
      <w:r w:rsidR="001D2028" w:rsidRPr="2B8BB1E9">
        <w:rPr>
          <w:rFonts w:asciiTheme="minorHAnsi" w:hAnsiTheme="minorHAnsi" w:cstheme="minorBidi"/>
          <w:sz w:val="21"/>
          <w:szCs w:val="21"/>
        </w:rPr>
        <w:t>to integrate it into their daily lives, not using emails or desktop computers); usability (easy to use and understand, such as being self-paced, age appropriate, simple, user-friendly); and acceptability (liked features such as videos, less text, ability to personalise or create a profile, and connect with others or receive reminders to use the intervention).</w:t>
      </w:r>
      <w:r w:rsidR="0050242F" w:rsidRPr="0050242F">
        <w:rPr>
          <w:rFonts w:asciiTheme="minorHAnsi" w:hAnsiTheme="minorHAnsi" w:cstheme="minorBidi"/>
          <w:noProof/>
          <w:sz w:val="21"/>
          <w:szCs w:val="21"/>
          <w:vertAlign w:val="superscript"/>
        </w:rPr>
        <w:t>48</w:t>
      </w:r>
    </w:p>
    <w:p w14:paraId="3F9EA546" w14:textId="01B5EA74" w:rsidR="006B3C02" w:rsidRPr="004455ED" w:rsidRDefault="00EF0951" w:rsidP="6794A146">
      <w:pPr>
        <w:spacing w:before="120"/>
        <w:rPr>
          <w:rFonts w:ascii="Calibri" w:hAnsi="Calibri" w:cs="Calibri"/>
          <w:color w:val="000000"/>
          <w:sz w:val="21"/>
          <w:szCs w:val="21"/>
        </w:rPr>
      </w:pPr>
      <w:r w:rsidRPr="6794A146">
        <w:rPr>
          <w:rFonts w:ascii="Calibri" w:hAnsi="Calibri" w:cs="Calibri"/>
          <w:color w:val="000000" w:themeColor="text1"/>
          <w:sz w:val="21"/>
          <w:szCs w:val="21"/>
        </w:rPr>
        <w:t>The degree to which DMHIs are d</w:t>
      </w:r>
      <w:r w:rsidR="009912B8" w:rsidRPr="6794A146">
        <w:rPr>
          <w:rFonts w:ascii="Calibri" w:hAnsi="Calibri" w:cs="Calibri"/>
          <w:color w:val="000000" w:themeColor="text1"/>
          <w:sz w:val="21"/>
          <w:szCs w:val="21"/>
        </w:rPr>
        <w:t>e</w:t>
      </w:r>
      <w:r w:rsidRPr="6794A146">
        <w:rPr>
          <w:rFonts w:ascii="Calibri" w:hAnsi="Calibri" w:cs="Calibri"/>
          <w:color w:val="000000" w:themeColor="text1"/>
          <w:sz w:val="21"/>
          <w:szCs w:val="21"/>
        </w:rPr>
        <w:t xml:space="preserve">livered as intended is likely to affect </w:t>
      </w:r>
      <w:r w:rsidR="009912B8" w:rsidRPr="6794A146">
        <w:rPr>
          <w:rFonts w:ascii="Calibri" w:hAnsi="Calibri" w:cs="Calibri"/>
          <w:color w:val="000000" w:themeColor="text1"/>
          <w:sz w:val="21"/>
          <w:szCs w:val="21"/>
        </w:rPr>
        <w:t xml:space="preserve">adherence and outcomes. </w:t>
      </w:r>
      <w:r w:rsidR="006F5094" w:rsidRPr="6794A146">
        <w:rPr>
          <w:rFonts w:ascii="Calibri" w:hAnsi="Calibri" w:cs="Calibri"/>
          <w:color w:val="000000" w:themeColor="text1"/>
          <w:sz w:val="21"/>
          <w:szCs w:val="21"/>
        </w:rPr>
        <w:t>In a review of DMHIs for children and adolescents, f</w:t>
      </w:r>
      <w:r w:rsidR="006B3C02" w:rsidRPr="00D57F46">
        <w:rPr>
          <w:rFonts w:ascii="Calibri" w:hAnsi="Calibri" w:cs="Calibri"/>
          <w:color w:val="000000" w:themeColor="text1"/>
          <w:sz w:val="21"/>
          <w:szCs w:val="21"/>
        </w:rPr>
        <w:t xml:space="preserve">our studies examining fidelity of </w:t>
      </w:r>
      <w:r w:rsidR="007133DE" w:rsidRPr="6794A146">
        <w:rPr>
          <w:rFonts w:ascii="Calibri" w:hAnsi="Calibri" w:cs="Calibri"/>
          <w:color w:val="000000" w:themeColor="text1"/>
          <w:sz w:val="21"/>
          <w:szCs w:val="21"/>
        </w:rPr>
        <w:t xml:space="preserve">DMHIs for </w:t>
      </w:r>
      <w:r w:rsidR="006B3C02" w:rsidRPr="00D57F46">
        <w:rPr>
          <w:rFonts w:ascii="Calibri" w:hAnsi="Calibri" w:cs="Calibri"/>
          <w:color w:val="000000" w:themeColor="text1"/>
          <w:sz w:val="21"/>
          <w:szCs w:val="21"/>
        </w:rPr>
        <w:t>depression</w:t>
      </w:r>
      <w:r w:rsidR="003F71D3" w:rsidRPr="6794A146">
        <w:rPr>
          <w:rFonts w:ascii="Calibri" w:hAnsi="Calibri" w:cs="Calibri"/>
          <w:color w:val="000000" w:themeColor="text1"/>
          <w:sz w:val="21"/>
          <w:szCs w:val="21"/>
        </w:rPr>
        <w:t xml:space="preserve"> </w:t>
      </w:r>
      <w:r w:rsidR="006B3C02" w:rsidRPr="00D57F46">
        <w:rPr>
          <w:rFonts w:ascii="Calibri" w:hAnsi="Calibri" w:cs="Calibri"/>
          <w:color w:val="000000" w:themeColor="text1"/>
          <w:sz w:val="21"/>
          <w:szCs w:val="21"/>
        </w:rPr>
        <w:t xml:space="preserve">reported mixed </w:t>
      </w:r>
      <w:r w:rsidR="0047412F" w:rsidRPr="6794A146">
        <w:rPr>
          <w:rFonts w:ascii="Calibri" w:hAnsi="Calibri" w:cs="Calibri"/>
          <w:color w:val="000000" w:themeColor="text1"/>
          <w:sz w:val="21"/>
          <w:szCs w:val="21"/>
        </w:rPr>
        <w:t>findings</w:t>
      </w:r>
      <w:r w:rsidR="006B3C02" w:rsidRPr="00D57F46">
        <w:rPr>
          <w:rFonts w:ascii="Calibri" w:hAnsi="Calibri" w:cs="Calibri"/>
          <w:color w:val="000000" w:themeColor="text1"/>
          <w:sz w:val="21"/>
          <w:szCs w:val="21"/>
        </w:rPr>
        <w:t xml:space="preserve">, particularly </w:t>
      </w:r>
      <w:r w:rsidR="00734166">
        <w:rPr>
          <w:rFonts w:ascii="Calibri" w:hAnsi="Calibri" w:cs="Calibri"/>
          <w:color w:val="000000" w:themeColor="text1"/>
          <w:sz w:val="21"/>
          <w:szCs w:val="21"/>
        </w:rPr>
        <w:t>regarding</w:t>
      </w:r>
      <w:r w:rsidR="006B3C02" w:rsidRPr="00D57F46">
        <w:rPr>
          <w:rFonts w:ascii="Calibri" w:hAnsi="Calibri" w:cs="Calibri"/>
          <w:color w:val="000000" w:themeColor="text1"/>
          <w:sz w:val="21"/>
          <w:szCs w:val="21"/>
        </w:rPr>
        <w:t xml:space="preserve"> healthcare provider adherence to the program.</w:t>
      </w:r>
      <w:r w:rsidR="0050242F" w:rsidRPr="0050242F">
        <w:rPr>
          <w:rFonts w:ascii="Calibri" w:hAnsi="Calibri" w:cs="Calibri"/>
          <w:noProof/>
          <w:color w:val="000000" w:themeColor="text1"/>
          <w:sz w:val="21"/>
          <w:szCs w:val="21"/>
          <w:vertAlign w:val="superscript"/>
        </w:rPr>
        <w:t>28</w:t>
      </w:r>
    </w:p>
    <w:p w14:paraId="5F5A5852" w14:textId="26355CEE" w:rsidR="00DE084F" w:rsidRDefault="00B53D10" w:rsidP="00D6680F">
      <w:pPr>
        <w:pStyle w:val="xyiv1798135566msonormal"/>
        <w:spacing w:before="120"/>
      </w:pPr>
      <w:r w:rsidRPr="7D8A2564">
        <w:rPr>
          <w:rFonts w:asciiTheme="minorHAnsi" w:hAnsiTheme="minorHAnsi" w:cstheme="minorBidi"/>
          <w:sz w:val="21"/>
          <w:szCs w:val="21"/>
        </w:rPr>
        <w:t>Additionally, u</w:t>
      </w:r>
      <w:r w:rsidR="008B64AD" w:rsidRPr="7D8A2564">
        <w:rPr>
          <w:rFonts w:asciiTheme="minorHAnsi" w:hAnsiTheme="minorHAnsi" w:cstheme="minorBidi"/>
          <w:sz w:val="21"/>
          <w:szCs w:val="21"/>
        </w:rPr>
        <w:t xml:space="preserve">ser involvement in the development of the </w:t>
      </w:r>
      <w:r w:rsidR="00FC670F" w:rsidRPr="7D8A2564">
        <w:rPr>
          <w:rFonts w:asciiTheme="minorHAnsi" w:hAnsiTheme="minorHAnsi" w:cstheme="minorBidi"/>
          <w:sz w:val="21"/>
          <w:szCs w:val="21"/>
        </w:rPr>
        <w:t>intervention</w:t>
      </w:r>
      <w:r w:rsidR="006B0F3D" w:rsidRPr="7D8A2564">
        <w:rPr>
          <w:rFonts w:asciiTheme="minorHAnsi" w:hAnsiTheme="minorHAnsi" w:cstheme="minorBidi"/>
          <w:sz w:val="21"/>
          <w:szCs w:val="21"/>
        </w:rPr>
        <w:t xml:space="preserve"> </w:t>
      </w:r>
      <w:r w:rsidR="002D64DF" w:rsidRPr="7D8A2564">
        <w:rPr>
          <w:rFonts w:asciiTheme="minorHAnsi" w:hAnsiTheme="minorHAnsi" w:cstheme="minorBidi"/>
          <w:sz w:val="21"/>
          <w:szCs w:val="21"/>
        </w:rPr>
        <w:t>(</w:t>
      </w:r>
      <w:r w:rsidR="006B0F3D" w:rsidRPr="7D8A2564">
        <w:rPr>
          <w:rFonts w:asciiTheme="minorHAnsi" w:hAnsiTheme="minorHAnsi" w:cstheme="minorBidi"/>
          <w:sz w:val="21"/>
          <w:szCs w:val="21"/>
        </w:rPr>
        <w:t>for schizophrenia spectrum disorders</w:t>
      </w:r>
      <w:r w:rsidR="002D64DF" w:rsidRPr="7D8A2564">
        <w:rPr>
          <w:rFonts w:asciiTheme="minorHAnsi" w:hAnsiTheme="minorHAnsi" w:cstheme="minorBidi"/>
          <w:sz w:val="21"/>
          <w:szCs w:val="21"/>
        </w:rPr>
        <w:t>)</w:t>
      </w:r>
      <w:r w:rsidR="00EE1409" w:rsidRPr="7D8A2564">
        <w:rPr>
          <w:rFonts w:asciiTheme="minorHAnsi" w:hAnsiTheme="minorHAnsi" w:cstheme="minorBidi"/>
          <w:sz w:val="21"/>
          <w:szCs w:val="21"/>
        </w:rPr>
        <w:t xml:space="preserve"> </w:t>
      </w:r>
      <w:r w:rsidRPr="7D8A2564">
        <w:rPr>
          <w:rFonts w:asciiTheme="minorHAnsi" w:hAnsiTheme="minorHAnsi" w:cstheme="minorBidi"/>
          <w:sz w:val="21"/>
          <w:szCs w:val="21"/>
        </w:rPr>
        <w:t>is associated with greater adherence.</w:t>
      </w:r>
      <w:r w:rsidR="0050242F" w:rsidRPr="0050242F">
        <w:rPr>
          <w:rFonts w:asciiTheme="minorHAnsi" w:hAnsiTheme="minorHAnsi" w:cstheme="minorBidi"/>
          <w:noProof/>
          <w:sz w:val="21"/>
          <w:szCs w:val="21"/>
          <w:vertAlign w:val="superscript"/>
        </w:rPr>
        <w:t>51</w:t>
      </w:r>
      <w:r w:rsidR="00B05937" w:rsidRPr="7D8A2564">
        <w:rPr>
          <w:rFonts w:asciiTheme="minorHAnsi" w:hAnsiTheme="minorHAnsi" w:cstheme="minorBidi"/>
          <w:sz w:val="21"/>
          <w:szCs w:val="21"/>
        </w:rPr>
        <w:t xml:space="preserve"> </w:t>
      </w:r>
      <w:r w:rsidR="00751D17">
        <w:rPr>
          <w:rFonts w:asciiTheme="minorHAnsi" w:hAnsiTheme="minorHAnsi" w:cstheme="minorBidi"/>
          <w:sz w:val="21"/>
          <w:szCs w:val="21"/>
        </w:rPr>
        <w:t>However, t</w:t>
      </w:r>
      <w:r w:rsidR="00DE084F" w:rsidRPr="3FF1E4BD">
        <w:rPr>
          <w:rFonts w:asciiTheme="minorHAnsi" w:hAnsiTheme="minorHAnsi" w:cstheme="minorBidi"/>
          <w:sz w:val="21"/>
          <w:szCs w:val="21"/>
        </w:rPr>
        <w:t>he current state assessment report in preparation for the National Digital Mental Health Framework suggested that the inclusion of peer workers and consultation with consumers is poorly integrated in DMHSs</w:t>
      </w:r>
      <w:r w:rsidR="00DE084F" w:rsidRPr="00F41823">
        <w:rPr>
          <w:rFonts w:asciiTheme="minorHAnsi" w:hAnsiTheme="minorHAnsi" w:cstheme="minorBidi"/>
          <w:sz w:val="21"/>
          <w:szCs w:val="21"/>
        </w:rPr>
        <w:t>.</w:t>
      </w:r>
      <w:r w:rsidR="0050242F" w:rsidRPr="0050242F">
        <w:rPr>
          <w:rFonts w:asciiTheme="minorHAnsi" w:hAnsiTheme="minorHAnsi" w:cstheme="minorBidi"/>
          <w:noProof/>
          <w:sz w:val="21"/>
          <w:szCs w:val="21"/>
          <w:vertAlign w:val="superscript"/>
        </w:rPr>
        <w:t>58</w:t>
      </w:r>
      <w:r w:rsidR="00DE084F" w:rsidRPr="3FF1E4BD">
        <w:rPr>
          <w:rFonts w:asciiTheme="minorHAnsi" w:hAnsiTheme="minorHAnsi" w:cstheme="minorBidi"/>
          <w:sz w:val="21"/>
          <w:szCs w:val="21"/>
        </w:rPr>
        <w:t xml:space="preserve"> According to the National Safety and Quality Digital Mental Health Standards</w:t>
      </w:r>
      <w:r w:rsidR="00DE084F">
        <w:rPr>
          <w:rFonts w:asciiTheme="minorHAnsi" w:hAnsiTheme="minorHAnsi" w:cstheme="minorBidi"/>
          <w:sz w:val="21"/>
          <w:szCs w:val="21"/>
        </w:rPr>
        <w:t>,</w:t>
      </w:r>
      <w:r w:rsidR="0050242F" w:rsidRPr="0050242F">
        <w:rPr>
          <w:rFonts w:asciiTheme="minorHAnsi" w:hAnsiTheme="minorHAnsi" w:cstheme="minorBidi"/>
          <w:noProof/>
          <w:sz w:val="21"/>
          <w:szCs w:val="21"/>
          <w:vertAlign w:val="superscript"/>
        </w:rPr>
        <w:t>57</w:t>
      </w:r>
      <w:r w:rsidR="00DE084F" w:rsidRPr="3FF1E4BD">
        <w:rPr>
          <w:rFonts w:asciiTheme="minorHAnsi" w:hAnsiTheme="minorHAnsi" w:cstheme="minorBidi"/>
          <w:sz w:val="21"/>
          <w:szCs w:val="21"/>
        </w:rPr>
        <w:t xml:space="preserve"> regular consultation with service users is recommended and peer workers are acknowledged as an important part of the workforce of DMHSs.</w:t>
      </w:r>
    </w:p>
    <w:p w14:paraId="5849AA91" w14:textId="514480D8" w:rsidR="002829DE" w:rsidRDefault="00EC7290" w:rsidP="7D8A2564">
      <w:pPr>
        <w:spacing w:before="120"/>
        <w:rPr>
          <w:rFonts w:asciiTheme="minorHAnsi" w:hAnsiTheme="minorHAnsi" w:cstheme="minorBidi"/>
          <w:sz w:val="21"/>
          <w:szCs w:val="21"/>
        </w:rPr>
      </w:pPr>
      <w:r w:rsidRPr="7D8A2564">
        <w:rPr>
          <w:rFonts w:asciiTheme="minorHAnsi" w:hAnsiTheme="minorHAnsi" w:cstheme="minorBidi"/>
          <w:sz w:val="21"/>
          <w:szCs w:val="21"/>
        </w:rPr>
        <w:t xml:space="preserve">In their review of DMHIs in routine care, </w:t>
      </w:r>
      <w:proofErr w:type="spellStart"/>
      <w:r w:rsidR="00700B3F" w:rsidRPr="7D8A2564">
        <w:rPr>
          <w:rFonts w:asciiTheme="minorHAnsi" w:hAnsiTheme="minorHAnsi" w:cstheme="minorBidi"/>
          <w:sz w:val="21"/>
          <w:szCs w:val="21"/>
        </w:rPr>
        <w:t>Et</w:t>
      </w:r>
      <w:r w:rsidRPr="7D8A2564">
        <w:rPr>
          <w:rFonts w:asciiTheme="minorHAnsi" w:hAnsiTheme="minorHAnsi" w:cstheme="minorBidi"/>
          <w:sz w:val="21"/>
          <w:szCs w:val="21"/>
        </w:rPr>
        <w:t>zemueller</w:t>
      </w:r>
      <w:proofErr w:type="spellEnd"/>
      <w:r w:rsidRPr="7D8A2564">
        <w:rPr>
          <w:rFonts w:asciiTheme="minorHAnsi" w:hAnsiTheme="minorHAnsi" w:cstheme="minorBidi"/>
          <w:sz w:val="21"/>
          <w:szCs w:val="21"/>
        </w:rPr>
        <w:t xml:space="preserve"> et al. (2020)</w:t>
      </w:r>
      <w:r w:rsidR="00700B3F" w:rsidRPr="7D8A2564">
        <w:rPr>
          <w:rFonts w:asciiTheme="minorHAnsi" w:hAnsiTheme="minorHAnsi" w:cstheme="minorBidi"/>
          <w:sz w:val="21"/>
          <w:szCs w:val="21"/>
        </w:rPr>
        <w:t xml:space="preserve"> found th</w:t>
      </w:r>
      <w:r w:rsidR="00BE17C1" w:rsidRPr="7D8A2564">
        <w:rPr>
          <w:rFonts w:asciiTheme="minorHAnsi" w:hAnsiTheme="minorHAnsi" w:cstheme="minorBidi"/>
          <w:sz w:val="21"/>
          <w:szCs w:val="21"/>
        </w:rPr>
        <w:t xml:space="preserve">at </w:t>
      </w:r>
      <w:r w:rsidRPr="7D8A2564">
        <w:rPr>
          <w:rFonts w:asciiTheme="minorHAnsi" w:hAnsiTheme="minorHAnsi" w:cstheme="minorBidi"/>
          <w:sz w:val="21"/>
          <w:szCs w:val="21"/>
        </w:rPr>
        <w:t xml:space="preserve">longer treatment duration in depression studies was positively associated with a </w:t>
      </w:r>
      <w:r w:rsidR="00192CDA">
        <w:rPr>
          <w:rFonts w:asciiTheme="minorHAnsi" w:hAnsiTheme="minorHAnsi" w:cstheme="minorBidi"/>
          <w:sz w:val="21"/>
          <w:szCs w:val="21"/>
        </w:rPr>
        <w:t>larger</w:t>
      </w:r>
      <w:r w:rsidRPr="7D8A2564">
        <w:rPr>
          <w:rFonts w:asciiTheme="minorHAnsi" w:hAnsiTheme="minorHAnsi" w:cstheme="minorBidi"/>
          <w:sz w:val="21"/>
          <w:szCs w:val="21"/>
        </w:rPr>
        <w:t xml:space="preserve"> effect.</w:t>
      </w:r>
      <w:r w:rsidR="0050242F" w:rsidRPr="0050242F">
        <w:rPr>
          <w:rFonts w:asciiTheme="minorHAnsi" w:hAnsiTheme="minorHAnsi" w:cstheme="minorBidi"/>
          <w:noProof/>
          <w:sz w:val="21"/>
          <w:szCs w:val="21"/>
          <w:vertAlign w:val="superscript"/>
        </w:rPr>
        <w:t>10</w:t>
      </w:r>
      <w:r w:rsidRPr="7D8A2564">
        <w:rPr>
          <w:rFonts w:asciiTheme="minorHAnsi" w:hAnsiTheme="minorHAnsi" w:cstheme="minorBidi"/>
          <w:sz w:val="21"/>
          <w:szCs w:val="21"/>
        </w:rPr>
        <w:t xml:space="preserve"> This effect was not found in anxiety studies.</w:t>
      </w:r>
      <w:r w:rsidR="0050242F" w:rsidRPr="0050242F">
        <w:rPr>
          <w:rFonts w:asciiTheme="minorHAnsi" w:hAnsiTheme="minorHAnsi" w:cstheme="minorBidi"/>
          <w:noProof/>
          <w:sz w:val="21"/>
          <w:szCs w:val="21"/>
          <w:vertAlign w:val="superscript"/>
        </w:rPr>
        <w:t>10</w:t>
      </w:r>
    </w:p>
    <w:p w14:paraId="19AC9817" w14:textId="2D753906" w:rsidR="00F53D28" w:rsidRPr="00E33421" w:rsidRDefault="002529B1" w:rsidP="7D8A2564">
      <w:pPr>
        <w:pStyle w:val="Heading3"/>
        <w:spacing w:before="120"/>
      </w:pPr>
      <w:bookmarkStart w:id="86" w:name="_Toc87469164"/>
      <w:bookmarkStart w:id="87" w:name="_Toc87968453"/>
      <w:bookmarkStart w:id="88" w:name="_Toc87972344"/>
      <w:r w:rsidRPr="001B7C66">
        <w:t>Therapist support or guidance</w:t>
      </w:r>
      <w:bookmarkEnd w:id="86"/>
      <w:bookmarkEnd w:id="87"/>
      <w:bookmarkEnd w:id="88"/>
    </w:p>
    <w:p w14:paraId="1E2E8059" w14:textId="79A37F2A" w:rsidR="00D50B72" w:rsidRDefault="00D50B72" w:rsidP="7D8A2564">
      <w:pPr>
        <w:spacing w:before="120"/>
        <w:rPr>
          <w:rFonts w:asciiTheme="minorHAnsi" w:hAnsiTheme="minorHAnsi" w:cstheme="minorBidi"/>
          <w:sz w:val="21"/>
          <w:szCs w:val="21"/>
        </w:rPr>
      </w:pPr>
      <w:r w:rsidRPr="7D8A2564">
        <w:rPr>
          <w:rFonts w:asciiTheme="minorHAnsi" w:hAnsiTheme="minorHAnsi" w:cstheme="minorBidi"/>
          <w:sz w:val="21"/>
          <w:szCs w:val="21"/>
        </w:rPr>
        <w:t xml:space="preserve">Several reviews have focused on the role of therapist support as an element of DMHIs. </w:t>
      </w:r>
    </w:p>
    <w:p w14:paraId="530B1C38" w14:textId="1B00DF46" w:rsidR="00DE5B24" w:rsidRPr="00F53D28" w:rsidRDefault="00F53D28" w:rsidP="7D8A2564">
      <w:pPr>
        <w:spacing w:before="120"/>
        <w:rPr>
          <w:rFonts w:asciiTheme="minorHAnsi" w:hAnsiTheme="minorHAnsi" w:cstheme="minorBidi"/>
          <w:sz w:val="21"/>
          <w:szCs w:val="21"/>
        </w:rPr>
      </w:pPr>
      <w:r w:rsidRPr="7D8A2564">
        <w:rPr>
          <w:rFonts w:asciiTheme="minorHAnsi" w:hAnsiTheme="minorHAnsi" w:cstheme="minorBidi"/>
          <w:sz w:val="21"/>
          <w:szCs w:val="21"/>
        </w:rPr>
        <w:t>Different models have been proposed to conceptualise and optimise human support in DMHIs. For example, the supportive accountability model posits that human support can increase adherence by providing accountability through a coach who is viewed as caring, trustworthy, and competent (Mohr et al., 2011 as cited in Ebert et al. 2019).</w:t>
      </w:r>
      <w:r w:rsidR="0050242F" w:rsidRPr="0050242F">
        <w:rPr>
          <w:rFonts w:asciiTheme="minorHAnsi" w:hAnsiTheme="minorHAnsi" w:cstheme="minorBidi"/>
          <w:noProof/>
          <w:sz w:val="21"/>
          <w:szCs w:val="21"/>
          <w:vertAlign w:val="superscript"/>
        </w:rPr>
        <w:t>33</w:t>
      </w:r>
      <w:r w:rsidRPr="7D8A2564">
        <w:rPr>
          <w:rFonts w:asciiTheme="minorHAnsi" w:hAnsiTheme="minorHAnsi" w:cstheme="minorBidi"/>
          <w:sz w:val="21"/>
          <w:szCs w:val="21"/>
        </w:rPr>
        <w:t xml:space="preserve"> Client motivation to use DMHIs is vital in determining the extent of guidance – intrinsically motivated clients require less feedback and guidance whereas clients </w:t>
      </w:r>
      <w:r w:rsidR="004C5539">
        <w:rPr>
          <w:rFonts w:asciiTheme="minorHAnsi" w:hAnsiTheme="minorHAnsi" w:cstheme="minorBidi"/>
          <w:sz w:val="21"/>
          <w:szCs w:val="21"/>
        </w:rPr>
        <w:t xml:space="preserve">who are </w:t>
      </w:r>
      <w:r w:rsidRPr="7D8A2564">
        <w:rPr>
          <w:rFonts w:asciiTheme="minorHAnsi" w:hAnsiTheme="minorHAnsi" w:cstheme="minorBidi"/>
          <w:sz w:val="21"/>
          <w:szCs w:val="21"/>
        </w:rPr>
        <w:t xml:space="preserve">not intrinsically motivated need more human support to foster extrinsic motivation to remain engaged. By contrast, the efficiency model of support might be a valuable framework to guide researchers in developing optimally tailored, efficient support systems for DMHIs </w:t>
      </w:r>
      <w:r w:rsidR="00F13C09" w:rsidRPr="7D8A2564">
        <w:rPr>
          <w:rFonts w:asciiTheme="minorHAnsi" w:hAnsiTheme="minorHAnsi" w:cstheme="minorBidi"/>
          <w:sz w:val="21"/>
          <w:szCs w:val="21"/>
        </w:rPr>
        <w:t>(</w:t>
      </w:r>
      <w:r w:rsidRPr="7D8A2564">
        <w:rPr>
          <w:rFonts w:asciiTheme="minorHAnsi" w:hAnsiTheme="minorHAnsi" w:cstheme="minorBidi"/>
          <w:sz w:val="21"/>
          <w:szCs w:val="21"/>
        </w:rPr>
        <w:t>Schueller et al., 2016 as cited in Ebert et al., 2019).</w:t>
      </w:r>
      <w:r w:rsidR="0050242F" w:rsidRPr="0050242F">
        <w:rPr>
          <w:rFonts w:asciiTheme="minorHAnsi" w:hAnsiTheme="minorHAnsi" w:cstheme="minorBidi"/>
          <w:noProof/>
          <w:sz w:val="21"/>
          <w:szCs w:val="21"/>
          <w:vertAlign w:val="superscript"/>
        </w:rPr>
        <w:t>33</w:t>
      </w:r>
    </w:p>
    <w:p w14:paraId="103104F9" w14:textId="422F9F4C" w:rsidR="00AB3BF6" w:rsidRDefault="002529B1" w:rsidP="31A7842E">
      <w:pPr>
        <w:spacing w:before="120"/>
        <w:rPr>
          <w:rFonts w:asciiTheme="minorHAnsi" w:hAnsiTheme="minorHAnsi" w:cstheme="minorBidi"/>
          <w:sz w:val="21"/>
          <w:szCs w:val="21"/>
        </w:rPr>
      </w:pPr>
      <w:r w:rsidRPr="31A7842E">
        <w:rPr>
          <w:rFonts w:asciiTheme="minorHAnsi" w:hAnsiTheme="minorHAnsi" w:cstheme="minorBidi"/>
          <w:sz w:val="21"/>
          <w:szCs w:val="21"/>
        </w:rPr>
        <w:t>Twenty-four</w:t>
      </w:r>
      <w:r w:rsidR="007438E4" w:rsidRPr="31A7842E">
        <w:rPr>
          <w:rFonts w:asciiTheme="minorHAnsi" w:hAnsiTheme="minorHAnsi" w:cstheme="minorBidi"/>
          <w:sz w:val="21"/>
          <w:szCs w:val="21"/>
        </w:rPr>
        <w:t xml:space="preserve"> of 25 </w:t>
      </w:r>
      <w:r w:rsidRPr="31A7842E">
        <w:rPr>
          <w:rFonts w:asciiTheme="minorHAnsi" w:hAnsiTheme="minorHAnsi" w:cstheme="minorBidi"/>
          <w:sz w:val="21"/>
          <w:szCs w:val="21"/>
        </w:rPr>
        <w:t>studie</w:t>
      </w:r>
      <w:r w:rsidR="007438E4" w:rsidRPr="31A7842E">
        <w:rPr>
          <w:rFonts w:asciiTheme="minorHAnsi" w:hAnsiTheme="minorHAnsi" w:cstheme="minorBidi"/>
          <w:sz w:val="21"/>
          <w:szCs w:val="21"/>
        </w:rPr>
        <w:t>s</w:t>
      </w:r>
      <w:r w:rsidRPr="31A7842E">
        <w:rPr>
          <w:rFonts w:asciiTheme="minorHAnsi" w:hAnsiTheme="minorHAnsi" w:cstheme="minorBidi"/>
          <w:sz w:val="21"/>
          <w:szCs w:val="21"/>
        </w:rPr>
        <w:t xml:space="preserve"> reviewed by Patel et al. (2020) </w:t>
      </w:r>
      <w:r w:rsidR="007438E4" w:rsidRPr="31A7842E">
        <w:rPr>
          <w:rFonts w:asciiTheme="minorHAnsi" w:hAnsiTheme="minorHAnsi" w:cstheme="minorBidi"/>
          <w:sz w:val="21"/>
          <w:szCs w:val="21"/>
        </w:rPr>
        <w:t>reported that participants valued some form of human, responsive, personal support even if this support was not provided face</w:t>
      </w:r>
      <w:r w:rsidR="00F47377" w:rsidRPr="31A7842E">
        <w:rPr>
          <w:rFonts w:asciiTheme="minorHAnsi" w:hAnsiTheme="minorHAnsi" w:cstheme="minorBidi"/>
          <w:sz w:val="21"/>
          <w:szCs w:val="21"/>
        </w:rPr>
        <w:t xml:space="preserve"> </w:t>
      </w:r>
      <w:r w:rsidR="007438E4" w:rsidRPr="31A7842E">
        <w:rPr>
          <w:rFonts w:asciiTheme="minorHAnsi" w:hAnsiTheme="minorHAnsi" w:cstheme="minorBidi"/>
          <w:sz w:val="21"/>
          <w:szCs w:val="21"/>
        </w:rPr>
        <w:t>to</w:t>
      </w:r>
      <w:r w:rsidR="00F47377" w:rsidRPr="31A7842E">
        <w:rPr>
          <w:rFonts w:asciiTheme="minorHAnsi" w:hAnsiTheme="minorHAnsi" w:cstheme="minorBidi"/>
          <w:sz w:val="21"/>
          <w:szCs w:val="21"/>
        </w:rPr>
        <w:t xml:space="preserve"> </w:t>
      </w:r>
      <w:r w:rsidR="007438E4" w:rsidRPr="31A7842E">
        <w:rPr>
          <w:rFonts w:asciiTheme="minorHAnsi" w:hAnsiTheme="minorHAnsi" w:cstheme="minorBidi"/>
          <w:sz w:val="21"/>
          <w:szCs w:val="21"/>
        </w:rPr>
        <w:t>face.</w:t>
      </w:r>
      <w:r w:rsidR="0050242F" w:rsidRPr="0050242F">
        <w:rPr>
          <w:rFonts w:asciiTheme="minorHAnsi" w:hAnsiTheme="minorHAnsi" w:cstheme="minorBidi"/>
          <w:noProof/>
          <w:sz w:val="21"/>
          <w:szCs w:val="21"/>
          <w:vertAlign w:val="superscript"/>
        </w:rPr>
        <w:t>47</w:t>
      </w:r>
      <w:r w:rsidRPr="31A7842E">
        <w:rPr>
          <w:rFonts w:asciiTheme="minorHAnsi" w:hAnsiTheme="minorHAnsi" w:cstheme="minorBidi"/>
          <w:sz w:val="21"/>
          <w:szCs w:val="21"/>
        </w:rPr>
        <w:t xml:space="preserve"> </w:t>
      </w:r>
      <w:r w:rsidR="00440DC9" w:rsidRPr="31A7842E">
        <w:rPr>
          <w:rFonts w:asciiTheme="minorHAnsi" w:hAnsiTheme="minorHAnsi" w:cstheme="minorBidi"/>
          <w:sz w:val="21"/>
          <w:szCs w:val="21"/>
        </w:rPr>
        <w:t>Two reviews</w:t>
      </w:r>
      <w:r w:rsidRPr="31A7842E">
        <w:rPr>
          <w:rFonts w:ascii="Calibri" w:hAnsi="Calibri" w:cs="Calibri"/>
          <w:color w:val="000000" w:themeColor="text1"/>
          <w:sz w:val="21"/>
          <w:szCs w:val="21"/>
        </w:rPr>
        <w:t xml:space="preserve"> reported that higher guidance or support was associated with more engagement with</w:t>
      </w:r>
      <w:r w:rsidR="00440DC9" w:rsidRPr="31A7842E">
        <w:rPr>
          <w:rFonts w:ascii="Calibri" w:hAnsi="Calibri" w:cs="Calibri"/>
          <w:color w:val="000000" w:themeColor="text1"/>
          <w:sz w:val="21"/>
          <w:szCs w:val="21"/>
        </w:rPr>
        <w:t>, or adherence to</w:t>
      </w:r>
      <w:r w:rsidRPr="31A7842E">
        <w:rPr>
          <w:rFonts w:ascii="Calibri" w:hAnsi="Calibri" w:cs="Calibri"/>
          <w:color w:val="000000" w:themeColor="text1"/>
          <w:sz w:val="21"/>
          <w:szCs w:val="21"/>
        </w:rPr>
        <w:t xml:space="preserve"> DMHIs.</w:t>
      </w:r>
      <w:r w:rsidR="0050242F" w:rsidRPr="0050242F">
        <w:rPr>
          <w:rFonts w:ascii="Calibri" w:hAnsi="Calibri" w:cs="Calibri"/>
          <w:noProof/>
          <w:color w:val="000000" w:themeColor="text1"/>
          <w:sz w:val="21"/>
          <w:szCs w:val="21"/>
          <w:vertAlign w:val="superscript"/>
        </w:rPr>
        <w:t>46, 54</w:t>
      </w:r>
    </w:p>
    <w:p w14:paraId="17CBFA1D" w14:textId="28C3735E" w:rsidR="007438E4" w:rsidRDefault="00F47377" w:rsidP="31A7842E">
      <w:pPr>
        <w:spacing w:before="120"/>
        <w:rPr>
          <w:rFonts w:asciiTheme="minorHAnsi" w:hAnsiTheme="minorHAnsi" w:cstheme="minorBidi"/>
          <w:sz w:val="21"/>
          <w:szCs w:val="21"/>
        </w:rPr>
      </w:pPr>
      <w:r w:rsidRPr="31A7842E">
        <w:rPr>
          <w:rFonts w:asciiTheme="minorHAnsi" w:hAnsiTheme="minorHAnsi" w:cstheme="minorBidi"/>
          <w:sz w:val="21"/>
          <w:szCs w:val="21"/>
        </w:rPr>
        <w:t>However, a systematic review of 20 studies involving therapist guided DMHI</w:t>
      </w:r>
      <w:r w:rsidR="00213EC1" w:rsidRPr="31A7842E">
        <w:rPr>
          <w:rFonts w:asciiTheme="minorHAnsi" w:hAnsiTheme="minorHAnsi" w:cstheme="minorBidi"/>
          <w:sz w:val="21"/>
          <w:szCs w:val="21"/>
        </w:rPr>
        <w:t>s</w:t>
      </w:r>
      <w:r w:rsidRPr="31A7842E">
        <w:rPr>
          <w:rFonts w:asciiTheme="minorHAnsi" w:hAnsiTheme="minorHAnsi" w:cstheme="minorBidi"/>
          <w:sz w:val="21"/>
          <w:szCs w:val="21"/>
        </w:rPr>
        <w:t xml:space="preserve"> in adults with mainly depression or anxiety (N=1167)</w:t>
      </w:r>
      <w:r w:rsidR="00165B1F" w:rsidRPr="31A7842E">
        <w:rPr>
          <w:rFonts w:asciiTheme="minorHAnsi" w:hAnsiTheme="minorHAnsi" w:cstheme="minorBidi"/>
          <w:sz w:val="21"/>
          <w:szCs w:val="21"/>
        </w:rPr>
        <w:t xml:space="preserve"> reported</w:t>
      </w:r>
      <w:r w:rsidRPr="31A7842E">
        <w:rPr>
          <w:rFonts w:asciiTheme="minorHAnsi" w:hAnsiTheme="minorHAnsi" w:cstheme="minorBidi"/>
          <w:sz w:val="21"/>
          <w:szCs w:val="21"/>
        </w:rPr>
        <w:t xml:space="preserve"> the effect size for the relationship between client-rated therapeutic alliance and outcome was small (r=0.20 [0.14,0.26]).</w:t>
      </w:r>
      <w:r w:rsidR="0050242F" w:rsidRPr="0050242F">
        <w:rPr>
          <w:rFonts w:asciiTheme="minorHAnsi" w:hAnsiTheme="minorHAnsi" w:cstheme="minorBidi"/>
          <w:noProof/>
          <w:sz w:val="21"/>
          <w:szCs w:val="21"/>
          <w:vertAlign w:val="superscript"/>
        </w:rPr>
        <w:t>52</w:t>
      </w:r>
      <w:r w:rsidRPr="31A7842E">
        <w:rPr>
          <w:rFonts w:asciiTheme="minorHAnsi" w:hAnsiTheme="minorHAnsi" w:cstheme="minorBidi"/>
          <w:sz w:val="21"/>
          <w:szCs w:val="21"/>
        </w:rPr>
        <w:t xml:space="preserve"> </w:t>
      </w:r>
      <w:r w:rsidR="001B7C66" w:rsidRPr="31A7842E">
        <w:rPr>
          <w:rFonts w:asciiTheme="minorHAnsi" w:hAnsiTheme="minorHAnsi" w:cstheme="minorBidi"/>
          <w:sz w:val="21"/>
          <w:szCs w:val="21"/>
        </w:rPr>
        <w:t>F</w:t>
      </w:r>
      <w:r w:rsidR="0046269F" w:rsidRPr="31A7842E">
        <w:rPr>
          <w:rFonts w:asciiTheme="minorHAnsi" w:hAnsiTheme="minorHAnsi" w:cstheme="minorBidi"/>
          <w:sz w:val="21"/>
          <w:szCs w:val="21"/>
        </w:rPr>
        <w:t xml:space="preserve">requency of contact </w:t>
      </w:r>
      <w:r w:rsidR="001B7C66" w:rsidRPr="31A7842E">
        <w:rPr>
          <w:rFonts w:asciiTheme="minorHAnsi" w:hAnsiTheme="minorHAnsi" w:cstheme="minorBidi"/>
          <w:sz w:val="21"/>
          <w:szCs w:val="21"/>
        </w:rPr>
        <w:t>and</w:t>
      </w:r>
      <w:r w:rsidR="0046269F" w:rsidRPr="31A7842E">
        <w:rPr>
          <w:rFonts w:asciiTheme="minorHAnsi" w:hAnsiTheme="minorHAnsi" w:cstheme="minorBidi"/>
          <w:sz w:val="21"/>
          <w:szCs w:val="21"/>
        </w:rPr>
        <w:t xml:space="preserve"> format of contact (written vs phone/videoconferencing)</w:t>
      </w:r>
      <w:r w:rsidR="001B7C66" w:rsidRPr="31A7842E">
        <w:rPr>
          <w:rFonts w:asciiTheme="minorHAnsi" w:hAnsiTheme="minorHAnsi" w:cstheme="minorBidi"/>
          <w:sz w:val="21"/>
          <w:szCs w:val="21"/>
        </w:rPr>
        <w:t xml:space="preserve"> did not impact on the relationship between therapeutic alliance and outcome, although therapist guidance in these studies was typically by email and occurred once weekly.</w:t>
      </w:r>
      <w:r w:rsidR="0050242F" w:rsidRPr="0050242F">
        <w:rPr>
          <w:rFonts w:asciiTheme="minorHAnsi" w:hAnsiTheme="minorHAnsi" w:cstheme="minorBidi"/>
          <w:noProof/>
          <w:sz w:val="21"/>
          <w:szCs w:val="21"/>
          <w:vertAlign w:val="superscript"/>
        </w:rPr>
        <w:t>52</w:t>
      </w:r>
    </w:p>
    <w:p w14:paraId="0F77E209" w14:textId="03E1C92A" w:rsidR="00AD50D6" w:rsidRDefault="00275E5D" w:rsidP="191CDE11">
      <w:pPr>
        <w:spacing w:before="120"/>
        <w:rPr>
          <w:rFonts w:asciiTheme="minorHAnsi" w:hAnsiTheme="minorHAnsi" w:cstheme="minorBidi"/>
          <w:sz w:val="21"/>
          <w:szCs w:val="21"/>
        </w:rPr>
      </w:pPr>
      <w:r w:rsidRPr="191CDE11">
        <w:rPr>
          <w:rFonts w:asciiTheme="minorHAnsi" w:hAnsiTheme="minorHAnsi" w:cstheme="minorBidi"/>
          <w:sz w:val="21"/>
          <w:szCs w:val="21"/>
        </w:rPr>
        <w:lastRenderedPageBreak/>
        <w:t xml:space="preserve">The type of training and support </w:t>
      </w:r>
      <w:r w:rsidR="009906E1" w:rsidRPr="191CDE11">
        <w:rPr>
          <w:rFonts w:asciiTheme="minorHAnsi" w:hAnsiTheme="minorHAnsi" w:cstheme="minorBidi"/>
          <w:sz w:val="21"/>
          <w:szCs w:val="21"/>
        </w:rPr>
        <w:t xml:space="preserve">given to </w:t>
      </w:r>
      <w:r w:rsidR="00B56357" w:rsidRPr="191CDE11">
        <w:rPr>
          <w:rFonts w:asciiTheme="minorHAnsi" w:hAnsiTheme="minorHAnsi" w:cstheme="minorBidi"/>
          <w:sz w:val="21"/>
          <w:szCs w:val="21"/>
        </w:rPr>
        <w:t xml:space="preserve">the </w:t>
      </w:r>
      <w:r w:rsidR="004F5622" w:rsidRPr="191CDE11">
        <w:rPr>
          <w:rFonts w:asciiTheme="minorHAnsi" w:hAnsiTheme="minorHAnsi" w:cstheme="minorBidi"/>
          <w:sz w:val="21"/>
          <w:szCs w:val="21"/>
        </w:rPr>
        <w:t>staff</w:t>
      </w:r>
      <w:r w:rsidR="00A656D6" w:rsidRPr="191CDE11">
        <w:rPr>
          <w:rFonts w:asciiTheme="minorHAnsi" w:hAnsiTheme="minorHAnsi" w:cstheme="minorBidi"/>
          <w:sz w:val="21"/>
          <w:szCs w:val="21"/>
        </w:rPr>
        <w:t xml:space="preserve"> providing guidance as part of DMHIs </w:t>
      </w:r>
      <w:r w:rsidR="00A33092" w:rsidRPr="191CDE11">
        <w:rPr>
          <w:rFonts w:asciiTheme="minorHAnsi" w:hAnsiTheme="minorHAnsi" w:cstheme="minorBidi"/>
          <w:sz w:val="21"/>
          <w:szCs w:val="21"/>
        </w:rPr>
        <w:t>influences effectiveness findings.</w:t>
      </w:r>
      <w:r w:rsidR="0050242F" w:rsidRPr="0050242F">
        <w:rPr>
          <w:rFonts w:asciiTheme="minorHAnsi" w:hAnsiTheme="minorHAnsi" w:cstheme="minorBidi"/>
          <w:noProof/>
          <w:sz w:val="21"/>
          <w:szCs w:val="21"/>
          <w:vertAlign w:val="superscript"/>
        </w:rPr>
        <w:t>10</w:t>
      </w:r>
      <w:r w:rsidR="00A33092" w:rsidRPr="191CDE11">
        <w:rPr>
          <w:rFonts w:asciiTheme="minorHAnsi" w:hAnsiTheme="minorHAnsi" w:cstheme="minorBidi"/>
          <w:sz w:val="21"/>
          <w:szCs w:val="21"/>
        </w:rPr>
        <w:t xml:space="preserve"> </w:t>
      </w:r>
      <w:proofErr w:type="spellStart"/>
      <w:r w:rsidR="009219EC" w:rsidRPr="191CDE11">
        <w:rPr>
          <w:rFonts w:asciiTheme="minorHAnsi" w:hAnsiTheme="minorHAnsi" w:cstheme="minorBidi"/>
          <w:sz w:val="21"/>
          <w:szCs w:val="21"/>
        </w:rPr>
        <w:t>Etze</w:t>
      </w:r>
      <w:r w:rsidR="0019138F" w:rsidRPr="191CDE11">
        <w:rPr>
          <w:rFonts w:asciiTheme="minorHAnsi" w:hAnsiTheme="minorHAnsi" w:cstheme="minorBidi"/>
          <w:sz w:val="21"/>
          <w:szCs w:val="21"/>
        </w:rPr>
        <w:t>l</w:t>
      </w:r>
      <w:r w:rsidR="009219EC" w:rsidRPr="191CDE11">
        <w:rPr>
          <w:rFonts w:asciiTheme="minorHAnsi" w:hAnsiTheme="minorHAnsi" w:cstheme="minorBidi"/>
          <w:sz w:val="21"/>
          <w:szCs w:val="21"/>
        </w:rPr>
        <w:t>mueller</w:t>
      </w:r>
      <w:proofErr w:type="spellEnd"/>
      <w:r w:rsidR="009219EC" w:rsidRPr="191CDE11">
        <w:rPr>
          <w:rFonts w:asciiTheme="minorHAnsi" w:hAnsiTheme="minorHAnsi" w:cstheme="minorBidi"/>
          <w:sz w:val="21"/>
          <w:szCs w:val="21"/>
        </w:rPr>
        <w:t xml:space="preserve"> et al.’s (2020) review of DMHIs in routine care </w:t>
      </w:r>
      <w:r w:rsidR="00D74BE5" w:rsidRPr="191CDE11">
        <w:rPr>
          <w:rFonts w:asciiTheme="minorHAnsi" w:hAnsiTheme="minorHAnsi" w:cstheme="minorBidi"/>
          <w:sz w:val="21"/>
          <w:szCs w:val="21"/>
        </w:rPr>
        <w:t>found that f</w:t>
      </w:r>
      <w:r w:rsidR="00AD50D6" w:rsidRPr="191CDE11">
        <w:rPr>
          <w:rFonts w:asciiTheme="minorHAnsi" w:hAnsiTheme="minorHAnsi" w:cstheme="minorBidi"/>
          <w:sz w:val="21"/>
          <w:szCs w:val="21"/>
        </w:rPr>
        <w:t xml:space="preserve">or depression only, studies </w:t>
      </w:r>
      <w:r w:rsidR="00AC0AAD" w:rsidRPr="191CDE11">
        <w:rPr>
          <w:rFonts w:asciiTheme="minorHAnsi" w:hAnsiTheme="minorHAnsi" w:cstheme="minorBidi"/>
          <w:sz w:val="21"/>
          <w:szCs w:val="21"/>
        </w:rPr>
        <w:t xml:space="preserve">solely </w:t>
      </w:r>
      <w:r w:rsidR="00AD50D6" w:rsidRPr="191CDE11">
        <w:rPr>
          <w:rFonts w:asciiTheme="minorHAnsi" w:hAnsiTheme="minorHAnsi" w:cstheme="minorBidi"/>
          <w:sz w:val="21"/>
          <w:szCs w:val="21"/>
        </w:rPr>
        <w:t xml:space="preserve">involving guides not trained in CBT, showed a significantly lower effect size than all other studies, including specifically trained professionals. Depression studies </w:t>
      </w:r>
      <w:r w:rsidR="00AB54F0">
        <w:rPr>
          <w:rFonts w:asciiTheme="minorHAnsi" w:hAnsiTheme="minorHAnsi" w:cstheme="minorBidi"/>
          <w:sz w:val="21"/>
          <w:szCs w:val="21"/>
        </w:rPr>
        <w:t>that reported</w:t>
      </w:r>
      <w:r w:rsidR="00AD50D6" w:rsidRPr="191CDE11">
        <w:rPr>
          <w:rFonts w:asciiTheme="minorHAnsi" w:hAnsiTheme="minorHAnsi" w:cstheme="minorBidi"/>
          <w:sz w:val="21"/>
          <w:szCs w:val="21"/>
        </w:rPr>
        <w:t xml:space="preserve"> having provided supervision to their coaches, trained their professionals, and provided an intervention manual reported a significantly higher effect size compared with studies</w:t>
      </w:r>
      <w:r w:rsidR="00C20568" w:rsidRPr="191CDE11">
        <w:rPr>
          <w:rFonts w:asciiTheme="minorHAnsi" w:hAnsiTheme="minorHAnsi" w:cstheme="minorBidi"/>
          <w:sz w:val="21"/>
          <w:szCs w:val="21"/>
        </w:rPr>
        <w:t xml:space="preserve"> that d</w:t>
      </w:r>
      <w:r w:rsidR="00171E64" w:rsidRPr="191CDE11">
        <w:rPr>
          <w:rFonts w:asciiTheme="minorHAnsi" w:hAnsiTheme="minorHAnsi" w:cstheme="minorBidi"/>
          <w:sz w:val="21"/>
          <w:szCs w:val="21"/>
        </w:rPr>
        <w:t>id</w:t>
      </w:r>
      <w:r w:rsidR="00AD50D6" w:rsidRPr="191CDE11">
        <w:rPr>
          <w:rFonts w:asciiTheme="minorHAnsi" w:hAnsiTheme="minorHAnsi" w:cstheme="minorBidi"/>
          <w:sz w:val="21"/>
          <w:szCs w:val="21"/>
        </w:rPr>
        <w:t xml:space="preserve"> not report provid</w:t>
      </w:r>
      <w:r w:rsidR="00171E64" w:rsidRPr="191CDE11">
        <w:rPr>
          <w:rFonts w:asciiTheme="minorHAnsi" w:hAnsiTheme="minorHAnsi" w:cstheme="minorBidi"/>
          <w:sz w:val="21"/>
          <w:szCs w:val="21"/>
        </w:rPr>
        <w:t>ing</w:t>
      </w:r>
      <w:r w:rsidR="00AD50D6" w:rsidRPr="191CDE11">
        <w:rPr>
          <w:rFonts w:asciiTheme="minorHAnsi" w:hAnsiTheme="minorHAnsi" w:cstheme="minorBidi"/>
          <w:sz w:val="21"/>
          <w:szCs w:val="21"/>
        </w:rPr>
        <w:t xml:space="preserve"> these</w:t>
      </w:r>
      <w:r w:rsidR="00171E64" w:rsidRPr="191CDE11">
        <w:rPr>
          <w:rFonts w:asciiTheme="minorHAnsi" w:hAnsiTheme="minorHAnsi" w:cstheme="minorBidi"/>
          <w:sz w:val="21"/>
          <w:szCs w:val="21"/>
        </w:rPr>
        <w:t xml:space="preserve"> supports</w:t>
      </w:r>
      <w:r w:rsidR="00B2621E" w:rsidRPr="191CDE11">
        <w:rPr>
          <w:rFonts w:asciiTheme="minorHAnsi" w:hAnsiTheme="minorHAnsi" w:cstheme="minorBidi"/>
          <w:sz w:val="21"/>
          <w:szCs w:val="21"/>
        </w:rPr>
        <w:t xml:space="preserve">. </w:t>
      </w:r>
      <w:r w:rsidR="00AD50D6" w:rsidRPr="191CDE11">
        <w:rPr>
          <w:rFonts w:asciiTheme="minorHAnsi" w:hAnsiTheme="minorHAnsi" w:cstheme="minorBidi"/>
          <w:sz w:val="21"/>
          <w:szCs w:val="21"/>
        </w:rPr>
        <w:t xml:space="preserve">For anxiety studies, </w:t>
      </w:r>
      <w:r w:rsidR="00D50B38" w:rsidRPr="191CDE11">
        <w:rPr>
          <w:rFonts w:asciiTheme="minorHAnsi" w:hAnsiTheme="minorHAnsi" w:cstheme="minorBidi"/>
          <w:sz w:val="21"/>
          <w:szCs w:val="21"/>
        </w:rPr>
        <w:t>the</w:t>
      </w:r>
      <w:r w:rsidR="00F77137" w:rsidRPr="191CDE11">
        <w:rPr>
          <w:rFonts w:asciiTheme="minorHAnsi" w:hAnsiTheme="minorHAnsi" w:cstheme="minorBidi"/>
          <w:sz w:val="21"/>
          <w:szCs w:val="21"/>
        </w:rPr>
        <w:t>y</w:t>
      </w:r>
      <w:r w:rsidR="00AD50D6" w:rsidRPr="191CDE11">
        <w:rPr>
          <w:rFonts w:asciiTheme="minorHAnsi" w:hAnsiTheme="minorHAnsi" w:cstheme="minorBidi"/>
          <w:sz w:val="21"/>
          <w:szCs w:val="21"/>
        </w:rPr>
        <w:t xml:space="preserve"> found similar effects for the reporting of training and providing an</w:t>
      </w:r>
      <w:r w:rsidR="00F77137" w:rsidRPr="191CDE11">
        <w:rPr>
          <w:rFonts w:asciiTheme="minorHAnsi" w:hAnsiTheme="minorHAnsi" w:cstheme="minorBidi"/>
          <w:sz w:val="21"/>
          <w:szCs w:val="21"/>
        </w:rPr>
        <w:t xml:space="preserve"> </w:t>
      </w:r>
      <w:r w:rsidR="00AD50D6" w:rsidRPr="191CDE11">
        <w:rPr>
          <w:rFonts w:asciiTheme="minorHAnsi" w:hAnsiTheme="minorHAnsi" w:cstheme="minorBidi"/>
          <w:sz w:val="21"/>
          <w:szCs w:val="21"/>
        </w:rPr>
        <w:t>intervention manual, but not for supervision.</w:t>
      </w:r>
      <w:r w:rsidR="00E719E2" w:rsidRPr="191CDE11">
        <w:rPr>
          <w:rFonts w:asciiTheme="minorHAnsi" w:hAnsiTheme="minorHAnsi" w:cstheme="minorBidi"/>
          <w:sz w:val="21"/>
          <w:szCs w:val="21"/>
        </w:rPr>
        <w:t xml:space="preserve"> </w:t>
      </w:r>
      <w:r w:rsidR="00787319" w:rsidRPr="191CDE11">
        <w:rPr>
          <w:rFonts w:asciiTheme="minorHAnsi" w:hAnsiTheme="minorHAnsi" w:cstheme="minorBidi"/>
          <w:sz w:val="21"/>
          <w:szCs w:val="21"/>
        </w:rPr>
        <w:t>C</w:t>
      </w:r>
      <w:r w:rsidR="00C15716" w:rsidRPr="191CDE11">
        <w:rPr>
          <w:rFonts w:asciiTheme="minorHAnsi" w:hAnsiTheme="minorHAnsi" w:cstheme="minorBidi"/>
          <w:sz w:val="21"/>
          <w:szCs w:val="21"/>
        </w:rPr>
        <w:t>larification of the role of DMHSs in blended care models is particularly warranted</w:t>
      </w:r>
      <w:r w:rsidR="003B69D6" w:rsidRPr="191CDE11">
        <w:rPr>
          <w:rFonts w:asciiTheme="minorHAnsi" w:hAnsiTheme="minorHAnsi" w:cstheme="minorBidi"/>
          <w:sz w:val="21"/>
          <w:szCs w:val="21"/>
        </w:rPr>
        <w:t xml:space="preserve"> </w:t>
      </w:r>
      <w:proofErr w:type="gramStart"/>
      <w:r w:rsidR="003B69D6" w:rsidRPr="191CDE11">
        <w:rPr>
          <w:rFonts w:asciiTheme="minorHAnsi" w:hAnsiTheme="minorHAnsi" w:cstheme="minorBidi"/>
          <w:sz w:val="21"/>
          <w:szCs w:val="21"/>
        </w:rPr>
        <w:t>in order to</w:t>
      </w:r>
      <w:proofErr w:type="gramEnd"/>
      <w:r w:rsidR="003B69D6" w:rsidRPr="191CDE11">
        <w:rPr>
          <w:rFonts w:asciiTheme="minorHAnsi" w:hAnsiTheme="minorHAnsi" w:cstheme="minorBidi"/>
          <w:sz w:val="21"/>
          <w:szCs w:val="21"/>
        </w:rPr>
        <w:t xml:space="preserve"> support best practice in integrating digital and face-to-face care</w:t>
      </w:r>
      <w:r w:rsidR="00DD3CC8">
        <w:rPr>
          <w:rFonts w:asciiTheme="minorHAnsi" w:hAnsiTheme="minorHAnsi" w:cstheme="minorBidi"/>
          <w:sz w:val="21"/>
          <w:szCs w:val="21"/>
        </w:rPr>
        <w:t>.</w:t>
      </w:r>
      <w:r w:rsidR="0050242F" w:rsidRPr="0050242F">
        <w:rPr>
          <w:rFonts w:asciiTheme="minorHAnsi" w:hAnsiTheme="minorHAnsi" w:cstheme="minorBidi"/>
          <w:noProof/>
          <w:sz w:val="21"/>
          <w:szCs w:val="21"/>
          <w:vertAlign w:val="superscript"/>
        </w:rPr>
        <w:t>58</w:t>
      </w:r>
    </w:p>
    <w:p w14:paraId="47214F58" w14:textId="037E3EC5" w:rsidR="007438E4" w:rsidRPr="007438E4" w:rsidRDefault="007438E4" w:rsidP="191CDE11">
      <w:pPr>
        <w:pStyle w:val="Heading2"/>
        <w:spacing w:before="120"/>
      </w:pPr>
      <w:bookmarkStart w:id="89" w:name="_Toc87968454"/>
      <w:bookmarkStart w:id="90" w:name="_Toc108701929"/>
      <w:r w:rsidRPr="007438E4">
        <w:t xml:space="preserve">Technology and </w:t>
      </w:r>
      <w:r w:rsidR="00D57301">
        <w:t>other</w:t>
      </w:r>
      <w:r w:rsidRPr="007438E4">
        <w:t xml:space="preserve"> </w:t>
      </w:r>
      <w:r w:rsidR="00143759">
        <w:t xml:space="preserve">external </w:t>
      </w:r>
      <w:r w:rsidR="00D57301">
        <w:t>factors</w:t>
      </w:r>
      <w:bookmarkEnd w:id="89"/>
      <w:bookmarkEnd w:id="90"/>
    </w:p>
    <w:p w14:paraId="0B971C49" w14:textId="75A8E966" w:rsidR="00E22EB8" w:rsidRDefault="00367128" w:rsidP="191CDE11">
      <w:pPr>
        <w:spacing w:before="120"/>
        <w:rPr>
          <w:rFonts w:ascii="Calibri" w:hAnsi="Calibri" w:cs="Calibri"/>
          <w:color w:val="000000" w:themeColor="text1"/>
          <w:sz w:val="21"/>
          <w:szCs w:val="21"/>
        </w:rPr>
      </w:pPr>
      <w:r w:rsidRPr="191CDE11">
        <w:rPr>
          <w:rFonts w:ascii="Calibri" w:hAnsi="Calibri" w:cs="Calibri"/>
          <w:color w:val="000000" w:themeColor="text1"/>
          <w:sz w:val="21"/>
          <w:szCs w:val="21"/>
        </w:rPr>
        <w:t xml:space="preserve">Vis et al. (2018) report that in addition to user- and intervention-related enablers (described above), successful implementation of DMHSs in routine care for mood disorders </w:t>
      </w:r>
      <w:r w:rsidR="00C7646A">
        <w:rPr>
          <w:rFonts w:ascii="Calibri" w:hAnsi="Calibri" w:cs="Calibri"/>
          <w:color w:val="000000" w:themeColor="text1"/>
          <w:sz w:val="21"/>
          <w:szCs w:val="21"/>
        </w:rPr>
        <w:t>relies</w:t>
      </w:r>
      <w:r w:rsidR="00920188">
        <w:rPr>
          <w:rFonts w:ascii="Calibri" w:hAnsi="Calibri" w:cs="Calibri"/>
          <w:color w:val="000000" w:themeColor="text1"/>
          <w:sz w:val="21"/>
          <w:szCs w:val="21"/>
        </w:rPr>
        <w:t xml:space="preserve"> on several external factors. These </w:t>
      </w:r>
      <w:proofErr w:type="gramStart"/>
      <w:r w:rsidR="00920188">
        <w:rPr>
          <w:rFonts w:ascii="Calibri" w:hAnsi="Calibri" w:cs="Calibri"/>
          <w:color w:val="000000" w:themeColor="text1"/>
          <w:sz w:val="21"/>
          <w:szCs w:val="21"/>
        </w:rPr>
        <w:t>include</w:t>
      </w:r>
      <w:r w:rsidRPr="191CDE11">
        <w:rPr>
          <w:rFonts w:ascii="Calibri" w:hAnsi="Calibri" w:cs="Calibri"/>
          <w:color w:val="000000" w:themeColor="text1"/>
          <w:sz w:val="21"/>
          <w:szCs w:val="21"/>
        </w:rPr>
        <w:t>:</w:t>
      </w:r>
      <w:proofErr w:type="gramEnd"/>
      <w:r w:rsidRPr="191CDE11">
        <w:rPr>
          <w:rFonts w:ascii="Calibri" w:hAnsi="Calibri" w:cs="Calibri"/>
          <w:color w:val="000000" w:themeColor="text1"/>
          <w:sz w:val="21"/>
          <w:szCs w:val="21"/>
        </w:rPr>
        <w:t xml:space="preserve"> appropriate resources (human resources, equipment, funding, and other infrastructural aspects); leadership (directing and controlling working processes and organising activities that enable service implementation and delivery); and health care system enablers (e.g., policy, curricula and certification of mental health staff, technology and standardisation, community acceptance, resources, infrastructure).</w:t>
      </w:r>
      <w:r w:rsidR="0050242F" w:rsidRPr="0050242F">
        <w:rPr>
          <w:rFonts w:ascii="Calibri" w:hAnsi="Calibri" w:cs="Calibri"/>
          <w:noProof/>
          <w:color w:val="000000" w:themeColor="text1"/>
          <w:sz w:val="21"/>
          <w:szCs w:val="21"/>
          <w:vertAlign w:val="superscript"/>
        </w:rPr>
        <w:t>49</w:t>
      </w:r>
    </w:p>
    <w:p w14:paraId="1A27DA6E" w14:textId="72F2ED8C" w:rsidR="00AF1FA4" w:rsidRDefault="001F05BA" w:rsidP="782D8979">
      <w:pPr>
        <w:spacing w:before="120"/>
        <w:rPr>
          <w:rFonts w:ascii="Calibri" w:hAnsi="Calibri" w:cs="Calibri"/>
          <w:color w:val="000000"/>
          <w:sz w:val="21"/>
          <w:szCs w:val="21"/>
        </w:rPr>
      </w:pPr>
      <w:r w:rsidRPr="191CDE11">
        <w:rPr>
          <w:rFonts w:ascii="Calibri" w:hAnsi="Calibri" w:cs="Calibri"/>
          <w:color w:val="000000" w:themeColor="text1"/>
          <w:sz w:val="21"/>
          <w:szCs w:val="21"/>
        </w:rPr>
        <w:t>Other external factors that can affect implementation of DMHIs include technology (technical issues, usability); social influence to use the intervention (from family, friends, or health workers); and other implementation factors, especially availability of user training.</w:t>
      </w:r>
      <w:r w:rsidR="0050242F" w:rsidRPr="0050242F">
        <w:rPr>
          <w:rFonts w:ascii="Calibri" w:hAnsi="Calibri" w:cs="Calibri"/>
          <w:noProof/>
          <w:color w:val="000000" w:themeColor="text1"/>
          <w:sz w:val="21"/>
          <w:szCs w:val="21"/>
          <w:vertAlign w:val="superscript"/>
        </w:rPr>
        <w:t>46</w:t>
      </w:r>
      <w:r w:rsidR="00AF1FA4" w:rsidRPr="191CDE11">
        <w:rPr>
          <w:rFonts w:ascii="Calibri" w:hAnsi="Calibri" w:cs="Calibri"/>
          <w:color w:val="000000" w:themeColor="text1"/>
          <w:sz w:val="21"/>
          <w:szCs w:val="21"/>
        </w:rPr>
        <w:t xml:space="preserve"> However, i</w:t>
      </w:r>
      <w:r w:rsidR="00AF1FA4" w:rsidRPr="3C6EF418">
        <w:rPr>
          <w:rFonts w:ascii="Calibri" w:hAnsi="Calibri" w:cs="Calibri"/>
          <w:color w:val="000000" w:themeColor="text1"/>
          <w:sz w:val="21"/>
          <w:szCs w:val="21"/>
        </w:rPr>
        <w:t xml:space="preserve">n their rapid review of 261 studies, </w:t>
      </w:r>
      <w:proofErr w:type="spellStart"/>
      <w:r w:rsidR="00AF1FA4" w:rsidRPr="3C6EF418">
        <w:rPr>
          <w:rFonts w:ascii="Calibri" w:hAnsi="Calibri" w:cs="Calibri"/>
          <w:color w:val="000000" w:themeColor="text1"/>
          <w:sz w:val="21"/>
          <w:szCs w:val="21"/>
        </w:rPr>
        <w:t>Wozney</w:t>
      </w:r>
      <w:proofErr w:type="spellEnd"/>
      <w:r w:rsidR="00AF1FA4" w:rsidRPr="3C6EF418">
        <w:rPr>
          <w:rFonts w:ascii="Calibri" w:hAnsi="Calibri" w:cs="Calibri"/>
          <w:color w:val="000000" w:themeColor="text1"/>
          <w:sz w:val="21"/>
          <w:szCs w:val="21"/>
        </w:rPr>
        <w:t xml:space="preserve"> et al. (2017) found that </w:t>
      </w:r>
      <w:r w:rsidR="00AF1FA4" w:rsidRPr="006C7A2F">
        <w:rPr>
          <w:rFonts w:ascii="Calibri" w:hAnsi="Calibri"/>
          <w:color w:val="000000" w:themeColor="text1"/>
          <w:sz w:val="21"/>
        </w:rPr>
        <w:t>technical problems and/or organisational</w:t>
      </w:r>
      <w:r w:rsidR="00AF1FA4" w:rsidRPr="0F52138C">
        <w:rPr>
          <w:rFonts w:ascii="Calibri" w:hAnsi="Calibri"/>
          <w:color w:val="000000" w:themeColor="text1"/>
          <w:sz w:val="21"/>
        </w:rPr>
        <w:t xml:space="preserve"> issues</w:t>
      </w:r>
      <w:r w:rsidR="00AF1FA4" w:rsidRPr="3C6EF418">
        <w:rPr>
          <w:rFonts w:ascii="Calibri" w:hAnsi="Calibri" w:cs="Calibri"/>
          <w:color w:val="000000" w:themeColor="text1"/>
          <w:sz w:val="21"/>
          <w:szCs w:val="21"/>
        </w:rPr>
        <w:t xml:space="preserve"> (e.g., lack of staffing) were only reported in 4% of the studies.</w:t>
      </w:r>
      <w:r w:rsidR="0050242F" w:rsidRPr="0050242F">
        <w:rPr>
          <w:rFonts w:ascii="Calibri" w:hAnsi="Calibri" w:cs="Calibri"/>
          <w:noProof/>
          <w:color w:val="000000" w:themeColor="text1"/>
          <w:sz w:val="21"/>
          <w:szCs w:val="21"/>
          <w:vertAlign w:val="superscript"/>
        </w:rPr>
        <w:t>12</w:t>
      </w:r>
      <w:r w:rsidR="00AF1FA4" w:rsidRPr="3C6EF418">
        <w:rPr>
          <w:rFonts w:ascii="Calibri" w:hAnsi="Calibri" w:cs="Calibri"/>
          <w:color w:val="000000" w:themeColor="text1"/>
          <w:sz w:val="21"/>
          <w:szCs w:val="21"/>
        </w:rPr>
        <w:t xml:space="preserve"> They also reported that most studies (94%) did not report cost considerations when detailing implementation.</w:t>
      </w:r>
      <w:r w:rsidR="0050242F" w:rsidRPr="0050242F">
        <w:rPr>
          <w:rFonts w:ascii="Calibri" w:hAnsi="Calibri" w:cs="Calibri"/>
          <w:noProof/>
          <w:color w:val="000000" w:themeColor="text1"/>
          <w:sz w:val="21"/>
          <w:szCs w:val="21"/>
          <w:vertAlign w:val="superscript"/>
        </w:rPr>
        <w:t>12</w:t>
      </w:r>
    </w:p>
    <w:p w14:paraId="3B3716DF" w14:textId="424565A3" w:rsidR="0058766F" w:rsidRPr="003D6574" w:rsidRDefault="0058766F" w:rsidP="3FF1E4BD">
      <w:pPr>
        <w:pStyle w:val="xyiv1798135566msonormal"/>
        <w:spacing w:before="120"/>
        <w:rPr>
          <w:rFonts w:asciiTheme="minorHAnsi" w:hAnsiTheme="minorHAnsi" w:cstheme="minorBidi"/>
          <w:sz w:val="21"/>
          <w:szCs w:val="21"/>
        </w:rPr>
      </w:pPr>
      <w:r w:rsidRPr="3FF1E4BD">
        <w:rPr>
          <w:rFonts w:asciiTheme="minorHAnsi" w:hAnsiTheme="minorHAnsi" w:cstheme="minorBidi"/>
          <w:sz w:val="21"/>
          <w:szCs w:val="21"/>
        </w:rPr>
        <w:t xml:space="preserve">Shared barriers to implementation across </w:t>
      </w:r>
      <w:r w:rsidR="009913CA" w:rsidRPr="3FF1E4BD">
        <w:rPr>
          <w:rFonts w:asciiTheme="minorHAnsi" w:hAnsiTheme="minorHAnsi" w:cstheme="minorBidi"/>
          <w:sz w:val="21"/>
          <w:szCs w:val="21"/>
        </w:rPr>
        <w:t>six European</w:t>
      </w:r>
      <w:r w:rsidRPr="3FF1E4BD">
        <w:rPr>
          <w:rFonts w:asciiTheme="minorHAnsi" w:hAnsiTheme="minorHAnsi" w:cstheme="minorBidi"/>
          <w:sz w:val="21"/>
          <w:szCs w:val="21"/>
        </w:rPr>
        <w:t xml:space="preserve"> countries</w:t>
      </w:r>
      <w:r w:rsidR="009774D2" w:rsidRPr="3FF1E4BD">
        <w:rPr>
          <w:rFonts w:asciiTheme="minorHAnsi" w:hAnsiTheme="minorHAnsi" w:cstheme="minorBidi"/>
          <w:sz w:val="21"/>
          <w:szCs w:val="21"/>
        </w:rPr>
        <w:t xml:space="preserve"> </w:t>
      </w:r>
      <w:r w:rsidR="00BB33A0" w:rsidRPr="3FF1E4BD">
        <w:rPr>
          <w:rFonts w:asciiTheme="minorHAnsi" w:hAnsiTheme="minorHAnsi" w:cstheme="minorBidi"/>
          <w:sz w:val="21"/>
          <w:szCs w:val="21"/>
        </w:rPr>
        <w:t xml:space="preserve">were identified via a narrative review and 52 expert </w:t>
      </w:r>
      <w:r w:rsidR="003D6574" w:rsidRPr="3FF1E4BD">
        <w:rPr>
          <w:rFonts w:asciiTheme="minorHAnsi" w:hAnsiTheme="minorHAnsi" w:cstheme="minorBidi"/>
          <w:sz w:val="21"/>
          <w:szCs w:val="21"/>
        </w:rPr>
        <w:t>interview</w:t>
      </w:r>
      <w:r w:rsidR="00A3238A" w:rsidRPr="3FF1E4BD">
        <w:rPr>
          <w:rFonts w:asciiTheme="minorHAnsi" w:hAnsiTheme="minorHAnsi" w:cstheme="minorBidi"/>
          <w:sz w:val="21"/>
          <w:szCs w:val="21"/>
        </w:rPr>
        <w:t>s</w:t>
      </w:r>
      <w:r w:rsidR="003D6574" w:rsidRPr="3FF1E4BD">
        <w:rPr>
          <w:rFonts w:asciiTheme="minorHAnsi" w:hAnsiTheme="minorHAnsi" w:cstheme="minorBidi"/>
          <w:sz w:val="21"/>
          <w:szCs w:val="21"/>
        </w:rPr>
        <w:t>. The barriers identified</w:t>
      </w:r>
      <w:r w:rsidRPr="3FF1E4BD">
        <w:rPr>
          <w:rFonts w:asciiTheme="minorHAnsi" w:hAnsiTheme="minorHAnsi" w:cstheme="minorBidi"/>
          <w:sz w:val="21"/>
          <w:szCs w:val="21"/>
        </w:rPr>
        <w:t xml:space="preserve"> included limited awareness of </w:t>
      </w:r>
      <w:r w:rsidR="009913CA" w:rsidRPr="3FF1E4BD">
        <w:rPr>
          <w:rFonts w:asciiTheme="minorHAnsi" w:hAnsiTheme="minorHAnsi" w:cstheme="minorBidi"/>
          <w:sz w:val="21"/>
          <w:szCs w:val="21"/>
        </w:rPr>
        <w:t>DMHSs</w:t>
      </w:r>
      <w:r w:rsidRPr="3FF1E4BD">
        <w:rPr>
          <w:rFonts w:asciiTheme="minorHAnsi" w:hAnsiTheme="minorHAnsi" w:cstheme="minorBidi"/>
          <w:sz w:val="21"/>
          <w:szCs w:val="21"/>
        </w:rPr>
        <w:t xml:space="preserve"> at policy</w:t>
      </w:r>
      <w:r w:rsidR="009913CA" w:rsidRPr="3FF1E4BD">
        <w:rPr>
          <w:rFonts w:asciiTheme="minorHAnsi" w:hAnsiTheme="minorHAnsi" w:cstheme="minorBidi"/>
          <w:sz w:val="21"/>
          <w:szCs w:val="21"/>
        </w:rPr>
        <w:t xml:space="preserve">, </w:t>
      </w:r>
      <w:r w:rsidRPr="3FF1E4BD">
        <w:rPr>
          <w:rFonts w:asciiTheme="minorHAnsi" w:hAnsiTheme="minorHAnsi" w:cstheme="minorBidi"/>
          <w:sz w:val="21"/>
          <w:szCs w:val="21"/>
        </w:rPr>
        <w:t>organisational and end-user level</w:t>
      </w:r>
      <w:r w:rsidR="003262A7" w:rsidRPr="3FF1E4BD">
        <w:rPr>
          <w:rFonts w:asciiTheme="minorHAnsi" w:hAnsiTheme="minorHAnsi" w:cstheme="minorBidi"/>
          <w:sz w:val="21"/>
          <w:szCs w:val="21"/>
        </w:rPr>
        <w:t>s</w:t>
      </w:r>
      <w:r w:rsidR="00C7646A">
        <w:rPr>
          <w:rFonts w:asciiTheme="minorHAnsi" w:hAnsiTheme="minorHAnsi" w:cstheme="minorBidi"/>
          <w:sz w:val="21"/>
          <w:szCs w:val="21"/>
        </w:rPr>
        <w:t xml:space="preserve">; </w:t>
      </w:r>
      <w:r w:rsidRPr="3FF1E4BD">
        <w:rPr>
          <w:rFonts w:asciiTheme="minorHAnsi" w:hAnsiTheme="minorHAnsi" w:cstheme="minorBidi"/>
          <w:sz w:val="21"/>
          <w:szCs w:val="21"/>
        </w:rPr>
        <w:t>lack of a legal and regulatory framework</w:t>
      </w:r>
      <w:r w:rsidR="00C7646A">
        <w:rPr>
          <w:rFonts w:asciiTheme="minorHAnsi" w:hAnsiTheme="minorHAnsi" w:cstheme="minorBidi"/>
          <w:sz w:val="21"/>
          <w:szCs w:val="21"/>
        </w:rPr>
        <w:t>;</w:t>
      </w:r>
      <w:r w:rsidRPr="3FF1E4BD">
        <w:rPr>
          <w:rFonts w:asciiTheme="minorHAnsi" w:hAnsiTheme="minorHAnsi" w:cstheme="minorBidi"/>
          <w:sz w:val="21"/>
          <w:szCs w:val="21"/>
        </w:rPr>
        <w:t xml:space="preserve"> an absence of a coordinated implementation approach</w:t>
      </w:r>
      <w:r w:rsidR="00C7646A">
        <w:rPr>
          <w:rFonts w:asciiTheme="minorHAnsi" w:hAnsiTheme="minorHAnsi" w:cstheme="minorBidi"/>
          <w:sz w:val="21"/>
          <w:szCs w:val="21"/>
        </w:rPr>
        <w:t>;</w:t>
      </w:r>
      <w:r w:rsidR="008F6CAA" w:rsidRPr="3FF1E4BD">
        <w:rPr>
          <w:rFonts w:asciiTheme="minorHAnsi" w:hAnsiTheme="minorHAnsi" w:cstheme="minorBidi"/>
          <w:sz w:val="21"/>
          <w:szCs w:val="21"/>
        </w:rPr>
        <w:t xml:space="preserve"> and lack of</w:t>
      </w:r>
      <w:r w:rsidRPr="3FF1E4BD">
        <w:rPr>
          <w:rFonts w:asciiTheme="minorHAnsi" w:hAnsiTheme="minorHAnsi" w:cstheme="minorBidi"/>
          <w:sz w:val="21"/>
          <w:szCs w:val="21"/>
        </w:rPr>
        <w:t xml:space="preserve"> comprehensive reimbursement schemes.</w:t>
      </w:r>
      <w:r w:rsidR="0050242F" w:rsidRPr="0050242F">
        <w:rPr>
          <w:rFonts w:asciiTheme="minorHAnsi" w:hAnsiTheme="minorHAnsi" w:cstheme="minorBidi"/>
          <w:noProof/>
          <w:sz w:val="21"/>
          <w:szCs w:val="21"/>
          <w:vertAlign w:val="superscript"/>
        </w:rPr>
        <w:t>37</w:t>
      </w:r>
      <w:r w:rsidR="000455CE" w:rsidRPr="3FF1E4BD">
        <w:rPr>
          <w:rFonts w:asciiTheme="minorHAnsi" w:hAnsiTheme="minorHAnsi" w:cstheme="minorBidi"/>
          <w:sz w:val="21"/>
          <w:szCs w:val="21"/>
        </w:rPr>
        <w:t xml:space="preserve"> The Fifth National Mental Health and Suicide Prevention Plan</w:t>
      </w:r>
      <w:r w:rsidR="0050242F" w:rsidRPr="0050242F">
        <w:rPr>
          <w:rFonts w:asciiTheme="minorHAnsi" w:hAnsiTheme="minorHAnsi" w:cstheme="minorBidi"/>
          <w:noProof/>
          <w:sz w:val="21"/>
          <w:szCs w:val="21"/>
          <w:vertAlign w:val="superscript"/>
        </w:rPr>
        <w:t>59</w:t>
      </w:r>
      <w:r w:rsidR="000455CE" w:rsidRPr="3FF1E4BD">
        <w:rPr>
          <w:rFonts w:asciiTheme="minorHAnsi" w:hAnsiTheme="minorHAnsi" w:cstheme="minorBidi"/>
          <w:sz w:val="21"/>
          <w:szCs w:val="21"/>
        </w:rPr>
        <w:t xml:space="preserve"> </w:t>
      </w:r>
      <w:r w:rsidR="00CC6B3D" w:rsidRPr="3FF1E4BD">
        <w:rPr>
          <w:rFonts w:asciiTheme="minorHAnsi" w:hAnsiTheme="minorHAnsi" w:cstheme="minorBidi"/>
          <w:sz w:val="21"/>
          <w:szCs w:val="21"/>
        </w:rPr>
        <w:t xml:space="preserve">addressed this </w:t>
      </w:r>
      <w:r w:rsidR="00F1656E" w:rsidRPr="3FF1E4BD">
        <w:rPr>
          <w:rFonts w:asciiTheme="minorHAnsi" w:hAnsiTheme="minorHAnsi" w:cstheme="minorBidi"/>
          <w:sz w:val="21"/>
          <w:szCs w:val="21"/>
        </w:rPr>
        <w:t>gap</w:t>
      </w:r>
      <w:r w:rsidR="00CC6B3D" w:rsidRPr="3FF1E4BD">
        <w:rPr>
          <w:rFonts w:asciiTheme="minorHAnsi" w:hAnsiTheme="minorHAnsi" w:cstheme="minorBidi"/>
          <w:sz w:val="21"/>
          <w:szCs w:val="21"/>
        </w:rPr>
        <w:t xml:space="preserve"> by </w:t>
      </w:r>
      <w:r w:rsidR="00C47FD6" w:rsidRPr="3FF1E4BD">
        <w:rPr>
          <w:rFonts w:asciiTheme="minorHAnsi" w:hAnsiTheme="minorHAnsi" w:cstheme="minorBidi"/>
          <w:sz w:val="21"/>
          <w:szCs w:val="21"/>
        </w:rPr>
        <w:t>committing to the development of a National Digital Mental Health frame</w:t>
      </w:r>
      <w:r w:rsidR="009315F5" w:rsidRPr="3FF1E4BD">
        <w:rPr>
          <w:rFonts w:asciiTheme="minorHAnsi" w:hAnsiTheme="minorHAnsi" w:cstheme="minorBidi"/>
          <w:sz w:val="21"/>
          <w:szCs w:val="21"/>
        </w:rPr>
        <w:t>work</w:t>
      </w:r>
      <w:r w:rsidR="004404D6" w:rsidRPr="3FF1E4BD">
        <w:rPr>
          <w:rFonts w:asciiTheme="minorHAnsi" w:hAnsiTheme="minorHAnsi" w:cstheme="minorBidi"/>
          <w:sz w:val="21"/>
          <w:szCs w:val="21"/>
        </w:rPr>
        <w:t xml:space="preserve"> </w:t>
      </w:r>
      <w:r w:rsidR="003269DB" w:rsidRPr="3FF1E4BD">
        <w:rPr>
          <w:rFonts w:asciiTheme="minorHAnsi" w:hAnsiTheme="minorHAnsi" w:cstheme="minorBidi"/>
          <w:sz w:val="21"/>
          <w:szCs w:val="21"/>
        </w:rPr>
        <w:t>(</w:t>
      </w:r>
      <w:r w:rsidR="004404D6" w:rsidRPr="3FF1E4BD">
        <w:rPr>
          <w:rFonts w:asciiTheme="minorHAnsi" w:hAnsiTheme="minorHAnsi" w:cstheme="minorBidi"/>
          <w:sz w:val="21"/>
          <w:szCs w:val="21"/>
        </w:rPr>
        <w:t>which is</w:t>
      </w:r>
      <w:r w:rsidR="005B4DBD" w:rsidRPr="3FF1E4BD">
        <w:rPr>
          <w:rFonts w:asciiTheme="minorHAnsi" w:hAnsiTheme="minorHAnsi" w:cstheme="minorBidi"/>
          <w:sz w:val="21"/>
          <w:szCs w:val="21"/>
        </w:rPr>
        <w:t xml:space="preserve"> </w:t>
      </w:r>
      <w:r w:rsidR="00C7646A">
        <w:rPr>
          <w:rFonts w:asciiTheme="minorHAnsi" w:hAnsiTheme="minorHAnsi" w:cstheme="minorBidi"/>
          <w:sz w:val="21"/>
          <w:szCs w:val="21"/>
        </w:rPr>
        <w:t xml:space="preserve">currently </w:t>
      </w:r>
      <w:r w:rsidR="005B4DBD" w:rsidRPr="3FF1E4BD">
        <w:rPr>
          <w:rFonts w:asciiTheme="minorHAnsi" w:hAnsiTheme="minorHAnsi" w:cstheme="minorBidi"/>
          <w:sz w:val="21"/>
          <w:szCs w:val="21"/>
        </w:rPr>
        <w:t>u</w:t>
      </w:r>
      <w:r w:rsidR="004404D6" w:rsidRPr="3FF1E4BD">
        <w:rPr>
          <w:rFonts w:asciiTheme="minorHAnsi" w:hAnsiTheme="minorHAnsi" w:cstheme="minorBidi"/>
          <w:sz w:val="21"/>
          <w:szCs w:val="21"/>
        </w:rPr>
        <w:t>nder development</w:t>
      </w:r>
      <w:r w:rsidR="003269DB" w:rsidRPr="3FF1E4BD">
        <w:rPr>
          <w:rFonts w:asciiTheme="minorHAnsi" w:hAnsiTheme="minorHAnsi" w:cstheme="minorBidi"/>
          <w:sz w:val="21"/>
          <w:szCs w:val="21"/>
        </w:rPr>
        <w:t>)</w:t>
      </w:r>
      <w:r w:rsidR="00ED7440">
        <w:rPr>
          <w:rFonts w:asciiTheme="minorHAnsi" w:hAnsiTheme="minorHAnsi" w:cstheme="minorBidi"/>
          <w:sz w:val="21"/>
          <w:szCs w:val="21"/>
        </w:rPr>
        <w:t>.</w:t>
      </w:r>
      <w:r w:rsidR="0050242F" w:rsidRPr="0050242F">
        <w:rPr>
          <w:rFonts w:asciiTheme="minorHAnsi" w:hAnsiTheme="minorHAnsi" w:cstheme="minorBidi"/>
          <w:noProof/>
          <w:sz w:val="21"/>
          <w:szCs w:val="21"/>
          <w:vertAlign w:val="superscript"/>
        </w:rPr>
        <w:t>58</w:t>
      </w:r>
    </w:p>
    <w:p w14:paraId="03269FFF" w14:textId="77777777" w:rsidR="00870896" w:rsidRDefault="00870896" w:rsidP="00870896">
      <w:pPr>
        <w:spacing w:before="120"/>
        <w:rPr>
          <w:rFonts w:ascii="Calibri" w:hAnsi="Calibri" w:cs="Calibri"/>
          <w:color w:val="000000" w:themeColor="text1"/>
          <w:sz w:val="21"/>
          <w:szCs w:val="21"/>
        </w:rPr>
      </w:pPr>
      <w:r w:rsidRPr="4E833574">
        <w:rPr>
          <w:rFonts w:ascii="Calibri" w:hAnsi="Calibri" w:cs="Calibri"/>
          <w:color w:val="000000" w:themeColor="text1"/>
          <w:sz w:val="21"/>
          <w:szCs w:val="21"/>
        </w:rPr>
        <w:t>Several reviews suggest that DMHSs and DMHIs are not utilising emerging technology to its fullest capacity.</w:t>
      </w:r>
    </w:p>
    <w:p w14:paraId="08723C4C" w14:textId="678D33BD" w:rsidR="007B795E" w:rsidRDefault="007B795E" w:rsidP="007B795E">
      <w:pPr>
        <w:spacing w:before="120"/>
        <w:rPr>
          <w:rFonts w:asciiTheme="minorHAnsi" w:hAnsiTheme="minorHAnsi" w:cstheme="minorBidi"/>
          <w:sz w:val="21"/>
          <w:szCs w:val="21"/>
        </w:rPr>
      </w:pPr>
      <w:r w:rsidRPr="191CDE11">
        <w:rPr>
          <w:rFonts w:asciiTheme="minorHAnsi" w:hAnsiTheme="minorHAnsi" w:cstheme="minorBidi"/>
          <w:sz w:val="21"/>
          <w:szCs w:val="21"/>
        </w:rPr>
        <w:t>Apart from sustaining motivation and improving engagement via therapist support, Mukhiya et al. (2020) reviewed 31 studies and found that personalisation – tailoring DMHIs according to clients’ needs and preferences</w:t>
      </w:r>
      <w:r w:rsidRPr="00C366B6">
        <w:rPr>
          <w:rFonts w:asciiTheme="minorHAnsi" w:hAnsiTheme="minorHAnsi" w:cstheme="minorBidi"/>
          <w:sz w:val="21"/>
          <w:szCs w:val="21"/>
        </w:rPr>
        <w:t xml:space="preserve"> – </w:t>
      </w:r>
      <w:r w:rsidRPr="191CDE11">
        <w:rPr>
          <w:rFonts w:asciiTheme="minorHAnsi" w:hAnsiTheme="minorHAnsi" w:cstheme="minorBidi"/>
          <w:sz w:val="21"/>
          <w:szCs w:val="21"/>
        </w:rPr>
        <w:t>generally has a positive effect on user adherence.</w:t>
      </w:r>
      <w:r w:rsidR="0050242F" w:rsidRPr="0050242F">
        <w:rPr>
          <w:rFonts w:asciiTheme="minorHAnsi" w:hAnsiTheme="minorHAnsi" w:cstheme="minorBidi"/>
          <w:noProof/>
          <w:sz w:val="21"/>
          <w:szCs w:val="21"/>
          <w:vertAlign w:val="superscript"/>
        </w:rPr>
        <w:t>53</w:t>
      </w:r>
      <w:r w:rsidRPr="08CB11A4">
        <w:rPr>
          <w:rFonts w:asciiTheme="minorHAnsi" w:hAnsiTheme="minorHAnsi" w:cstheme="minorBidi"/>
          <w:sz w:val="21"/>
          <w:szCs w:val="21"/>
        </w:rPr>
        <w:t xml:space="preserve"> </w:t>
      </w:r>
      <w:r>
        <w:rPr>
          <w:rFonts w:asciiTheme="minorHAnsi" w:hAnsiTheme="minorHAnsi" w:cstheme="minorBidi"/>
          <w:sz w:val="21"/>
          <w:szCs w:val="21"/>
        </w:rPr>
        <w:t xml:space="preserve">In these studies, personalisation occurred using a variety of human or computer-based elements, including therapists, artificial </w:t>
      </w:r>
      <w:proofErr w:type="gramStart"/>
      <w:r>
        <w:rPr>
          <w:rFonts w:asciiTheme="minorHAnsi" w:hAnsiTheme="minorHAnsi" w:cstheme="minorBidi"/>
          <w:sz w:val="21"/>
          <w:szCs w:val="21"/>
        </w:rPr>
        <w:t>intelligence</w:t>
      </w:r>
      <w:proofErr w:type="gramEnd"/>
      <w:r>
        <w:rPr>
          <w:rFonts w:asciiTheme="minorHAnsi" w:hAnsiTheme="minorHAnsi" w:cstheme="minorBidi"/>
          <w:sz w:val="21"/>
          <w:szCs w:val="21"/>
        </w:rPr>
        <w:t xml:space="preserve"> or machine learning.</w:t>
      </w:r>
      <w:r w:rsidRPr="191CDE11">
        <w:rPr>
          <w:rFonts w:asciiTheme="minorHAnsi" w:hAnsiTheme="minorHAnsi" w:cstheme="minorBidi"/>
          <w:sz w:val="21"/>
          <w:szCs w:val="21"/>
        </w:rPr>
        <w:t xml:space="preserve"> The authors argue that personalisation is</w:t>
      </w:r>
      <w:r w:rsidRPr="2F6E69C4">
        <w:rPr>
          <w:rFonts w:asciiTheme="minorHAnsi" w:hAnsiTheme="minorHAnsi" w:cstheme="minorBidi"/>
          <w:sz w:val="21"/>
          <w:szCs w:val="21"/>
        </w:rPr>
        <w:t xml:space="preserve"> critical because users have different cognitive skills, educational backgrounds, content format preferences, and comprehension capabilities</w:t>
      </w:r>
      <w:r w:rsidRPr="191CDE11">
        <w:rPr>
          <w:rFonts w:asciiTheme="minorHAnsi" w:hAnsiTheme="minorHAnsi" w:cstheme="minorBidi"/>
          <w:sz w:val="21"/>
          <w:szCs w:val="21"/>
        </w:rPr>
        <w:t>. Personalisation was reported to have increased user adherence in 12 studies of interventions and three studies of assessments.</w:t>
      </w:r>
      <w:r w:rsidR="0050242F" w:rsidRPr="0050242F">
        <w:rPr>
          <w:rFonts w:asciiTheme="minorHAnsi" w:hAnsiTheme="minorHAnsi" w:cstheme="minorBidi"/>
          <w:noProof/>
          <w:sz w:val="21"/>
          <w:szCs w:val="21"/>
          <w:vertAlign w:val="superscript"/>
        </w:rPr>
        <w:t>53</w:t>
      </w:r>
      <w:r w:rsidRPr="191CDE11">
        <w:rPr>
          <w:rFonts w:asciiTheme="minorHAnsi" w:hAnsiTheme="minorHAnsi" w:cstheme="minorBidi"/>
          <w:sz w:val="21"/>
          <w:szCs w:val="21"/>
        </w:rPr>
        <w:t xml:space="preserve"> However, two studies found no significant difference between tailored and static intervention versions in the effectiveness of treatment or adherence</w:t>
      </w:r>
      <w:r w:rsidRPr="08CB11A4">
        <w:rPr>
          <w:rFonts w:asciiTheme="minorHAnsi" w:hAnsiTheme="minorHAnsi" w:cstheme="minorBidi"/>
          <w:sz w:val="21"/>
          <w:szCs w:val="21"/>
        </w:rPr>
        <w:t>.</w:t>
      </w:r>
      <w:r w:rsidR="0050242F" w:rsidRPr="0050242F">
        <w:rPr>
          <w:rFonts w:asciiTheme="minorHAnsi" w:hAnsiTheme="minorHAnsi" w:cstheme="minorBidi"/>
          <w:noProof/>
          <w:sz w:val="21"/>
          <w:szCs w:val="21"/>
          <w:vertAlign w:val="superscript"/>
        </w:rPr>
        <w:t>53</w:t>
      </w:r>
      <w:r w:rsidRPr="191CDE11">
        <w:rPr>
          <w:rFonts w:asciiTheme="minorHAnsi" w:hAnsiTheme="minorHAnsi" w:cstheme="minorBidi"/>
          <w:sz w:val="21"/>
          <w:szCs w:val="21"/>
        </w:rPr>
        <w:t xml:space="preserve"> Further research is needed to determine the impact of personalisation on adherence and effectiveness.</w:t>
      </w:r>
    </w:p>
    <w:p w14:paraId="166D3FCC" w14:textId="39B99CDB" w:rsidR="00C2044F" w:rsidRPr="007B795E" w:rsidRDefault="007B795E" w:rsidP="00870896">
      <w:pPr>
        <w:spacing w:before="120"/>
        <w:rPr>
          <w:rFonts w:asciiTheme="minorHAnsi" w:hAnsiTheme="minorHAnsi" w:cstheme="minorBidi"/>
          <w:sz w:val="21"/>
          <w:szCs w:val="21"/>
        </w:rPr>
      </w:pPr>
      <w:r w:rsidRPr="191CDE11">
        <w:rPr>
          <w:rFonts w:asciiTheme="minorHAnsi" w:hAnsiTheme="minorHAnsi" w:cstheme="minorBidi"/>
          <w:sz w:val="21"/>
          <w:szCs w:val="21"/>
        </w:rPr>
        <w:t>Related to personalisation, another review reported that computer tailoring to supplement the delivery of individualised feedback and interactive features (i.e., thought helper, electronic journaling, simulations, interactive activities, text messaging, etc.) can supplement psychoeducation, self-tracking and monitoring and skills building.</w:t>
      </w:r>
      <w:r w:rsidR="0050242F" w:rsidRPr="0050242F">
        <w:rPr>
          <w:rFonts w:asciiTheme="minorHAnsi" w:hAnsiTheme="minorHAnsi" w:cstheme="minorBidi"/>
          <w:noProof/>
          <w:sz w:val="21"/>
          <w:szCs w:val="21"/>
          <w:vertAlign w:val="superscript"/>
        </w:rPr>
        <w:t>54</w:t>
      </w:r>
      <w:r w:rsidRPr="191CDE11">
        <w:rPr>
          <w:rFonts w:asciiTheme="minorHAnsi" w:hAnsiTheme="minorHAnsi" w:cstheme="minorBidi"/>
          <w:sz w:val="21"/>
          <w:szCs w:val="21"/>
        </w:rPr>
        <w:t xml:space="preserve"> These features can reduce clinician burden without negatively affecting treatment outcomes.</w:t>
      </w:r>
      <w:r w:rsidR="0050242F" w:rsidRPr="0050242F">
        <w:rPr>
          <w:rFonts w:asciiTheme="minorHAnsi" w:hAnsiTheme="minorHAnsi" w:cstheme="minorBidi"/>
          <w:noProof/>
          <w:sz w:val="21"/>
          <w:szCs w:val="21"/>
          <w:vertAlign w:val="superscript"/>
        </w:rPr>
        <w:t>54</w:t>
      </w:r>
      <w:r w:rsidRPr="191CDE11">
        <w:rPr>
          <w:rFonts w:asciiTheme="minorHAnsi" w:hAnsiTheme="minorHAnsi" w:cstheme="minorBidi"/>
          <w:sz w:val="21"/>
          <w:szCs w:val="21"/>
        </w:rPr>
        <w:t xml:space="preserve"> The same review reported that greater use of communication tools and interactive features facilitate clinician involvement and treatment compliance.</w:t>
      </w:r>
      <w:r w:rsidR="0050242F" w:rsidRPr="0050242F">
        <w:rPr>
          <w:rFonts w:asciiTheme="minorHAnsi" w:hAnsiTheme="minorHAnsi" w:cstheme="minorBidi"/>
          <w:noProof/>
          <w:sz w:val="21"/>
          <w:szCs w:val="21"/>
          <w:vertAlign w:val="superscript"/>
        </w:rPr>
        <w:t>54</w:t>
      </w:r>
    </w:p>
    <w:p w14:paraId="4A14844A" w14:textId="259DE514" w:rsidR="004C61CE" w:rsidRPr="000844E0" w:rsidRDefault="00DB7348" w:rsidP="2BE6A90C">
      <w:pPr>
        <w:spacing w:before="120"/>
        <w:rPr>
          <w:rFonts w:asciiTheme="minorHAnsi" w:hAnsiTheme="minorHAnsi" w:cstheme="minorBidi"/>
          <w:sz w:val="21"/>
          <w:szCs w:val="21"/>
        </w:rPr>
      </w:pPr>
      <w:r w:rsidRPr="2BE6A90C">
        <w:rPr>
          <w:rFonts w:asciiTheme="minorHAnsi" w:hAnsiTheme="minorHAnsi" w:cstheme="minorBidi"/>
          <w:sz w:val="21"/>
          <w:szCs w:val="21"/>
        </w:rPr>
        <w:t xml:space="preserve">In a review of </w:t>
      </w:r>
      <w:r w:rsidR="00AE7AF2" w:rsidRPr="2BE6A90C">
        <w:rPr>
          <w:rFonts w:asciiTheme="minorHAnsi" w:hAnsiTheme="minorHAnsi" w:cstheme="minorBidi"/>
          <w:sz w:val="21"/>
          <w:szCs w:val="21"/>
        </w:rPr>
        <w:t>220 studies of DMHIs, Burger et al</w:t>
      </w:r>
      <w:r w:rsidR="00CB0821" w:rsidRPr="2BE6A90C">
        <w:rPr>
          <w:rFonts w:asciiTheme="minorHAnsi" w:hAnsiTheme="minorHAnsi" w:cstheme="minorBidi"/>
          <w:sz w:val="21"/>
          <w:szCs w:val="21"/>
        </w:rPr>
        <w:t>. (2020) reported that t</w:t>
      </w:r>
      <w:r w:rsidR="004C61CE" w:rsidRPr="2BE6A90C">
        <w:rPr>
          <w:rFonts w:asciiTheme="minorHAnsi" w:hAnsiTheme="minorHAnsi" w:cstheme="minorBidi"/>
          <w:sz w:val="21"/>
          <w:szCs w:val="21"/>
        </w:rPr>
        <w:t xml:space="preserve">he average </w:t>
      </w:r>
      <w:r w:rsidR="00AA2EC0" w:rsidRPr="2BE6A90C">
        <w:rPr>
          <w:rFonts w:asciiTheme="minorHAnsi" w:hAnsiTheme="minorHAnsi" w:cstheme="minorBidi"/>
          <w:sz w:val="21"/>
          <w:szCs w:val="21"/>
        </w:rPr>
        <w:t xml:space="preserve">DMHI </w:t>
      </w:r>
      <w:r w:rsidR="004C61CE" w:rsidRPr="2BE6A90C">
        <w:rPr>
          <w:rFonts w:asciiTheme="minorHAnsi" w:hAnsiTheme="minorHAnsi" w:cstheme="minorBidi"/>
          <w:sz w:val="21"/>
          <w:szCs w:val="21"/>
        </w:rPr>
        <w:t xml:space="preserve">system falls between a purely informational system and one that allows for data entry but without automatically processing </w:t>
      </w:r>
      <w:r w:rsidR="00CB0821" w:rsidRPr="2BE6A90C">
        <w:rPr>
          <w:rFonts w:asciiTheme="minorHAnsi" w:hAnsiTheme="minorHAnsi" w:cstheme="minorBidi"/>
          <w:sz w:val="21"/>
          <w:szCs w:val="21"/>
        </w:rPr>
        <w:t>or interpreting user</w:t>
      </w:r>
      <w:r w:rsidR="004C61CE" w:rsidRPr="2BE6A90C">
        <w:rPr>
          <w:rFonts w:asciiTheme="minorHAnsi" w:hAnsiTheme="minorHAnsi" w:cstheme="minorBidi"/>
          <w:sz w:val="21"/>
          <w:szCs w:val="21"/>
        </w:rPr>
        <w:t xml:space="preserve"> data</w:t>
      </w:r>
      <w:r w:rsidR="00CB0821" w:rsidRPr="2BE6A90C">
        <w:rPr>
          <w:rFonts w:asciiTheme="minorHAnsi" w:hAnsiTheme="minorHAnsi" w:cstheme="minorBidi"/>
          <w:sz w:val="21"/>
          <w:szCs w:val="21"/>
        </w:rPr>
        <w:t>.</w:t>
      </w:r>
      <w:r w:rsidR="0050242F" w:rsidRPr="0050242F">
        <w:rPr>
          <w:rFonts w:asciiTheme="minorHAnsi" w:hAnsiTheme="minorHAnsi" w:cstheme="minorBidi"/>
          <w:noProof/>
          <w:sz w:val="21"/>
          <w:szCs w:val="21"/>
          <w:vertAlign w:val="superscript"/>
        </w:rPr>
        <w:t>55</w:t>
      </w:r>
      <w:r w:rsidR="00CB0821" w:rsidRPr="2BE6A90C">
        <w:rPr>
          <w:rFonts w:asciiTheme="minorHAnsi" w:hAnsiTheme="minorHAnsi" w:cstheme="minorBidi"/>
          <w:sz w:val="21"/>
          <w:szCs w:val="21"/>
        </w:rPr>
        <w:t xml:space="preserve"> </w:t>
      </w:r>
      <w:r w:rsidR="004C61CE" w:rsidRPr="2BE6A90C">
        <w:rPr>
          <w:rFonts w:asciiTheme="minorHAnsi" w:hAnsiTheme="minorHAnsi" w:cstheme="minorBidi"/>
          <w:sz w:val="21"/>
          <w:szCs w:val="21"/>
        </w:rPr>
        <w:t xml:space="preserve">Only about one-fifth of systems have a substantial </w:t>
      </w:r>
      <w:proofErr w:type="gramStart"/>
      <w:r w:rsidR="004C61CE" w:rsidRPr="2BE6A90C">
        <w:rPr>
          <w:rFonts w:asciiTheme="minorHAnsi" w:hAnsiTheme="minorHAnsi" w:cstheme="minorBidi"/>
          <w:sz w:val="21"/>
          <w:szCs w:val="21"/>
        </w:rPr>
        <w:t>amount</w:t>
      </w:r>
      <w:proofErr w:type="gramEnd"/>
      <w:r w:rsidR="004C61CE" w:rsidRPr="2BE6A90C">
        <w:rPr>
          <w:rFonts w:asciiTheme="minorHAnsi" w:hAnsiTheme="minorHAnsi" w:cstheme="minorBidi"/>
          <w:sz w:val="21"/>
          <w:szCs w:val="21"/>
        </w:rPr>
        <w:t xml:space="preserve"> of </w:t>
      </w:r>
      <w:r w:rsidR="004C61CE" w:rsidRPr="2BE6A90C">
        <w:rPr>
          <w:rFonts w:asciiTheme="minorHAnsi" w:hAnsiTheme="minorHAnsi" w:cstheme="minorBidi"/>
          <w:sz w:val="21"/>
          <w:szCs w:val="21"/>
        </w:rPr>
        <w:lastRenderedPageBreak/>
        <w:t xml:space="preserve">functions that are responsive to input from the user. Moreover, </w:t>
      </w:r>
      <w:r w:rsidR="00B25AC1">
        <w:rPr>
          <w:rFonts w:asciiTheme="minorHAnsi" w:hAnsiTheme="minorHAnsi" w:cstheme="minorBidi"/>
          <w:sz w:val="21"/>
          <w:szCs w:val="21"/>
        </w:rPr>
        <w:t xml:space="preserve">there was </w:t>
      </w:r>
      <w:r w:rsidR="004C61CE" w:rsidRPr="2BE6A90C">
        <w:rPr>
          <w:rFonts w:asciiTheme="minorHAnsi" w:hAnsiTheme="minorHAnsi" w:cstheme="minorBidi"/>
          <w:sz w:val="21"/>
          <w:szCs w:val="21"/>
        </w:rPr>
        <w:t>no clear increase in the technological capabilities of systems in the field, between 2000 and 2017, despite a marked growth in system quantity. The findings indicate that when developers create systems, there is a greater focus on implementing therapeutic treatment than adherence support. Despite often proving effective in RCTs, two-thirds of the systems are not evolved and retested.</w:t>
      </w:r>
    </w:p>
    <w:p w14:paraId="53304AFA" w14:textId="3EEC5F87" w:rsidR="008C2DA5" w:rsidRPr="000844E0" w:rsidRDefault="00421B04" w:rsidP="3D4560C9">
      <w:pPr>
        <w:spacing w:before="120"/>
        <w:rPr>
          <w:rFonts w:asciiTheme="minorHAnsi" w:hAnsiTheme="minorHAnsi" w:cstheme="minorBidi"/>
          <w:sz w:val="21"/>
          <w:szCs w:val="21"/>
        </w:rPr>
      </w:pPr>
      <w:r w:rsidRPr="3D4560C9">
        <w:rPr>
          <w:rFonts w:asciiTheme="minorHAnsi" w:hAnsiTheme="minorHAnsi" w:cstheme="minorBidi"/>
          <w:sz w:val="21"/>
          <w:szCs w:val="21"/>
        </w:rPr>
        <w:t xml:space="preserve">Of 30 studies included in another review, </w:t>
      </w:r>
      <w:r w:rsidR="00AE7794" w:rsidRPr="3D4560C9">
        <w:rPr>
          <w:rFonts w:asciiTheme="minorHAnsi" w:hAnsiTheme="minorHAnsi" w:cstheme="minorBidi"/>
          <w:sz w:val="21"/>
          <w:szCs w:val="21"/>
        </w:rPr>
        <w:t xml:space="preserve">most studies did not describe how their system design principles </w:t>
      </w:r>
      <w:r w:rsidR="00B37566" w:rsidRPr="3D4560C9">
        <w:rPr>
          <w:rFonts w:asciiTheme="minorHAnsi" w:hAnsiTheme="minorHAnsi" w:cstheme="minorBidi"/>
          <w:sz w:val="21"/>
          <w:szCs w:val="21"/>
        </w:rPr>
        <w:t>(Human-Computer</w:t>
      </w:r>
      <w:r w:rsidR="00EB28F5">
        <w:rPr>
          <w:rFonts w:asciiTheme="minorHAnsi" w:hAnsiTheme="minorHAnsi" w:cstheme="minorBidi"/>
          <w:sz w:val="21"/>
          <w:szCs w:val="21"/>
        </w:rPr>
        <w:t xml:space="preserve"> </w:t>
      </w:r>
      <w:r w:rsidR="00B37566" w:rsidRPr="3D4560C9">
        <w:rPr>
          <w:rFonts w:asciiTheme="minorHAnsi" w:hAnsiTheme="minorHAnsi" w:cstheme="minorBidi"/>
          <w:sz w:val="21"/>
          <w:szCs w:val="21"/>
        </w:rPr>
        <w:t>Interaction and user</w:t>
      </w:r>
      <w:r w:rsidR="00461637" w:rsidRPr="3D4560C9">
        <w:rPr>
          <w:rFonts w:asciiTheme="minorHAnsi" w:hAnsiTheme="minorHAnsi" w:cstheme="minorBidi"/>
          <w:sz w:val="21"/>
          <w:szCs w:val="21"/>
        </w:rPr>
        <w:t>-centredness</w:t>
      </w:r>
      <w:r w:rsidR="00B37566" w:rsidRPr="3D4560C9">
        <w:rPr>
          <w:rFonts w:asciiTheme="minorHAnsi" w:hAnsiTheme="minorHAnsi" w:cstheme="minorBidi"/>
          <w:sz w:val="21"/>
          <w:szCs w:val="21"/>
        </w:rPr>
        <w:t xml:space="preserve">) </w:t>
      </w:r>
      <w:r w:rsidR="00AE7794" w:rsidRPr="3D4560C9">
        <w:rPr>
          <w:rFonts w:asciiTheme="minorHAnsi" w:hAnsiTheme="minorHAnsi" w:cstheme="minorBidi"/>
          <w:sz w:val="21"/>
          <w:szCs w:val="21"/>
        </w:rPr>
        <w:t>are applied in the context of a DMHI.</w:t>
      </w:r>
      <w:r w:rsidR="0050242F" w:rsidRPr="0050242F">
        <w:rPr>
          <w:rFonts w:asciiTheme="minorHAnsi" w:hAnsiTheme="minorHAnsi" w:cstheme="minorBidi"/>
          <w:noProof/>
          <w:sz w:val="21"/>
          <w:szCs w:val="21"/>
          <w:vertAlign w:val="superscript"/>
        </w:rPr>
        <w:t>56</w:t>
      </w:r>
      <w:r w:rsidR="00AE7794" w:rsidRPr="3D4560C9">
        <w:rPr>
          <w:rFonts w:asciiTheme="minorHAnsi" w:hAnsiTheme="minorHAnsi" w:cstheme="minorBidi"/>
          <w:sz w:val="21"/>
          <w:szCs w:val="21"/>
        </w:rPr>
        <w:t xml:space="preserve"> Attention to </w:t>
      </w:r>
      <w:r w:rsidR="00C73FA8" w:rsidRPr="3D4560C9">
        <w:rPr>
          <w:rFonts w:asciiTheme="minorHAnsi" w:hAnsiTheme="minorHAnsi" w:cstheme="minorBidi"/>
          <w:sz w:val="21"/>
          <w:szCs w:val="21"/>
        </w:rPr>
        <w:t>Human-Computer</w:t>
      </w:r>
      <w:r w:rsidR="00EB28F5">
        <w:rPr>
          <w:rFonts w:asciiTheme="minorHAnsi" w:hAnsiTheme="minorHAnsi" w:cstheme="minorBidi"/>
          <w:sz w:val="21"/>
          <w:szCs w:val="21"/>
        </w:rPr>
        <w:t xml:space="preserve"> </w:t>
      </w:r>
      <w:r w:rsidR="00C73FA8" w:rsidRPr="3D4560C9">
        <w:rPr>
          <w:rFonts w:asciiTheme="minorHAnsi" w:hAnsiTheme="minorHAnsi" w:cstheme="minorBidi"/>
          <w:sz w:val="21"/>
          <w:szCs w:val="21"/>
        </w:rPr>
        <w:t>Interaction</w:t>
      </w:r>
      <w:r w:rsidR="00AE7794" w:rsidRPr="3D4560C9">
        <w:rPr>
          <w:rFonts w:asciiTheme="minorHAnsi" w:hAnsiTheme="minorHAnsi" w:cstheme="minorBidi"/>
          <w:sz w:val="21"/>
          <w:szCs w:val="21"/>
        </w:rPr>
        <w:t xml:space="preserve"> design is an essential component for ensuring the safe administration and navigation of </w:t>
      </w:r>
      <w:r w:rsidR="00461637" w:rsidRPr="3D4560C9">
        <w:rPr>
          <w:rFonts w:asciiTheme="minorHAnsi" w:hAnsiTheme="minorHAnsi" w:cstheme="minorBidi"/>
          <w:sz w:val="21"/>
          <w:szCs w:val="21"/>
        </w:rPr>
        <w:t>DMHIs</w:t>
      </w:r>
      <w:r w:rsidR="00AE7794" w:rsidRPr="3D4560C9">
        <w:rPr>
          <w:rFonts w:asciiTheme="minorHAnsi" w:hAnsiTheme="minorHAnsi" w:cstheme="minorBidi"/>
          <w:sz w:val="21"/>
          <w:szCs w:val="21"/>
        </w:rPr>
        <w:t>.</w:t>
      </w:r>
    </w:p>
    <w:p w14:paraId="615349B6" w14:textId="4580709E" w:rsidR="00F2316F" w:rsidRDefault="001F0413" w:rsidP="3D4560C9">
      <w:pPr>
        <w:spacing w:before="120"/>
        <w:rPr>
          <w:rFonts w:asciiTheme="minorHAnsi" w:hAnsiTheme="minorHAnsi" w:cstheme="minorBidi"/>
          <w:sz w:val="21"/>
          <w:szCs w:val="21"/>
        </w:rPr>
      </w:pPr>
      <w:r w:rsidRPr="3D4560C9">
        <w:rPr>
          <w:rFonts w:asciiTheme="minorHAnsi" w:hAnsiTheme="minorHAnsi" w:cstheme="minorBidi"/>
          <w:sz w:val="21"/>
          <w:szCs w:val="21"/>
        </w:rPr>
        <w:t xml:space="preserve">A narrative review of </w:t>
      </w:r>
      <w:r w:rsidR="005A7EB1" w:rsidRPr="3D4560C9">
        <w:rPr>
          <w:rFonts w:asciiTheme="minorHAnsi" w:hAnsiTheme="minorHAnsi" w:cstheme="minorBidi"/>
          <w:sz w:val="21"/>
          <w:szCs w:val="21"/>
        </w:rPr>
        <w:t>DMHIs</w:t>
      </w:r>
      <w:r w:rsidR="004C61CE" w:rsidRPr="3D4560C9">
        <w:rPr>
          <w:rFonts w:asciiTheme="minorHAnsi" w:hAnsiTheme="minorHAnsi" w:cstheme="minorBidi"/>
          <w:sz w:val="21"/>
          <w:szCs w:val="21"/>
        </w:rPr>
        <w:t xml:space="preserve"> </w:t>
      </w:r>
      <w:r w:rsidRPr="3D4560C9">
        <w:rPr>
          <w:rFonts w:asciiTheme="minorHAnsi" w:hAnsiTheme="minorHAnsi" w:cstheme="minorBidi"/>
          <w:sz w:val="21"/>
          <w:szCs w:val="21"/>
        </w:rPr>
        <w:t xml:space="preserve">notes they </w:t>
      </w:r>
      <w:r w:rsidR="004C61CE" w:rsidRPr="3D4560C9">
        <w:rPr>
          <w:rFonts w:asciiTheme="minorHAnsi" w:hAnsiTheme="minorHAnsi" w:cstheme="minorBidi"/>
          <w:sz w:val="21"/>
          <w:szCs w:val="21"/>
        </w:rPr>
        <w:t xml:space="preserve">are also well suited for applications of </w:t>
      </w:r>
      <w:r w:rsidR="000821B5">
        <w:rPr>
          <w:rFonts w:asciiTheme="minorHAnsi" w:hAnsiTheme="minorHAnsi" w:cstheme="minorBidi"/>
          <w:sz w:val="21"/>
          <w:szCs w:val="21"/>
        </w:rPr>
        <w:t>ar</w:t>
      </w:r>
      <w:r w:rsidR="004C61CE" w:rsidRPr="3D4560C9">
        <w:rPr>
          <w:rFonts w:asciiTheme="minorHAnsi" w:hAnsiTheme="minorHAnsi" w:cstheme="minorBidi"/>
          <w:sz w:val="21"/>
          <w:szCs w:val="21"/>
        </w:rPr>
        <w:t xml:space="preserve">tificial </w:t>
      </w:r>
      <w:r w:rsidR="000821B5">
        <w:rPr>
          <w:rFonts w:asciiTheme="minorHAnsi" w:hAnsiTheme="minorHAnsi" w:cstheme="minorBidi"/>
          <w:sz w:val="21"/>
          <w:szCs w:val="21"/>
        </w:rPr>
        <w:t>i</w:t>
      </w:r>
      <w:r w:rsidR="004C61CE" w:rsidRPr="3D4560C9">
        <w:rPr>
          <w:rFonts w:asciiTheme="minorHAnsi" w:hAnsiTheme="minorHAnsi" w:cstheme="minorBidi"/>
          <w:sz w:val="21"/>
          <w:szCs w:val="21"/>
        </w:rPr>
        <w:t xml:space="preserve">ntelligence and </w:t>
      </w:r>
      <w:r w:rsidR="000821B5">
        <w:rPr>
          <w:rFonts w:asciiTheme="minorHAnsi" w:hAnsiTheme="minorHAnsi" w:cstheme="minorBidi"/>
          <w:sz w:val="21"/>
          <w:szCs w:val="21"/>
        </w:rPr>
        <w:t>m</w:t>
      </w:r>
      <w:r w:rsidR="004C61CE" w:rsidRPr="3D4560C9">
        <w:rPr>
          <w:rFonts w:asciiTheme="minorHAnsi" w:hAnsiTheme="minorHAnsi" w:cstheme="minorBidi"/>
          <w:sz w:val="21"/>
          <w:szCs w:val="21"/>
        </w:rPr>
        <w:t xml:space="preserve">achine </w:t>
      </w:r>
      <w:r w:rsidR="000821B5">
        <w:rPr>
          <w:rFonts w:asciiTheme="minorHAnsi" w:hAnsiTheme="minorHAnsi" w:cstheme="minorBidi"/>
          <w:sz w:val="21"/>
          <w:szCs w:val="21"/>
        </w:rPr>
        <w:t>l</w:t>
      </w:r>
      <w:r w:rsidR="004C61CE" w:rsidRPr="3D4560C9">
        <w:rPr>
          <w:rFonts w:asciiTheme="minorHAnsi" w:hAnsiTheme="minorHAnsi" w:cstheme="minorBidi"/>
          <w:sz w:val="21"/>
          <w:szCs w:val="21"/>
        </w:rPr>
        <w:t>earning, which provide ample opportunities to improve the identification and treatment of mental disorders.</w:t>
      </w:r>
      <w:r w:rsidR="0050242F" w:rsidRPr="0050242F">
        <w:rPr>
          <w:rFonts w:asciiTheme="minorHAnsi" w:hAnsiTheme="minorHAnsi" w:cstheme="minorBidi"/>
          <w:noProof/>
          <w:sz w:val="21"/>
          <w:szCs w:val="21"/>
          <w:vertAlign w:val="superscript"/>
        </w:rPr>
        <w:t>33</w:t>
      </w:r>
      <w:r w:rsidR="004C61CE" w:rsidRPr="3D4560C9">
        <w:rPr>
          <w:rFonts w:asciiTheme="minorHAnsi" w:hAnsiTheme="minorHAnsi" w:cstheme="minorBidi"/>
          <w:sz w:val="21"/>
          <w:szCs w:val="21"/>
        </w:rPr>
        <w:t xml:space="preserve"> </w:t>
      </w:r>
      <w:r w:rsidR="005D53ED" w:rsidRPr="3D4560C9">
        <w:rPr>
          <w:rFonts w:asciiTheme="minorHAnsi" w:hAnsiTheme="minorHAnsi" w:cstheme="minorBidi"/>
          <w:sz w:val="21"/>
          <w:szCs w:val="21"/>
        </w:rPr>
        <w:t xml:space="preserve">DMHIs </w:t>
      </w:r>
      <w:r w:rsidR="004C61CE" w:rsidRPr="3D4560C9">
        <w:rPr>
          <w:rFonts w:asciiTheme="minorHAnsi" w:hAnsiTheme="minorHAnsi" w:cstheme="minorBidi"/>
          <w:sz w:val="21"/>
          <w:szCs w:val="21"/>
        </w:rPr>
        <w:t xml:space="preserve">easily allow for the collection of unprecedented amounts of fine-grained </w:t>
      </w:r>
      <w:r w:rsidR="003D3FE9" w:rsidRPr="3D4560C9">
        <w:rPr>
          <w:rFonts w:asciiTheme="minorHAnsi" w:hAnsiTheme="minorHAnsi" w:cstheme="minorBidi"/>
          <w:sz w:val="21"/>
          <w:szCs w:val="21"/>
        </w:rPr>
        <w:t>cli</w:t>
      </w:r>
      <w:r w:rsidR="004C61CE" w:rsidRPr="3D4560C9">
        <w:rPr>
          <w:rFonts w:asciiTheme="minorHAnsi" w:hAnsiTheme="minorHAnsi" w:cstheme="minorBidi"/>
          <w:sz w:val="21"/>
          <w:szCs w:val="21"/>
        </w:rPr>
        <w:t>ent and process data</w:t>
      </w:r>
      <w:r w:rsidR="00302ACE" w:rsidRPr="3D4560C9">
        <w:rPr>
          <w:rFonts w:asciiTheme="minorHAnsi" w:hAnsiTheme="minorHAnsi" w:cstheme="minorBidi"/>
          <w:sz w:val="21"/>
          <w:szCs w:val="21"/>
        </w:rPr>
        <w:t>, which</w:t>
      </w:r>
      <w:r w:rsidR="004C61CE" w:rsidRPr="3D4560C9">
        <w:rPr>
          <w:rFonts w:asciiTheme="minorHAnsi" w:hAnsiTheme="minorHAnsi" w:cstheme="minorBidi"/>
          <w:sz w:val="21"/>
          <w:szCs w:val="21"/>
        </w:rPr>
        <w:t xml:space="preserve"> can be used to optimise intervention approaches</w:t>
      </w:r>
      <w:r w:rsidR="00D504DF" w:rsidRPr="3D4560C9">
        <w:rPr>
          <w:rFonts w:asciiTheme="minorHAnsi" w:hAnsiTheme="minorHAnsi" w:cstheme="minorBidi"/>
          <w:sz w:val="21"/>
          <w:szCs w:val="21"/>
        </w:rPr>
        <w:t xml:space="preserve">. For example, </w:t>
      </w:r>
      <w:r w:rsidR="004C61CE" w:rsidRPr="3D4560C9">
        <w:rPr>
          <w:rFonts w:asciiTheme="minorHAnsi" w:hAnsiTheme="minorHAnsi" w:cstheme="minorBidi"/>
          <w:sz w:val="21"/>
          <w:szCs w:val="21"/>
        </w:rPr>
        <w:t xml:space="preserve">Just-In-Time Adaptive Interventions </w:t>
      </w:r>
      <w:r w:rsidR="00D504DF" w:rsidRPr="3D4560C9">
        <w:rPr>
          <w:rFonts w:asciiTheme="minorHAnsi" w:hAnsiTheme="minorHAnsi" w:cstheme="minorBidi"/>
          <w:sz w:val="21"/>
          <w:szCs w:val="21"/>
        </w:rPr>
        <w:t xml:space="preserve">can be developed </w:t>
      </w:r>
      <w:r w:rsidR="004C61CE" w:rsidRPr="3D4560C9">
        <w:rPr>
          <w:rFonts w:asciiTheme="minorHAnsi" w:hAnsiTheme="minorHAnsi" w:cstheme="minorBidi"/>
          <w:sz w:val="21"/>
          <w:szCs w:val="21"/>
        </w:rPr>
        <w:t xml:space="preserve">to deliver personalised support when a person needs it most (primarily to bridge the time between longer intervention sessions). Virtual agents could be used to provide human-like guidance and support </w:t>
      </w:r>
      <w:r w:rsidR="00A341F3">
        <w:rPr>
          <w:rFonts w:asciiTheme="minorHAnsi" w:hAnsiTheme="minorHAnsi" w:cstheme="minorBidi"/>
          <w:sz w:val="21"/>
          <w:szCs w:val="21"/>
        </w:rPr>
        <w:t>efficiently</w:t>
      </w:r>
      <w:r w:rsidR="004C61CE" w:rsidRPr="3D4560C9">
        <w:rPr>
          <w:rFonts w:asciiTheme="minorHAnsi" w:hAnsiTheme="minorHAnsi" w:cstheme="minorBidi"/>
          <w:sz w:val="21"/>
          <w:szCs w:val="21"/>
        </w:rPr>
        <w:t xml:space="preserve"> (as human support is usually highly </w:t>
      </w:r>
      <w:r w:rsidR="00935BB0" w:rsidRPr="3D4560C9">
        <w:rPr>
          <w:rFonts w:asciiTheme="minorHAnsi" w:hAnsiTheme="minorHAnsi" w:cstheme="minorBidi"/>
          <w:sz w:val="21"/>
          <w:szCs w:val="21"/>
        </w:rPr>
        <w:t xml:space="preserve">standardised </w:t>
      </w:r>
      <w:r w:rsidR="004C61CE" w:rsidRPr="3D4560C9">
        <w:rPr>
          <w:rFonts w:asciiTheme="minorHAnsi" w:hAnsiTheme="minorHAnsi" w:cstheme="minorBidi"/>
          <w:sz w:val="21"/>
          <w:szCs w:val="21"/>
        </w:rPr>
        <w:t xml:space="preserve">and adherence-focused communication). Potentially, such communication patterns could also be emulated by Artificial Intelligence </w:t>
      </w:r>
      <w:r w:rsidR="00D53FC8" w:rsidRPr="3D4560C9">
        <w:rPr>
          <w:rFonts w:asciiTheme="minorHAnsi" w:hAnsiTheme="minorHAnsi" w:cstheme="minorBidi"/>
          <w:sz w:val="21"/>
          <w:szCs w:val="21"/>
        </w:rPr>
        <w:t>(e.g.</w:t>
      </w:r>
      <w:r w:rsidR="006349FC" w:rsidRPr="3D4560C9">
        <w:rPr>
          <w:rFonts w:asciiTheme="minorHAnsi" w:hAnsiTheme="minorHAnsi" w:cstheme="minorBidi"/>
          <w:sz w:val="21"/>
          <w:szCs w:val="21"/>
        </w:rPr>
        <w:t>,</w:t>
      </w:r>
      <w:r w:rsidR="00D53FC8" w:rsidRPr="3D4560C9">
        <w:rPr>
          <w:rFonts w:asciiTheme="minorHAnsi" w:hAnsiTheme="minorHAnsi" w:cstheme="minorBidi"/>
          <w:sz w:val="21"/>
          <w:szCs w:val="21"/>
        </w:rPr>
        <w:t xml:space="preserve"> </w:t>
      </w:r>
      <w:proofErr w:type="spellStart"/>
      <w:r w:rsidR="00D53FC8" w:rsidRPr="3D4560C9">
        <w:rPr>
          <w:rFonts w:asciiTheme="minorHAnsi" w:hAnsiTheme="minorHAnsi" w:cstheme="minorBidi"/>
          <w:sz w:val="21"/>
          <w:szCs w:val="21"/>
        </w:rPr>
        <w:t>Woebot</w:t>
      </w:r>
      <w:proofErr w:type="spellEnd"/>
      <w:r w:rsidR="00D53FC8" w:rsidRPr="3D4560C9">
        <w:rPr>
          <w:rFonts w:asciiTheme="minorHAnsi" w:hAnsiTheme="minorHAnsi" w:cstheme="minorBidi"/>
          <w:sz w:val="21"/>
          <w:szCs w:val="21"/>
        </w:rPr>
        <w:t>)</w:t>
      </w:r>
      <w:r w:rsidR="00927234" w:rsidRPr="3D4560C9">
        <w:rPr>
          <w:rFonts w:asciiTheme="minorHAnsi" w:hAnsiTheme="minorHAnsi" w:cstheme="minorBidi"/>
          <w:sz w:val="21"/>
          <w:szCs w:val="21"/>
        </w:rPr>
        <w:t xml:space="preserve"> </w:t>
      </w:r>
      <w:r w:rsidR="004C61CE" w:rsidRPr="3D4560C9">
        <w:rPr>
          <w:rFonts w:asciiTheme="minorHAnsi" w:hAnsiTheme="minorHAnsi" w:cstheme="minorBidi"/>
          <w:sz w:val="21"/>
          <w:szCs w:val="21"/>
        </w:rPr>
        <w:t xml:space="preserve">to provide </w:t>
      </w:r>
      <w:r w:rsidR="003D3FE9" w:rsidRPr="3D4560C9">
        <w:rPr>
          <w:rFonts w:asciiTheme="minorHAnsi" w:hAnsiTheme="minorHAnsi" w:cstheme="minorBidi"/>
          <w:sz w:val="21"/>
          <w:szCs w:val="21"/>
        </w:rPr>
        <w:t>cli</w:t>
      </w:r>
      <w:r w:rsidR="004C61CE" w:rsidRPr="3D4560C9">
        <w:rPr>
          <w:rFonts w:asciiTheme="minorHAnsi" w:hAnsiTheme="minorHAnsi" w:cstheme="minorBidi"/>
          <w:sz w:val="21"/>
          <w:szCs w:val="21"/>
        </w:rPr>
        <w:t>ents with a feeling of accountability and assistance and thus promote adherence. Only tentative steps have been made to study this potential so far. Data can also inform prediction of high-risk situations for symptom deterioration and relapse (e.g.</w:t>
      </w:r>
      <w:r w:rsidR="00927234" w:rsidRPr="3D4560C9">
        <w:rPr>
          <w:rFonts w:asciiTheme="minorHAnsi" w:hAnsiTheme="minorHAnsi" w:cstheme="minorBidi"/>
          <w:sz w:val="21"/>
          <w:szCs w:val="21"/>
        </w:rPr>
        <w:t>,</w:t>
      </w:r>
      <w:r w:rsidR="004C61CE" w:rsidRPr="3D4560C9">
        <w:rPr>
          <w:rFonts w:asciiTheme="minorHAnsi" w:hAnsiTheme="minorHAnsi" w:cstheme="minorBidi"/>
          <w:sz w:val="21"/>
          <w:szCs w:val="21"/>
        </w:rPr>
        <w:t xml:space="preserve"> with the use of wearables/portable sensors and smartphones</w:t>
      </w:r>
      <w:r w:rsidR="008A16C0" w:rsidRPr="3D4560C9">
        <w:rPr>
          <w:rFonts w:asciiTheme="minorHAnsi" w:hAnsiTheme="minorHAnsi" w:cstheme="minorBidi"/>
          <w:sz w:val="21"/>
          <w:szCs w:val="21"/>
        </w:rPr>
        <w:t>)</w:t>
      </w:r>
      <w:r w:rsidR="004C61CE" w:rsidRPr="3D4560C9">
        <w:rPr>
          <w:rFonts w:asciiTheme="minorHAnsi" w:hAnsiTheme="minorHAnsi" w:cstheme="minorBidi"/>
          <w:sz w:val="21"/>
          <w:szCs w:val="21"/>
        </w:rPr>
        <w:t xml:space="preserve">. </w:t>
      </w:r>
      <w:r w:rsidR="008A16C0" w:rsidRPr="3D4560C9">
        <w:rPr>
          <w:rFonts w:asciiTheme="minorHAnsi" w:hAnsiTheme="minorHAnsi" w:cstheme="minorBidi"/>
          <w:sz w:val="21"/>
          <w:szCs w:val="21"/>
        </w:rPr>
        <w:t>Another application of machine learning is p</w:t>
      </w:r>
      <w:r w:rsidR="004C61CE" w:rsidRPr="3D4560C9">
        <w:rPr>
          <w:rFonts w:asciiTheme="minorHAnsi" w:hAnsiTheme="minorHAnsi" w:cstheme="minorBidi"/>
          <w:sz w:val="21"/>
          <w:szCs w:val="21"/>
        </w:rPr>
        <w:t>redicting who is likely to be a non</w:t>
      </w:r>
      <w:r w:rsidR="008A16C0" w:rsidRPr="3D4560C9">
        <w:rPr>
          <w:rFonts w:asciiTheme="minorHAnsi" w:hAnsiTheme="minorHAnsi" w:cstheme="minorBidi"/>
          <w:sz w:val="21"/>
          <w:szCs w:val="21"/>
        </w:rPr>
        <w:t>-</w:t>
      </w:r>
      <w:r w:rsidR="004C61CE" w:rsidRPr="3D4560C9">
        <w:rPr>
          <w:rFonts w:asciiTheme="minorHAnsi" w:hAnsiTheme="minorHAnsi" w:cstheme="minorBidi"/>
          <w:sz w:val="21"/>
          <w:szCs w:val="21"/>
        </w:rPr>
        <w:t xml:space="preserve">responder or the most promising intervention for individual </w:t>
      </w:r>
      <w:r w:rsidR="003D3FE9" w:rsidRPr="3D4560C9">
        <w:rPr>
          <w:rFonts w:asciiTheme="minorHAnsi" w:hAnsiTheme="minorHAnsi" w:cstheme="minorBidi"/>
          <w:sz w:val="21"/>
          <w:szCs w:val="21"/>
        </w:rPr>
        <w:t>cli</w:t>
      </w:r>
      <w:r w:rsidR="004C61CE" w:rsidRPr="3D4560C9">
        <w:rPr>
          <w:rFonts w:asciiTheme="minorHAnsi" w:hAnsiTheme="minorHAnsi" w:cstheme="minorBidi"/>
          <w:sz w:val="21"/>
          <w:szCs w:val="21"/>
        </w:rPr>
        <w:t>ents based on their presenting symptomatology</w:t>
      </w:r>
      <w:r w:rsidR="003A41B7" w:rsidRPr="3D4560C9">
        <w:rPr>
          <w:rFonts w:asciiTheme="minorHAnsi" w:hAnsiTheme="minorHAnsi" w:cstheme="minorBidi"/>
          <w:sz w:val="21"/>
          <w:szCs w:val="21"/>
        </w:rPr>
        <w:t>.</w:t>
      </w:r>
    </w:p>
    <w:p w14:paraId="44CEDA2C" w14:textId="1060C65C" w:rsidR="00530983" w:rsidRPr="005E7FDB" w:rsidRDefault="00530983" w:rsidP="005E7FDB">
      <w:pPr>
        <w:spacing w:before="120"/>
        <w:rPr>
          <w:rFonts w:ascii="Calibri" w:hAnsi="Calibri" w:cs="Calibri"/>
          <w:color w:val="000000"/>
          <w:sz w:val="21"/>
          <w:szCs w:val="21"/>
        </w:rPr>
      </w:pPr>
      <w:r w:rsidRPr="4AD2AFD5">
        <w:rPr>
          <w:rFonts w:asciiTheme="minorHAnsi" w:hAnsiTheme="minorHAnsi" w:cstheme="minorBidi"/>
          <w:sz w:val="21"/>
          <w:szCs w:val="21"/>
        </w:rPr>
        <w:t>Mukhiya et al. (2020)</w:t>
      </w:r>
      <w:r w:rsidRPr="000844E0">
        <w:rPr>
          <w:rFonts w:asciiTheme="minorHAnsi" w:hAnsiTheme="minorHAnsi" w:cstheme="minorBidi"/>
          <w:sz w:val="21"/>
          <w:szCs w:val="21"/>
        </w:rPr>
        <w:t xml:space="preserve"> </w:t>
      </w:r>
      <w:r w:rsidRPr="4AD2AFD5">
        <w:rPr>
          <w:rFonts w:asciiTheme="minorHAnsi" w:hAnsiTheme="minorHAnsi" w:cstheme="minorBidi"/>
          <w:sz w:val="21"/>
          <w:szCs w:val="21"/>
        </w:rPr>
        <w:t>also found that information architecture and system adaptiveness plays a role in nonadherence in DMHIs.</w:t>
      </w:r>
      <w:r w:rsidR="0050242F" w:rsidRPr="0050242F">
        <w:rPr>
          <w:rFonts w:asciiTheme="minorHAnsi" w:hAnsiTheme="minorHAnsi" w:cstheme="minorBidi"/>
          <w:noProof/>
          <w:sz w:val="21"/>
          <w:szCs w:val="21"/>
          <w:vertAlign w:val="superscript"/>
        </w:rPr>
        <w:t>53</w:t>
      </w:r>
      <w:r w:rsidRPr="4AD2AFD5">
        <w:rPr>
          <w:rFonts w:asciiTheme="minorHAnsi" w:hAnsiTheme="minorHAnsi" w:cstheme="minorBidi"/>
          <w:sz w:val="21"/>
          <w:szCs w:val="21"/>
        </w:rPr>
        <w:t xml:space="preserve"> Of the DMHIs that </w:t>
      </w:r>
      <w:r w:rsidRPr="000844E0">
        <w:rPr>
          <w:rFonts w:asciiTheme="minorHAnsi" w:hAnsiTheme="minorHAnsi" w:cstheme="minorBidi"/>
          <w:sz w:val="21"/>
          <w:szCs w:val="21"/>
        </w:rPr>
        <w:t>report information architecture, most use tunnel-based design, where users navigate sequentially to search for information. This design is easiest to implement and is less likely to overwhelm users with information and options. Comparatively, hierarchical or hybrid systems offer richer opportunities for promoting personalisation.</w:t>
      </w:r>
      <w:r w:rsidRPr="4AD2AFD5">
        <w:rPr>
          <w:rFonts w:asciiTheme="minorHAnsi" w:hAnsiTheme="minorHAnsi" w:cstheme="minorBidi"/>
          <w:sz w:val="21"/>
          <w:szCs w:val="21"/>
        </w:rPr>
        <w:t xml:space="preserve"> </w:t>
      </w:r>
      <w:r w:rsidRPr="000844E0">
        <w:rPr>
          <w:rFonts w:asciiTheme="minorHAnsi" w:hAnsiTheme="minorHAnsi" w:cstheme="minorBidi"/>
          <w:sz w:val="21"/>
          <w:szCs w:val="21"/>
        </w:rPr>
        <w:t>Rule-based adaptive strategies are most common (a mechanism to present the right content to the right people based on their needs and preferences), but machine learning strategies are becoming prevalent. However, only a few attempts have been made to provide DMHIs using conversational agents, virtual reality, or augmented reality apps.</w:t>
      </w:r>
    </w:p>
    <w:p w14:paraId="6F348419" w14:textId="59E578A7" w:rsidR="00D57F46" w:rsidRPr="002D08F3" w:rsidRDefault="001A17DF" w:rsidP="00982C3A">
      <w:pPr>
        <w:rPr>
          <w:rFonts w:asciiTheme="minorHAnsi" w:hAnsiTheme="minorHAnsi" w:cstheme="minorHAnsi"/>
          <w:sz w:val="21"/>
          <w:szCs w:val="21"/>
          <w:highlight w:val="yellow"/>
        </w:rPr>
      </w:pPr>
      <w:r>
        <w:rPr>
          <w:rFonts w:asciiTheme="minorHAnsi" w:hAnsiTheme="minorHAnsi" w:cstheme="minorHAnsi"/>
          <w:sz w:val="21"/>
          <w:szCs w:val="21"/>
          <w:highlight w:val="yellow"/>
        </w:rPr>
        <w:br w:type="page"/>
      </w:r>
    </w:p>
    <w:p w14:paraId="357B91F0" w14:textId="59E578A7" w:rsidR="00EE48E5" w:rsidRPr="005025E6" w:rsidRDefault="00724546" w:rsidP="00A16577">
      <w:pPr>
        <w:pStyle w:val="Heading1"/>
      </w:pPr>
      <w:bookmarkStart w:id="91" w:name="_Toc87968455"/>
      <w:bookmarkStart w:id="92" w:name="_Toc108701930"/>
      <w:r w:rsidRPr="005025E6">
        <w:lastRenderedPageBreak/>
        <w:t>Maintenance</w:t>
      </w:r>
      <w:r w:rsidR="00A65328" w:rsidRPr="005025E6">
        <w:t xml:space="preserve"> of DMH</w:t>
      </w:r>
      <w:r w:rsidR="001B313C">
        <w:t>Ss</w:t>
      </w:r>
      <w:bookmarkEnd w:id="91"/>
      <w:bookmarkEnd w:id="92"/>
    </w:p>
    <w:p w14:paraId="196337C8" w14:textId="4A33E32C" w:rsidR="008139E4" w:rsidRDefault="00B14388" w:rsidP="008139E4">
      <w:pPr>
        <w:spacing w:before="120"/>
        <w:rPr>
          <w:rFonts w:asciiTheme="minorHAnsi" w:hAnsiTheme="minorHAnsi" w:cstheme="minorBidi"/>
          <w:sz w:val="21"/>
          <w:szCs w:val="21"/>
        </w:rPr>
      </w:pPr>
      <w:r w:rsidRPr="00A450B1">
        <w:rPr>
          <w:rStyle w:val="eop"/>
          <w:rFonts w:asciiTheme="minorHAnsi" w:hAnsiTheme="minorHAnsi" w:cstheme="minorHAnsi"/>
          <w:sz w:val="21"/>
          <w:szCs w:val="21"/>
          <w:lang w:val="en-US"/>
        </w:rPr>
        <w:t>This section provides a narrative synthesis of how DMHSs can be embedded and sustained in the broader mental health system. It discusses factors that may both hinder and enable the long-term maintenance of DMHSs. The content is based on data extraction from three systematic reviews</w:t>
      </w:r>
      <w:r w:rsidR="00C336E4">
        <w:rPr>
          <w:rStyle w:val="normaltextrun1"/>
          <w:rFonts w:asciiTheme="minorHAnsi" w:hAnsiTheme="minorHAnsi" w:cstheme="minorHAnsi"/>
          <w:sz w:val="21"/>
          <w:szCs w:val="21"/>
        </w:rPr>
        <w:t>,</w:t>
      </w:r>
      <w:r w:rsidR="0050242F" w:rsidRPr="0050242F">
        <w:rPr>
          <w:rStyle w:val="normaltextrun1"/>
          <w:rFonts w:asciiTheme="minorHAnsi" w:hAnsiTheme="minorHAnsi" w:cstheme="minorHAnsi"/>
          <w:noProof/>
          <w:sz w:val="21"/>
          <w:szCs w:val="21"/>
          <w:vertAlign w:val="superscript"/>
        </w:rPr>
        <w:t>37, 46, 49</w:t>
      </w:r>
      <w:r w:rsidRPr="00A450B1">
        <w:rPr>
          <w:rStyle w:val="normaltextrun1"/>
          <w:rFonts w:asciiTheme="minorHAnsi" w:hAnsiTheme="minorHAnsi" w:cstheme="minorHAnsi"/>
          <w:sz w:val="21"/>
          <w:szCs w:val="21"/>
        </w:rPr>
        <w:t xml:space="preserve"> </w:t>
      </w:r>
      <w:r w:rsidR="005F63D2">
        <w:rPr>
          <w:rStyle w:val="normaltextrun1"/>
          <w:rFonts w:asciiTheme="minorHAnsi" w:hAnsiTheme="minorHAnsi" w:cstheme="minorHAnsi"/>
          <w:sz w:val="21"/>
          <w:szCs w:val="21"/>
        </w:rPr>
        <w:t>four</w:t>
      </w:r>
      <w:r w:rsidRPr="00A450B1">
        <w:rPr>
          <w:rStyle w:val="normaltextrun1"/>
          <w:rFonts w:asciiTheme="minorHAnsi" w:hAnsiTheme="minorHAnsi" w:cstheme="minorHAnsi"/>
          <w:sz w:val="21"/>
          <w:szCs w:val="21"/>
        </w:rPr>
        <w:t xml:space="preserve"> articles from the peer review literature</w:t>
      </w:r>
      <w:r w:rsidR="00C336E4">
        <w:rPr>
          <w:rStyle w:val="normaltextrun1"/>
          <w:rFonts w:asciiTheme="minorHAnsi" w:hAnsiTheme="minorHAnsi" w:cstheme="minorHAnsi"/>
          <w:sz w:val="21"/>
          <w:szCs w:val="21"/>
        </w:rPr>
        <w:t>,</w:t>
      </w:r>
      <w:r w:rsidR="0050242F" w:rsidRPr="0050242F">
        <w:rPr>
          <w:rStyle w:val="normaltextrun1"/>
          <w:rFonts w:asciiTheme="minorHAnsi" w:hAnsiTheme="minorHAnsi" w:cstheme="minorHAnsi"/>
          <w:noProof/>
          <w:sz w:val="21"/>
          <w:szCs w:val="21"/>
          <w:vertAlign w:val="superscript"/>
        </w:rPr>
        <w:t>38, 42, 62</w:t>
      </w:r>
      <w:r w:rsidRPr="00A450B1">
        <w:rPr>
          <w:rStyle w:val="normaltextrun1"/>
          <w:rFonts w:asciiTheme="minorHAnsi" w:hAnsiTheme="minorHAnsi" w:cstheme="minorHAnsi"/>
          <w:sz w:val="21"/>
          <w:szCs w:val="21"/>
        </w:rPr>
        <w:t xml:space="preserve"> </w:t>
      </w:r>
      <w:r w:rsidR="005F63D2">
        <w:rPr>
          <w:rStyle w:val="normaltextrun1"/>
          <w:rFonts w:asciiTheme="minorHAnsi" w:hAnsiTheme="minorHAnsi" w:cstheme="minorHAnsi"/>
          <w:sz w:val="21"/>
          <w:szCs w:val="21"/>
        </w:rPr>
        <w:t>including one supplied by MindSpot</w:t>
      </w:r>
      <w:r w:rsidR="0050242F" w:rsidRPr="0050242F">
        <w:rPr>
          <w:rStyle w:val="normaltextrun1"/>
          <w:rFonts w:asciiTheme="minorHAnsi" w:hAnsiTheme="minorHAnsi" w:cstheme="minorHAnsi"/>
          <w:noProof/>
          <w:sz w:val="21"/>
          <w:szCs w:val="21"/>
          <w:vertAlign w:val="superscript"/>
        </w:rPr>
        <w:t>44</w:t>
      </w:r>
      <w:r w:rsidR="005F63D2">
        <w:rPr>
          <w:rStyle w:val="normaltextrun1"/>
          <w:rFonts w:asciiTheme="minorHAnsi" w:hAnsiTheme="minorHAnsi" w:cstheme="minorHAnsi"/>
          <w:sz w:val="21"/>
          <w:szCs w:val="21"/>
        </w:rPr>
        <w:t xml:space="preserve"> </w:t>
      </w:r>
      <w:r w:rsidRPr="00A450B1">
        <w:rPr>
          <w:rStyle w:val="normaltextrun1"/>
          <w:rFonts w:asciiTheme="minorHAnsi" w:hAnsiTheme="minorHAnsi" w:cstheme="minorHAnsi"/>
          <w:sz w:val="21"/>
          <w:szCs w:val="21"/>
        </w:rPr>
        <w:t>and s</w:t>
      </w:r>
      <w:r w:rsidR="00AB5F35">
        <w:rPr>
          <w:rStyle w:val="normaltextrun1"/>
          <w:rFonts w:asciiTheme="minorHAnsi" w:hAnsiTheme="minorHAnsi" w:cstheme="minorHAnsi"/>
          <w:sz w:val="21"/>
          <w:szCs w:val="21"/>
        </w:rPr>
        <w:t>ix</w:t>
      </w:r>
      <w:r w:rsidRPr="00A450B1">
        <w:rPr>
          <w:rStyle w:val="normaltextrun1"/>
          <w:rFonts w:asciiTheme="minorHAnsi" w:hAnsiTheme="minorHAnsi" w:cstheme="minorHAnsi"/>
          <w:sz w:val="21"/>
          <w:szCs w:val="21"/>
        </w:rPr>
        <w:t xml:space="preserve"> grey literature documents</w:t>
      </w:r>
      <w:r w:rsidR="0050242F" w:rsidRPr="0050242F">
        <w:rPr>
          <w:rStyle w:val="normaltextrun1"/>
          <w:rFonts w:asciiTheme="minorHAnsi" w:hAnsiTheme="minorHAnsi" w:cstheme="minorHAnsi"/>
          <w:noProof/>
          <w:sz w:val="21"/>
          <w:szCs w:val="21"/>
          <w:vertAlign w:val="superscript"/>
        </w:rPr>
        <w:t>58, 59</w:t>
      </w:r>
      <w:r w:rsidRPr="00A450B1">
        <w:rPr>
          <w:rStyle w:val="normaltextrun1"/>
          <w:rFonts w:asciiTheme="minorHAnsi" w:hAnsiTheme="minorHAnsi" w:cstheme="minorHAnsi"/>
          <w:sz w:val="21"/>
          <w:szCs w:val="21"/>
        </w:rPr>
        <w:t xml:space="preserve"> </w:t>
      </w:r>
      <w:r w:rsidR="0050242F" w:rsidRPr="0050242F">
        <w:rPr>
          <w:rStyle w:val="normaltextrun1"/>
          <w:rFonts w:asciiTheme="minorHAnsi" w:hAnsiTheme="minorHAnsi" w:cstheme="minorHAnsi"/>
          <w:noProof/>
          <w:sz w:val="21"/>
          <w:szCs w:val="21"/>
          <w:vertAlign w:val="superscript"/>
        </w:rPr>
        <w:t>63</w:t>
      </w:r>
      <w:r w:rsidRPr="00DB3743">
        <w:rPr>
          <w:rFonts w:asciiTheme="minorHAnsi" w:hAnsiTheme="minorHAnsi" w:cstheme="minorHAnsi"/>
          <w:sz w:val="21"/>
          <w:szCs w:val="21"/>
        </w:rPr>
        <w:t xml:space="preserve"> </w:t>
      </w:r>
      <w:r w:rsidR="0050242F" w:rsidRPr="0050242F">
        <w:rPr>
          <w:rFonts w:asciiTheme="minorHAnsi" w:hAnsiTheme="minorHAnsi" w:cstheme="minorHAnsi"/>
          <w:noProof/>
          <w:sz w:val="21"/>
          <w:szCs w:val="21"/>
          <w:vertAlign w:val="superscript"/>
        </w:rPr>
        <w:t>2, 57</w:t>
      </w:r>
      <w:r w:rsidR="005F583B" w:rsidRPr="00407901">
        <w:rPr>
          <w:rFonts w:asciiTheme="minorHAnsi" w:hAnsiTheme="minorHAnsi" w:cstheme="minorHAnsi"/>
          <w:color w:val="000000"/>
          <w:sz w:val="21"/>
          <w:szCs w:val="21"/>
          <w:shd w:val="clear" w:color="auto" w:fill="FFFFFF"/>
        </w:rPr>
        <w:t xml:space="preserve"> including</w:t>
      </w:r>
      <w:r w:rsidR="00856BD4">
        <w:rPr>
          <w:rFonts w:asciiTheme="minorHAnsi" w:hAnsiTheme="minorHAnsi" w:cstheme="minorHAnsi"/>
          <w:color w:val="000000"/>
          <w:sz w:val="21"/>
          <w:szCs w:val="21"/>
          <w:shd w:val="clear" w:color="auto" w:fill="FFFFFF"/>
        </w:rPr>
        <w:t xml:space="preserve"> a</w:t>
      </w:r>
      <w:r w:rsidR="005F583B" w:rsidRPr="00407901">
        <w:rPr>
          <w:rFonts w:asciiTheme="minorHAnsi" w:hAnsiTheme="minorHAnsi" w:cstheme="minorHAnsi"/>
          <w:color w:val="000000"/>
          <w:sz w:val="21"/>
          <w:szCs w:val="21"/>
          <w:shd w:val="clear" w:color="auto" w:fill="FFFFFF"/>
        </w:rPr>
        <w:t xml:space="preserve"> </w:t>
      </w:r>
      <w:r w:rsidR="00407901" w:rsidRPr="00407901">
        <w:rPr>
          <w:rFonts w:asciiTheme="minorHAnsi" w:hAnsiTheme="minorHAnsi" w:cstheme="minorHAnsi"/>
          <w:color w:val="000000"/>
          <w:sz w:val="21"/>
          <w:szCs w:val="21"/>
          <w:shd w:val="clear" w:color="auto" w:fill="FFFFFF"/>
        </w:rPr>
        <w:t>rapid review</w:t>
      </w:r>
      <w:r w:rsidR="00357B1D" w:rsidRPr="00357B1D">
        <w:rPr>
          <w:rFonts w:asciiTheme="minorHAnsi" w:hAnsiTheme="minorHAnsi" w:cstheme="minorHAnsi"/>
          <w:color w:val="000000"/>
          <w:sz w:val="21"/>
          <w:szCs w:val="21"/>
          <w:shd w:val="clear" w:color="auto" w:fill="FFFFFF"/>
        </w:rPr>
        <w:t xml:space="preserve"> </w:t>
      </w:r>
      <w:r w:rsidR="00357B1D">
        <w:rPr>
          <w:rFonts w:asciiTheme="minorHAnsi" w:hAnsiTheme="minorHAnsi" w:cstheme="minorHAnsi"/>
          <w:color w:val="000000"/>
          <w:sz w:val="21"/>
          <w:szCs w:val="21"/>
          <w:shd w:val="clear" w:color="auto" w:fill="FFFFFF"/>
        </w:rPr>
        <w:t xml:space="preserve">by </w:t>
      </w:r>
      <w:proofErr w:type="spellStart"/>
      <w:r w:rsidR="00357B1D" w:rsidRPr="00407901">
        <w:rPr>
          <w:rFonts w:asciiTheme="minorHAnsi" w:hAnsiTheme="minorHAnsi" w:cstheme="minorHAnsi"/>
          <w:color w:val="000000"/>
          <w:sz w:val="21"/>
          <w:szCs w:val="21"/>
          <w:shd w:val="clear" w:color="auto" w:fill="FFFFFF"/>
        </w:rPr>
        <w:t>Wozney</w:t>
      </w:r>
      <w:proofErr w:type="spellEnd"/>
      <w:r w:rsidR="00357B1D" w:rsidRPr="00407901">
        <w:rPr>
          <w:rFonts w:asciiTheme="minorHAnsi" w:hAnsiTheme="minorHAnsi" w:cstheme="minorHAnsi"/>
          <w:color w:val="000000"/>
          <w:sz w:val="21"/>
          <w:szCs w:val="21"/>
          <w:shd w:val="clear" w:color="auto" w:fill="FFFFFF"/>
        </w:rPr>
        <w:t xml:space="preserve"> et al</w:t>
      </w:r>
      <w:r w:rsidR="00407901" w:rsidRPr="00407901">
        <w:rPr>
          <w:rFonts w:asciiTheme="minorHAnsi" w:hAnsiTheme="minorHAnsi" w:cstheme="minorHAnsi"/>
          <w:color w:val="000000"/>
          <w:sz w:val="21"/>
          <w:szCs w:val="21"/>
          <w:shd w:val="clear" w:color="auto" w:fill="FFFFFF"/>
        </w:rPr>
        <w:t>.</w:t>
      </w:r>
      <w:r w:rsidR="0050242F" w:rsidRPr="0050242F">
        <w:rPr>
          <w:rFonts w:asciiTheme="minorHAnsi" w:hAnsiTheme="minorHAnsi" w:cstheme="minorHAnsi"/>
          <w:noProof/>
          <w:color w:val="000000"/>
          <w:sz w:val="21"/>
          <w:szCs w:val="21"/>
          <w:shd w:val="clear" w:color="auto" w:fill="FFFFFF"/>
          <w:vertAlign w:val="superscript"/>
        </w:rPr>
        <w:t>12</w:t>
      </w:r>
      <w:r w:rsidR="000849B3">
        <w:rPr>
          <w:rFonts w:asciiTheme="minorHAnsi" w:hAnsiTheme="minorHAnsi" w:cstheme="minorHAnsi"/>
          <w:color w:val="000000"/>
          <w:sz w:val="21"/>
          <w:szCs w:val="21"/>
          <w:shd w:val="clear" w:color="auto" w:fill="FFFFFF"/>
        </w:rPr>
        <w:t xml:space="preserve"> </w:t>
      </w:r>
      <w:r w:rsidR="000849B3" w:rsidRPr="57D61103">
        <w:rPr>
          <w:rFonts w:asciiTheme="minorHAnsi" w:hAnsiTheme="minorHAnsi" w:cstheme="minorBidi"/>
          <w:sz w:val="21"/>
          <w:szCs w:val="21"/>
        </w:rPr>
        <w:t>Consistent with previous research, maintenance was the least reported dimension of the RE AIM framework</w:t>
      </w:r>
      <w:r w:rsidR="00856BD4">
        <w:rPr>
          <w:rFonts w:asciiTheme="minorHAnsi" w:hAnsiTheme="minorHAnsi" w:cstheme="minorBidi"/>
          <w:sz w:val="21"/>
          <w:szCs w:val="21"/>
        </w:rPr>
        <w:t>.</w:t>
      </w:r>
      <w:r w:rsidR="0050242F" w:rsidRPr="0050242F">
        <w:rPr>
          <w:rFonts w:asciiTheme="minorHAnsi" w:hAnsiTheme="minorHAnsi" w:cstheme="minorBidi"/>
          <w:noProof/>
          <w:sz w:val="21"/>
          <w:szCs w:val="21"/>
          <w:vertAlign w:val="superscript"/>
        </w:rPr>
        <w:t>12</w:t>
      </w:r>
    </w:p>
    <w:p w14:paraId="3E2770AC" w14:textId="5AD15618" w:rsidR="00B14388" w:rsidRPr="00A450B1" w:rsidRDefault="00B14388" w:rsidP="23DEEAEE">
      <w:pPr>
        <w:pStyle w:val="ANorm"/>
        <w:spacing w:before="120" w:line="240" w:lineRule="auto"/>
        <w:rPr>
          <w:rFonts w:asciiTheme="minorHAnsi" w:hAnsiTheme="minorHAnsi" w:cstheme="minorHAnsi"/>
          <w:sz w:val="21"/>
          <w:szCs w:val="21"/>
        </w:rPr>
      </w:pPr>
      <w:r w:rsidRPr="00A450B1">
        <w:rPr>
          <w:rFonts w:asciiTheme="minorHAnsi" w:hAnsiTheme="minorHAnsi" w:cstheme="minorHAnsi"/>
          <w:sz w:val="21"/>
          <w:szCs w:val="21"/>
        </w:rPr>
        <w:t>One of the main factors that can hinder the maintenance of DMHSs is their lack of integration into the broader mental health system. DMHSs and face-to-face mental health services nationally and internationally appear to operate in parallel</w:t>
      </w:r>
      <w:r w:rsidR="00832732">
        <w:rPr>
          <w:rFonts w:asciiTheme="minorHAnsi" w:hAnsiTheme="minorHAnsi" w:cstheme="minorHAnsi"/>
          <w:sz w:val="21"/>
          <w:szCs w:val="21"/>
        </w:rPr>
        <w:t>.</w:t>
      </w:r>
      <w:r w:rsidR="0050242F" w:rsidRPr="0050242F">
        <w:rPr>
          <w:rFonts w:asciiTheme="minorHAnsi" w:hAnsiTheme="minorHAnsi" w:cstheme="minorHAnsi"/>
          <w:noProof/>
          <w:sz w:val="21"/>
          <w:szCs w:val="21"/>
          <w:vertAlign w:val="superscript"/>
        </w:rPr>
        <w:t>58, 59, 63</w:t>
      </w:r>
      <w:r w:rsidRPr="00A450B1">
        <w:rPr>
          <w:rFonts w:asciiTheme="minorHAnsi" w:hAnsiTheme="minorHAnsi" w:cstheme="minorHAnsi"/>
          <w:sz w:val="21"/>
          <w:szCs w:val="21"/>
        </w:rPr>
        <w:t xml:space="preserve"> Consumers use or are referred to DMHSs in an ad-hoc manner. The DMHSs used by consumers tend not to be included in clinical or mental health care plans, and DMHSs rarely communicate or provide feedback to face-to-face services about user outcomes. Several policy documents have recommended pathways for better integration of DMHSs into the broader mental health system. The </w:t>
      </w:r>
      <w:r w:rsidRPr="00A450B1">
        <w:rPr>
          <w:rFonts w:asciiTheme="minorHAnsi" w:hAnsiTheme="minorHAnsi" w:cstheme="minorHAnsi"/>
          <w:color w:val="000000"/>
          <w:sz w:val="21"/>
          <w:szCs w:val="21"/>
        </w:rPr>
        <w:t>Fifth National Mental Health and Suicide Prevention Plan</w:t>
      </w:r>
      <w:r w:rsidRPr="00A450B1">
        <w:rPr>
          <w:rFonts w:asciiTheme="minorHAnsi" w:hAnsiTheme="minorHAnsi" w:cstheme="minorHAnsi"/>
          <w:sz w:val="21"/>
          <w:szCs w:val="21"/>
        </w:rPr>
        <w:t xml:space="preserve"> advocates for DMHSs to be embedded in routine coordinated consumer care and be a legitimate component of stepped-care models</w:t>
      </w:r>
      <w:r w:rsidR="00083851">
        <w:rPr>
          <w:rFonts w:asciiTheme="minorHAnsi" w:hAnsiTheme="minorHAnsi" w:cstheme="minorHAnsi"/>
          <w:sz w:val="21"/>
          <w:szCs w:val="21"/>
        </w:rPr>
        <w:t>.</w:t>
      </w:r>
      <w:r w:rsidR="0050242F" w:rsidRPr="0050242F">
        <w:rPr>
          <w:rFonts w:asciiTheme="minorHAnsi" w:hAnsiTheme="minorHAnsi" w:cstheme="minorHAnsi"/>
          <w:noProof/>
          <w:sz w:val="21"/>
          <w:szCs w:val="21"/>
          <w:vertAlign w:val="superscript"/>
        </w:rPr>
        <w:t>59</w:t>
      </w:r>
      <w:r w:rsidRPr="00A450B1">
        <w:rPr>
          <w:rFonts w:asciiTheme="minorHAnsi" w:hAnsiTheme="minorHAnsi" w:cstheme="minorHAnsi"/>
          <w:sz w:val="21"/>
          <w:szCs w:val="21"/>
        </w:rPr>
        <w:t xml:space="preserve"> To improve system integration, the </w:t>
      </w:r>
      <w:r w:rsidRPr="00A756DA">
        <w:rPr>
          <w:rFonts w:asciiTheme="minorHAnsi" w:hAnsiTheme="minorHAnsi" w:cstheme="minorHAnsi"/>
          <w:color w:val="000000"/>
          <w:sz w:val="21"/>
          <w:szCs w:val="21"/>
          <w:shd w:val="clear" w:color="auto" w:fill="FFFFFF"/>
        </w:rPr>
        <w:t xml:space="preserve">Productivity Commission Report endorsed the development of a </w:t>
      </w:r>
      <w:r w:rsidRPr="00A756DA">
        <w:rPr>
          <w:rFonts w:asciiTheme="minorHAnsi" w:hAnsiTheme="minorHAnsi" w:cstheme="minorHAnsi"/>
          <w:sz w:val="21"/>
          <w:szCs w:val="21"/>
        </w:rPr>
        <w:t>national digital mental health platform that offers</w:t>
      </w:r>
      <w:r w:rsidRPr="00A450B1">
        <w:rPr>
          <w:rFonts w:asciiTheme="minorHAnsi" w:hAnsiTheme="minorHAnsi" w:cstheme="minorHAnsi"/>
          <w:sz w:val="21"/>
          <w:szCs w:val="21"/>
        </w:rPr>
        <w:t xml:space="preserve"> assessment and referral pathways to digital, low-intensity evidence-based services that could be incorporated in GP management of mental health problems.</w:t>
      </w:r>
      <w:r w:rsidR="005B3014" w:rsidRPr="005B3014">
        <w:rPr>
          <w:rFonts w:asciiTheme="minorHAnsi" w:hAnsiTheme="minorHAnsi" w:cstheme="minorHAnsi"/>
          <w:sz w:val="21"/>
          <w:szCs w:val="21"/>
          <w:vertAlign w:val="superscript"/>
        </w:rPr>
        <w:t>2</w:t>
      </w:r>
      <w:r w:rsidRPr="00A450B1">
        <w:rPr>
          <w:rFonts w:asciiTheme="minorHAnsi" w:hAnsiTheme="minorHAnsi" w:cstheme="minorHAnsi"/>
          <w:sz w:val="21"/>
          <w:szCs w:val="21"/>
        </w:rPr>
        <w:t xml:space="preserve"> Other models of integrating DMHSs are being </w:t>
      </w:r>
      <w:r w:rsidR="00A939CA">
        <w:rPr>
          <w:rFonts w:asciiTheme="minorHAnsi" w:hAnsiTheme="minorHAnsi" w:cstheme="minorHAnsi"/>
          <w:sz w:val="21"/>
          <w:szCs w:val="21"/>
        </w:rPr>
        <w:t>used</w:t>
      </w:r>
      <w:r w:rsidRPr="00A450B1">
        <w:rPr>
          <w:rFonts w:asciiTheme="minorHAnsi" w:hAnsiTheme="minorHAnsi" w:cstheme="minorHAnsi"/>
          <w:sz w:val="21"/>
          <w:szCs w:val="21"/>
        </w:rPr>
        <w:t xml:space="preserve">, including using </w:t>
      </w:r>
      <w:r w:rsidRPr="00A450B1">
        <w:rPr>
          <w:rFonts w:asciiTheme="minorHAnsi" w:eastAsia="Times New Roman" w:hAnsiTheme="minorHAnsi" w:cstheme="minorHAnsi"/>
          <w:color w:val="212121"/>
          <w:sz w:val="21"/>
          <w:szCs w:val="21"/>
          <w:lang w:eastAsia="en-AU"/>
        </w:rPr>
        <w:t>DMHSs for waitlist management, to complement face-to-face interventions and as blended care models.</w:t>
      </w:r>
    </w:p>
    <w:p w14:paraId="0A1A4B62" w14:textId="5E91ACC9" w:rsidR="00B14388" w:rsidRPr="00A450B1" w:rsidRDefault="00B14388" w:rsidP="08DBAECB">
      <w:pPr>
        <w:shd w:val="clear" w:color="auto" w:fill="FFFFFF" w:themeFill="background1"/>
        <w:spacing w:before="120" w:after="100" w:afterAutospacing="1"/>
        <w:rPr>
          <w:rFonts w:asciiTheme="minorHAnsi" w:hAnsiTheme="minorHAnsi" w:cstheme="minorHAnsi"/>
          <w:sz w:val="21"/>
          <w:szCs w:val="21"/>
        </w:rPr>
      </w:pPr>
      <w:r w:rsidRPr="00A450B1">
        <w:rPr>
          <w:rFonts w:asciiTheme="minorHAnsi" w:hAnsiTheme="minorHAnsi" w:cstheme="minorHAnsi"/>
          <w:sz w:val="21"/>
          <w:szCs w:val="21"/>
        </w:rPr>
        <w:t>Funding is another commonly reported hindrance to the sustainability of DMHSs by both developers and providers of DMHSs</w:t>
      </w:r>
      <w:r w:rsidR="008B56F6" w:rsidRPr="638BAE02">
        <w:rPr>
          <w:rFonts w:asciiTheme="minorHAnsi" w:hAnsiTheme="minorHAnsi" w:cstheme="minorBidi"/>
          <w:sz w:val="21"/>
          <w:szCs w:val="21"/>
        </w:rPr>
        <w:t>.</w:t>
      </w:r>
      <w:r w:rsidR="0050242F" w:rsidRPr="0050242F">
        <w:rPr>
          <w:rFonts w:asciiTheme="minorHAnsi" w:hAnsiTheme="minorHAnsi" w:cstheme="minorHAnsi"/>
          <w:noProof/>
          <w:sz w:val="21"/>
          <w:szCs w:val="21"/>
          <w:vertAlign w:val="superscript"/>
        </w:rPr>
        <w:t>37, 49, 58</w:t>
      </w:r>
      <w:r w:rsidRPr="00A450B1">
        <w:rPr>
          <w:rFonts w:asciiTheme="minorHAnsi" w:hAnsiTheme="minorHAnsi" w:cstheme="minorHAnsi"/>
          <w:sz w:val="21"/>
          <w:szCs w:val="21"/>
        </w:rPr>
        <w:t xml:space="preserve"> In Australia, multiple Commonwealth level agencies fund and regulate DMHSs, with funding primarily focused on service delivery. Limited funds are available for research and evaluation, development of DMHSs, updating and maintaining programs, system integration, up-skilling </w:t>
      </w:r>
      <w:r w:rsidR="003E1291">
        <w:rPr>
          <w:rFonts w:asciiTheme="minorHAnsi" w:hAnsiTheme="minorHAnsi" w:cstheme="minorHAnsi"/>
          <w:sz w:val="21"/>
          <w:szCs w:val="21"/>
        </w:rPr>
        <w:t xml:space="preserve">of </w:t>
      </w:r>
      <w:r w:rsidRPr="00A450B1">
        <w:rPr>
          <w:rFonts w:asciiTheme="minorHAnsi" w:hAnsiTheme="minorHAnsi" w:cstheme="minorHAnsi"/>
          <w:sz w:val="21"/>
          <w:szCs w:val="21"/>
        </w:rPr>
        <w:t>and training for the workforce and consumers</w:t>
      </w:r>
      <w:r w:rsidR="00CF7510">
        <w:rPr>
          <w:rFonts w:asciiTheme="minorHAnsi" w:hAnsiTheme="minorHAnsi" w:cstheme="minorHAnsi"/>
          <w:sz w:val="21"/>
          <w:szCs w:val="21"/>
        </w:rPr>
        <w:t>.</w:t>
      </w:r>
      <w:r w:rsidR="0050242F" w:rsidRPr="0050242F">
        <w:rPr>
          <w:rFonts w:asciiTheme="minorHAnsi" w:hAnsiTheme="minorHAnsi" w:cstheme="minorHAnsi"/>
          <w:noProof/>
          <w:sz w:val="21"/>
          <w:szCs w:val="21"/>
          <w:vertAlign w:val="superscript"/>
        </w:rPr>
        <w:t>58</w:t>
      </w:r>
      <w:r w:rsidRPr="00A450B1">
        <w:rPr>
          <w:rFonts w:asciiTheme="minorHAnsi" w:hAnsiTheme="minorHAnsi" w:cstheme="minorHAnsi"/>
          <w:sz w:val="21"/>
          <w:szCs w:val="21"/>
        </w:rPr>
        <w:t xml:space="preserve"> Limited funding of DMHSs may risk the usability, </w:t>
      </w:r>
      <w:proofErr w:type="gramStart"/>
      <w:r w:rsidRPr="00A450B1">
        <w:rPr>
          <w:rFonts w:asciiTheme="minorHAnsi" w:hAnsiTheme="minorHAnsi" w:cstheme="minorHAnsi"/>
          <w:sz w:val="21"/>
          <w:szCs w:val="21"/>
        </w:rPr>
        <w:t>uptake</w:t>
      </w:r>
      <w:proofErr w:type="gramEnd"/>
      <w:r w:rsidRPr="00A450B1">
        <w:rPr>
          <w:rFonts w:asciiTheme="minorHAnsi" w:hAnsiTheme="minorHAnsi" w:cstheme="minorHAnsi"/>
          <w:sz w:val="21"/>
          <w:szCs w:val="21"/>
        </w:rPr>
        <w:t xml:space="preserve"> and quality of services, which may compromise the overall sustainability of DMHSs. Funding contracts of short duration can also limit future planning and development of services. A recent Australian review of DMHSs recommended more significant and better-coordinated investment for DMHSs, better alignment with mental health jurisdictional priorities and the avoidance of duplication of services</w:t>
      </w:r>
      <w:r w:rsidR="007B2813">
        <w:rPr>
          <w:rFonts w:asciiTheme="minorHAnsi" w:hAnsiTheme="minorHAnsi" w:cstheme="minorHAnsi"/>
          <w:sz w:val="21"/>
          <w:szCs w:val="21"/>
        </w:rPr>
        <w:t>.</w:t>
      </w:r>
      <w:r w:rsidR="0050242F" w:rsidRPr="0050242F">
        <w:rPr>
          <w:rFonts w:asciiTheme="minorHAnsi" w:hAnsiTheme="minorHAnsi" w:cstheme="minorHAnsi"/>
          <w:noProof/>
          <w:sz w:val="21"/>
          <w:szCs w:val="21"/>
          <w:vertAlign w:val="superscript"/>
        </w:rPr>
        <w:t>58</w:t>
      </w:r>
    </w:p>
    <w:p w14:paraId="2DCA9A5C" w14:textId="66711D66" w:rsidR="00B14388" w:rsidRPr="00A450B1" w:rsidRDefault="00B14388" w:rsidP="00B14388">
      <w:pPr>
        <w:pStyle w:val="abstract-paragraph"/>
        <w:shd w:val="clear" w:color="auto" w:fill="FFFFFF"/>
        <w:rPr>
          <w:rFonts w:asciiTheme="minorHAnsi" w:hAnsiTheme="minorHAnsi" w:cstheme="minorHAnsi"/>
          <w:sz w:val="21"/>
          <w:szCs w:val="21"/>
        </w:rPr>
      </w:pPr>
      <w:r w:rsidRPr="00A450B1">
        <w:rPr>
          <w:rFonts w:asciiTheme="minorHAnsi" w:hAnsiTheme="minorHAnsi" w:cstheme="minorHAnsi"/>
          <w:sz w:val="21"/>
          <w:szCs w:val="21"/>
        </w:rPr>
        <w:t>The quality of DMHSs may impact consumer and clinician levels of trust in services and, in turn, affect the long-term maintenance of DMHS</w:t>
      </w:r>
      <w:r w:rsidR="006A0566">
        <w:rPr>
          <w:rFonts w:asciiTheme="minorHAnsi" w:hAnsiTheme="minorHAnsi" w:cstheme="minorHAnsi"/>
          <w:sz w:val="21"/>
          <w:szCs w:val="21"/>
        </w:rPr>
        <w:t>.</w:t>
      </w:r>
      <w:r w:rsidR="0050242F" w:rsidRPr="0050242F">
        <w:rPr>
          <w:rFonts w:asciiTheme="minorHAnsi" w:hAnsiTheme="minorHAnsi" w:cstheme="minorHAnsi"/>
          <w:noProof/>
          <w:sz w:val="21"/>
          <w:szCs w:val="21"/>
          <w:vertAlign w:val="superscript"/>
        </w:rPr>
        <w:t>63</w:t>
      </w:r>
      <w:r w:rsidRPr="00A450B1">
        <w:rPr>
          <w:rFonts w:asciiTheme="minorHAnsi" w:hAnsiTheme="minorHAnsi" w:cstheme="minorHAnsi"/>
          <w:sz w:val="21"/>
          <w:szCs w:val="21"/>
        </w:rPr>
        <w:t xml:space="preserve"> Consumers and clinicians have raised concerns about privacy, data protection, storage and effectiveness of interventions. Implementation of standards and guidelines such as the </w:t>
      </w:r>
      <w:r w:rsidRPr="00E53A6D">
        <w:rPr>
          <w:rFonts w:asciiTheme="minorHAnsi" w:hAnsiTheme="minorHAnsi" w:cstheme="minorHAnsi"/>
          <w:sz w:val="21"/>
          <w:szCs w:val="21"/>
        </w:rPr>
        <w:t>National Safety and Quality Digital Mental Health standards</w:t>
      </w:r>
      <w:r w:rsidRPr="00A450B1">
        <w:rPr>
          <w:rFonts w:asciiTheme="minorHAnsi" w:hAnsiTheme="minorHAnsi" w:cstheme="minorHAnsi"/>
          <w:sz w:val="21"/>
          <w:szCs w:val="21"/>
        </w:rPr>
        <w:t xml:space="preserve"> provide a national and consistent quality assurance framework and may help improve the safety, </w:t>
      </w:r>
      <w:proofErr w:type="gramStart"/>
      <w:r w:rsidRPr="00A450B1">
        <w:rPr>
          <w:rFonts w:asciiTheme="minorHAnsi" w:hAnsiTheme="minorHAnsi" w:cstheme="minorHAnsi"/>
          <w:sz w:val="21"/>
          <w:szCs w:val="21"/>
        </w:rPr>
        <w:t>reliability</w:t>
      </w:r>
      <w:proofErr w:type="gramEnd"/>
      <w:r w:rsidRPr="00A450B1">
        <w:rPr>
          <w:rFonts w:asciiTheme="minorHAnsi" w:hAnsiTheme="minorHAnsi" w:cstheme="minorHAnsi"/>
          <w:sz w:val="21"/>
          <w:szCs w:val="21"/>
        </w:rPr>
        <w:t xml:space="preserve"> and quality of DMHSs</w:t>
      </w:r>
      <w:r w:rsidR="007F789B">
        <w:rPr>
          <w:rFonts w:asciiTheme="minorHAnsi" w:hAnsiTheme="minorHAnsi" w:cstheme="minorHAnsi"/>
          <w:sz w:val="21"/>
          <w:szCs w:val="21"/>
        </w:rPr>
        <w:t>.</w:t>
      </w:r>
      <w:r w:rsidR="0050242F" w:rsidRPr="0050242F">
        <w:rPr>
          <w:rFonts w:asciiTheme="minorHAnsi" w:hAnsiTheme="minorHAnsi" w:cstheme="minorHAnsi"/>
          <w:noProof/>
          <w:sz w:val="21"/>
          <w:szCs w:val="21"/>
          <w:vertAlign w:val="superscript"/>
        </w:rPr>
        <w:t>57</w:t>
      </w:r>
      <w:r w:rsidRPr="00A450B1">
        <w:rPr>
          <w:rFonts w:asciiTheme="minorHAnsi" w:hAnsiTheme="minorHAnsi" w:cstheme="minorHAnsi"/>
          <w:sz w:val="21"/>
          <w:szCs w:val="21"/>
        </w:rPr>
        <w:t xml:space="preserve"> Ongoing rigorous evaluation of DMHSs can help customise DMHSs, identify service gaps and priority areas, and improve the effectiveness, function and overall quality of interventions</w:t>
      </w:r>
      <w:r w:rsidR="004810C5">
        <w:rPr>
          <w:rFonts w:asciiTheme="minorHAnsi" w:hAnsiTheme="minorHAnsi" w:cstheme="minorHAnsi"/>
          <w:sz w:val="21"/>
          <w:szCs w:val="21"/>
        </w:rPr>
        <w:t>.</w:t>
      </w:r>
      <w:r w:rsidR="0050242F" w:rsidRPr="0050242F">
        <w:rPr>
          <w:rFonts w:asciiTheme="minorHAnsi" w:hAnsiTheme="minorHAnsi" w:cstheme="minorHAnsi"/>
          <w:noProof/>
          <w:sz w:val="21"/>
          <w:szCs w:val="21"/>
          <w:vertAlign w:val="superscript"/>
        </w:rPr>
        <w:t>49</w:t>
      </w:r>
    </w:p>
    <w:p w14:paraId="50909842" w14:textId="6F405747" w:rsidR="00B14388" w:rsidRPr="00A450B1" w:rsidRDefault="00B14388" w:rsidP="6C3D39BE">
      <w:pPr>
        <w:pStyle w:val="abstract-paragraph"/>
        <w:shd w:val="clear" w:color="auto" w:fill="FFFFFF" w:themeFill="background1"/>
        <w:spacing w:before="120" w:beforeAutospacing="0"/>
        <w:rPr>
          <w:rFonts w:asciiTheme="minorHAnsi" w:hAnsiTheme="minorHAnsi" w:cstheme="minorHAnsi"/>
          <w:sz w:val="21"/>
          <w:szCs w:val="21"/>
        </w:rPr>
      </w:pPr>
      <w:r w:rsidRPr="00A450B1">
        <w:rPr>
          <w:rFonts w:asciiTheme="minorHAnsi" w:hAnsiTheme="minorHAnsi" w:cstheme="minorHAnsi"/>
          <w:sz w:val="21"/>
          <w:szCs w:val="21"/>
        </w:rPr>
        <w:t>Several technology barriers can impact the sustainability of DMHS</w:t>
      </w:r>
      <w:r w:rsidR="00832584">
        <w:rPr>
          <w:rFonts w:asciiTheme="minorHAnsi" w:hAnsiTheme="minorHAnsi" w:cstheme="minorHAnsi"/>
          <w:sz w:val="21"/>
          <w:szCs w:val="21"/>
        </w:rPr>
        <w:t>s</w:t>
      </w:r>
      <w:r w:rsidR="004F35A7">
        <w:rPr>
          <w:rFonts w:asciiTheme="minorHAnsi" w:hAnsiTheme="minorHAnsi" w:cstheme="minorHAnsi"/>
          <w:sz w:val="21"/>
          <w:szCs w:val="21"/>
        </w:rPr>
        <w:t>.</w:t>
      </w:r>
      <w:r w:rsidR="0050242F" w:rsidRPr="0050242F">
        <w:rPr>
          <w:rFonts w:asciiTheme="minorHAnsi" w:hAnsiTheme="minorHAnsi" w:cstheme="minorHAnsi"/>
          <w:noProof/>
          <w:sz w:val="21"/>
          <w:szCs w:val="21"/>
          <w:vertAlign w:val="superscript"/>
        </w:rPr>
        <w:t>46</w:t>
      </w:r>
      <w:r w:rsidRPr="00A450B1">
        <w:rPr>
          <w:rFonts w:asciiTheme="minorHAnsi" w:hAnsiTheme="minorHAnsi" w:cstheme="minorHAnsi"/>
          <w:sz w:val="21"/>
          <w:szCs w:val="21"/>
        </w:rPr>
        <w:t xml:space="preserve"> These barriers can include outdated DMHSs, internet and connection problems, </w:t>
      </w:r>
      <w:r w:rsidR="007F276F">
        <w:rPr>
          <w:rFonts w:asciiTheme="minorHAnsi" w:hAnsiTheme="minorHAnsi" w:cstheme="minorHAnsi"/>
          <w:sz w:val="21"/>
          <w:szCs w:val="21"/>
        </w:rPr>
        <w:t xml:space="preserve">and </w:t>
      </w:r>
      <w:r w:rsidRPr="00A450B1">
        <w:rPr>
          <w:rFonts w:asciiTheme="minorHAnsi" w:hAnsiTheme="minorHAnsi" w:cstheme="minorHAnsi"/>
          <w:sz w:val="21"/>
          <w:szCs w:val="21"/>
        </w:rPr>
        <w:t>a lack of access to technology and knowledge about how to use DMHSs</w:t>
      </w:r>
      <w:r w:rsidR="007F276F">
        <w:rPr>
          <w:rFonts w:asciiTheme="minorHAnsi" w:hAnsiTheme="minorHAnsi" w:cstheme="minorHAnsi"/>
          <w:sz w:val="21"/>
          <w:szCs w:val="21"/>
        </w:rPr>
        <w:t>.</w:t>
      </w:r>
      <w:r w:rsidR="0050242F" w:rsidRPr="0050242F">
        <w:rPr>
          <w:rFonts w:asciiTheme="minorHAnsi" w:hAnsiTheme="minorHAnsi" w:cstheme="minorHAnsi"/>
          <w:noProof/>
          <w:sz w:val="21"/>
          <w:szCs w:val="21"/>
          <w:vertAlign w:val="superscript"/>
        </w:rPr>
        <w:t>38, 46, 62</w:t>
      </w:r>
      <w:r w:rsidRPr="00A450B1">
        <w:rPr>
          <w:rFonts w:asciiTheme="minorHAnsi" w:hAnsiTheme="minorHAnsi" w:cstheme="minorHAnsi"/>
          <w:sz w:val="21"/>
          <w:szCs w:val="21"/>
        </w:rPr>
        <w:t xml:space="preserve"> Improving access to technology (</w:t>
      </w:r>
      <w:r w:rsidR="001D06F5">
        <w:rPr>
          <w:rFonts w:asciiTheme="minorHAnsi" w:hAnsiTheme="minorHAnsi" w:cstheme="minorHAnsi"/>
          <w:sz w:val="21"/>
          <w:szCs w:val="21"/>
        </w:rPr>
        <w:t xml:space="preserve">e.g., </w:t>
      </w:r>
      <w:r w:rsidRPr="00A450B1">
        <w:rPr>
          <w:rFonts w:asciiTheme="minorHAnsi" w:hAnsiTheme="minorHAnsi" w:cstheme="minorHAnsi"/>
          <w:sz w:val="21"/>
          <w:szCs w:val="21"/>
        </w:rPr>
        <w:t>accessing DMHSs at GP clinics) and improving digital health literacy can potentially contribute to the sustainability of DMHSs</w:t>
      </w:r>
      <w:r w:rsidR="001D06F5">
        <w:rPr>
          <w:rFonts w:asciiTheme="minorHAnsi" w:hAnsiTheme="minorHAnsi" w:cstheme="minorHAnsi"/>
          <w:sz w:val="21"/>
          <w:szCs w:val="21"/>
        </w:rPr>
        <w:t>.</w:t>
      </w:r>
      <w:r w:rsidR="0050242F" w:rsidRPr="0050242F">
        <w:rPr>
          <w:rFonts w:asciiTheme="minorHAnsi" w:hAnsiTheme="minorHAnsi" w:cstheme="minorHAnsi"/>
          <w:noProof/>
          <w:color w:val="000000" w:themeColor="text1"/>
          <w:sz w:val="21"/>
          <w:szCs w:val="21"/>
          <w:vertAlign w:val="superscript"/>
        </w:rPr>
        <w:t>12</w:t>
      </w:r>
    </w:p>
    <w:p w14:paraId="562DF7D6" w14:textId="44AC6FBF" w:rsidR="00B14388" w:rsidRDefault="00B14388" w:rsidP="00B14388">
      <w:pPr>
        <w:pStyle w:val="abstract-paragraph"/>
        <w:shd w:val="clear" w:color="auto" w:fill="FFFFFF"/>
        <w:rPr>
          <w:rFonts w:asciiTheme="minorHAnsi" w:hAnsiTheme="minorHAnsi"/>
          <w:sz w:val="21"/>
        </w:rPr>
      </w:pPr>
      <w:r w:rsidRPr="00A450B1">
        <w:rPr>
          <w:rFonts w:asciiTheme="minorHAnsi" w:hAnsiTheme="minorHAnsi" w:cstheme="minorHAnsi"/>
          <w:sz w:val="21"/>
          <w:szCs w:val="21"/>
        </w:rPr>
        <w:t>A lack of an appropriately trained workforce may also limit the sustainability of DMHSs</w:t>
      </w:r>
      <w:r w:rsidR="00D41751">
        <w:rPr>
          <w:rFonts w:asciiTheme="minorHAnsi" w:hAnsiTheme="minorHAnsi" w:cstheme="minorHAnsi"/>
          <w:sz w:val="21"/>
          <w:szCs w:val="21"/>
        </w:rPr>
        <w:t>.</w:t>
      </w:r>
      <w:r w:rsidR="0050242F" w:rsidRPr="0050242F">
        <w:rPr>
          <w:rFonts w:asciiTheme="minorHAnsi" w:hAnsiTheme="minorHAnsi" w:cstheme="minorHAnsi"/>
          <w:noProof/>
          <w:sz w:val="21"/>
          <w:szCs w:val="21"/>
          <w:vertAlign w:val="superscript"/>
        </w:rPr>
        <w:t>58</w:t>
      </w:r>
      <w:r w:rsidR="001E36BE">
        <w:rPr>
          <w:rFonts w:asciiTheme="minorHAnsi" w:hAnsiTheme="minorHAnsi" w:cstheme="minorHAnsi"/>
          <w:sz w:val="21"/>
          <w:szCs w:val="21"/>
        </w:rPr>
        <w:t xml:space="preserve"> </w:t>
      </w:r>
      <w:r w:rsidR="0050242F" w:rsidRPr="0050242F">
        <w:rPr>
          <w:rFonts w:asciiTheme="minorHAnsi" w:hAnsiTheme="minorHAnsi" w:cstheme="minorHAnsi"/>
          <w:noProof/>
          <w:sz w:val="21"/>
          <w:szCs w:val="21"/>
          <w:vertAlign w:val="superscript"/>
        </w:rPr>
        <w:t>49</w:t>
      </w:r>
      <w:r w:rsidRPr="00A450B1">
        <w:rPr>
          <w:rFonts w:asciiTheme="minorHAnsi" w:hAnsiTheme="minorHAnsi" w:cstheme="minorHAnsi"/>
          <w:sz w:val="21"/>
          <w:szCs w:val="21"/>
        </w:rPr>
        <w:t xml:space="preserve"> Mental health work environments may encourage the ongoing practice of traditional face-to-face care and promote inaccurate views that DMHSs are less effective than face-to-face care</w:t>
      </w:r>
      <w:r w:rsidRPr="003126BC">
        <w:rPr>
          <w:rFonts w:asciiTheme="minorHAnsi" w:hAnsiTheme="minorHAnsi" w:cstheme="minorHAnsi"/>
          <w:sz w:val="21"/>
          <w:szCs w:val="21"/>
        </w:rPr>
        <w:t xml:space="preserve">. </w:t>
      </w:r>
      <w:r w:rsidRPr="000849B3">
        <w:rPr>
          <w:rFonts w:asciiTheme="minorHAnsi" w:hAnsiTheme="minorHAnsi" w:cstheme="minorHAnsi"/>
          <w:sz w:val="21"/>
          <w:szCs w:val="21"/>
        </w:rPr>
        <w:t xml:space="preserve">Implementing training programs that upskill </w:t>
      </w:r>
      <w:r w:rsidR="00632756" w:rsidRPr="000849B3">
        <w:rPr>
          <w:rFonts w:asciiTheme="minorHAnsi" w:hAnsiTheme="minorHAnsi" w:cstheme="minorHAnsi"/>
          <w:sz w:val="21"/>
          <w:szCs w:val="21"/>
        </w:rPr>
        <w:t xml:space="preserve">and educate </w:t>
      </w:r>
      <w:r w:rsidRPr="000849B3">
        <w:rPr>
          <w:rFonts w:asciiTheme="minorHAnsi" w:hAnsiTheme="minorHAnsi" w:cstheme="minorHAnsi"/>
          <w:sz w:val="21"/>
          <w:szCs w:val="21"/>
        </w:rPr>
        <w:t xml:space="preserve">the workforce </w:t>
      </w:r>
      <w:r w:rsidR="006406AE" w:rsidRPr="000849B3">
        <w:rPr>
          <w:rFonts w:asciiTheme="minorHAnsi" w:hAnsiTheme="minorHAnsi" w:cstheme="minorHAnsi"/>
          <w:sz w:val="21"/>
          <w:szCs w:val="21"/>
        </w:rPr>
        <w:t>may help develop workforce competence and confidence.</w:t>
      </w:r>
      <w:r w:rsidR="0050242F" w:rsidRPr="0050242F">
        <w:rPr>
          <w:rFonts w:asciiTheme="minorHAnsi" w:hAnsiTheme="minorHAnsi" w:cstheme="minorHAnsi"/>
          <w:noProof/>
          <w:sz w:val="21"/>
          <w:szCs w:val="21"/>
          <w:vertAlign w:val="superscript"/>
        </w:rPr>
        <w:t>37, 59</w:t>
      </w:r>
      <w:r w:rsidR="006406AE" w:rsidRPr="000849B3">
        <w:rPr>
          <w:rFonts w:asciiTheme="minorHAnsi" w:hAnsiTheme="minorHAnsi" w:cstheme="minorHAnsi"/>
          <w:sz w:val="21"/>
          <w:szCs w:val="21"/>
        </w:rPr>
        <w:t xml:space="preserve"> </w:t>
      </w:r>
      <w:r w:rsidR="003E466B" w:rsidRPr="000849B3">
        <w:rPr>
          <w:rFonts w:asciiTheme="minorHAnsi" w:hAnsiTheme="minorHAnsi" w:cstheme="minorHAnsi"/>
          <w:sz w:val="21"/>
          <w:szCs w:val="21"/>
        </w:rPr>
        <w:t xml:space="preserve">In particular, training and education </w:t>
      </w:r>
      <w:r w:rsidR="00F92545" w:rsidRPr="000849B3">
        <w:rPr>
          <w:rFonts w:asciiTheme="minorHAnsi" w:hAnsiTheme="minorHAnsi" w:cstheme="minorHAnsi"/>
          <w:sz w:val="21"/>
          <w:szCs w:val="21"/>
        </w:rPr>
        <w:t>should focus on</w:t>
      </w:r>
      <w:r w:rsidRPr="000849B3">
        <w:rPr>
          <w:rFonts w:asciiTheme="minorHAnsi" w:hAnsiTheme="minorHAnsi" w:cstheme="minorHAnsi"/>
          <w:sz w:val="21"/>
          <w:szCs w:val="21"/>
        </w:rPr>
        <w:t xml:space="preserve"> how to</w:t>
      </w:r>
      <w:r w:rsidR="00DB67B6" w:rsidRPr="000849B3">
        <w:rPr>
          <w:rFonts w:asciiTheme="minorHAnsi" w:hAnsiTheme="minorHAnsi" w:cstheme="minorHAnsi"/>
          <w:sz w:val="21"/>
          <w:szCs w:val="21"/>
        </w:rPr>
        <w:t xml:space="preserve"> </w:t>
      </w:r>
      <w:r w:rsidRPr="000849B3">
        <w:rPr>
          <w:rFonts w:asciiTheme="minorHAnsi" w:hAnsiTheme="minorHAnsi" w:cstheme="minorHAnsi"/>
          <w:sz w:val="21"/>
          <w:szCs w:val="21"/>
        </w:rPr>
        <w:t>use DMHSs</w:t>
      </w:r>
      <w:r w:rsidR="00E0630B" w:rsidRPr="000849B3">
        <w:rPr>
          <w:rFonts w:asciiTheme="minorHAnsi" w:hAnsiTheme="minorHAnsi" w:cstheme="minorHAnsi"/>
          <w:sz w:val="21"/>
          <w:szCs w:val="21"/>
        </w:rPr>
        <w:t xml:space="preserve"> and </w:t>
      </w:r>
      <w:r w:rsidRPr="000849B3">
        <w:rPr>
          <w:rFonts w:asciiTheme="minorHAnsi" w:hAnsiTheme="minorHAnsi" w:cstheme="minorHAnsi"/>
          <w:sz w:val="21"/>
          <w:szCs w:val="21"/>
        </w:rPr>
        <w:t>blend</w:t>
      </w:r>
      <w:r w:rsidR="00A7221F" w:rsidRPr="000849B3">
        <w:rPr>
          <w:rFonts w:asciiTheme="minorHAnsi" w:hAnsiTheme="minorHAnsi" w:cstheme="minorHAnsi"/>
          <w:sz w:val="21"/>
          <w:szCs w:val="21"/>
        </w:rPr>
        <w:t>ing</w:t>
      </w:r>
      <w:r w:rsidRPr="000849B3">
        <w:rPr>
          <w:rFonts w:asciiTheme="minorHAnsi" w:hAnsiTheme="minorHAnsi" w:cstheme="minorHAnsi"/>
          <w:sz w:val="21"/>
          <w:szCs w:val="21"/>
        </w:rPr>
        <w:t xml:space="preserve"> DMHSs with traditional care models</w:t>
      </w:r>
      <w:r w:rsidR="00E0630B" w:rsidRPr="000849B3">
        <w:rPr>
          <w:rFonts w:asciiTheme="minorHAnsi" w:hAnsiTheme="minorHAnsi" w:cstheme="minorHAnsi"/>
          <w:sz w:val="21"/>
          <w:szCs w:val="21"/>
        </w:rPr>
        <w:t>; and provide</w:t>
      </w:r>
      <w:r w:rsidRPr="000849B3">
        <w:rPr>
          <w:rFonts w:asciiTheme="minorHAnsi" w:hAnsiTheme="minorHAnsi" w:cstheme="minorHAnsi"/>
          <w:sz w:val="21"/>
          <w:szCs w:val="21"/>
        </w:rPr>
        <w:t xml:space="preserve"> accurate effectiveness data, decision tools, risk management protocols and referral pathways</w:t>
      </w:r>
      <w:r w:rsidR="00E0630B" w:rsidRPr="000849B3">
        <w:rPr>
          <w:rFonts w:asciiTheme="minorHAnsi" w:hAnsiTheme="minorHAnsi" w:cstheme="minorHAnsi"/>
          <w:sz w:val="21"/>
          <w:szCs w:val="21"/>
        </w:rPr>
        <w:t>.</w:t>
      </w:r>
      <w:r w:rsidR="0050242F" w:rsidRPr="0050242F">
        <w:rPr>
          <w:rFonts w:asciiTheme="minorHAnsi" w:hAnsiTheme="minorHAnsi" w:cstheme="minorHAnsi"/>
          <w:noProof/>
          <w:sz w:val="21"/>
          <w:szCs w:val="21"/>
          <w:vertAlign w:val="superscript"/>
        </w:rPr>
        <w:t>37, 59</w:t>
      </w:r>
      <w:r w:rsidRPr="000849B3">
        <w:rPr>
          <w:rFonts w:asciiTheme="minorHAnsi" w:hAnsiTheme="minorHAnsi" w:cstheme="minorHAnsi"/>
          <w:sz w:val="21"/>
          <w:szCs w:val="21"/>
        </w:rPr>
        <w:t xml:space="preserve"> Additional training pathways for the non-professional workforce (e.g., peer-support workers, care navigators</w:t>
      </w:r>
      <w:r w:rsidRPr="00A450B1">
        <w:rPr>
          <w:rFonts w:asciiTheme="minorHAnsi" w:hAnsiTheme="minorHAnsi" w:cstheme="minorHAnsi"/>
          <w:sz w:val="21"/>
          <w:szCs w:val="21"/>
        </w:rPr>
        <w:t xml:space="preserve"> and those with a lived experience) may help build </w:t>
      </w:r>
      <w:r w:rsidRPr="00A450B1">
        <w:rPr>
          <w:rFonts w:asciiTheme="minorHAnsi" w:hAnsiTheme="minorHAnsi" w:cstheme="minorHAnsi"/>
          <w:sz w:val="21"/>
          <w:szCs w:val="21"/>
        </w:rPr>
        <w:lastRenderedPageBreak/>
        <w:t>their skills and competence and may help enable DMHSs to be used across the mental health workforce</w:t>
      </w:r>
      <w:r w:rsidR="00F31BE1">
        <w:rPr>
          <w:rFonts w:asciiTheme="minorHAnsi" w:hAnsiTheme="minorHAnsi" w:cstheme="minorHAnsi"/>
          <w:sz w:val="21"/>
          <w:szCs w:val="21"/>
        </w:rPr>
        <w:t>.</w:t>
      </w:r>
      <w:r w:rsidR="0050242F" w:rsidRPr="0050242F">
        <w:rPr>
          <w:rFonts w:asciiTheme="minorHAnsi" w:hAnsiTheme="minorHAnsi" w:cstheme="minorHAnsi"/>
          <w:noProof/>
          <w:sz w:val="21"/>
          <w:szCs w:val="21"/>
          <w:vertAlign w:val="superscript"/>
        </w:rPr>
        <w:t>58</w:t>
      </w:r>
    </w:p>
    <w:p w14:paraId="3C89C11B" w14:textId="0360DD71" w:rsidR="00B14388" w:rsidRPr="00A450B1" w:rsidRDefault="00B14388" w:rsidP="00C6334C">
      <w:pPr>
        <w:pStyle w:val="abstract-paragraph"/>
        <w:shd w:val="clear" w:color="auto" w:fill="FFFFFF"/>
        <w:rPr>
          <w:rFonts w:asciiTheme="minorHAnsi" w:hAnsiTheme="minorHAnsi" w:cstheme="minorHAnsi"/>
          <w:sz w:val="21"/>
          <w:szCs w:val="21"/>
          <w:lang w:val="en-US"/>
        </w:rPr>
      </w:pPr>
      <w:r w:rsidRPr="00A450B1">
        <w:rPr>
          <w:rFonts w:asciiTheme="minorHAnsi" w:hAnsiTheme="minorHAnsi" w:cstheme="minorHAnsi"/>
          <w:sz w:val="21"/>
          <w:szCs w:val="21"/>
        </w:rPr>
        <w:t>The convenience of use and reductions in wait times for service, travel time and costs are all factors that will encourage and promote the ongoing use of DMHSs, however, for services to be maintained, they need to remain relevant and person-centred</w:t>
      </w:r>
      <w:r w:rsidR="00F42F83">
        <w:rPr>
          <w:rFonts w:asciiTheme="minorHAnsi" w:hAnsiTheme="minorHAnsi" w:cstheme="minorHAnsi"/>
          <w:sz w:val="21"/>
          <w:szCs w:val="21"/>
        </w:rPr>
        <w:t>.</w:t>
      </w:r>
      <w:r w:rsidR="0050242F" w:rsidRPr="0050242F">
        <w:rPr>
          <w:rFonts w:asciiTheme="minorHAnsi" w:hAnsiTheme="minorHAnsi" w:cstheme="minorHAnsi"/>
          <w:noProof/>
          <w:sz w:val="21"/>
          <w:szCs w:val="21"/>
          <w:vertAlign w:val="superscript"/>
        </w:rPr>
        <w:t>58</w:t>
      </w:r>
      <w:r w:rsidRPr="00A450B1">
        <w:rPr>
          <w:rFonts w:asciiTheme="minorHAnsi" w:hAnsiTheme="minorHAnsi" w:cstheme="minorHAnsi"/>
          <w:sz w:val="21"/>
          <w:szCs w:val="21"/>
        </w:rPr>
        <w:t xml:space="preserve"> To ensure that DMHSs are engaging, address the consumer's mental health needs and promote broad access and adoption, several policy documents recommend that consumers be involved in all aspects of DMHSs from designing, producing, developing, implementing, delivering and evaluating services</w:t>
      </w:r>
      <w:r w:rsidR="004A1F69">
        <w:rPr>
          <w:rFonts w:asciiTheme="minorHAnsi" w:hAnsiTheme="minorHAnsi" w:cstheme="minorHAnsi"/>
          <w:sz w:val="21"/>
          <w:szCs w:val="21"/>
        </w:rPr>
        <w:t>.</w:t>
      </w:r>
      <w:r w:rsidR="0050242F" w:rsidRPr="0050242F">
        <w:rPr>
          <w:rFonts w:asciiTheme="minorHAnsi" w:hAnsiTheme="minorHAnsi" w:cstheme="minorHAnsi"/>
          <w:noProof/>
          <w:sz w:val="21"/>
          <w:szCs w:val="21"/>
          <w:vertAlign w:val="superscript"/>
        </w:rPr>
        <w:t>42, 58</w:t>
      </w:r>
    </w:p>
    <w:p w14:paraId="0B747DD6" w14:textId="68E8030C" w:rsidR="00B14388" w:rsidRPr="00A450B1" w:rsidRDefault="00B14388" w:rsidP="00C6334C">
      <w:pPr>
        <w:pStyle w:val="abstract-paragraph"/>
        <w:shd w:val="clear" w:color="auto" w:fill="FFFFFF"/>
        <w:spacing w:before="120" w:beforeAutospacing="0"/>
        <w:rPr>
          <w:rFonts w:asciiTheme="minorHAnsi" w:hAnsiTheme="minorHAnsi" w:cstheme="minorHAnsi"/>
          <w:sz w:val="21"/>
          <w:szCs w:val="21"/>
        </w:rPr>
      </w:pPr>
      <w:r w:rsidRPr="00A450B1">
        <w:rPr>
          <w:rFonts w:asciiTheme="minorHAnsi" w:hAnsiTheme="minorHAnsi" w:cstheme="minorHAnsi"/>
          <w:sz w:val="21"/>
          <w:szCs w:val="21"/>
        </w:rPr>
        <w:t>As described in the reach section, DMHSs have been primarily used to treat depression and anxiety. Integrating DMHSs in other areas such as workplaces, universities and schools may increase the maintenance of the DMHSs across the community</w:t>
      </w:r>
      <w:r w:rsidR="002B299C">
        <w:rPr>
          <w:rFonts w:asciiTheme="minorHAnsi" w:hAnsiTheme="minorHAnsi" w:cstheme="minorHAnsi"/>
          <w:sz w:val="21"/>
          <w:szCs w:val="21"/>
        </w:rPr>
        <w:t>.</w:t>
      </w:r>
      <w:r w:rsidR="0050242F" w:rsidRPr="0050242F">
        <w:rPr>
          <w:rFonts w:asciiTheme="minorHAnsi" w:hAnsiTheme="minorHAnsi" w:cstheme="minorHAnsi"/>
          <w:noProof/>
          <w:sz w:val="21"/>
          <w:szCs w:val="21"/>
          <w:vertAlign w:val="superscript"/>
        </w:rPr>
        <w:t>37</w:t>
      </w:r>
    </w:p>
    <w:p w14:paraId="32DC9B95" w14:textId="2DFB6048" w:rsidR="00660940" w:rsidRPr="00ED0B08" w:rsidRDefault="00660940" w:rsidP="30A34FB2">
      <w:pPr>
        <w:spacing w:before="120"/>
        <w:rPr>
          <w:rFonts w:asciiTheme="minorHAnsi" w:eastAsia="Calibri" w:hAnsiTheme="minorHAnsi" w:cstheme="minorBidi"/>
          <w:b/>
          <w:sz w:val="21"/>
          <w:szCs w:val="21"/>
          <w:lang w:val="en-US"/>
        </w:rPr>
      </w:pPr>
      <w:r w:rsidRPr="30A34FB2">
        <w:rPr>
          <w:rFonts w:asciiTheme="minorHAnsi" w:eastAsia="Calibri" w:hAnsiTheme="minorHAnsi" w:cstheme="minorBidi"/>
          <w:b/>
          <w:sz w:val="21"/>
          <w:szCs w:val="21"/>
          <w:lang w:val="en-US"/>
        </w:rPr>
        <w:t xml:space="preserve">Case study </w:t>
      </w:r>
      <w:r w:rsidR="00601E70" w:rsidRPr="4145FCA3">
        <w:rPr>
          <w:rFonts w:asciiTheme="minorHAnsi" w:hAnsiTheme="minorHAnsi" w:cstheme="minorBidi"/>
          <w:b/>
          <w:color w:val="000000" w:themeColor="text1"/>
          <w:sz w:val="21"/>
          <w:szCs w:val="21"/>
        </w:rPr>
        <w:t>–</w:t>
      </w:r>
      <w:r w:rsidR="00601E70">
        <w:rPr>
          <w:rFonts w:asciiTheme="minorHAnsi" w:eastAsia="Calibri" w:hAnsiTheme="minorHAnsi" w:cstheme="minorBidi"/>
          <w:b/>
          <w:sz w:val="21"/>
          <w:szCs w:val="21"/>
          <w:lang w:val="en-US"/>
        </w:rPr>
        <w:t xml:space="preserve"> </w:t>
      </w:r>
      <w:proofErr w:type="spellStart"/>
      <w:r w:rsidRPr="30A34FB2">
        <w:rPr>
          <w:rFonts w:asciiTheme="minorHAnsi" w:eastAsia="Calibri" w:hAnsiTheme="minorHAnsi" w:cstheme="minorBidi"/>
          <w:b/>
          <w:sz w:val="21"/>
          <w:szCs w:val="21"/>
          <w:lang w:val="en-US"/>
        </w:rPr>
        <w:t>Mind</w:t>
      </w:r>
      <w:r w:rsidR="00414A2F" w:rsidRPr="30A34FB2">
        <w:rPr>
          <w:rFonts w:asciiTheme="minorHAnsi" w:eastAsia="Calibri" w:hAnsiTheme="minorHAnsi" w:cstheme="minorBidi"/>
          <w:b/>
          <w:sz w:val="21"/>
          <w:szCs w:val="21"/>
          <w:lang w:val="en-US"/>
        </w:rPr>
        <w:t>S</w:t>
      </w:r>
      <w:r w:rsidRPr="30A34FB2">
        <w:rPr>
          <w:rFonts w:asciiTheme="minorHAnsi" w:eastAsia="Calibri" w:hAnsiTheme="minorHAnsi" w:cstheme="minorBidi"/>
          <w:b/>
          <w:sz w:val="21"/>
          <w:szCs w:val="21"/>
          <w:lang w:val="en-US"/>
        </w:rPr>
        <w:t>pot</w:t>
      </w:r>
      <w:proofErr w:type="spellEnd"/>
    </w:p>
    <w:p w14:paraId="1F0D4D25" w14:textId="215B46A3" w:rsidR="00660940" w:rsidRDefault="00660940" w:rsidP="000E01A5">
      <w:pPr>
        <w:spacing w:before="120"/>
        <w:rPr>
          <w:rFonts w:asciiTheme="minorHAnsi" w:eastAsia="Calibri" w:hAnsiTheme="minorHAnsi" w:cstheme="minorBidi"/>
          <w:i/>
          <w:sz w:val="21"/>
          <w:szCs w:val="21"/>
          <w:lang w:val="en-US"/>
        </w:rPr>
      </w:pPr>
      <w:r w:rsidRPr="5BF85842">
        <w:rPr>
          <w:rFonts w:asciiTheme="minorHAnsi" w:eastAsia="Calibri" w:hAnsiTheme="minorHAnsi" w:cstheme="minorBidi"/>
          <w:i/>
          <w:sz w:val="21"/>
          <w:szCs w:val="21"/>
          <w:lang w:val="en-US"/>
        </w:rPr>
        <w:t xml:space="preserve">In a discussion of lessons learnt from delivering </w:t>
      </w:r>
      <w:proofErr w:type="spellStart"/>
      <w:r w:rsidRPr="5BF85842">
        <w:rPr>
          <w:rFonts w:asciiTheme="minorHAnsi" w:eastAsia="Calibri" w:hAnsiTheme="minorHAnsi" w:cstheme="minorBidi"/>
          <w:i/>
          <w:sz w:val="21"/>
          <w:szCs w:val="21"/>
          <w:lang w:val="en-US"/>
        </w:rPr>
        <w:t>Mindspot</w:t>
      </w:r>
      <w:proofErr w:type="spellEnd"/>
      <w:r w:rsidRPr="5BF85842">
        <w:rPr>
          <w:rFonts w:asciiTheme="minorHAnsi" w:eastAsia="Calibri" w:hAnsiTheme="minorHAnsi" w:cstheme="minorBidi"/>
          <w:i/>
          <w:sz w:val="21"/>
          <w:szCs w:val="21"/>
          <w:lang w:val="en-US"/>
        </w:rPr>
        <w:t xml:space="preserve">, maintenance of DMHS was seen as involving change management, adaptability, online marketing and an </w:t>
      </w:r>
      <w:proofErr w:type="spellStart"/>
      <w:r w:rsidR="007A1995" w:rsidRPr="5BF85842">
        <w:rPr>
          <w:rFonts w:asciiTheme="minorHAnsi" w:eastAsia="Calibri" w:hAnsiTheme="minorHAnsi" w:cstheme="minorBidi"/>
          <w:i/>
          <w:sz w:val="21"/>
          <w:szCs w:val="21"/>
          <w:lang w:val="en-US"/>
        </w:rPr>
        <w:t>organisational</w:t>
      </w:r>
      <w:proofErr w:type="spellEnd"/>
      <w:r w:rsidRPr="5BF85842">
        <w:rPr>
          <w:rFonts w:asciiTheme="minorHAnsi" w:eastAsia="Calibri" w:hAnsiTheme="minorHAnsi" w:cstheme="minorBidi"/>
          <w:i/>
          <w:sz w:val="21"/>
          <w:szCs w:val="21"/>
          <w:lang w:val="en-US"/>
        </w:rPr>
        <w:t xml:space="preserve"> culture which supports innovation and change</w:t>
      </w:r>
      <w:r w:rsidR="00EB55B8">
        <w:rPr>
          <w:rFonts w:asciiTheme="minorHAnsi" w:eastAsia="Calibri" w:hAnsiTheme="minorHAnsi" w:cstheme="minorBidi"/>
          <w:i/>
          <w:sz w:val="21"/>
          <w:szCs w:val="21"/>
          <w:lang w:val="en-US"/>
        </w:rPr>
        <w:t>.</w:t>
      </w:r>
      <w:r w:rsidR="0050242F" w:rsidRPr="0050242F">
        <w:rPr>
          <w:rFonts w:asciiTheme="minorHAnsi" w:eastAsia="Calibri" w:hAnsiTheme="minorHAnsi" w:cstheme="minorBidi"/>
          <w:i/>
          <w:noProof/>
          <w:sz w:val="21"/>
          <w:szCs w:val="21"/>
          <w:vertAlign w:val="superscript"/>
          <w:lang w:val="en-US"/>
        </w:rPr>
        <w:t>44</w:t>
      </w:r>
      <w:r w:rsidRPr="5BF85842">
        <w:rPr>
          <w:rFonts w:asciiTheme="minorHAnsi" w:eastAsia="Calibri" w:hAnsiTheme="minorHAnsi" w:cstheme="minorBidi"/>
          <w:i/>
          <w:sz w:val="21"/>
          <w:szCs w:val="21"/>
          <w:lang w:val="en-US"/>
        </w:rPr>
        <w:t xml:space="preserve"> Within the summary of lessons learnt</w:t>
      </w:r>
      <w:r w:rsidR="0064493C">
        <w:rPr>
          <w:rFonts w:asciiTheme="minorHAnsi" w:eastAsia="Calibri" w:hAnsiTheme="minorHAnsi" w:cstheme="minorBidi"/>
          <w:i/>
          <w:sz w:val="21"/>
          <w:szCs w:val="21"/>
          <w:lang w:val="en-US"/>
        </w:rPr>
        <w:t xml:space="preserve"> it was highlighted that</w:t>
      </w:r>
      <w:r w:rsidRPr="5BF85842">
        <w:rPr>
          <w:rFonts w:asciiTheme="minorHAnsi" w:eastAsia="Calibri" w:hAnsiTheme="minorHAnsi" w:cstheme="minorBidi"/>
          <w:i/>
          <w:sz w:val="21"/>
          <w:szCs w:val="21"/>
          <w:lang w:val="en-US"/>
        </w:rPr>
        <w:t xml:space="preserve"> a key difference between usual care and </w:t>
      </w:r>
      <w:r w:rsidR="0064493C">
        <w:rPr>
          <w:rFonts w:asciiTheme="minorHAnsi" w:eastAsia="Calibri" w:hAnsiTheme="minorHAnsi" w:cstheme="minorBidi"/>
          <w:i/>
          <w:sz w:val="21"/>
          <w:szCs w:val="21"/>
          <w:lang w:val="en-US"/>
        </w:rPr>
        <w:t>DMHSs</w:t>
      </w:r>
      <w:r w:rsidRPr="5BF85842">
        <w:rPr>
          <w:rFonts w:asciiTheme="minorHAnsi" w:eastAsia="Calibri" w:hAnsiTheme="minorHAnsi" w:cstheme="minorBidi"/>
          <w:i/>
          <w:sz w:val="21"/>
          <w:szCs w:val="21"/>
          <w:lang w:val="en-US"/>
        </w:rPr>
        <w:t xml:space="preserve"> </w:t>
      </w:r>
      <w:r w:rsidR="0064493C">
        <w:rPr>
          <w:rFonts w:asciiTheme="minorHAnsi" w:eastAsia="Calibri" w:hAnsiTheme="minorHAnsi" w:cstheme="minorBidi"/>
          <w:i/>
          <w:sz w:val="21"/>
          <w:szCs w:val="21"/>
          <w:lang w:val="en-US"/>
        </w:rPr>
        <w:t>is</w:t>
      </w:r>
      <w:r w:rsidRPr="5BF85842">
        <w:rPr>
          <w:rFonts w:asciiTheme="minorHAnsi" w:eastAsia="Calibri" w:hAnsiTheme="minorHAnsi" w:cstheme="minorBidi"/>
          <w:i/>
          <w:sz w:val="21"/>
          <w:szCs w:val="21"/>
          <w:lang w:val="en-US"/>
        </w:rPr>
        <w:t xml:space="preserve"> that provide</w:t>
      </w:r>
      <w:r w:rsidR="00B11F19">
        <w:rPr>
          <w:rFonts w:asciiTheme="minorHAnsi" w:eastAsia="Calibri" w:hAnsiTheme="minorHAnsi" w:cstheme="minorBidi"/>
          <w:i/>
          <w:sz w:val="21"/>
          <w:szCs w:val="21"/>
          <w:lang w:val="en-US"/>
        </w:rPr>
        <w:t>r</w:t>
      </w:r>
      <w:r w:rsidR="0064493C">
        <w:rPr>
          <w:rFonts w:asciiTheme="minorHAnsi" w:eastAsia="Calibri" w:hAnsiTheme="minorHAnsi" w:cstheme="minorBidi"/>
          <w:i/>
          <w:sz w:val="21"/>
          <w:szCs w:val="21"/>
          <w:lang w:val="en-US"/>
        </w:rPr>
        <w:t>s</w:t>
      </w:r>
      <w:r w:rsidRPr="5BF85842">
        <w:rPr>
          <w:rFonts w:asciiTheme="minorHAnsi" w:eastAsia="Calibri" w:hAnsiTheme="minorHAnsi" w:cstheme="minorBidi"/>
          <w:i/>
          <w:sz w:val="21"/>
          <w:szCs w:val="21"/>
          <w:lang w:val="en-US"/>
        </w:rPr>
        <w:t xml:space="preserve"> needed to be able to interpret measures of patient outcomes and experiences collated during an online intervention as well as how to manage a large volume of </w:t>
      </w:r>
      <w:r w:rsidR="00D53A6E">
        <w:rPr>
          <w:rFonts w:asciiTheme="minorHAnsi" w:eastAsia="Calibri" w:hAnsiTheme="minorHAnsi" w:cstheme="minorBidi"/>
          <w:i/>
          <w:sz w:val="21"/>
          <w:szCs w:val="21"/>
          <w:lang w:val="en-US"/>
        </w:rPr>
        <w:t xml:space="preserve">DMHS </w:t>
      </w:r>
      <w:r w:rsidRPr="5BF85842">
        <w:rPr>
          <w:rFonts w:asciiTheme="minorHAnsi" w:eastAsia="Calibri" w:hAnsiTheme="minorHAnsi" w:cstheme="minorBidi"/>
          <w:i/>
          <w:sz w:val="21"/>
          <w:szCs w:val="21"/>
          <w:lang w:val="en-US"/>
        </w:rPr>
        <w:t>users.</w:t>
      </w:r>
    </w:p>
    <w:p w14:paraId="12396F41" w14:textId="77777777" w:rsidR="00FC3720" w:rsidRDefault="00FC3720">
      <w:pPr>
        <w:rPr>
          <w:rFonts w:asciiTheme="minorHAnsi" w:eastAsiaTheme="majorEastAsia" w:hAnsiTheme="minorHAnsi" w:cstheme="minorHAnsi"/>
          <w:b/>
          <w:bCs/>
          <w:color w:val="2F5496" w:themeColor="accent1" w:themeShade="BF"/>
          <w:sz w:val="32"/>
          <w:szCs w:val="32"/>
          <w:lang w:eastAsia="zh-CN"/>
        </w:rPr>
      </w:pPr>
      <w:r>
        <w:rPr>
          <w:rFonts w:asciiTheme="minorHAnsi" w:hAnsiTheme="minorHAnsi" w:cstheme="minorHAnsi"/>
          <w:b/>
          <w:bCs/>
        </w:rPr>
        <w:br w:type="page"/>
      </w:r>
    </w:p>
    <w:p w14:paraId="14F4FF60" w14:textId="682709DC" w:rsidR="00725172" w:rsidRPr="005025E6" w:rsidRDefault="00EE48E5" w:rsidP="00A16577">
      <w:pPr>
        <w:pStyle w:val="Heading1"/>
        <w:rPr>
          <w:rFonts w:cstheme="minorHAnsi"/>
          <w:bCs/>
        </w:rPr>
      </w:pPr>
      <w:bookmarkStart w:id="93" w:name="_Toc87968457"/>
      <w:bookmarkStart w:id="94" w:name="_Toc108701931"/>
      <w:r w:rsidRPr="52EC3A0A">
        <w:lastRenderedPageBreak/>
        <w:t>Opportunities for DMH</w:t>
      </w:r>
      <w:r w:rsidR="007E220B" w:rsidRPr="52EC3A0A">
        <w:t>Ss</w:t>
      </w:r>
      <w:r w:rsidRPr="52EC3A0A">
        <w:t xml:space="preserve"> in Australia</w:t>
      </w:r>
      <w:bookmarkEnd w:id="93"/>
      <w:bookmarkEnd w:id="94"/>
    </w:p>
    <w:p w14:paraId="31C3E15A" w14:textId="07CA5D77" w:rsidR="009D4676" w:rsidRDefault="009D4676" w:rsidP="52EC3A0A">
      <w:pPr>
        <w:pStyle w:val="xyiv1798135566msonormal"/>
        <w:spacing w:before="120"/>
        <w:rPr>
          <w:rFonts w:asciiTheme="minorHAnsi" w:hAnsiTheme="minorHAnsi" w:cstheme="minorBidi"/>
          <w:sz w:val="21"/>
          <w:szCs w:val="21"/>
        </w:rPr>
      </w:pPr>
      <w:r w:rsidRPr="52EC3A0A">
        <w:rPr>
          <w:rFonts w:asciiTheme="minorHAnsi" w:hAnsiTheme="minorHAnsi" w:cstheme="minorBidi"/>
          <w:sz w:val="21"/>
          <w:szCs w:val="21"/>
        </w:rPr>
        <w:t>Th</w:t>
      </w:r>
      <w:r w:rsidR="009B49FA" w:rsidRPr="52EC3A0A">
        <w:rPr>
          <w:rFonts w:asciiTheme="minorHAnsi" w:hAnsiTheme="minorHAnsi" w:cstheme="minorBidi"/>
          <w:sz w:val="21"/>
          <w:szCs w:val="21"/>
        </w:rPr>
        <w:t xml:space="preserve">is environmental scan </w:t>
      </w:r>
      <w:r w:rsidR="00E77F46" w:rsidRPr="52EC3A0A">
        <w:rPr>
          <w:rFonts w:asciiTheme="minorHAnsi" w:hAnsiTheme="minorHAnsi" w:cstheme="minorBidi"/>
          <w:sz w:val="21"/>
          <w:szCs w:val="21"/>
        </w:rPr>
        <w:t xml:space="preserve">highlighted </w:t>
      </w:r>
      <w:r w:rsidRPr="52EC3A0A">
        <w:rPr>
          <w:rFonts w:asciiTheme="minorHAnsi" w:hAnsiTheme="minorHAnsi" w:cstheme="minorBidi"/>
          <w:sz w:val="21"/>
          <w:szCs w:val="21"/>
        </w:rPr>
        <w:t xml:space="preserve">a range of opportunities </w:t>
      </w:r>
      <w:r w:rsidR="0094036F" w:rsidRPr="52EC3A0A">
        <w:rPr>
          <w:rFonts w:asciiTheme="minorHAnsi" w:hAnsiTheme="minorHAnsi" w:cstheme="minorBidi"/>
          <w:sz w:val="21"/>
          <w:szCs w:val="21"/>
        </w:rPr>
        <w:t>to</w:t>
      </w:r>
      <w:r w:rsidRPr="52EC3A0A">
        <w:rPr>
          <w:rFonts w:asciiTheme="minorHAnsi" w:hAnsiTheme="minorHAnsi" w:cstheme="minorBidi"/>
          <w:sz w:val="21"/>
          <w:szCs w:val="21"/>
        </w:rPr>
        <w:t xml:space="preserve"> improv</w:t>
      </w:r>
      <w:r w:rsidR="0094036F" w:rsidRPr="52EC3A0A">
        <w:rPr>
          <w:rFonts w:asciiTheme="minorHAnsi" w:hAnsiTheme="minorHAnsi" w:cstheme="minorBidi"/>
          <w:sz w:val="21"/>
          <w:szCs w:val="21"/>
        </w:rPr>
        <w:t>e</w:t>
      </w:r>
      <w:r w:rsidRPr="52EC3A0A">
        <w:rPr>
          <w:rFonts w:asciiTheme="minorHAnsi" w:hAnsiTheme="minorHAnsi" w:cstheme="minorBidi"/>
          <w:sz w:val="21"/>
          <w:szCs w:val="21"/>
        </w:rPr>
        <w:t xml:space="preserve"> the reach, effectiveness, adoption, </w:t>
      </w:r>
      <w:proofErr w:type="gramStart"/>
      <w:r w:rsidRPr="52EC3A0A">
        <w:rPr>
          <w:rFonts w:asciiTheme="minorHAnsi" w:hAnsiTheme="minorHAnsi" w:cstheme="minorBidi"/>
          <w:sz w:val="21"/>
          <w:szCs w:val="21"/>
        </w:rPr>
        <w:t>implementation</w:t>
      </w:r>
      <w:proofErr w:type="gramEnd"/>
      <w:r w:rsidRPr="52EC3A0A">
        <w:rPr>
          <w:rFonts w:asciiTheme="minorHAnsi" w:hAnsiTheme="minorHAnsi" w:cstheme="minorBidi"/>
          <w:sz w:val="21"/>
          <w:szCs w:val="21"/>
        </w:rPr>
        <w:t xml:space="preserve"> and maintenance of DMH</w:t>
      </w:r>
      <w:r w:rsidR="00BD4E73">
        <w:rPr>
          <w:rFonts w:asciiTheme="minorHAnsi" w:hAnsiTheme="minorHAnsi" w:cstheme="minorBidi"/>
          <w:sz w:val="21"/>
          <w:szCs w:val="21"/>
        </w:rPr>
        <w:t>Ss</w:t>
      </w:r>
      <w:r w:rsidRPr="52EC3A0A">
        <w:rPr>
          <w:rFonts w:asciiTheme="minorHAnsi" w:hAnsiTheme="minorHAnsi" w:cstheme="minorBidi"/>
          <w:sz w:val="21"/>
          <w:szCs w:val="21"/>
        </w:rPr>
        <w:t xml:space="preserve"> in Australia.</w:t>
      </w:r>
    </w:p>
    <w:p w14:paraId="188EFF5E" w14:textId="7B2ECEA7" w:rsidR="007E220B" w:rsidRDefault="007E220B" w:rsidP="62780B4F">
      <w:pPr>
        <w:pStyle w:val="Heading2"/>
        <w:spacing w:before="120"/>
        <w:rPr>
          <w:rFonts w:eastAsiaTheme="majorEastAsia"/>
        </w:rPr>
      </w:pPr>
      <w:bookmarkStart w:id="95" w:name="_Toc87968458"/>
      <w:bookmarkStart w:id="96" w:name="_Toc108701932"/>
      <w:r>
        <w:rPr>
          <w:rFonts w:eastAsiaTheme="majorEastAsia"/>
        </w:rPr>
        <w:t>Reach</w:t>
      </w:r>
      <w:bookmarkEnd w:id="95"/>
      <w:bookmarkEnd w:id="96"/>
    </w:p>
    <w:p w14:paraId="125A8EFC" w14:textId="7970450A" w:rsidR="007A472F" w:rsidRDefault="004836F0" w:rsidP="10275785">
      <w:pPr>
        <w:pStyle w:val="paragraph"/>
        <w:numPr>
          <w:ilvl w:val="0"/>
          <w:numId w:val="21"/>
        </w:numPr>
        <w:spacing w:before="120" w:beforeAutospacing="0" w:after="0" w:afterAutospacing="0"/>
        <w:textAlignment w:val="baseline"/>
        <w:rPr>
          <w:rFonts w:asciiTheme="minorHAnsi" w:hAnsiTheme="minorHAnsi" w:cstheme="minorBidi"/>
          <w:sz w:val="21"/>
          <w:szCs w:val="21"/>
        </w:rPr>
      </w:pPr>
      <w:r>
        <w:rPr>
          <w:rStyle w:val="eop"/>
          <w:rFonts w:asciiTheme="minorHAnsi" w:hAnsiTheme="minorHAnsi" w:cstheme="minorBidi"/>
          <w:color w:val="000000" w:themeColor="text1"/>
          <w:sz w:val="21"/>
          <w:szCs w:val="21"/>
        </w:rPr>
        <w:t xml:space="preserve">DMHSs are not reaching certain parts of the Australian population, including men, people </w:t>
      </w:r>
      <w:r w:rsidR="003E7153">
        <w:rPr>
          <w:rStyle w:val="eop"/>
          <w:rFonts w:asciiTheme="minorHAnsi" w:hAnsiTheme="minorHAnsi" w:cstheme="minorBidi"/>
          <w:color w:val="000000" w:themeColor="text1"/>
          <w:sz w:val="21"/>
          <w:szCs w:val="21"/>
        </w:rPr>
        <w:t>n</w:t>
      </w:r>
      <w:r w:rsidR="00317427">
        <w:rPr>
          <w:rStyle w:val="eop"/>
          <w:rFonts w:asciiTheme="minorHAnsi" w:hAnsiTheme="minorHAnsi" w:cstheme="minorBidi"/>
          <w:color w:val="000000" w:themeColor="text1"/>
          <w:sz w:val="21"/>
          <w:szCs w:val="21"/>
        </w:rPr>
        <w:t>o</w:t>
      </w:r>
      <w:r w:rsidR="003E7153">
        <w:rPr>
          <w:rStyle w:val="eop"/>
          <w:rFonts w:asciiTheme="minorHAnsi" w:hAnsiTheme="minorHAnsi" w:cstheme="minorBidi"/>
          <w:color w:val="000000" w:themeColor="text1"/>
          <w:sz w:val="21"/>
          <w:szCs w:val="21"/>
        </w:rPr>
        <w:t>t born in Australia and those</w:t>
      </w:r>
      <w:r w:rsidR="00C977CF">
        <w:rPr>
          <w:rStyle w:val="eop"/>
          <w:rFonts w:asciiTheme="minorHAnsi" w:hAnsiTheme="minorHAnsi" w:cstheme="minorBidi"/>
          <w:color w:val="000000" w:themeColor="text1"/>
          <w:sz w:val="21"/>
          <w:szCs w:val="21"/>
        </w:rPr>
        <w:t xml:space="preserve"> over 55 years. </w:t>
      </w:r>
      <w:r w:rsidR="00A5656D" w:rsidRPr="00A5656D">
        <w:rPr>
          <w:rStyle w:val="eop"/>
          <w:rFonts w:asciiTheme="minorHAnsi" w:hAnsiTheme="minorHAnsi" w:cstheme="minorBidi"/>
          <w:color w:val="000000" w:themeColor="text1"/>
          <w:sz w:val="21"/>
          <w:szCs w:val="21"/>
        </w:rPr>
        <w:t>Future development needs to focus on</w:t>
      </w:r>
      <w:r w:rsidR="00A5656D" w:rsidRPr="00A5656D">
        <w:rPr>
          <w:rFonts w:asciiTheme="minorHAnsi" w:hAnsiTheme="minorHAnsi" w:cstheme="minorBidi"/>
          <w:sz w:val="21"/>
          <w:szCs w:val="21"/>
        </w:rPr>
        <w:t xml:space="preserve"> the broader inclusion of disadvantaged sub-populations and diverse cultural populations.</w:t>
      </w:r>
      <w:r w:rsidR="0014280B">
        <w:rPr>
          <w:rFonts w:asciiTheme="minorHAnsi" w:hAnsiTheme="minorHAnsi" w:cstheme="minorBidi"/>
          <w:sz w:val="21"/>
          <w:szCs w:val="21"/>
        </w:rPr>
        <w:t xml:space="preserve"> This opportunity </w:t>
      </w:r>
      <w:r w:rsidR="008E4900">
        <w:rPr>
          <w:rFonts w:asciiTheme="minorHAnsi" w:hAnsiTheme="minorHAnsi" w:cstheme="minorBidi"/>
          <w:sz w:val="21"/>
          <w:szCs w:val="21"/>
        </w:rPr>
        <w:t>extends to mental health services more broadly</w:t>
      </w:r>
      <w:r w:rsidR="00A11479">
        <w:rPr>
          <w:rFonts w:asciiTheme="minorHAnsi" w:hAnsiTheme="minorHAnsi" w:cstheme="minorBidi"/>
          <w:sz w:val="21"/>
          <w:szCs w:val="21"/>
        </w:rPr>
        <w:t>.</w:t>
      </w:r>
    </w:p>
    <w:p w14:paraId="2EE2BD87" w14:textId="3CEB128C" w:rsidR="007A472F" w:rsidRDefault="00A5656D" w:rsidP="007F7465">
      <w:pPr>
        <w:pStyle w:val="paragraph"/>
        <w:numPr>
          <w:ilvl w:val="0"/>
          <w:numId w:val="21"/>
        </w:numPr>
        <w:spacing w:before="0" w:beforeAutospacing="0" w:after="0" w:afterAutospacing="0"/>
        <w:textAlignment w:val="baseline"/>
        <w:rPr>
          <w:rFonts w:asciiTheme="minorHAnsi" w:hAnsiTheme="minorHAnsi" w:cstheme="minorBidi"/>
          <w:sz w:val="21"/>
          <w:szCs w:val="21"/>
        </w:rPr>
      </w:pPr>
      <w:r w:rsidRPr="00A5656D">
        <w:rPr>
          <w:rFonts w:asciiTheme="minorHAnsi" w:hAnsiTheme="minorHAnsi" w:cstheme="minorBidi"/>
          <w:sz w:val="21"/>
          <w:szCs w:val="21"/>
        </w:rPr>
        <w:t>To ensure that DMHSs are reaching those who need them, a significant effort needs to be made by Government to ensure that users have access to the right equipment and tools and access to education to improve technical skills</w:t>
      </w:r>
      <w:r w:rsidR="00BD4E73">
        <w:rPr>
          <w:rFonts w:asciiTheme="minorHAnsi" w:hAnsiTheme="minorHAnsi" w:cstheme="minorBidi"/>
          <w:sz w:val="21"/>
          <w:szCs w:val="21"/>
        </w:rPr>
        <w:t xml:space="preserve"> and digital literacy</w:t>
      </w:r>
      <w:r w:rsidR="007B41CB">
        <w:rPr>
          <w:rFonts w:asciiTheme="minorHAnsi" w:hAnsiTheme="minorHAnsi" w:cstheme="minorBidi"/>
          <w:sz w:val="21"/>
          <w:szCs w:val="21"/>
        </w:rPr>
        <w:t>.</w:t>
      </w:r>
    </w:p>
    <w:p w14:paraId="7D73664A" w14:textId="52300DD1" w:rsidR="007E220B" w:rsidRDefault="007E220B" w:rsidP="10275785">
      <w:pPr>
        <w:pStyle w:val="Heading2"/>
        <w:spacing w:before="120"/>
      </w:pPr>
      <w:bookmarkStart w:id="97" w:name="_Toc87968459"/>
      <w:bookmarkStart w:id="98" w:name="_Toc108701933"/>
      <w:r>
        <w:rPr>
          <w:rFonts w:eastAsiaTheme="majorEastAsia"/>
        </w:rPr>
        <w:t>Effectiveness</w:t>
      </w:r>
      <w:bookmarkEnd w:id="97"/>
      <w:bookmarkEnd w:id="98"/>
    </w:p>
    <w:p w14:paraId="3DB03FCA" w14:textId="63F584B2" w:rsidR="007E220B" w:rsidRPr="00541810" w:rsidRDefault="007E220B" w:rsidP="54899B33">
      <w:pPr>
        <w:pStyle w:val="paragraph"/>
        <w:numPr>
          <w:ilvl w:val="0"/>
          <w:numId w:val="17"/>
        </w:numPr>
        <w:spacing w:before="120" w:beforeAutospacing="0" w:after="0" w:afterAutospacing="0"/>
        <w:textAlignment w:val="baseline"/>
        <w:rPr>
          <w:rFonts w:asciiTheme="minorHAnsi" w:hAnsiTheme="minorHAnsi" w:cstheme="minorBidi"/>
          <w:sz w:val="21"/>
          <w:szCs w:val="21"/>
        </w:rPr>
      </w:pPr>
      <w:r w:rsidRPr="54899B33">
        <w:rPr>
          <w:rFonts w:asciiTheme="minorHAnsi" w:hAnsiTheme="minorHAnsi" w:cstheme="minorBidi"/>
          <w:sz w:val="21"/>
          <w:szCs w:val="21"/>
        </w:rPr>
        <w:t>Although robust evidence exists for the efficacy and effectiveness of using DMH</w:t>
      </w:r>
      <w:r w:rsidR="00E43A7F">
        <w:rPr>
          <w:rFonts w:asciiTheme="minorHAnsi" w:hAnsiTheme="minorHAnsi" w:cstheme="minorBidi"/>
          <w:sz w:val="21"/>
          <w:szCs w:val="21"/>
        </w:rPr>
        <w:t>Is</w:t>
      </w:r>
      <w:r w:rsidRPr="54899B33">
        <w:rPr>
          <w:rFonts w:asciiTheme="minorHAnsi" w:hAnsiTheme="minorHAnsi" w:cstheme="minorBidi"/>
          <w:sz w:val="21"/>
          <w:szCs w:val="21"/>
        </w:rPr>
        <w:t xml:space="preserve"> to treat depression and anxiety, further research is needed to explore the efficacy of these interventions with traditionally underserviced populations (e.g</w:t>
      </w:r>
      <w:r w:rsidRPr="00474BF1">
        <w:rPr>
          <w:rFonts w:asciiTheme="minorHAnsi" w:hAnsiTheme="minorHAnsi" w:cstheme="minorBidi"/>
          <w:sz w:val="21"/>
          <w:szCs w:val="21"/>
        </w:rPr>
        <w:t xml:space="preserve">., </w:t>
      </w:r>
      <w:proofErr w:type="gramStart"/>
      <w:r w:rsidR="00474BF1" w:rsidRPr="00474BF1">
        <w:rPr>
          <w:rFonts w:asciiTheme="minorHAnsi" w:hAnsiTheme="minorHAnsi" w:cstheme="minorBidi"/>
          <w:sz w:val="21"/>
          <w:szCs w:val="21"/>
        </w:rPr>
        <w:t>CALD</w:t>
      </w:r>
      <w:r w:rsidR="00E83822" w:rsidRPr="00474BF1">
        <w:rPr>
          <w:rFonts w:asciiTheme="minorHAnsi" w:hAnsiTheme="minorHAnsi" w:cstheme="minorBidi"/>
          <w:sz w:val="21"/>
          <w:szCs w:val="21"/>
        </w:rPr>
        <w:t xml:space="preserve"> </w:t>
      </w:r>
      <w:r w:rsidRPr="00474BF1">
        <w:rPr>
          <w:rFonts w:asciiTheme="minorHAnsi" w:hAnsiTheme="minorHAnsi"/>
          <w:sz w:val="21"/>
        </w:rPr>
        <w:t>,</w:t>
      </w:r>
      <w:proofErr w:type="gramEnd"/>
      <w:r w:rsidRPr="00474BF1">
        <w:rPr>
          <w:rFonts w:asciiTheme="minorHAnsi" w:hAnsiTheme="minorHAnsi" w:cstheme="minorBidi"/>
          <w:sz w:val="21"/>
          <w:szCs w:val="21"/>
        </w:rPr>
        <w:t xml:space="preserve"> Aboriginal</w:t>
      </w:r>
      <w:r w:rsidRPr="54899B33">
        <w:rPr>
          <w:rFonts w:asciiTheme="minorHAnsi" w:hAnsiTheme="minorHAnsi" w:cstheme="minorBidi"/>
          <w:sz w:val="21"/>
          <w:szCs w:val="21"/>
        </w:rPr>
        <w:t xml:space="preserve"> and Torres Strait Islanders</w:t>
      </w:r>
      <w:r w:rsidRPr="00474BF1">
        <w:rPr>
          <w:rFonts w:asciiTheme="minorHAnsi" w:hAnsiTheme="minorHAnsi" w:cstheme="minorBidi"/>
          <w:sz w:val="21"/>
          <w:szCs w:val="21"/>
        </w:rPr>
        <w:t xml:space="preserve">, </w:t>
      </w:r>
      <w:r w:rsidR="00B86959" w:rsidRPr="00B86959">
        <w:rPr>
          <w:rFonts w:asciiTheme="minorHAnsi" w:hAnsiTheme="minorHAnsi"/>
          <w:sz w:val="21"/>
        </w:rPr>
        <w:t>LGBTQIA+</w:t>
      </w:r>
      <w:r w:rsidR="00B86959">
        <w:rPr>
          <w:rFonts w:asciiTheme="minorHAnsi" w:hAnsiTheme="minorHAnsi"/>
          <w:sz w:val="21"/>
        </w:rPr>
        <w:t xml:space="preserve"> </w:t>
      </w:r>
      <w:r w:rsidRPr="00474BF1">
        <w:rPr>
          <w:rFonts w:asciiTheme="minorHAnsi" w:hAnsiTheme="minorHAnsi" w:cstheme="minorBidi"/>
          <w:sz w:val="21"/>
          <w:szCs w:val="21"/>
        </w:rPr>
        <w:t>and</w:t>
      </w:r>
      <w:r w:rsidRPr="54899B33">
        <w:rPr>
          <w:rFonts w:asciiTheme="minorHAnsi" w:hAnsiTheme="minorHAnsi" w:cstheme="minorBidi"/>
          <w:sz w:val="21"/>
          <w:szCs w:val="21"/>
        </w:rPr>
        <w:t xml:space="preserve"> older adults)</w:t>
      </w:r>
      <w:r w:rsidR="00912476">
        <w:rPr>
          <w:rFonts w:asciiTheme="minorHAnsi" w:hAnsiTheme="minorHAnsi" w:cstheme="minorBidi"/>
          <w:sz w:val="21"/>
          <w:szCs w:val="21"/>
        </w:rPr>
        <w:t>.</w:t>
      </w:r>
    </w:p>
    <w:p w14:paraId="6C473885" w14:textId="0BDA25EB" w:rsidR="007E220B" w:rsidRPr="00541810" w:rsidRDefault="007E220B" w:rsidP="00541810">
      <w:pPr>
        <w:pStyle w:val="paragraph"/>
        <w:numPr>
          <w:ilvl w:val="0"/>
          <w:numId w:val="14"/>
        </w:numPr>
        <w:spacing w:before="0" w:beforeAutospacing="0" w:after="0" w:afterAutospacing="0"/>
        <w:textAlignment w:val="baseline"/>
        <w:rPr>
          <w:rFonts w:asciiTheme="minorHAnsi" w:hAnsiTheme="minorHAnsi" w:cstheme="minorHAnsi"/>
          <w:sz w:val="21"/>
          <w:szCs w:val="21"/>
        </w:rPr>
      </w:pPr>
      <w:r w:rsidRPr="007E220B">
        <w:rPr>
          <w:rFonts w:asciiTheme="minorHAnsi" w:hAnsiTheme="minorHAnsi" w:cstheme="minorHAnsi"/>
          <w:sz w:val="21"/>
          <w:szCs w:val="21"/>
        </w:rPr>
        <w:t xml:space="preserve">There is an underdeveloped evidence base regarding the effectiveness and efficacy of using DMHIs for treating severe mental disorders. Continued research should examine whether DMHIs and </w:t>
      </w:r>
      <w:r w:rsidR="008D49FC">
        <w:rPr>
          <w:rFonts w:asciiTheme="minorHAnsi" w:hAnsiTheme="minorHAnsi" w:cstheme="minorHAnsi"/>
          <w:sz w:val="21"/>
          <w:szCs w:val="21"/>
        </w:rPr>
        <w:t>DMHS</w:t>
      </w:r>
      <w:r w:rsidRPr="007E220B">
        <w:rPr>
          <w:rFonts w:asciiTheme="minorHAnsi" w:hAnsiTheme="minorHAnsi" w:cstheme="minorHAnsi"/>
          <w:sz w:val="21"/>
          <w:szCs w:val="21"/>
        </w:rPr>
        <w:t>s are efficacious in treating mental disorders such as psychosis, personality disorders, substance dependence or co-morbid conditions</w:t>
      </w:r>
      <w:r w:rsidR="007B41CB">
        <w:rPr>
          <w:rFonts w:asciiTheme="minorHAnsi" w:hAnsiTheme="minorHAnsi" w:cstheme="minorBidi"/>
          <w:sz w:val="21"/>
          <w:szCs w:val="21"/>
        </w:rPr>
        <w:t>.</w:t>
      </w:r>
    </w:p>
    <w:p w14:paraId="35EE1942" w14:textId="116B7369" w:rsidR="007E220B" w:rsidRPr="00541810" w:rsidRDefault="008959DD" w:rsidP="00541810">
      <w:pPr>
        <w:pStyle w:val="paragraph"/>
        <w:numPr>
          <w:ilvl w:val="0"/>
          <w:numId w:val="14"/>
        </w:numPr>
        <w:spacing w:before="0" w:beforeAutospacing="0" w:after="0" w:afterAutospacing="0"/>
        <w:textAlignment w:val="baseline"/>
        <w:rPr>
          <w:rFonts w:asciiTheme="minorHAnsi" w:hAnsiTheme="minorHAnsi" w:cstheme="minorBidi"/>
          <w:sz w:val="21"/>
          <w:szCs w:val="21"/>
        </w:rPr>
      </w:pPr>
      <w:r>
        <w:rPr>
          <w:rFonts w:asciiTheme="minorHAnsi" w:hAnsiTheme="minorHAnsi" w:cstheme="minorBidi"/>
          <w:sz w:val="21"/>
          <w:szCs w:val="21"/>
        </w:rPr>
        <w:t>A</w:t>
      </w:r>
      <w:r w:rsidR="007E220B" w:rsidRPr="4B42F135">
        <w:rPr>
          <w:rFonts w:asciiTheme="minorHAnsi" w:hAnsiTheme="minorHAnsi" w:cstheme="minorBidi"/>
          <w:sz w:val="21"/>
          <w:szCs w:val="21"/>
        </w:rPr>
        <w:t>dditional research is needed to determine how to best embed DMHI</w:t>
      </w:r>
      <w:r w:rsidR="008D49FC" w:rsidRPr="4B42F135">
        <w:rPr>
          <w:rFonts w:asciiTheme="minorHAnsi" w:hAnsiTheme="minorHAnsi" w:cstheme="minorBidi"/>
          <w:sz w:val="21"/>
          <w:szCs w:val="21"/>
        </w:rPr>
        <w:t>s</w:t>
      </w:r>
      <w:r w:rsidR="007E220B" w:rsidRPr="4B42F135">
        <w:rPr>
          <w:rFonts w:asciiTheme="minorHAnsi" w:hAnsiTheme="minorHAnsi" w:cstheme="minorBidi"/>
          <w:sz w:val="21"/>
          <w:szCs w:val="21"/>
        </w:rPr>
        <w:t xml:space="preserve"> in usual care and determine the feasibility and acceptability of models of care that integrate DMHI</w:t>
      </w:r>
      <w:r w:rsidR="008D49FC" w:rsidRPr="4B42F135">
        <w:rPr>
          <w:rFonts w:asciiTheme="minorHAnsi" w:hAnsiTheme="minorHAnsi" w:cstheme="minorBidi"/>
          <w:sz w:val="21"/>
          <w:szCs w:val="21"/>
        </w:rPr>
        <w:t>s</w:t>
      </w:r>
      <w:r w:rsidR="007E220B" w:rsidRPr="4B42F135">
        <w:rPr>
          <w:rFonts w:asciiTheme="minorHAnsi" w:hAnsiTheme="minorHAnsi" w:cstheme="minorBidi"/>
          <w:sz w:val="21"/>
          <w:szCs w:val="21"/>
        </w:rPr>
        <w:t xml:space="preserve"> with traditional face</w:t>
      </w:r>
      <w:r w:rsidR="008D49FC" w:rsidRPr="4B42F135">
        <w:rPr>
          <w:rFonts w:asciiTheme="minorHAnsi" w:hAnsiTheme="minorHAnsi" w:cstheme="minorBidi"/>
          <w:sz w:val="21"/>
          <w:szCs w:val="21"/>
        </w:rPr>
        <w:t>-</w:t>
      </w:r>
      <w:r w:rsidR="007E220B" w:rsidRPr="4B42F135">
        <w:rPr>
          <w:rFonts w:asciiTheme="minorHAnsi" w:hAnsiTheme="minorHAnsi" w:cstheme="minorBidi"/>
          <w:sz w:val="21"/>
          <w:szCs w:val="21"/>
        </w:rPr>
        <w:t>to</w:t>
      </w:r>
      <w:r w:rsidR="008D49FC" w:rsidRPr="4B42F135">
        <w:rPr>
          <w:rFonts w:asciiTheme="minorHAnsi" w:hAnsiTheme="minorHAnsi" w:cstheme="minorBidi"/>
          <w:sz w:val="21"/>
          <w:szCs w:val="21"/>
        </w:rPr>
        <w:t>-</w:t>
      </w:r>
      <w:r w:rsidR="007E220B" w:rsidRPr="4B42F135">
        <w:rPr>
          <w:rFonts w:asciiTheme="minorHAnsi" w:hAnsiTheme="minorHAnsi" w:cstheme="minorBidi"/>
          <w:sz w:val="21"/>
          <w:szCs w:val="21"/>
        </w:rPr>
        <w:t>face services (e.g., the use of DMHIs</w:t>
      </w:r>
      <w:r w:rsidR="008D49FC" w:rsidRPr="4B42F135">
        <w:rPr>
          <w:rFonts w:asciiTheme="minorHAnsi" w:hAnsiTheme="minorHAnsi" w:cstheme="minorBidi"/>
          <w:sz w:val="21"/>
          <w:szCs w:val="21"/>
        </w:rPr>
        <w:t xml:space="preserve"> as a relatively less intensive service</w:t>
      </w:r>
      <w:r w:rsidR="007E220B" w:rsidRPr="4B42F135">
        <w:rPr>
          <w:rFonts w:asciiTheme="minorHAnsi" w:hAnsiTheme="minorHAnsi" w:cstheme="minorBidi"/>
          <w:sz w:val="21"/>
          <w:szCs w:val="21"/>
        </w:rPr>
        <w:t xml:space="preserve"> in stepped-care interventions or </w:t>
      </w:r>
      <w:r w:rsidR="00030696">
        <w:rPr>
          <w:rFonts w:asciiTheme="minorHAnsi" w:hAnsiTheme="minorHAnsi" w:cstheme="minorBidi"/>
          <w:sz w:val="21"/>
          <w:szCs w:val="21"/>
        </w:rPr>
        <w:t>blended</w:t>
      </w:r>
      <w:r w:rsidR="00030696" w:rsidRPr="4B42F135">
        <w:rPr>
          <w:rFonts w:asciiTheme="minorHAnsi" w:hAnsiTheme="minorHAnsi" w:cstheme="minorBidi"/>
          <w:sz w:val="21"/>
          <w:szCs w:val="21"/>
        </w:rPr>
        <w:t xml:space="preserve"> </w:t>
      </w:r>
      <w:r w:rsidR="007E220B" w:rsidRPr="4B42F135">
        <w:rPr>
          <w:rFonts w:asciiTheme="minorHAnsi" w:hAnsiTheme="minorHAnsi" w:cstheme="minorBidi"/>
          <w:sz w:val="21"/>
          <w:szCs w:val="21"/>
        </w:rPr>
        <w:t>models of care)</w:t>
      </w:r>
      <w:r w:rsidR="007B41CB">
        <w:rPr>
          <w:rFonts w:asciiTheme="minorHAnsi" w:hAnsiTheme="minorHAnsi" w:cstheme="minorBidi"/>
          <w:sz w:val="21"/>
          <w:szCs w:val="21"/>
        </w:rPr>
        <w:t>.</w:t>
      </w:r>
    </w:p>
    <w:p w14:paraId="1A2B615F" w14:textId="3D9D23FF" w:rsidR="007E220B" w:rsidRPr="00D83B52" w:rsidRDefault="007E220B" w:rsidP="00541810">
      <w:pPr>
        <w:pStyle w:val="paragraph"/>
        <w:numPr>
          <w:ilvl w:val="0"/>
          <w:numId w:val="14"/>
        </w:numPr>
        <w:spacing w:before="0" w:beforeAutospacing="0" w:after="0" w:afterAutospacing="0"/>
        <w:textAlignment w:val="baseline"/>
        <w:rPr>
          <w:rFonts w:asciiTheme="minorHAnsi" w:hAnsiTheme="minorHAnsi" w:cstheme="minorBidi"/>
          <w:color w:val="000000" w:themeColor="text1"/>
          <w:sz w:val="21"/>
          <w:szCs w:val="21"/>
        </w:rPr>
      </w:pPr>
      <w:r w:rsidRPr="59789EFF">
        <w:rPr>
          <w:rFonts w:asciiTheme="minorHAnsi" w:hAnsiTheme="minorHAnsi" w:cstheme="minorBidi"/>
          <w:sz w:val="21"/>
          <w:szCs w:val="21"/>
        </w:rPr>
        <w:t xml:space="preserve">Across studies, this </w:t>
      </w:r>
      <w:r w:rsidR="00A5656D" w:rsidRPr="59789EFF">
        <w:rPr>
          <w:rFonts w:asciiTheme="minorHAnsi" w:hAnsiTheme="minorHAnsi" w:cstheme="minorBidi"/>
          <w:sz w:val="21"/>
          <w:szCs w:val="21"/>
        </w:rPr>
        <w:t xml:space="preserve">scan </w:t>
      </w:r>
      <w:r w:rsidR="008D49FC" w:rsidRPr="59789EFF">
        <w:rPr>
          <w:rFonts w:asciiTheme="minorHAnsi" w:hAnsiTheme="minorHAnsi" w:cstheme="minorBidi"/>
          <w:sz w:val="21"/>
          <w:szCs w:val="21"/>
        </w:rPr>
        <w:t>identified</w:t>
      </w:r>
      <w:r w:rsidRPr="59789EFF">
        <w:rPr>
          <w:rFonts w:asciiTheme="minorHAnsi" w:hAnsiTheme="minorHAnsi" w:cstheme="minorBidi"/>
          <w:sz w:val="21"/>
          <w:szCs w:val="21"/>
        </w:rPr>
        <w:t xml:space="preserve"> that </w:t>
      </w:r>
      <w:r w:rsidR="00D234B6" w:rsidRPr="59789EFF">
        <w:rPr>
          <w:rFonts w:asciiTheme="minorHAnsi" w:hAnsiTheme="minorHAnsi" w:cstheme="minorBidi"/>
          <w:sz w:val="21"/>
          <w:szCs w:val="21"/>
        </w:rPr>
        <w:t xml:space="preserve">impacts beyond clinical outcomes (e.g., user experience, satisfaction and other outcomes like psychosocial functioning and health system use) are not routinely assessed. Furthermore, </w:t>
      </w:r>
      <w:r w:rsidRPr="59789EFF">
        <w:rPr>
          <w:rFonts w:asciiTheme="minorHAnsi" w:hAnsiTheme="minorHAnsi" w:cstheme="minorBidi"/>
          <w:sz w:val="21"/>
          <w:szCs w:val="21"/>
        </w:rPr>
        <w:t>there is variability in definitions and measurement of concepts such as acceptability and satisfaction, making it difficult to compare and draw firm conclusions about the effectiveness of DMH</w:t>
      </w:r>
      <w:r w:rsidR="00D234B6" w:rsidRPr="59789EFF">
        <w:rPr>
          <w:rFonts w:asciiTheme="minorHAnsi" w:hAnsiTheme="minorHAnsi" w:cstheme="minorBidi"/>
          <w:sz w:val="21"/>
          <w:szCs w:val="21"/>
        </w:rPr>
        <w:t>S</w:t>
      </w:r>
      <w:r w:rsidRPr="59789EFF">
        <w:rPr>
          <w:rFonts w:asciiTheme="minorHAnsi" w:hAnsiTheme="minorHAnsi" w:cstheme="minorBidi"/>
          <w:sz w:val="21"/>
          <w:szCs w:val="21"/>
        </w:rPr>
        <w:t xml:space="preserve">s. </w:t>
      </w:r>
      <w:r w:rsidR="00030696">
        <w:rPr>
          <w:rFonts w:asciiTheme="minorHAnsi" w:hAnsiTheme="minorHAnsi" w:cstheme="minorBidi"/>
          <w:sz w:val="21"/>
          <w:szCs w:val="21"/>
        </w:rPr>
        <w:t>E</w:t>
      </w:r>
      <w:r w:rsidRPr="59789EFF">
        <w:rPr>
          <w:rFonts w:asciiTheme="minorHAnsi" w:hAnsiTheme="minorHAnsi" w:cstheme="minorBidi"/>
          <w:sz w:val="21"/>
          <w:szCs w:val="21"/>
        </w:rPr>
        <w:t>fforts need to be made to determine consistent definitions and outcome measures to be used across Australian DMH</w:t>
      </w:r>
      <w:r w:rsidR="00A5656D" w:rsidRPr="59789EFF">
        <w:rPr>
          <w:rFonts w:asciiTheme="minorHAnsi" w:hAnsiTheme="minorHAnsi" w:cstheme="minorBidi"/>
          <w:sz w:val="21"/>
          <w:szCs w:val="21"/>
        </w:rPr>
        <w:t>S</w:t>
      </w:r>
      <w:r w:rsidRPr="59789EFF">
        <w:rPr>
          <w:rFonts w:asciiTheme="minorHAnsi" w:hAnsiTheme="minorHAnsi" w:cstheme="minorBidi"/>
          <w:sz w:val="21"/>
          <w:szCs w:val="21"/>
        </w:rPr>
        <w:t xml:space="preserve">s. Consistent use of terms and </w:t>
      </w:r>
      <w:r w:rsidRPr="00D83B52">
        <w:rPr>
          <w:rFonts w:asciiTheme="minorHAnsi" w:hAnsiTheme="minorHAnsi" w:cstheme="minorBidi"/>
          <w:color w:val="000000" w:themeColor="text1"/>
          <w:sz w:val="21"/>
          <w:szCs w:val="21"/>
        </w:rPr>
        <w:t>measures will help better understand the impacts of DMHIs and help identify risks and service gaps</w:t>
      </w:r>
      <w:r w:rsidR="007B41CB" w:rsidRPr="00D83B52">
        <w:rPr>
          <w:rFonts w:asciiTheme="minorHAnsi" w:hAnsiTheme="minorHAnsi" w:cstheme="minorBidi"/>
          <w:color w:val="000000" w:themeColor="text1"/>
          <w:sz w:val="21"/>
          <w:szCs w:val="21"/>
        </w:rPr>
        <w:t>.</w:t>
      </w:r>
    </w:p>
    <w:p w14:paraId="6583732F" w14:textId="32A93A95" w:rsidR="007E220B" w:rsidRDefault="007E220B" w:rsidP="5B976CD2">
      <w:pPr>
        <w:pStyle w:val="paragraph"/>
        <w:numPr>
          <w:ilvl w:val="0"/>
          <w:numId w:val="14"/>
        </w:numPr>
        <w:spacing w:before="0" w:beforeAutospacing="0" w:after="0" w:afterAutospacing="0"/>
        <w:rPr>
          <w:rFonts w:asciiTheme="minorHAnsi" w:eastAsiaTheme="majorEastAsia" w:hAnsiTheme="minorHAnsi" w:cstheme="minorBidi"/>
          <w:b/>
          <w:color w:val="2F5496" w:themeColor="accent1" w:themeShade="BF"/>
          <w:sz w:val="21"/>
          <w:szCs w:val="21"/>
        </w:rPr>
      </w:pPr>
      <w:r w:rsidRPr="00D83B52">
        <w:rPr>
          <w:rFonts w:asciiTheme="minorHAnsi" w:hAnsiTheme="minorHAnsi" w:cstheme="minorBidi"/>
          <w:color w:val="000000" w:themeColor="text1"/>
          <w:sz w:val="21"/>
          <w:szCs w:val="21"/>
        </w:rPr>
        <w:t xml:space="preserve">Although the efficacy and effectiveness findings of this environmental scan are very promising, further </w:t>
      </w:r>
      <w:r w:rsidRPr="5B976CD2">
        <w:rPr>
          <w:rFonts w:asciiTheme="minorHAnsi" w:hAnsiTheme="minorHAnsi" w:cstheme="minorBidi"/>
          <w:sz w:val="21"/>
          <w:szCs w:val="21"/>
        </w:rPr>
        <w:t xml:space="preserve">work needs to be done by researchers and policymakers to promote and disseminate these findings across the mental health sector, </w:t>
      </w:r>
      <w:proofErr w:type="gramStart"/>
      <w:r w:rsidRPr="5B976CD2">
        <w:rPr>
          <w:rFonts w:asciiTheme="minorHAnsi" w:hAnsiTheme="minorHAnsi" w:cstheme="minorBidi"/>
          <w:sz w:val="21"/>
          <w:szCs w:val="21"/>
        </w:rPr>
        <w:t>consumers</w:t>
      </w:r>
      <w:proofErr w:type="gramEnd"/>
      <w:r w:rsidRPr="5B976CD2">
        <w:rPr>
          <w:rFonts w:asciiTheme="minorHAnsi" w:hAnsiTheme="minorHAnsi" w:cstheme="minorBidi"/>
          <w:sz w:val="21"/>
          <w:szCs w:val="21"/>
        </w:rPr>
        <w:t xml:space="preserve"> and clinicians. Broad dissemination of these results will help build trust and confidence in using DMHIs.</w:t>
      </w:r>
    </w:p>
    <w:p w14:paraId="61DFFAC5" w14:textId="77777777" w:rsidR="00485F1D" w:rsidRDefault="00485F1D" w:rsidP="5B976CD2">
      <w:pPr>
        <w:pStyle w:val="Heading3"/>
        <w:spacing w:before="120"/>
      </w:pPr>
      <w:bookmarkStart w:id="99" w:name="_Toc87469171"/>
      <w:bookmarkStart w:id="100" w:name="_Toc87968460"/>
      <w:bookmarkStart w:id="101" w:name="_Toc87972351"/>
      <w:r>
        <w:t>Cost-effectiveness</w:t>
      </w:r>
      <w:bookmarkEnd w:id="99"/>
      <w:bookmarkEnd w:id="100"/>
      <w:bookmarkEnd w:id="101"/>
    </w:p>
    <w:p w14:paraId="28DB5E7D" w14:textId="3DFEC772" w:rsidR="00BF1064" w:rsidRPr="00135154" w:rsidRDefault="00A5656D" w:rsidP="00BF1064">
      <w:pPr>
        <w:pStyle w:val="paragraph"/>
        <w:numPr>
          <w:ilvl w:val="0"/>
          <w:numId w:val="21"/>
        </w:numPr>
        <w:spacing w:before="0" w:beforeAutospacing="0" w:after="0" w:afterAutospacing="0"/>
        <w:textAlignment w:val="baseline"/>
        <w:rPr>
          <w:rFonts w:asciiTheme="minorHAnsi" w:hAnsiTheme="minorHAnsi"/>
          <w:sz w:val="21"/>
        </w:rPr>
      </w:pPr>
      <w:r w:rsidRPr="00BF1064">
        <w:rPr>
          <w:rFonts w:asciiTheme="minorHAnsi" w:hAnsiTheme="minorHAnsi" w:cstheme="minorBidi"/>
          <w:color w:val="000000" w:themeColor="text1"/>
          <w:sz w:val="21"/>
          <w:szCs w:val="21"/>
        </w:rPr>
        <w:t>There is increasing evidence to support the cost-effectiveness of DMH</w:t>
      </w:r>
      <w:r w:rsidR="00D027C7" w:rsidRPr="00BF1064">
        <w:rPr>
          <w:rFonts w:asciiTheme="minorHAnsi" w:hAnsiTheme="minorHAnsi" w:cstheme="minorBidi"/>
          <w:color w:val="000000" w:themeColor="text1"/>
          <w:sz w:val="21"/>
          <w:szCs w:val="21"/>
        </w:rPr>
        <w:t>Ss</w:t>
      </w:r>
      <w:r w:rsidRPr="00BF1064">
        <w:rPr>
          <w:rFonts w:asciiTheme="minorHAnsi" w:hAnsiTheme="minorHAnsi" w:cstheme="minorBidi"/>
          <w:color w:val="000000" w:themeColor="text1"/>
          <w:sz w:val="21"/>
          <w:szCs w:val="21"/>
        </w:rPr>
        <w:t>, including both self-help and therapist-</w:t>
      </w:r>
      <w:r w:rsidR="00D027C7" w:rsidRPr="00BF1064">
        <w:rPr>
          <w:rFonts w:asciiTheme="minorHAnsi" w:hAnsiTheme="minorHAnsi" w:cstheme="minorBidi"/>
          <w:color w:val="000000" w:themeColor="text1"/>
          <w:sz w:val="21"/>
          <w:szCs w:val="21"/>
        </w:rPr>
        <w:t>guided</w:t>
      </w:r>
      <w:r w:rsidRPr="00BF1064">
        <w:rPr>
          <w:rFonts w:asciiTheme="minorHAnsi" w:hAnsiTheme="minorHAnsi" w:cstheme="minorBidi"/>
          <w:color w:val="000000" w:themeColor="text1"/>
          <w:sz w:val="21"/>
          <w:szCs w:val="21"/>
        </w:rPr>
        <w:t xml:space="preserve"> modalities. </w:t>
      </w:r>
      <w:r w:rsidR="00A02C7E">
        <w:rPr>
          <w:rFonts w:asciiTheme="minorHAnsi" w:hAnsiTheme="minorHAnsi" w:cstheme="minorBidi"/>
          <w:color w:val="000000" w:themeColor="text1"/>
          <w:sz w:val="21"/>
          <w:szCs w:val="21"/>
        </w:rPr>
        <w:t>However, f</w:t>
      </w:r>
      <w:r w:rsidR="00BF1064" w:rsidRPr="00135154">
        <w:rPr>
          <w:rFonts w:asciiTheme="minorHAnsi" w:hAnsiTheme="minorHAnsi"/>
          <w:sz w:val="21"/>
        </w:rPr>
        <w:t xml:space="preserve">uture development needs to explore whether costs of services impede </w:t>
      </w:r>
      <w:r w:rsidR="00E83822">
        <w:rPr>
          <w:rFonts w:asciiTheme="minorHAnsi" w:hAnsiTheme="minorHAnsi"/>
          <w:sz w:val="21"/>
        </w:rPr>
        <w:t>access</w:t>
      </w:r>
      <w:r w:rsidR="00BF1064" w:rsidRPr="00135154">
        <w:rPr>
          <w:rFonts w:asciiTheme="minorHAnsi" w:hAnsiTheme="minorHAnsi"/>
          <w:sz w:val="21"/>
        </w:rPr>
        <w:t xml:space="preserve"> or whether costs are associated with greater commitment and completion rates of programs.</w:t>
      </w:r>
    </w:p>
    <w:p w14:paraId="11A9841D" w14:textId="1A18AFC6" w:rsidR="00CC6AB3" w:rsidRPr="00BF1064" w:rsidRDefault="007F2890" w:rsidP="00CA03DA">
      <w:pPr>
        <w:pStyle w:val="ListParagraph"/>
        <w:numPr>
          <w:ilvl w:val="0"/>
          <w:numId w:val="22"/>
        </w:numPr>
        <w:rPr>
          <w:rFonts w:asciiTheme="minorHAnsi" w:hAnsiTheme="minorHAnsi" w:cstheme="minorBidi"/>
          <w:color w:val="000000" w:themeColor="text1"/>
          <w:sz w:val="21"/>
          <w:szCs w:val="21"/>
        </w:rPr>
      </w:pPr>
      <w:r w:rsidRPr="00BF1064">
        <w:rPr>
          <w:rFonts w:asciiTheme="minorHAnsi" w:hAnsiTheme="minorHAnsi" w:cstheme="minorBidi"/>
          <w:color w:val="000000" w:themeColor="text1"/>
          <w:sz w:val="21"/>
          <w:szCs w:val="21"/>
        </w:rPr>
        <w:t xml:space="preserve">Integrating </w:t>
      </w:r>
      <w:r w:rsidR="00C502C6" w:rsidRPr="00BF1064">
        <w:rPr>
          <w:rFonts w:asciiTheme="minorHAnsi" w:hAnsiTheme="minorHAnsi" w:cstheme="minorBidi"/>
          <w:color w:val="000000" w:themeColor="text1"/>
          <w:sz w:val="21"/>
          <w:szCs w:val="21"/>
        </w:rPr>
        <w:t>DMHSs within existing health services</w:t>
      </w:r>
      <w:r w:rsidR="00592D71" w:rsidRPr="00BF1064">
        <w:rPr>
          <w:rFonts w:asciiTheme="minorHAnsi" w:hAnsiTheme="minorHAnsi" w:cstheme="minorBidi"/>
          <w:color w:val="000000" w:themeColor="text1"/>
          <w:sz w:val="21"/>
          <w:szCs w:val="21"/>
        </w:rPr>
        <w:t xml:space="preserve"> and the </w:t>
      </w:r>
      <w:r w:rsidR="00441FEF" w:rsidRPr="00BF1064">
        <w:rPr>
          <w:rFonts w:asciiTheme="minorHAnsi" w:hAnsiTheme="minorHAnsi" w:cstheme="minorBidi"/>
          <w:color w:val="000000" w:themeColor="text1"/>
          <w:sz w:val="21"/>
          <w:szCs w:val="21"/>
        </w:rPr>
        <w:t xml:space="preserve">forthcoming </w:t>
      </w:r>
      <w:r w:rsidR="00592D71" w:rsidRPr="00BF1064">
        <w:rPr>
          <w:rFonts w:asciiTheme="minorHAnsi" w:hAnsiTheme="minorHAnsi" w:cstheme="minorBidi"/>
          <w:color w:val="000000" w:themeColor="text1"/>
          <w:sz w:val="21"/>
          <w:szCs w:val="21"/>
        </w:rPr>
        <w:t>national digital mental health platform</w:t>
      </w:r>
      <w:r w:rsidR="00A10D24" w:rsidRPr="00BF1064">
        <w:rPr>
          <w:rFonts w:asciiTheme="minorHAnsi" w:hAnsiTheme="minorHAnsi" w:cstheme="minorBidi"/>
          <w:color w:val="000000" w:themeColor="text1"/>
          <w:sz w:val="21"/>
          <w:szCs w:val="21"/>
        </w:rPr>
        <w:t xml:space="preserve"> </w:t>
      </w:r>
      <w:r w:rsidR="00890066" w:rsidRPr="00BF1064">
        <w:rPr>
          <w:rFonts w:asciiTheme="minorHAnsi" w:hAnsiTheme="minorHAnsi" w:cstheme="minorBidi"/>
          <w:color w:val="000000" w:themeColor="text1"/>
          <w:sz w:val="21"/>
          <w:szCs w:val="21"/>
        </w:rPr>
        <w:t xml:space="preserve">has the potential to </w:t>
      </w:r>
      <w:r w:rsidR="00CC6AB3" w:rsidRPr="00BF1064">
        <w:rPr>
          <w:rFonts w:asciiTheme="minorHAnsi" w:hAnsiTheme="minorHAnsi" w:cstheme="minorBidi"/>
          <w:color w:val="000000" w:themeColor="text1"/>
          <w:sz w:val="21"/>
          <w:szCs w:val="21"/>
        </w:rPr>
        <w:t>lead to cost efficiencies</w:t>
      </w:r>
      <w:r w:rsidR="003B3D01">
        <w:rPr>
          <w:rFonts w:asciiTheme="minorHAnsi" w:hAnsiTheme="minorHAnsi" w:cstheme="minorBidi"/>
          <w:color w:val="000000" w:themeColor="text1"/>
          <w:sz w:val="21"/>
          <w:szCs w:val="21"/>
        </w:rPr>
        <w:t>.</w:t>
      </w:r>
    </w:p>
    <w:p w14:paraId="2BE708B1" w14:textId="59E578A7" w:rsidR="00A602F9" w:rsidRPr="004A1EAD" w:rsidRDefault="003A456B" w:rsidP="00A602F9">
      <w:pPr>
        <w:pStyle w:val="ListParagraph"/>
        <w:numPr>
          <w:ilvl w:val="0"/>
          <w:numId w:val="22"/>
        </w:numPr>
        <w:rPr>
          <w:rFonts w:asciiTheme="minorHAnsi" w:hAnsiTheme="minorHAnsi" w:cstheme="minorBidi"/>
          <w:color w:val="000000" w:themeColor="text1"/>
          <w:sz w:val="21"/>
          <w:szCs w:val="21"/>
        </w:rPr>
      </w:pPr>
      <w:r w:rsidRPr="23DEEAEE">
        <w:rPr>
          <w:rFonts w:asciiTheme="minorHAnsi" w:hAnsiTheme="minorHAnsi" w:cstheme="minorBidi"/>
          <w:sz w:val="21"/>
          <w:szCs w:val="21"/>
        </w:rPr>
        <w:t>There is an underdeveloped evidence-base about what cost could be saved by early intervention through DMHIs.</w:t>
      </w:r>
    </w:p>
    <w:p w14:paraId="03A932D7" w14:textId="7D348382" w:rsidR="004A1EAD" w:rsidRPr="004A1EAD" w:rsidRDefault="004A1EAD" w:rsidP="004A1EAD">
      <w:pPr>
        <w:pStyle w:val="ListParagraph"/>
        <w:numPr>
          <w:ilvl w:val="0"/>
          <w:numId w:val="22"/>
        </w:numPr>
        <w:rPr>
          <w:rFonts w:asciiTheme="minorHAnsi" w:hAnsiTheme="minorHAnsi" w:cstheme="minorBidi"/>
          <w:color w:val="000000" w:themeColor="text1"/>
          <w:sz w:val="21"/>
          <w:szCs w:val="21"/>
        </w:rPr>
      </w:pPr>
      <w:r>
        <w:rPr>
          <w:rFonts w:asciiTheme="minorHAnsi" w:hAnsiTheme="minorHAnsi" w:cstheme="minorBidi"/>
          <w:sz w:val="21"/>
          <w:szCs w:val="21"/>
        </w:rPr>
        <w:t>T</w:t>
      </w:r>
      <w:r w:rsidRPr="004A1EAD">
        <w:rPr>
          <w:rFonts w:asciiTheme="minorHAnsi" w:hAnsiTheme="minorHAnsi" w:cstheme="minorBidi"/>
          <w:sz w:val="21"/>
          <w:szCs w:val="21"/>
        </w:rPr>
        <w:t xml:space="preserve">here is variability in definitions and measurement of </w:t>
      </w:r>
      <w:r w:rsidR="00852541">
        <w:rPr>
          <w:rFonts w:asciiTheme="minorHAnsi" w:hAnsiTheme="minorHAnsi" w:cstheme="minorBidi"/>
          <w:sz w:val="21"/>
          <w:szCs w:val="21"/>
        </w:rPr>
        <w:t>costs</w:t>
      </w:r>
      <w:r w:rsidRPr="004A1EAD">
        <w:rPr>
          <w:rFonts w:asciiTheme="minorHAnsi" w:hAnsiTheme="minorHAnsi" w:cstheme="minorBidi"/>
          <w:sz w:val="21"/>
          <w:szCs w:val="21"/>
        </w:rPr>
        <w:t xml:space="preserve"> making it difficult to compare and draw firm conclusions about the </w:t>
      </w:r>
      <w:r w:rsidR="00852541">
        <w:rPr>
          <w:rFonts w:asciiTheme="minorHAnsi" w:hAnsiTheme="minorHAnsi" w:cstheme="minorBidi"/>
          <w:sz w:val="21"/>
          <w:szCs w:val="21"/>
        </w:rPr>
        <w:t xml:space="preserve">cost </w:t>
      </w:r>
      <w:r w:rsidRPr="004A1EAD">
        <w:rPr>
          <w:rFonts w:asciiTheme="minorHAnsi" w:hAnsiTheme="minorHAnsi" w:cstheme="minorBidi"/>
          <w:sz w:val="21"/>
          <w:szCs w:val="21"/>
        </w:rPr>
        <w:t xml:space="preserve">effectiveness of DMHSs. Efforts need to be made to determine consistent definitions and </w:t>
      </w:r>
      <w:r w:rsidR="00852541">
        <w:rPr>
          <w:rFonts w:asciiTheme="minorHAnsi" w:hAnsiTheme="minorHAnsi" w:cstheme="minorBidi"/>
          <w:sz w:val="21"/>
          <w:szCs w:val="21"/>
        </w:rPr>
        <w:t>cost metrics</w:t>
      </w:r>
      <w:r w:rsidRPr="004A1EAD">
        <w:rPr>
          <w:rFonts w:asciiTheme="minorHAnsi" w:hAnsiTheme="minorHAnsi" w:cstheme="minorBidi"/>
          <w:sz w:val="21"/>
          <w:szCs w:val="21"/>
        </w:rPr>
        <w:t xml:space="preserve"> to be used across Australian DMHSs. Consistent use of terms and measures will help better understand the</w:t>
      </w:r>
      <w:r w:rsidR="00852541">
        <w:rPr>
          <w:rFonts w:asciiTheme="minorHAnsi" w:hAnsiTheme="minorHAnsi" w:cstheme="minorBidi"/>
          <w:sz w:val="21"/>
          <w:szCs w:val="21"/>
        </w:rPr>
        <w:t xml:space="preserve"> cost</w:t>
      </w:r>
      <w:r w:rsidRPr="004A1EAD">
        <w:rPr>
          <w:rFonts w:asciiTheme="minorHAnsi" w:hAnsiTheme="minorHAnsi" w:cstheme="minorBidi"/>
          <w:sz w:val="21"/>
          <w:szCs w:val="21"/>
        </w:rPr>
        <w:t xml:space="preserve"> impacts of DMHIs</w:t>
      </w:r>
      <w:r w:rsidR="007F01DF">
        <w:rPr>
          <w:rFonts w:asciiTheme="minorHAnsi" w:hAnsiTheme="minorHAnsi" w:cstheme="minorBidi"/>
          <w:sz w:val="21"/>
          <w:szCs w:val="21"/>
        </w:rPr>
        <w:t>.</w:t>
      </w:r>
    </w:p>
    <w:p w14:paraId="78D160BD" w14:textId="2BEEAC3B" w:rsidR="0050787C" w:rsidRDefault="0050787C" w:rsidP="52D60705">
      <w:pPr>
        <w:pStyle w:val="Heading2"/>
        <w:spacing w:before="120"/>
      </w:pPr>
      <w:bookmarkStart w:id="102" w:name="_Toc87968461"/>
      <w:bookmarkStart w:id="103" w:name="_Toc108701934"/>
      <w:r>
        <w:lastRenderedPageBreak/>
        <w:t>Adoption</w:t>
      </w:r>
      <w:bookmarkEnd w:id="102"/>
      <w:bookmarkEnd w:id="103"/>
    </w:p>
    <w:p w14:paraId="7A058A66" w14:textId="28921588" w:rsidR="0050787C" w:rsidRDefault="0050787C" w:rsidP="52D60705">
      <w:pPr>
        <w:pStyle w:val="ListParagraph"/>
        <w:numPr>
          <w:ilvl w:val="0"/>
          <w:numId w:val="18"/>
        </w:numPr>
        <w:spacing w:before="120"/>
        <w:rPr>
          <w:rFonts w:asciiTheme="minorHAnsi" w:hAnsiTheme="minorHAnsi" w:cstheme="minorBidi"/>
          <w:sz w:val="21"/>
          <w:szCs w:val="21"/>
        </w:rPr>
      </w:pPr>
      <w:r w:rsidRPr="52D60705">
        <w:rPr>
          <w:rFonts w:asciiTheme="minorHAnsi" w:hAnsiTheme="minorHAnsi" w:cstheme="minorBidi"/>
          <w:sz w:val="21"/>
          <w:szCs w:val="21"/>
        </w:rPr>
        <w:t>There is an underdeveloped evidence base on the perceived acceptability of DMHSs among the Australian public. Improving our understanding of how these services are perceived would enable targeted education materials to increase adoption</w:t>
      </w:r>
      <w:r w:rsidR="00424C4B">
        <w:rPr>
          <w:rFonts w:asciiTheme="minorHAnsi" w:hAnsiTheme="minorHAnsi" w:cstheme="minorBidi"/>
          <w:sz w:val="21"/>
          <w:szCs w:val="21"/>
        </w:rPr>
        <w:t>.</w:t>
      </w:r>
    </w:p>
    <w:p w14:paraId="419B7586" w14:textId="3F1388A0" w:rsidR="0050787C" w:rsidRDefault="0050787C" w:rsidP="0050787C">
      <w:pPr>
        <w:pStyle w:val="ListParagraph"/>
        <w:numPr>
          <w:ilvl w:val="0"/>
          <w:numId w:val="18"/>
        </w:numPr>
        <w:rPr>
          <w:rFonts w:asciiTheme="minorHAnsi" w:hAnsiTheme="minorHAnsi" w:cstheme="minorBidi"/>
          <w:sz w:val="21"/>
          <w:szCs w:val="21"/>
        </w:rPr>
      </w:pPr>
      <w:r w:rsidRPr="03493924">
        <w:rPr>
          <w:rFonts w:asciiTheme="minorHAnsi" w:hAnsiTheme="minorHAnsi" w:cstheme="minorBidi"/>
          <w:sz w:val="21"/>
          <w:szCs w:val="21"/>
        </w:rPr>
        <w:t>Brief, highly scalable educational videos about DMH</w:t>
      </w:r>
      <w:r w:rsidR="00F87508" w:rsidRPr="03493924">
        <w:rPr>
          <w:rFonts w:asciiTheme="minorHAnsi" w:hAnsiTheme="minorHAnsi" w:cstheme="minorBidi"/>
          <w:sz w:val="21"/>
          <w:szCs w:val="21"/>
        </w:rPr>
        <w:t>S</w:t>
      </w:r>
      <w:r w:rsidRPr="03493924">
        <w:rPr>
          <w:rFonts w:asciiTheme="minorHAnsi" w:hAnsiTheme="minorHAnsi" w:cstheme="minorBidi"/>
          <w:sz w:val="21"/>
          <w:szCs w:val="21"/>
        </w:rPr>
        <w:t xml:space="preserve">s may be a useful strategy to increase </w:t>
      </w:r>
      <w:r w:rsidR="0042300D" w:rsidRPr="03493924">
        <w:rPr>
          <w:rFonts w:asciiTheme="minorHAnsi" w:hAnsiTheme="minorHAnsi" w:cstheme="minorBidi"/>
          <w:sz w:val="21"/>
          <w:szCs w:val="21"/>
        </w:rPr>
        <w:t>adoption by</w:t>
      </w:r>
      <w:r w:rsidRPr="03493924">
        <w:rPr>
          <w:rFonts w:asciiTheme="minorHAnsi" w:hAnsiTheme="minorHAnsi" w:cstheme="minorBidi"/>
          <w:sz w:val="21"/>
          <w:szCs w:val="21"/>
        </w:rPr>
        <w:t xml:space="preserve"> consumers. These could be developed and distributed through official health promotion channels to promote the value of DMHSs and reduce barriers related to perceived lack of effectiveness</w:t>
      </w:r>
      <w:r w:rsidR="00424C4B">
        <w:rPr>
          <w:rFonts w:asciiTheme="minorHAnsi" w:hAnsiTheme="minorHAnsi" w:cstheme="minorBidi"/>
          <w:sz w:val="21"/>
          <w:szCs w:val="21"/>
        </w:rPr>
        <w:t>.</w:t>
      </w:r>
    </w:p>
    <w:p w14:paraId="03F862EF" w14:textId="59E715CA" w:rsidR="0050787C" w:rsidRDefault="0050787C" w:rsidP="0050787C">
      <w:pPr>
        <w:pStyle w:val="ListParagraph"/>
        <w:numPr>
          <w:ilvl w:val="0"/>
          <w:numId w:val="18"/>
        </w:numPr>
        <w:rPr>
          <w:rFonts w:asciiTheme="minorHAnsi" w:hAnsiTheme="minorHAnsi" w:cstheme="minorBidi"/>
          <w:sz w:val="21"/>
          <w:szCs w:val="21"/>
        </w:rPr>
      </w:pPr>
      <w:r w:rsidRPr="03493924">
        <w:rPr>
          <w:rFonts w:asciiTheme="minorHAnsi" w:hAnsiTheme="minorHAnsi" w:cstheme="minorBidi"/>
          <w:sz w:val="21"/>
          <w:szCs w:val="21"/>
        </w:rPr>
        <w:t xml:space="preserve">Increase training opportunities in digital mental health in pre-service </w:t>
      </w:r>
      <w:r w:rsidR="000A16DE" w:rsidRPr="03493924">
        <w:rPr>
          <w:rFonts w:asciiTheme="minorHAnsi" w:hAnsiTheme="minorHAnsi" w:cstheme="minorBidi"/>
          <w:sz w:val="21"/>
          <w:szCs w:val="21"/>
        </w:rPr>
        <w:t xml:space="preserve">health professional training </w:t>
      </w:r>
      <w:r w:rsidRPr="03493924">
        <w:rPr>
          <w:rFonts w:asciiTheme="minorHAnsi" w:hAnsiTheme="minorHAnsi" w:cstheme="minorBidi"/>
          <w:sz w:val="21"/>
          <w:szCs w:val="21"/>
        </w:rPr>
        <w:t>and professional development courses to increase adoption by health practitioners. Training should provide education about DMHI effectiveness and how and where to access them, as well as teach practical skills in delivering DMHIs</w:t>
      </w:r>
      <w:r w:rsidR="00424C4B">
        <w:rPr>
          <w:rFonts w:asciiTheme="minorHAnsi" w:hAnsiTheme="minorHAnsi" w:cstheme="minorBidi"/>
          <w:sz w:val="21"/>
          <w:szCs w:val="21"/>
        </w:rPr>
        <w:t>.</w:t>
      </w:r>
    </w:p>
    <w:p w14:paraId="6AF828B6" w14:textId="7E4F7342" w:rsidR="0050787C" w:rsidRPr="0012760C" w:rsidRDefault="0050787C" w:rsidP="0050787C">
      <w:pPr>
        <w:pStyle w:val="ListParagraph"/>
        <w:numPr>
          <w:ilvl w:val="0"/>
          <w:numId w:val="18"/>
        </w:numPr>
        <w:rPr>
          <w:rFonts w:asciiTheme="minorHAnsi" w:hAnsiTheme="minorHAnsi" w:cstheme="minorBidi"/>
          <w:sz w:val="21"/>
          <w:szCs w:val="21"/>
        </w:rPr>
      </w:pPr>
      <w:r w:rsidRPr="03493924">
        <w:rPr>
          <w:rFonts w:asciiTheme="minorHAnsi" w:hAnsiTheme="minorHAnsi" w:cstheme="minorBidi"/>
          <w:sz w:val="21"/>
          <w:szCs w:val="21"/>
        </w:rPr>
        <w:t>As reviews indicated that disruptions to workflows were a barrier to adoption by health professionals, the development of implementation resources and guidelines would help integrate DMHSs into routine care. These could include support to manage data security, manage client risk remotely, and develop reimbursement schedules if appropriate.</w:t>
      </w:r>
    </w:p>
    <w:p w14:paraId="4BAA80EB" w14:textId="73BF34A9" w:rsidR="00165B1F" w:rsidRPr="00165B1F" w:rsidRDefault="00165B1F" w:rsidP="03493924">
      <w:pPr>
        <w:pStyle w:val="Heading2"/>
        <w:spacing w:before="120"/>
      </w:pPr>
      <w:bookmarkStart w:id="104" w:name="_Toc87968462"/>
      <w:bookmarkStart w:id="105" w:name="_Toc108701935"/>
      <w:r>
        <w:t>Implementation</w:t>
      </w:r>
      <w:bookmarkEnd w:id="104"/>
      <w:bookmarkEnd w:id="105"/>
    </w:p>
    <w:p w14:paraId="0F692CA7" w14:textId="77777777" w:rsidR="00E60C43" w:rsidRPr="00C93F55" w:rsidRDefault="00CB5FE1" w:rsidP="6355686C">
      <w:pPr>
        <w:pStyle w:val="ListParagraph"/>
        <w:numPr>
          <w:ilvl w:val="0"/>
          <w:numId w:val="18"/>
        </w:numPr>
        <w:spacing w:before="120"/>
        <w:rPr>
          <w:rFonts w:asciiTheme="minorHAnsi" w:hAnsiTheme="minorHAnsi" w:cstheme="minorBidi"/>
          <w:sz w:val="21"/>
          <w:szCs w:val="21"/>
        </w:rPr>
      </w:pPr>
      <w:r w:rsidRPr="00C93F55">
        <w:rPr>
          <w:rFonts w:asciiTheme="minorHAnsi" w:hAnsiTheme="minorHAnsi" w:cstheme="minorBidi"/>
          <w:sz w:val="21"/>
          <w:szCs w:val="21"/>
        </w:rPr>
        <w:t xml:space="preserve">Some consumers </w:t>
      </w:r>
      <w:r w:rsidR="00616D33" w:rsidRPr="00C93F55">
        <w:rPr>
          <w:rFonts w:asciiTheme="minorHAnsi" w:hAnsiTheme="minorHAnsi" w:cstheme="minorBidi"/>
          <w:sz w:val="21"/>
          <w:szCs w:val="21"/>
        </w:rPr>
        <w:t xml:space="preserve">are </w:t>
      </w:r>
      <w:r w:rsidR="00F01EE4" w:rsidRPr="00C93F55">
        <w:rPr>
          <w:rFonts w:asciiTheme="minorHAnsi" w:hAnsiTheme="minorHAnsi" w:cstheme="minorBidi"/>
          <w:sz w:val="21"/>
          <w:szCs w:val="21"/>
        </w:rPr>
        <w:t xml:space="preserve">more likely to </w:t>
      </w:r>
      <w:r w:rsidR="009676C8" w:rsidRPr="00C93F55">
        <w:rPr>
          <w:rFonts w:asciiTheme="minorHAnsi" w:hAnsiTheme="minorHAnsi" w:cstheme="minorBidi"/>
          <w:sz w:val="21"/>
          <w:szCs w:val="21"/>
        </w:rPr>
        <w:t>engage with</w:t>
      </w:r>
      <w:r w:rsidR="00366BE8" w:rsidRPr="00C93F55">
        <w:rPr>
          <w:rFonts w:asciiTheme="minorHAnsi" w:hAnsiTheme="minorHAnsi" w:cstheme="minorBidi"/>
          <w:sz w:val="21"/>
          <w:szCs w:val="21"/>
        </w:rPr>
        <w:t>, adhere to and benefit from</w:t>
      </w:r>
      <w:r w:rsidR="009676C8" w:rsidRPr="00C93F55">
        <w:rPr>
          <w:rFonts w:asciiTheme="minorHAnsi" w:hAnsiTheme="minorHAnsi" w:cstheme="minorBidi"/>
          <w:sz w:val="21"/>
          <w:szCs w:val="21"/>
        </w:rPr>
        <w:t xml:space="preserve"> DMHSs than others</w:t>
      </w:r>
      <w:r w:rsidR="00F560BD" w:rsidRPr="00C93F55">
        <w:rPr>
          <w:rFonts w:asciiTheme="minorHAnsi" w:hAnsiTheme="minorHAnsi" w:cstheme="minorBidi"/>
          <w:sz w:val="21"/>
          <w:szCs w:val="21"/>
        </w:rPr>
        <w:t xml:space="preserve"> who are more suited to traditional face-to-face </w:t>
      </w:r>
      <w:r w:rsidR="00184D2F" w:rsidRPr="00C93F55">
        <w:rPr>
          <w:rFonts w:asciiTheme="minorHAnsi" w:hAnsiTheme="minorHAnsi" w:cstheme="minorBidi"/>
          <w:sz w:val="21"/>
          <w:szCs w:val="21"/>
        </w:rPr>
        <w:t>services</w:t>
      </w:r>
      <w:r w:rsidR="00366BE8" w:rsidRPr="00C93F55">
        <w:rPr>
          <w:rFonts w:asciiTheme="minorHAnsi" w:hAnsiTheme="minorHAnsi" w:cstheme="minorBidi"/>
          <w:sz w:val="21"/>
          <w:szCs w:val="21"/>
        </w:rPr>
        <w:t>.</w:t>
      </w:r>
      <w:r w:rsidR="00204A10" w:rsidRPr="00C93F55">
        <w:rPr>
          <w:rFonts w:asciiTheme="minorHAnsi" w:hAnsiTheme="minorHAnsi" w:cstheme="minorBidi"/>
          <w:sz w:val="21"/>
          <w:szCs w:val="21"/>
        </w:rPr>
        <w:t xml:space="preserve"> </w:t>
      </w:r>
      <w:r w:rsidR="00852849" w:rsidRPr="00C93F55">
        <w:rPr>
          <w:rFonts w:asciiTheme="minorHAnsi" w:hAnsiTheme="minorHAnsi" w:cstheme="minorBidi"/>
          <w:sz w:val="21"/>
          <w:szCs w:val="21"/>
        </w:rPr>
        <w:t xml:space="preserve">Comprehensive assessment and screening of </w:t>
      </w:r>
      <w:r w:rsidR="00712370" w:rsidRPr="00C93F55">
        <w:rPr>
          <w:rFonts w:asciiTheme="minorHAnsi" w:hAnsiTheme="minorHAnsi" w:cstheme="minorBidi"/>
          <w:sz w:val="21"/>
          <w:szCs w:val="21"/>
        </w:rPr>
        <w:t xml:space="preserve">consumers </w:t>
      </w:r>
      <w:r w:rsidR="00884232" w:rsidRPr="00C93F55">
        <w:rPr>
          <w:rFonts w:asciiTheme="minorHAnsi" w:hAnsiTheme="minorHAnsi" w:cstheme="minorBidi"/>
          <w:sz w:val="21"/>
          <w:szCs w:val="21"/>
        </w:rPr>
        <w:t xml:space="preserve">may help identify </w:t>
      </w:r>
      <w:r w:rsidR="00667F51" w:rsidRPr="00C93F55">
        <w:rPr>
          <w:rFonts w:asciiTheme="minorHAnsi" w:hAnsiTheme="minorHAnsi" w:cstheme="minorBidi"/>
          <w:sz w:val="21"/>
          <w:szCs w:val="21"/>
        </w:rPr>
        <w:t xml:space="preserve">consumers suited </w:t>
      </w:r>
      <w:r w:rsidR="00994D26" w:rsidRPr="00C93F55">
        <w:rPr>
          <w:rFonts w:asciiTheme="minorHAnsi" w:hAnsiTheme="minorHAnsi" w:cstheme="minorBidi"/>
          <w:sz w:val="21"/>
          <w:szCs w:val="21"/>
        </w:rPr>
        <w:t xml:space="preserve">to and most likely to benefit from </w:t>
      </w:r>
      <w:r w:rsidR="00F30448" w:rsidRPr="00C93F55">
        <w:rPr>
          <w:rFonts w:asciiTheme="minorHAnsi" w:hAnsiTheme="minorHAnsi" w:cstheme="minorBidi"/>
          <w:sz w:val="21"/>
          <w:szCs w:val="21"/>
        </w:rPr>
        <w:t>DMHSs</w:t>
      </w:r>
      <w:r w:rsidR="00E60C43" w:rsidRPr="00C93F55">
        <w:rPr>
          <w:rFonts w:asciiTheme="minorHAnsi" w:hAnsiTheme="minorHAnsi" w:cstheme="minorBidi"/>
          <w:sz w:val="21"/>
          <w:szCs w:val="21"/>
        </w:rPr>
        <w:t>.</w:t>
      </w:r>
    </w:p>
    <w:p w14:paraId="7113E063" w14:textId="5337302F" w:rsidR="00CB5FE1" w:rsidRPr="00C93F55" w:rsidRDefault="00E60C43" w:rsidP="6355686C">
      <w:pPr>
        <w:pStyle w:val="ListParagraph"/>
        <w:numPr>
          <w:ilvl w:val="0"/>
          <w:numId w:val="18"/>
        </w:numPr>
        <w:spacing w:before="120"/>
        <w:rPr>
          <w:rFonts w:asciiTheme="minorHAnsi" w:hAnsiTheme="minorHAnsi" w:cstheme="minorBidi"/>
          <w:sz w:val="21"/>
          <w:szCs w:val="21"/>
        </w:rPr>
      </w:pPr>
      <w:r w:rsidRPr="00C93F55">
        <w:rPr>
          <w:rFonts w:asciiTheme="minorHAnsi" w:hAnsiTheme="minorHAnsi" w:cstheme="minorBidi"/>
          <w:sz w:val="21"/>
          <w:szCs w:val="21"/>
        </w:rPr>
        <w:t>Ensuring consumers interested in receiving DMHSs have the technological capability</w:t>
      </w:r>
      <w:r w:rsidR="0032245F" w:rsidRPr="00C93F55">
        <w:rPr>
          <w:rFonts w:asciiTheme="minorHAnsi" w:hAnsiTheme="minorHAnsi" w:cstheme="minorBidi"/>
          <w:sz w:val="21"/>
          <w:szCs w:val="21"/>
        </w:rPr>
        <w:t xml:space="preserve"> (e.g., offering training)</w:t>
      </w:r>
      <w:r w:rsidRPr="00C93F55">
        <w:rPr>
          <w:rFonts w:asciiTheme="minorHAnsi" w:hAnsiTheme="minorHAnsi" w:cstheme="minorBidi"/>
          <w:sz w:val="21"/>
          <w:szCs w:val="21"/>
        </w:rPr>
        <w:t xml:space="preserve"> to use them may </w:t>
      </w:r>
      <w:r w:rsidR="0066166A" w:rsidRPr="00C93F55">
        <w:rPr>
          <w:rFonts w:asciiTheme="minorHAnsi" w:hAnsiTheme="minorHAnsi" w:cstheme="minorBidi"/>
          <w:sz w:val="21"/>
          <w:szCs w:val="21"/>
        </w:rPr>
        <w:t xml:space="preserve">facilitate </w:t>
      </w:r>
      <w:r w:rsidR="007E3FA5" w:rsidRPr="00C93F55">
        <w:rPr>
          <w:rFonts w:asciiTheme="minorHAnsi" w:hAnsiTheme="minorHAnsi" w:cstheme="minorBidi"/>
          <w:sz w:val="21"/>
          <w:szCs w:val="21"/>
        </w:rPr>
        <w:t xml:space="preserve">successful </w:t>
      </w:r>
      <w:r w:rsidR="003D6780" w:rsidRPr="00C93F55">
        <w:rPr>
          <w:rFonts w:asciiTheme="minorHAnsi" w:hAnsiTheme="minorHAnsi" w:cstheme="minorBidi"/>
          <w:sz w:val="21"/>
          <w:szCs w:val="21"/>
        </w:rPr>
        <w:t>implementation</w:t>
      </w:r>
      <w:r w:rsidR="007D2349" w:rsidRPr="00C93F55">
        <w:rPr>
          <w:rFonts w:asciiTheme="minorHAnsi" w:hAnsiTheme="minorHAnsi" w:cstheme="minorBidi"/>
          <w:sz w:val="21"/>
          <w:szCs w:val="21"/>
        </w:rPr>
        <w:t>.</w:t>
      </w:r>
    </w:p>
    <w:p w14:paraId="042F6050" w14:textId="2481E079" w:rsidR="005143F2" w:rsidRPr="00C93F55" w:rsidRDefault="002D5589" w:rsidP="005143F2">
      <w:pPr>
        <w:pStyle w:val="ListParagraph"/>
        <w:numPr>
          <w:ilvl w:val="0"/>
          <w:numId w:val="18"/>
        </w:numPr>
        <w:rPr>
          <w:rFonts w:asciiTheme="minorHAnsi" w:hAnsiTheme="minorHAnsi" w:cstheme="minorBidi"/>
          <w:sz w:val="21"/>
          <w:szCs w:val="21"/>
        </w:rPr>
      </w:pPr>
      <w:r w:rsidRPr="00C93F55">
        <w:rPr>
          <w:rFonts w:asciiTheme="minorHAnsi" w:hAnsiTheme="minorHAnsi" w:cstheme="minorBidi"/>
          <w:sz w:val="21"/>
          <w:szCs w:val="21"/>
        </w:rPr>
        <w:t xml:space="preserve">It </w:t>
      </w:r>
      <w:r w:rsidR="007D2349" w:rsidRPr="00C93F55">
        <w:rPr>
          <w:rFonts w:asciiTheme="minorHAnsi" w:hAnsiTheme="minorHAnsi" w:cstheme="minorBidi"/>
          <w:sz w:val="21"/>
          <w:szCs w:val="21"/>
        </w:rPr>
        <w:t>is important for consumers to be consulted in development, implementation</w:t>
      </w:r>
      <w:r w:rsidR="006868F5">
        <w:rPr>
          <w:rFonts w:asciiTheme="minorHAnsi" w:hAnsiTheme="minorHAnsi" w:cstheme="minorBidi"/>
          <w:sz w:val="21"/>
          <w:szCs w:val="21"/>
        </w:rPr>
        <w:t>, and review of DMHSs and for peer workers to also be involved in service delivery</w:t>
      </w:r>
      <w:r w:rsidR="007D2349" w:rsidRPr="00C93F55">
        <w:rPr>
          <w:rFonts w:asciiTheme="minorHAnsi" w:hAnsiTheme="minorHAnsi" w:cstheme="minorBidi"/>
          <w:sz w:val="21"/>
          <w:szCs w:val="21"/>
        </w:rPr>
        <w:t>.</w:t>
      </w:r>
      <w:r w:rsidR="00FB0566" w:rsidRPr="00C93F55">
        <w:rPr>
          <w:rFonts w:asciiTheme="minorHAnsi" w:hAnsiTheme="minorHAnsi" w:cstheme="minorBidi"/>
          <w:sz w:val="21"/>
          <w:szCs w:val="21"/>
        </w:rPr>
        <w:t xml:space="preserve"> </w:t>
      </w:r>
    </w:p>
    <w:p w14:paraId="2A0778E1" w14:textId="71C2894E" w:rsidR="007D2349" w:rsidRPr="00C93F55" w:rsidRDefault="002F5A4D" w:rsidP="005143F2">
      <w:pPr>
        <w:pStyle w:val="ListParagraph"/>
        <w:numPr>
          <w:ilvl w:val="0"/>
          <w:numId w:val="18"/>
        </w:numPr>
        <w:rPr>
          <w:rFonts w:asciiTheme="minorHAnsi" w:hAnsiTheme="minorHAnsi" w:cstheme="minorBidi"/>
          <w:sz w:val="21"/>
          <w:szCs w:val="21"/>
        </w:rPr>
      </w:pPr>
      <w:r>
        <w:rPr>
          <w:rFonts w:asciiTheme="minorHAnsi" w:hAnsiTheme="minorHAnsi" w:cstheme="minorBidi"/>
          <w:color w:val="000000" w:themeColor="text1"/>
          <w:sz w:val="21"/>
          <w:szCs w:val="21"/>
        </w:rPr>
        <w:t xml:space="preserve">Augmenting self-help treatments to include guided components has been identified as an important implementation strategy. </w:t>
      </w:r>
      <w:r w:rsidR="003C09C0" w:rsidRPr="00C93F55">
        <w:rPr>
          <w:rFonts w:asciiTheme="minorHAnsi" w:hAnsiTheme="minorHAnsi" w:cstheme="minorBidi"/>
          <w:color w:val="000000" w:themeColor="text1"/>
          <w:sz w:val="21"/>
          <w:szCs w:val="21"/>
        </w:rPr>
        <w:t>However,</w:t>
      </w:r>
      <w:r w:rsidR="002B5A84">
        <w:rPr>
          <w:rFonts w:asciiTheme="minorHAnsi" w:hAnsiTheme="minorHAnsi" w:cstheme="minorBidi"/>
          <w:color w:val="000000" w:themeColor="text1"/>
          <w:sz w:val="21"/>
          <w:szCs w:val="21"/>
        </w:rPr>
        <w:t xml:space="preserve"> </w:t>
      </w:r>
      <w:r w:rsidR="0055041D">
        <w:rPr>
          <w:rFonts w:asciiTheme="minorHAnsi" w:hAnsiTheme="minorHAnsi" w:cstheme="minorBidi"/>
          <w:color w:val="000000" w:themeColor="text1"/>
          <w:sz w:val="21"/>
          <w:szCs w:val="21"/>
        </w:rPr>
        <w:t>technological advances allow for</w:t>
      </w:r>
      <w:r w:rsidR="003C09C0" w:rsidRPr="00C93F55">
        <w:rPr>
          <w:rFonts w:asciiTheme="minorHAnsi" w:hAnsiTheme="minorHAnsi" w:cstheme="minorBidi"/>
          <w:color w:val="000000" w:themeColor="text1"/>
          <w:sz w:val="21"/>
          <w:szCs w:val="21"/>
        </w:rPr>
        <w:t xml:space="preserve"> </w:t>
      </w:r>
      <w:r w:rsidR="00FB0566" w:rsidRPr="00C93F55">
        <w:rPr>
          <w:rFonts w:asciiTheme="minorHAnsi" w:hAnsiTheme="minorHAnsi" w:cstheme="minorBidi"/>
          <w:sz w:val="21"/>
          <w:szCs w:val="21"/>
        </w:rPr>
        <w:t xml:space="preserve">personalisation </w:t>
      </w:r>
      <w:r w:rsidR="00BD11FD" w:rsidRPr="00C93F55">
        <w:rPr>
          <w:rFonts w:asciiTheme="minorHAnsi" w:hAnsiTheme="minorHAnsi" w:cstheme="minorBidi"/>
          <w:sz w:val="21"/>
          <w:szCs w:val="21"/>
        </w:rPr>
        <w:t xml:space="preserve">or tailoring </w:t>
      </w:r>
      <w:r w:rsidR="00FB0566" w:rsidRPr="00C93F55">
        <w:rPr>
          <w:rFonts w:asciiTheme="minorHAnsi" w:hAnsiTheme="minorHAnsi" w:cstheme="minorBidi"/>
          <w:sz w:val="21"/>
          <w:szCs w:val="21"/>
        </w:rPr>
        <w:t xml:space="preserve">of DMHS delivery </w:t>
      </w:r>
      <w:r w:rsidR="0055041D">
        <w:rPr>
          <w:rFonts w:asciiTheme="minorHAnsi" w:hAnsiTheme="minorHAnsi" w:cstheme="minorBidi"/>
          <w:sz w:val="21"/>
          <w:szCs w:val="21"/>
        </w:rPr>
        <w:t xml:space="preserve">and </w:t>
      </w:r>
      <w:r w:rsidR="00A42FCF" w:rsidRPr="00C93F55">
        <w:rPr>
          <w:rFonts w:asciiTheme="minorHAnsi" w:hAnsiTheme="minorHAnsi" w:cstheme="minorBidi"/>
          <w:sz w:val="21"/>
          <w:szCs w:val="21"/>
        </w:rPr>
        <w:t>should be considered</w:t>
      </w:r>
      <w:r w:rsidR="00FB0566" w:rsidRPr="00C93F55">
        <w:rPr>
          <w:rFonts w:asciiTheme="minorHAnsi" w:hAnsiTheme="minorHAnsi" w:cstheme="minorBidi"/>
          <w:sz w:val="21"/>
          <w:szCs w:val="21"/>
        </w:rPr>
        <w:t xml:space="preserve"> </w:t>
      </w:r>
      <w:r w:rsidR="0055041D">
        <w:rPr>
          <w:rFonts w:asciiTheme="minorHAnsi" w:hAnsiTheme="minorHAnsi" w:cstheme="minorBidi"/>
          <w:sz w:val="21"/>
          <w:szCs w:val="21"/>
        </w:rPr>
        <w:t xml:space="preserve">as means of addressing </w:t>
      </w:r>
      <w:r w:rsidR="00FB0566" w:rsidRPr="00C93F55">
        <w:rPr>
          <w:rFonts w:asciiTheme="minorHAnsi" w:hAnsiTheme="minorHAnsi" w:cstheme="minorBidi"/>
          <w:sz w:val="21"/>
          <w:szCs w:val="21"/>
        </w:rPr>
        <w:t>differences in c</w:t>
      </w:r>
      <w:r w:rsidR="00555D4C" w:rsidRPr="00C93F55">
        <w:rPr>
          <w:rFonts w:asciiTheme="minorHAnsi" w:hAnsiTheme="minorHAnsi" w:cstheme="minorBidi"/>
          <w:sz w:val="21"/>
          <w:szCs w:val="21"/>
        </w:rPr>
        <w:t>onsumer</w:t>
      </w:r>
      <w:r w:rsidR="00FB0566" w:rsidRPr="00C93F55">
        <w:rPr>
          <w:rFonts w:asciiTheme="minorHAnsi" w:hAnsiTheme="minorHAnsi" w:cstheme="minorBidi"/>
          <w:sz w:val="21"/>
          <w:szCs w:val="21"/>
        </w:rPr>
        <w:t xml:space="preserve"> needs</w:t>
      </w:r>
      <w:r w:rsidR="00A843A2">
        <w:rPr>
          <w:rFonts w:asciiTheme="minorHAnsi" w:hAnsiTheme="minorHAnsi" w:cstheme="minorBidi"/>
          <w:sz w:val="21"/>
          <w:szCs w:val="21"/>
        </w:rPr>
        <w:t xml:space="preserve">, </w:t>
      </w:r>
      <w:r w:rsidR="00FB0566" w:rsidRPr="00C93F55">
        <w:rPr>
          <w:rFonts w:asciiTheme="minorHAnsi" w:hAnsiTheme="minorHAnsi" w:cstheme="minorBidi"/>
          <w:sz w:val="21"/>
          <w:szCs w:val="21"/>
        </w:rPr>
        <w:t>promot</w:t>
      </w:r>
      <w:r w:rsidR="00A843A2">
        <w:rPr>
          <w:rFonts w:asciiTheme="minorHAnsi" w:hAnsiTheme="minorHAnsi" w:cstheme="minorBidi"/>
          <w:sz w:val="21"/>
          <w:szCs w:val="21"/>
        </w:rPr>
        <w:t>ing</w:t>
      </w:r>
      <w:r w:rsidR="00FB0566" w:rsidRPr="00C93F55">
        <w:rPr>
          <w:rFonts w:asciiTheme="minorHAnsi" w:hAnsiTheme="minorHAnsi" w:cstheme="minorBidi"/>
          <w:sz w:val="21"/>
          <w:szCs w:val="21"/>
        </w:rPr>
        <w:t xml:space="preserve"> adherence</w:t>
      </w:r>
      <w:r w:rsidR="00A843A2">
        <w:rPr>
          <w:rFonts w:asciiTheme="minorHAnsi" w:hAnsiTheme="minorHAnsi" w:cstheme="minorBidi"/>
          <w:sz w:val="21"/>
          <w:szCs w:val="21"/>
        </w:rPr>
        <w:t xml:space="preserve"> and </w:t>
      </w:r>
      <w:r w:rsidR="00397C7B">
        <w:rPr>
          <w:rFonts w:asciiTheme="minorHAnsi" w:hAnsiTheme="minorHAnsi" w:cstheme="minorBidi"/>
          <w:sz w:val="21"/>
          <w:szCs w:val="21"/>
        </w:rPr>
        <w:t xml:space="preserve">positive </w:t>
      </w:r>
      <w:proofErr w:type="gramStart"/>
      <w:r w:rsidR="00397C7B">
        <w:rPr>
          <w:rFonts w:asciiTheme="minorHAnsi" w:hAnsiTheme="minorHAnsi" w:cstheme="minorBidi"/>
          <w:sz w:val="21"/>
          <w:szCs w:val="21"/>
        </w:rPr>
        <w:t>outcomes</w:t>
      </w:r>
      <w:r w:rsidR="00CF5C25">
        <w:rPr>
          <w:rFonts w:asciiTheme="minorHAnsi" w:hAnsiTheme="minorHAnsi" w:cstheme="minorBidi"/>
          <w:sz w:val="21"/>
          <w:szCs w:val="21"/>
        </w:rPr>
        <w:t>;</w:t>
      </w:r>
      <w:proofErr w:type="gramEnd"/>
      <w:r w:rsidR="00CF5C25">
        <w:rPr>
          <w:rFonts w:asciiTheme="minorHAnsi" w:hAnsiTheme="minorHAnsi" w:cstheme="minorBidi"/>
          <w:sz w:val="21"/>
          <w:szCs w:val="21"/>
        </w:rPr>
        <w:t xml:space="preserve"> an</w:t>
      </w:r>
      <w:r w:rsidR="00C51FE2">
        <w:rPr>
          <w:rFonts w:asciiTheme="minorHAnsi" w:hAnsiTheme="minorHAnsi" w:cstheme="minorBidi"/>
          <w:sz w:val="21"/>
          <w:szCs w:val="21"/>
        </w:rPr>
        <w:t>d potentially increasing efficiency</w:t>
      </w:r>
      <w:r w:rsidR="00FB0566" w:rsidRPr="00C93F55">
        <w:rPr>
          <w:rFonts w:asciiTheme="minorHAnsi" w:hAnsiTheme="minorHAnsi" w:cstheme="minorBidi"/>
          <w:sz w:val="21"/>
          <w:szCs w:val="21"/>
        </w:rPr>
        <w:t>.</w:t>
      </w:r>
    </w:p>
    <w:p w14:paraId="3BC52773" w14:textId="7AB2AEE7" w:rsidR="00064DE6" w:rsidRDefault="00064DE6" w:rsidP="00064DE6">
      <w:pPr>
        <w:pStyle w:val="ListParagraph"/>
        <w:numPr>
          <w:ilvl w:val="0"/>
          <w:numId w:val="18"/>
        </w:numPr>
        <w:rPr>
          <w:rFonts w:asciiTheme="minorHAnsi" w:hAnsiTheme="minorHAnsi" w:cstheme="minorBidi"/>
          <w:sz w:val="21"/>
          <w:szCs w:val="21"/>
        </w:rPr>
      </w:pPr>
      <w:r w:rsidRPr="00C93F55">
        <w:rPr>
          <w:rFonts w:asciiTheme="minorHAnsi" w:hAnsiTheme="minorHAnsi" w:cstheme="minorBidi"/>
          <w:sz w:val="21"/>
          <w:szCs w:val="21"/>
        </w:rPr>
        <w:t xml:space="preserve">Therapists providing guidance in DMHSs need appropriate support and training </w:t>
      </w:r>
      <w:r w:rsidR="006868F5">
        <w:rPr>
          <w:rFonts w:asciiTheme="minorHAnsi" w:hAnsiTheme="minorHAnsi" w:cstheme="minorBidi"/>
          <w:sz w:val="21"/>
          <w:szCs w:val="21"/>
        </w:rPr>
        <w:t>to maximise treatment fidelity, which</w:t>
      </w:r>
      <w:r w:rsidRPr="00C93F55">
        <w:rPr>
          <w:rFonts w:asciiTheme="minorHAnsi" w:hAnsiTheme="minorHAnsi" w:cstheme="minorBidi"/>
          <w:sz w:val="21"/>
          <w:szCs w:val="21"/>
        </w:rPr>
        <w:t xml:space="preserve"> can affect adherence and effectiveness. </w:t>
      </w:r>
      <w:r w:rsidR="006868F5">
        <w:rPr>
          <w:rFonts w:asciiTheme="minorHAnsi" w:hAnsiTheme="minorHAnsi" w:cstheme="minorBidi"/>
          <w:sz w:val="21"/>
          <w:szCs w:val="21"/>
        </w:rPr>
        <w:t xml:space="preserve">Training can include workshops, provision of </w:t>
      </w:r>
      <w:r w:rsidRPr="00C93F55">
        <w:rPr>
          <w:rFonts w:asciiTheme="minorHAnsi" w:hAnsiTheme="minorHAnsi" w:cstheme="minorBidi"/>
          <w:sz w:val="21"/>
          <w:szCs w:val="21"/>
        </w:rPr>
        <w:t>treatment manuals</w:t>
      </w:r>
      <w:r w:rsidR="006868F5">
        <w:rPr>
          <w:rFonts w:asciiTheme="minorHAnsi" w:hAnsiTheme="minorHAnsi" w:cstheme="minorBidi"/>
          <w:sz w:val="21"/>
          <w:szCs w:val="21"/>
        </w:rPr>
        <w:t xml:space="preserve">, referral pathways and </w:t>
      </w:r>
      <w:r w:rsidRPr="00C93F55">
        <w:rPr>
          <w:rFonts w:asciiTheme="minorHAnsi" w:hAnsiTheme="minorHAnsi" w:cstheme="minorBidi"/>
          <w:sz w:val="21"/>
          <w:szCs w:val="21"/>
        </w:rPr>
        <w:t xml:space="preserve">clarification </w:t>
      </w:r>
      <w:r w:rsidR="006868F5">
        <w:rPr>
          <w:rFonts w:asciiTheme="minorHAnsi" w:hAnsiTheme="minorHAnsi" w:cstheme="minorBidi"/>
          <w:sz w:val="21"/>
          <w:szCs w:val="21"/>
        </w:rPr>
        <w:t xml:space="preserve">and examples </w:t>
      </w:r>
      <w:r w:rsidRPr="00C93F55">
        <w:rPr>
          <w:rFonts w:asciiTheme="minorHAnsi" w:hAnsiTheme="minorHAnsi" w:cstheme="minorBidi"/>
          <w:sz w:val="21"/>
          <w:szCs w:val="21"/>
        </w:rPr>
        <w:t>o</w:t>
      </w:r>
      <w:r w:rsidR="006868F5">
        <w:rPr>
          <w:rFonts w:asciiTheme="minorHAnsi" w:hAnsiTheme="minorHAnsi" w:cstheme="minorBidi"/>
          <w:sz w:val="21"/>
          <w:szCs w:val="21"/>
        </w:rPr>
        <w:t>n how to</w:t>
      </w:r>
      <w:r w:rsidRPr="00C93F55">
        <w:rPr>
          <w:rFonts w:asciiTheme="minorHAnsi" w:hAnsiTheme="minorHAnsi" w:cstheme="minorBidi"/>
          <w:sz w:val="21"/>
          <w:szCs w:val="21"/>
        </w:rPr>
        <w:t xml:space="preserve"> integrat</w:t>
      </w:r>
      <w:r w:rsidR="006868F5">
        <w:rPr>
          <w:rFonts w:asciiTheme="minorHAnsi" w:hAnsiTheme="minorHAnsi" w:cstheme="minorBidi"/>
          <w:sz w:val="21"/>
          <w:szCs w:val="21"/>
        </w:rPr>
        <w:t>e</w:t>
      </w:r>
      <w:r w:rsidRPr="00C93F55">
        <w:rPr>
          <w:rFonts w:asciiTheme="minorHAnsi" w:hAnsiTheme="minorHAnsi" w:cstheme="minorBidi"/>
          <w:sz w:val="21"/>
          <w:szCs w:val="21"/>
        </w:rPr>
        <w:t xml:space="preserve"> of DMHSs with </w:t>
      </w:r>
      <w:r w:rsidR="006868F5">
        <w:rPr>
          <w:rFonts w:asciiTheme="minorHAnsi" w:hAnsiTheme="minorHAnsi" w:cstheme="minorBidi"/>
          <w:sz w:val="21"/>
          <w:szCs w:val="21"/>
        </w:rPr>
        <w:t>traditional models of care</w:t>
      </w:r>
      <w:r w:rsidRPr="00C93F55">
        <w:rPr>
          <w:rFonts w:asciiTheme="minorHAnsi" w:hAnsiTheme="minorHAnsi" w:cstheme="minorBidi"/>
          <w:sz w:val="21"/>
          <w:szCs w:val="21"/>
        </w:rPr>
        <w:t>.</w:t>
      </w:r>
    </w:p>
    <w:p w14:paraId="5BED2D3F" w14:textId="500646DE" w:rsidR="007F2EA7" w:rsidRPr="00C93F55" w:rsidRDefault="0078090B" w:rsidP="00661826">
      <w:pPr>
        <w:pStyle w:val="ListParagraph"/>
        <w:numPr>
          <w:ilvl w:val="0"/>
          <w:numId w:val="18"/>
        </w:numPr>
        <w:rPr>
          <w:rFonts w:asciiTheme="minorHAnsi" w:hAnsiTheme="minorHAnsi" w:cstheme="minorBidi"/>
          <w:sz w:val="21"/>
          <w:szCs w:val="21"/>
        </w:rPr>
      </w:pPr>
      <w:r w:rsidRPr="00C93F55">
        <w:rPr>
          <w:rFonts w:asciiTheme="minorHAnsi" w:hAnsiTheme="minorHAnsi" w:cstheme="minorBidi"/>
          <w:sz w:val="21"/>
          <w:szCs w:val="21"/>
        </w:rPr>
        <w:t>It is important for DMHSs</w:t>
      </w:r>
      <w:r w:rsidR="00AF6F58" w:rsidRPr="00C93F55">
        <w:rPr>
          <w:rFonts w:asciiTheme="minorHAnsi" w:hAnsiTheme="minorHAnsi" w:cstheme="minorBidi"/>
          <w:sz w:val="21"/>
          <w:szCs w:val="21"/>
        </w:rPr>
        <w:t xml:space="preserve"> </w:t>
      </w:r>
      <w:r w:rsidR="00E0476C" w:rsidRPr="00C93F55">
        <w:rPr>
          <w:rFonts w:asciiTheme="minorHAnsi" w:hAnsiTheme="minorHAnsi" w:cstheme="minorBidi"/>
          <w:sz w:val="21"/>
          <w:szCs w:val="21"/>
        </w:rPr>
        <w:t>to</w:t>
      </w:r>
      <w:r w:rsidR="00454698" w:rsidRPr="00C93F55">
        <w:rPr>
          <w:rFonts w:asciiTheme="minorHAnsi" w:hAnsiTheme="minorHAnsi" w:cstheme="minorBidi"/>
          <w:sz w:val="21"/>
          <w:szCs w:val="21"/>
        </w:rPr>
        <w:t xml:space="preserve"> expand and adapt </w:t>
      </w:r>
      <w:r w:rsidR="004C7BC8" w:rsidRPr="00C93F55">
        <w:rPr>
          <w:rFonts w:asciiTheme="minorHAnsi" w:hAnsiTheme="minorHAnsi" w:cstheme="minorBidi"/>
          <w:sz w:val="21"/>
          <w:szCs w:val="21"/>
        </w:rPr>
        <w:t>in the face of technological innovation</w:t>
      </w:r>
      <w:r w:rsidR="00E0476C" w:rsidRPr="00C93F55">
        <w:rPr>
          <w:rFonts w:asciiTheme="minorHAnsi" w:hAnsiTheme="minorHAnsi" w:cstheme="minorBidi"/>
          <w:sz w:val="21"/>
          <w:szCs w:val="21"/>
        </w:rPr>
        <w:t>, which include</w:t>
      </w:r>
      <w:r w:rsidR="001461F8" w:rsidRPr="00C93F55">
        <w:rPr>
          <w:rFonts w:asciiTheme="minorHAnsi" w:hAnsiTheme="minorHAnsi" w:cstheme="minorBidi"/>
          <w:sz w:val="21"/>
          <w:szCs w:val="21"/>
        </w:rPr>
        <w:t>s</w:t>
      </w:r>
      <w:r w:rsidR="00E0476C" w:rsidRPr="00C93F55">
        <w:rPr>
          <w:rFonts w:asciiTheme="minorHAnsi" w:hAnsiTheme="minorHAnsi" w:cstheme="minorBidi"/>
          <w:sz w:val="21"/>
          <w:szCs w:val="21"/>
        </w:rPr>
        <w:t xml:space="preserve"> regular reviewing of their services</w:t>
      </w:r>
      <w:r w:rsidR="005C6843" w:rsidRPr="00C93F55">
        <w:rPr>
          <w:rFonts w:asciiTheme="minorHAnsi" w:hAnsiTheme="minorHAnsi" w:cstheme="minorBidi"/>
          <w:sz w:val="21"/>
          <w:szCs w:val="21"/>
        </w:rPr>
        <w:t xml:space="preserve">, attention to Human-Computer </w:t>
      </w:r>
      <w:r w:rsidR="000B33F7" w:rsidRPr="00C93F55">
        <w:rPr>
          <w:rFonts w:asciiTheme="minorHAnsi" w:hAnsiTheme="minorHAnsi" w:cstheme="minorBidi"/>
          <w:sz w:val="21"/>
          <w:szCs w:val="21"/>
        </w:rPr>
        <w:t>Interaction design</w:t>
      </w:r>
      <w:r w:rsidR="00E0476C" w:rsidRPr="00C93F55">
        <w:rPr>
          <w:rFonts w:asciiTheme="minorHAnsi" w:hAnsiTheme="minorHAnsi" w:cstheme="minorBidi"/>
          <w:sz w:val="21"/>
          <w:szCs w:val="21"/>
        </w:rPr>
        <w:t xml:space="preserve"> and </w:t>
      </w:r>
      <w:r w:rsidR="00DC591D" w:rsidRPr="00C93F55">
        <w:rPr>
          <w:rFonts w:asciiTheme="minorHAnsi" w:hAnsiTheme="minorHAnsi" w:cstheme="minorBidi"/>
          <w:sz w:val="21"/>
          <w:szCs w:val="21"/>
        </w:rPr>
        <w:t xml:space="preserve">staying </w:t>
      </w:r>
      <w:proofErr w:type="gramStart"/>
      <w:r w:rsidR="00DC591D" w:rsidRPr="00C93F55">
        <w:rPr>
          <w:rFonts w:asciiTheme="minorHAnsi" w:hAnsiTheme="minorHAnsi" w:cstheme="minorBidi"/>
          <w:sz w:val="21"/>
          <w:szCs w:val="21"/>
        </w:rPr>
        <w:t>up-to-date</w:t>
      </w:r>
      <w:proofErr w:type="gramEnd"/>
      <w:r w:rsidR="00DC591D" w:rsidRPr="00C93F55">
        <w:rPr>
          <w:rFonts w:asciiTheme="minorHAnsi" w:hAnsiTheme="minorHAnsi" w:cstheme="minorBidi"/>
          <w:sz w:val="21"/>
          <w:szCs w:val="21"/>
        </w:rPr>
        <w:t xml:space="preserve"> with technology</w:t>
      </w:r>
      <w:r w:rsidR="001461F8" w:rsidRPr="00C93F55">
        <w:rPr>
          <w:rFonts w:asciiTheme="minorHAnsi" w:hAnsiTheme="minorHAnsi" w:cstheme="minorBidi"/>
          <w:sz w:val="21"/>
          <w:szCs w:val="21"/>
        </w:rPr>
        <w:t xml:space="preserve"> (e.g.</w:t>
      </w:r>
      <w:r w:rsidR="3B5A6B75" w:rsidRPr="00C93F55">
        <w:rPr>
          <w:rFonts w:asciiTheme="minorHAnsi" w:hAnsiTheme="minorHAnsi" w:cstheme="minorBidi"/>
          <w:sz w:val="21"/>
          <w:szCs w:val="21"/>
        </w:rPr>
        <w:t>,</w:t>
      </w:r>
      <w:r w:rsidR="001461F8" w:rsidRPr="00C93F55">
        <w:rPr>
          <w:rFonts w:asciiTheme="minorHAnsi" w:hAnsiTheme="minorHAnsi" w:cstheme="minorBidi"/>
          <w:sz w:val="21"/>
          <w:szCs w:val="21"/>
        </w:rPr>
        <w:t xml:space="preserve"> </w:t>
      </w:r>
      <w:r w:rsidR="00875E1D" w:rsidRPr="00C93F55">
        <w:rPr>
          <w:rFonts w:asciiTheme="minorHAnsi" w:hAnsiTheme="minorHAnsi" w:cstheme="minorBidi"/>
          <w:sz w:val="21"/>
          <w:szCs w:val="21"/>
        </w:rPr>
        <w:t>a</w:t>
      </w:r>
      <w:r w:rsidR="001461F8" w:rsidRPr="00C93F55">
        <w:rPr>
          <w:rFonts w:asciiTheme="minorHAnsi" w:hAnsiTheme="minorHAnsi" w:cstheme="minorBidi"/>
          <w:sz w:val="21"/>
          <w:szCs w:val="21"/>
        </w:rPr>
        <w:t xml:space="preserve">rtificial </w:t>
      </w:r>
      <w:r w:rsidR="00875E1D" w:rsidRPr="00C93F55">
        <w:rPr>
          <w:rFonts w:asciiTheme="minorHAnsi" w:hAnsiTheme="minorHAnsi" w:cstheme="minorBidi"/>
          <w:sz w:val="21"/>
          <w:szCs w:val="21"/>
        </w:rPr>
        <w:t>i</w:t>
      </w:r>
      <w:r w:rsidR="001461F8" w:rsidRPr="00C93F55">
        <w:rPr>
          <w:rFonts w:asciiTheme="minorHAnsi" w:hAnsiTheme="minorHAnsi" w:cstheme="minorBidi"/>
          <w:sz w:val="21"/>
          <w:szCs w:val="21"/>
        </w:rPr>
        <w:t>ntelligence, machine learning)</w:t>
      </w:r>
      <w:r w:rsidR="00BC4423" w:rsidRPr="00C93F55">
        <w:rPr>
          <w:rFonts w:asciiTheme="minorHAnsi" w:hAnsiTheme="minorHAnsi" w:cstheme="minorBidi"/>
          <w:sz w:val="21"/>
          <w:szCs w:val="21"/>
        </w:rPr>
        <w:t>.</w:t>
      </w:r>
    </w:p>
    <w:p w14:paraId="6A1E43B5" w14:textId="28315AB4" w:rsidR="00064DE6" w:rsidRPr="00585B63" w:rsidRDefault="00AC7F90" w:rsidP="00585B63">
      <w:pPr>
        <w:pStyle w:val="ListParagraph"/>
        <w:numPr>
          <w:ilvl w:val="0"/>
          <w:numId w:val="18"/>
        </w:numPr>
        <w:spacing w:before="120"/>
        <w:rPr>
          <w:rFonts w:asciiTheme="minorHAnsi" w:eastAsia="Calibri" w:hAnsiTheme="minorHAnsi"/>
          <w:sz w:val="21"/>
        </w:rPr>
      </w:pPr>
      <w:r w:rsidRPr="00C93F55">
        <w:rPr>
          <w:rFonts w:asciiTheme="minorHAnsi" w:hAnsiTheme="minorHAnsi" w:cstheme="minorBidi"/>
          <w:sz w:val="21"/>
          <w:szCs w:val="21"/>
        </w:rPr>
        <w:t>Legal and regulatory framework (e.g., the National Digital Mental Health Framework and the National Digital Mental Health Standards) may be used to coordinate the implementation and ensure the quality of DMHSs.</w:t>
      </w:r>
    </w:p>
    <w:p w14:paraId="3DEC4568" w14:textId="479575EF" w:rsidR="00FF5F46" w:rsidRPr="00A9066C" w:rsidRDefault="00A9066C" w:rsidP="001F667F">
      <w:pPr>
        <w:pStyle w:val="Heading2"/>
        <w:spacing w:before="120" w:after="0"/>
      </w:pPr>
      <w:bookmarkStart w:id="106" w:name="_Toc87968463"/>
      <w:bookmarkStart w:id="107" w:name="_Toc108701936"/>
      <w:r>
        <w:t>Maintena</w:t>
      </w:r>
      <w:r w:rsidR="00943152">
        <w:t>nce</w:t>
      </w:r>
      <w:bookmarkEnd w:id="106"/>
      <w:bookmarkEnd w:id="107"/>
    </w:p>
    <w:p w14:paraId="4FCF6CA1" w14:textId="3293452D" w:rsidR="006F0037" w:rsidRPr="00764538" w:rsidRDefault="006F0037" w:rsidP="00EB73CE">
      <w:pPr>
        <w:pStyle w:val="abstract-paragraph"/>
        <w:numPr>
          <w:ilvl w:val="0"/>
          <w:numId w:val="24"/>
        </w:numPr>
        <w:shd w:val="clear" w:color="auto" w:fill="FFFFFF"/>
        <w:rPr>
          <w:rFonts w:asciiTheme="minorHAnsi" w:hAnsiTheme="minorHAnsi"/>
          <w:sz w:val="21"/>
        </w:rPr>
      </w:pPr>
      <w:r w:rsidRPr="00764538">
        <w:rPr>
          <w:rFonts w:asciiTheme="minorHAnsi" w:hAnsiTheme="minorHAnsi"/>
          <w:sz w:val="21"/>
        </w:rPr>
        <w:t>Although integration is central to the sustainability of DMHSs</w:t>
      </w:r>
      <w:r w:rsidR="00EB73CE" w:rsidRPr="00764538">
        <w:rPr>
          <w:rFonts w:asciiTheme="minorHAnsi" w:hAnsiTheme="minorHAnsi"/>
          <w:sz w:val="21"/>
        </w:rPr>
        <w:t>,</w:t>
      </w:r>
      <w:r w:rsidRPr="00764538">
        <w:rPr>
          <w:rFonts w:asciiTheme="minorHAnsi" w:hAnsiTheme="minorHAnsi"/>
          <w:sz w:val="21"/>
        </w:rPr>
        <w:t xml:space="preserve"> there is an underdeveloped evidence base on how to integrate DMHSs with face-to-face mental health services. Further exploration </w:t>
      </w:r>
      <w:r w:rsidR="001F5AB4">
        <w:rPr>
          <w:rFonts w:asciiTheme="minorHAnsi" w:hAnsiTheme="minorHAnsi"/>
          <w:sz w:val="21"/>
        </w:rPr>
        <w:t xml:space="preserve">is required to determine which models of care </w:t>
      </w:r>
      <w:r w:rsidR="006A4BDD">
        <w:rPr>
          <w:rFonts w:asciiTheme="minorHAnsi" w:hAnsiTheme="minorHAnsi"/>
          <w:sz w:val="21"/>
        </w:rPr>
        <w:t xml:space="preserve">are </w:t>
      </w:r>
      <w:r w:rsidR="001F5AB4">
        <w:rPr>
          <w:rFonts w:asciiTheme="minorHAnsi" w:hAnsiTheme="minorHAnsi"/>
          <w:sz w:val="21"/>
        </w:rPr>
        <w:t>feasible,</w:t>
      </w:r>
      <w:r w:rsidR="00F15F7C">
        <w:rPr>
          <w:rFonts w:asciiTheme="minorHAnsi" w:hAnsiTheme="minorHAnsi"/>
          <w:sz w:val="21"/>
        </w:rPr>
        <w:t xml:space="preserve"> </w:t>
      </w:r>
      <w:proofErr w:type="gramStart"/>
      <w:r w:rsidR="001F5AB4">
        <w:rPr>
          <w:rFonts w:asciiTheme="minorHAnsi" w:hAnsiTheme="minorHAnsi"/>
          <w:sz w:val="21"/>
        </w:rPr>
        <w:t>acceptable</w:t>
      </w:r>
      <w:proofErr w:type="gramEnd"/>
      <w:r w:rsidR="001F5AB4">
        <w:rPr>
          <w:rFonts w:asciiTheme="minorHAnsi" w:hAnsiTheme="minorHAnsi"/>
          <w:sz w:val="21"/>
        </w:rPr>
        <w:t xml:space="preserve"> and </w:t>
      </w:r>
      <w:r w:rsidRPr="00764538">
        <w:rPr>
          <w:rFonts w:asciiTheme="minorHAnsi" w:hAnsiTheme="minorHAnsi"/>
          <w:sz w:val="21"/>
        </w:rPr>
        <w:t>sustainable</w:t>
      </w:r>
      <w:r w:rsidR="005531F2" w:rsidRPr="005531F2">
        <w:rPr>
          <w:rFonts w:asciiTheme="minorHAnsi" w:hAnsiTheme="minorHAnsi"/>
          <w:sz w:val="21"/>
        </w:rPr>
        <w:t xml:space="preserve"> </w:t>
      </w:r>
      <w:r w:rsidR="005531F2">
        <w:rPr>
          <w:rFonts w:asciiTheme="minorHAnsi" w:hAnsiTheme="minorHAnsi"/>
          <w:sz w:val="21"/>
        </w:rPr>
        <w:t>while avoiding service duplication</w:t>
      </w:r>
      <w:r w:rsidR="00C41049" w:rsidRPr="00764538">
        <w:rPr>
          <w:rFonts w:asciiTheme="minorHAnsi" w:hAnsiTheme="minorHAnsi"/>
          <w:sz w:val="21"/>
        </w:rPr>
        <w:t>.</w:t>
      </w:r>
    </w:p>
    <w:p w14:paraId="5FD7C971" w14:textId="1839DDD7" w:rsidR="002C7360" w:rsidRPr="00764538" w:rsidRDefault="002C7360" w:rsidP="002C7360">
      <w:pPr>
        <w:pStyle w:val="abstract-paragraph"/>
        <w:numPr>
          <w:ilvl w:val="0"/>
          <w:numId w:val="24"/>
        </w:numPr>
        <w:shd w:val="clear" w:color="auto" w:fill="FFFFFF"/>
        <w:rPr>
          <w:rFonts w:eastAsia="Calibri"/>
          <w:sz w:val="21"/>
        </w:rPr>
      </w:pPr>
      <w:r w:rsidRPr="00764538">
        <w:rPr>
          <w:rFonts w:ascii="Calibri" w:hAnsi="Calibri"/>
          <w:color w:val="000000"/>
          <w:sz w:val="21"/>
          <w:shd w:val="clear" w:color="auto" w:fill="FFFFFF"/>
        </w:rPr>
        <w:t>Health care system enablers (e.g., policy, curricula and certification of mental health staff, technology and standardisation, community acceptance, resources, infrastructure) can be leveraged to promote the sustainability of DMHSs.</w:t>
      </w:r>
    </w:p>
    <w:p w14:paraId="63873F2B" w14:textId="2BC8829A" w:rsidR="006F0037" w:rsidRPr="00764538" w:rsidRDefault="001F5AB4" w:rsidP="00EB73CE">
      <w:pPr>
        <w:pStyle w:val="abstract-paragraph"/>
        <w:numPr>
          <w:ilvl w:val="0"/>
          <w:numId w:val="24"/>
        </w:numPr>
        <w:shd w:val="clear" w:color="auto" w:fill="FFFFFF"/>
        <w:rPr>
          <w:rFonts w:asciiTheme="minorHAnsi" w:hAnsiTheme="minorHAnsi"/>
          <w:sz w:val="21"/>
        </w:rPr>
      </w:pPr>
      <w:r>
        <w:rPr>
          <w:rFonts w:asciiTheme="minorHAnsi" w:hAnsiTheme="minorHAnsi" w:cstheme="minorHAnsi"/>
          <w:sz w:val="21"/>
          <w:szCs w:val="21"/>
        </w:rPr>
        <w:lastRenderedPageBreak/>
        <w:t>F</w:t>
      </w:r>
      <w:r w:rsidR="006F0037" w:rsidRPr="00764538">
        <w:rPr>
          <w:rFonts w:asciiTheme="minorHAnsi" w:hAnsiTheme="minorHAnsi" w:cstheme="minorHAnsi"/>
          <w:sz w:val="21"/>
          <w:szCs w:val="21"/>
        </w:rPr>
        <w:t xml:space="preserve">unding models </w:t>
      </w:r>
      <w:r w:rsidR="00303611" w:rsidRPr="00764538">
        <w:rPr>
          <w:rFonts w:asciiTheme="minorHAnsi" w:hAnsiTheme="minorHAnsi" w:cstheme="minorHAnsi"/>
          <w:sz w:val="21"/>
          <w:szCs w:val="21"/>
        </w:rPr>
        <w:t xml:space="preserve">may </w:t>
      </w:r>
      <w:r>
        <w:rPr>
          <w:rFonts w:asciiTheme="minorHAnsi" w:hAnsiTheme="minorHAnsi" w:cstheme="minorHAnsi"/>
          <w:sz w:val="21"/>
          <w:szCs w:val="21"/>
        </w:rPr>
        <w:t>also</w:t>
      </w:r>
      <w:r w:rsidR="00303611" w:rsidRPr="00764538">
        <w:rPr>
          <w:rFonts w:asciiTheme="minorHAnsi" w:hAnsiTheme="minorHAnsi" w:cstheme="minorHAnsi"/>
          <w:sz w:val="21"/>
          <w:szCs w:val="21"/>
        </w:rPr>
        <w:t xml:space="preserve"> need to be reviewed</w:t>
      </w:r>
      <w:r w:rsidR="00303611" w:rsidRPr="00764538">
        <w:rPr>
          <w:rFonts w:asciiTheme="minorHAnsi" w:hAnsiTheme="minorHAnsi"/>
          <w:sz w:val="21"/>
        </w:rPr>
        <w:t xml:space="preserve"> </w:t>
      </w:r>
      <w:r w:rsidR="008815F4">
        <w:rPr>
          <w:rFonts w:asciiTheme="minorHAnsi" w:hAnsiTheme="minorHAnsi"/>
          <w:sz w:val="21"/>
        </w:rPr>
        <w:t>including</w:t>
      </w:r>
      <w:r w:rsidR="006F0037" w:rsidRPr="00764538">
        <w:rPr>
          <w:rFonts w:asciiTheme="minorHAnsi" w:hAnsiTheme="minorHAnsi"/>
          <w:sz w:val="21"/>
        </w:rPr>
        <w:t xml:space="preserve"> </w:t>
      </w:r>
      <w:r w:rsidR="009C3183" w:rsidRPr="00764538">
        <w:rPr>
          <w:rFonts w:asciiTheme="minorHAnsi" w:hAnsiTheme="minorHAnsi"/>
          <w:sz w:val="21"/>
        </w:rPr>
        <w:t>considering</w:t>
      </w:r>
      <w:r w:rsidR="006F0037" w:rsidRPr="00764538">
        <w:rPr>
          <w:rFonts w:asciiTheme="minorHAnsi" w:hAnsiTheme="minorHAnsi"/>
          <w:sz w:val="21"/>
        </w:rPr>
        <w:t xml:space="preserve"> jurisdiction</w:t>
      </w:r>
      <w:r w:rsidR="00B9680D" w:rsidRPr="00764538">
        <w:rPr>
          <w:rFonts w:asciiTheme="minorHAnsi" w:hAnsiTheme="minorHAnsi"/>
          <w:sz w:val="21"/>
        </w:rPr>
        <w:t>al</w:t>
      </w:r>
      <w:r w:rsidR="006F0037" w:rsidRPr="00764538">
        <w:rPr>
          <w:rFonts w:asciiTheme="minorHAnsi" w:hAnsiTheme="minorHAnsi"/>
          <w:sz w:val="21"/>
        </w:rPr>
        <w:t xml:space="preserve"> mental health priorities, operation</w:t>
      </w:r>
      <w:r w:rsidR="002C7360" w:rsidRPr="00764538">
        <w:rPr>
          <w:rFonts w:asciiTheme="minorHAnsi" w:hAnsiTheme="minorHAnsi"/>
          <w:sz w:val="21"/>
        </w:rPr>
        <w:t>al</w:t>
      </w:r>
      <w:r w:rsidR="006F0037" w:rsidRPr="00764538">
        <w:rPr>
          <w:rFonts w:asciiTheme="minorHAnsi" w:hAnsiTheme="minorHAnsi"/>
          <w:sz w:val="21"/>
        </w:rPr>
        <w:t xml:space="preserve"> costs, development costs</w:t>
      </w:r>
      <w:r w:rsidR="0055041D">
        <w:rPr>
          <w:rFonts w:asciiTheme="minorHAnsi" w:hAnsiTheme="minorHAnsi"/>
          <w:sz w:val="21"/>
        </w:rPr>
        <w:t>,</w:t>
      </w:r>
      <w:r w:rsidR="006F0037" w:rsidRPr="00764538">
        <w:rPr>
          <w:rFonts w:asciiTheme="minorHAnsi" w:hAnsiTheme="minorHAnsi"/>
          <w:sz w:val="21"/>
        </w:rPr>
        <w:t xml:space="preserve"> </w:t>
      </w:r>
      <w:r w:rsidR="00302DDF">
        <w:rPr>
          <w:rFonts w:asciiTheme="minorHAnsi" w:hAnsiTheme="minorHAnsi"/>
          <w:sz w:val="21"/>
        </w:rPr>
        <w:t xml:space="preserve">and </w:t>
      </w:r>
      <w:r w:rsidR="006F0037" w:rsidRPr="00764538">
        <w:rPr>
          <w:rFonts w:asciiTheme="minorHAnsi" w:hAnsiTheme="minorHAnsi"/>
          <w:sz w:val="21"/>
        </w:rPr>
        <w:t>education and training</w:t>
      </w:r>
      <w:r w:rsidR="0055041D">
        <w:rPr>
          <w:rFonts w:asciiTheme="minorHAnsi" w:hAnsiTheme="minorHAnsi"/>
          <w:sz w:val="21"/>
        </w:rPr>
        <w:t xml:space="preserve"> costs. </w:t>
      </w:r>
    </w:p>
    <w:p w14:paraId="568F36ED" w14:textId="4D531F24" w:rsidR="006F0037" w:rsidRPr="00764538" w:rsidRDefault="006F0037" w:rsidP="00EB73CE">
      <w:pPr>
        <w:pStyle w:val="abstract-paragraph"/>
        <w:numPr>
          <w:ilvl w:val="0"/>
          <w:numId w:val="24"/>
        </w:numPr>
        <w:shd w:val="clear" w:color="auto" w:fill="FFFFFF"/>
        <w:rPr>
          <w:rFonts w:asciiTheme="minorHAnsi" w:hAnsiTheme="minorHAnsi"/>
          <w:sz w:val="21"/>
        </w:rPr>
      </w:pPr>
      <w:r w:rsidRPr="00764538">
        <w:rPr>
          <w:rFonts w:asciiTheme="minorHAnsi" w:hAnsiTheme="minorHAnsi"/>
          <w:sz w:val="21"/>
        </w:rPr>
        <w:t>Implementation of routine outcome and evaluation measures a</w:t>
      </w:r>
      <w:r w:rsidR="001F5AB4">
        <w:rPr>
          <w:rFonts w:asciiTheme="minorHAnsi" w:hAnsiTheme="minorHAnsi"/>
          <w:sz w:val="21"/>
        </w:rPr>
        <w:t xml:space="preserve">nd </w:t>
      </w:r>
      <w:r w:rsidR="0055041D">
        <w:rPr>
          <w:rFonts w:asciiTheme="minorHAnsi" w:hAnsiTheme="minorHAnsi"/>
          <w:sz w:val="21"/>
        </w:rPr>
        <w:t>the</w:t>
      </w:r>
      <w:r w:rsidR="001F5AB4">
        <w:rPr>
          <w:rFonts w:asciiTheme="minorHAnsi" w:hAnsiTheme="minorHAnsi"/>
          <w:sz w:val="21"/>
        </w:rPr>
        <w:t xml:space="preserve"> development of a DMHSs research strategy would </w:t>
      </w:r>
      <w:r w:rsidR="0055041D">
        <w:rPr>
          <w:rFonts w:asciiTheme="minorHAnsi" w:hAnsiTheme="minorHAnsi"/>
          <w:sz w:val="21"/>
        </w:rPr>
        <w:t>help with</w:t>
      </w:r>
      <w:r w:rsidR="001F5AB4">
        <w:rPr>
          <w:rFonts w:asciiTheme="minorHAnsi" w:hAnsiTheme="minorHAnsi"/>
          <w:sz w:val="21"/>
        </w:rPr>
        <w:t xml:space="preserve"> ongoing </w:t>
      </w:r>
      <w:r w:rsidR="0055041D">
        <w:rPr>
          <w:rFonts w:asciiTheme="minorHAnsi" w:hAnsiTheme="minorHAnsi"/>
          <w:sz w:val="21"/>
        </w:rPr>
        <w:t xml:space="preserve">monitoring of the </w:t>
      </w:r>
      <w:r w:rsidR="001F5AB4">
        <w:rPr>
          <w:rFonts w:asciiTheme="minorHAnsi" w:hAnsiTheme="minorHAnsi"/>
          <w:sz w:val="21"/>
        </w:rPr>
        <w:t xml:space="preserve">quality </w:t>
      </w:r>
      <w:r w:rsidR="0055041D">
        <w:rPr>
          <w:rFonts w:asciiTheme="minorHAnsi" w:hAnsiTheme="minorHAnsi"/>
          <w:sz w:val="21"/>
        </w:rPr>
        <w:t>of DMHSs,</w:t>
      </w:r>
      <w:r w:rsidRPr="00764538">
        <w:rPr>
          <w:rFonts w:asciiTheme="minorHAnsi" w:hAnsiTheme="minorHAnsi"/>
          <w:sz w:val="21"/>
        </w:rPr>
        <w:t xml:space="preserve"> the identification of service gaps and future development opportunities</w:t>
      </w:r>
      <w:r w:rsidR="009471BB" w:rsidRPr="00764538">
        <w:rPr>
          <w:rFonts w:asciiTheme="minorHAnsi" w:hAnsiTheme="minorHAnsi"/>
          <w:sz w:val="21"/>
        </w:rPr>
        <w:t>,</w:t>
      </w:r>
      <w:r w:rsidRPr="00764538">
        <w:rPr>
          <w:rFonts w:asciiTheme="minorHAnsi" w:hAnsiTheme="minorHAnsi"/>
          <w:sz w:val="21"/>
        </w:rPr>
        <w:t xml:space="preserve"> enabling DMHSs to </w:t>
      </w:r>
      <w:r w:rsidR="001F5AB4">
        <w:rPr>
          <w:rFonts w:asciiTheme="minorHAnsi" w:hAnsiTheme="minorHAnsi"/>
          <w:sz w:val="21"/>
        </w:rPr>
        <w:t xml:space="preserve">meet the </w:t>
      </w:r>
      <w:r w:rsidR="0055041D">
        <w:rPr>
          <w:rFonts w:asciiTheme="minorHAnsi" w:hAnsiTheme="minorHAnsi"/>
          <w:sz w:val="21"/>
        </w:rPr>
        <w:t xml:space="preserve">ongoing </w:t>
      </w:r>
      <w:r w:rsidR="001F5AB4">
        <w:rPr>
          <w:rFonts w:asciiTheme="minorHAnsi" w:hAnsiTheme="minorHAnsi"/>
          <w:sz w:val="21"/>
        </w:rPr>
        <w:t>needs of consumers</w:t>
      </w:r>
      <w:r w:rsidR="009471BB" w:rsidRPr="00764538">
        <w:rPr>
          <w:rFonts w:asciiTheme="minorHAnsi" w:hAnsiTheme="minorHAnsi"/>
          <w:sz w:val="21"/>
        </w:rPr>
        <w:t>.</w:t>
      </w:r>
    </w:p>
    <w:p w14:paraId="2D6CBE34" w14:textId="77777777" w:rsidR="00A976C0" w:rsidRPr="00764538" w:rsidRDefault="006F0037" w:rsidP="00A976C0">
      <w:pPr>
        <w:pStyle w:val="abstract-paragraph"/>
        <w:numPr>
          <w:ilvl w:val="0"/>
          <w:numId w:val="24"/>
        </w:numPr>
        <w:shd w:val="clear" w:color="auto" w:fill="FFFFFF"/>
        <w:rPr>
          <w:rFonts w:asciiTheme="minorHAnsi" w:hAnsiTheme="minorHAnsi"/>
          <w:sz w:val="21"/>
        </w:rPr>
      </w:pPr>
      <w:r w:rsidRPr="00764538">
        <w:rPr>
          <w:rFonts w:asciiTheme="minorHAnsi" w:hAnsiTheme="minorHAnsi"/>
          <w:sz w:val="21"/>
        </w:rPr>
        <w:t>Opportunities for co-developing DMHSs with consumers may lead to implement</w:t>
      </w:r>
      <w:r w:rsidR="001322F3" w:rsidRPr="00764538">
        <w:rPr>
          <w:rFonts w:asciiTheme="minorHAnsi" w:hAnsiTheme="minorHAnsi"/>
          <w:sz w:val="21"/>
        </w:rPr>
        <w:t>ing</w:t>
      </w:r>
      <w:r w:rsidRPr="00764538">
        <w:rPr>
          <w:rFonts w:asciiTheme="minorHAnsi" w:hAnsiTheme="minorHAnsi"/>
          <w:sz w:val="21"/>
        </w:rPr>
        <w:t xml:space="preserve"> DMHSs that are engaging, relevant and address consumer needs and enhance the overall sustainability of DMHSs</w:t>
      </w:r>
      <w:r w:rsidR="00B001DA" w:rsidRPr="00764538">
        <w:rPr>
          <w:rFonts w:asciiTheme="minorHAnsi" w:hAnsiTheme="minorHAnsi"/>
          <w:sz w:val="21"/>
        </w:rPr>
        <w:t>.</w:t>
      </w:r>
    </w:p>
    <w:p w14:paraId="499EFEEF" w14:textId="77777777" w:rsidR="00FB7B11" w:rsidRDefault="00FB7B11">
      <w:pPr>
        <w:rPr>
          <w:rFonts w:asciiTheme="minorHAnsi" w:hAnsiTheme="minorHAnsi"/>
          <w:sz w:val="21"/>
          <w:lang w:eastAsia="en-AU"/>
        </w:rPr>
      </w:pPr>
      <w:r>
        <w:rPr>
          <w:rFonts w:asciiTheme="minorHAnsi" w:hAnsiTheme="minorHAnsi"/>
          <w:sz w:val="21"/>
        </w:rPr>
        <w:br w:type="page"/>
      </w:r>
    </w:p>
    <w:p w14:paraId="5794ADE4" w14:textId="4C87379F" w:rsidR="00E317B3" w:rsidRPr="00A81D0C" w:rsidRDefault="003E093E" w:rsidP="00A16577">
      <w:pPr>
        <w:pStyle w:val="Heading1"/>
      </w:pPr>
      <w:bookmarkStart w:id="108" w:name="_Toc87968464"/>
      <w:bookmarkStart w:id="109" w:name="_Toc108701937"/>
      <w:r w:rsidRPr="00A81D0C">
        <w:lastRenderedPageBreak/>
        <w:t>Conclusion</w:t>
      </w:r>
      <w:bookmarkEnd w:id="108"/>
      <w:bookmarkEnd w:id="109"/>
    </w:p>
    <w:p w14:paraId="20A8671B" w14:textId="42CC91BC" w:rsidR="00D055AC" w:rsidRDefault="00E317B3" w:rsidP="006D5497">
      <w:pPr>
        <w:spacing w:before="120"/>
        <w:rPr>
          <w:rFonts w:asciiTheme="minorHAnsi" w:hAnsiTheme="minorHAnsi" w:cstheme="minorHAnsi"/>
          <w:sz w:val="21"/>
          <w:szCs w:val="21"/>
          <w:lang w:eastAsia="zh-CN"/>
        </w:rPr>
      </w:pPr>
      <w:r w:rsidRPr="65441094">
        <w:rPr>
          <w:rFonts w:asciiTheme="minorHAnsi" w:hAnsiTheme="minorHAnsi" w:cstheme="minorBidi"/>
          <w:sz w:val="21"/>
          <w:szCs w:val="21"/>
          <w:lang w:eastAsia="zh-CN"/>
        </w:rPr>
        <w:t xml:space="preserve">DMHSs are </w:t>
      </w:r>
      <w:r w:rsidR="00653BBF" w:rsidRPr="65441094">
        <w:rPr>
          <w:rFonts w:asciiTheme="minorHAnsi" w:hAnsiTheme="minorHAnsi" w:cstheme="minorBidi"/>
          <w:sz w:val="21"/>
          <w:szCs w:val="21"/>
          <w:lang w:eastAsia="zh-CN"/>
        </w:rPr>
        <w:t>an important part of the mental health service landscape</w:t>
      </w:r>
      <w:r w:rsidR="00F31436">
        <w:rPr>
          <w:rFonts w:asciiTheme="minorHAnsi" w:hAnsiTheme="minorHAnsi" w:cstheme="minorBidi"/>
          <w:sz w:val="21"/>
          <w:szCs w:val="21"/>
          <w:lang w:eastAsia="zh-CN"/>
        </w:rPr>
        <w:t xml:space="preserve"> but they are not </w:t>
      </w:r>
      <w:r w:rsidR="00F64C8E">
        <w:rPr>
          <w:rFonts w:asciiTheme="minorHAnsi" w:hAnsiTheme="minorHAnsi" w:cstheme="minorBidi"/>
          <w:sz w:val="21"/>
          <w:szCs w:val="21"/>
          <w:lang w:eastAsia="zh-CN"/>
        </w:rPr>
        <w:t>for everyone (e.g., some people prefer</w:t>
      </w:r>
      <w:r w:rsidR="00302A69">
        <w:rPr>
          <w:rFonts w:asciiTheme="minorHAnsi" w:hAnsiTheme="minorHAnsi" w:cstheme="minorBidi"/>
          <w:sz w:val="21"/>
          <w:szCs w:val="21"/>
          <w:lang w:eastAsia="zh-CN"/>
        </w:rPr>
        <w:t xml:space="preserve">, or </w:t>
      </w:r>
      <w:r w:rsidR="006F6E86">
        <w:rPr>
          <w:rFonts w:asciiTheme="minorHAnsi" w:hAnsiTheme="minorHAnsi" w:cstheme="minorBidi"/>
          <w:sz w:val="21"/>
          <w:szCs w:val="21"/>
          <w:lang w:eastAsia="zh-CN"/>
        </w:rPr>
        <w:t xml:space="preserve">for different reasons </w:t>
      </w:r>
      <w:r w:rsidR="00302A69">
        <w:rPr>
          <w:rFonts w:asciiTheme="minorHAnsi" w:hAnsiTheme="minorHAnsi" w:cstheme="minorBidi"/>
          <w:sz w:val="21"/>
          <w:szCs w:val="21"/>
          <w:lang w:eastAsia="zh-CN"/>
        </w:rPr>
        <w:t>need</w:t>
      </w:r>
      <w:r w:rsidR="006F6E86">
        <w:rPr>
          <w:rFonts w:asciiTheme="minorHAnsi" w:hAnsiTheme="minorHAnsi" w:cstheme="minorBidi"/>
          <w:sz w:val="21"/>
          <w:szCs w:val="21"/>
          <w:lang w:eastAsia="zh-CN"/>
        </w:rPr>
        <w:t>,</w:t>
      </w:r>
      <w:r w:rsidR="00F64C8E">
        <w:rPr>
          <w:rFonts w:asciiTheme="minorHAnsi" w:hAnsiTheme="minorHAnsi" w:cstheme="minorBidi"/>
          <w:sz w:val="21"/>
          <w:szCs w:val="21"/>
          <w:lang w:eastAsia="zh-CN"/>
        </w:rPr>
        <w:t xml:space="preserve"> face-to-face service</w:t>
      </w:r>
      <w:r w:rsidR="006F6E86">
        <w:rPr>
          <w:rFonts w:asciiTheme="minorHAnsi" w:hAnsiTheme="minorHAnsi" w:cstheme="minorBidi"/>
          <w:sz w:val="21"/>
          <w:szCs w:val="21"/>
          <w:lang w:eastAsia="zh-CN"/>
        </w:rPr>
        <w:t>)</w:t>
      </w:r>
      <w:r w:rsidR="00653BBF" w:rsidRPr="65441094">
        <w:rPr>
          <w:rFonts w:asciiTheme="minorHAnsi" w:hAnsiTheme="minorHAnsi" w:cstheme="minorBidi"/>
          <w:sz w:val="21"/>
          <w:szCs w:val="21"/>
          <w:lang w:eastAsia="zh-CN"/>
        </w:rPr>
        <w:t xml:space="preserve">. </w:t>
      </w:r>
      <w:r w:rsidR="00730C60" w:rsidRPr="65441094">
        <w:rPr>
          <w:rFonts w:asciiTheme="minorHAnsi" w:hAnsiTheme="minorHAnsi" w:cstheme="minorBidi"/>
          <w:sz w:val="21"/>
          <w:szCs w:val="21"/>
          <w:lang w:eastAsia="zh-CN"/>
        </w:rPr>
        <w:t>DMHSs</w:t>
      </w:r>
      <w:r w:rsidR="00653BBF" w:rsidRPr="65441094">
        <w:rPr>
          <w:rFonts w:asciiTheme="minorHAnsi" w:hAnsiTheme="minorHAnsi" w:cstheme="minorBidi"/>
          <w:sz w:val="21"/>
          <w:szCs w:val="21"/>
          <w:lang w:eastAsia="zh-CN"/>
        </w:rPr>
        <w:t xml:space="preserve"> </w:t>
      </w:r>
      <w:r w:rsidR="00B4546F" w:rsidRPr="65441094">
        <w:rPr>
          <w:rFonts w:asciiTheme="minorHAnsi" w:hAnsiTheme="minorHAnsi" w:cstheme="minorBidi"/>
          <w:sz w:val="21"/>
          <w:szCs w:val="21"/>
          <w:lang w:eastAsia="zh-CN"/>
        </w:rPr>
        <w:t>have been</w:t>
      </w:r>
      <w:r w:rsidR="00653BBF" w:rsidRPr="65441094">
        <w:rPr>
          <w:rFonts w:asciiTheme="minorHAnsi" w:hAnsiTheme="minorHAnsi" w:cstheme="minorBidi"/>
          <w:sz w:val="21"/>
          <w:szCs w:val="21"/>
          <w:lang w:eastAsia="zh-CN"/>
        </w:rPr>
        <w:t xml:space="preserve"> </w:t>
      </w:r>
      <w:r w:rsidR="00E0763D" w:rsidRPr="65441094">
        <w:rPr>
          <w:rFonts w:asciiTheme="minorHAnsi" w:hAnsiTheme="minorHAnsi" w:cstheme="minorBidi"/>
          <w:sz w:val="21"/>
          <w:szCs w:val="21"/>
          <w:lang w:eastAsia="zh-CN"/>
        </w:rPr>
        <w:t xml:space="preserve">consistently </w:t>
      </w:r>
      <w:r w:rsidR="00653BBF" w:rsidRPr="65441094">
        <w:rPr>
          <w:rFonts w:asciiTheme="minorHAnsi" w:hAnsiTheme="minorHAnsi" w:cstheme="minorBidi"/>
          <w:sz w:val="21"/>
          <w:szCs w:val="21"/>
          <w:lang w:eastAsia="zh-CN"/>
        </w:rPr>
        <w:t xml:space="preserve">reaching a substantial </w:t>
      </w:r>
      <w:r w:rsidR="006F6825" w:rsidRPr="65441094">
        <w:rPr>
          <w:rFonts w:asciiTheme="minorHAnsi" w:hAnsiTheme="minorHAnsi" w:cstheme="minorBidi"/>
          <w:sz w:val="21"/>
          <w:szCs w:val="21"/>
          <w:lang w:eastAsia="zh-CN"/>
        </w:rPr>
        <w:t>number</w:t>
      </w:r>
      <w:r w:rsidR="00653BBF" w:rsidRPr="65441094">
        <w:rPr>
          <w:rFonts w:asciiTheme="minorHAnsi" w:hAnsiTheme="minorHAnsi" w:cstheme="minorBidi"/>
          <w:sz w:val="21"/>
          <w:szCs w:val="21"/>
          <w:lang w:eastAsia="zh-CN"/>
        </w:rPr>
        <w:t xml:space="preserve"> of </w:t>
      </w:r>
      <w:r w:rsidR="008711E7" w:rsidRPr="65441094">
        <w:rPr>
          <w:rFonts w:asciiTheme="minorHAnsi" w:hAnsiTheme="minorHAnsi" w:cstheme="minorBidi"/>
          <w:sz w:val="21"/>
          <w:szCs w:val="21"/>
          <w:lang w:eastAsia="zh-CN"/>
        </w:rPr>
        <w:t xml:space="preserve">Australian </w:t>
      </w:r>
      <w:r w:rsidR="00653BBF" w:rsidRPr="65441094">
        <w:rPr>
          <w:rFonts w:asciiTheme="minorHAnsi" w:hAnsiTheme="minorHAnsi" w:cstheme="minorBidi"/>
          <w:sz w:val="21"/>
          <w:szCs w:val="21"/>
          <w:lang w:eastAsia="zh-CN"/>
        </w:rPr>
        <w:t>consumers</w:t>
      </w:r>
      <w:r w:rsidR="00E0763D" w:rsidRPr="65441094">
        <w:rPr>
          <w:rFonts w:asciiTheme="minorHAnsi" w:hAnsiTheme="minorHAnsi" w:cstheme="minorBidi"/>
          <w:sz w:val="21"/>
          <w:szCs w:val="21"/>
          <w:lang w:eastAsia="zh-CN"/>
        </w:rPr>
        <w:t xml:space="preserve"> since </w:t>
      </w:r>
      <w:r w:rsidR="00373A81" w:rsidRPr="65441094">
        <w:rPr>
          <w:rFonts w:asciiTheme="minorHAnsi" w:hAnsiTheme="minorHAnsi" w:cstheme="minorBidi"/>
          <w:sz w:val="21"/>
          <w:szCs w:val="21"/>
          <w:lang w:eastAsia="zh-CN"/>
        </w:rPr>
        <w:t xml:space="preserve">at least </w:t>
      </w:r>
      <w:r w:rsidR="00E0763D" w:rsidRPr="65441094">
        <w:rPr>
          <w:rFonts w:asciiTheme="minorHAnsi" w:hAnsiTheme="minorHAnsi" w:cstheme="minorBidi"/>
          <w:sz w:val="21"/>
          <w:szCs w:val="21"/>
          <w:lang w:eastAsia="zh-CN"/>
        </w:rPr>
        <w:t>2014 and the number of consu</w:t>
      </w:r>
      <w:r w:rsidR="00730C60" w:rsidRPr="65441094">
        <w:rPr>
          <w:rFonts w:asciiTheme="minorHAnsi" w:hAnsiTheme="minorHAnsi" w:cstheme="minorBidi"/>
          <w:sz w:val="21"/>
          <w:szCs w:val="21"/>
          <w:lang w:eastAsia="zh-CN"/>
        </w:rPr>
        <w:t>mers accessing them</w:t>
      </w:r>
      <w:r w:rsidR="008711E7" w:rsidRPr="65441094">
        <w:rPr>
          <w:rFonts w:asciiTheme="minorHAnsi" w:hAnsiTheme="minorHAnsi" w:cstheme="minorBidi"/>
          <w:sz w:val="21"/>
          <w:szCs w:val="21"/>
          <w:lang w:eastAsia="zh-CN"/>
        </w:rPr>
        <w:t xml:space="preserve"> </w:t>
      </w:r>
      <w:r w:rsidR="00A76ED4" w:rsidRPr="65441094">
        <w:rPr>
          <w:rFonts w:asciiTheme="minorHAnsi" w:hAnsiTheme="minorHAnsi" w:cstheme="minorBidi"/>
          <w:sz w:val="21"/>
          <w:szCs w:val="21"/>
          <w:lang w:eastAsia="zh-CN"/>
        </w:rPr>
        <w:t xml:space="preserve">has been steadily </w:t>
      </w:r>
      <w:r w:rsidR="004652A3" w:rsidRPr="65441094">
        <w:rPr>
          <w:rFonts w:asciiTheme="minorHAnsi" w:hAnsiTheme="minorHAnsi" w:cstheme="minorBidi"/>
          <w:sz w:val="21"/>
          <w:szCs w:val="21"/>
          <w:lang w:eastAsia="zh-CN"/>
        </w:rPr>
        <w:t>increasi</w:t>
      </w:r>
      <w:r w:rsidR="00A76ED4" w:rsidRPr="65441094">
        <w:rPr>
          <w:rFonts w:asciiTheme="minorHAnsi" w:hAnsiTheme="minorHAnsi" w:cstheme="minorBidi"/>
          <w:sz w:val="21"/>
          <w:szCs w:val="21"/>
          <w:lang w:eastAsia="zh-CN"/>
        </w:rPr>
        <w:t>ng since the introduction of the Head to Health Mental Health Digital Gateway</w:t>
      </w:r>
      <w:r w:rsidR="006D464A" w:rsidRPr="65441094">
        <w:rPr>
          <w:rFonts w:asciiTheme="minorHAnsi" w:hAnsiTheme="minorHAnsi" w:cstheme="minorBidi"/>
          <w:sz w:val="21"/>
          <w:szCs w:val="21"/>
          <w:lang w:eastAsia="zh-CN"/>
        </w:rPr>
        <w:t xml:space="preserve"> in 2017</w:t>
      </w:r>
      <w:r w:rsidR="00A76ED4" w:rsidRPr="65441094">
        <w:rPr>
          <w:rFonts w:asciiTheme="minorHAnsi" w:hAnsiTheme="minorHAnsi" w:cstheme="minorBidi"/>
          <w:sz w:val="21"/>
          <w:szCs w:val="21"/>
          <w:lang w:eastAsia="zh-CN"/>
        </w:rPr>
        <w:t>.</w:t>
      </w:r>
      <w:r w:rsidR="009718EB" w:rsidRPr="65441094">
        <w:rPr>
          <w:rFonts w:asciiTheme="minorHAnsi" w:hAnsiTheme="minorHAnsi" w:cstheme="minorBidi"/>
          <w:sz w:val="21"/>
          <w:szCs w:val="21"/>
          <w:lang w:eastAsia="zh-CN"/>
        </w:rPr>
        <w:t xml:space="preserve"> Demand for </w:t>
      </w:r>
      <w:r w:rsidR="008762B3" w:rsidRPr="65441094">
        <w:rPr>
          <w:rFonts w:asciiTheme="minorHAnsi" w:hAnsiTheme="minorHAnsi" w:cstheme="minorBidi"/>
          <w:sz w:val="21"/>
          <w:szCs w:val="21"/>
          <w:lang w:eastAsia="zh-CN"/>
        </w:rPr>
        <w:t xml:space="preserve">supported </w:t>
      </w:r>
      <w:r w:rsidR="009718EB" w:rsidRPr="65441094">
        <w:rPr>
          <w:rFonts w:asciiTheme="minorHAnsi" w:hAnsiTheme="minorHAnsi" w:cstheme="minorBidi"/>
          <w:sz w:val="21"/>
          <w:szCs w:val="21"/>
          <w:lang w:eastAsia="zh-CN"/>
        </w:rPr>
        <w:t>DMHSs</w:t>
      </w:r>
      <w:proofErr w:type="gramStart"/>
      <w:r w:rsidR="008762B3" w:rsidRPr="65441094">
        <w:rPr>
          <w:rFonts w:asciiTheme="minorHAnsi" w:hAnsiTheme="minorHAnsi" w:cstheme="minorBidi"/>
          <w:sz w:val="21"/>
          <w:szCs w:val="21"/>
          <w:lang w:eastAsia="zh-CN"/>
        </w:rPr>
        <w:t>, in particular,</w:t>
      </w:r>
      <w:r w:rsidR="009718EB" w:rsidRPr="65441094">
        <w:rPr>
          <w:rFonts w:asciiTheme="minorHAnsi" w:hAnsiTheme="minorHAnsi" w:cstheme="minorBidi"/>
          <w:sz w:val="21"/>
          <w:szCs w:val="21"/>
          <w:lang w:eastAsia="zh-CN"/>
        </w:rPr>
        <w:t xml:space="preserve"> has</w:t>
      </w:r>
      <w:proofErr w:type="gramEnd"/>
      <w:r w:rsidR="009718EB" w:rsidRPr="65441094">
        <w:rPr>
          <w:rFonts w:asciiTheme="minorHAnsi" w:hAnsiTheme="minorHAnsi" w:cstheme="minorBidi"/>
          <w:sz w:val="21"/>
          <w:szCs w:val="21"/>
          <w:lang w:eastAsia="zh-CN"/>
        </w:rPr>
        <w:t xml:space="preserve"> inc</w:t>
      </w:r>
      <w:r w:rsidR="008762B3" w:rsidRPr="65441094">
        <w:rPr>
          <w:rFonts w:asciiTheme="minorHAnsi" w:hAnsiTheme="minorHAnsi" w:cstheme="minorBidi"/>
          <w:sz w:val="21"/>
          <w:szCs w:val="21"/>
          <w:lang w:eastAsia="zh-CN"/>
        </w:rPr>
        <w:t>reased during the COVID-19 pandemic.</w:t>
      </w:r>
      <w:r w:rsidR="000A0BA5" w:rsidRPr="65441094">
        <w:rPr>
          <w:rFonts w:asciiTheme="minorHAnsi" w:hAnsiTheme="minorHAnsi" w:cstheme="minorBidi"/>
          <w:sz w:val="21"/>
          <w:szCs w:val="21"/>
          <w:lang w:eastAsia="zh-CN"/>
        </w:rPr>
        <w:t xml:space="preserve"> </w:t>
      </w:r>
      <w:r w:rsidR="00D055AC" w:rsidRPr="65441094">
        <w:rPr>
          <w:rFonts w:asciiTheme="minorHAnsi" w:hAnsiTheme="minorHAnsi" w:cstheme="minorBidi"/>
          <w:sz w:val="21"/>
          <w:szCs w:val="21"/>
          <w:lang w:eastAsia="zh-CN"/>
        </w:rPr>
        <w:t xml:space="preserve">DMHIs and DMHSs, particularly those involving cognitive behavioural therapy (CBT) and support or guidance, </w:t>
      </w:r>
      <w:r w:rsidR="00BF25F5" w:rsidRPr="65441094">
        <w:rPr>
          <w:rFonts w:asciiTheme="minorHAnsi" w:hAnsiTheme="minorHAnsi" w:cstheme="minorBidi"/>
          <w:sz w:val="21"/>
          <w:szCs w:val="21"/>
          <w:lang w:eastAsia="zh-CN"/>
        </w:rPr>
        <w:t>lead to positive</w:t>
      </w:r>
      <w:r w:rsidR="00962C9F" w:rsidRPr="65441094">
        <w:rPr>
          <w:rFonts w:asciiTheme="minorHAnsi" w:hAnsiTheme="minorHAnsi" w:cstheme="minorBidi"/>
          <w:sz w:val="21"/>
          <w:szCs w:val="21"/>
          <w:lang w:eastAsia="zh-CN"/>
        </w:rPr>
        <w:t xml:space="preserve"> mental health outcomes </w:t>
      </w:r>
      <w:r w:rsidR="00D055AC" w:rsidRPr="65441094">
        <w:rPr>
          <w:rFonts w:asciiTheme="minorHAnsi" w:hAnsiTheme="minorHAnsi" w:cstheme="minorBidi"/>
          <w:sz w:val="21"/>
          <w:szCs w:val="21"/>
          <w:lang w:eastAsia="zh-CN"/>
        </w:rPr>
        <w:t>and have the potential to be good value for money</w:t>
      </w:r>
      <w:r w:rsidR="00962C9F" w:rsidRPr="65441094">
        <w:rPr>
          <w:rFonts w:asciiTheme="minorHAnsi" w:hAnsiTheme="minorHAnsi" w:cstheme="minorBidi"/>
          <w:sz w:val="21"/>
          <w:szCs w:val="21"/>
          <w:lang w:eastAsia="zh-CN"/>
        </w:rPr>
        <w:t>, particularly</w:t>
      </w:r>
      <w:r w:rsidR="00D055AC" w:rsidRPr="65441094">
        <w:rPr>
          <w:rFonts w:asciiTheme="minorHAnsi" w:hAnsiTheme="minorHAnsi" w:cstheme="minorBidi"/>
          <w:sz w:val="21"/>
          <w:szCs w:val="21"/>
          <w:lang w:eastAsia="zh-CN"/>
        </w:rPr>
        <w:t xml:space="preserve"> for adults with depression and anxiety disorders.</w:t>
      </w:r>
      <w:r w:rsidR="00962C9F" w:rsidRPr="65441094">
        <w:rPr>
          <w:rFonts w:asciiTheme="minorHAnsi" w:hAnsiTheme="minorHAnsi" w:cstheme="minorBidi"/>
          <w:sz w:val="21"/>
          <w:szCs w:val="21"/>
          <w:lang w:eastAsia="zh-CN"/>
        </w:rPr>
        <w:t xml:space="preserve"> Other outcome</w:t>
      </w:r>
      <w:r w:rsidR="001F5B9E" w:rsidRPr="65441094">
        <w:rPr>
          <w:rFonts w:asciiTheme="minorHAnsi" w:hAnsiTheme="minorHAnsi" w:cstheme="minorBidi"/>
          <w:sz w:val="21"/>
          <w:szCs w:val="21"/>
          <w:lang w:eastAsia="zh-CN"/>
        </w:rPr>
        <w:t>s</w:t>
      </w:r>
      <w:r w:rsidR="002C5EAF">
        <w:rPr>
          <w:rFonts w:asciiTheme="minorHAnsi" w:hAnsiTheme="minorHAnsi" w:cstheme="minorBidi"/>
          <w:sz w:val="21"/>
          <w:szCs w:val="21"/>
          <w:lang w:eastAsia="zh-CN"/>
        </w:rPr>
        <w:t xml:space="preserve"> (e</w:t>
      </w:r>
      <w:r w:rsidR="00A113AE">
        <w:rPr>
          <w:rFonts w:asciiTheme="minorHAnsi" w:hAnsiTheme="minorHAnsi" w:cstheme="minorBidi"/>
          <w:sz w:val="21"/>
          <w:szCs w:val="21"/>
          <w:lang w:eastAsia="zh-CN"/>
        </w:rPr>
        <w:t>.g., user satisfaction, quality of life, functional outcomes)</w:t>
      </w:r>
      <w:r w:rsidR="001F5B9E" w:rsidRPr="65441094">
        <w:rPr>
          <w:rFonts w:asciiTheme="minorHAnsi" w:hAnsiTheme="minorHAnsi" w:cstheme="minorBidi"/>
          <w:sz w:val="21"/>
          <w:szCs w:val="21"/>
          <w:lang w:eastAsia="zh-CN"/>
        </w:rPr>
        <w:t xml:space="preserve"> are infrequently reported.</w:t>
      </w:r>
      <w:r w:rsidR="002E4B42" w:rsidRPr="65441094">
        <w:rPr>
          <w:rFonts w:asciiTheme="minorHAnsi" w:hAnsiTheme="minorHAnsi" w:cstheme="minorBidi"/>
          <w:sz w:val="21"/>
          <w:szCs w:val="21"/>
          <w:lang w:eastAsia="zh-CN"/>
        </w:rPr>
        <w:t xml:space="preserve"> </w:t>
      </w:r>
      <w:r w:rsidR="001B26B4" w:rsidRPr="65441094">
        <w:rPr>
          <w:rFonts w:asciiTheme="minorHAnsi" w:hAnsiTheme="minorHAnsi" w:cstheme="minorBidi"/>
          <w:sz w:val="21"/>
          <w:szCs w:val="21"/>
          <w:lang w:eastAsia="zh-CN"/>
        </w:rPr>
        <w:t>There</w:t>
      </w:r>
      <w:r w:rsidR="001B26B4" w:rsidRPr="5CC7A1B6">
        <w:rPr>
          <w:rFonts w:asciiTheme="minorHAnsi" w:hAnsiTheme="minorHAnsi" w:cstheme="minorBidi"/>
          <w:sz w:val="21"/>
          <w:szCs w:val="21"/>
          <w:lang w:eastAsia="zh-CN"/>
        </w:rPr>
        <w:t xml:space="preserve"> </w:t>
      </w:r>
      <w:r w:rsidR="2A5C3D4A" w:rsidRPr="5CC7A1B6">
        <w:rPr>
          <w:rFonts w:asciiTheme="minorHAnsi" w:hAnsiTheme="minorHAnsi" w:cstheme="minorBidi"/>
          <w:sz w:val="21"/>
          <w:szCs w:val="21"/>
          <w:lang w:eastAsia="zh-CN"/>
        </w:rPr>
        <w:t>are</w:t>
      </w:r>
      <w:r w:rsidR="001B26B4" w:rsidRPr="65441094">
        <w:rPr>
          <w:rFonts w:asciiTheme="minorHAnsi" w:hAnsiTheme="minorHAnsi" w:cstheme="minorBidi"/>
          <w:sz w:val="21"/>
          <w:szCs w:val="21"/>
          <w:lang w:eastAsia="zh-CN"/>
        </w:rPr>
        <w:t xml:space="preserve"> </w:t>
      </w:r>
      <w:r w:rsidR="00A454A7" w:rsidRPr="65441094">
        <w:rPr>
          <w:rFonts w:asciiTheme="minorHAnsi" w:hAnsiTheme="minorHAnsi" w:cstheme="minorBidi"/>
          <w:sz w:val="21"/>
          <w:szCs w:val="21"/>
          <w:lang w:eastAsia="zh-CN"/>
        </w:rPr>
        <w:t xml:space="preserve">ample </w:t>
      </w:r>
      <w:r w:rsidR="001B26B4" w:rsidRPr="65441094">
        <w:rPr>
          <w:rFonts w:asciiTheme="minorHAnsi" w:hAnsiTheme="minorHAnsi" w:cstheme="minorBidi"/>
          <w:sz w:val="21"/>
          <w:szCs w:val="21"/>
          <w:lang w:eastAsia="zh-CN"/>
        </w:rPr>
        <w:t>opportunities to</w:t>
      </w:r>
      <w:r w:rsidR="00DA17CD" w:rsidRPr="65441094">
        <w:rPr>
          <w:rFonts w:asciiTheme="minorHAnsi" w:hAnsiTheme="minorHAnsi" w:cstheme="minorBidi"/>
          <w:sz w:val="21"/>
          <w:szCs w:val="21"/>
          <w:lang w:eastAsia="zh-CN"/>
        </w:rPr>
        <w:t>:</w:t>
      </w:r>
      <w:r w:rsidR="001B26B4" w:rsidRPr="65441094">
        <w:rPr>
          <w:rFonts w:asciiTheme="minorHAnsi" w:hAnsiTheme="minorHAnsi" w:cstheme="minorBidi"/>
          <w:sz w:val="21"/>
          <w:szCs w:val="21"/>
          <w:lang w:eastAsia="zh-CN"/>
        </w:rPr>
        <w:t xml:space="preserve"> </w:t>
      </w:r>
      <w:r w:rsidR="0057499D" w:rsidRPr="65441094">
        <w:rPr>
          <w:rFonts w:asciiTheme="minorHAnsi" w:hAnsiTheme="minorHAnsi" w:cstheme="minorBidi"/>
          <w:sz w:val="21"/>
          <w:szCs w:val="21"/>
          <w:lang w:eastAsia="zh-CN"/>
        </w:rPr>
        <w:t>improve</w:t>
      </w:r>
      <w:r w:rsidR="004F7573" w:rsidRPr="65441094">
        <w:rPr>
          <w:rFonts w:asciiTheme="minorHAnsi" w:hAnsiTheme="minorHAnsi" w:cstheme="minorBidi"/>
          <w:sz w:val="21"/>
          <w:szCs w:val="21"/>
          <w:lang w:eastAsia="zh-CN"/>
        </w:rPr>
        <w:t xml:space="preserve"> reach</w:t>
      </w:r>
      <w:r w:rsidR="00D406FB" w:rsidRPr="65441094">
        <w:rPr>
          <w:rFonts w:asciiTheme="minorHAnsi" w:hAnsiTheme="minorHAnsi" w:cstheme="minorBidi"/>
          <w:sz w:val="21"/>
          <w:szCs w:val="21"/>
          <w:lang w:eastAsia="zh-CN"/>
        </w:rPr>
        <w:t xml:space="preserve"> and</w:t>
      </w:r>
      <w:r w:rsidR="001B26B4" w:rsidRPr="65441094">
        <w:rPr>
          <w:rFonts w:asciiTheme="minorHAnsi" w:hAnsiTheme="minorHAnsi" w:cstheme="minorBidi"/>
          <w:sz w:val="21"/>
          <w:szCs w:val="21"/>
          <w:lang w:eastAsia="zh-CN"/>
        </w:rPr>
        <w:t xml:space="preserve"> adoption</w:t>
      </w:r>
      <w:r w:rsidR="00DA17CD" w:rsidRPr="65441094">
        <w:rPr>
          <w:rFonts w:asciiTheme="minorHAnsi" w:hAnsiTheme="minorHAnsi" w:cstheme="minorBidi"/>
          <w:sz w:val="21"/>
          <w:szCs w:val="21"/>
          <w:lang w:eastAsia="zh-CN"/>
        </w:rPr>
        <w:t>;</w:t>
      </w:r>
      <w:r w:rsidR="001B26B4" w:rsidRPr="65441094">
        <w:rPr>
          <w:rFonts w:asciiTheme="minorHAnsi" w:hAnsiTheme="minorHAnsi" w:cstheme="minorBidi"/>
          <w:sz w:val="21"/>
          <w:szCs w:val="21"/>
          <w:lang w:eastAsia="zh-CN"/>
        </w:rPr>
        <w:t xml:space="preserve"> </w:t>
      </w:r>
      <w:r w:rsidR="00D406FB" w:rsidRPr="65441094">
        <w:rPr>
          <w:rFonts w:asciiTheme="minorHAnsi" w:hAnsiTheme="minorHAnsi" w:cstheme="minorBidi"/>
          <w:sz w:val="21"/>
          <w:szCs w:val="21"/>
          <w:lang w:eastAsia="zh-CN"/>
        </w:rPr>
        <w:t xml:space="preserve">determine effectiveness </w:t>
      </w:r>
      <w:r w:rsidR="00881345" w:rsidRPr="65441094">
        <w:rPr>
          <w:rFonts w:asciiTheme="minorHAnsi" w:hAnsiTheme="minorHAnsi" w:cstheme="minorBidi"/>
          <w:sz w:val="21"/>
          <w:szCs w:val="21"/>
          <w:lang w:eastAsia="zh-CN"/>
        </w:rPr>
        <w:t xml:space="preserve">in </w:t>
      </w:r>
      <w:r w:rsidR="006F32B0" w:rsidRPr="65441094">
        <w:rPr>
          <w:rFonts w:asciiTheme="minorHAnsi" w:hAnsiTheme="minorHAnsi" w:cstheme="minorBidi"/>
          <w:sz w:val="21"/>
          <w:szCs w:val="21"/>
          <w:lang w:eastAsia="zh-CN"/>
        </w:rPr>
        <w:t>various sub-</w:t>
      </w:r>
      <w:r w:rsidR="00881345" w:rsidRPr="65441094">
        <w:rPr>
          <w:rFonts w:asciiTheme="minorHAnsi" w:hAnsiTheme="minorHAnsi" w:cstheme="minorBidi"/>
          <w:sz w:val="21"/>
          <w:szCs w:val="21"/>
          <w:lang w:eastAsia="zh-CN"/>
        </w:rPr>
        <w:t>populations</w:t>
      </w:r>
      <w:r w:rsidR="00DA17CD" w:rsidRPr="65441094">
        <w:rPr>
          <w:rFonts w:asciiTheme="minorHAnsi" w:hAnsiTheme="minorHAnsi" w:cstheme="minorBidi"/>
          <w:sz w:val="21"/>
          <w:szCs w:val="21"/>
          <w:lang w:eastAsia="zh-CN"/>
        </w:rPr>
        <w:t xml:space="preserve">; </w:t>
      </w:r>
      <w:r w:rsidR="00C918F3" w:rsidRPr="65441094">
        <w:rPr>
          <w:rFonts w:asciiTheme="minorHAnsi" w:hAnsiTheme="minorHAnsi" w:cstheme="minorBidi"/>
          <w:sz w:val="21"/>
          <w:szCs w:val="21"/>
          <w:lang w:eastAsia="zh-CN"/>
        </w:rPr>
        <w:t>apply different treatment characteristics</w:t>
      </w:r>
      <w:r w:rsidR="001A5C9B" w:rsidRPr="65441094">
        <w:rPr>
          <w:rFonts w:asciiTheme="minorHAnsi" w:hAnsiTheme="minorHAnsi" w:cstheme="minorBidi"/>
          <w:sz w:val="21"/>
          <w:szCs w:val="21"/>
          <w:lang w:eastAsia="zh-CN"/>
        </w:rPr>
        <w:t xml:space="preserve"> including making optimal use of technology</w:t>
      </w:r>
      <w:r w:rsidR="009844DE" w:rsidRPr="65441094">
        <w:rPr>
          <w:rFonts w:asciiTheme="minorHAnsi" w:hAnsiTheme="minorHAnsi" w:cstheme="minorBidi"/>
          <w:sz w:val="21"/>
          <w:szCs w:val="21"/>
          <w:lang w:eastAsia="zh-CN"/>
        </w:rPr>
        <w:t xml:space="preserve"> to </w:t>
      </w:r>
      <w:r w:rsidR="001A5C9B" w:rsidRPr="65441094">
        <w:rPr>
          <w:rFonts w:asciiTheme="minorHAnsi" w:hAnsiTheme="minorHAnsi" w:cstheme="minorBidi"/>
          <w:sz w:val="21"/>
          <w:szCs w:val="21"/>
          <w:lang w:eastAsia="zh-CN"/>
        </w:rPr>
        <w:t xml:space="preserve">efficiently produce </w:t>
      </w:r>
      <w:r w:rsidR="00C241C2" w:rsidRPr="65441094">
        <w:rPr>
          <w:rFonts w:asciiTheme="minorHAnsi" w:hAnsiTheme="minorHAnsi" w:cstheme="minorBidi"/>
          <w:sz w:val="21"/>
          <w:szCs w:val="21"/>
          <w:lang w:eastAsia="zh-CN"/>
        </w:rPr>
        <w:t>desired outcomes</w:t>
      </w:r>
      <w:r w:rsidR="009844DE" w:rsidRPr="65441094">
        <w:rPr>
          <w:rFonts w:asciiTheme="minorHAnsi" w:hAnsiTheme="minorHAnsi" w:cstheme="minorBidi"/>
          <w:sz w:val="21"/>
          <w:szCs w:val="21"/>
          <w:lang w:eastAsia="zh-CN"/>
        </w:rPr>
        <w:t>;</w:t>
      </w:r>
      <w:r w:rsidR="006F32B0" w:rsidRPr="65441094">
        <w:rPr>
          <w:rFonts w:asciiTheme="minorHAnsi" w:hAnsiTheme="minorHAnsi" w:cstheme="minorBidi"/>
          <w:sz w:val="21"/>
          <w:szCs w:val="21"/>
          <w:lang w:eastAsia="zh-CN"/>
        </w:rPr>
        <w:t xml:space="preserve"> </w:t>
      </w:r>
      <w:r w:rsidR="001B26B4" w:rsidRPr="65441094">
        <w:rPr>
          <w:rFonts w:asciiTheme="minorHAnsi" w:hAnsiTheme="minorHAnsi" w:cstheme="minorBidi"/>
          <w:sz w:val="21"/>
          <w:szCs w:val="21"/>
          <w:lang w:eastAsia="zh-CN"/>
        </w:rPr>
        <w:t>facilitate implementat</w:t>
      </w:r>
      <w:r w:rsidR="005C0031" w:rsidRPr="65441094">
        <w:rPr>
          <w:rFonts w:asciiTheme="minorHAnsi" w:hAnsiTheme="minorHAnsi" w:cstheme="minorBidi"/>
          <w:sz w:val="21"/>
          <w:szCs w:val="21"/>
          <w:lang w:eastAsia="zh-CN"/>
        </w:rPr>
        <w:t>ion</w:t>
      </w:r>
      <w:r w:rsidR="00C241C2" w:rsidRPr="65441094">
        <w:rPr>
          <w:rFonts w:asciiTheme="minorHAnsi" w:hAnsiTheme="minorHAnsi" w:cstheme="minorBidi"/>
          <w:sz w:val="21"/>
          <w:szCs w:val="21"/>
          <w:lang w:eastAsia="zh-CN"/>
        </w:rPr>
        <w:t>;</w:t>
      </w:r>
      <w:r w:rsidR="005C0031" w:rsidRPr="65441094">
        <w:rPr>
          <w:rFonts w:asciiTheme="minorHAnsi" w:hAnsiTheme="minorHAnsi" w:cstheme="minorBidi"/>
          <w:sz w:val="21"/>
          <w:szCs w:val="21"/>
          <w:lang w:eastAsia="zh-CN"/>
        </w:rPr>
        <w:t xml:space="preserve"> and </w:t>
      </w:r>
      <w:r w:rsidR="00501DEF" w:rsidRPr="65441094">
        <w:rPr>
          <w:rFonts w:asciiTheme="minorHAnsi" w:hAnsiTheme="minorHAnsi" w:cstheme="minorBidi"/>
          <w:sz w:val="21"/>
          <w:szCs w:val="21"/>
          <w:lang w:eastAsia="zh-CN"/>
        </w:rPr>
        <w:t>maximise the maintenance of DMHSs in the mental health service system</w:t>
      </w:r>
      <w:r w:rsidR="009354D1" w:rsidRPr="65441094">
        <w:rPr>
          <w:rFonts w:asciiTheme="minorHAnsi" w:hAnsiTheme="minorHAnsi" w:cstheme="minorBidi"/>
          <w:sz w:val="21"/>
          <w:szCs w:val="21"/>
          <w:lang w:eastAsia="zh-CN"/>
        </w:rPr>
        <w:t>.</w:t>
      </w:r>
      <w:r w:rsidR="00480D90" w:rsidRPr="65441094">
        <w:rPr>
          <w:rFonts w:asciiTheme="minorHAnsi" w:hAnsiTheme="minorHAnsi" w:cstheme="minorBidi"/>
          <w:sz w:val="21"/>
          <w:szCs w:val="21"/>
          <w:lang w:eastAsia="zh-CN"/>
        </w:rPr>
        <w:t xml:space="preserve"> </w:t>
      </w:r>
      <w:r w:rsidR="00254515">
        <w:rPr>
          <w:rFonts w:asciiTheme="minorHAnsi" w:hAnsiTheme="minorHAnsi" w:cstheme="minorBidi"/>
          <w:sz w:val="21"/>
          <w:szCs w:val="21"/>
          <w:lang w:eastAsia="zh-CN"/>
        </w:rPr>
        <w:t xml:space="preserve">These opportunities </w:t>
      </w:r>
      <w:r w:rsidR="00901215">
        <w:rPr>
          <w:rFonts w:asciiTheme="minorHAnsi" w:hAnsiTheme="minorHAnsi" w:cstheme="minorBidi"/>
          <w:sz w:val="21"/>
          <w:szCs w:val="21"/>
          <w:lang w:eastAsia="zh-CN"/>
        </w:rPr>
        <w:t>involve</w:t>
      </w:r>
      <w:r w:rsidR="00191504">
        <w:rPr>
          <w:rFonts w:asciiTheme="minorHAnsi" w:hAnsiTheme="minorHAnsi" w:cstheme="minorBidi"/>
          <w:sz w:val="21"/>
          <w:szCs w:val="21"/>
          <w:lang w:eastAsia="zh-CN"/>
        </w:rPr>
        <w:t xml:space="preserve"> all stakeholder groups</w:t>
      </w:r>
      <w:r w:rsidR="004E297F">
        <w:rPr>
          <w:rFonts w:asciiTheme="minorHAnsi" w:hAnsiTheme="minorHAnsi" w:cstheme="minorBidi"/>
          <w:sz w:val="21"/>
          <w:szCs w:val="21"/>
          <w:lang w:eastAsia="zh-CN"/>
        </w:rPr>
        <w:t xml:space="preserve"> from consumers</w:t>
      </w:r>
      <w:r w:rsidR="00901215">
        <w:rPr>
          <w:rFonts w:asciiTheme="minorHAnsi" w:hAnsiTheme="minorHAnsi" w:cstheme="minorBidi"/>
          <w:sz w:val="21"/>
          <w:szCs w:val="21"/>
          <w:lang w:eastAsia="zh-CN"/>
        </w:rPr>
        <w:t xml:space="preserve">, </w:t>
      </w:r>
      <w:r w:rsidR="005E33A1">
        <w:rPr>
          <w:rFonts w:asciiTheme="minorHAnsi" w:hAnsiTheme="minorHAnsi" w:cstheme="minorBidi"/>
          <w:sz w:val="21"/>
          <w:szCs w:val="21"/>
          <w:lang w:eastAsia="zh-CN"/>
        </w:rPr>
        <w:t xml:space="preserve">health </w:t>
      </w:r>
      <w:r w:rsidR="00901215">
        <w:rPr>
          <w:rFonts w:asciiTheme="minorHAnsi" w:hAnsiTheme="minorHAnsi" w:cstheme="minorBidi"/>
          <w:sz w:val="21"/>
          <w:szCs w:val="21"/>
          <w:lang w:eastAsia="zh-CN"/>
        </w:rPr>
        <w:t>professionals</w:t>
      </w:r>
      <w:r w:rsidR="005E33A1">
        <w:rPr>
          <w:rFonts w:asciiTheme="minorHAnsi" w:hAnsiTheme="minorHAnsi" w:cstheme="minorBidi"/>
          <w:sz w:val="21"/>
          <w:szCs w:val="21"/>
          <w:lang w:eastAsia="zh-CN"/>
        </w:rPr>
        <w:t xml:space="preserve"> (or other staff involved in delivering</w:t>
      </w:r>
      <w:r w:rsidR="00060D10">
        <w:rPr>
          <w:rFonts w:asciiTheme="minorHAnsi" w:hAnsiTheme="minorHAnsi" w:cstheme="minorBidi"/>
          <w:sz w:val="21"/>
          <w:szCs w:val="21"/>
          <w:lang w:eastAsia="zh-CN"/>
        </w:rPr>
        <w:t>,</w:t>
      </w:r>
      <w:r w:rsidR="005E33A1">
        <w:rPr>
          <w:rFonts w:asciiTheme="minorHAnsi" w:hAnsiTheme="minorHAnsi" w:cstheme="minorBidi"/>
          <w:sz w:val="21"/>
          <w:szCs w:val="21"/>
          <w:lang w:eastAsia="zh-CN"/>
        </w:rPr>
        <w:t xml:space="preserve"> or referring to</w:t>
      </w:r>
      <w:r w:rsidR="00060D10">
        <w:rPr>
          <w:rFonts w:asciiTheme="minorHAnsi" w:hAnsiTheme="minorHAnsi" w:cstheme="minorBidi"/>
          <w:sz w:val="21"/>
          <w:szCs w:val="21"/>
          <w:lang w:eastAsia="zh-CN"/>
        </w:rPr>
        <w:t>,</w:t>
      </w:r>
      <w:r w:rsidR="005E33A1">
        <w:rPr>
          <w:rFonts w:asciiTheme="minorHAnsi" w:hAnsiTheme="minorHAnsi" w:cstheme="minorBidi"/>
          <w:sz w:val="21"/>
          <w:szCs w:val="21"/>
          <w:lang w:eastAsia="zh-CN"/>
        </w:rPr>
        <w:t xml:space="preserve"> DMHSs)</w:t>
      </w:r>
      <w:r w:rsidR="00CF3629">
        <w:rPr>
          <w:rFonts w:asciiTheme="minorHAnsi" w:hAnsiTheme="minorHAnsi" w:cstheme="minorBidi"/>
          <w:sz w:val="21"/>
          <w:szCs w:val="21"/>
          <w:lang w:eastAsia="zh-CN"/>
        </w:rPr>
        <w:t>, DMHSs themselves</w:t>
      </w:r>
      <w:r w:rsidR="00395C2B">
        <w:rPr>
          <w:rFonts w:asciiTheme="minorHAnsi" w:hAnsiTheme="minorHAnsi" w:cstheme="minorBidi"/>
          <w:sz w:val="21"/>
          <w:szCs w:val="21"/>
          <w:lang w:eastAsia="zh-CN"/>
        </w:rPr>
        <w:t xml:space="preserve">, </w:t>
      </w:r>
      <w:r w:rsidR="0067153B">
        <w:rPr>
          <w:rFonts w:asciiTheme="minorHAnsi" w:hAnsiTheme="minorHAnsi" w:cstheme="minorBidi"/>
          <w:sz w:val="21"/>
          <w:szCs w:val="21"/>
          <w:lang w:eastAsia="zh-CN"/>
        </w:rPr>
        <w:t>and researchers to the broader mental health system</w:t>
      </w:r>
      <w:r w:rsidR="00347E38">
        <w:rPr>
          <w:rFonts w:asciiTheme="minorHAnsi" w:hAnsiTheme="minorHAnsi" w:cstheme="minorBidi"/>
          <w:sz w:val="21"/>
          <w:szCs w:val="21"/>
          <w:lang w:eastAsia="zh-CN"/>
        </w:rPr>
        <w:t xml:space="preserve"> including Government.</w:t>
      </w:r>
      <w:r w:rsidR="0067153B">
        <w:rPr>
          <w:rFonts w:asciiTheme="minorHAnsi" w:hAnsiTheme="minorHAnsi" w:cstheme="minorBidi"/>
          <w:sz w:val="21"/>
          <w:szCs w:val="21"/>
          <w:lang w:eastAsia="zh-CN"/>
        </w:rPr>
        <w:t xml:space="preserve"> </w:t>
      </w:r>
    </w:p>
    <w:p w14:paraId="48ECBDC2" w14:textId="73B838D1" w:rsidR="00220198" w:rsidRPr="005025E6" w:rsidRDefault="00220198">
      <w:pPr>
        <w:rPr>
          <w:rFonts w:asciiTheme="minorHAnsi" w:eastAsiaTheme="majorEastAsia" w:hAnsiTheme="minorHAnsi" w:cstheme="minorHAnsi"/>
          <w:b/>
          <w:bCs/>
          <w:color w:val="2F5496" w:themeColor="accent1" w:themeShade="BF"/>
          <w:sz w:val="32"/>
          <w:szCs w:val="32"/>
        </w:rPr>
      </w:pPr>
      <w:r w:rsidRPr="005025E6">
        <w:rPr>
          <w:rFonts w:asciiTheme="minorHAnsi" w:hAnsiTheme="minorHAnsi" w:cstheme="minorHAnsi"/>
          <w:b/>
          <w:bCs/>
        </w:rPr>
        <w:br w:type="page"/>
      </w:r>
    </w:p>
    <w:p w14:paraId="6505800E" w14:textId="77777777" w:rsidR="005A4B19" w:rsidRDefault="005A4B19" w:rsidP="00A16577">
      <w:pPr>
        <w:pStyle w:val="Heading1"/>
      </w:pPr>
      <w:bookmarkStart w:id="110" w:name="_Toc87968465"/>
      <w:bookmarkStart w:id="111" w:name="_Toc108701938"/>
      <w:r>
        <w:lastRenderedPageBreak/>
        <w:t>References</w:t>
      </w:r>
      <w:bookmarkEnd w:id="110"/>
      <w:bookmarkEnd w:id="111"/>
    </w:p>
    <w:p w14:paraId="5D896748" w14:textId="7385F5B0" w:rsidR="0074370E" w:rsidRDefault="0074370E" w:rsidP="0074370E">
      <w:pPr>
        <w:rPr>
          <w:rFonts w:asciiTheme="minorHAnsi" w:hAnsiTheme="minorHAnsi" w:cstheme="minorHAnsi"/>
          <w:sz w:val="21"/>
          <w:szCs w:val="21"/>
          <w:lang w:eastAsia="zh-CN"/>
        </w:rPr>
      </w:pPr>
    </w:p>
    <w:p w14:paraId="319822E7" w14:textId="77777777" w:rsidR="004C1002" w:rsidRPr="00626FDF" w:rsidRDefault="004C1002" w:rsidP="004C1002">
      <w:pPr>
        <w:pStyle w:val="EndNoteBibliography"/>
        <w:ind w:left="720" w:hanging="720"/>
        <w:rPr>
          <w:noProof/>
        </w:rPr>
      </w:pPr>
      <w:r w:rsidRPr="00626FDF">
        <w:rPr>
          <w:b/>
          <w:noProof/>
        </w:rPr>
        <w:t>1.</w:t>
      </w:r>
      <w:r w:rsidRPr="00626FDF">
        <w:rPr>
          <w:noProof/>
        </w:rPr>
        <w:tab/>
        <w:t xml:space="preserve">Department of Health. Head to Health.  </w:t>
      </w:r>
      <w:r w:rsidRPr="004C1002">
        <w:rPr>
          <w:noProof/>
        </w:rPr>
        <w:t>https://headtohealth.gov.au/</w:t>
      </w:r>
      <w:r w:rsidRPr="00626FDF">
        <w:rPr>
          <w:noProof/>
        </w:rPr>
        <w:t>. Accessed 5 June, 2021.</w:t>
      </w:r>
    </w:p>
    <w:p w14:paraId="347FB5E2" w14:textId="77777777" w:rsidR="004C1002" w:rsidRPr="00626FDF" w:rsidRDefault="004C1002" w:rsidP="004C1002">
      <w:pPr>
        <w:pStyle w:val="EndNoteBibliography"/>
        <w:ind w:left="720" w:hanging="720"/>
        <w:rPr>
          <w:noProof/>
        </w:rPr>
      </w:pPr>
      <w:r w:rsidRPr="00626FDF">
        <w:rPr>
          <w:b/>
          <w:noProof/>
        </w:rPr>
        <w:t>2.</w:t>
      </w:r>
      <w:r w:rsidRPr="00626FDF">
        <w:rPr>
          <w:noProof/>
        </w:rPr>
        <w:tab/>
        <w:t xml:space="preserve">Productivity Commission. </w:t>
      </w:r>
      <w:r w:rsidRPr="00626FDF">
        <w:rPr>
          <w:i/>
          <w:noProof/>
        </w:rPr>
        <w:t>Mental Health - Productivity Commission Inquiry Report Volume 1</w:t>
      </w:r>
      <w:r w:rsidRPr="00626FDF">
        <w:rPr>
          <w:noProof/>
        </w:rPr>
        <w:t xml:space="preserve"> 2020.</w:t>
      </w:r>
    </w:p>
    <w:p w14:paraId="22718142" w14:textId="18F796D9" w:rsidR="004C1002" w:rsidRPr="00626FDF" w:rsidRDefault="004C1002" w:rsidP="004C1002">
      <w:pPr>
        <w:pStyle w:val="EndNoteBibliography"/>
        <w:ind w:left="720" w:hanging="720"/>
        <w:rPr>
          <w:noProof/>
        </w:rPr>
      </w:pPr>
      <w:r w:rsidRPr="00626FDF">
        <w:rPr>
          <w:b/>
          <w:noProof/>
        </w:rPr>
        <w:t>3.</w:t>
      </w:r>
      <w:r w:rsidRPr="00626FDF">
        <w:rPr>
          <w:noProof/>
        </w:rPr>
        <w:tab/>
        <w:t xml:space="preserve">Bassilios B, Morgan A, Tan A, Ftanou M, Krysinska K, Le L, Scurrah K, Banfield M, Spittal M, Mihalopoulos C, Pirkis J. </w:t>
      </w:r>
      <w:r w:rsidR="00EB675F" w:rsidRPr="00EB675F">
        <w:rPr>
          <w:i/>
          <w:noProof/>
        </w:rPr>
        <w:t>Literature review of effectiveness of supported digital mental health interventions (DMHIs)</w:t>
      </w:r>
      <w:r w:rsidRPr="00626FDF">
        <w:rPr>
          <w:i/>
          <w:noProof/>
        </w:rPr>
        <w:t>.</w:t>
      </w:r>
      <w:r w:rsidRPr="00626FDF">
        <w:rPr>
          <w:noProof/>
        </w:rPr>
        <w:t xml:space="preserve"> Melbourne: Centre for Mental Health, University of Melbourne; 2021.</w:t>
      </w:r>
    </w:p>
    <w:p w14:paraId="777898DD" w14:textId="77777777" w:rsidR="004C1002" w:rsidRPr="00626FDF" w:rsidRDefault="004C1002" w:rsidP="004C1002">
      <w:pPr>
        <w:pStyle w:val="EndNoteBibliography"/>
        <w:ind w:left="720" w:hanging="720"/>
        <w:rPr>
          <w:noProof/>
        </w:rPr>
      </w:pPr>
      <w:r w:rsidRPr="00626FDF">
        <w:rPr>
          <w:b/>
          <w:noProof/>
        </w:rPr>
        <w:t>4.</w:t>
      </w:r>
      <w:r w:rsidRPr="00626FDF">
        <w:rPr>
          <w:noProof/>
        </w:rPr>
        <w:tab/>
        <w:t xml:space="preserve">Gaglio B, Shoup JA, Glasgow RE. The RE-AIM framework: a systematic review of use over time. </w:t>
      </w:r>
      <w:r w:rsidRPr="00626FDF">
        <w:rPr>
          <w:i/>
          <w:noProof/>
        </w:rPr>
        <w:t xml:space="preserve">Am J Public Health. </w:t>
      </w:r>
      <w:r w:rsidRPr="00626FDF">
        <w:rPr>
          <w:noProof/>
        </w:rPr>
        <w:t>2013;103(6):e38-46.</w:t>
      </w:r>
    </w:p>
    <w:p w14:paraId="688D58F5" w14:textId="77777777" w:rsidR="004C1002" w:rsidRPr="00626FDF" w:rsidRDefault="004C1002" w:rsidP="004C1002">
      <w:pPr>
        <w:pStyle w:val="EndNoteBibliography"/>
        <w:ind w:left="720" w:hanging="720"/>
        <w:rPr>
          <w:noProof/>
        </w:rPr>
      </w:pPr>
      <w:r w:rsidRPr="00626FDF">
        <w:rPr>
          <w:b/>
          <w:noProof/>
        </w:rPr>
        <w:t>5.</w:t>
      </w:r>
      <w:r w:rsidRPr="00626FDF">
        <w:rPr>
          <w:noProof/>
        </w:rPr>
        <w:tab/>
        <w:t xml:space="preserve">eMHPrac. </w:t>
      </w:r>
      <w:r w:rsidRPr="00626FDF">
        <w:rPr>
          <w:i/>
          <w:noProof/>
        </w:rPr>
        <w:t>Report to government</w:t>
      </w:r>
      <w:r w:rsidRPr="00626FDF">
        <w:rPr>
          <w:noProof/>
        </w:rPr>
        <w:t xml:space="preserve"> August 2021 2021.</w:t>
      </w:r>
    </w:p>
    <w:p w14:paraId="119AA6D1" w14:textId="77777777" w:rsidR="004C1002" w:rsidRPr="00626FDF" w:rsidRDefault="004C1002" w:rsidP="004C1002">
      <w:pPr>
        <w:pStyle w:val="EndNoteBibliography"/>
        <w:ind w:left="720" w:hanging="720"/>
        <w:rPr>
          <w:noProof/>
        </w:rPr>
      </w:pPr>
      <w:r w:rsidRPr="00626FDF">
        <w:rPr>
          <w:b/>
          <w:noProof/>
        </w:rPr>
        <w:t>6.</w:t>
      </w:r>
      <w:r w:rsidRPr="00626FDF">
        <w:rPr>
          <w:noProof/>
        </w:rPr>
        <w:tab/>
        <w:t xml:space="preserve">Torous J, Jan Myrick K, Rauseo-Ricupero N, Firth J. Digital Mental Health and COVID-19: Using Technology Today to Accelerate the Curve on Access and Quality Tomorrow. </w:t>
      </w:r>
      <w:r w:rsidRPr="00626FDF">
        <w:rPr>
          <w:i/>
          <w:noProof/>
        </w:rPr>
        <w:t xml:space="preserve">JMIR Ment Health. </w:t>
      </w:r>
      <w:r w:rsidRPr="00626FDF">
        <w:rPr>
          <w:noProof/>
        </w:rPr>
        <w:t>2020;7(3):e18848.</w:t>
      </w:r>
    </w:p>
    <w:p w14:paraId="74FE6468" w14:textId="77777777" w:rsidR="004C1002" w:rsidRPr="00626FDF" w:rsidRDefault="004C1002" w:rsidP="004C1002">
      <w:pPr>
        <w:pStyle w:val="EndNoteBibliography"/>
        <w:ind w:left="720" w:hanging="720"/>
        <w:rPr>
          <w:noProof/>
        </w:rPr>
      </w:pPr>
      <w:r w:rsidRPr="00626FDF">
        <w:rPr>
          <w:b/>
          <w:noProof/>
        </w:rPr>
        <w:t>7.</w:t>
      </w:r>
      <w:r w:rsidRPr="00626FDF">
        <w:rPr>
          <w:noProof/>
        </w:rPr>
        <w:tab/>
        <w:t xml:space="preserve">Hollis C, Morriss R, Martin J, Amani S, Cotton R, Denis M, Lewis S. Technological innovations in mental healthcare: harnessing the digital revolution. </w:t>
      </w:r>
      <w:r w:rsidRPr="00626FDF">
        <w:rPr>
          <w:i/>
          <w:noProof/>
        </w:rPr>
        <w:t xml:space="preserve">British Journal of Psychiatry. </w:t>
      </w:r>
      <w:r w:rsidRPr="00626FDF">
        <w:rPr>
          <w:noProof/>
        </w:rPr>
        <w:t>2015;206(4):263-265.</w:t>
      </w:r>
    </w:p>
    <w:p w14:paraId="5E5EEABB" w14:textId="77777777" w:rsidR="004C1002" w:rsidRPr="00626FDF" w:rsidRDefault="004C1002" w:rsidP="004C1002">
      <w:pPr>
        <w:pStyle w:val="EndNoteBibliography"/>
        <w:ind w:left="720" w:hanging="720"/>
        <w:rPr>
          <w:noProof/>
        </w:rPr>
      </w:pPr>
      <w:r w:rsidRPr="00626FDF">
        <w:rPr>
          <w:b/>
          <w:noProof/>
        </w:rPr>
        <w:t>8.</w:t>
      </w:r>
      <w:r w:rsidRPr="00626FDF">
        <w:rPr>
          <w:noProof/>
        </w:rPr>
        <w:tab/>
        <w:t xml:space="preserve">Charlton P, Doucet S, Azar R, Nagel DA, Boulos L, Luke A, Mears K, Kelly KJ, Montelpare WJ. The use of the environmental scan in health services delivery research: a scoping review protocol. </w:t>
      </w:r>
      <w:r w:rsidRPr="00626FDF">
        <w:rPr>
          <w:i/>
          <w:noProof/>
        </w:rPr>
        <w:t xml:space="preserve">BMJ Open. </w:t>
      </w:r>
      <w:r w:rsidRPr="00626FDF">
        <w:rPr>
          <w:noProof/>
        </w:rPr>
        <w:t>2019;9(9):e029805.</w:t>
      </w:r>
    </w:p>
    <w:p w14:paraId="7A5FF8FF" w14:textId="77777777" w:rsidR="004C1002" w:rsidRPr="00626FDF" w:rsidRDefault="004C1002" w:rsidP="004C1002">
      <w:pPr>
        <w:pStyle w:val="EndNoteBibliography"/>
        <w:ind w:left="720" w:hanging="720"/>
        <w:rPr>
          <w:noProof/>
        </w:rPr>
      </w:pPr>
      <w:r w:rsidRPr="00626FDF">
        <w:rPr>
          <w:b/>
          <w:noProof/>
        </w:rPr>
        <w:t>9.</w:t>
      </w:r>
      <w:r w:rsidRPr="00626FDF">
        <w:rPr>
          <w:noProof/>
        </w:rPr>
        <w:tab/>
        <w:t xml:space="preserve">eMHPrac. e-Mental Health in Practice Directory.  </w:t>
      </w:r>
      <w:r w:rsidRPr="004C1002">
        <w:rPr>
          <w:noProof/>
        </w:rPr>
        <w:t>https://www.emhprac.org.au/directory/</w:t>
      </w:r>
      <w:r w:rsidRPr="00626FDF">
        <w:rPr>
          <w:noProof/>
        </w:rPr>
        <w:t>. Accessed 10 November 2021.</w:t>
      </w:r>
    </w:p>
    <w:p w14:paraId="4EE05283" w14:textId="77777777" w:rsidR="004C1002" w:rsidRPr="00626FDF" w:rsidRDefault="004C1002" w:rsidP="004C1002">
      <w:pPr>
        <w:pStyle w:val="EndNoteBibliography"/>
        <w:ind w:left="720" w:hanging="720"/>
        <w:rPr>
          <w:noProof/>
        </w:rPr>
      </w:pPr>
      <w:r w:rsidRPr="00626FDF">
        <w:rPr>
          <w:b/>
          <w:noProof/>
        </w:rPr>
        <w:t>10.</w:t>
      </w:r>
      <w:r w:rsidRPr="00626FDF">
        <w:rPr>
          <w:noProof/>
        </w:rPr>
        <w:tab/>
        <w:t xml:space="preserve">Etzelmueller A, Vis C, Karyotaki E, Baumeister H, Titov N, Berking M, Cuijpers P, Riper H, Ebert DD. Effects of Internet-Based Cognitive Behavioral Therapy in Routine Care for Adults in Treatment for Depression and Anxiety: Systematic Review and Meta-Analysis. </w:t>
      </w:r>
      <w:r w:rsidRPr="00626FDF">
        <w:rPr>
          <w:i/>
          <w:noProof/>
        </w:rPr>
        <w:t xml:space="preserve">J Med Internet Res. </w:t>
      </w:r>
      <w:r w:rsidRPr="00626FDF">
        <w:rPr>
          <w:noProof/>
        </w:rPr>
        <w:t>2020;22(8):e18100.</w:t>
      </w:r>
    </w:p>
    <w:p w14:paraId="0ECA3972" w14:textId="77777777" w:rsidR="004C1002" w:rsidRPr="00626FDF" w:rsidRDefault="004C1002" w:rsidP="004C1002">
      <w:pPr>
        <w:pStyle w:val="EndNoteBibliography"/>
        <w:ind w:left="720" w:hanging="720"/>
        <w:rPr>
          <w:noProof/>
        </w:rPr>
      </w:pPr>
      <w:r w:rsidRPr="00626FDF">
        <w:rPr>
          <w:b/>
          <w:noProof/>
        </w:rPr>
        <w:t>11.</w:t>
      </w:r>
      <w:r w:rsidRPr="00626FDF">
        <w:rPr>
          <w:noProof/>
        </w:rPr>
        <w:tab/>
        <w:t xml:space="preserve">Strudwick G, Sockalingam S, Kassam I, Sequeira L, Bonato S, Youssef A, Soklaridis S. Digital interventions to support population mental health in Canada during the COVID-19 pandemic: rapid review. </w:t>
      </w:r>
      <w:r w:rsidRPr="00626FDF">
        <w:rPr>
          <w:i/>
          <w:noProof/>
        </w:rPr>
        <w:t xml:space="preserve">JMIR Mental Health. </w:t>
      </w:r>
      <w:r w:rsidRPr="00626FDF">
        <w:rPr>
          <w:noProof/>
        </w:rPr>
        <w:t>2021.</w:t>
      </w:r>
    </w:p>
    <w:p w14:paraId="7F0A7352" w14:textId="77777777" w:rsidR="004C1002" w:rsidRPr="00626FDF" w:rsidRDefault="004C1002" w:rsidP="004C1002">
      <w:pPr>
        <w:pStyle w:val="EndNoteBibliography"/>
        <w:ind w:left="720" w:hanging="720"/>
        <w:rPr>
          <w:noProof/>
        </w:rPr>
      </w:pPr>
      <w:r w:rsidRPr="00626FDF">
        <w:rPr>
          <w:b/>
          <w:noProof/>
        </w:rPr>
        <w:t>12.</w:t>
      </w:r>
      <w:r w:rsidRPr="00626FDF">
        <w:rPr>
          <w:noProof/>
        </w:rPr>
        <w:tab/>
        <w:t xml:space="preserve">Wozney L, McGrath P, Newton AS, Hartling L, Curran J, Huguet A, Rao S. </w:t>
      </w:r>
      <w:r w:rsidRPr="00626FDF">
        <w:rPr>
          <w:i/>
          <w:noProof/>
        </w:rPr>
        <w:t>RE-AIMing e-Mental Health: A Rapid Review of Current Research</w:t>
      </w:r>
      <w:r w:rsidRPr="00626FDF">
        <w:rPr>
          <w:noProof/>
        </w:rPr>
        <w:t xml:space="preserve"> 2017.</w:t>
      </w:r>
    </w:p>
    <w:p w14:paraId="4EF717BC" w14:textId="77777777" w:rsidR="004C1002" w:rsidRPr="00626FDF" w:rsidRDefault="004C1002" w:rsidP="004C1002">
      <w:pPr>
        <w:pStyle w:val="EndNoteBibliography"/>
        <w:ind w:left="720" w:hanging="720"/>
        <w:rPr>
          <w:noProof/>
        </w:rPr>
      </w:pPr>
      <w:r w:rsidRPr="00626FDF">
        <w:rPr>
          <w:b/>
          <w:noProof/>
        </w:rPr>
        <w:t>13.</w:t>
      </w:r>
      <w:r w:rsidRPr="00626FDF">
        <w:rPr>
          <w:noProof/>
        </w:rPr>
        <w:tab/>
        <w:t xml:space="preserve">THIS WAY UP. </w:t>
      </w:r>
      <w:r w:rsidRPr="00626FDF">
        <w:rPr>
          <w:i/>
          <w:noProof/>
        </w:rPr>
        <w:t>THIS WAY UP: Consumer engagement and the user experience.</w:t>
      </w:r>
      <w:r w:rsidRPr="00626FDF">
        <w:rPr>
          <w:noProof/>
        </w:rPr>
        <w:t xml:space="preserve"> Sydney: THIS WAY UP; n.d.</w:t>
      </w:r>
    </w:p>
    <w:p w14:paraId="78566661" w14:textId="77777777" w:rsidR="004C1002" w:rsidRPr="00626FDF" w:rsidRDefault="004C1002" w:rsidP="004C1002">
      <w:pPr>
        <w:pStyle w:val="EndNoteBibliography"/>
        <w:ind w:left="720" w:hanging="720"/>
        <w:rPr>
          <w:noProof/>
        </w:rPr>
      </w:pPr>
      <w:r w:rsidRPr="00626FDF">
        <w:rPr>
          <w:b/>
          <w:noProof/>
        </w:rPr>
        <w:t>14.</w:t>
      </w:r>
      <w:r w:rsidRPr="00626FDF">
        <w:rPr>
          <w:noProof/>
        </w:rPr>
        <w:tab/>
        <w:t xml:space="preserve">Mahoney AEJ, Li I, Haskelberg H, Millard M, Newby JM. The uptake and effectiveness of online cognitive behaviour therapy for symptoms of anxiety and depression during COVID-19. </w:t>
      </w:r>
      <w:r w:rsidRPr="00626FDF">
        <w:rPr>
          <w:i/>
          <w:noProof/>
        </w:rPr>
        <w:t xml:space="preserve">Journal of Affective Disorders. </w:t>
      </w:r>
      <w:r w:rsidRPr="00626FDF">
        <w:rPr>
          <w:noProof/>
        </w:rPr>
        <w:t>2021.</w:t>
      </w:r>
    </w:p>
    <w:p w14:paraId="25A28456" w14:textId="77777777" w:rsidR="004C1002" w:rsidRPr="00626FDF" w:rsidRDefault="004C1002" w:rsidP="004C1002">
      <w:pPr>
        <w:pStyle w:val="EndNoteBibliography"/>
        <w:ind w:left="720" w:hanging="720"/>
        <w:rPr>
          <w:noProof/>
        </w:rPr>
      </w:pPr>
      <w:r w:rsidRPr="00626FDF">
        <w:rPr>
          <w:b/>
          <w:noProof/>
        </w:rPr>
        <w:t>15.</w:t>
      </w:r>
      <w:r w:rsidRPr="00626FDF">
        <w:rPr>
          <w:noProof/>
        </w:rPr>
        <w:tab/>
        <w:t xml:space="preserve">Titov N, Dear BF, Nielssen O, Wootton B, Kayrouz R, Karin E, Genest B, Bennett-Levy J, Purtell C, Bezuidenhout G, Tan R, Minissale C, Thadhani P, Webb N, Willcock S, Andersson G, Hadjistavropoulos HD, Mohr DC, Kavanagh DJ, Cross S, Staples LG. User characteristics and outcomes from a national digital mental health service: an observational study of registrants of the Australian MindSpot Clinic. </w:t>
      </w:r>
      <w:r w:rsidRPr="00626FDF">
        <w:rPr>
          <w:i/>
          <w:noProof/>
        </w:rPr>
        <w:t xml:space="preserve">The Lancet Digital Health. </w:t>
      </w:r>
      <w:r w:rsidRPr="00626FDF">
        <w:rPr>
          <w:noProof/>
        </w:rPr>
        <w:t>2020;2(11):e582-e593.</w:t>
      </w:r>
    </w:p>
    <w:p w14:paraId="66BB9CB3" w14:textId="77777777" w:rsidR="004C1002" w:rsidRPr="00626FDF" w:rsidRDefault="004C1002" w:rsidP="004C1002">
      <w:pPr>
        <w:pStyle w:val="EndNoteBibliography"/>
        <w:ind w:left="720" w:hanging="720"/>
        <w:rPr>
          <w:noProof/>
        </w:rPr>
      </w:pPr>
      <w:r w:rsidRPr="00626FDF">
        <w:rPr>
          <w:b/>
          <w:noProof/>
        </w:rPr>
        <w:t>16.</w:t>
      </w:r>
      <w:r w:rsidRPr="00626FDF">
        <w:rPr>
          <w:noProof/>
        </w:rPr>
        <w:tab/>
        <w:t xml:space="preserve">ReachOut Australia. </w:t>
      </w:r>
      <w:r w:rsidRPr="00626FDF">
        <w:rPr>
          <w:i/>
          <w:noProof/>
        </w:rPr>
        <w:t>Productivity Commission Inquiry: The Social and Economic Benefits of Improving Mental Health</w:t>
      </w:r>
      <w:r w:rsidRPr="00626FDF">
        <w:rPr>
          <w:noProof/>
        </w:rPr>
        <w:t xml:space="preserve"> 2019.</w:t>
      </w:r>
    </w:p>
    <w:p w14:paraId="4677677A" w14:textId="77777777" w:rsidR="004C1002" w:rsidRPr="00626FDF" w:rsidRDefault="004C1002" w:rsidP="004C1002">
      <w:pPr>
        <w:pStyle w:val="EndNoteBibliography"/>
        <w:ind w:left="720" w:hanging="720"/>
        <w:rPr>
          <w:noProof/>
        </w:rPr>
      </w:pPr>
      <w:r w:rsidRPr="00626FDF">
        <w:rPr>
          <w:b/>
          <w:noProof/>
        </w:rPr>
        <w:t>17.</w:t>
      </w:r>
      <w:r w:rsidRPr="00626FDF">
        <w:rPr>
          <w:noProof/>
        </w:rPr>
        <w:tab/>
        <w:t xml:space="preserve">National Mental Health Commission. </w:t>
      </w:r>
      <w:r w:rsidRPr="00626FDF">
        <w:rPr>
          <w:i/>
          <w:noProof/>
        </w:rPr>
        <w:t>e-Health interventions for the prevention of anxiety disorders in young people</w:t>
      </w:r>
      <w:r w:rsidRPr="00626FDF">
        <w:rPr>
          <w:noProof/>
        </w:rPr>
        <w:t xml:space="preserve"> 2020.</w:t>
      </w:r>
    </w:p>
    <w:p w14:paraId="6DC99519" w14:textId="77777777" w:rsidR="004C1002" w:rsidRPr="00626FDF" w:rsidRDefault="004C1002" w:rsidP="004C1002">
      <w:pPr>
        <w:pStyle w:val="EndNoteBibliography"/>
        <w:ind w:left="720" w:hanging="720"/>
        <w:rPr>
          <w:noProof/>
        </w:rPr>
      </w:pPr>
      <w:r w:rsidRPr="00626FDF">
        <w:rPr>
          <w:b/>
          <w:noProof/>
        </w:rPr>
        <w:t>18.</w:t>
      </w:r>
      <w:r w:rsidRPr="00626FDF">
        <w:rPr>
          <w:noProof/>
        </w:rPr>
        <w:tab/>
        <w:t xml:space="preserve">Mental Health Reference Group. </w:t>
      </w:r>
      <w:r w:rsidRPr="00626FDF">
        <w:rPr>
          <w:i/>
          <w:noProof/>
        </w:rPr>
        <w:t>Post Consultation Report from the Mental Health Reference Group</w:t>
      </w:r>
      <w:r w:rsidRPr="00626FDF">
        <w:rPr>
          <w:noProof/>
        </w:rPr>
        <w:t xml:space="preserve"> 2019.</w:t>
      </w:r>
    </w:p>
    <w:p w14:paraId="6969E1DB" w14:textId="77777777" w:rsidR="004C1002" w:rsidRPr="00626FDF" w:rsidRDefault="004C1002" w:rsidP="004C1002">
      <w:pPr>
        <w:pStyle w:val="EndNoteBibliography"/>
        <w:ind w:left="720" w:hanging="720"/>
        <w:rPr>
          <w:noProof/>
        </w:rPr>
      </w:pPr>
      <w:r w:rsidRPr="00626FDF">
        <w:rPr>
          <w:b/>
          <w:noProof/>
        </w:rPr>
        <w:t>19.</w:t>
      </w:r>
      <w:r w:rsidRPr="00626FDF">
        <w:rPr>
          <w:noProof/>
        </w:rPr>
        <w:tab/>
        <w:t xml:space="preserve">Mental Health Australia. </w:t>
      </w:r>
      <w:r w:rsidRPr="00626FDF">
        <w:rPr>
          <w:i/>
          <w:noProof/>
        </w:rPr>
        <w:t>Investing to Save: The Economic Benefits for Australia of Investment in Mental Health Reform</w:t>
      </w:r>
      <w:r w:rsidRPr="00626FDF">
        <w:rPr>
          <w:noProof/>
        </w:rPr>
        <w:t xml:space="preserve"> 2018.</w:t>
      </w:r>
    </w:p>
    <w:p w14:paraId="1E0A7F7A" w14:textId="77777777" w:rsidR="004C1002" w:rsidRPr="00626FDF" w:rsidRDefault="004C1002" w:rsidP="004C1002">
      <w:pPr>
        <w:pStyle w:val="EndNoteBibliography"/>
        <w:ind w:left="720" w:hanging="720"/>
        <w:rPr>
          <w:noProof/>
        </w:rPr>
      </w:pPr>
      <w:r w:rsidRPr="00626FDF">
        <w:rPr>
          <w:b/>
          <w:noProof/>
        </w:rPr>
        <w:t>20.</w:t>
      </w:r>
      <w:r w:rsidRPr="00626FDF">
        <w:rPr>
          <w:noProof/>
        </w:rPr>
        <w:tab/>
        <w:t xml:space="preserve">National Mental Health Commission. </w:t>
      </w:r>
      <w:r w:rsidRPr="00626FDF">
        <w:rPr>
          <w:i/>
          <w:noProof/>
        </w:rPr>
        <w:t>The economic case for investing in mental health prevention - Summary</w:t>
      </w:r>
      <w:r w:rsidRPr="00626FDF">
        <w:rPr>
          <w:noProof/>
        </w:rPr>
        <w:t xml:space="preserve"> 2020.</w:t>
      </w:r>
    </w:p>
    <w:p w14:paraId="13C93AE6" w14:textId="77777777" w:rsidR="004C1002" w:rsidRPr="00626FDF" w:rsidRDefault="004C1002" w:rsidP="004C1002">
      <w:pPr>
        <w:pStyle w:val="EndNoteBibliography"/>
        <w:ind w:left="720" w:hanging="720"/>
        <w:rPr>
          <w:noProof/>
        </w:rPr>
      </w:pPr>
      <w:r w:rsidRPr="00626FDF">
        <w:rPr>
          <w:b/>
          <w:noProof/>
        </w:rPr>
        <w:t>21.</w:t>
      </w:r>
      <w:r w:rsidRPr="00626FDF">
        <w:rPr>
          <w:noProof/>
        </w:rPr>
        <w:tab/>
        <w:t xml:space="preserve">Triple P International. </w:t>
      </w:r>
      <w:r w:rsidRPr="00626FDF">
        <w:rPr>
          <w:i/>
          <w:noProof/>
        </w:rPr>
        <w:t>Pre-Budget Submission - Child and Family Mental Health Triple P Online</w:t>
      </w:r>
      <w:r w:rsidRPr="00626FDF">
        <w:rPr>
          <w:noProof/>
        </w:rPr>
        <w:t xml:space="preserve"> 2020.</w:t>
      </w:r>
    </w:p>
    <w:p w14:paraId="29E53949" w14:textId="77777777" w:rsidR="004C1002" w:rsidRPr="00626FDF" w:rsidRDefault="004C1002" w:rsidP="004C1002">
      <w:pPr>
        <w:pStyle w:val="EndNoteBibliography"/>
        <w:ind w:left="720" w:hanging="720"/>
        <w:rPr>
          <w:noProof/>
        </w:rPr>
      </w:pPr>
      <w:r w:rsidRPr="00626FDF">
        <w:rPr>
          <w:b/>
          <w:noProof/>
        </w:rPr>
        <w:t>22.</w:t>
      </w:r>
      <w:r w:rsidRPr="00626FDF">
        <w:rPr>
          <w:noProof/>
        </w:rPr>
        <w:tab/>
        <w:t xml:space="preserve">Dalton H, Read D, Handley T, Perkins D. </w:t>
      </w:r>
      <w:r w:rsidRPr="00626FDF">
        <w:rPr>
          <w:i/>
          <w:noProof/>
        </w:rPr>
        <w:t>Low Intensity Mental Health Services: A Rapid Review</w:t>
      </w:r>
      <w:r w:rsidRPr="00626FDF">
        <w:rPr>
          <w:noProof/>
        </w:rPr>
        <w:t>: Centre for Rural and Remote Mental Health, University of Newcastle; 2017.</w:t>
      </w:r>
    </w:p>
    <w:p w14:paraId="59D3740B" w14:textId="77777777" w:rsidR="004C1002" w:rsidRPr="00626FDF" w:rsidRDefault="004C1002" w:rsidP="004C1002">
      <w:pPr>
        <w:pStyle w:val="EndNoteBibliography"/>
        <w:ind w:left="720" w:hanging="720"/>
        <w:rPr>
          <w:noProof/>
        </w:rPr>
      </w:pPr>
      <w:r w:rsidRPr="00626FDF">
        <w:rPr>
          <w:b/>
          <w:noProof/>
        </w:rPr>
        <w:t>23.</w:t>
      </w:r>
      <w:r w:rsidRPr="00626FDF">
        <w:rPr>
          <w:noProof/>
        </w:rPr>
        <w:tab/>
        <w:t>Australian Institute of Health and Welfare. Mental health services in Australia: Medicare-subsidised mental health-specific services.</w:t>
      </w:r>
    </w:p>
    <w:p w14:paraId="2017B1A0" w14:textId="77777777" w:rsidR="004C1002" w:rsidRPr="00626FDF" w:rsidRDefault="004C1002" w:rsidP="004C1002">
      <w:pPr>
        <w:pStyle w:val="EndNoteBibliography"/>
        <w:ind w:left="720" w:hanging="720"/>
        <w:rPr>
          <w:noProof/>
        </w:rPr>
      </w:pPr>
      <w:r w:rsidRPr="00626FDF">
        <w:rPr>
          <w:b/>
          <w:noProof/>
        </w:rPr>
        <w:lastRenderedPageBreak/>
        <w:t>24.</w:t>
      </w:r>
      <w:r w:rsidRPr="00626FDF">
        <w:rPr>
          <w:noProof/>
        </w:rPr>
        <w:tab/>
        <w:t xml:space="preserve">Mahoney AEJ, Elders A, Li I, David C, Haskelberg H, Guiney H, Millard M. A tale of two countries: Increased uptake of digital mental health services during the COVID-19 pandemic in Australia and New Zealand. </w:t>
      </w:r>
      <w:r w:rsidRPr="00626FDF">
        <w:rPr>
          <w:i/>
          <w:noProof/>
        </w:rPr>
        <w:t xml:space="preserve">Internet Interv. </w:t>
      </w:r>
      <w:r w:rsidRPr="00626FDF">
        <w:rPr>
          <w:noProof/>
        </w:rPr>
        <w:t>2021;25:100439.</w:t>
      </w:r>
    </w:p>
    <w:p w14:paraId="4806029E" w14:textId="77777777" w:rsidR="004C1002" w:rsidRPr="00626FDF" w:rsidRDefault="004C1002" w:rsidP="004C1002">
      <w:pPr>
        <w:pStyle w:val="EndNoteBibliography"/>
        <w:ind w:left="720" w:hanging="720"/>
        <w:rPr>
          <w:noProof/>
        </w:rPr>
      </w:pPr>
      <w:r w:rsidRPr="00626FDF">
        <w:rPr>
          <w:b/>
          <w:noProof/>
        </w:rPr>
        <w:t>25.</w:t>
      </w:r>
      <w:r w:rsidRPr="00626FDF">
        <w:rPr>
          <w:noProof/>
        </w:rPr>
        <w:tab/>
        <w:t xml:space="preserve">McCashin D, Coyle D, O'Reilly G. Qualitative Synthesis of Young People's Experiences With Technology-Assisted Cognitive Behavioral Therapy: Systematic Review. </w:t>
      </w:r>
      <w:r w:rsidRPr="00626FDF">
        <w:rPr>
          <w:i/>
          <w:noProof/>
        </w:rPr>
        <w:t xml:space="preserve">Journal of Medical Internet Research. </w:t>
      </w:r>
      <w:r w:rsidRPr="00626FDF">
        <w:rPr>
          <w:noProof/>
        </w:rPr>
        <w:t>2019;21(11):e13540.</w:t>
      </w:r>
    </w:p>
    <w:p w14:paraId="299F49C8" w14:textId="77777777" w:rsidR="004C1002" w:rsidRPr="00626FDF" w:rsidRDefault="004C1002" w:rsidP="004C1002">
      <w:pPr>
        <w:pStyle w:val="EndNoteBibliography"/>
        <w:ind w:left="720" w:hanging="720"/>
        <w:rPr>
          <w:noProof/>
        </w:rPr>
      </w:pPr>
      <w:r w:rsidRPr="00626FDF">
        <w:rPr>
          <w:b/>
          <w:noProof/>
        </w:rPr>
        <w:t>26.</w:t>
      </w:r>
      <w:r w:rsidRPr="00626FDF">
        <w:rPr>
          <w:noProof/>
        </w:rPr>
        <w:tab/>
        <w:t xml:space="preserve">Simon N, McGillivray L, Roberts NP, Barawi K, Lewis CE, Bisson JI. Acceptability of internet-based cognitive behavioural therapy (i-CBT) for post-traumatic stress disorder (PTSD): a systematic review. </w:t>
      </w:r>
      <w:r w:rsidRPr="00626FDF">
        <w:rPr>
          <w:i/>
          <w:noProof/>
        </w:rPr>
        <w:t xml:space="preserve">European Journal of Psychotraumatology. </w:t>
      </w:r>
      <w:r w:rsidRPr="00626FDF">
        <w:rPr>
          <w:noProof/>
        </w:rPr>
        <w:t>2019;10(1):1646092.</w:t>
      </w:r>
    </w:p>
    <w:p w14:paraId="5EDE4416" w14:textId="77777777" w:rsidR="004C1002" w:rsidRPr="00626FDF" w:rsidRDefault="004C1002" w:rsidP="004C1002">
      <w:pPr>
        <w:pStyle w:val="EndNoteBibliography"/>
        <w:ind w:left="720" w:hanging="720"/>
        <w:rPr>
          <w:noProof/>
        </w:rPr>
      </w:pPr>
      <w:r w:rsidRPr="00626FDF">
        <w:rPr>
          <w:b/>
          <w:noProof/>
        </w:rPr>
        <w:t>27.</w:t>
      </w:r>
      <w:r w:rsidRPr="00626FDF">
        <w:rPr>
          <w:noProof/>
        </w:rPr>
        <w:tab/>
        <w:t xml:space="preserve">Treanor CJ, Kouvonen A, Lallukka T, Donnelly M. Acceptability of Computerized Cognitive Behavioral Therapy for Adults: Umbrella Review. </w:t>
      </w:r>
      <w:r w:rsidRPr="00626FDF">
        <w:rPr>
          <w:i/>
          <w:noProof/>
        </w:rPr>
        <w:t xml:space="preserve">JMIR Ment Health. </w:t>
      </w:r>
      <w:r w:rsidRPr="00626FDF">
        <w:rPr>
          <w:noProof/>
        </w:rPr>
        <w:t>2021;8(7):e23091.</w:t>
      </w:r>
    </w:p>
    <w:p w14:paraId="0FE6F64F" w14:textId="77777777" w:rsidR="004C1002" w:rsidRPr="00626FDF" w:rsidRDefault="004C1002" w:rsidP="004C1002">
      <w:pPr>
        <w:pStyle w:val="EndNoteBibliography"/>
        <w:ind w:left="720" w:hanging="720"/>
        <w:rPr>
          <w:noProof/>
        </w:rPr>
      </w:pPr>
      <w:r w:rsidRPr="00626FDF">
        <w:rPr>
          <w:b/>
          <w:noProof/>
        </w:rPr>
        <w:t>28.</w:t>
      </w:r>
      <w:r w:rsidRPr="00626FDF">
        <w:rPr>
          <w:noProof/>
        </w:rPr>
        <w:tab/>
        <w:t xml:space="preserve">Wozney L, McGrath PJ, Gehring ND, Bennett K, Huguet A, Hartling L, Dyson MP, Soleimani A, Newton AS. eMental Healthcare Technologies for Anxiety and Depression in Childhood and Adolescence: Systematic Review of Studies Reporting Implementation Outcomes. </w:t>
      </w:r>
      <w:r w:rsidRPr="00626FDF">
        <w:rPr>
          <w:i/>
          <w:noProof/>
        </w:rPr>
        <w:t xml:space="preserve">JMIR Ment Health. </w:t>
      </w:r>
      <w:r w:rsidRPr="00626FDF">
        <w:rPr>
          <w:noProof/>
        </w:rPr>
        <w:t>2018;5(2):e48.</w:t>
      </w:r>
    </w:p>
    <w:p w14:paraId="2A83E0E9" w14:textId="77777777" w:rsidR="004C1002" w:rsidRPr="00626FDF" w:rsidRDefault="004C1002" w:rsidP="004C1002">
      <w:pPr>
        <w:pStyle w:val="EndNoteBibliography"/>
        <w:ind w:left="720" w:hanging="720"/>
        <w:rPr>
          <w:noProof/>
        </w:rPr>
      </w:pPr>
      <w:r w:rsidRPr="00626FDF">
        <w:rPr>
          <w:b/>
          <w:noProof/>
        </w:rPr>
        <w:t>29.</w:t>
      </w:r>
      <w:r w:rsidRPr="00626FDF">
        <w:rPr>
          <w:noProof/>
        </w:rPr>
        <w:tab/>
        <w:t xml:space="preserve">Kyrios M, Ahern C, Fassnacht DB, Nedeljkovic M, Moulding R, Meyer D. Therapist-Assisted Internet-Based Cognitive Behavioral Therapy Versus Progressive Relaxation in Obsessive-Compulsive Disorder: Randomized Controlled Trial. </w:t>
      </w:r>
      <w:r w:rsidRPr="00626FDF">
        <w:rPr>
          <w:i/>
          <w:noProof/>
        </w:rPr>
        <w:t xml:space="preserve">J Med Internet Res. </w:t>
      </w:r>
      <w:r w:rsidRPr="00626FDF">
        <w:rPr>
          <w:noProof/>
        </w:rPr>
        <w:t>2018;20(8):e242.</w:t>
      </w:r>
    </w:p>
    <w:p w14:paraId="20580491" w14:textId="77777777" w:rsidR="004C1002" w:rsidRPr="00626FDF" w:rsidRDefault="004C1002" w:rsidP="004C1002">
      <w:pPr>
        <w:pStyle w:val="EndNoteBibliography"/>
        <w:ind w:left="720" w:hanging="720"/>
        <w:rPr>
          <w:noProof/>
        </w:rPr>
      </w:pPr>
      <w:r w:rsidRPr="00626FDF">
        <w:rPr>
          <w:b/>
          <w:noProof/>
        </w:rPr>
        <w:t>30.</w:t>
      </w:r>
      <w:r w:rsidRPr="00626FDF">
        <w:rPr>
          <w:noProof/>
        </w:rPr>
        <w:tab/>
        <w:t xml:space="preserve">Klein B, Meyer D, Austin DW, Kyrios M. Anxiety online: a virtual clinic: preliminary outcomes following completion of five fully automated treatment programs for anxiety disorders and symptoms. </w:t>
      </w:r>
      <w:r w:rsidRPr="00626FDF">
        <w:rPr>
          <w:i/>
          <w:noProof/>
        </w:rPr>
        <w:t xml:space="preserve">J Med Internet Res. </w:t>
      </w:r>
      <w:r w:rsidRPr="00626FDF">
        <w:rPr>
          <w:noProof/>
        </w:rPr>
        <w:t>2011;13(4):e89.</w:t>
      </w:r>
    </w:p>
    <w:p w14:paraId="6BB3F1CF" w14:textId="77777777" w:rsidR="004C1002" w:rsidRPr="00626FDF" w:rsidRDefault="004C1002" w:rsidP="004C1002">
      <w:pPr>
        <w:pStyle w:val="EndNoteBibliography"/>
        <w:ind w:left="720" w:hanging="720"/>
        <w:rPr>
          <w:noProof/>
        </w:rPr>
      </w:pPr>
      <w:r w:rsidRPr="00626FDF">
        <w:rPr>
          <w:b/>
          <w:noProof/>
        </w:rPr>
        <w:t>31.</w:t>
      </w:r>
      <w:r w:rsidRPr="00626FDF">
        <w:rPr>
          <w:noProof/>
        </w:rPr>
        <w:tab/>
        <w:t>Nielssen O, Staples LG, Ryan K, Karin E, Kayrouz R, Dear BF, Cross S, Titov N. Suicide after contact with a national digital mental health service; 2021.</w:t>
      </w:r>
    </w:p>
    <w:p w14:paraId="715088CF" w14:textId="77777777" w:rsidR="004C1002" w:rsidRPr="00626FDF" w:rsidRDefault="004C1002" w:rsidP="004C1002">
      <w:pPr>
        <w:pStyle w:val="EndNoteBibliography"/>
        <w:ind w:left="720" w:hanging="720"/>
        <w:rPr>
          <w:noProof/>
        </w:rPr>
      </w:pPr>
      <w:r w:rsidRPr="00626FDF">
        <w:rPr>
          <w:b/>
          <w:noProof/>
        </w:rPr>
        <w:t>32.</w:t>
      </w:r>
      <w:r w:rsidRPr="00626FDF">
        <w:rPr>
          <w:noProof/>
        </w:rPr>
        <w:tab/>
        <w:t xml:space="preserve">Osborne D, Meyer D, Moulding R, Kyrios M, Bailey E, Nedeljkovic M. Cost-effectiveness of internet-based cognitive-behavioural therapy for obsessive-compulsive disorder. </w:t>
      </w:r>
      <w:r w:rsidRPr="00626FDF">
        <w:rPr>
          <w:i/>
          <w:noProof/>
        </w:rPr>
        <w:t xml:space="preserve">Internet Interv. </w:t>
      </w:r>
      <w:r w:rsidRPr="00626FDF">
        <w:rPr>
          <w:noProof/>
        </w:rPr>
        <w:t>2019;18:100277.</w:t>
      </w:r>
    </w:p>
    <w:p w14:paraId="399D5BB8" w14:textId="77777777" w:rsidR="004C1002" w:rsidRPr="00626FDF" w:rsidRDefault="004C1002" w:rsidP="004C1002">
      <w:pPr>
        <w:pStyle w:val="EndNoteBibliography"/>
        <w:ind w:left="720" w:hanging="720"/>
        <w:rPr>
          <w:noProof/>
        </w:rPr>
      </w:pPr>
      <w:r w:rsidRPr="00626FDF">
        <w:rPr>
          <w:b/>
          <w:noProof/>
        </w:rPr>
        <w:t>33.</w:t>
      </w:r>
      <w:r w:rsidRPr="00626FDF">
        <w:rPr>
          <w:noProof/>
        </w:rPr>
        <w:tab/>
        <w:t xml:space="preserve">Ebert DD, Harrer M, Apolinario-Hagen J, Baumeister H. Digital Interventions for Mental Disorders: Key Features, Efficacy, and Potential for Artificial Intelligence Applications. </w:t>
      </w:r>
      <w:r w:rsidRPr="00626FDF">
        <w:rPr>
          <w:i/>
          <w:noProof/>
        </w:rPr>
        <w:t xml:space="preserve">Advances in Experimental Medicine &amp; Biology. </w:t>
      </w:r>
      <w:r w:rsidRPr="00626FDF">
        <w:rPr>
          <w:noProof/>
        </w:rPr>
        <w:t>2019;1192:583-627.</w:t>
      </w:r>
    </w:p>
    <w:p w14:paraId="64D478AF" w14:textId="77777777" w:rsidR="004C1002" w:rsidRPr="00626FDF" w:rsidRDefault="004C1002" w:rsidP="004C1002">
      <w:pPr>
        <w:pStyle w:val="EndNoteBibliography"/>
        <w:ind w:left="720" w:hanging="720"/>
        <w:rPr>
          <w:noProof/>
        </w:rPr>
      </w:pPr>
      <w:r w:rsidRPr="00626FDF">
        <w:rPr>
          <w:b/>
          <w:noProof/>
        </w:rPr>
        <w:t>34.</w:t>
      </w:r>
      <w:r w:rsidRPr="00626FDF">
        <w:rPr>
          <w:noProof/>
        </w:rPr>
        <w:tab/>
        <w:t xml:space="preserve">Apolinario-Hagen J, Kemper J, Sturmer C. Public Acceptability of E-Mental Health Treatment Services for Psychological Problems: A Scoping Review. </w:t>
      </w:r>
      <w:r w:rsidRPr="00626FDF">
        <w:rPr>
          <w:i/>
          <w:noProof/>
        </w:rPr>
        <w:t xml:space="preserve">JMIR Mental Health. </w:t>
      </w:r>
      <w:r w:rsidRPr="00626FDF">
        <w:rPr>
          <w:noProof/>
        </w:rPr>
        <w:t>2017;4(2):e10.</w:t>
      </w:r>
    </w:p>
    <w:p w14:paraId="4626BF6B" w14:textId="77777777" w:rsidR="004C1002" w:rsidRPr="00626FDF" w:rsidRDefault="004C1002" w:rsidP="004C1002">
      <w:pPr>
        <w:pStyle w:val="EndNoteBibliography"/>
        <w:ind w:left="720" w:hanging="720"/>
        <w:rPr>
          <w:noProof/>
        </w:rPr>
      </w:pPr>
      <w:r w:rsidRPr="00626FDF">
        <w:rPr>
          <w:b/>
          <w:noProof/>
        </w:rPr>
        <w:t>35.</w:t>
      </w:r>
      <w:r w:rsidRPr="00626FDF">
        <w:rPr>
          <w:noProof/>
        </w:rPr>
        <w:tab/>
        <w:t xml:space="preserve">Davies F, Shepherd HL, Beatty L, Clark B, Butow P, Shaw J. Implementing Web-Based Therapy in Routine Mental Health Care: Systematic Review of Health Professionals' Perspectives. </w:t>
      </w:r>
      <w:r w:rsidRPr="00626FDF">
        <w:rPr>
          <w:i/>
          <w:noProof/>
        </w:rPr>
        <w:t xml:space="preserve">Journal of Medical Internet Research. </w:t>
      </w:r>
      <w:r w:rsidRPr="00626FDF">
        <w:rPr>
          <w:noProof/>
        </w:rPr>
        <w:t>2020;22(7):e17362.</w:t>
      </w:r>
    </w:p>
    <w:p w14:paraId="578A50A6" w14:textId="77777777" w:rsidR="004C1002" w:rsidRPr="00626FDF" w:rsidRDefault="004C1002" w:rsidP="004C1002">
      <w:pPr>
        <w:pStyle w:val="EndNoteBibliography"/>
        <w:ind w:left="720" w:hanging="720"/>
        <w:rPr>
          <w:noProof/>
        </w:rPr>
      </w:pPr>
      <w:r w:rsidRPr="00626FDF">
        <w:rPr>
          <w:b/>
          <w:noProof/>
        </w:rPr>
        <w:t>36.</w:t>
      </w:r>
      <w:r w:rsidRPr="00626FDF">
        <w:rPr>
          <w:noProof/>
        </w:rPr>
        <w:tab/>
        <w:t xml:space="preserve">Ganapathy A, Clough BA, Casey LM. Organizational and Policy Barriers to the Use of Digital Mental Health by Mental Health Professionals. </w:t>
      </w:r>
      <w:r w:rsidRPr="00626FDF">
        <w:rPr>
          <w:i/>
          <w:noProof/>
        </w:rPr>
        <w:t xml:space="preserve">Telemed J E Health. </w:t>
      </w:r>
      <w:r w:rsidRPr="00626FDF">
        <w:rPr>
          <w:noProof/>
        </w:rPr>
        <w:t>2021.</w:t>
      </w:r>
    </w:p>
    <w:p w14:paraId="7044D5E8" w14:textId="77777777" w:rsidR="004C1002" w:rsidRPr="00626FDF" w:rsidRDefault="004C1002" w:rsidP="004C1002">
      <w:pPr>
        <w:pStyle w:val="EndNoteBibliography"/>
        <w:ind w:left="720" w:hanging="720"/>
        <w:rPr>
          <w:noProof/>
        </w:rPr>
      </w:pPr>
      <w:r w:rsidRPr="00626FDF">
        <w:rPr>
          <w:b/>
          <w:noProof/>
        </w:rPr>
        <w:t>37.</w:t>
      </w:r>
      <w:r w:rsidRPr="00626FDF">
        <w:rPr>
          <w:noProof/>
        </w:rPr>
        <w:tab/>
        <w:t xml:space="preserve">Gaebel W, Lukies R, Kerst A, Stricker J, Zielasek J, Diekmann S, Trost N, Gouzoulis-Mayfrank E, Bonroy B, Cullen K, Desie K, Ewalds Mulliez AP, Gerlinger G, Günther K, Hiemstra HJ, McDaid S, Murphy C, Sander J, Sebbane D, Roelandt JL, Thorpe L, Topolska D, Van Assche E, Van Daele T, Van den Broeck L, Versluis C, Vlijter O. Upscaling e-mental health in Europe: a six-country qualitative analysis and policy recommendations from the eMEN project. </w:t>
      </w:r>
      <w:r w:rsidRPr="00626FDF">
        <w:rPr>
          <w:i/>
          <w:noProof/>
        </w:rPr>
        <w:t xml:space="preserve">European Archives of Psychiatry and Clinical Neuroscience. </w:t>
      </w:r>
      <w:r w:rsidRPr="00626FDF">
        <w:rPr>
          <w:noProof/>
        </w:rPr>
        <w:t>2021;271(6):1005-1016.</w:t>
      </w:r>
    </w:p>
    <w:p w14:paraId="1BCF0AD0" w14:textId="77777777" w:rsidR="004C1002" w:rsidRPr="00626FDF" w:rsidRDefault="004C1002" w:rsidP="004C1002">
      <w:pPr>
        <w:pStyle w:val="EndNoteBibliography"/>
        <w:ind w:left="720" w:hanging="720"/>
        <w:rPr>
          <w:noProof/>
        </w:rPr>
      </w:pPr>
      <w:r w:rsidRPr="00626FDF">
        <w:rPr>
          <w:b/>
          <w:noProof/>
        </w:rPr>
        <w:t>38.</w:t>
      </w:r>
      <w:r w:rsidRPr="00626FDF">
        <w:rPr>
          <w:noProof/>
        </w:rPr>
        <w:tab/>
        <w:t xml:space="preserve">Batterham PJ, Calear AL, O'Dea B, Larsen ME, D JK, Titov N, March S, Hickie I, Teesson M, Dear BF, Reynolds J, Lowinger J, Thornton L, Gorman P. Stakeholder perspectives on evidence for digital mental health interventions: Implications for accreditation systems. </w:t>
      </w:r>
      <w:r w:rsidRPr="00626FDF">
        <w:rPr>
          <w:i/>
          <w:noProof/>
        </w:rPr>
        <w:t xml:space="preserve">Digit Health. </w:t>
      </w:r>
      <w:r w:rsidRPr="00626FDF">
        <w:rPr>
          <w:noProof/>
        </w:rPr>
        <w:t>2019;5:2055207619878069.</w:t>
      </w:r>
    </w:p>
    <w:p w14:paraId="70DE85D5" w14:textId="77777777" w:rsidR="004C1002" w:rsidRPr="00626FDF" w:rsidRDefault="004C1002" w:rsidP="004C1002">
      <w:pPr>
        <w:pStyle w:val="EndNoteBibliography"/>
        <w:ind w:left="720" w:hanging="720"/>
        <w:rPr>
          <w:noProof/>
        </w:rPr>
      </w:pPr>
      <w:r w:rsidRPr="00626FDF">
        <w:rPr>
          <w:b/>
          <w:noProof/>
        </w:rPr>
        <w:t>39.</w:t>
      </w:r>
      <w:r w:rsidRPr="00626FDF">
        <w:rPr>
          <w:noProof/>
        </w:rPr>
        <w:tab/>
        <w:t xml:space="preserve">Orman J. e-Therapy in primary care mental health. </w:t>
      </w:r>
      <w:r w:rsidRPr="00626FDF">
        <w:rPr>
          <w:i/>
          <w:noProof/>
        </w:rPr>
        <w:t xml:space="preserve">Australian Journal of General Practice. </w:t>
      </w:r>
      <w:r w:rsidRPr="00626FDF">
        <w:rPr>
          <w:noProof/>
        </w:rPr>
        <w:t>2018;47(4):168-172.</w:t>
      </w:r>
    </w:p>
    <w:p w14:paraId="23C12608" w14:textId="77777777" w:rsidR="004C1002" w:rsidRPr="00626FDF" w:rsidRDefault="004C1002" w:rsidP="004C1002">
      <w:pPr>
        <w:pStyle w:val="EndNoteBibliography"/>
        <w:ind w:left="720" w:hanging="720"/>
        <w:rPr>
          <w:noProof/>
        </w:rPr>
      </w:pPr>
      <w:r w:rsidRPr="00626FDF">
        <w:rPr>
          <w:b/>
          <w:noProof/>
        </w:rPr>
        <w:t>40.</w:t>
      </w:r>
      <w:r w:rsidRPr="00626FDF">
        <w:rPr>
          <w:noProof/>
        </w:rPr>
        <w:tab/>
        <w:t xml:space="preserve">Bauer M, Glenn T, Monteith S, Bauer R, Whybrow PC, Geddes J. Ethical perspectives on recommending digital technology for patients with mental illness. </w:t>
      </w:r>
      <w:r w:rsidRPr="00626FDF">
        <w:rPr>
          <w:i/>
          <w:noProof/>
        </w:rPr>
        <w:t xml:space="preserve">Int J Bipolar Disord. </w:t>
      </w:r>
      <w:r w:rsidRPr="00626FDF">
        <w:rPr>
          <w:noProof/>
        </w:rPr>
        <w:t>2017;5(1):6.</w:t>
      </w:r>
    </w:p>
    <w:p w14:paraId="43DCB8E1" w14:textId="77777777" w:rsidR="004C1002" w:rsidRPr="00626FDF" w:rsidRDefault="004C1002" w:rsidP="004C1002">
      <w:pPr>
        <w:pStyle w:val="EndNoteBibliography"/>
        <w:ind w:left="720" w:hanging="720"/>
        <w:rPr>
          <w:noProof/>
        </w:rPr>
      </w:pPr>
      <w:r w:rsidRPr="00626FDF">
        <w:rPr>
          <w:b/>
          <w:noProof/>
        </w:rPr>
        <w:t>41.</w:t>
      </w:r>
      <w:r w:rsidRPr="00626FDF">
        <w:rPr>
          <w:noProof/>
        </w:rPr>
        <w:tab/>
        <w:t xml:space="preserve">Hollis C, Sampson S, Simons L, Davies EB, Churchill R, Betton V, Butler D, Chapman K, Easton K, Gronlund TA, Kabir T, Rawsthorne M, Rye E, Tomlin A. Identifying research priorities for digital technology in mental health care: results of the James Lind Alliance Priority Setting Partnership. </w:t>
      </w:r>
      <w:r w:rsidRPr="00626FDF">
        <w:rPr>
          <w:i/>
          <w:noProof/>
        </w:rPr>
        <w:t xml:space="preserve">The Lancet Psychiatry. </w:t>
      </w:r>
      <w:r w:rsidRPr="00626FDF">
        <w:rPr>
          <w:noProof/>
        </w:rPr>
        <w:t>2018;5(10):845-854.</w:t>
      </w:r>
    </w:p>
    <w:p w14:paraId="05AD5D85" w14:textId="77777777" w:rsidR="004C1002" w:rsidRPr="00626FDF" w:rsidRDefault="004C1002" w:rsidP="004C1002">
      <w:pPr>
        <w:pStyle w:val="EndNoteBibliography"/>
        <w:ind w:left="720" w:hanging="720"/>
        <w:rPr>
          <w:noProof/>
        </w:rPr>
      </w:pPr>
      <w:r w:rsidRPr="00626FDF">
        <w:rPr>
          <w:b/>
          <w:noProof/>
        </w:rPr>
        <w:t>42.</w:t>
      </w:r>
      <w:r w:rsidRPr="00626FDF">
        <w:rPr>
          <w:noProof/>
        </w:rPr>
        <w:tab/>
        <w:t xml:space="preserve">Bennett-Levy J, Singer J, Rotumah D, Bernays S, Edwards D. From Digital Mental Health to Digital Social and Emotional Wellbeing: How Indigenous Community-Based Participatory Research Influenced the Australian Government's Digital Mental Health Agenda. </w:t>
      </w:r>
      <w:r w:rsidRPr="00626FDF">
        <w:rPr>
          <w:i/>
          <w:noProof/>
        </w:rPr>
        <w:t xml:space="preserve">Int J Environ Res Public Health. </w:t>
      </w:r>
      <w:r w:rsidRPr="00626FDF">
        <w:rPr>
          <w:noProof/>
        </w:rPr>
        <w:t>2021;18(18).</w:t>
      </w:r>
    </w:p>
    <w:p w14:paraId="66E95942" w14:textId="77777777" w:rsidR="004C1002" w:rsidRPr="00626FDF" w:rsidRDefault="004C1002" w:rsidP="004C1002">
      <w:pPr>
        <w:pStyle w:val="EndNoteBibliography"/>
        <w:ind w:left="720" w:hanging="720"/>
        <w:rPr>
          <w:noProof/>
        </w:rPr>
      </w:pPr>
      <w:r w:rsidRPr="00626FDF">
        <w:rPr>
          <w:b/>
          <w:noProof/>
        </w:rPr>
        <w:lastRenderedPageBreak/>
        <w:t>43.</w:t>
      </w:r>
      <w:r w:rsidRPr="00626FDF">
        <w:rPr>
          <w:noProof/>
        </w:rPr>
        <w:tab/>
        <w:t xml:space="preserve">Williams MG, Stott R, Bromwich N, Oblak SK, Espie CA, Rose JB. Determinants of and barriers to adoption of digital therapeutics for mental health at scale in the NHS. </w:t>
      </w:r>
      <w:r w:rsidRPr="00626FDF">
        <w:rPr>
          <w:i/>
          <w:noProof/>
        </w:rPr>
        <w:t xml:space="preserve">BMJ Innovations. </w:t>
      </w:r>
      <w:r w:rsidRPr="00626FDF">
        <w:rPr>
          <w:noProof/>
        </w:rPr>
        <w:t>2020;6(3):92-98.</w:t>
      </w:r>
    </w:p>
    <w:p w14:paraId="21121DAF" w14:textId="77777777" w:rsidR="004C1002" w:rsidRPr="00626FDF" w:rsidRDefault="004C1002" w:rsidP="004C1002">
      <w:pPr>
        <w:pStyle w:val="EndNoteBibliography"/>
        <w:ind w:left="720" w:hanging="720"/>
        <w:rPr>
          <w:noProof/>
        </w:rPr>
      </w:pPr>
      <w:r w:rsidRPr="00626FDF">
        <w:rPr>
          <w:b/>
          <w:noProof/>
        </w:rPr>
        <w:t>44.</w:t>
      </w:r>
      <w:r w:rsidRPr="00626FDF">
        <w:rPr>
          <w:noProof/>
        </w:rPr>
        <w:tab/>
        <w:t xml:space="preserve">Titov N, Hadjistavropoulos HD, Nielssen O, Mohr DC, Andersson G, Dear BF. From Research to Practice: Ten Lessons in Delivering Digital Mental Health Services. </w:t>
      </w:r>
      <w:r w:rsidRPr="00626FDF">
        <w:rPr>
          <w:i/>
          <w:noProof/>
        </w:rPr>
        <w:t xml:space="preserve">J Clin Med. </w:t>
      </w:r>
      <w:r w:rsidRPr="00626FDF">
        <w:rPr>
          <w:noProof/>
        </w:rPr>
        <w:t>2019;8(8).</w:t>
      </w:r>
    </w:p>
    <w:p w14:paraId="4F097AD8" w14:textId="77777777" w:rsidR="004C1002" w:rsidRPr="00626FDF" w:rsidRDefault="004C1002" w:rsidP="004C1002">
      <w:pPr>
        <w:pStyle w:val="EndNoteBibliography"/>
        <w:ind w:left="720" w:hanging="720"/>
        <w:rPr>
          <w:noProof/>
        </w:rPr>
      </w:pPr>
      <w:r w:rsidRPr="00626FDF">
        <w:rPr>
          <w:b/>
          <w:noProof/>
        </w:rPr>
        <w:t>45.</w:t>
      </w:r>
      <w:r w:rsidRPr="00626FDF">
        <w:rPr>
          <w:noProof/>
        </w:rPr>
        <w:tab/>
        <w:t xml:space="preserve">Newby J, Mason E, Kladnistki N, Murphy M, Millard M, Haskelberg H, Allen A, Mahoney A. Integrating internet CBT into clinical practice: a practical guide for clinicians. </w:t>
      </w:r>
      <w:r w:rsidRPr="00626FDF">
        <w:rPr>
          <w:i/>
          <w:noProof/>
        </w:rPr>
        <w:t xml:space="preserve">Clinical Psychologist. </w:t>
      </w:r>
      <w:r w:rsidRPr="00626FDF">
        <w:rPr>
          <w:noProof/>
        </w:rPr>
        <w:t>2021;25(2):164-178.</w:t>
      </w:r>
    </w:p>
    <w:p w14:paraId="39BA9A1E" w14:textId="77777777" w:rsidR="004C1002" w:rsidRPr="00626FDF" w:rsidRDefault="004C1002" w:rsidP="004C1002">
      <w:pPr>
        <w:pStyle w:val="EndNoteBibliography"/>
        <w:ind w:left="720" w:hanging="720"/>
        <w:rPr>
          <w:noProof/>
        </w:rPr>
      </w:pPr>
      <w:r w:rsidRPr="00626FDF">
        <w:rPr>
          <w:b/>
          <w:noProof/>
        </w:rPr>
        <w:t>46.</w:t>
      </w:r>
      <w:r w:rsidRPr="00626FDF">
        <w:rPr>
          <w:noProof/>
        </w:rPr>
        <w:tab/>
        <w:t xml:space="preserve">Borghouts J, Eikey E, Mark G, De Leon C, Schueller SM, Schneider M, Stadnick N, Zheng K, Mukamel D, Sorkin DH. Barriers to and Facilitators of User Engagement With Digital Mental Health Interventions: Systematic Review. </w:t>
      </w:r>
      <w:r w:rsidRPr="00626FDF">
        <w:rPr>
          <w:i/>
          <w:noProof/>
        </w:rPr>
        <w:t xml:space="preserve">J Med Internet Res. </w:t>
      </w:r>
      <w:r w:rsidRPr="00626FDF">
        <w:rPr>
          <w:noProof/>
        </w:rPr>
        <w:t>2021;23(3):e24387.</w:t>
      </w:r>
    </w:p>
    <w:p w14:paraId="46B74F15" w14:textId="77777777" w:rsidR="004C1002" w:rsidRPr="00626FDF" w:rsidRDefault="004C1002" w:rsidP="004C1002">
      <w:pPr>
        <w:pStyle w:val="EndNoteBibliography"/>
        <w:ind w:left="720" w:hanging="720"/>
        <w:rPr>
          <w:noProof/>
        </w:rPr>
      </w:pPr>
      <w:r w:rsidRPr="00626FDF">
        <w:rPr>
          <w:b/>
          <w:noProof/>
        </w:rPr>
        <w:t>47.</w:t>
      </w:r>
      <w:r w:rsidRPr="00626FDF">
        <w:rPr>
          <w:noProof/>
        </w:rPr>
        <w:tab/>
        <w:t xml:space="preserve">Patel S, Akhtar A, Malins S, Wright N, Rowley E, Young E, Sampson S, Morriss R. The Acceptability and Usability of Digital Health Interventions for Adults With Depression, Anxiety, and Somatoform Disorders: Qualitative Systematic Review and Meta-Synthesis. </w:t>
      </w:r>
      <w:r w:rsidRPr="00626FDF">
        <w:rPr>
          <w:i/>
          <w:noProof/>
        </w:rPr>
        <w:t xml:space="preserve">Journal of Medical Internet Research. </w:t>
      </w:r>
      <w:r w:rsidRPr="00626FDF">
        <w:rPr>
          <w:noProof/>
        </w:rPr>
        <w:t>2020;22(7):e16228.</w:t>
      </w:r>
    </w:p>
    <w:p w14:paraId="0161BED6" w14:textId="77777777" w:rsidR="004C1002" w:rsidRPr="00626FDF" w:rsidRDefault="004C1002" w:rsidP="004C1002">
      <w:pPr>
        <w:pStyle w:val="EndNoteBibliography"/>
        <w:ind w:left="720" w:hanging="720"/>
        <w:rPr>
          <w:noProof/>
        </w:rPr>
      </w:pPr>
      <w:r w:rsidRPr="00626FDF">
        <w:rPr>
          <w:b/>
          <w:noProof/>
        </w:rPr>
        <w:t>48.</w:t>
      </w:r>
      <w:r w:rsidRPr="00626FDF">
        <w:rPr>
          <w:noProof/>
        </w:rPr>
        <w:tab/>
        <w:t xml:space="preserve">Liverpool S, Mota CP, Sales CMD, Cus A, Carletto S, Hancheva C, Sousa S, Ceron SC, Moreno-Peral P, Pietrabissa G, Moltrecht B, Ulberg R, Ferreira N, Edbrooke-Childs J. Engaging Children and Young People in Digital Mental Health Interventions: Systematic Review of Modes of Delivery, Facilitators, and Barriers. </w:t>
      </w:r>
      <w:r w:rsidRPr="00626FDF">
        <w:rPr>
          <w:i/>
          <w:noProof/>
        </w:rPr>
        <w:t xml:space="preserve">J Med Internet Res. </w:t>
      </w:r>
      <w:r w:rsidRPr="00626FDF">
        <w:rPr>
          <w:noProof/>
        </w:rPr>
        <w:t>2020;22(6):e16317.</w:t>
      </w:r>
    </w:p>
    <w:p w14:paraId="1DE2C1EE" w14:textId="77777777" w:rsidR="004C1002" w:rsidRPr="00626FDF" w:rsidRDefault="004C1002" w:rsidP="004C1002">
      <w:pPr>
        <w:pStyle w:val="EndNoteBibliography"/>
        <w:ind w:left="720" w:hanging="720"/>
        <w:rPr>
          <w:noProof/>
        </w:rPr>
      </w:pPr>
      <w:r w:rsidRPr="00626FDF">
        <w:rPr>
          <w:b/>
          <w:noProof/>
        </w:rPr>
        <w:t>49.</w:t>
      </w:r>
      <w:r w:rsidRPr="00626FDF">
        <w:rPr>
          <w:noProof/>
        </w:rPr>
        <w:tab/>
        <w:t xml:space="preserve">Vis C, Mol M, Kleiboer A, Bührmann L, Finch T, Smit J, Riper H. Improving Implementation of eMental Health for Mood Disorders in Routine Practice: Systematic Review of Barriers and Facilitating Factors. </w:t>
      </w:r>
      <w:r w:rsidRPr="00626FDF">
        <w:rPr>
          <w:i/>
          <w:noProof/>
        </w:rPr>
        <w:t xml:space="preserve">JMIR Ment Health. </w:t>
      </w:r>
      <w:r w:rsidRPr="00626FDF">
        <w:rPr>
          <w:noProof/>
        </w:rPr>
        <w:t>2018;5(1):e20.</w:t>
      </w:r>
    </w:p>
    <w:p w14:paraId="1F36850E" w14:textId="77777777" w:rsidR="004C1002" w:rsidRPr="00626FDF" w:rsidRDefault="004C1002" w:rsidP="004C1002">
      <w:pPr>
        <w:pStyle w:val="EndNoteBibliography"/>
        <w:ind w:left="720" w:hanging="720"/>
        <w:rPr>
          <w:noProof/>
        </w:rPr>
      </w:pPr>
      <w:r w:rsidRPr="00626FDF">
        <w:rPr>
          <w:b/>
          <w:noProof/>
        </w:rPr>
        <w:t>50.</w:t>
      </w:r>
      <w:r w:rsidRPr="00626FDF">
        <w:rPr>
          <w:noProof/>
        </w:rPr>
        <w:tab/>
        <w:t xml:space="preserve">Arnold C, Farhall J, Villagonzalo K-A, Sharma K, Thomas N. Engagement with online psychosocial interventions for psychosis: A review and synthesis of relevant factors. </w:t>
      </w:r>
      <w:r w:rsidRPr="00626FDF">
        <w:rPr>
          <w:i/>
          <w:noProof/>
        </w:rPr>
        <w:t xml:space="preserve">Internet Interventions. </w:t>
      </w:r>
      <w:r w:rsidRPr="00626FDF">
        <w:rPr>
          <w:noProof/>
        </w:rPr>
        <w:t>2021;25:100411.</w:t>
      </w:r>
    </w:p>
    <w:p w14:paraId="099B34E8" w14:textId="77777777" w:rsidR="004C1002" w:rsidRPr="00626FDF" w:rsidRDefault="004C1002" w:rsidP="004C1002">
      <w:pPr>
        <w:pStyle w:val="EndNoteBibliography"/>
        <w:ind w:left="720" w:hanging="720"/>
        <w:rPr>
          <w:noProof/>
        </w:rPr>
      </w:pPr>
      <w:r w:rsidRPr="00626FDF">
        <w:rPr>
          <w:b/>
          <w:noProof/>
        </w:rPr>
        <w:t>51.</w:t>
      </w:r>
      <w:r w:rsidRPr="00626FDF">
        <w:rPr>
          <w:noProof/>
        </w:rPr>
        <w:tab/>
        <w:t xml:space="preserve">Killikelly C, He Z, Reeder C, Wykes T. Improving Adherence to Web-Based and Mobile Technologies for People With Psychosis: Systematic Review of New Potential Predictors of Adherence. </w:t>
      </w:r>
      <w:r w:rsidRPr="00626FDF">
        <w:rPr>
          <w:i/>
          <w:noProof/>
        </w:rPr>
        <w:t xml:space="preserve">JMIR MHealth and UHealth. </w:t>
      </w:r>
      <w:r w:rsidRPr="00626FDF">
        <w:rPr>
          <w:noProof/>
        </w:rPr>
        <w:t>2017;5(7):e94.</w:t>
      </w:r>
    </w:p>
    <w:p w14:paraId="224956B4" w14:textId="77777777" w:rsidR="004C1002" w:rsidRPr="00626FDF" w:rsidRDefault="004C1002" w:rsidP="004C1002">
      <w:pPr>
        <w:pStyle w:val="EndNoteBibliography"/>
        <w:ind w:left="720" w:hanging="720"/>
        <w:rPr>
          <w:noProof/>
        </w:rPr>
      </w:pPr>
      <w:r w:rsidRPr="00626FDF">
        <w:rPr>
          <w:b/>
          <w:noProof/>
        </w:rPr>
        <w:t>52.</w:t>
      </w:r>
      <w:r w:rsidRPr="00626FDF">
        <w:rPr>
          <w:noProof/>
        </w:rPr>
        <w:tab/>
        <w:t xml:space="preserve">Kaiser J, Hanschmidt F, Kersting A. The association between therapeutic alliance and outcome in internet-based psychological interventions: A meta-analysis. </w:t>
      </w:r>
      <w:r w:rsidRPr="00626FDF">
        <w:rPr>
          <w:i/>
          <w:noProof/>
        </w:rPr>
        <w:t xml:space="preserve">Computers in Human Behavior Vol 114 2021, ArtID 106512. </w:t>
      </w:r>
      <w:r w:rsidRPr="00626FDF">
        <w:rPr>
          <w:noProof/>
        </w:rPr>
        <w:t>2021;114.</w:t>
      </w:r>
    </w:p>
    <w:p w14:paraId="728FEBE0" w14:textId="77777777" w:rsidR="004C1002" w:rsidRPr="00626FDF" w:rsidRDefault="004C1002" w:rsidP="004C1002">
      <w:pPr>
        <w:pStyle w:val="EndNoteBibliography"/>
        <w:ind w:left="720" w:hanging="720"/>
        <w:rPr>
          <w:noProof/>
        </w:rPr>
      </w:pPr>
      <w:r w:rsidRPr="00626FDF">
        <w:rPr>
          <w:b/>
          <w:noProof/>
        </w:rPr>
        <w:t>53.</w:t>
      </w:r>
      <w:r w:rsidRPr="00626FDF">
        <w:rPr>
          <w:noProof/>
        </w:rPr>
        <w:tab/>
        <w:t xml:space="preserve">Mukhiya SK, Wake JD, Inal Y, Pun KI, Lamo Y. Adaptive Elements in Internet-Delivered Psychological Treatment Systems: Systematic Review. </w:t>
      </w:r>
      <w:r w:rsidRPr="00626FDF">
        <w:rPr>
          <w:i/>
          <w:noProof/>
        </w:rPr>
        <w:t xml:space="preserve">Journal of Medical Internet Research. </w:t>
      </w:r>
      <w:r w:rsidRPr="00626FDF">
        <w:rPr>
          <w:noProof/>
        </w:rPr>
        <w:t>2020;22(11):e21066.</w:t>
      </w:r>
    </w:p>
    <w:p w14:paraId="1658E694" w14:textId="77777777" w:rsidR="004C1002" w:rsidRPr="00626FDF" w:rsidRDefault="004C1002" w:rsidP="004C1002">
      <w:pPr>
        <w:pStyle w:val="EndNoteBibliography"/>
        <w:ind w:left="720" w:hanging="720"/>
        <w:rPr>
          <w:noProof/>
        </w:rPr>
      </w:pPr>
      <w:r w:rsidRPr="00626FDF">
        <w:rPr>
          <w:b/>
          <w:noProof/>
        </w:rPr>
        <w:t>54.</w:t>
      </w:r>
      <w:r w:rsidRPr="00626FDF">
        <w:rPr>
          <w:noProof/>
        </w:rPr>
        <w:tab/>
        <w:t xml:space="preserve">Zhao D, Lustria MLA, Hendrickse J. Systematic review of the information and communication technology features of web- and mobile-based psychoeducational interventions for depression. </w:t>
      </w:r>
      <w:r w:rsidRPr="00626FDF">
        <w:rPr>
          <w:i/>
          <w:noProof/>
        </w:rPr>
        <w:t xml:space="preserve">Patient Education &amp; Counseling. </w:t>
      </w:r>
      <w:r w:rsidRPr="00626FDF">
        <w:rPr>
          <w:noProof/>
        </w:rPr>
        <w:t>2017;100(6):1049-1072.</w:t>
      </w:r>
    </w:p>
    <w:p w14:paraId="6B9270BD" w14:textId="77777777" w:rsidR="004C1002" w:rsidRPr="00626FDF" w:rsidRDefault="004C1002" w:rsidP="004C1002">
      <w:pPr>
        <w:pStyle w:val="EndNoteBibliography"/>
        <w:ind w:left="720" w:hanging="720"/>
        <w:rPr>
          <w:noProof/>
        </w:rPr>
      </w:pPr>
      <w:r w:rsidRPr="00626FDF">
        <w:rPr>
          <w:b/>
          <w:noProof/>
        </w:rPr>
        <w:t>55.</w:t>
      </w:r>
      <w:r w:rsidRPr="00626FDF">
        <w:rPr>
          <w:noProof/>
        </w:rPr>
        <w:tab/>
        <w:t xml:space="preserve">Burger F, Neerincx MA, Brinkman WP. Technological State of the Art of Electronic Mental Health Interventions for Major Depressive Disorder: Systematic Literature Review. </w:t>
      </w:r>
      <w:r w:rsidRPr="00626FDF">
        <w:rPr>
          <w:i/>
          <w:noProof/>
        </w:rPr>
        <w:t xml:space="preserve">Journal of Medical Internet Research. </w:t>
      </w:r>
      <w:r w:rsidRPr="00626FDF">
        <w:rPr>
          <w:noProof/>
        </w:rPr>
        <w:t>2020;22(1):e12599.</w:t>
      </w:r>
    </w:p>
    <w:p w14:paraId="6BFBEC9B" w14:textId="77777777" w:rsidR="004C1002" w:rsidRPr="00626FDF" w:rsidRDefault="004C1002" w:rsidP="004C1002">
      <w:pPr>
        <w:pStyle w:val="EndNoteBibliography"/>
        <w:ind w:left="720" w:hanging="720"/>
        <w:rPr>
          <w:noProof/>
        </w:rPr>
      </w:pPr>
      <w:r w:rsidRPr="00626FDF">
        <w:rPr>
          <w:b/>
          <w:noProof/>
        </w:rPr>
        <w:t>56.</w:t>
      </w:r>
      <w:r w:rsidRPr="00626FDF">
        <w:rPr>
          <w:noProof/>
        </w:rPr>
        <w:tab/>
        <w:t xml:space="preserve">Søgaard Neilsen A, Wilson RL. Combining e‐mental health intervention development with human computer interaction (HCI) design to enhance technology‐facilitated recovery for people with depression and/or anxiety conditions: An integrative literature review. </w:t>
      </w:r>
      <w:r w:rsidRPr="00626FDF">
        <w:rPr>
          <w:i/>
          <w:noProof/>
        </w:rPr>
        <w:t xml:space="preserve">International Journal of Mental Health Nursing. </w:t>
      </w:r>
      <w:r w:rsidRPr="00626FDF">
        <w:rPr>
          <w:noProof/>
        </w:rPr>
        <w:t>2019;28(1):22-39.</w:t>
      </w:r>
    </w:p>
    <w:p w14:paraId="3AB0F084" w14:textId="77777777" w:rsidR="004C1002" w:rsidRPr="00626FDF" w:rsidRDefault="004C1002" w:rsidP="004C1002">
      <w:pPr>
        <w:pStyle w:val="EndNoteBibliography"/>
        <w:ind w:left="720" w:hanging="720"/>
        <w:rPr>
          <w:noProof/>
        </w:rPr>
      </w:pPr>
      <w:r w:rsidRPr="00626FDF">
        <w:rPr>
          <w:b/>
          <w:noProof/>
        </w:rPr>
        <w:t>57.</w:t>
      </w:r>
      <w:r w:rsidRPr="00626FDF">
        <w:rPr>
          <w:noProof/>
        </w:rPr>
        <w:tab/>
        <w:t xml:space="preserve">Australian Commission on Safety and Quality in Health Care. </w:t>
      </w:r>
      <w:r w:rsidRPr="00626FDF">
        <w:rPr>
          <w:i/>
          <w:noProof/>
        </w:rPr>
        <w:t>National Safety and Quality Digital Mental Health Standards</w:t>
      </w:r>
      <w:r w:rsidRPr="00626FDF">
        <w:rPr>
          <w:noProof/>
        </w:rPr>
        <w:t xml:space="preserve"> 2020.</w:t>
      </w:r>
    </w:p>
    <w:p w14:paraId="3107DBAF" w14:textId="77777777" w:rsidR="004C1002" w:rsidRPr="00626FDF" w:rsidRDefault="004C1002" w:rsidP="004C1002">
      <w:pPr>
        <w:pStyle w:val="EndNoteBibliography"/>
        <w:ind w:left="720" w:hanging="720"/>
        <w:rPr>
          <w:noProof/>
        </w:rPr>
      </w:pPr>
      <w:r w:rsidRPr="00626FDF">
        <w:rPr>
          <w:b/>
          <w:noProof/>
        </w:rPr>
        <w:t>58.</w:t>
      </w:r>
      <w:r w:rsidRPr="00626FDF">
        <w:rPr>
          <w:noProof/>
        </w:rPr>
        <w:tab/>
        <w:t xml:space="preserve">PricewaterhouseCoopers. </w:t>
      </w:r>
      <w:r w:rsidRPr="00626FDF">
        <w:rPr>
          <w:i/>
          <w:noProof/>
        </w:rPr>
        <w:t>Scoping and development of a National Digital Mental Health Framework: Current State Assessment Report</w:t>
      </w:r>
      <w:r w:rsidRPr="00626FDF">
        <w:rPr>
          <w:noProof/>
        </w:rPr>
        <w:t xml:space="preserve"> 2020.</w:t>
      </w:r>
    </w:p>
    <w:p w14:paraId="1583995A" w14:textId="77777777" w:rsidR="004C1002" w:rsidRPr="00626FDF" w:rsidRDefault="004C1002" w:rsidP="004C1002">
      <w:pPr>
        <w:pStyle w:val="EndNoteBibliography"/>
        <w:ind w:left="720" w:hanging="720"/>
        <w:rPr>
          <w:noProof/>
        </w:rPr>
      </w:pPr>
      <w:r w:rsidRPr="00626FDF">
        <w:rPr>
          <w:b/>
          <w:noProof/>
        </w:rPr>
        <w:t>59.</w:t>
      </w:r>
      <w:r w:rsidRPr="00626FDF">
        <w:rPr>
          <w:noProof/>
        </w:rPr>
        <w:tab/>
        <w:t xml:space="preserve">Australian Government. </w:t>
      </w:r>
      <w:r w:rsidRPr="00626FDF">
        <w:rPr>
          <w:i/>
          <w:noProof/>
        </w:rPr>
        <w:t>The Fifth National Mental Health and Suicide Prevention Plan</w:t>
      </w:r>
      <w:r w:rsidRPr="00626FDF">
        <w:rPr>
          <w:noProof/>
        </w:rPr>
        <w:t xml:space="preserve"> 2017.</w:t>
      </w:r>
    </w:p>
    <w:p w14:paraId="749EBDD3" w14:textId="77777777" w:rsidR="004C1002" w:rsidRPr="00626FDF" w:rsidRDefault="004C1002" w:rsidP="004C1002">
      <w:pPr>
        <w:pStyle w:val="EndNoteBibliography"/>
        <w:ind w:left="720" w:hanging="720"/>
        <w:rPr>
          <w:noProof/>
        </w:rPr>
      </w:pPr>
      <w:r w:rsidRPr="00626FDF">
        <w:rPr>
          <w:b/>
          <w:noProof/>
        </w:rPr>
        <w:t>60.</w:t>
      </w:r>
      <w:r w:rsidRPr="00626FDF">
        <w:rPr>
          <w:noProof/>
        </w:rPr>
        <w:tab/>
        <w:t xml:space="preserve">Australian Government. </w:t>
      </w:r>
      <w:r w:rsidRPr="00626FDF">
        <w:rPr>
          <w:i/>
          <w:noProof/>
        </w:rPr>
        <w:t>National Mental Health and Wellbeing Pandemic Response Plan</w:t>
      </w:r>
      <w:r w:rsidRPr="00626FDF">
        <w:rPr>
          <w:noProof/>
        </w:rPr>
        <w:t xml:space="preserve"> 2020.</w:t>
      </w:r>
    </w:p>
    <w:p w14:paraId="08E54755" w14:textId="77777777" w:rsidR="004C1002" w:rsidRPr="00626FDF" w:rsidRDefault="004C1002" w:rsidP="004C1002">
      <w:pPr>
        <w:pStyle w:val="EndNoteBibliography"/>
        <w:ind w:left="720" w:hanging="720"/>
        <w:rPr>
          <w:noProof/>
        </w:rPr>
      </w:pPr>
      <w:r w:rsidRPr="00626FDF">
        <w:rPr>
          <w:b/>
          <w:noProof/>
        </w:rPr>
        <w:t>61.</w:t>
      </w:r>
      <w:r w:rsidRPr="00626FDF">
        <w:rPr>
          <w:noProof/>
        </w:rPr>
        <w:tab/>
        <w:t xml:space="preserve">Ben-Zeev D. The Digital Mental Health Genie Is Out of the Bottle. </w:t>
      </w:r>
      <w:r w:rsidRPr="00626FDF">
        <w:rPr>
          <w:i/>
          <w:noProof/>
        </w:rPr>
        <w:t xml:space="preserve">Psychiatr Serv. </w:t>
      </w:r>
      <w:r w:rsidRPr="00626FDF">
        <w:rPr>
          <w:noProof/>
        </w:rPr>
        <w:t>2020;71(12):1212-1213.</w:t>
      </w:r>
    </w:p>
    <w:p w14:paraId="5EEE4F22" w14:textId="77777777" w:rsidR="004C1002" w:rsidRPr="00626FDF" w:rsidRDefault="004C1002" w:rsidP="004C1002">
      <w:pPr>
        <w:pStyle w:val="EndNoteBibliography"/>
        <w:ind w:left="720" w:hanging="720"/>
        <w:rPr>
          <w:noProof/>
        </w:rPr>
      </w:pPr>
      <w:r w:rsidRPr="00626FDF">
        <w:rPr>
          <w:b/>
          <w:noProof/>
        </w:rPr>
        <w:t>62.</w:t>
      </w:r>
      <w:r w:rsidRPr="00626FDF">
        <w:rPr>
          <w:noProof/>
        </w:rPr>
        <w:tab/>
        <w:t xml:space="preserve">Aboujaoude E, Gega L, Parish MB, Hilty DM. Editorial: Digital Interventions in Mental Health: Current Status and Future Directions. </w:t>
      </w:r>
      <w:r w:rsidRPr="00626FDF">
        <w:rPr>
          <w:i/>
          <w:noProof/>
        </w:rPr>
        <w:t xml:space="preserve">Front Psychiatry. </w:t>
      </w:r>
      <w:r w:rsidRPr="00626FDF">
        <w:rPr>
          <w:noProof/>
        </w:rPr>
        <w:t>2020;11:111.</w:t>
      </w:r>
    </w:p>
    <w:p w14:paraId="775EC196" w14:textId="77777777" w:rsidR="004C1002" w:rsidRPr="00626FDF" w:rsidRDefault="004C1002" w:rsidP="004C1002">
      <w:pPr>
        <w:pStyle w:val="EndNoteBibliography"/>
        <w:ind w:left="720" w:hanging="720"/>
        <w:rPr>
          <w:noProof/>
        </w:rPr>
      </w:pPr>
      <w:r w:rsidRPr="00626FDF">
        <w:rPr>
          <w:b/>
          <w:noProof/>
        </w:rPr>
        <w:t>63.</w:t>
      </w:r>
      <w:r w:rsidRPr="00626FDF">
        <w:rPr>
          <w:noProof/>
        </w:rPr>
        <w:tab/>
        <w:t xml:space="preserve">World Economic Forum, Deloitte. </w:t>
      </w:r>
      <w:r w:rsidRPr="00626FDF">
        <w:rPr>
          <w:i/>
          <w:noProof/>
        </w:rPr>
        <w:t>Global governance toolkit for digital mental health: Building trust in disruptive technology</w:t>
      </w:r>
      <w:r w:rsidRPr="00626FDF">
        <w:rPr>
          <w:noProof/>
        </w:rPr>
        <w:t xml:space="preserve"> 2021.</w:t>
      </w:r>
    </w:p>
    <w:p w14:paraId="09358976" w14:textId="77777777" w:rsidR="004C1002" w:rsidRPr="00626FDF" w:rsidRDefault="004C1002" w:rsidP="004C1002">
      <w:pPr>
        <w:pStyle w:val="EndNoteBibliography"/>
        <w:ind w:left="720" w:hanging="720"/>
        <w:rPr>
          <w:noProof/>
        </w:rPr>
      </w:pPr>
      <w:r w:rsidRPr="00626FDF">
        <w:rPr>
          <w:b/>
          <w:noProof/>
        </w:rPr>
        <w:t>64.</w:t>
      </w:r>
      <w:r w:rsidRPr="00626FDF">
        <w:rPr>
          <w:noProof/>
        </w:rPr>
        <w:tab/>
        <w:t xml:space="preserve">eMHPrac. </w:t>
      </w:r>
      <w:r w:rsidRPr="00626FDF">
        <w:rPr>
          <w:i/>
          <w:noProof/>
        </w:rPr>
        <w:t>A guide to digital mental health resources (September 2021).</w:t>
      </w:r>
      <w:r w:rsidRPr="00626FDF">
        <w:rPr>
          <w:noProof/>
        </w:rPr>
        <w:t xml:space="preserve"> Brisbane: Queensland University of Technology; 2021.</w:t>
      </w:r>
    </w:p>
    <w:p w14:paraId="0E3C2A3A" w14:textId="1F0E8369" w:rsidR="00725172" w:rsidRPr="005025E6" w:rsidRDefault="00725172" w:rsidP="00A16577">
      <w:pPr>
        <w:pStyle w:val="Heading1"/>
        <w:rPr>
          <w:rFonts w:cstheme="minorHAnsi"/>
          <w:bCs/>
        </w:rPr>
      </w:pPr>
      <w:bookmarkStart w:id="112" w:name="_Toc87968466"/>
      <w:bookmarkStart w:id="113" w:name="_Toc108701939"/>
      <w:r w:rsidRPr="0F3BE6BF">
        <w:lastRenderedPageBreak/>
        <w:t xml:space="preserve">Appendix </w:t>
      </w:r>
      <w:r w:rsidR="000A1BB9" w:rsidRPr="0F3BE6BF">
        <w:t>1</w:t>
      </w:r>
      <w:r w:rsidRPr="0F3BE6BF">
        <w:t xml:space="preserve">: </w:t>
      </w:r>
      <w:r w:rsidR="001E7A67" w:rsidRPr="0F3BE6BF">
        <w:t>Our approach</w:t>
      </w:r>
      <w:bookmarkEnd w:id="112"/>
      <w:bookmarkEnd w:id="113"/>
    </w:p>
    <w:p w14:paraId="636434C3" w14:textId="14241AD6" w:rsidR="00FF7163" w:rsidRPr="005025E6" w:rsidRDefault="00144FBF" w:rsidP="0F3BE6BF">
      <w:pPr>
        <w:spacing w:before="120"/>
        <w:rPr>
          <w:rFonts w:asciiTheme="minorHAnsi" w:eastAsia="Arial" w:hAnsiTheme="minorHAnsi" w:cstheme="minorBidi"/>
          <w:sz w:val="21"/>
          <w:szCs w:val="21"/>
          <w:highlight w:val="green"/>
        </w:rPr>
      </w:pPr>
      <w:r w:rsidRPr="0F3BE6BF">
        <w:rPr>
          <w:rFonts w:asciiTheme="minorHAnsi" w:eastAsia="Arial" w:hAnsiTheme="minorHAnsi" w:cstheme="minorBidi"/>
          <w:sz w:val="21"/>
          <w:szCs w:val="21"/>
        </w:rPr>
        <w:t>We search</w:t>
      </w:r>
      <w:r w:rsidR="006F069B" w:rsidRPr="0F3BE6BF">
        <w:rPr>
          <w:rFonts w:asciiTheme="minorHAnsi" w:eastAsia="Arial" w:hAnsiTheme="minorHAnsi" w:cstheme="minorBidi"/>
          <w:sz w:val="21"/>
          <w:szCs w:val="21"/>
        </w:rPr>
        <w:t>ed</w:t>
      </w:r>
      <w:r w:rsidRPr="0F3BE6BF">
        <w:rPr>
          <w:rFonts w:asciiTheme="minorHAnsi" w:eastAsia="Arial" w:hAnsiTheme="minorHAnsi" w:cstheme="minorBidi"/>
          <w:sz w:val="21"/>
          <w:szCs w:val="21"/>
        </w:rPr>
        <w:t xml:space="preserve"> </w:t>
      </w:r>
      <w:r w:rsidR="0037360E" w:rsidRPr="0F3BE6BF">
        <w:rPr>
          <w:rFonts w:asciiTheme="minorHAnsi" w:eastAsia="Arial" w:hAnsiTheme="minorHAnsi" w:cstheme="minorBidi"/>
          <w:sz w:val="21"/>
          <w:szCs w:val="21"/>
        </w:rPr>
        <w:t xml:space="preserve">for peer-reviewed and grey </w:t>
      </w:r>
      <w:r w:rsidR="006F069B" w:rsidRPr="0F3BE6BF">
        <w:rPr>
          <w:rFonts w:asciiTheme="minorHAnsi" w:eastAsia="Arial" w:hAnsiTheme="minorHAnsi" w:cstheme="minorBidi"/>
          <w:sz w:val="21"/>
          <w:szCs w:val="21"/>
        </w:rPr>
        <w:t>literature on</w:t>
      </w:r>
      <w:r w:rsidR="001E7A67" w:rsidRPr="0F3BE6BF">
        <w:rPr>
          <w:rFonts w:asciiTheme="minorHAnsi" w:eastAsia="Arial" w:hAnsiTheme="minorHAnsi" w:cstheme="minorBidi"/>
          <w:sz w:val="21"/>
          <w:szCs w:val="21"/>
        </w:rPr>
        <w:t xml:space="preserve"> </w:t>
      </w:r>
      <w:r w:rsidRPr="0F3BE6BF">
        <w:rPr>
          <w:rFonts w:asciiTheme="minorHAnsi" w:eastAsia="Arial" w:hAnsiTheme="minorHAnsi" w:cstheme="minorBidi"/>
          <w:sz w:val="21"/>
          <w:szCs w:val="21"/>
        </w:rPr>
        <w:t>DMH services</w:t>
      </w:r>
      <w:r w:rsidR="00FF7163" w:rsidRPr="0F3BE6BF">
        <w:rPr>
          <w:rFonts w:asciiTheme="minorHAnsi" w:eastAsia="Arial" w:hAnsiTheme="minorHAnsi" w:cstheme="minorBidi"/>
          <w:sz w:val="21"/>
          <w:szCs w:val="21"/>
        </w:rPr>
        <w:t>.</w:t>
      </w:r>
      <w:r w:rsidRPr="0F3BE6BF">
        <w:rPr>
          <w:rFonts w:asciiTheme="minorHAnsi" w:eastAsia="Arial" w:hAnsiTheme="minorHAnsi" w:cstheme="minorBidi"/>
          <w:sz w:val="21"/>
          <w:szCs w:val="21"/>
        </w:rPr>
        <w:t xml:space="preserve"> </w:t>
      </w:r>
      <w:r w:rsidR="00FF7163" w:rsidRPr="0F3BE6BF">
        <w:rPr>
          <w:rFonts w:asciiTheme="minorHAnsi" w:eastAsia="Arial" w:hAnsiTheme="minorHAnsi" w:cstheme="minorBidi"/>
          <w:sz w:val="21"/>
          <w:szCs w:val="21"/>
        </w:rPr>
        <w:t xml:space="preserve">We then extracted data from included documents relating to RE-AIM constructs using a standard template. </w:t>
      </w:r>
    </w:p>
    <w:p w14:paraId="708B44D3" w14:textId="12B16B52" w:rsidR="00144FBF" w:rsidRPr="005025E6" w:rsidRDefault="00FF7163" w:rsidP="27F2C015">
      <w:pPr>
        <w:spacing w:before="120"/>
        <w:rPr>
          <w:rFonts w:asciiTheme="minorHAnsi" w:eastAsia="Arial" w:hAnsiTheme="minorHAnsi" w:cstheme="minorBidi"/>
          <w:sz w:val="21"/>
          <w:szCs w:val="21"/>
        </w:rPr>
      </w:pPr>
      <w:r w:rsidRPr="27F2C015">
        <w:rPr>
          <w:rFonts w:asciiTheme="minorHAnsi" w:eastAsia="Arial" w:hAnsiTheme="minorHAnsi" w:cstheme="minorBidi"/>
          <w:sz w:val="21"/>
          <w:szCs w:val="21"/>
        </w:rPr>
        <w:t>W</w:t>
      </w:r>
      <w:r w:rsidR="0037360E" w:rsidRPr="27F2C015">
        <w:rPr>
          <w:rFonts w:asciiTheme="minorHAnsi" w:eastAsia="Arial" w:hAnsiTheme="minorHAnsi" w:cstheme="minorBidi"/>
          <w:sz w:val="21"/>
          <w:szCs w:val="21"/>
        </w:rPr>
        <w:t xml:space="preserve">e </w:t>
      </w:r>
      <w:r w:rsidRPr="27F2C015">
        <w:rPr>
          <w:rFonts w:asciiTheme="minorHAnsi" w:eastAsia="Arial" w:hAnsiTheme="minorHAnsi" w:cstheme="minorBidi"/>
          <w:sz w:val="21"/>
          <w:szCs w:val="21"/>
        </w:rPr>
        <w:t xml:space="preserve">also </w:t>
      </w:r>
      <w:r w:rsidR="0037360E" w:rsidRPr="27F2C015">
        <w:rPr>
          <w:rFonts w:asciiTheme="minorHAnsi" w:eastAsia="Arial" w:hAnsiTheme="minorHAnsi" w:cstheme="minorBidi"/>
          <w:sz w:val="21"/>
          <w:szCs w:val="21"/>
        </w:rPr>
        <w:t>conducted a scan of online DMH services in Australia.</w:t>
      </w:r>
    </w:p>
    <w:p w14:paraId="702286C0" w14:textId="5121EC03" w:rsidR="006F069B" w:rsidRPr="005025E6" w:rsidRDefault="006F069B" w:rsidP="00D94052">
      <w:pPr>
        <w:pStyle w:val="Heading2copy"/>
        <w:rPr>
          <w:rFonts w:eastAsia="Arial"/>
        </w:rPr>
      </w:pPr>
      <w:bookmarkStart w:id="114" w:name="_Toc87968467"/>
      <w:bookmarkStart w:id="115" w:name="_Toc87972358"/>
      <w:r w:rsidRPr="27F2C015">
        <w:rPr>
          <w:rFonts w:eastAsia="Arial"/>
        </w:rPr>
        <w:t>Literature search</w:t>
      </w:r>
      <w:bookmarkEnd w:id="114"/>
      <w:bookmarkEnd w:id="115"/>
    </w:p>
    <w:p w14:paraId="02AE80F8" w14:textId="3A324F38" w:rsidR="00144FBF" w:rsidRPr="005025E6" w:rsidRDefault="00144FBF" w:rsidP="1C3F47ED">
      <w:pPr>
        <w:spacing w:before="120"/>
        <w:rPr>
          <w:rFonts w:asciiTheme="minorHAnsi" w:eastAsia="Arial" w:hAnsiTheme="minorHAnsi" w:cstheme="minorBidi"/>
          <w:sz w:val="21"/>
          <w:szCs w:val="21"/>
        </w:rPr>
      </w:pPr>
      <w:r w:rsidRPr="1C3F47ED">
        <w:rPr>
          <w:rFonts w:asciiTheme="minorHAnsi" w:eastAsia="Arial" w:hAnsiTheme="minorHAnsi" w:cstheme="minorBidi"/>
          <w:sz w:val="21"/>
          <w:szCs w:val="21"/>
        </w:rPr>
        <w:t xml:space="preserve">Our data sources included: </w:t>
      </w:r>
      <w:r w:rsidR="001E7A67" w:rsidRPr="1C3F47ED">
        <w:rPr>
          <w:rFonts w:asciiTheme="minorHAnsi" w:eastAsia="Arial" w:hAnsiTheme="minorHAnsi" w:cstheme="minorBidi"/>
          <w:sz w:val="21"/>
          <w:szCs w:val="21"/>
        </w:rPr>
        <w:t>systematic reviews, literature sourced via Google search and documents supplied by each of three key digital mental health service providers</w:t>
      </w:r>
      <w:r w:rsidR="00CF1379" w:rsidRPr="1C3F47ED">
        <w:rPr>
          <w:rFonts w:asciiTheme="minorHAnsi" w:eastAsia="Arial" w:hAnsiTheme="minorHAnsi" w:cstheme="minorBidi"/>
          <w:sz w:val="21"/>
          <w:szCs w:val="21"/>
        </w:rPr>
        <w:t>.</w:t>
      </w:r>
    </w:p>
    <w:p w14:paraId="6B9612CA" w14:textId="7B985DBF" w:rsidR="00CF1379" w:rsidRPr="005025E6" w:rsidRDefault="00CF1379" w:rsidP="1C3F47ED">
      <w:pPr>
        <w:pStyle w:val="Heading3"/>
        <w:spacing w:before="120"/>
      </w:pPr>
      <w:bookmarkStart w:id="116" w:name="_Toc87469177"/>
      <w:bookmarkStart w:id="117" w:name="_Toc87968468"/>
      <w:bookmarkStart w:id="118" w:name="_Toc87972359"/>
      <w:r w:rsidRPr="005025E6">
        <w:t>Systematic reviews</w:t>
      </w:r>
      <w:bookmarkEnd w:id="116"/>
      <w:bookmarkEnd w:id="117"/>
      <w:bookmarkEnd w:id="118"/>
    </w:p>
    <w:p w14:paraId="5B5AE8C3" w14:textId="4B7C02C7" w:rsidR="00080617" w:rsidRPr="005025E6" w:rsidRDefault="00824280" w:rsidP="1C3F47ED">
      <w:pPr>
        <w:spacing w:before="120"/>
        <w:rPr>
          <w:rFonts w:asciiTheme="minorHAnsi" w:hAnsiTheme="minorHAnsi" w:cstheme="minorBidi"/>
          <w:sz w:val="21"/>
          <w:szCs w:val="21"/>
        </w:rPr>
      </w:pPr>
      <w:r w:rsidRPr="1C3F47ED">
        <w:rPr>
          <w:rFonts w:asciiTheme="minorHAnsi" w:eastAsia="Arial" w:hAnsiTheme="minorHAnsi" w:cstheme="minorBidi"/>
          <w:sz w:val="21"/>
          <w:szCs w:val="21"/>
        </w:rPr>
        <w:t>W</w:t>
      </w:r>
      <w:r w:rsidR="00E92F0C" w:rsidRPr="1C3F47ED">
        <w:rPr>
          <w:rFonts w:asciiTheme="minorHAnsi" w:eastAsia="Arial" w:hAnsiTheme="minorHAnsi" w:cstheme="minorBidi"/>
          <w:sz w:val="21"/>
          <w:szCs w:val="21"/>
        </w:rPr>
        <w:t>e used s</w:t>
      </w:r>
      <w:r w:rsidR="00144FBF" w:rsidRPr="1C3F47ED">
        <w:rPr>
          <w:rFonts w:asciiTheme="minorHAnsi" w:eastAsia="Arial" w:hAnsiTheme="minorHAnsi" w:cstheme="minorBidi"/>
          <w:sz w:val="21"/>
          <w:szCs w:val="21"/>
        </w:rPr>
        <w:t xml:space="preserve">ystematic reviews </w:t>
      </w:r>
      <w:r w:rsidR="00411A37" w:rsidRPr="1C3F47ED">
        <w:rPr>
          <w:rFonts w:asciiTheme="minorHAnsi" w:eastAsia="Arial" w:hAnsiTheme="minorHAnsi" w:cstheme="minorBidi"/>
          <w:sz w:val="21"/>
          <w:szCs w:val="21"/>
        </w:rPr>
        <w:t xml:space="preserve">with a focus </w:t>
      </w:r>
      <w:r w:rsidR="00784AD9" w:rsidRPr="1C3F47ED">
        <w:rPr>
          <w:rFonts w:asciiTheme="minorHAnsi" w:eastAsia="Arial" w:hAnsiTheme="minorHAnsi" w:cstheme="minorBidi"/>
          <w:sz w:val="21"/>
          <w:szCs w:val="21"/>
        </w:rPr>
        <w:t xml:space="preserve">on </w:t>
      </w:r>
      <w:r w:rsidR="00B54CF6" w:rsidRPr="1C3F47ED">
        <w:rPr>
          <w:rFonts w:asciiTheme="minorHAnsi" w:eastAsia="Arial" w:hAnsiTheme="minorHAnsi" w:cstheme="minorBidi"/>
          <w:sz w:val="21"/>
          <w:szCs w:val="21"/>
        </w:rPr>
        <w:t>issues related to implementing DMH services</w:t>
      </w:r>
      <w:r w:rsidR="001E7A67" w:rsidRPr="1C3F47ED">
        <w:rPr>
          <w:rFonts w:asciiTheme="minorHAnsi" w:eastAsia="Arial" w:hAnsiTheme="minorHAnsi" w:cstheme="minorBidi"/>
          <w:sz w:val="21"/>
          <w:szCs w:val="21"/>
        </w:rPr>
        <w:t xml:space="preserve"> </w:t>
      </w:r>
      <w:r w:rsidR="006C3F28" w:rsidRPr="1C3F47ED">
        <w:rPr>
          <w:rFonts w:asciiTheme="minorHAnsi" w:eastAsia="Arial" w:hAnsiTheme="minorHAnsi" w:cstheme="minorBidi"/>
          <w:sz w:val="21"/>
          <w:szCs w:val="21"/>
        </w:rPr>
        <w:t>(other than effectiveness and cost-effectiveness</w:t>
      </w:r>
      <w:r w:rsidR="007E3A0F" w:rsidRPr="1C3F47ED">
        <w:rPr>
          <w:rFonts w:asciiTheme="minorHAnsi" w:eastAsia="Arial" w:hAnsiTheme="minorHAnsi" w:cstheme="minorBidi"/>
          <w:sz w:val="21"/>
          <w:szCs w:val="21"/>
        </w:rPr>
        <w:t>)</w:t>
      </w:r>
      <w:r w:rsidR="006C3F28" w:rsidRPr="1C3F47ED">
        <w:rPr>
          <w:rFonts w:asciiTheme="minorHAnsi" w:eastAsia="Arial" w:hAnsiTheme="minorHAnsi" w:cstheme="minorBidi"/>
          <w:sz w:val="21"/>
          <w:szCs w:val="21"/>
        </w:rPr>
        <w:t xml:space="preserve"> </w:t>
      </w:r>
      <w:r w:rsidR="001E7A67" w:rsidRPr="1C3F47ED">
        <w:rPr>
          <w:rFonts w:asciiTheme="minorHAnsi" w:eastAsia="Arial" w:hAnsiTheme="minorHAnsi" w:cstheme="minorBidi"/>
          <w:sz w:val="21"/>
          <w:szCs w:val="21"/>
        </w:rPr>
        <w:t xml:space="preserve">e.g., user experience, engagement, adherence, barriers, enablers etc. We identified these systematic reviews while conducting </w:t>
      </w:r>
      <w:r w:rsidR="001E7A67" w:rsidRPr="1C3F47ED">
        <w:rPr>
          <w:rFonts w:asciiTheme="minorHAnsi" w:hAnsiTheme="minorHAnsi" w:cstheme="minorBidi"/>
          <w:sz w:val="21"/>
          <w:szCs w:val="21"/>
        </w:rPr>
        <w:t xml:space="preserve">our umbrella review (review of systematic reviews) on the effectiveness (and cost-effectiveness) of supported DMH interventions for mental disorders. </w:t>
      </w:r>
      <w:r w:rsidR="003468F2" w:rsidRPr="1C3F47ED">
        <w:rPr>
          <w:rFonts w:asciiTheme="minorHAnsi" w:hAnsiTheme="minorHAnsi" w:cstheme="minorBidi"/>
          <w:sz w:val="21"/>
          <w:szCs w:val="21"/>
        </w:rPr>
        <w:t>Details for the methodology for conducting the umbrella review are described elsewhere.</w:t>
      </w:r>
      <w:r w:rsidR="005B3014" w:rsidRPr="005B3014">
        <w:rPr>
          <w:rFonts w:asciiTheme="minorHAnsi" w:hAnsiTheme="minorHAnsi" w:cstheme="minorBidi"/>
          <w:noProof/>
          <w:sz w:val="21"/>
          <w:szCs w:val="21"/>
          <w:vertAlign w:val="superscript"/>
        </w:rPr>
        <w:t>3</w:t>
      </w:r>
      <w:r w:rsidR="00080617" w:rsidRPr="1C3F47ED">
        <w:rPr>
          <w:rFonts w:asciiTheme="minorHAnsi" w:hAnsiTheme="minorHAnsi" w:cstheme="minorBidi"/>
          <w:sz w:val="21"/>
          <w:szCs w:val="21"/>
        </w:rPr>
        <w:t xml:space="preserve"> The systematic reviews that informed this environmental scan did not inform the umbrella review. </w:t>
      </w:r>
    </w:p>
    <w:p w14:paraId="1A237CEA" w14:textId="1F92F0C9" w:rsidR="003468F2" w:rsidRDefault="007E3A0F" w:rsidP="5A220E2E">
      <w:pPr>
        <w:spacing w:before="120"/>
        <w:rPr>
          <w:rFonts w:asciiTheme="minorHAnsi" w:hAnsiTheme="minorHAnsi" w:cstheme="minorBidi"/>
          <w:sz w:val="21"/>
          <w:szCs w:val="21"/>
        </w:rPr>
      </w:pPr>
      <w:r w:rsidRPr="5A220E2E">
        <w:rPr>
          <w:rFonts w:asciiTheme="minorHAnsi" w:hAnsiTheme="minorHAnsi" w:cstheme="minorBidi"/>
          <w:sz w:val="21"/>
          <w:szCs w:val="21"/>
        </w:rPr>
        <w:t xml:space="preserve">We </w:t>
      </w:r>
      <w:r w:rsidR="00CE224D" w:rsidRPr="5A220E2E">
        <w:rPr>
          <w:rFonts w:asciiTheme="minorHAnsi" w:hAnsiTheme="minorHAnsi" w:cstheme="minorBidi"/>
          <w:sz w:val="21"/>
          <w:szCs w:val="21"/>
        </w:rPr>
        <w:t xml:space="preserve">also selectively sourced additional systematic reviews from the citation lists of </w:t>
      </w:r>
      <w:r w:rsidR="004D0F5D" w:rsidRPr="5A220E2E">
        <w:rPr>
          <w:rFonts w:asciiTheme="minorHAnsi" w:hAnsiTheme="minorHAnsi" w:cstheme="minorBidi"/>
          <w:sz w:val="21"/>
          <w:szCs w:val="21"/>
        </w:rPr>
        <w:t xml:space="preserve">the initial list of systematic reviews. We focused on reviews published from 2017 onwards because </w:t>
      </w:r>
      <w:r w:rsidR="00BB3FC5" w:rsidRPr="5A220E2E">
        <w:rPr>
          <w:rFonts w:asciiTheme="minorHAnsi" w:hAnsiTheme="minorHAnsi" w:cstheme="minorBidi"/>
          <w:sz w:val="21"/>
          <w:szCs w:val="21"/>
        </w:rPr>
        <w:t xml:space="preserve">using </w:t>
      </w:r>
      <w:r w:rsidR="003468F2" w:rsidRPr="5A220E2E">
        <w:rPr>
          <w:rFonts w:asciiTheme="minorHAnsi" w:hAnsiTheme="minorHAnsi" w:cstheme="minorBidi"/>
          <w:sz w:val="21"/>
          <w:szCs w:val="21"/>
        </w:rPr>
        <w:t xml:space="preserve">a </w:t>
      </w:r>
      <w:r w:rsidR="00BB3FC5" w:rsidRPr="5A220E2E">
        <w:rPr>
          <w:rFonts w:asciiTheme="minorHAnsi" w:hAnsiTheme="minorHAnsi" w:cstheme="minorBidi"/>
          <w:sz w:val="21"/>
          <w:szCs w:val="21"/>
        </w:rPr>
        <w:t>Google search (described below)</w:t>
      </w:r>
      <w:r w:rsidR="00472801" w:rsidRPr="5A220E2E">
        <w:rPr>
          <w:rFonts w:asciiTheme="minorHAnsi" w:hAnsiTheme="minorHAnsi" w:cstheme="minorBidi"/>
          <w:sz w:val="21"/>
          <w:szCs w:val="21"/>
        </w:rPr>
        <w:t xml:space="preserve">, </w:t>
      </w:r>
      <w:r w:rsidR="007F3AC6" w:rsidRPr="5A220E2E">
        <w:rPr>
          <w:rFonts w:asciiTheme="minorHAnsi" w:hAnsiTheme="minorHAnsi" w:cstheme="minorBidi"/>
          <w:sz w:val="21"/>
          <w:szCs w:val="21"/>
        </w:rPr>
        <w:t xml:space="preserve">we found </w:t>
      </w:r>
      <w:r w:rsidR="00B1290F" w:rsidRPr="5A220E2E">
        <w:rPr>
          <w:rFonts w:asciiTheme="minorHAnsi" w:hAnsiTheme="minorHAnsi" w:cstheme="minorBidi"/>
          <w:sz w:val="21"/>
          <w:szCs w:val="21"/>
        </w:rPr>
        <w:t xml:space="preserve">a rapid review report on </w:t>
      </w:r>
      <w:r w:rsidR="00472801" w:rsidRPr="5A220E2E">
        <w:rPr>
          <w:rFonts w:asciiTheme="minorHAnsi" w:hAnsiTheme="minorHAnsi" w:cstheme="minorBidi"/>
          <w:sz w:val="21"/>
          <w:szCs w:val="21"/>
        </w:rPr>
        <w:t xml:space="preserve">DMH </w:t>
      </w:r>
      <w:r w:rsidR="002C24AF" w:rsidRPr="5A220E2E">
        <w:rPr>
          <w:rFonts w:asciiTheme="minorHAnsi" w:hAnsiTheme="minorHAnsi" w:cstheme="minorBidi"/>
          <w:sz w:val="21"/>
          <w:szCs w:val="21"/>
        </w:rPr>
        <w:t>interventions</w:t>
      </w:r>
      <w:r w:rsidR="00DB6706" w:rsidRPr="5A220E2E">
        <w:rPr>
          <w:rFonts w:asciiTheme="minorHAnsi" w:hAnsiTheme="minorHAnsi" w:cstheme="minorBidi"/>
          <w:sz w:val="21"/>
          <w:szCs w:val="21"/>
        </w:rPr>
        <w:t xml:space="preserve"> that had </w:t>
      </w:r>
      <w:r w:rsidR="00773792" w:rsidRPr="5A220E2E">
        <w:rPr>
          <w:rFonts w:asciiTheme="minorHAnsi" w:hAnsiTheme="minorHAnsi" w:cstheme="minorBidi"/>
          <w:sz w:val="21"/>
          <w:szCs w:val="21"/>
        </w:rPr>
        <w:t>appraised</w:t>
      </w:r>
      <w:r w:rsidR="00DB6706" w:rsidRPr="5A220E2E">
        <w:rPr>
          <w:rFonts w:asciiTheme="minorHAnsi" w:hAnsiTheme="minorHAnsi" w:cstheme="minorBidi"/>
          <w:sz w:val="21"/>
          <w:szCs w:val="21"/>
        </w:rPr>
        <w:t xml:space="preserve"> </w:t>
      </w:r>
      <w:r w:rsidR="00080617" w:rsidRPr="5A220E2E">
        <w:rPr>
          <w:rFonts w:asciiTheme="minorHAnsi" w:hAnsiTheme="minorHAnsi" w:cstheme="minorBidi"/>
          <w:sz w:val="21"/>
          <w:szCs w:val="21"/>
        </w:rPr>
        <w:t xml:space="preserve">peer-reviewed </w:t>
      </w:r>
      <w:r w:rsidR="00DB6706" w:rsidRPr="5A220E2E">
        <w:rPr>
          <w:rFonts w:asciiTheme="minorHAnsi" w:hAnsiTheme="minorHAnsi" w:cstheme="minorBidi"/>
          <w:sz w:val="21"/>
          <w:szCs w:val="21"/>
        </w:rPr>
        <w:t xml:space="preserve">primary studies </w:t>
      </w:r>
      <w:r w:rsidR="002C24AF" w:rsidRPr="5A220E2E">
        <w:rPr>
          <w:rFonts w:asciiTheme="minorHAnsi" w:hAnsiTheme="minorHAnsi" w:cstheme="minorBidi"/>
          <w:sz w:val="21"/>
          <w:szCs w:val="21"/>
        </w:rPr>
        <w:t>using the RE-AIM framework.</w:t>
      </w:r>
      <w:r w:rsidR="005B3014" w:rsidRPr="005B3014">
        <w:rPr>
          <w:rFonts w:asciiTheme="minorHAnsi" w:hAnsiTheme="minorHAnsi" w:cstheme="minorBidi"/>
          <w:noProof/>
          <w:sz w:val="21"/>
          <w:szCs w:val="21"/>
          <w:vertAlign w:val="superscript"/>
        </w:rPr>
        <w:t>4</w:t>
      </w:r>
    </w:p>
    <w:p w14:paraId="7E336ADA" w14:textId="34ACBC64" w:rsidR="00CF1379" w:rsidRPr="005025E6" w:rsidRDefault="00CF1379" w:rsidP="480773DE">
      <w:pPr>
        <w:pStyle w:val="Heading3"/>
        <w:spacing w:before="120"/>
      </w:pPr>
      <w:bookmarkStart w:id="119" w:name="_Toc87469178"/>
      <w:bookmarkStart w:id="120" w:name="_Toc87968469"/>
      <w:bookmarkStart w:id="121" w:name="_Toc87972360"/>
      <w:r w:rsidRPr="005025E6">
        <w:t>Google search</w:t>
      </w:r>
      <w:bookmarkEnd w:id="119"/>
      <w:bookmarkEnd w:id="120"/>
      <w:bookmarkEnd w:id="121"/>
    </w:p>
    <w:p w14:paraId="360837CA" w14:textId="7771A647" w:rsidR="00454916" w:rsidRPr="005025E6" w:rsidRDefault="00454916" w:rsidP="480773DE">
      <w:pPr>
        <w:spacing w:before="120"/>
        <w:rPr>
          <w:rFonts w:asciiTheme="minorHAnsi" w:eastAsia="Arial" w:hAnsiTheme="minorHAnsi" w:cstheme="minorBidi"/>
          <w:sz w:val="21"/>
          <w:szCs w:val="21"/>
        </w:rPr>
      </w:pPr>
      <w:r w:rsidRPr="480773DE">
        <w:rPr>
          <w:rFonts w:asciiTheme="minorHAnsi" w:eastAsia="Arial" w:hAnsiTheme="minorHAnsi" w:cstheme="minorBidi"/>
          <w:sz w:val="21"/>
          <w:szCs w:val="21"/>
        </w:rPr>
        <w:t xml:space="preserve">We performed a grey literature search using Google to obtain documents on DMH services. Unlike academic database searches, Google search does not accept truncation, has a limit of 32 words per search string, and nesting of keywords of similar phrases. Similar keywords from </w:t>
      </w:r>
      <w:r w:rsidR="00AE576C" w:rsidRPr="480773DE">
        <w:rPr>
          <w:rFonts w:asciiTheme="minorHAnsi" w:eastAsia="Arial" w:hAnsiTheme="minorHAnsi" w:cstheme="minorBidi"/>
          <w:sz w:val="21"/>
          <w:szCs w:val="21"/>
        </w:rPr>
        <w:t>our umbrella</w:t>
      </w:r>
      <w:r w:rsidRPr="480773DE">
        <w:rPr>
          <w:rFonts w:asciiTheme="minorHAnsi" w:eastAsia="Arial" w:hAnsiTheme="minorHAnsi" w:cstheme="minorBidi"/>
          <w:sz w:val="21"/>
          <w:szCs w:val="21"/>
        </w:rPr>
        <w:t xml:space="preserve"> review literature search were used with some terms excluded to meet the requirement of 32 keyword limit. Table </w:t>
      </w:r>
      <w:r w:rsidR="00AE576C" w:rsidRPr="480773DE">
        <w:rPr>
          <w:rFonts w:asciiTheme="minorHAnsi" w:eastAsia="Arial" w:hAnsiTheme="minorHAnsi" w:cstheme="minorBidi"/>
          <w:sz w:val="21"/>
          <w:szCs w:val="21"/>
        </w:rPr>
        <w:t>A</w:t>
      </w:r>
      <w:r w:rsidRPr="480773DE">
        <w:rPr>
          <w:rFonts w:asciiTheme="minorHAnsi" w:eastAsia="Arial" w:hAnsiTheme="minorHAnsi" w:cstheme="minorBidi"/>
          <w:sz w:val="21"/>
          <w:szCs w:val="21"/>
        </w:rPr>
        <w:t xml:space="preserve">1 presents further details of the keywords used. </w:t>
      </w:r>
    </w:p>
    <w:p w14:paraId="29B2C7B9" w14:textId="77AA5FA3" w:rsidR="00AE576C" w:rsidRPr="005025E6" w:rsidRDefault="00AE576C" w:rsidP="5B3D71CE">
      <w:pPr>
        <w:spacing w:before="120"/>
        <w:rPr>
          <w:rFonts w:asciiTheme="minorHAnsi" w:hAnsiTheme="minorHAnsi" w:cstheme="minorBidi"/>
          <w:b/>
          <w:sz w:val="21"/>
          <w:szCs w:val="21"/>
        </w:rPr>
      </w:pPr>
      <w:r w:rsidRPr="5B3D71CE">
        <w:rPr>
          <w:rFonts w:asciiTheme="minorHAnsi" w:hAnsiTheme="minorHAnsi" w:cstheme="minorBidi"/>
          <w:b/>
          <w:sz w:val="21"/>
          <w:szCs w:val="21"/>
        </w:rPr>
        <w:t xml:space="preserve">Table A1: Grey Literature Search Strategy </w:t>
      </w: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555"/>
        <w:gridCol w:w="2209"/>
        <w:gridCol w:w="5273"/>
      </w:tblGrid>
      <w:tr w:rsidR="00AE576C" w:rsidRPr="005025E6" w14:paraId="737972B7" w14:textId="77777777" w:rsidTr="0029161D">
        <w:trPr>
          <w:trHeight w:val="588"/>
        </w:trPr>
        <w:tc>
          <w:tcPr>
            <w:tcW w:w="1555" w:type="dxa"/>
            <w:shd w:val="clear" w:color="auto" w:fill="auto"/>
            <w:tcMar>
              <w:top w:w="0" w:type="dxa"/>
              <w:left w:w="0" w:type="dxa"/>
              <w:bottom w:w="0" w:type="dxa"/>
              <w:right w:w="0" w:type="dxa"/>
            </w:tcMar>
            <w:vAlign w:val="center"/>
          </w:tcPr>
          <w:p w14:paraId="322F20CD" w14:textId="77777777" w:rsidR="00AE576C" w:rsidRPr="005025E6" w:rsidRDefault="00AE576C" w:rsidP="00681E68">
            <w:pPr>
              <w:jc w:val="center"/>
              <w:rPr>
                <w:rFonts w:asciiTheme="minorHAnsi" w:hAnsiTheme="minorHAnsi" w:cstheme="minorHAnsi"/>
                <w:b/>
                <w:bCs/>
                <w:sz w:val="18"/>
                <w:szCs w:val="18"/>
              </w:rPr>
            </w:pPr>
            <w:r w:rsidRPr="005025E6">
              <w:rPr>
                <w:rFonts w:asciiTheme="minorHAnsi" w:hAnsiTheme="minorHAnsi" w:cstheme="minorHAnsi"/>
                <w:b/>
                <w:bCs/>
                <w:sz w:val="18"/>
                <w:szCs w:val="18"/>
              </w:rPr>
              <w:t>Concept 1</w:t>
            </w:r>
          </w:p>
        </w:tc>
        <w:tc>
          <w:tcPr>
            <w:tcW w:w="2209" w:type="dxa"/>
            <w:shd w:val="clear" w:color="auto" w:fill="auto"/>
            <w:tcMar>
              <w:top w:w="0" w:type="dxa"/>
              <w:left w:w="0" w:type="dxa"/>
              <w:bottom w:w="0" w:type="dxa"/>
              <w:right w:w="0" w:type="dxa"/>
            </w:tcMar>
            <w:vAlign w:val="center"/>
          </w:tcPr>
          <w:p w14:paraId="550A1790" w14:textId="77777777" w:rsidR="00AE576C" w:rsidRPr="005025E6" w:rsidRDefault="00AE576C" w:rsidP="00681E68">
            <w:pPr>
              <w:jc w:val="center"/>
              <w:rPr>
                <w:rFonts w:asciiTheme="minorHAnsi" w:hAnsiTheme="minorHAnsi" w:cstheme="minorHAnsi"/>
                <w:sz w:val="18"/>
                <w:szCs w:val="18"/>
              </w:rPr>
            </w:pPr>
            <w:r w:rsidRPr="005025E6">
              <w:rPr>
                <w:rFonts w:asciiTheme="minorHAnsi" w:hAnsiTheme="minorHAnsi" w:cstheme="minorHAnsi"/>
                <w:sz w:val="18"/>
                <w:szCs w:val="18"/>
              </w:rPr>
              <w:t>Mental health</w:t>
            </w:r>
          </w:p>
        </w:tc>
        <w:tc>
          <w:tcPr>
            <w:tcW w:w="5273" w:type="dxa"/>
            <w:shd w:val="clear" w:color="auto" w:fill="auto"/>
            <w:tcMar>
              <w:top w:w="0" w:type="dxa"/>
              <w:left w:w="0" w:type="dxa"/>
              <w:bottom w:w="0" w:type="dxa"/>
              <w:right w:w="0" w:type="dxa"/>
            </w:tcMar>
            <w:vAlign w:val="center"/>
          </w:tcPr>
          <w:p w14:paraId="7F36C6E6" w14:textId="77777777" w:rsidR="00AE576C" w:rsidRPr="005025E6" w:rsidRDefault="00AE576C" w:rsidP="00681E68">
            <w:pPr>
              <w:rPr>
                <w:rFonts w:asciiTheme="minorHAnsi" w:hAnsiTheme="minorHAnsi" w:cstheme="minorHAnsi"/>
                <w:sz w:val="18"/>
                <w:szCs w:val="18"/>
              </w:rPr>
            </w:pPr>
            <w:r w:rsidRPr="005025E6">
              <w:rPr>
                <w:rFonts w:asciiTheme="minorHAnsi" w:hAnsiTheme="minorHAnsi" w:cstheme="minorHAnsi"/>
                <w:sz w:val="18"/>
                <w:szCs w:val="18"/>
              </w:rPr>
              <w:t>“</w:t>
            </w:r>
            <w:proofErr w:type="gramStart"/>
            <w:r w:rsidRPr="005025E6">
              <w:rPr>
                <w:rFonts w:asciiTheme="minorHAnsi" w:hAnsiTheme="minorHAnsi" w:cstheme="minorHAnsi"/>
                <w:sz w:val="18"/>
                <w:szCs w:val="18"/>
              </w:rPr>
              <w:t>mental</w:t>
            </w:r>
            <w:proofErr w:type="gramEnd"/>
            <w:r w:rsidRPr="005025E6">
              <w:rPr>
                <w:rFonts w:asciiTheme="minorHAnsi" w:hAnsiTheme="minorHAnsi" w:cstheme="minorHAnsi"/>
                <w:sz w:val="18"/>
                <w:szCs w:val="18"/>
              </w:rPr>
              <w:t xml:space="preserve"> health” OR “mental disorders” OR “mental health intervention” OR depression OR anxiety</w:t>
            </w:r>
          </w:p>
        </w:tc>
      </w:tr>
      <w:tr w:rsidR="00AE576C" w:rsidRPr="005025E6" w14:paraId="709964CE" w14:textId="77777777" w:rsidTr="0029161D">
        <w:trPr>
          <w:trHeight w:val="412"/>
        </w:trPr>
        <w:tc>
          <w:tcPr>
            <w:tcW w:w="1555" w:type="dxa"/>
            <w:shd w:val="clear" w:color="auto" w:fill="auto"/>
            <w:tcMar>
              <w:top w:w="0" w:type="dxa"/>
              <w:left w:w="0" w:type="dxa"/>
              <w:bottom w:w="0" w:type="dxa"/>
              <w:right w:w="0" w:type="dxa"/>
            </w:tcMar>
            <w:vAlign w:val="center"/>
          </w:tcPr>
          <w:p w14:paraId="1532DEC7" w14:textId="77777777" w:rsidR="00AE576C" w:rsidRPr="005025E6" w:rsidRDefault="00AE576C" w:rsidP="00681E68">
            <w:pPr>
              <w:jc w:val="center"/>
              <w:rPr>
                <w:rFonts w:asciiTheme="minorHAnsi" w:hAnsiTheme="minorHAnsi" w:cstheme="minorHAnsi"/>
                <w:b/>
                <w:bCs/>
                <w:sz w:val="18"/>
                <w:szCs w:val="18"/>
              </w:rPr>
            </w:pPr>
            <w:r w:rsidRPr="005025E6">
              <w:rPr>
                <w:rFonts w:asciiTheme="minorHAnsi" w:hAnsiTheme="minorHAnsi" w:cstheme="minorHAnsi"/>
                <w:b/>
                <w:bCs/>
                <w:sz w:val="18"/>
                <w:szCs w:val="18"/>
              </w:rPr>
              <w:t>Concept 2</w:t>
            </w:r>
          </w:p>
        </w:tc>
        <w:tc>
          <w:tcPr>
            <w:tcW w:w="2209" w:type="dxa"/>
            <w:shd w:val="clear" w:color="auto" w:fill="auto"/>
            <w:tcMar>
              <w:top w:w="0" w:type="dxa"/>
              <w:left w:w="0" w:type="dxa"/>
              <w:bottom w:w="0" w:type="dxa"/>
              <w:right w:w="0" w:type="dxa"/>
            </w:tcMar>
            <w:vAlign w:val="center"/>
          </w:tcPr>
          <w:p w14:paraId="5B993B5A" w14:textId="77777777" w:rsidR="00AE576C" w:rsidRPr="005025E6" w:rsidRDefault="00AE576C" w:rsidP="00681E68">
            <w:pPr>
              <w:jc w:val="center"/>
              <w:rPr>
                <w:rFonts w:asciiTheme="minorHAnsi" w:hAnsiTheme="minorHAnsi" w:cstheme="minorHAnsi"/>
                <w:sz w:val="18"/>
                <w:szCs w:val="18"/>
              </w:rPr>
            </w:pPr>
            <w:r w:rsidRPr="005025E6">
              <w:rPr>
                <w:rFonts w:asciiTheme="minorHAnsi" w:hAnsiTheme="minorHAnsi" w:cstheme="minorHAnsi"/>
                <w:sz w:val="18"/>
                <w:szCs w:val="18"/>
              </w:rPr>
              <w:t>Digital</w:t>
            </w:r>
          </w:p>
        </w:tc>
        <w:tc>
          <w:tcPr>
            <w:tcW w:w="5273" w:type="dxa"/>
            <w:shd w:val="clear" w:color="auto" w:fill="auto"/>
            <w:tcMar>
              <w:top w:w="0" w:type="dxa"/>
              <w:left w:w="0" w:type="dxa"/>
              <w:bottom w:w="0" w:type="dxa"/>
              <w:right w:w="0" w:type="dxa"/>
            </w:tcMar>
            <w:vAlign w:val="center"/>
          </w:tcPr>
          <w:p w14:paraId="2086DB57" w14:textId="77777777" w:rsidR="00AE576C" w:rsidRPr="005025E6" w:rsidRDefault="00AE576C" w:rsidP="00681E68">
            <w:pPr>
              <w:rPr>
                <w:rFonts w:asciiTheme="minorHAnsi" w:hAnsiTheme="minorHAnsi" w:cstheme="minorHAnsi"/>
                <w:sz w:val="18"/>
                <w:szCs w:val="18"/>
              </w:rPr>
            </w:pPr>
            <w:r w:rsidRPr="005025E6">
              <w:rPr>
                <w:rFonts w:asciiTheme="minorHAnsi" w:hAnsiTheme="minorHAnsi" w:cstheme="minorHAnsi"/>
                <w:sz w:val="18"/>
                <w:szCs w:val="18"/>
              </w:rPr>
              <w:t>digital OR online OR Internet OR electronic OR technology OR computer</w:t>
            </w:r>
          </w:p>
        </w:tc>
      </w:tr>
      <w:tr w:rsidR="00AE576C" w:rsidRPr="005025E6" w14:paraId="4B8D7E9C" w14:textId="77777777" w:rsidTr="0029161D">
        <w:trPr>
          <w:trHeight w:val="716"/>
        </w:trPr>
        <w:tc>
          <w:tcPr>
            <w:tcW w:w="1555" w:type="dxa"/>
            <w:shd w:val="clear" w:color="auto" w:fill="auto"/>
            <w:tcMar>
              <w:top w:w="0" w:type="dxa"/>
              <w:left w:w="0" w:type="dxa"/>
              <w:bottom w:w="0" w:type="dxa"/>
              <w:right w:w="0" w:type="dxa"/>
            </w:tcMar>
            <w:vAlign w:val="center"/>
          </w:tcPr>
          <w:p w14:paraId="47BD28A0" w14:textId="77777777" w:rsidR="00AE576C" w:rsidRPr="005025E6" w:rsidRDefault="00AE576C" w:rsidP="00681E68">
            <w:pPr>
              <w:jc w:val="center"/>
              <w:rPr>
                <w:rFonts w:asciiTheme="minorHAnsi" w:hAnsiTheme="minorHAnsi" w:cstheme="minorHAnsi"/>
                <w:b/>
                <w:bCs/>
                <w:sz w:val="18"/>
                <w:szCs w:val="18"/>
              </w:rPr>
            </w:pPr>
            <w:r w:rsidRPr="005025E6">
              <w:rPr>
                <w:rFonts w:asciiTheme="minorHAnsi" w:hAnsiTheme="minorHAnsi" w:cstheme="minorHAnsi"/>
                <w:b/>
                <w:bCs/>
                <w:sz w:val="18"/>
                <w:szCs w:val="18"/>
              </w:rPr>
              <w:t>Concept 3</w:t>
            </w:r>
          </w:p>
        </w:tc>
        <w:tc>
          <w:tcPr>
            <w:tcW w:w="2209" w:type="dxa"/>
            <w:shd w:val="clear" w:color="auto" w:fill="auto"/>
            <w:tcMar>
              <w:top w:w="0" w:type="dxa"/>
              <w:left w:w="0" w:type="dxa"/>
              <w:bottom w:w="0" w:type="dxa"/>
              <w:right w:w="0" w:type="dxa"/>
            </w:tcMar>
            <w:vAlign w:val="center"/>
          </w:tcPr>
          <w:p w14:paraId="3ECC4A48" w14:textId="77777777" w:rsidR="00AE576C" w:rsidRPr="005025E6" w:rsidRDefault="00AE576C" w:rsidP="00681E68">
            <w:pPr>
              <w:jc w:val="center"/>
              <w:rPr>
                <w:rFonts w:asciiTheme="minorHAnsi" w:hAnsiTheme="minorHAnsi" w:cstheme="minorHAnsi"/>
                <w:sz w:val="18"/>
                <w:szCs w:val="18"/>
              </w:rPr>
            </w:pPr>
            <w:r w:rsidRPr="005025E6">
              <w:rPr>
                <w:rFonts w:asciiTheme="minorHAnsi" w:hAnsiTheme="minorHAnsi" w:cstheme="minorHAnsi"/>
                <w:sz w:val="18"/>
                <w:szCs w:val="18"/>
              </w:rPr>
              <w:t>Cost effectiveness</w:t>
            </w:r>
          </w:p>
        </w:tc>
        <w:tc>
          <w:tcPr>
            <w:tcW w:w="5273" w:type="dxa"/>
            <w:shd w:val="clear" w:color="auto" w:fill="auto"/>
            <w:tcMar>
              <w:top w:w="0" w:type="dxa"/>
              <w:left w:w="0" w:type="dxa"/>
              <w:bottom w:w="0" w:type="dxa"/>
              <w:right w:w="0" w:type="dxa"/>
            </w:tcMar>
            <w:vAlign w:val="center"/>
          </w:tcPr>
          <w:p w14:paraId="3E4A82EC" w14:textId="77777777" w:rsidR="00AE576C" w:rsidRPr="005025E6" w:rsidRDefault="00AE576C" w:rsidP="00681E68">
            <w:pPr>
              <w:rPr>
                <w:rFonts w:asciiTheme="minorHAnsi" w:hAnsiTheme="minorHAnsi" w:cstheme="minorHAnsi"/>
                <w:sz w:val="18"/>
                <w:szCs w:val="18"/>
              </w:rPr>
            </w:pPr>
            <w:r w:rsidRPr="005025E6">
              <w:rPr>
                <w:rFonts w:asciiTheme="minorHAnsi" w:hAnsiTheme="minorHAnsi" w:cstheme="minorHAnsi"/>
                <w:sz w:val="18"/>
                <w:szCs w:val="18"/>
              </w:rPr>
              <w:t>“</w:t>
            </w:r>
            <w:proofErr w:type="gramStart"/>
            <w:r w:rsidRPr="005025E6">
              <w:rPr>
                <w:rFonts w:asciiTheme="minorHAnsi" w:hAnsiTheme="minorHAnsi" w:cstheme="minorHAnsi"/>
                <w:sz w:val="18"/>
                <w:szCs w:val="18"/>
              </w:rPr>
              <w:t>cost</w:t>
            </w:r>
            <w:proofErr w:type="gramEnd"/>
            <w:r w:rsidRPr="005025E6">
              <w:rPr>
                <w:rFonts w:asciiTheme="minorHAnsi" w:hAnsiTheme="minorHAnsi" w:cstheme="minorHAnsi"/>
                <w:sz w:val="18"/>
                <w:szCs w:val="18"/>
              </w:rPr>
              <w:t xml:space="preserve"> effectiveness” OR “value for money” OR “economic evaluation” OR “cost utility” OR “cost consequence” OR “cost benefit” OR “budget” OR cost OR “ROI” OR “return on investment”</w:t>
            </w:r>
          </w:p>
        </w:tc>
      </w:tr>
    </w:tbl>
    <w:p w14:paraId="2F2B0A40" w14:textId="027110A1" w:rsidR="00AE576C" w:rsidRPr="005025E6" w:rsidRDefault="0037360E" w:rsidP="5B3D71CE">
      <w:pPr>
        <w:spacing w:before="120"/>
        <w:rPr>
          <w:rFonts w:asciiTheme="minorHAnsi" w:eastAsia="Arial" w:hAnsiTheme="minorHAnsi" w:cstheme="minorBidi"/>
          <w:sz w:val="21"/>
          <w:szCs w:val="21"/>
        </w:rPr>
      </w:pPr>
      <w:r w:rsidRPr="5B3D71CE">
        <w:rPr>
          <w:rFonts w:asciiTheme="minorHAnsi" w:eastAsia="Arial" w:hAnsiTheme="minorHAnsi" w:cstheme="minorBidi"/>
          <w:sz w:val="21"/>
          <w:szCs w:val="21"/>
        </w:rPr>
        <w:t>We used t</w:t>
      </w:r>
      <w:r w:rsidR="00AE576C" w:rsidRPr="5B3D71CE">
        <w:rPr>
          <w:rFonts w:asciiTheme="minorHAnsi" w:eastAsia="Arial" w:hAnsiTheme="minorHAnsi" w:cstheme="minorBidi"/>
          <w:sz w:val="21"/>
          <w:szCs w:val="21"/>
        </w:rPr>
        <w:t xml:space="preserve">he Google Advanced search option </w:t>
      </w:r>
      <w:r w:rsidRPr="5B3D71CE">
        <w:rPr>
          <w:rFonts w:asciiTheme="minorHAnsi" w:eastAsia="Arial" w:hAnsiTheme="minorHAnsi" w:cstheme="minorBidi"/>
          <w:sz w:val="21"/>
          <w:szCs w:val="21"/>
        </w:rPr>
        <w:t xml:space="preserve">to search for </w:t>
      </w:r>
      <w:r w:rsidR="00FF7163" w:rsidRPr="5B3D71CE">
        <w:rPr>
          <w:rFonts w:asciiTheme="minorHAnsi" w:eastAsia="Arial" w:hAnsiTheme="minorHAnsi" w:cstheme="minorBidi"/>
          <w:sz w:val="21"/>
          <w:szCs w:val="21"/>
        </w:rPr>
        <w:t>C</w:t>
      </w:r>
      <w:r w:rsidRPr="5B3D71CE">
        <w:rPr>
          <w:rFonts w:asciiTheme="minorHAnsi" w:eastAsia="Arial" w:hAnsiTheme="minorHAnsi" w:cstheme="minorBidi"/>
          <w:sz w:val="21"/>
          <w:szCs w:val="21"/>
        </w:rPr>
        <w:t xml:space="preserve">oncepts 1 and 2 in </w:t>
      </w:r>
      <w:r w:rsidR="00B54243" w:rsidRPr="5B3D71CE">
        <w:rPr>
          <w:rFonts w:asciiTheme="minorHAnsi" w:eastAsia="Arial" w:hAnsiTheme="minorHAnsi" w:cstheme="minorBidi"/>
          <w:sz w:val="21"/>
          <w:szCs w:val="21"/>
        </w:rPr>
        <w:t>t</w:t>
      </w:r>
      <w:r w:rsidR="00AE576C" w:rsidRPr="5B3D71CE">
        <w:rPr>
          <w:rFonts w:asciiTheme="minorHAnsi" w:eastAsia="Arial" w:hAnsiTheme="minorHAnsi" w:cstheme="minorBidi"/>
          <w:sz w:val="21"/>
          <w:szCs w:val="21"/>
        </w:rPr>
        <w:t xml:space="preserve">hree separate searches </w:t>
      </w:r>
      <w:r w:rsidR="00FF7163" w:rsidRPr="5B3D71CE">
        <w:rPr>
          <w:rFonts w:asciiTheme="minorHAnsi" w:eastAsia="Arial" w:hAnsiTheme="minorHAnsi" w:cstheme="minorBidi"/>
          <w:sz w:val="21"/>
          <w:szCs w:val="21"/>
        </w:rPr>
        <w:t>as follows</w:t>
      </w:r>
      <w:r w:rsidR="00AE576C" w:rsidRPr="5B3D71CE">
        <w:rPr>
          <w:rFonts w:asciiTheme="minorHAnsi" w:eastAsia="Arial" w:hAnsiTheme="minorHAnsi" w:cstheme="minorBidi"/>
          <w:sz w:val="21"/>
          <w:szCs w:val="21"/>
        </w:rPr>
        <w:t>:</w:t>
      </w:r>
    </w:p>
    <w:p w14:paraId="05ACDBA2" w14:textId="1334B991" w:rsidR="00AE576C" w:rsidRPr="005025E6" w:rsidRDefault="003F77C0" w:rsidP="5B3D71CE">
      <w:pPr>
        <w:pStyle w:val="ListParagraph"/>
        <w:numPr>
          <w:ilvl w:val="0"/>
          <w:numId w:val="5"/>
        </w:numPr>
        <w:spacing w:before="120"/>
        <w:rPr>
          <w:rFonts w:asciiTheme="minorHAnsi" w:eastAsia="Arial" w:hAnsiTheme="minorHAnsi" w:cstheme="minorBidi"/>
          <w:sz w:val="21"/>
          <w:szCs w:val="21"/>
        </w:rPr>
      </w:pPr>
      <w:r w:rsidRPr="5B3D71CE">
        <w:rPr>
          <w:rFonts w:asciiTheme="minorHAnsi" w:eastAsia="Arial" w:hAnsiTheme="minorHAnsi" w:cstheme="minorBidi"/>
          <w:sz w:val="21"/>
          <w:szCs w:val="21"/>
        </w:rPr>
        <w:t>I</w:t>
      </w:r>
      <w:r w:rsidR="00AE576C" w:rsidRPr="5B3D71CE">
        <w:rPr>
          <w:rFonts w:asciiTheme="minorHAnsi" w:eastAsia="Arial" w:hAnsiTheme="minorHAnsi" w:cstheme="minorBidi"/>
          <w:sz w:val="21"/>
          <w:szCs w:val="21"/>
        </w:rPr>
        <w:t>nternational</w:t>
      </w:r>
      <w:r w:rsidRPr="5B3D71CE">
        <w:rPr>
          <w:rFonts w:asciiTheme="minorHAnsi" w:eastAsia="Arial" w:hAnsiTheme="minorHAnsi" w:cstheme="minorBidi"/>
          <w:sz w:val="21"/>
          <w:szCs w:val="21"/>
        </w:rPr>
        <w:t xml:space="preserve"> literature (unrestricted search</w:t>
      </w:r>
      <w:proofErr w:type="gramStart"/>
      <w:r w:rsidRPr="5B3D71CE">
        <w:rPr>
          <w:rFonts w:asciiTheme="minorHAnsi" w:eastAsia="Arial" w:hAnsiTheme="minorHAnsi" w:cstheme="minorBidi"/>
          <w:sz w:val="21"/>
          <w:szCs w:val="21"/>
        </w:rPr>
        <w:t>);</w:t>
      </w:r>
      <w:proofErr w:type="gramEnd"/>
    </w:p>
    <w:p w14:paraId="6B4A034F" w14:textId="64F57099" w:rsidR="003F77C0" w:rsidRPr="005025E6" w:rsidRDefault="003F77C0" w:rsidP="5B3D71CE">
      <w:pPr>
        <w:pStyle w:val="ListParagraph"/>
        <w:numPr>
          <w:ilvl w:val="0"/>
          <w:numId w:val="5"/>
        </w:numPr>
        <w:spacing w:before="120"/>
        <w:rPr>
          <w:rFonts w:asciiTheme="minorHAnsi" w:eastAsia="Arial" w:hAnsiTheme="minorHAnsi" w:cstheme="minorBidi"/>
          <w:sz w:val="21"/>
          <w:szCs w:val="21"/>
        </w:rPr>
      </w:pPr>
      <w:r w:rsidRPr="5B3D71CE">
        <w:rPr>
          <w:rFonts w:asciiTheme="minorHAnsi" w:eastAsia="Arial" w:hAnsiTheme="minorHAnsi" w:cstheme="minorBidi"/>
          <w:sz w:val="21"/>
          <w:szCs w:val="21"/>
        </w:rPr>
        <w:t>D</w:t>
      </w:r>
      <w:r w:rsidR="00AE576C" w:rsidRPr="5B3D71CE">
        <w:rPr>
          <w:rFonts w:asciiTheme="minorHAnsi" w:eastAsia="Arial" w:hAnsiTheme="minorHAnsi" w:cstheme="minorBidi"/>
          <w:sz w:val="21"/>
          <w:szCs w:val="21"/>
        </w:rPr>
        <w:t xml:space="preserve">omestic </w:t>
      </w:r>
      <w:r w:rsidRPr="5B3D71CE">
        <w:rPr>
          <w:rFonts w:asciiTheme="minorHAnsi" w:eastAsia="Arial" w:hAnsiTheme="minorHAnsi" w:cstheme="minorBidi"/>
          <w:sz w:val="21"/>
          <w:szCs w:val="21"/>
        </w:rPr>
        <w:t>literature (search restricted to pages published in Australia); and</w:t>
      </w:r>
    </w:p>
    <w:p w14:paraId="40BAC509" w14:textId="595A9F15" w:rsidR="00AE576C" w:rsidRPr="005025E6" w:rsidRDefault="00AE576C" w:rsidP="5B3D71CE">
      <w:pPr>
        <w:pStyle w:val="ListParagraph"/>
        <w:numPr>
          <w:ilvl w:val="0"/>
          <w:numId w:val="5"/>
        </w:numPr>
        <w:spacing w:before="120"/>
        <w:rPr>
          <w:rFonts w:asciiTheme="minorHAnsi" w:eastAsia="Arial" w:hAnsiTheme="minorHAnsi" w:cstheme="minorBidi"/>
          <w:sz w:val="21"/>
          <w:szCs w:val="21"/>
        </w:rPr>
      </w:pPr>
      <w:r w:rsidRPr="6F63EB8B">
        <w:rPr>
          <w:rFonts w:asciiTheme="minorHAnsi" w:eastAsia="Arial" w:hAnsiTheme="minorHAnsi" w:cstheme="minorBidi"/>
          <w:sz w:val="21"/>
          <w:szCs w:val="21"/>
        </w:rPr>
        <w:t>Australian government</w:t>
      </w:r>
      <w:r w:rsidR="003F77C0" w:rsidRPr="6F63EB8B">
        <w:rPr>
          <w:rFonts w:asciiTheme="minorHAnsi" w:eastAsia="Arial" w:hAnsiTheme="minorHAnsi" w:cstheme="minorBidi"/>
          <w:sz w:val="21"/>
          <w:szCs w:val="21"/>
        </w:rPr>
        <w:t xml:space="preserve"> publications (search restricted to </w:t>
      </w:r>
      <w:r w:rsidRPr="6F63EB8B">
        <w:rPr>
          <w:rFonts w:asciiTheme="minorHAnsi" w:eastAsia="Arial" w:hAnsiTheme="minorHAnsi" w:cstheme="minorBidi"/>
          <w:sz w:val="21"/>
          <w:szCs w:val="21"/>
        </w:rPr>
        <w:t xml:space="preserve">pages published by </w:t>
      </w:r>
      <w:r w:rsidR="003F77C0" w:rsidRPr="6F63EB8B">
        <w:rPr>
          <w:rFonts w:asciiTheme="minorHAnsi" w:eastAsia="Arial" w:hAnsiTheme="minorHAnsi" w:cstheme="minorBidi"/>
          <w:sz w:val="21"/>
          <w:szCs w:val="21"/>
        </w:rPr>
        <w:t>the</w:t>
      </w:r>
      <w:r w:rsidRPr="6F63EB8B">
        <w:rPr>
          <w:rFonts w:asciiTheme="minorHAnsi" w:eastAsia="Arial" w:hAnsiTheme="minorHAnsi" w:cstheme="minorBidi"/>
          <w:sz w:val="21"/>
          <w:szCs w:val="21"/>
        </w:rPr>
        <w:t xml:space="preserve"> domain gov.au).</w:t>
      </w:r>
    </w:p>
    <w:p w14:paraId="0F997DE4" w14:textId="63948211" w:rsidR="003F77C0" w:rsidRPr="005025E6" w:rsidRDefault="00B54243" w:rsidP="47E0CF50">
      <w:pPr>
        <w:spacing w:before="120"/>
        <w:rPr>
          <w:rFonts w:asciiTheme="minorHAnsi" w:eastAsia="Arial" w:hAnsiTheme="minorHAnsi" w:cstheme="minorBidi"/>
          <w:sz w:val="21"/>
          <w:szCs w:val="21"/>
        </w:rPr>
      </w:pPr>
      <w:r w:rsidRPr="47E0CF50">
        <w:rPr>
          <w:rFonts w:asciiTheme="minorHAnsi" w:eastAsia="Arial" w:hAnsiTheme="minorHAnsi" w:cstheme="minorBidi"/>
          <w:sz w:val="21"/>
          <w:szCs w:val="21"/>
        </w:rPr>
        <w:t xml:space="preserve">We repeated the three separate searches </w:t>
      </w:r>
      <w:r w:rsidR="003F77C0" w:rsidRPr="47E0CF50">
        <w:rPr>
          <w:rFonts w:asciiTheme="minorHAnsi" w:eastAsia="Arial" w:hAnsiTheme="minorHAnsi" w:cstheme="minorBidi"/>
          <w:sz w:val="21"/>
          <w:szCs w:val="21"/>
        </w:rPr>
        <w:t xml:space="preserve">using all three concepts to identify grey literature </w:t>
      </w:r>
      <w:r w:rsidRPr="47E0CF50">
        <w:rPr>
          <w:rFonts w:asciiTheme="minorHAnsi" w:eastAsia="Arial" w:hAnsiTheme="minorHAnsi" w:cstheme="minorBidi"/>
          <w:sz w:val="21"/>
          <w:szCs w:val="21"/>
        </w:rPr>
        <w:t>that focussed</w:t>
      </w:r>
      <w:r w:rsidR="003F77C0" w:rsidRPr="47E0CF50">
        <w:rPr>
          <w:rFonts w:asciiTheme="minorHAnsi" w:eastAsia="Arial" w:hAnsiTheme="minorHAnsi" w:cstheme="minorBidi"/>
          <w:sz w:val="21"/>
          <w:szCs w:val="21"/>
        </w:rPr>
        <w:t xml:space="preserve"> </w:t>
      </w:r>
      <w:r w:rsidR="00A94F4B" w:rsidRPr="47E0CF50">
        <w:rPr>
          <w:rFonts w:asciiTheme="minorHAnsi" w:eastAsia="Arial" w:hAnsiTheme="minorHAnsi" w:cstheme="minorBidi"/>
          <w:sz w:val="21"/>
          <w:szCs w:val="21"/>
        </w:rPr>
        <w:t xml:space="preserve">on </w:t>
      </w:r>
      <w:r w:rsidR="003F77C0" w:rsidRPr="47E0CF50">
        <w:rPr>
          <w:rFonts w:asciiTheme="minorHAnsi" w:eastAsia="Arial" w:hAnsiTheme="minorHAnsi" w:cstheme="minorBidi"/>
          <w:sz w:val="21"/>
          <w:szCs w:val="21"/>
        </w:rPr>
        <w:t>cost-effectiveness.</w:t>
      </w:r>
    </w:p>
    <w:p w14:paraId="66E623C1" w14:textId="06D76AFE" w:rsidR="00B54243" w:rsidRPr="005025E6" w:rsidRDefault="00454916" w:rsidP="47E0CF50">
      <w:pPr>
        <w:spacing w:before="120"/>
        <w:rPr>
          <w:rFonts w:asciiTheme="minorHAnsi" w:eastAsia="Arial" w:hAnsiTheme="minorHAnsi" w:cstheme="minorBidi"/>
          <w:sz w:val="21"/>
          <w:szCs w:val="21"/>
        </w:rPr>
      </w:pPr>
      <w:r w:rsidRPr="47E0CF50">
        <w:rPr>
          <w:rFonts w:asciiTheme="minorHAnsi" w:eastAsia="Arial" w:hAnsiTheme="minorHAnsi" w:cstheme="minorBidi"/>
          <w:sz w:val="21"/>
          <w:szCs w:val="21"/>
        </w:rPr>
        <w:t>The screening process for each search was limited to the first 10 pages of Google search results. T</w:t>
      </w:r>
      <w:r w:rsidR="00B54243" w:rsidRPr="47E0CF50">
        <w:rPr>
          <w:rFonts w:asciiTheme="minorHAnsi" w:eastAsia="Arial" w:hAnsiTheme="minorHAnsi" w:cstheme="minorBidi"/>
          <w:sz w:val="21"/>
          <w:szCs w:val="21"/>
        </w:rPr>
        <w:t xml:space="preserve">o be included, documents </w:t>
      </w:r>
      <w:r w:rsidR="00FF7163" w:rsidRPr="47E0CF50">
        <w:rPr>
          <w:rFonts w:asciiTheme="minorHAnsi" w:eastAsia="Arial" w:hAnsiTheme="minorHAnsi" w:cstheme="minorBidi"/>
          <w:sz w:val="21"/>
          <w:szCs w:val="21"/>
        </w:rPr>
        <w:t>needed</w:t>
      </w:r>
      <w:r w:rsidR="00B54243" w:rsidRPr="47E0CF50">
        <w:rPr>
          <w:rFonts w:asciiTheme="minorHAnsi" w:eastAsia="Arial" w:hAnsiTheme="minorHAnsi" w:cstheme="minorBidi"/>
          <w:sz w:val="21"/>
          <w:szCs w:val="21"/>
        </w:rPr>
        <w:t xml:space="preserve"> to be</w:t>
      </w:r>
      <w:r w:rsidRPr="47E0CF50">
        <w:rPr>
          <w:rFonts w:asciiTheme="minorHAnsi" w:eastAsia="Arial" w:hAnsiTheme="minorHAnsi" w:cstheme="minorBidi"/>
          <w:sz w:val="21"/>
          <w:szCs w:val="21"/>
        </w:rPr>
        <w:t xml:space="preserve">: </w:t>
      </w:r>
    </w:p>
    <w:p w14:paraId="0D998270" w14:textId="69D7FDED" w:rsidR="00B54243" w:rsidRPr="005025E6" w:rsidRDefault="51B72EFF" w:rsidP="00D9F16A">
      <w:pPr>
        <w:pStyle w:val="ListParagraph"/>
        <w:numPr>
          <w:ilvl w:val="0"/>
          <w:numId w:val="6"/>
        </w:numPr>
        <w:spacing w:before="120"/>
        <w:rPr>
          <w:rFonts w:asciiTheme="minorHAnsi" w:eastAsia="Arial" w:hAnsiTheme="minorHAnsi" w:cstheme="minorBidi"/>
          <w:sz w:val="21"/>
          <w:szCs w:val="21"/>
        </w:rPr>
      </w:pPr>
      <w:r w:rsidRPr="47E0CF50">
        <w:rPr>
          <w:rFonts w:asciiTheme="minorHAnsi" w:eastAsia="Arial" w:hAnsiTheme="minorHAnsi" w:cstheme="minorBidi"/>
          <w:sz w:val="21"/>
          <w:szCs w:val="21"/>
        </w:rPr>
        <w:t>A</w:t>
      </w:r>
      <w:r w:rsidR="618720D0" w:rsidRPr="47E0CF50">
        <w:rPr>
          <w:rFonts w:asciiTheme="minorHAnsi" w:eastAsia="Arial" w:hAnsiTheme="minorHAnsi" w:cstheme="minorBidi"/>
          <w:sz w:val="21"/>
          <w:szCs w:val="21"/>
        </w:rPr>
        <w:t>bout</w:t>
      </w:r>
      <w:r w:rsidR="00454916" w:rsidRPr="00D9F16A">
        <w:rPr>
          <w:rFonts w:asciiTheme="minorHAnsi" w:eastAsia="Arial" w:hAnsiTheme="minorHAnsi" w:cstheme="minorBidi"/>
          <w:sz w:val="21"/>
          <w:szCs w:val="21"/>
        </w:rPr>
        <w:t xml:space="preserve"> mental health conditions and digital-based interventions</w:t>
      </w:r>
      <w:r w:rsidR="00B54243" w:rsidRPr="00D9F16A">
        <w:rPr>
          <w:rFonts w:asciiTheme="minorHAnsi" w:eastAsia="Arial" w:hAnsiTheme="minorHAnsi" w:cstheme="minorBidi"/>
          <w:sz w:val="21"/>
          <w:szCs w:val="21"/>
        </w:rPr>
        <w:t xml:space="preserve"> with/without </w:t>
      </w:r>
      <w:r w:rsidR="00454916" w:rsidRPr="00D9F16A">
        <w:rPr>
          <w:rFonts w:asciiTheme="minorHAnsi" w:eastAsia="Arial" w:hAnsiTheme="minorHAnsi" w:cstheme="minorBidi"/>
          <w:sz w:val="21"/>
          <w:szCs w:val="21"/>
        </w:rPr>
        <w:t>any form of economic evaluation (e.g.</w:t>
      </w:r>
      <w:r w:rsidR="00FF7163" w:rsidRPr="00D9F16A">
        <w:rPr>
          <w:rFonts w:asciiTheme="minorHAnsi" w:eastAsia="Arial" w:hAnsiTheme="minorHAnsi" w:cstheme="minorBidi"/>
          <w:sz w:val="21"/>
          <w:szCs w:val="21"/>
        </w:rPr>
        <w:t>,</w:t>
      </w:r>
      <w:r w:rsidR="00454916" w:rsidRPr="00D9F16A">
        <w:rPr>
          <w:rFonts w:asciiTheme="minorHAnsi" w:eastAsia="Arial" w:hAnsiTheme="minorHAnsi" w:cstheme="minorBidi"/>
          <w:sz w:val="21"/>
          <w:szCs w:val="21"/>
        </w:rPr>
        <w:t xml:space="preserve"> cost-minimisation, cost-effectiveness, cost-utility, cost-</w:t>
      </w:r>
      <w:proofErr w:type="gramStart"/>
      <w:r w:rsidR="00454916" w:rsidRPr="00D9F16A">
        <w:rPr>
          <w:rFonts w:asciiTheme="minorHAnsi" w:eastAsia="Arial" w:hAnsiTheme="minorHAnsi" w:cstheme="minorBidi"/>
          <w:sz w:val="21"/>
          <w:szCs w:val="21"/>
        </w:rPr>
        <w:t>consequence</w:t>
      </w:r>
      <w:proofErr w:type="gramEnd"/>
      <w:r w:rsidR="00454916" w:rsidRPr="00D9F16A">
        <w:rPr>
          <w:rFonts w:asciiTheme="minorHAnsi" w:eastAsia="Arial" w:hAnsiTheme="minorHAnsi" w:cstheme="minorBidi"/>
          <w:sz w:val="21"/>
          <w:szCs w:val="21"/>
        </w:rPr>
        <w:t xml:space="preserve"> or cost-benefit analyses)</w:t>
      </w:r>
      <w:r w:rsidR="00FF7163" w:rsidRPr="00D9F16A">
        <w:rPr>
          <w:rFonts w:asciiTheme="minorHAnsi" w:eastAsia="Arial" w:hAnsiTheme="minorHAnsi" w:cstheme="minorBidi"/>
          <w:sz w:val="21"/>
          <w:szCs w:val="21"/>
        </w:rPr>
        <w:t xml:space="preserve"> or narrower return on investment (e.g., only costs and cost offsets described); </w:t>
      </w:r>
      <w:r w:rsidR="00B54243" w:rsidRPr="00D9F16A">
        <w:rPr>
          <w:rFonts w:asciiTheme="minorHAnsi" w:eastAsia="Arial" w:hAnsiTheme="minorHAnsi" w:cstheme="minorBidi"/>
          <w:sz w:val="21"/>
          <w:szCs w:val="21"/>
        </w:rPr>
        <w:t xml:space="preserve">and </w:t>
      </w:r>
    </w:p>
    <w:p w14:paraId="7A360D03" w14:textId="736F6E60" w:rsidR="00B54243" w:rsidRDefault="6DFF42C4" w:rsidP="00B54243">
      <w:pPr>
        <w:pStyle w:val="ListParagraph"/>
        <w:numPr>
          <w:ilvl w:val="0"/>
          <w:numId w:val="6"/>
        </w:numPr>
        <w:rPr>
          <w:rFonts w:asciiTheme="minorHAnsi" w:eastAsia="Arial" w:hAnsiTheme="minorHAnsi" w:cstheme="minorBidi"/>
          <w:sz w:val="21"/>
          <w:szCs w:val="21"/>
        </w:rPr>
      </w:pPr>
      <w:r w:rsidRPr="00D9F16A">
        <w:rPr>
          <w:rFonts w:asciiTheme="minorHAnsi" w:eastAsia="Arial" w:hAnsiTheme="minorHAnsi" w:cstheme="minorBidi"/>
          <w:sz w:val="21"/>
          <w:szCs w:val="21"/>
        </w:rPr>
        <w:lastRenderedPageBreak/>
        <w:t>A</w:t>
      </w:r>
      <w:r w:rsidR="00B54243" w:rsidRPr="00D9F16A">
        <w:rPr>
          <w:rFonts w:asciiTheme="minorHAnsi" w:eastAsia="Arial" w:hAnsiTheme="minorHAnsi" w:cstheme="minorBidi"/>
          <w:sz w:val="21"/>
          <w:szCs w:val="21"/>
        </w:rPr>
        <w:t>ble to be downloaded in .pdf or .docx formats.</w:t>
      </w:r>
    </w:p>
    <w:p w14:paraId="50671363" w14:textId="580662DC" w:rsidR="00CF1379" w:rsidRPr="005025E6" w:rsidRDefault="00CF1379" w:rsidP="38002D0B">
      <w:pPr>
        <w:pStyle w:val="Heading3"/>
        <w:spacing w:before="120"/>
      </w:pPr>
      <w:bookmarkStart w:id="122" w:name="_Toc87469179"/>
      <w:bookmarkStart w:id="123" w:name="_Toc87968470"/>
      <w:bookmarkStart w:id="124" w:name="_Toc87972361"/>
      <w:r w:rsidRPr="005025E6">
        <w:t xml:space="preserve">Documents from key Australian </w:t>
      </w:r>
      <w:r w:rsidR="00860342" w:rsidRPr="005025E6">
        <w:t>DMH</w:t>
      </w:r>
      <w:r w:rsidR="007E220B">
        <w:t>S</w:t>
      </w:r>
      <w:r w:rsidRPr="005025E6">
        <w:t xml:space="preserve"> providers</w:t>
      </w:r>
      <w:bookmarkEnd w:id="122"/>
      <w:bookmarkEnd w:id="123"/>
      <w:bookmarkEnd w:id="124"/>
    </w:p>
    <w:p w14:paraId="021907E5" w14:textId="2B5D6B20" w:rsidR="00F55E80" w:rsidRPr="005025E6" w:rsidRDefault="00CF1379" w:rsidP="425672CD">
      <w:pPr>
        <w:spacing w:before="120"/>
        <w:rPr>
          <w:rFonts w:asciiTheme="minorHAnsi" w:eastAsia="Arial" w:hAnsiTheme="minorHAnsi" w:cstheme="minorBidi"/>
          <w:sz w:val="21"/>
          <w:szCs w:val="21"/>
        </w:rPr>
      </w:pPr>
      <w:r w:rsidRPr="425672CD">
        <w:rPr>
          <w:rFonts w:asciiTheme="minorHAnsi" w:eastAsia="Arial" w:hAnsiTheme="minorHAnsi" w:cstheme="minorBidi"/>
          <w:sz w:val="21"/>
          <w:szCs w:val="21"/>
        </w:rPr>
        <w:t>We</w:t>
      </w:r>
      <w:r w:rsidR="00F55E80" w:rsidRPr="425672CD">
        <w:rPr>
          <w:rFonts w:asciiTheme="minorHAnsi" w:eastAsia="Arial" w:hAnsiTheme="minorHAnsi" w:cstheme="minorBidi"/>
          <w:sz w:val="21"/>
          <w:szCs w:val="21"/>
        </w:rPr>
        <w:t xml:space="preserve"> also requested </w:t>
      </w:r>
      <w:r w:rsidRPr="425672CD">
        <w:rPr>
          <w:rFonts w:asciiTheme="minorHAnsi" w:eastAsia="Arial" w:hAnsiTheme="minorHAnsi" w:cstheme="minorBidi"/>
          <w:sz w:val="21"/>
          <w:szCs w:val="21"/>
        </w:rPr>
        <w:t xml:space="preserve">three documents each </w:t>
      </w:r>
      <w:r w:rsidR="00F55E80" w:rsidRPr="425672CD">
        <w:rPr>
          <w:rFonts w:asciiTheme="minorHAnsi" w:eastAsia="Arial" w:hAnsiTheme="minorHAnsi" w:cstheme="minorBidi"/>
          <w:sz w:val="21"/>
          <w:szCs w:val="21"/>
        </w:rPr>
        <w:t xml:space="preserve">from three </w:t>
      </w:r>
      <w:r w:rsidRPr="425672CD">
        <w:rPr>
          <w:rFonts w:asciiTheme="minorHAnsi" w:eastAsia="Arial" w:hAnsiTheme="minorHAnsi" w:cstheme="minorBidi"/>
          <w:sz w:val="21"/>
          <w:szCs w:val="21"/>
        </w:rPr>
        <w:t xml:space="preserve">key Australian </w:t>
      </w:r>
      <w:r w:rsidR="00860342" w:rsidRPr="425672CD">
        <w:rPr>
          <w:rFonts w:asciiTheme="minorHAnsi" w:eastAsia="Arial" w:hAnsiTheme="minorHAnsi" w:cstheme="minorBidi"/>
          <w:sz w:val="21"/>
          <w:szCs w:val="21"/>
        </w:rPr>
        <w:t>DMH</w:t>
      </w:r>
      <w:r w:rsidRPr="425672CD">
        <w:rPr>
          <w:rFonts w:asciiTheme="minorHAnsi" w:eastAsia="Arial" w:hAnsiTheme="minorHAnsi" w:cstheme="minorBidi"/>
          <w:sz w:val="21"/>
          <w:szCs w:val="21"/>
        </w:rPr>
        <w:t xml:space="preserve"> service providers that are of interest for the </w:t>
      </w:r>
      <w:r w:rsidR="00860342" w:rsidRPr="425672CD">
        <w:rPr>
          <w:rFonts w:asciiTheme="minorHAnsi" w:eastAsia="Arial" w:hAnsiTheme="minorHAnsi" w:cstheme="minorBidi"/>
          <w:sz w:val="21"/>
          <w:szCs w:val="21"/>
        </w:rPr>
        <w:t>overall independent evaluation of Australian government funded supported DMH services</w:t>
      </w:r>
      <w:r w:rsidR="0093556B">
        <w:rPr>
          <w:rFonts w:asciiTheme="minorHAnsi" w:eastAsia="Arial" w:hAnsiTheme="minorHAnsi" w:cstheme="minorBidi"/>
          <w:sz w:val="21"/>
          <w:szCs w:val="21"/>
        </w:rPr>
        <w:t>.</w:t>
      </w:r>
      <w:r w:rsidR="00860342" w:rsidRPr="425672CD">
        <w:rPr>
          <w:rFonts w:asciiTheme="minorHAnsi" w:eastAsia="Arial" w:hAnsiTheme="minorHAnsi" w:cstheme="minorBidi"/>
          <w:sz w:val="21"/>
          <w:szCs w:val="21"/>
        </w:rPr>
        <w:t xml:space="preserve"> </w:t>
      </w:r>
      <w:r w:rsidRPr="425672CD">
        <w:rPr>
          <w:rFonts w:asciiTheme="minorHAnsi" w:eastAsia="Arial" w:hAnsiTheme="minorHAnsi" w:cstheme="minorBidi"/>
          <w:sz w:val="21"/>
          <w:szCs w:val="21"/>
        </w:rPr>
        <w:t xml:space="preserve">These providers </w:t>
      </w:r>
      <w:proofErr w:type="gramStart"/>
      <w:r w:rsidRPr="425672CD">
        <w:rPr>
          <w:rFonts w:asciiTheme="minorHAnsi" w:eastAsia="Arial" w:hAnsiTheme="minorHAnsi" w:cstheme="minorBidi"/>
          <w:sz w:val="21"/>
          <w:szCs w:val="21"/>
        </w:rPr>
        <w:t>included</w:t>
      </w:r>
      <w:r w:rsidR="00F55E80" w:rsidRPr="425672CD">
        <w:rPr>
          <w:rFonts w:asciiTheme="minorHAnsi" w:eastAsia="Arial" w:hAnsiTheme="minorHAnsi" w:cstheme="minorBidi"/>
          <w:sz w:val="21"/>
          <w:szCs w:val="21"/>
        </w:rPr>
        <w:t xml:space="preserve"> Mental Health Online (Swinburne University),</w:t>
      </w:r>
      <w:proofErr w:type="gramEnd"/>
      <w:r w:rsidR="00F55E80" w:rsidRPr="425672CD">
        <w:rPr>
          <w:rFonts w:asciiTheme="minorHAnsi" w:eastAsia="Arial" w:hAnsiTheme="minorHAnsi" w:cstheme="minorBidi"/>
          <w:sz w:val="21"/>
          <w:szCs w:val="21"/>
        </w:rPr>
        <w:t xml:space="preserve"> </w:t>
      </w:r>
      <w:r w:rsidR="00C91A9A" w:rsidRPr="425672CD">
        <w:rPr>
          <w:rFonts w:asciiTheme="minorHAnsi" w:eastAsia="Arial" w:hAnsiTheme="minorHAnsi" w:cstheme="minorBidi"/>
          <w:sz w:val="21"/>
          <w:szCs w:val="21"/>
        </w:rPr>
        <w:t>THIS WAY UP</w:t>
      </w:r>
      <w:r w:rsidR="00F55E80" w:rsidRPr="425672CD">
        <w:rPr>
          <w:rFonts w:asciiTheme="minorHAnsi" w:eastAsia="Arial" w:hAnsiTheme="minorHAnsi" w:cstheme="minorBidi"/>
          <w:sz w:val="21"/>
          <w:szCs w:val="21"/>
        </w:rPr>
        <w:t xml:space="preserve"> (St Vincent’s Hospital and the University of New South Wales) and </w:t>
      </w:r>
      <w:proofErr w:type="spellStart"/>
      <w:r w:rsidR="00F55E80" w:rsidRPr="425672CD">
        <w:rPr>
          <w:rFonts w:asciiTheme="minorHAnsi" w:eastAsia="Arial" w:hAnsiTheme="minorHAnsi" w:cstheme="minorBidi"/>
          <w:sz w:val="21"/>
          <w:szCs w:val="21"/>
        </w:rPr>
        <w:t>MindSpot</w:t>
      </w:r>
      <w:proofErr w:type="spellEnd"/>
      <w:r w:rsidR="00F55E80" w:rsidRPr="425672CD">
        <w:rPr>
          <w:rFonts w:asciiTheme="minorHAnsi" w:eastAsia="Arial" w:hAnsiTheme="minorHAnsi" w:cstheme="minorBidi"/>
          <w:sz w:val="21"/>
          <w:szCs w:val="21"/>
        </w:rPr>
        <w:t xml:space="preserve"> (Macquarie University). </w:t>
      </w:r>
      <w:r w:rsidR="00454916" w:rsidRPr="425672CD">
        <w:rPr>
          <w:rFonts w:asciiTheme="minorHAnsi" w:eastAsia="Arial" w:hAnsiTheme="minorHAnsi" w:cstheme="minorBidi"/>
          <w:sz w:val="21"/>
          <w:szCs w:val="21"/>
        </w:rPr>
        <w:t>Eight of the nine documents supplied were peer-reviewed publications and one was a</w:t>
      </w:r>
      <w:r w:rsidR="00FC1CAA" w:rsidRPr="425672CD">
        <w:rPr>
          <w:rFonts w:asciiTheme="minorHAnsi" w:eastAsia="Arial" w:hAnsiTheme="minorHAnsi" w:cstheme="minorBidi"/>
          <w:sz w:val="21"/>
          <w:szCs w:val="21"/>
        </w:rPr>
        <w:t>n internal</w:t>
      </w:r>
      <w:r w:rsidR="00454916" w:rsidRPr="425672CD">
        <w:rPr>
          <w:rFonts w:asciiTheme="minorHAnsi" w:eastAsia="Arial" w:hAnsiTheme="minorHAnsi" w:cstheme="minorBidi"/>
          <w:sz w:val="21"/>
          <w:szCs w:val="21"/>
        </w:rPr>
        <w:t xml:space="preserve"> report. </w:t>
      </w:r>
      <w:r w:rsidRPr="425672CD">
        <w:rPr>
          <w:rFonts w:asciiTheme="minorHAnsi" w:eastAsia="Arial" w:hAnsiTheme="minorHAnsi" w:cstheme="minorBidi"/>
          <w:sz w:val="21"/>
          <w:szCs w:val="21"/>
        </w:rPr>
        <w:t>We used these documents as</w:t>
      </w:r>
      <w:r w:rsidR="00F55E80" w:rsidRPr="425672CD">
        <w:rPr>
          <w:rFonts w:asciiTheme="minorHAnsi" w:eastAsia="Arial" w:hAnsiTheme="minorHAnsi" w:cstheme="minorBidi"/>
          <w:sz w:val="21"/>
          <w:szCs w:val="21"/>
        </w:rPr>
        <w:t xml:space="preserve"> case studies</w:t>
      </w:r>
      <w:r w:rsidRPr="425672CD">
        <w:rPr>
          <w:rFonts w:asciiTheme="minorHAnsi" w:eastAsia="Arial" w:hAnsiTheme="minorHAnsi" w:cstheme="minorBidi"/>
          <w:sz w:val="21"/>
          <w:szCs w:val="21"/>
        </w:rPr>
        <w:t xml:space="preserve"> to illustrate </w:t>
      </w:r>
      <w:r w:rsidR="00C40858" w:rsidRPr="425672CD">
        <w:rPr>
          <w:rFonts w:asciiTheme="minorHAnsi" w:eastAsia="Arial" w:hAnsiTheme="minorHAnsi" w:cstheme="minorBidi"/>
          <w:sz w:val="21"/>
          <w:szCs w:val="21"/>
        </w:rPr>
        <w:t>key issues in DMH service delivery using</w:t>
      </w:r>
      <w:r w:rsidRPr="425672CD">
        <w:rPr>
          <w:rFonts w:asciiTheme="minorHAnsi" w:eastAsia="Arial" w:hAnsiTheme="minorHAnsi" w:cstheme="minorBidi"/>
          <w:sz w:val="21"/>
          <w:szCs w:val="21"/>
        </w:rPr>
        <w:t xml:space="preserve"> the RE-AIM model</w:t>
      </w:r>
      <w:r w:rsidR="00F55E80" w:rsidRPr="425672CD">
        <w:rPr>
          <w:rFonts w:asciiTheme="minorHAnsi" w:eastAsia="Arial" w:hAnsiTheme="minorHAnsi" w:cstheme="minorBidi"/>
          <w:sz w:val="21"/>
          <w:szCs w:val="21"/>
        </w:rPr>
        <w:t>.</w:t>
      </w:r>
    </w:p>
    <w:p w14:paraId="2F602756" w14:textId="44100B69" w:rsidR="00BC1F88" w:rsidRPr="005025E6" w:rsidRDefault="00BC1F88" w:rsidP="00D94052">
      <w:pPr>
        <w:pStyle w:val="Heading2copy"/>
        <w:rPr>
          <w:rFonts w:eastAsia="Arial"/>
        </w:rPr>
      </w:pPr>
      <w:bookmarkStart w:id="125" w:name="_Toc87968471"/>
      <w:bookmarkStart w:id="126" w:name="_Toc87972362"/>
      <w:r w:rsidRPr="2F3EC73E">
        <w:rPr>
          <w:rFonts w:eastAsia="Arial"/>
        </w:rPr>
        <w:t>Scan of online DMH</w:t>
      </w:r>
      <w:r w:rsidR="007E220B" w:rsidRPr="2F3EC73E">
        <w:rPr>
          <w:rFonts w:eastAsia="Arial"/>
        </w:rPr>
        <w:t>Ss</w:t>
      </w:r>
      <w:r w:rsidRPr="2F3EC73E">
        <w:rPr>
          <w:rFonts w:eastAsia="Arial"/>
        </w:rPr>
        <w:t xml:space="preserve"> in Australia</w:t>
      </w:r>
      <w:bookmarkEnd w:id="125"/>
      <w:bookmarkEnd w:id="126"/>
    </w:p>
    <w:p w14:paraId="7F8B9BD5" w14:textId="2A46155D" w:rsidR="006F069B" w:rsidRDefault="006F069B" w:rsidP="5F05F0DA">
      <w:pPr>
        <w:spacing w:before="120"/>
        <w:rPr>
          <w:rFonts w:asciiTheme="minorHAnsi" w:eastAsia="Arial" w:hAnsiTheme="minorHAnsi" w:cstheme="minorBidi"/>
          <w:sz w:val="21"/>
          <w:szCs w:val="21"/>
        </w:rPr>
      </w:pPr>
      <w:r w:rsidRPr="5F05F0DA">
        <w:rPr>
          <w:rFonts w:asciiTheme="minorHAnsi" w:eastAsia="Arial" w:hAnsiTheme="minorHAnsi" w:cstheme="minorBidi"/>
          <w:sz w:val="21"/>
          <w:szCs w:val="21"/>
        </w:rPr>
        <w:t xml:space="preserve">We also </w:t>
      </w:r>
      <w:r w:rsidR="00C40858" w:rsidRPr="5F05F0DA">
        <w:rPr>
          <w:rFonts w:asciiTheme="minorHAnsi" w:eastAsia="Arial" w:hAnsiTheme="minorHAnsi" w:cstheme="minorBidi"/>
          <w:sz w:val="21"/>
          <w:szCs w:val="21"/>
        </w:rPr>
        <w:t xml:space="preserve">compiled a list </w:t>
      </w:r>
      <w:r w:rsidRPr="5F05F0DA">
        <w:rPr>
          <w:rFonts w:asciiTheme="minorHAnsi" w:eastAsia="Arial" w:hAnsiTheme="minorHAnsi" w:cstheme="minorBidi"/>
          <w:sz w:val="21"/>
          <w:szCs w:val="21"/>
        </w:rPr>
        <w:t>of current online DMH</w:t>
      </w:r>
      <w:r w:rsidR="00897F42" w:rsidRPr="5F05F0DA">
        <w:rPr>
          <w:rFonts w:asciiTheme="minorHAnsi" w:eastAsia="Arial" w:hAnsiTheme="minorHAnsi" w:cstheme="minorBidi"/>
          <w:sz w:val="21"/>
          <w:szCs w:val="21"/>
        </w:rPr>
        <w:t>Ss</w:t>
      </w:r>
      <w:r w:rsidRPr="5F05F0DA">
        <w:rPr>
          <w:rFonts w:asciiTheme="minorHAnsi" w:eastAsia="Arial" w:hAnsiTheme="minorHAnsi" w:cstheme="minorBidi"/>
          <w:sz w:val="21"/>
          <w:szCs w:val="21"/>
        </w:rPr>
        <w:t xml:space="preserve"> in Australia </w:t>
      </w:r>
      <w:r w:rsidR="00C40858" w:rsidRPr="5F05F0DA">
        <w:rPr>
          <w:rFonts w:asciiTheme="minorHAnsi" w:eastAsia="Arial" w:hAnsiTheme="minorHAnsi" w:cstheme="minorBidi"/>
          <w:sz w:val="21"/>
          <w:szCs w:val="21"/>
        </w:rPr>
        <w:t xml:space="preserve">for which we used </w:t>
      </w:r>
      <w:r w:rsidR="0029161D" w:rsidRPr="5F05F0DA">
        <w:rPr>
          <w:rFonts w:asciiTheme="minorHAnsi" w:eastAsia="Arial" w:hAnsiTheme="minorHAnsi" w:cstheme="minorBidi"/>
          <w:sz w:val="21"/>
          <w:szCs w:val="21"/>
        </w:rPr>
        <w:t xml:space="preserve">an ecosystem scan </w:t>
      </w:r>
      <w:r w:rsidR="00C40858" w:rsidRPr="5F05F0DA">
        <w:rPr>
          <w:rFonts w:asciiTheme="minorHAnsi" w:eastAsia="Arial" w:hAnsiTheme="minorHAnsi" w:cstheme="minorBidi"/>
          <w:sz w:val="21"/>
          <w:szCs w:val="21"/>
        </w:rPr>
        <w:t xml:space="preserve">of DMH </w:t>
      </w:r>
      <w:r w:rsidR="0029161D" w:rsidRPr="5F05F0DA">
        <w:rPr>
          <w:rFonts w:asciiTheme="minorHAnsi" w:eastAsia="Arial" w:hAnsiTheme="minorHAnsi" w:cstheme="minorBidi"/>
          <w:sz w:val="21"/>
          <w:szCs w:val="21"/>
        </w:rPr>
        <w:t xml:space="preserve">conducted by </w:t>
      </w:r>
      <w:proofErr w:type="spellStart"/>
      <w:r w:rsidR="0029161D" w:rsidRPr="5F05F0DA">
        <w:rPr>
          <w:rFonts w:asciiTheme="minorHAnsi" w:eastAsia="Arial" w:hAnsiTheme="minorHAnsi" w:cstheme="minorBidi"/>
          <w:sz w:val="21"/>
          <w:szCs w:val="21"/>
        </w:rPr>
        <w:t>Mind</w:t>
      </w:r>
      <w:r w:rsidR="00C40858" w:rsidRPr="5F05F0DA">
        <w:rPr>
          <w:rFonts w:asciiTheme="minorHAnsi" w:eastAsia="Arial" w:hAnsiTheme="minorHAnsi" w:cstheme="minorBidi"/>
          <w:sz w:val="21"/>
          <w:szCs w:val="21"/>
        </w:rPr>
        <w:t>S</w:t>
      </w:r>
      <w:r w:rsidR="0029161D" w:rsidRPr="5F05F0DA">
        <w:rPr>
          <w:rFonts w:asciiTheme="minorHAnsi" w:eastAsia="Arial" w:hAnsiTheme="minorHAnsi" w:cstheme="minorBidi"/>
          <w:sz w:val="21"/>
          <w:szCs w:val="21"/>
        </w:rPr>
        <w:t>pot</w:t>
      </w:r>
      <w:proofErr w:type="spellEnd"/>
      <w:r w:rsidR="0029161D" w:rsidRPr="5F05F0DA">
        <w:rPr>
          <w:rFonts w:asciiTheme="minorHAnsi" w:eastAsia="Arial" w:hAnsiTheme="minorHAnsi" w:cstheme="minorBidi"/>
          <w:sz w:val="21"/>
          <w:szCs w:val="21"/>
        </w:rPr>
        <w:t xml:space="preserve">, a resource list compiled by </w:t>
      </w:r>
      <w:proofErr w:type="spellStart"/>
      <w:r w:rsidR="0029161D" w:rsidRPr="5F05F0DA">
        <w:rPr>
          <w:rFonts w:asciiTheme="minorHAnsi" w:eastAsia="Arial" w:hAnsiTheme="minorHAnsi" w:cstheme="minorBidi"/>
          <w:sz w:val="21"/>
          <w:szCs w:val="21"/>
        </w:rPr>
        <w:t>eMental</w:t>
      </w:r>
      <w:proofErr w:type="spellEnd"/>
      <w:r w:rsidR="0029161D" w:rsidRPr="5F05F0DA">
        <w:rPr>
          <w:rFonts w:asciiTheme="minorHAnsi" w:eastAsia="Arial" w:hAnsiTheme="minorHAnsi" w:cstheme="minorBidi"/>
          <w:sz w:val="21"/>
          <w:szCs w:val="21"/>
        </w:rPr>
        <w:t xml:space="preserve"> Health Practice,</w:t>
      </w:r>
      <w:r w:rsidR="005B3014" w:rsidRPr="005B3014">
        <w:rPr>
          <w:rFonts w:asciiTheme="minorHAnsi" w:eastAsia="Arial" w:hAnsiTheme="minorHAnsi" w:cstheme="minorBidi"/>
          <w:noProof/>
          <w:sz w:val="21"/>
          <w:szCs w:val="21"/>
          <w:vertAlign w:val="superscript"/>
        </w:rPr>
        <w:t>64</w:t>
      </w:r>
      <w:r w:rsidR="0029161D" w:rsidRPr="5F05F0DA">
        <w:rPr>
          <w:rFonts w:asciiTheme="minorHAnsi" w:eastAsia="Arial" w:hAnsiTheme="minorHAnsi" w:cstheme="minorBidi"/>
          <w:sz w:val="21"/>
          <w:szCs w:val="21"/>
        </w:rPr>
        <w:t xml:space="preserve"> and a list of Commonwealth funded DMH programs</w:t>
      </w:r>
      <w:r w:rsidR="00C40858" w:rsidRPr="5F05F0DA">
        <w:rPr>
          <w:rFonts w:asciiTheme="minorHAnsi" w:eastAsia="Arial" w:hAnsiTheme="minorHAnsi" w:cstheme="minorBidi"/>
          <w:sz w:val="21"/>
          <w:szCs w:val="21"/>
        </w:rPr>
        <w:t xml:space="preserve"> given to us by the Department of Health</w:t>
      </w:r>
      <w:r w:rsidR="0029161D" w:rsidRPr="5F05F0DA">
        <w:rPr>
          <w:rFonts w:asciiTheme="minorHAnsi" w:eastAsia="Arial" w:hAnsiTheme="minorHAnsi" w:cstheme="minorBidi"/>
          <w:sz w:val="21"/>
          <w:szCs w:val="21"/>
        </w:rPr>
        <w:t xml:space="preserve">. </w:t>
      </w:r>
      <w:r w:rsidR="00C40858" w:rsidRPr="5F05F0DA">
        <w:rPr>
          <w:rFonts w:asciiTheme="minorHAnsi" w:eastAsia="Arial" w:hAnsiTheme="minorHAnsi" w:cstheme="minorBidi"/>
          <w:sz w:val="21"/>
          <w:szCs w:val="21"/>
        </w:rPr>
        <w:t>We obtained f</w:t>
      </w:r>
      <w:r w:rsidR="0029161D" w:rsidRPr="5F05F0DA">
        <w:rPr>
          <w:rFonts w:asciiTheme="minorHAnsi" w:eastAsia="Arial" w:hAnsiTheme="minorHAnsi" w:cstheme="minorBidi"/>
          <w:sz w:val="21"/>
          <w:szCs w:val="21"/>
        </w:rPr>
        <w:t xml:space="preserve">urther details </w:t>
      </w:r>
      <w:r w:rsidR="00C40858" w:rsidRPr="5F05F0DA">
        <w:rPr>
          <w:rFonts w:asciiTheme="minorHAnsi" w:eastAsia="Arial" w:hAnsiTheme="minorHAnsi" w:cstheme="minorBidi"/>
          <w:sz w:val="21"/>
          <w:szCs w:val="21"/>
        </w:rPr>
        <w:t>on the programs included in our scan from each program’s website</w:t>
      </w:r>
      <w:r w:rsidR="0029161D" w:rsidRPr="5F05F0DA">
        <w:rPr>
          <w:rFonts w:asciiTheme="minorHAnsi" w:eastAsia="Arial" w:hAnsiTheme="minorHAnsi" w:cstheme="minorBidi"/>
          <w:sz w:val="21"/>
          <w:szCs w:val="21"/>
        </w:rPr>
        <w:t>.</w:t>
      </w:r>
    </w:p>
    <w:p w14:paraId="50D61CAA" w14:textId="77777777" w:rsidR="00BA4439" w:rsidRDefault="00BA4439" w:rsidP="00A16577">
      <w:pPr>
        <w:pStyle w:val="Heading1"/>
        <w:sectPr w:rsidR="00BA4439">
          <w:footerReference w:type="default" r:id="rId15"/>
          <w:pgSz w:w="11906" w:h="16838"/>
          <w:pgMar w:top="1440" w:right="1440" w:bottom="1440" w:left="1440" w:header="708" w:footer="708" w:gutter="0"/>
          <w:cols w:space="708"/>
          <w:docGrid w:linePitch="360"/>
        </w:sectPr>
      </w:pPr>
    </w:p>
    <w:p w14:paraId="5D224381" w14:textId="287FFB3D" w:rsidR="004C61CE" w:rsidRPr="005025E6" w:rsidRDefault="004C61CE" w:rsidP="00A16577">
      <w:pPr>
        <w:pStyle w:val="Heading1"/>
        <w:rPr>
          <w:rFonts w:cstheme="minorHAnsi"/>
          <w:bCs/>
        </w:rPr>
      </w:pPr>
      <w:bookmarkStart w:id="127" w:name="_Toc87968472"/>
      <w:bookmarkStart w:id="128" w:name="_Toc108701940"/>
      <w:r w:rsidRPr="5F05F0DA">
        <w:lastRenderedPageBreak/>
        <w:t>Appendix 2: Summary of literature informing environmental scan</w:t>
      </w:r>
      <w:bookmarkEnd w:id="127"/>
      <w:bookmarkEnd w:id="128"/>
    </w:p>
    <w:p w14:paraId="0BC5D87B" w14:textId="69196D21" w:rsidR="00514968" w:rsidRPr="00514968" w:rsidRDefault="00BA62BC" w:rsidP="5F05F0DA">
      <w:pPr>
        <w:pStyle w:val="Heading3"/>
        <w:spacing w:before="120" w:after="120"/>
        <w:rPr>
          <w:rFonts w:eastAsia="Arial"/>
          <w:lang w:eastAsia="zh-CN"/>
        </w:rPr>
      </w:pPr>
      <w:bookmarkStart w:id="129" w:name="_Toc87968473"/>
      <w:bookmarkStart w:id="130" w:name="_Toc87972364"/>
      <w:r>
        <w:rPr>
          <w:rFonts w:eastAsia="Arial"/>
          <w:lang w:eastAsia="zh-CN"/>
        </w:rPr>
        <w:t>P</w:t>
      </w:r>
      <w:r w:rsidRPr="00514968">
        <w:rPr>
          <w:rFonts w:eastAsia="Arial"/>
          <w:lang w:eastAsia="zh-CN"/>
        </w:rPr>
        <w:t>eer</w:t>
      </w:r>
      <w:r>
        <w:rPr>
          <w:rFonts w:eastAsia="Arial"/>
          <w:lang w:eastAsia="zh-CN"/>
        </w:rPr>
        <w:t>-</w:t>
      </w:r>
      <w:r w:rsidRPr="00514968">
        <w:rPr>
          <w:rFonts w:eastAsia="Arial"/>
          <w:lang w:eastAsia="zh-CN"/>
        </w:rPr>
        <w:t>reviewed</w:t>
      </w:r>
      <w:r>
        <w:rPr>
          <w:rFonts w:eastAsia="Arial"/>
          <w:lang w:eastAsia="zh-CN"/>
        </w:rPr>
        <w:t xml:space="preserve"> s</w:t>
      </w:r>
      <w:r w:rsidR="00514968" w:rsidRPr="00514968">
        <w:rPr>
          <w:rFonts w:eastAsia="Arial"/>
          <w:lang w:eastAsia="zh-CN"/>
        </w:rPr>
        <w:t xml:space="preserve">ystematic, </w:t>
      </w:r>
      <w:proofErr w:type="gramStart"/>
      <w:r w:rsidR="00514968" w:rsidRPr="00514968">
        <w:rPr>
          <w:rFonts w:eastAsia="Arial"/>
          <w:lang w:eastAsia="zh-CN"/>
        </w:rPr>
        <w:t>rapid</w:t>
      </w:r>
      <w:proofErr w:type="gramEnd"/>
      <w:r w:rsidR="00514968" w:rsidRPr="00514968">
        <w:rPr>
          <w:rFonts w:eastAsia="Arial"/>
          <w:lang w:eastAsia="zh-CN"/>
        </w:rPr>
        <w:t xml:space="preserve"> and narrative literature reviews</w:t>
      </w:r>
      <w:bookmarkEnd w:id="129"/>
      <w:bookmarkEnd w:id="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4666"/>
        <w:gridCol w:w="6644"/>
        <w:gridCol w:w="1423"/>
      </w:tblGrid>
      <w:tr w:rsidR="00514968" w:rsidRPr="00514968" w14:paraId="436D8409" w14:textId="77777777" w:rsidTr="00397C7B">
        <w:trPr>
          <w:trHeight w:val="396"/>
          <w:tblHeader/>
        </w:trPr>
        <w:tc>
          <w:tcPr>
            <w:tcW w:w="0" w:type="auto"/>
            <w:shd w:val="clear" w:color="auto" w:fill="000000" w:themeFill="text1"/>
            <w:vAlign w:val="center"/>
          </w:tcPr>
          <w:p w14:paraId="400E8F5F" w14:textId="77777777" w:rsidR="00514968" w:rsidRPr="00514968" w:rsidRDefault="00514968" w:rsidP="00514968">
            <w:pPr>
              <w:autoSpaceDE w:val="0"/>
              <w:autoSpaceDN w:val="0"/>
              <w:adjustRightInd w:val="0"/>
              <w:jc w:val="center"/>
              <w:rPr>
                <w:rFonts w:asciiTheme="minorHAnsi" w:eastAsiaTheme="minorHAnsi" w:hAnsiTheme="minorHAnsi" w:cstheme="minorHAnsi"/>
                <w:b/>
                <w:bCs/>
                <w:sz w:val="16"/>
                <w:szCs w:val="16"/>
                <w:lang w:val="en-GB" w:eastAsia="en-US"/>
              </w:rPr>
            </w:pPr>
            <w:r w:rsidRPr="00514968">
              <w:rPr>
                <w:rFonts w:asciiTheme="minorHAnsi" w:eastAsiaTheme="minorHAnsi" w:hAnsiTheme="minorHAnsi" w:cstheme="minorHAnsi"/>
                <w:b/>
                <w:bCs/>
                <w:sz w:val="16"/>
                <w:szCs w:val="16"/>
                <w:lang w:val="en-GB" w:eastAsia="en-US"/>
              </w:rPr>
              <w:t>Publication</w:t>
            </w:r>
          </w:p>
        </w:tc>
        <w:tc>
          <w:tcPr>
            <w:tcW w:w="0" w:type="auto"/>
            <w:shd w:val="clear" w:color="auto" w:fill="000000" w:themeFill="text1"/>
            <w:vAlign w:val="center"/>
          </w:tcPr>
          <w:p w14:paraId="099EFB31" w14:textId="77777777" w:rsidR="00514968" w:rsidRPr="00514968" w:rsidRDefault="00514968" w:rsidP="00514968">
            <w:pPr>
              <w:autoSpaceDE w:val="0"/>
              <w:autoSpaceDN w:val="0"/>
              <w:adjustRightInd w:val="0"/>
              <w:jc w:val="center"/>
              <w:rPr>
                <w:rFonts w:asciiTheme="minorHAnsi" w:eastAsiaTheme="minorHAnsi" w:hAnsiTheme="minorHAnsi" w:cstheme="minorHAnsi"/>
                <w:b/>
                <w:bCs/>
                <w:sz w:val="16"/>
                <w:szCs w:val="16"/>
                <w:lang w:val="en-GB" w:eastAsia="en-US"/>
              </w:rPr>
            </w:pPr>
            <w:r w:rsidRPr="00514968">
              <w:rPr>
                <w:rFonts w:asciiTheme="minorHAnsi" w:eastAsiaTheme="minorHAnsi" w:hAnsiTheme="minorHAnsi" w:cstheme="minorHAnsi"/>
                <w:b/>
                <w:bCs/>
                <w:sz w:val="16"/>
                <w:szCs w:val="16"/>
                <w:lang w:val="en-GB" w:eastAsia="en-US"/>
              </w:rPr>
              <w:t>Aim</w:t>
            </w:r>
          </w:p>
        </w:tc>
        <w:tc>
          <w:tcPr>
            <w:tcW w:w="0" w:type="auto"/>
            <w:shd w:val="clear" w:color="auto" w:fill="000000" w:themeFill="text1"/>
            <w:vAlign w:val="center"/>
          </w:tcPr>
          <w:p w14:paraId="33174BD0" w14:textId="77777777" w:rsidR="00514968" w:rsidRPr="00514968" w:rsidRDefault="00514968" w:rsidP="00514968">
            <w:pPr>
              <w:autoSpaceDE w:val="0"/>
              <w:autoSpaceDN w:val="0"/>
              <w:adjustRightInd w:val="0"/>
              <w:jc w:val="center"/>
              <w:rPr>
                <w:rFonts w:asciiTheme="minorHAnsi" w:eastAsiaTheme="minorHAnsi" w:hAnsiTheme="minorHAnsi" w:cstheme="minorHAnsi"/>
                <w:b/>
                <w:bCs/>
                <w:sz w:val="16"/>
                <w:szCs w:val="16"/>
                <w:lang w:val="en-GB" w:eastAsia="en-US"/>
              </w:rPr>
            </w:pPr>
            <w:r w:rsidRPr="00514968">
              <w:rPr>
                <w:rFonts w:asciiTheme="minorHAnsi" w:eastAsiaTheme="minorHAnsi" w:hAnsiTheme="minorHAnsi" w:cstheme="minorHAnsi"/>
                <w:b/>
                <w:bCs/>
                <w:sz w:val="16"/>
                <w:szCs w:val="16"/>
                <w:lang w:val="en-GB" w:eastAsia="en-US"/>
              </w:rPr>
              <w:t>Details and extent of support or guidance (if available)</w:t>
            </w:r>
          </w:p>
        </w:tc>
        <w:tc>
          <w:tcPr>
            <w:tcW w:w="0" w:type="auto"/>
            <w:shd w:val="clear" w:color="auto" w:fill="000000" w:themeFill="text1"/>
            <w:vAlign w:val="center"/>
          </w:tcPr>
          <w:p w14:paraId="1FC42934" w14:textId="77777777" w:rsidR="00514968" w:rsidRPr="00514968" w:rsidRDefault="00514968" w:rsidP="00514968">
            <w:pPr>
              <w:autoSpaceDE w:val="0"/>
              <w:autoSpaceDN w:val="0"/>
              <w:adjustRightInd w:val="0"/>
              <w:jc w:val="center"/>
              <w:rPr>
                <w:rFonts w:asciiTheme="minorHAnsi" w:eastAsiaTheme="minorHAnsi" w:hAnsiTheme="minorHAnsi" w:cstheme="minorHAnsi"/>
                <w:b/>
                <w:bCs/>
                <w:sz w:val="16"/>
                <w:szCs w:val="16"/>
                <w:lang w:val="en-GB" w:eastAsia="en-US"/>
              </w:rPr>
            </w:pPr>
            <w:r w:rsidRPr="00514968">
              <w:rPr>
                <w:rFonts w:asciiTheme="minorHAnsi" w:eastAsiaTheme="minorHAnsi" w:hAnsiTheme="minorHAnsi" w:cstheme="minorHAnsi"/>
                <w:b/>
                <w:bCs/>
                <w:sz w:val="16"/>
                <w:szCs w:val="16"/>
                <w:lang w:val="en-GB" w:eastAsia="en-US"/>
              </w:rPr>
              <w:t>RE-AIM dimensions extracted</w:t>
            </w:r>
          </w:p>
        </w:tc>
      </w:tr>
      <w:tr w:rsidR="00514968" w:rsidRPr="00514968" w14:paraId="54A7EE3C" w14:textId="77777777" w:rsidTr="00483146">
        <w:trPr>
          <w:trHeight w:val="1207"/>
        </w:trPr>
        <w:tc>
          <w:tcPr>
            <w:tcW w:w="0" w:type="auto"/>
          </w:tcPr>
          <w:p w14:paraId="5B6F266F" w14:textId="59634028" w:rsidR="00514968" w:rsidRPr="00514968" w:rsidRDefault="00514968" w:rsidP="00514968">
            <w:pPr>
              <w:autoSpaceDE w:val="0"/>
              <w:autoSpaceDN w:val="0"/>
              <w:adjustRightInd w:val="0"/>
              <w:rPr>
                <w:rFonts w:asciiTheme="minorHAnsi" w:eastAsiaTheme="minorEastAsia" w:hAnsiTheme="minorHAnsi"/>
                <w:color w:val="000000"/>
                <w:sz w:val="16"/>
                <w:lang w:val="en-GB" w:eastAsia="en-US"/>
              </w:rPr>
            </w:pPr>
            <w:r w:rsidRPr="1EA0DA6D">
              <w:rPr>
                <w:rFonts w:asciiTheme="minorHAnsi" w:eastAsiaTheme="minorEastAsia" w:hAnsiTheme="minorHAnsi"/>
                <w:color w:val="000000" w:themeColor="text1"/>
                <w:sz w:val="16"/>
                <w:lang w:val="en-GB" w:eastAsia="en-US"/>
              </w:rPr>
              <w:t>Apolinario-Hagen et al.</w:t>
            </w:r>
            <w:r w:rsidR="0052641E" w:rsidRPr="1EA0DA6D">
              <w:rPr>
                <w:rFonts w:asciiTheme="minorHAnsi" w:eastAsiaTheme="minorEastAsia" w:hAnsiTheme="minorHAnsi"/>
                <w:color w:val="000000" w:themeColor="text1"/>
                <w:sz w:val="16"/>
                <w:lang w:val="en-GB" w:eastAsia="en-US"/>
              </w:rPr>
              <w:t xml:space="preserve">, </w:t>
            </w:r>
            <w:r w:rsidRPr="1EA0DA6D">
              <w:rPr>
                <w:rFonts w:asciiTheme="minorHAnsi" w:eastAsiaTheme="minorEastAsia" w:hAnsiTheme="minorHAnsi"/>
                <w:color w:val="000000" w:themeColor="text1"/>
                <w:sz w:val="16"/>
                <w:lang w:val="en-GB" w:eastAsia="en-US"/>
              </w:rPr>
              <w:t>2017</w:t>
            </w:r>
          </w:p>
        </w:tc>
        <w:tc>
          <w:tcPr>
            <w:tcW w:w="0" w:type="auto"/>
          </w:tcPr>
          <w:p w14:paraId="52225002" w14:textId="77777777"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 xml:space="preserve">To determine international public acceptability of DMHSs across different health care systems. Based on previous work, both (1) perceived helpfulness and (2) intentions to use in case of future mental health problems (likelihood of future use) used as potential indicators for public acceptability of </w:t>
            </w:r>
            <w:r w:rsidRPr="00450F62">
              <w:rPr>
                <w:rFonts w:asciiTheme="minorHAnsi" w:eastAsiaTheme="minorHAnsi" w:hAnsiTheme="minorHAnsi" w:cstheme="minorHAnsi"/>
                <w:color w:val="000000"/>
                <w:sz w:val="16"/>
                <w:szCs w:val="16"/>
                <w:lang w:val="en-GB" w:eastAsia="en-US"/>
              </w:rPr>
              <w:t>DMHSs.</w:t>
            </w:r>
          </w:p>
        </w:tc>
        <w:tc>
          <w:tcPr>
            <w:tcW w:w="0" w:type="auto"/>
          </w:tcPr>
          <w:p w14:paraId="096434D9" w14:textId="74B04C86"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Four articles from Europe and Australia were included in this scoping review. Sample sizes ranged from 217 to 2411 participants of ages 14-95 years. All included studies used cross-sectional designs and self-developed measures for outcomes related to both indicators of public acceptability. Three surveys used observational study designs and one study was conducted as an experiment investigating the impact of brief educational information on attitudes. Both guided and unguided interventions included (not clear how many).</w:t>
            </w:r>
          </w:p>
        </w:tc>
        <w:tc>
          <w:tcPr>
            <w:tcW w:w="0" w:type="auto"/>
          </w:tcPr>
          <w:p w14:paraId="644C0D52" w14:textId="77777777"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Adoption</w:t>
            </w:r>
          </w:p>
        </w:tc>
      </w:tr>
      <w:tr w:rsidR="00514968" w:rsidRPr="00C77AFB" w14:paraId="4F16DD12" w14:textId="77777777" w:rsidTr="00A87AEB">
        <w:trPr>
          <w:trHeight w:val="646"/>
        </w:trPr>
        <w:tc>
          <w:tcPr>
            <w:tcW w:w="0" w:type="auto"/>
          </w:tcPr>
          <w:p w14:paraId="496B5FC5" w14:textId="28CFB70E" w:rsidR="00514968" w:rsidRPr="00C77AFB"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C77AFB">
              <w:rPr>
                <w:rFonts w:asciiTheme="minorHAnsi" w:eastAsiaTheme="minorHAnsi" w:hAnsiTheme="minorHAnsi" w:cstheme="minorHAnsi"/>
                <w:color w:val="000000"/>
                <w:sz w:val="16"/>
                <w:szCs w:val="16"/>
                <w:lang w:val="en-GB" w:eastAsia="en-US"/>
              </w:rPr>
              <w:t xml:space="preserve">Arnold </w:t>
            </w:r>
            <w:r w:rsidR="0052641E">
              <w:rPr>
                <w:rFonts w:asciiTheme="minorHAnsi" w:eastAsiaTheme="minorHAnsi" w:hAnsiTheme="minorHAnsi" w:cstheme="minorHAnsi"/>
                <w:color w:val="000000"/>
                <w:sz w:val="16"/>
                <w:szCs w:val="16"/>
                <w:lang w:val="en-GB" w:eastAsia="en-US"/>
              </w:rPr>
              <w:t xml:space="preserve">et al., </w:t>
            </w:r>
            <w:r w:rsidRPr="00C77AFB">
              <w:rPr>
                <w:rFonts w:asciiTheme="minorHAnsi" w:eastAsiaTheme="minorHAnsi" w:hAnsiTheme="minorHAnsi" w:cstheme="minorHAnsi"/>
                <w:color w:val="000000"/>
                <w:sz w:val="16"/>
                <w:szCs w:val="16"/>
                <w:lang w:val="en-GB" w:eastAsia="en-US"/>
              </w:rPr>
              <w:t>2021</w:t>
            </w:r>
          </w:p>
        </w:tc>
        <w:tc>
          <w:tcPr>
            <w:tcW w:w="0" w:type="auto"/>
          </w:tcPr>
          <w:p w14:paraId="3745D897" w14:textId="77777777" w:rsidR="00514968" w:rsidRPr="00C77AFB"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C77AFB">
              <w:rPr>
                <w:rFonts w:asciiTheme="minorHAnsi" w:eastAsiaTheme="minorHAnsi" w:hAnsiTheme="minorHAnsi" w:cstheme="minorHAnsi"/>
                <w:color w:val="000000"/>
                <w:sz w:val="16"/>
                <w:szCs w:val="16"/>
                <w:lang w:val="en-GB" w:eastAsia="en-US"/>
              </w:rPr>
              <w:t>To synthesise existing data from relevant literature to develop a working model of potential variables that may impact on engagement with online interventions for psychosis.</w:t>
            </w:r>
          </w:p>
        </w:tc>
        <w:tc>
          <w:tcPr>
            <w:tcW w:w="0" w:type="auto"/>
          </w:tcPr>
          <w:p w14:paraId="0D92F266" w14:textId="4BD51D95" w:rsidR="00514968" w:rsidRPr="00C77AFB"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C77AFB">
              <w:rPr>
                <w:rFonts w:asciiTheme="minorHAnsi" w:eastAsiaTheme="minorHAnsi" w:hAnsiTheme="minorHAnsi" w:cstheme="minorHAnsi"/>
                <w:color w:val="000000"/>
                <w:sz w:val="16"/>
                <w:szCs w:val="16"/>
                <w:lang w:val="en-GB" w:eastAsia="en-US"/>
              </w:rPr>
              <w:t>60 studies included which could be studies directly reporting on patterns of engagement with Internet or mobile-based interventions for psychosis; or studies on predictors of engagement in non-digital, psychosocial interventions for psychosis.</w:t>
            </w:r>
          </w:p>
        </w:tc>
        <w:tc>
          <w:tcPr>
            <w:tcW w:w="0" w:type="auto"/>
          </w:tcPr>
          <w:p w14:paraId="5969E8DA" w14:textId="77777777" w:rsidR="00514968" w:rsidRPr="00C77AFB"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C77AFB">
              <w:rPr>
                <w:rFonts w:asciiTheme="minorHAnsi" w:eastAsiaTheme="minorHAnsi" w:hAnsiTheme="minorHAnsi" w:cstheme="minorHAnsi"/>
                <w:color w:val="000000"/>
                <w:sz w:val="16"/>
                <w:szCs w:val="16"/>
                <w:lang w:val="en-GB" w:eastAsia="en-US"/>
              </w:rPr>
              <w:t>Implementation</w:t>
            </w:r>
          </w:p>
        </w:tc>
      </w:tr>
      <w:tr w:rsidR="00514968" w:rsidRPr="00C77AFB" w14:paraId="7EA45050" w14:textId="77777777" w:rsidTr="00397C7B">
        <w:trPr>
          <w:trHeight w:val="1131"/>
        </w:trPr>
        <w:tc>
          <w:tcPr>
            <w:tcW w:w="0" w:type="auto"/>
          </w:tcPr>
          <w:p w14:paraId="3B2BC844" w14:textId="0D5236C9" w:rsidR="00514968" w:rsidRPr="00C77AFB"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proofErr w:type="spellStart"/>
            <w:proofErr w:type="gramStart"/>
            <w:r w:rsidRPr="00C77AFB">
              <w:rPr>
                <w:rFonts w:asciiTheme="minorHAnsi" w:eastAsiaTheme="minorHAnsi" w:hAnsiTheme="minorHAnsi" w:cstheme="minorHAnsi"/>
                <w:color w:val="000000"/>
                <w:sz w:val="16"/>
                <w:szCs w:val="16"/>
                <w:lang w:val="en-GB" w:eastAsia="en-US"/>
              </w:rPr>
              <w:t>Borghouts</w:t>
            </w:r>
            <w:proofErr w:type="spellEnd"/>
            <w:r w:rsidRPr="00C77AFB">
              <w:rPr>
                <w:rFonts w:asciiTheme="minorHAnsi" w:eastAsiaTheme="minorHAnsi" w:hAnsiTheme="minorHAnsi" w:cstheme="minorHAnsi"/>
                <w:color w:val="000000"/>
                <w:sz w:val="16"/>
                <w:szCs w:val="16"/>
                <w:lang w:val="en-GB" w:eastAsia="en-US"/>
              </w:rPr>
              <w:t xml:space="preserve"> </w:t>
            </w:r>
            <w:r w:rsidR="0052641E">
              <w:rPr>
                <w:rFonts w:asciiTheme="minorHAnsi" w:eastAsiaTheme="minorHAnsi" w:hAnsiTheme="minorHAnsi" w:cstheme="minorHAnsi"/>
                <w:color w:val="000000"/>
                <w:sz w:val="16"/>
                <w:szCs w:val="16"/>
                <w:lang w:val="en-GB" w:eastAsia="en-US"/>
              </w:rPr>
              <w:t xml:space="preserve"> et al.</w:t>
            </w:r>
            <w:proofErr w:type="gramEnd"/>
            <w:r w:rsidR="0052641E">
              <w:rPr>
                <w:rFonts w:asciiTheme="minorHAnsi" w:eastAsiaTheme="minorHAnsi" w:hAnsiTheme="minorHAnsi" w:cstheme="minorHAnsi"/>
                <w:color w:val="000000"/>
                <w:sz w:val="16"/>
                <w:szCs w:val="16"/>
                <w:lang w:val="en-GB" w:eastAsia="en-US"/>
              </w:rPr>
              <w:t xml:space="preserve">, </w:t>
            </w:r>
            <w:r w:rsidRPr="00C77AFB">
              <w:rPr>
                <w:rFonts w:asciiTheme="minorHAnsi" w:eastAsiaTheme="minorHAnsi" w:hAnsiTheme="minorHAnsi" w:cstheme="minorHAnsi"/>
                <w:color w:val="000000"/>
                <w:sz w:val="16"/>
                <w:szCs w:val="16"/>
                <w:lang w:val="en-GB" w:eastAsia="en-US"/>
              </w:rPr>
              <w:t>2021</w:t>
            </w:r>
          </w:p>
        </w:tc>
        <w:tc>
          <w:tcPr>
            <w:tcW w:w="0" w:type="auto"/>
          </w:tcPr>
          <w:p w14:paraId="19AEB28B" w14:textId="63EEFB10" w:rsidR="00514968" w:rsidRPr="00C77AFB"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C77AFB">
              <w:rPr>
                <w:rFonts w:asciiTheme="minorHAnsi" w:eastAsiaTheme="minorHAnsi" w:hAnsiTheme="minorHAnsi" w:cstheme="minorHAnsi"/>
                <w:color w:val="000000"/>
                <w:sz w:val="16"/>
                <w:szCs w:val="16"/>
                <w:lang w:val="en-GB" w:eastAsia="en-US"/>
              </w:rPr>
              <w:t xml:space="preserve">To identify common barriers and facilitators that influence user engagement in </w:t>
            </w:r>
            <w:r w:rsidRPr="003E748D">
              <w:rPr>
                <w:rFonts w:asciiTheme="minorHAnsi" w:eastAsiaTheme="minorHAnsi" w:hAnsiTheme="minorHAnsi" w:cstheme="minorHAnsi"/>
                <w:color w:val="000000"/>
                <w:sz w:val="16"/>
                <w:szCs w:val="16"/>
                <w:lang w:val="en-GB" w:eastAsia="en-US"/>
              </w:rPr>
              <w:t>DM</w:t>
            </w:r>
            <w:r w:rsidR="00420103" w:rsidRPr="003E748D">
              <w:rPr>
                <w:rFonts w:asciiTheme="minorHAnsi" w:eastAsiaTheme="minorHAnsi" w:hAnsiTheme="minorHAnsi" w:cstheme="minorHAnsi"/>
                <w:color w:val="000000"/>
                <w:sz w:val="16"/>
                <w:szCs w:val="16"/>
                <w:lang w:val="en-GB" w:eastAsia="en-US"/>
              </w:rPr>
              <w:t>H</w:t>
            </w:r>
            <w:r w:rsidR="003E748D" w:rsidRPr="003E748D">
              <w:rPr>
                <w:rFonts w:asciiTheme="minorHAnsi" w:eastAsiaTheme="minorHAnsi" w:hAnsiTheme="minorHAnsi" w:cstheme="minorHAnsi"/>
                <w:color w:val="000000"/>
                <w:sz w:val="16"/>
                <w:szCs w:val="16"/>
                <w:lang w:val="en-GB" w:eastAsia="en-US"/>
              </w:rPr>
              <w:t>I</w:t>
            </w:r>
            <w:r w:rsidRPr="003E748D">
              <w:rPr>
                <w:rFonts w:asciiTheme="minorHAnsi" w:eastAsiaTheme="minorHAnsi" w:hAnsiTheme="minorHAnsi" w:cstheme="minorHAnsi"/>
                <w:color w:val="000000"/>
                <w:sz w:val="16"/>
                <w:szCs w:val="16"/>
                <w:lang w:val="en-GB" w:eastAsia="en-US"/>
              </w:rPr>
              <w:t>s</w:t>
            </w:r>
            <w:r w:rsidR="003E748D">
              <w:rPr>
                <w:rFonts w:asciiTheme="minorHAnsi" w:eastAsiaTheme="minorHAnsi" w:hAnsiTheme="minorHAnsi" w:cstheme="minorHAnsi"/>
                <w:color w:val="000000"/>
                <w:sz w:val="16"/>
                <w:szCs w:val="16"/>
                <w:lang w:val="en-GB" w:eastAsia="en-US"/>
              </w:rPr>
              <w:t>.</w:t>
            </w:r>
          </w:p>
        </w:tc>
        <w:tc>
          <w:tcPr>
            <w:tcW w:w="0" w:type="auto"/>
          </w:tcPr>
          <w:p w14:paraId="5E04502B" w14:textId="3D55B2BB" w:rsidR="00514968" w:rsidRPr="00C77AFB"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C77AFB">
              <w:rPr>
                <w:rFonts w:asciiTheme="minorHAnsi" w:eastAsiaTheme="minorHAnsi" w:hAnsiTheme="minorHAnsi" w:cstheme="minorHAnsi"/>
                <w:color w:val="000000"/>
                <w:sz w:val="16"/>
                <w:szCs w:val="16"/>
                <w:lang w:val="en-GB" w:eastAsia="en-US"/>
              </w:rPr>
              <w:t>208 qualitative and quantitative studies focusing on engagement with DMH</w:t>
            </w:r>
            <w:r w:rsidR="00A87AEB">
              <w:rPr>
                <w:rFonts w:asciiTheme="minorHAnsi" w:eastAsiaTheme="minorHAnsi" w:hAnsiTheme="minorHAnsi" w:cstheme="minorHAnsi"/>
                <w:color w:val="000000"/>
                <w:sz w:val="16"/>
                <w:szCs w:val="16"/>
                <w:lang w:val="en-GB" w:eastAsia="en-US"/>
              </w:rPr>
              <w:t>I</w:t>
            </w:r>
            <w:r w:rsidRPr="00C77AFB">
              <w:rPr>
                <w:rFonts w:asciiTheme="minorHAnsi" w:eastAsiaTheme="minorHAnsi" w:hAnsiTheme="minorHAnsi" w:cstheme="minorHAnsi"/>
                <w:color w:val="000000"/>
                <w:sz w:val="16"/>
                <w:szCs w:val="16"/>
                <w:lang w:val="en-GB" w:eastAsia="en-US"/>
              </w:rPr>
              <w:t xml:space="preserve">s for depression, anxiety, wellbeing, stress, and distress in adult samples (over 16 years). Combination of studies of needs and attitudes related to DMHI and evaluation studies that assessed user experience. Variety of populations and intervention types (most common </w:t>
            </w:r>
            <w:proofErr w:type="spellStart"/>
            <w:r w:rsidRPr="003E748D">
              <w:rPr>
                <w:rFonts w:asciiTheme="minorHAnsi" w:eastAsiaTheme="minorHAnsi" w:hAnsiTheme="minorHAnsi" w:cstheme="minorHAnsi"/>
                <w:color w:val="000000"/>
                <w:sz w:val="16"/>
                <w:szCs w:val="16"/>
                <w:lang w:val="en-GB" w:eastAsia="en-US"/>
              </w:rPr>
              <w:t>iCBT</w:t>
            </w:r>
            <w:proofErr w:type="spellEnd"/>
            <w:r w:rsidRPr="00C77AFB">
              <w:rPr>
                <w:rFonts w:asciiTheme="minorHAnsi" w:eastAsiaTheme="minorHAnsi" w:hAnsiTheme="minorHAnsi" w:cstheme="minorHAnsi"/>
                <w:color w:val="000000"/>
                <w:sz w:val="16"/>
                <w:szCs w:val="16"/>
                <w:lang w:val="en-GB" w:eastAsia="en-US"/>
              </w:rPr>
              <w:t>). Inductive thematic analysis used to identify common themes. Both guided and unguided interventions included (not clear how many).</w:t>
            </w:r>
          </w:p>
        </w:tc>
        <w:tc>
          <w:tcPr>
            <w:tcW w:w="0" w:type="auto"/>
          </w:tcPr>
          <w:p w14:paraId="50C07258" w14:textId="77777777" w:rsid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C77AFB">
              <w:rPr>
                <w:rFonts w:asciiTheme="minorHAnsi" w:eastAsiaTheme="minorHAnsi" w:hAnsiTheme="minorHAnsi" w:cstheme="minorHAnsi"/>
                <w:color w:val="000000"/>
                <w:sz w:val="16"/>
                <w:szCs w:val="16"/>
                <w:lang w:val="en-GB" w:eastAsia="en-US"/>
              </w:rPr>
              <w:t>Implementation</w:t>
            </w:r>
          </w:p>
          <w:p w14:paraId="66845B02" w14:textId="01EF7CCE" w:rsidR="00660C0A" w:rsidRPr="00C77AFB" w:rsidRDefault="00660C0A" w:rsidP="00514968">
            <w:pPr>
              <w:autoSpaceDE w:val="0"/>
              <w:autoSpaceDN w:val="0"/>
              <w:adjustRightInd w:val="0"/>
              <w:rPr>
                <w:rFonts w:asciiTheme="minorHAnsi" w:eastAsiaTheme="minorHAnsi" w:hAnsiTheme="minorHAnsi" w:cstheme="minorHAnsi"/>
                <w:color w:val="000000"/>
                <w:sz w:val="16"/>
                <w:szCs w:val="16"/>
                <w:lang w:val="en-GB" w:eastAsia="en-US"/>
              </w:rPr>
            </w:pPr>
            <w:r>
              <w:rPr>
                <w:rFonts w:asciiTheme="minorHAnsi" w:eastAsiaTheme="minorHAnsi" w:hAnsiTheme="minorHAnsi" w:cstheme="minorHAnsi"/>
                <w:color w:val="000000"/>
                <w:sz w:val="16"/>
                <w:szCs w:val="16"/>
                <w:lang w:val="en-GB" w:eastAsia="en-US"/>
              </w:rPr>
              <w:t>Maintenance</w:t>
            </w:r>
          </w:p>
        </w:tc>
      </w:tr>
      <w:tr w:rsidR="00514968" w:rsidRPr="00514968" w14:paraId="67E6E231" w14:textId="77777777" w:rsidTr="00AC3253">
        <w:trPr>
          <w:trHeight w:val="571"/>
        </w:trPr>
        <w:tc>
          <w:tcPr>
            <w:tcW w:w="0" w:type="auto"/>
          </w:tcPr>
          <w:p w14:paraId="00A9FF2F" w14:textId="46FEDCE2" w:rsidR="00514968" w:rsidRPr="00C77AFB"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C77AFB">
              <w:rPr>
                <w:rFonts w:asciiTheme="minorHAnsi" w:eastAsiaTheme="minorHAnsi" w:hAnsiTheme="minorHAnsi" w:cstheme="minorHAnsi"/>
                <w:color w:val="000000"/>
                <w:sz w:val="16"/>
                <w:szCs w:val="16"/>
                <w:lang w:val="en-GB" w:eastAsia="en-US"/>
              </w:rPr>
              <w:t xml:space="preserve">Burger </w:t>
            </w:r>
            <w:r w:rsidR="0052641E">
              <w:rPr>
                <w:rFonts w:asciiTheme="minorHAnsi" w:eastAsiaTheme="minorHAnsi" w:hAnsiTheme="minorHAnsi" w:cstheme="minorHAnsi"/>
                <w:color w:val="000000"/>
                <w:sz w:val="16"/>
                <w:szCs w:val="16"/>
                <w:lang w:val="en-GB" w:eastAsia="en-US"/>
              </w:rPr>
              <w:t xml:space="preserve">et al., </w:t>
            </w:r>
            <w:r w:rsidRPr="00C77AFB">
              <w:rPr>
                <w:rFonts w:asciiTheme="minorHAnsi" w:eastAsiaTheme="minorHAnsi" w:hAnsiTheme="minorHAnsi" w:cstheme="minorHAnsi"/>
                <w:color w:val="000000"/>
                <w:sz w:val="16"/>
                <w:szCs w:val="16"/>
                <w:lang w:val="en-GB" w:eastAsia="en-US"/>
              </w:rPr>
              <w:t>2020</w:t>
            </w:r>
          </w:p>
        </w:tc>
        <w:tc>
          <w:tcPr>
            <w:tcW w:w="0" w:type="auto"/>
          </w:tcPr>
          <w:p w14:paraId="14AF53C4" w14:textId="62227B76" w:rsidR="00514968" w:rsidRPr="00C77AFB"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C77AFB">
              <w:rPr>
                <w:rFonts w:asciiTheme="minorHAnsi" w:eastAsiaTheme="minorHAnsi" w:hAnsiTheme="minorHAnsi" w:cstheme="minorHAnsi"/>
                <w:color w:val="000000"/>
                <w:sz w:val="16"/>
                <w:szCs w:val="16"/>
                <w:lang w:val="en-GB" w:eastAsia="en-US"/>
              </w:rPr>
              <w:t xml:space="preserve">To review types of </w:t>
            </w:r>
            <w:r w:rsidR="00AC3253">
              <w:rPr>
                <w:rFonts w:asciiTheme="minorHAnsi" w:eastAsiaTheme="minorHAnsi" w:hAnsiTheme="minorHAnsi" w:cstheme="minorHAnsi"/>
                <w:color w:val="000000"/>
                <w:sz w:val="16"/>
                <w:szCs w:val="16"/>
                <w:lang w:val="en-GB" w:eastAsia="en-US"/>
              </w:rPr>
              <w:t>information communication technology (</w:t>
            </w:r>
            <w:r w:rsidRPr="003E748D">
              <w:rPr>
                <w:rFonts w:asciiTheme="minorHAnsi" w:eastAsiaTheme="minorHAnsi" w:hAnsiTheme="minorHAnsi" w:cstheme="minorHAnsi"/>
                <w:color w:val="000000"/>
                <w:sz w:val="16"/>
                <w:szCs w:val="16"/>
                <w:lang w:val="en-GB" w:eastAsia="en-US"/>
              </w:rPr>
              <w:t>ICT</w:t>
            </w:r>
            <w:r w:rsidR="00AC3253">
              <w:rPr>
                <w:rFonts w:asciiTheme="minorHAnsi" w:eastAsiaTheme="minorHAnsi" w:hAnsiTheme="minorHAnsi" w:cstheme="minorHAnsi"/>
                <w:color w:val="000000"/>
                <w:sz w:val="16"/>
                <w:szCs w:val="16"/>
                <w:lang w:val="en-GB" w:eastAsia="en-US"/>
              </w:rPr>
              <w:t>)</w:t>
            </w:r>
            <w:r w:rsidRPr="00C77AFB">
              <w:rPr>
                <w:rFonts w:asciiTheme="minorHAnsi" w:eastAsiaTheme="minorHAnsi" w:hAnsiTheme="minorHAnsi" w:cstheme="minorHAnsi"/>
                <w:color w:val="000000"/>
                <w:sz w:val="16"/>
                <w:szCs w:val="16"/>
                <w:lang w:val="en-GB" w:eastAsia="en-US"/>
              </w:rPr>
              <w:t xml:space="preserve"> systems in DMHI</w:t>
            </w:r>
            <w:r w:rsidR="005A67A4">
              <w:rPr>
                <w:rFonts w:asciiTheme="minorHAnsi" w:eastAsiaTheme="minorHAnsi" w:hAnsiTheme="minorHAnsi" w:cstheme="minorHAnsi"/>
                <w:color w:val="000000"/>
                <w:sz w:val="16"/>
                <w:szCs w:val="16"/>
                <w:lang w:val="en-GB" w:eastAsia="en-US"/>
              </w:rPr>
              <w:t>s</w:t>
            </w:r>
            <w:r w:rsidRPr="00C77AFB">
              <w:rPr>
                <w:rFonts w:asciiTheme="minorHAnsi" w:eastAsiaTheme="minorHAnsi" w:hAnsiTheme="minorHAnsi" w:cstheme="minorHAnsi"/>
                <w:color w:val="000000"/>
                <w:sz w:val="16"/>
                <w:szCs w:val="16"/>
                <w:lang w:val="en-GB" w:eastAsia="en-US"/>
              </w:rPr>
              <w:t xml:space="preserve"> for depression, how technologically advanced these systems</w:t>
            </w:r>
            <w:r w:rsidR="006F0671" w:rsidRPr="00C77AFB">
              <w:rPr>
                <w:rFonts w:asciiTheme="minorHAnsi" w:eastAsiaTheme="minorHAnsi" w:hAnsiTheme="minorHAnsi" w:cstheme="minorHAnsi"/>
                <w:color w:val="000000"/>
                <w:sz w:val="16"/>
                <w:szCs w:val="16"/>
                <w:lang w:val="en-GB" w:eastAsia="en-US"/>
              </w:rPr>
              <w:t xml:space="preserve"> are</w:t>
            </w:r>
            <w:r w:rsidRPr="00C77AFB">
              <w:rPr>
                <w:rFonts w:asciiTheme="minorHAnsi" w:eastAsiaTheme="minorHAnsi" w:hAnsiTheme="minorHAnsi" w:cstheme="minorHAnsi"/>
                <w:color w:val="000000"/>
                <w:sz w:val="16"/>
                <w:szCs w:val="16"/>
                <w:lang w:val="en-GB" w:eastAsia="en-US"/>
              </w:rPr>
              <w:t>, and change</w:t>
            </w:r>
            <w:r w:rsidR="001219A9">
              <w:rPr>
                <w:rFonts w:asciiTheme="minorHAnsi" w:eastAsiaTheme="minorHAnsi" w:hAnsiTheme="minorHAnsi" w:cstheme="minorHAnsi"/>
                <w:color w:val="000000"/>
                <w:sz w:val="16"/>
                <w:szCs w:val="16"/>
                <w:lang w:val="en-GB" w:eastAsia="en-US"/>
              </w:rPr>
              <w:t>s</w:t>
            </w:r>
            <w:r w:rsidRPr="00C77AFB">
              <w:rPr>
                <w:rFonts w:asciiTheme="minorHAnsi" w:eastAsiaTheme="minorHAnsi" w:hAnsiTheme="minorHAnsi" w:cstheme="minorHAnsi"/>
                <w:color w:val="000000"/>
                <w:sz w:val="16"/>
                <w:szCs w:val="16"/>
                <w:lang w:val="en-GB" w:eastAsia="en-US"/>
              </w:rPr>
              <w:t xml:space="preserve"> between 2000 and 2017</w:t>
            </w:r>
            <w:r w:rsidR="003E748D">
              <w:rPr>
                <w:rFonts w:asciiTheme="minorHAnsi" w:eastAsiaTheme="minorHAnsi" w:hAnsiTheme="minorHAnsi" w:cstheme="minorHAnsi"/>
                <w:color w:val="000000"/>
                <w:sz w:val="16"/>
                <w:szCs w:val="16"/>
                <w:lang w:val="en-GB" w:eastAsia="en-US"/>
              </w:rPr>
              <w:t>.</w:t>
            </w:r>
          </w:p>
        </w:tc>
        <w:tc>
          <w:tcPr>
            <w:tcW w:w="0" w:type="auto"/>
          </w:tcPr>
          <w:p w14:paraId="252D47B2" w14:textId="5FE75839" w:rsidR="00514968" w:rsidRPr="00C77AFB"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C77AFB">
              <w:rPr>
                <w:rFonts w:asciiTheme="minorHAnsi" w:eastAsiaTheme="minorHAnsi" w:hAnsiTheme="minorHAnsi" w:cstheme="minorHAnsi"/>
                <w:color w:val="000000"/>
                <w:sz w:val="16"/>
                <w:szCs w:val="16"/>
                <w:lang w:val="en-GB" w:eastAsia="en-US"/>
              </w:rPr>
              <w:t>270 studies included focusing on DMHI</w:t>
            </w:r>
            <w:r w:rsidR="003E748D">
              <w:rPr>
                <w:rFonts w:asciiTheme="minorHAnsi" w:eastAsiaTheme="minorHAnsi" w:hAnsiTheme="minorHAnsi" w:cstheme="minorHAnsi"/>
                <w:color w:val="000000"/>
                <w:sz w:val="16"/>
                <w:szCs w:val="16"/>
                <w:lang w:val="en-GB" w:eastAsia="en-US"/>
              </w:rPr>
              <w:t>s</w:t>
            </w:r>
            <w:r w:rsidRPr="00C77AFB">
              <w:rPr>
                <w:rFonts w:asciiTheme="minorHAnsi" w:eastAsiaTheme="minorHAnsi" w:hAnsiTheme="minorHAnsi" w:cstheme="minorHAnsi"/>
                <w:color w:val="000000"/>
                <w:sz w:val="16"/>
                <w:szCs w:val="16"/>
                <w:lang w:val="en-GB" w:eastAsia="en-US"/>
              </w:rPr>
              <w:t xml:space="preserve"> for the prevention or treatment of depression in adults. 47.5% were unguided systems, 24.3% had therapist support, 12.4% professional support, 9.3% adjunct, 5.4% admin, 1.2% lay person.</w:t>
            </w:r>
          </w:p>
        </w:tc>
        <w:tc>
          <w:tcPr>
            <w:tcW w:w="0" w:type="auto"/>
          </w:tcPr>
          <w:p w14:paraId="55242D33" w14:textId="77777777" w:rsidR="00514968" w:rsidRPr="00C77AFB"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C77AFB">
              <w:rPr>
                <w:rFonts w:asciiTheme="minorHAnsi" w:eastAsiaTheme="minorHAnsi" w:hAnsiTheme="minorHAnsi" w:cstheme="minorHAnsi"/>
                <w:color w:val="000000"/>
                <w:sz w:val="16"/>
                <w:szCs w:val="16"/>
                <w:lang w:val="en-GB" w:eastAsia="en-US"/>
              </w:rPr>
              <w:t>Implementation</w:t>
            </w:r>
          </w:p>
        </w:tc>
      </w:tr>
      <w:tr w:rsidR="00514968" w:rsidRPr="00514968" w14:paraId="2E86B753" w14:textId="77777777" w:rsidTr="002D3361">
        <w:trPr>
          <w:trHeight w:val="537"/>
        </w:trPr>
        <w:tc>
          <w:tcPr>
            <w:tcW w:w="0" w:type="auto"/>
          </w:tcPr>
          <w:p w14:paraId="1F806019" w14:textId="48628414"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 xml:space="preserve">Davies </w:t>
            </w:r>
            <w:r w:rsidR="0052641E">
              <w:rPr>
                <w:rFonts w:asciiTheme="minorHAnsi" w:eastAsiaTheme="minorHAnsi" w:hAnsiTheme="minorHAnsi" w:cstheme="minorHAnsi"/>
                <w:color w:val="000000"/>
                <w:sz w:val="16"/>
                <w:szCs w:val="16"/>
                <w:lang w:val="en-GB" w:eastAsia="en-US"/>
              </w:rPr>
              <w:t xml:space="preserve">et al., </w:t>
            </w:r>
            <w:r w:rsidRPr="00514968">
              <w:rPr>
                <w:rFonts w:asciiTheme="minorHAnsi" w:eastAsiaTheme="minorHAnsi" w:hAnsiTheme="minorHAnsi" w:cstheme="minorHAnsi"/>
                <w:color w:val="000000"/>
                <w:sz w:val="16"/>
                <w:szCs w:val="16"/>
                <w:lang w:val="en-GB" w:eastAsia="en-US"/>
              </w:rPr>
              <w:t>2020</w:t>
            </w:r>
          </w:p>
        </w:tc>
        <w:tc>
          <w:tcPr>
            <w:tcW w:w="0" w:type="auto"/>
          </w:tcPr>
          <w:p w14:paraId="1AF360F2" w14:textId="0A3D2A4D"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To summari</w:t>
            </w:r>
            <w:r w:rsidR="00E953AE">
              <w:rPr>
                <w:rFonts w:asciiTheme="minorHAnsi" w:eastAsiaTheme="minorHAnsi" w:hAnsiTheme="minorHAnsi" w:cstheme="minorHAnsi"/>
                <w:color w:val="000000"/>
                <w:sz w:val="16"/>
                <w:szCs w:val="16"/>
                <w:lang w:val="en-GB" w:eastAsia="en-US"/>
              </w:rPr>
              <w:t>s</w:t>
            </w:r>
            <w:r w:rsidRPr="00514968">
              <w:rPr>
                <w:rFonts w:asciiTheme="minorHAnsi" w:eastAsiaTheme="minorHAnsi" w:hAnsiTheme="minorHAnsi" w:cstheme="minorHAnsi"/>
                <w:color w:val="000000"/>
                <w:sz w:val="16"/>
                <w:szCs w:val="16"/>
                <w:lang w:val="en-GB" w:eastAsia="en-US"/>
              </w:rPr>
              <w:t>e what is known about health care professionals’ perceptions of barriers to and facilitators of implementation of web-based psychological treatments in routine care of adults in health care settings.</w:t>
            </w:r>
          </w:p>
        </w:tc>
        <w:tc>
          <w:tcPr>
            <w:tcW w:w="0" w:type="auto"/>
          </w:tcPr>
          <w:p w14:paraId="05DAF0CB" w14:textId="1383B18E" w:rsidR="00514968" w:rsidRPr="00514968" w:rsidRDefault="00514968" w:rsidP="00514968">
            <w:pPr>
              <w:autoSpaceDE w:val="0"/>
              <w:autoSpaceDN w:val="0"/>
              <w:adjustRightInd w:val="0"/>
              <w:rPr>
                <w:rFonts w:asciiTheme="minorHAnsi" w:eastAsiaTheme="minorEastAsia" w:hAnsiTheme="minorHAnsi"/>
                <w:color w:val="000000"/>
                <w:sz w:val="16"/>
                <w:lang w:val="en-GB" w:eastAsia="en-US"/>
              </w:rPr>
            </w:pPr>
            <w:r w:rsidRPr="1EA0DA6D">
              <w:rPr>
                <w:rFonts w:asciiTheme="minorHAnsi" w:eastAsiaTheme="minorEastAsia" w:hAnsiTheme="minorHAnsi"/>
                <w:color w:val="000000" w:themeColor="text1"/>
                <w:sz w:val="16"/>
                <w:lang w:val="en-GB" w:eastAsia="en-US"/>
              </w:rPr>
              <w:t>29 studies (14 qualitative, 11 quantitative, 4 mixed methods</w:t>
            </w:r>
            <w:r w:rsidR="53E9879D" w:rsidRPr="089915BC">
              <w:rPr>
                <w:rFonts w:asciiTheme="minorHAnsi" w:eastAsiaTheme="minorEastAsia" w:hAnsiTheme="minorHAnsi" w:cstheme="minorBidi"/>
                <w:color w:val="000000" w:themeColor="text1"/>
                <w:sz w:val="16"/>
                <w:szCs w:val="16"/>
                <w:lang w:val="en-GB" w:eastAsia="en-US"/>
              </w:rPr>
              <w:t>)</w:t>
            </w:r>
            <w:r w:rsidR="13F0865C" w:rsidRPr="089915BC">
              <w:rPr>
                <w:rFonts w:asciiTheme="minorHAnsi" w:eastAsiaTheme="minorEastAsia" w:hAnsiTheme="minorHAnsi" w:cstheme="minorBidi"/>
                <w:color w:val="000000" w:themeColor="text1"/>
                <w:sz w:val="16"/>
                <w:szCs w:val="16"/>
                <w:lang w:val="en-GB" w:eastAsia="en-US"/>
              </w:rPr>
              <w:t>.</w:t>
            </w:r>
          </w:p>
        </w:tc>
        <w:tc>
          <w:tcPr>
            <w:tcW w:w="0" w:type="auto"/>
          </w:tcPr>
          <w:p w14:paraId="3B545D29" w14:textId="77777777"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Adoption</w:t>
            </w:r>
          </w:p>
        </w:tc>
      </w:tr>
      <w:tr w:rsidR="00514968" w:rsidRPr="00514968" w14:paraId="6B46310C" w14:textId="77777777" w:rsidTr="00AA1F99">
        <w:trPr>
          <w:trHeight w:val="942"/>
        </w:trPr>
        <w:tc>
          <w:tcPr>
            <w:tcW w:w="0" w:type="auto"/>
          </w:tcPr>
          <w:p w14:paraId="0133C54C" w14:textId="56C4B2D3"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Ebert</w:t>
            </w:r>
            <w:r w:rsidR="0052641E">
              <w:rPr>
                <w:rFonts w:asciiTheme="minorHAnsi" w:eastAsiaTheme="minorHAnsi" w:hAnsiTheme="minorHAnsi" w:cstheme="minorHAnsi"/>
                <w:color w:val="000000"/>
                <w:sz w:val="16"/>
                <w:szCs w:val="16"/>
                <w:lang w:val="en-GB" w:eastAsia="en-US"/>
              </w:rPr>
              <w:t xml:space="preserve"> et al.,</w:t>
            </w:r>
            <w:r w:rsidRPr="00514968">
              <w:rPr>
                <w:rFonts w:asciiTheme="minorHAnsi" w:eastAsiaTheme="minorHAnsi" w:hAnsiTheme="minorHAnsi" w:cstheme="minorHAnsi"/>
                <w:color w:val="000000"/>
                <w:sz w:val="16"/>
                <w:szCs w:val="16"/>
                <w:lang w:val="en-GB" w:eastAsia="en-US"/>
              </w:rPr>
              <w:t xml:space="preserve"> 2019</w:t>
            </w:r>
          </w:p>
        </w:tc>
        <w:tc>
          <w:tcPr>
            <w:tcW w:w="0" w:type="auto"/>
          </w:tcPr>
          <w:p w14:paraId="3A24956E" w14:textId="3A0C013F"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 xml:space="preserve">To introduce core features of </w:t>
            </w:r>
            <w:r w:rsidR="00AF3CEB">
              <w:rPr>
                <w:rFonts w:asciiTheme="minorHAnsi" w:eastAsiaTheme="minorHAnsi" w:hAnsiTheme="minorHAnsi" w:cstheme="minorHAnsi"/>
                <w:color w:val="000000"/>
                <w:sz w:val="16"/>
                <w:szCs w:val="16"/>
                <w:lang w:val="en-GB" w:eastAsia="en-US"/>
              </w:rPr>
              <w:t>DMH</w:t>
            </w:r>
            <w:r w:rsidRPr="00514968">
              <w:rPr>
                <w:rFonts w:asciiTheme="minorHAnsi" w:eastAsiaTheme="minorHAnsi" w:hAnsiTheme="minorHAnsi" w:cstheme="minorHAnsi"/>
                <w:color w:val="000000"/>
                <w:sz w:val="16"/>
                <w:szCs w:val="16"/>
                <w:lang w:val="en-GB" w:eastAsia="en-US"/>
              </w:rPr>
              <w:t xml:space="preserve">Is, describe areas of application, present evidence on the efficacy of </w:t>
            </w:r>
            <w:r w:rsidR="00E43776">
              <w:rPr>
                <w:rFonts w:asciiTheme="minorHAnsi" w:eastAsiaTheme="minorHAnsi" w:hAnsiTheme="minorHAnsi" w:cstheme="minorHAnsi"/>
                <w:color w:val="000000"/>
                <w:sz w:val="16"/>
                <w:szCs w:val="16"/>
                <w:lang w:val="en-GB" w:eastAsia="en-US"/>
              </w:rPr>
              <w:t>DMH</w:t>
            </w:r>
            <w:r w:rsidR="00E43776" w:rsidRPr="00514968">
              <w:rPr>
                <w:rFonts w:asciiTheme="minorHAnsi" w:eastAsiaTheme="minorHAnsi" w:hAnsiTheme="minorHAnsi" w:cstheme="minorHAnsi"/>
                <w:color w:val="000000"/>
                <w:sz w:val="16"/>
                <w:szCs w:val="16"/>
                <w:lang w:val="en-GB" w:eastAsia="en-US"/>
              </w:rPr>
              <w:t>Is</w:t>
            </w:r>
            <w:r w:rsidRPr="00514968">
              <w:rPr>
                <w:rFonts w:asciiTheme="minorHAnsi" w:eastAsiaTheme="minorHAnsi" w:hAnsiTheme="minorHAnsi" w:cstheme="minorHAnsi"/>
                <w:color w:val="000000"/>
                <w:sz w:val="16"/>
                <w:szCs w:val="16"/>
                <w:lang w:val="en-GB" w:eastAsia="en-US"/>
              </w:rPr>
              <w:t xml:space="preserve"> as well as potential effect mechanisms, and delineate how Artificial Intelligence combined with </w:t>
            </w:r>
            <w:r w:rsidR="00E43776">
              <w:rPr>
                <w:rFonts w:asciiTheme="minorHAnsi" w:eastAsiaTheme="minorHAnsi" w:hAnsiTheme="minorHAnsi" w:cstheme="minorHAnsi"/>
                <w:color w:val="000000"/>
                <w:sz w:val="16"/>
                <w:szCs w:val="16"/>
                <w:lang w:val="en-GB" w:eastAsia="en-US"/>
              </w:rPr>
              <w:t>DMH</w:t>
            </w:r>
            <w:r w:rsidR="00E43776" w:rsidRPr="00514968">
              <w:rPr>
                <w:rFonts w:asciiTheme="minorHAnsi" w:eastAsiaTheme="minorHAnsi" w:hAnsiTheme="minorHAnsi" w:cstheme="minorHAnsi"/>
                <w:color w:val="000000"/>
                <w:sz w:val="16"/>
                <w:szCs w:val="16"/>
                <w:lang w:val="en-GB" w:eastAsia="en-US"/>
              </w:rPr>
              <w:t>Is</w:t>
            </w:r>
            <w:r w:rsidRPr="00514968">
              <w:rPr>
                <w:rFonts w:asciiTheme="minorHAnsi" w:eastAsiaTheme="minorHAnsi" w:hAnsiTheme="minorHAnsi" w:cstheme="minorHAnsi"/>
                <w:color w:val="000000"/>
                <w:sz w:val="16"/>
                <w:szCs w:val="16"/>
                <w:lang w:val="en-GB" w:eastAsia="en-US"/>
              </w:rPr>
              <w:t xml:space="preserve"> may improve current practices in the prevention and treatment of mental disorders in adults.</w:t>
            </w:r>
          </w:p>
        </w:tc>
        <w:tc>
          <w:tcPr>
            <w:tcW w:w="0" w:type="auto"/>
          </w:tcPr>
          <w:p w14:paraId="288565DE" w14:textId="300CA26B"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 xml:space="preserve">Narrative review so selection process is not described. Paper focuses on both guided and unguided </w:t>
            </w:r>
            <w:r w:rsidR="00AA1F99">
              <w:rPr>
                <w:rFonts w:asciiTheme="minorHAnsi" w:eastAsiaTheme="minorHAnsi" w:hAnsiTheme="minorHAnsi" w:cstheme="minorHAnsi"/>
                <w:color w:val="000000"/>
                <w:sz w:val="16"/>
                <w:szCs w:val="16"/>
                <w:lang w:val="en-GB" w:eastAsia="en-US"/>
              </w:rPr>
              <w:t>DMH</w:t>
            </w:r>
            <w:r w:rsidR="00AA1F99" w:rsidRPr="00514968">
              <w:rPr>
                <w:rFonts w:asciiTheme="minorHAnsi" w:eastAsiaTheme="minorHAnsi" w:hAnsiTheme="minorHAnsi" w:cstheme="minorHAnsi"/>
                <w:color w:val="000000"/>
                <w:sz w:val="16"/>
                <w:szCs w:val="16"/>
                <w:lang w:val="en-GB" w:eastAsia="en-US"/>
              </w:rPr>
              <w:t xml:space="preserve">Is </w:t>
            </w:r>
            <w:r w:rsidRPr="00514968">
              <w:rPr>
                <w:rFonts w:asciiTheme="minorHAnsi" w:eastAsiaTheme="minorHAnsi" w:hAnsiTheme="minorHAnsi" w:cstheme="minorHAnsi"/>
                <w:color w:val="000000"/>
                <w:sz w:val="16"/>
                <w:szCs w:val="16"/>
                <w:lang w:val="en-GB" w:eastAsia="en-US"/>
              </w:rPr>
              <w:t>and discusses the differences between them.</w:t>
            </w:r>
          </w:p>
        </w:tc>
        <w:tc>
          <w:tcPr>
            <w:tcW w:w="0" w:type="auto"/>
          </w:tcPr>
          <w:p w14:paraId="20A1D0D7" w14:textId="77777777"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Adoption</w:t>
            </w:r>
          </w:p>
          <w:p w14:paraId="7AD57DC0" w14:textId="77777777"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Implementation</w:t>
            </w:r>
          </w:p>
        </w:tc>
      </w:tr>
      <w:tr w:rsidR="00514968" w:rsidRPr="00514968" w14:paraId="49304CE0" w14:textId="77777777" w:rsidTr="00910B74">
        <w:trPr>
          <w:trHeight w:val="942"/>
        </w:trPr>
        <w:tc>
          <w:tcPr>
            <w:tcW w:w="0" w:type="auto"/>
          </w:tcPr>
          <w:p w14:paraId="7ED494C3" w14:textId="3E2F9C8F"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proofErr w:type="spellStart"/>
            <w:r w:rsidRPr="00514968">
              <w:rPr>
                <w:rFonts w:asciiTheme="minorHAnsi" w:eastAsiaTheme="minorHAnsi" w:hAnsiTheme="minorHAnsi" w:cstheme="minorHAnsi"/>
                <w:color w:val="000000"/>
                <w:sz w:val="16"/>
                <w:szCs w:val="16"/>
                <w:lang w:val="en-GB" w:eastAsia="en-US"/>
              </w:rPr>
              <w:t>Etzelmueller</w:t>
            </w:r>
            <w:proofErr w:type="spellEnd"/>
            <w:r w:rsidRPr="00514968">
              <w:rPr>
                <w:rFonts w:asciiTheme="minorHAnsi" w:eastAsiaTheme="minorHAnsi" w:hAnsiTheme="minorHAnsi" w:cstheme="minorHAnsi"/>
                <w:color w:val="000000"/>
                <w:sz w:val="16"/>
                <w:szCs w:val="16"/>
                <w:lang w:val="en-GB" w:eastAsia="en-US"/>
              </w:rPr>
              <w:t xml:space="preserve"> et al</w:t>
            </w:r>
            <w:r w:rsidR="0052641E">
              <w:rPr>
                <w:rFonts w:asciiTheme="minorHAnsi" w:eastAsiaTheme="minorHAnsi" w:hAnsiTheme="minorHAnsi" w:cstheme="minorHAnsi"/>
                <w:color w:val="000000"/>
                <w:sz w:val="16"/>
                <w:szCs w:val="16"/>
                <w:lang w:val="en-GB" w:eastAsia="en-US"/>
              </w:rPr>
              <w:t>.,</w:t>
            </w:r>
            <w:r w:rsidR="00F13074">
              <w:rPr>
                <w:rFonts w:asciiTheme="minorHAnsi" w:eastAsiaTheme="minorHAnsi" w:hAnsiTheme="minorHAnsi" w:cstheme="minorHAnsi"/>
                <w:color w:val="000000"/>
                <w:sz w:val="16"/>
                <w:szCs w:val="16"/>
                <w:lang w:val="en-GB" w:eastAsia="en-US"/>
              </w:rPr>
              <w:t xml:space="preserve"> </w:t>
            </w:r>
            <w:r w:rsidRPr="00514968">
              <w:rPr>
                <w:rFonts w:asciiTheme="minorHAnsi" w:eastAsiaTheme="minorHAnsi" w:hAnsiTheme="minorHAnsi" w:cstheme="minorHAnsi"/>
                <w:color w:val="000000"/>
                <w:sz w:val="16"/>
                <w:szCs w:val="16"/>
                <w:lang w:val="en-GB" w:eastAsia="en-US"/>
              </w:rPr>
              <w:t>2020</w:t>
            </w:r>
          </w:p>
        </w:tc>
        <w:tc>
          <w:tcPr>
            <w:tcW w:w="0" w:type="auto"/>
          </w:tcPr>
          <w:p w14:paraId="3C5C0356" w14:textId="77777777"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 xml:space="preserve">To examine effects of guided </w:t>
            </w:r>
            <w:proofErr w:type="spellStart"/>
            <w:r w:rsidRPr="00514968">
              <w:rPr>
                <w:rFonts w:asciiTheme="minorHAnsi" w:eastAsiaTheme="minorHAnsi" w:hAnsiTheme="minorHAnsi" w:cstheme="minorHAnsi"/>
                <w:color w:val="000000"/>
                <w:sz w:val="16"/>
                <w:szCs w:val="16"/>
                <w:lang w:val="en-GB" w:eastAsia="en-US"/>
              </w:rPr>
              <w:t>iCBT</w:t>
            </w:r>
            <w:proofErr w:type="spellEnd"/>
            <w:r w:rsidRPr="00514968">
              <w:rPr>
                <w:rFonts w:asciiTheme="minorHAnsi" w:eastAsiaTheme="minorHAnsi" w:hAnsiTheme="minorHAnsi" w:cstheme="minorHAnsi"/>
                <w:color w:val="000000"/>
                <w:sz w:val="16"/>
                <w:szCs w:val="16"/>
                <w:lang w:val="en-GB" w:eastAsia="en-US"/>
              </w:rPr>
              <w:t xml:space="preserve"> for treatment of depression and anxiety in routine care on symptom change, acceptability (uptake, participants’ characteristics, adherence, satisfaction), and predictors of negative effects (deterioration and side effects).</w:t>
            </w:r>
          </w:p>
        </w:tc>
        <w:tc>
          <w:tcPr>
            <w:tcW w:w="0" w:type="auto"/>
          </w:tcPr>
          <w:p w14:paraId="30F8D5E1" w14:textId="77777777"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17 studies including 30 samples. 8 on depression, 17 on anxiety, 5 on both.  14 studies had guidance focused mainly on motivational and 5 studies on administrative aspects. All included studies provided feedback on the content of participants who completed the sessions. The average professional guidance time per participant was 133.49 min over the treatment duration.</w:t>
            </w:r>
          </w:p>
        </w:tc>
        <w:tc>
          <w:tcPr>
            <w:tcW w:w="0" w:type="auto"/>
          </w:tcPr>
          <w:p w14:paraId="5531F832" w14:textId="66509066" w:rsidR="00514968" w:rsidRPr="00514968" w:rsidRDefault="00514968" w:rsidP="00514968">
            <w:pPr>
              <w:autoSpaceDE w:val="0"/>
              <w:autoSpaceDN w:val="0"/>
              <w:adjustRightInd w:val="0"/>
              <w:rPr>
                <w:rFonts w:asciiTheme="minorHAnsi" w:eastAsiaTheme="minorEastAsia" w:hAnsiTheme="minorHAnsi" w:cstheme="minorBidi"/>
                <w:color w:val="000000" w:themeColor="text1"/>
                <w:sz w:val="16"/>
                <w:szCs w:val="16"/>
                <w:lang w:val="en-GB" w:eastAsia="en-US"/>
              </w:rPr>
            </w:pPr>
            <w:r w:rsidRPr="408B79DB">
              <w:rPr>
                <w:rFonts w:asciiTheme="minorHAnsi" w:eastAsiaTheme="minorEastAsia" w:hAnsiTheme="minorHAnsi" w:cstheme="minorBidi"/>
                <w:color w:val="000000" w:themeColor="text1"/>
                <w:sz w:val="16"/>
                <w:szCs w:val="16"/>
                <w:lang w:val="en-GB" w:eastAsia="en-US"/>
              </w:rPr>
              <w:t>Reach</w:t>
            </w:r>
          </w:p>
          <w:p w14:paraId="0CE0ACB3" w14:textId="66509066" w:rsidR="00514968" w:rsidRDefault="00514968" w:rsidP="00514968">
            <w:pPr>
              <w:autoSpaceDE w:val="0"/>
              <w:autoSpaceDN w:val="0"/>
              <w:adjustRightInd w:val="0"/>
              <w:rPr>
                <w:rFonts w:asciiTheme="minorHAnsi" w:eastAsiaTheme="minorEastAsia" w:hAnsiTheme="minorHAnsi" w:cstheme="minorBidi"/>
                <w:color w:val="000000" w:themeColor="text1"/>
                <w:sz w:val="16"/>
                <w:szCs w:val="16"/>
                <w:lang w:val="en-GB" w:eastAsia="en-US"/>
              </w:rPr>
            </w:pPr>
            <w:r w:rsidRPr="408B79DB">
              <w:rPr>
                <w:rFonts w:asciiTheme="minorHAnsi" w:eastAsiaTheme="minorEastAsia" w:hAnsiTheme="minorHAnsi" w:cstheme="minorBidi"/>
                <w:color w:val="000000" w:themeColor="text1"/>
                <w:sz w:val="16"/>
                <w:szCs w:val="16"/>
                <w:lang w:val="en-GB" w:eastAsia="en-US"/>
              </w:rPr>
              <w:t>Effectiveness</w:t>
            </w:r>
          </w:p>
          <w:p w14:paraId="790B7FBC" w14:textId="63556544" w:rsidR="001B392A" w:rsidRPr="00514968" w:rsidRDefault="001B392A" w:rsidP="00514968">
            <w:pPr>
              <w:autoSpaceDE w:val="0"/>
              <w:autoSpaceDN w:val="0"/>
              <w:adjustRightInd w:val="0"/>
              <w:rPr>
                <w:rFonts w:asciiTheme="minorHAnsi" w:eastAsiaTheme="minorHAnsi" w:hAnsiTheme="minorHAnsi" w:cstheme="minorHAnsi"/>
                <w:color w:val="000000"/>
                <w:sz w:val="16"/>
                <w:szCs w:val="16"/>
                <w:lang w:val="en-GB" w:eastAsia="en-US"/>
              </w:rPr>
            </w:pPr>
            <w:r>
              <w:rPr>
                <w:rFonts w:asciiTheme="minorHAnsi" w:eastAsiaTheme="minorHAnsi" w:hAnsiTheme="minorHAnsi" w:cstheme="minorHAnsi"/>
                <w:color w:val="000000" w:themeColor="text1"/>
                <w:sz w:val="16"/>
                <w:szCs w:val="16"/>
                <w:lang w:val="en-GB" w:eastAsia="en-US"/>
              </w:rPr>
              <w:t>Implementation</w:t>
            </w:r>
          </w:p>
        </w:tc>
      </w:tr>
      <w:tr w:rsidR="00514968" w:rsidRPr="00E62405" w14:paraId="0BCC8658" w14:textId="77777777" w:rsidTr="00397C7B">
        <w:trPr>
          <w:trHeight w:val="274"/>
        </w:trPr>
        <w:tc>
          <w:tcPr>
            <w:tcW w:w="0" w:type="auto"/>
          </w:tcPr>
          <w:p w14:paraId="5D0217B2" w14:textId="4402CD55"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proofErr w:type="spellStart"/>
            <w:r w:rsidRPr="00514968">
              <w:rPr>
                <w:rFonts w:asciiTheme="minorHAnsi" w:eastAsiaTheme="minorHAnsi" w:hAnsiTheme="minorHAnsi" w:cstheme="minorHAnsi"/>
                <w:color w:val="000000"/>
                <w:sz w:val="16"/>
                <w:szCs w:val="16"/>
                <w:lang w:val="en-GB" w:eastAsia="en-US"/>
              </w:rPr>
              <w:t>Gaebel</w:t>
            </w:r>
            <w:proofErr w:type="spellEnd"/>
            <w:r w:rsidRPr="00514968">
              <w:rPr>
                <w:rFonts w:asciiTheme="minorHAnsi" w:eastAsiaTheme="minorHAnsi" w:hAnsiTheme="minorHAnsi" w:cstheme="minorHAnsi"/>
                <w:color w:val="000000"/>
                <w:sz w:val="16"/>
                <w:szCs w:val="16"/>
                <w:lang w:val="en-GB" w:eastAsia="en-US"/>
              </w:rPr>
              <w:t xml:space="preserve"> </w:t>
            </w:r>
            <w:r w:rsidR="00B95A4F">
              <w:rPr>
                <w:rFonts w:asciiTheme="minorHAnsi" w:eastAsiaTheme="minorHAnsi" w:hAnsiTheme="minorHAnsi" w:cstheme="minorHAnsi"/>
                <w:color w:val="000000"/>
                <w:sz w:val="16"/>
                <w:szCs w:val="16"/>
                <w:lang w:val="en-GB" w:eastAsia="en-US"/>
              </w:rPr>
              <w:t xml:space="preserve">et al., </w:t>
            </w:r>
            <w:r w:rsidRPr="00514968">
              <w:rPr>
                <w:rFonts w:asciiTheme="minorHAnsi" w:eastAsiaTheme="minorHAnsi" w:hAnsiTheme="minorHAnsi" w:cstheme="minorHAnsi"/>
                <w:color w:val="000000"/>
                <w:sz w:val="16"/>
                <w:szCs w:val="16"/>
                <w:lang w:val="en-GB" w:eastAsia="en-US"/>
              </w:rPr>
              <w:t>2021</w:t>
            </w:r>
          </w:p>
        </w:tc>
        <w:tc>
          <w:tcPr>
            <w:tcW w:w="0" w:type="auto"/>
          </w:tcPr>
          <w:p w14:paraId="3453FE34" w14:textId="3E76BCF7"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 xml:space="preserve">To report on the status of </w:t>
            </w:r>
            <w:r w:rsidR="00E62405">
              <w:rPr>
                <w:rFonts w:asciiTheme="minorHAnsi" w:eastAsiaTheme="minorHAnsi" w:hAnsiTheme="minorHAnsi" w:cstheme="minorHAnsi"/>
                <w:color w:val="000000"/>
                <w:sz w:val="16"/>
                <w:szCs w:val="16"/>
                <w:lang w:val="en-GB" w:eastAsia="en-US"/>
              </w:rPr>
              <w:t xml:space="preserve">DMHI </w:t>
            </w:r>
            <w:r w:rsidRPr="00514968">
              <w:rPr>
                <w:rFonts w:asciiTheme="minorHAnsi" w:eastAsiaTheme="minorHAnsi" w:hAnsiTheme="minorHAnsi" w:cstheme="minorHAnsi"/>
                <w:color w:val="000000"/>
                <w:sz w:val="16"/>
                <w:szCs w:val="16"/>
                <w:lang w:val="en-GB" w:eastAsia="en-US"/>
              </w:rPr>
              <w:t xml:space="preserve">implementation in </w:t>
            </w:r>
            <w:proofErr w:type="gramStart"/>
            <w:r w:rsidRPr="00514968">
              <w:rPr>
                <w:rFonts w:asciiTheme="minorHAnsi" w:eastAsiaTheme="minorHAnsi" w:hAnsiTheme="minorHAnsi" w:cstheme="minorHAnsi"/>
                <w:color w:val="000000"/>
                <w:sz w:val="16"/>
                <w:szCs w:val="16"/>
                <w:lang w:val="en-GB" w:eastAsia="en-US"/>
              </w:rPr>
              <w:t>North West</w:t>
            </w:r>
            <w:proofErr w:type="gramEnd"/>
            <w:r w:rsidRPr="00514968">
              <w:rPr>
                <w:rFonts w:asciiTheme="minorHAnsi" w:eastAsiaTheme="minorHAnsi" w:hAnsiTheme="minorHAnsi" w:cstheme="minorHAnsi"/>
                <w:color w:val="000000"/>
                <w:sz w:val="16"/>
                <w:szCs w:val="16"/>
                <w:lang w:val="en-GB" w:eastAsia="en-US"/>
              </w:rPr>
              <w:t xml:space="preserve"> Europe and provide policy recommendations to support implementation.</w:t>
            </w:r>
          </w:p>
        </w:tc>
        <w:tc>
          <w:tcPr>
            <w:tcW w:w="0" w:type="auto"/>
          </w:tcPr>
          <w:p w14:paraId="154BD202" w14:textId="46F8861C"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Narrative review on DMHI</w:t>
            </w:r>
            <w:r w:rsidR="00E62405">
              <w:rPr>
                <w:rFonts w:asciiTheme="minorHAnsi" w:eastAsiaTheme="minorHAnsi" w:hAnsiTheme="minorHAnsi" w:cstheme="minorHAnsi"/>
                <w:color w:val="000000"/>
                <w:sz w:val="16"/>
                <w:szCs w:val="16"/>
                <w:lang w:val="en-GB" w:eastAsia="en-US"/>
              </w:rPr>
              <w:t>s</w:t>
            </w:r>
            <w:r w:rsidRPr="00514968">
              <w:rPr>
                <w:rFonts w:asciiTheme="minorHAnsi" w:eastAsiaTheme="minorHAnsi" w:hAnsiTheme="minorHAnsi" w:cstheme="minorHAnsi"/>
                <w:color w:val="000000"/>
                <w:sz w:val="16"/>
                <w:szCs w:val="16"/>
                <w:lang w:val="en-GB" w:eastAsia="en-US"/>
              </w:rPr>
              <w:t xml:space="preserve"> in 6 European countries (scientific and grey literature), plus 52 expert interviews</w:t>
            </w:r>
            <w:r w:rsidR="005A36FA">
              <w:rPr>
                <w:rFonts w:asciiTheme="minorHAnsi" w:eastAsiaTheme="minorHAnsi" w:hAnsiTheme="minorHAnsi" w:cstheme="minorHAnsi"/>
                <w:color w:val="000000"/>
                <w:sz w:val="16"/>
                <w:szCs w:val="16"/>
                <w:lang w:val="en-GB" w:eastAsia="en-US"/>
              </w:rPr>
              <w:t>.</w:t>
            </w:r>
          </w:p>
        </w:tc>
        <w:tc>
          <w:tcPr>
            <w:tcW w:w="0" w:type="auto"/>
          </w:tcPr>
          <w:p w14:paraId="18C44449" w14:textId="77777777" w:rsidR="00514968" w:rsidRPr="00E62405"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E62405">
              <w:rPr>
                <w:rFonts w:asciiTheme="minorHAnsi" w:eastAsiaTheme="minorHAnsi" w:hAnsiTheme="minorHAnsi" w:cstheme="minorHAnsi"/>
                <w:color w:val="000000"/>
                <w:sz w:val="16"/>
                <w:szCs w:val="16"/>
                <w:lang w:val="en-GB" w:eastAsia="en-US"/>
              </w:rPr>
              <w:t>Adoption</w:t>
            </w:r>
          </w:p>
          <w:p w14:paraId="56AE7D41" w14:textId="77777777" w:rsid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E62405">
              <w:rPr>
                <w:rFonts w:asciiTheme="minorHAnsi" w:eastAsiaTheme="minorHAnsi" w:hAnsiTheme="minorHAnsi" w:cstheme="minorHAnsi"/>
                <w:color w:val="000000"/>
                <w:sz w:val="16"/>
                <w:szCs w:val="16"/>
                <w:lang w:val="en-GB" w:eastAsia="en-US"/>
              </w:rPr>
              <w:t>Implementation</w:t>
            </w:r>
          </w:p>
          <w:p w14:paraId="3C7C68C8" w14:textId="01BB596A" w:rsidR="005B5C1E" w:rsidRPr="00E62405" w:rsidRDefault="005B5C1E" w:rsidP="00514968">
            <w:pPr>
              <w:autoSpaceDE w:val="0"/>
              <w:autoSpaceDN w:val="0"/>
              <w:adjustRightInd w:val="0"/>
              <w:rPr>
                <w:rFonts w:asciiTheme="minorHAnsi" w:eastAsiaTheme="minorHAnsi" w:hAnsiTheme="minorHAnsi" w:cstheme="minorHAnsi"/>
                <w:color w:val="000000"/>
                <w:sz w:val="16"/>
                <w:szCs w:val="16"/>
                <w:lang w:val="en-GB" w:eastAsia="en-US"/>
              </w:rPr>
            </w:pPr>
            <w:r>
              <w:rPr>
                <w:rFonts w:asciiTheme="minorHAnsi" w:eastAsiaTheme="minorHAnsi" w:hAnsiTheme="minorHAnsi" w:cstheme="minorHAnsi"/>
                <w:color w:val="000000"/>
                <w:sz w:val="16"/>
                <w:szCs w:val="16"/>
                <w:lang w:val="en-GB" w:eastAsia="en-US"/>
              </w:rPr>
              <w:t>Maintenance</w:t>
            </w:r>
          </w:p>
        </w:tc>
      </w:tr>
      <w:tr w:rsidR="00514968" w:rsidRPr="00514968" w14:paraId="3382651A" w14:textId="77777777" w:rsidTr="007D540D">
        <w:tblPrEx>
          <w:tblLook w:val="04A0" w:firstRow="1" w:lastRow="0" w:firstColumn="1" w:lastColumn="0" w:noHBand="0" w:noVBand="1"/>
        </w:tblPrEx>
        <w:trPr>
          <w:trHeight w:val="537"/>
        </w:trPr>
        <w:tc>
          <w:tcPr>
            <w:tcW w:w="0" w:type="auto"/>
            <w:shd w:val="clear" w:color="auto" w:fill="auto"/>
          </w:tcPr>
          <w:p w14:paraId="404A8E99" w14:textId="77777777" w:rsidR="00514968" w:rsidRPr="00514968" w:rsidRDefault="00514968" w:rsidP="00514968">
            <w:pPr>
              <w:rPr>
                <w:rFonts w:asciiTheme="minorHAnsi" w:eastAsiaTheme="minorHAnsi" w:hAnsiTheme="minorHAnsi" w:cstheme="minorHAnsi"/>
                <w:color w:val="000000"/>
                <w:sz w:val="16"/>
                <w:szCs w:val="16"/>
                <w:lang w:eastAsia="en-US"/>
              </w:rPr>
            </w:pPr>
            <w:r w:rsidRPr="00514968">
              <w:rPr>
                <w:rFonts w:asciiTheme="minorHAnsi" w:eastAsiaTheme="minorHAnsi" w:hAnsiTheme="minorHAnsi" w:cstheme="minorHAnsi"/>
                <w:color w:val="000000"/>
                <w:sz w:val="16"/>
                <w:szCs w:val="16"/>
                <w:lang w:eastAsia="en-US"/>
              </w:rPr>
              <w:lastRenderedPageBreak/>
              <w:t>Ganapathy et al., 2021</w:t>
            </w:r>
          </w:p>
          <w:p w14:paraId="074D5901" w14:textId="77777777" w:rsidR="00514968" w:rsidRPr="00514968" w:rsidRDefault="00514968" w:rsidP="00514968">
            <w:pPr>
              <w:rPr>
                <w:rFonts w:asciiTheme="minorHAnsi" w:hAnsiTheme="minorHAnsi" w:cstheme="minorHAnsi"/>
                <w:color w:val="000000"/>
                <w:sz w:val="16"/>
                <w:szCs w:val="16"/>
                <w:lang w:eastAsia="zh-CN"/>
              </w:rPr>
            </w:pPr>
          </w:p>
        </w:tc>
        <w:tc>
          <w:tcPr>
            <w:tcW w:w="0" w:type="auto"/>
            <w:shd w:val="clear" w:color="auto" w:fill="auto"/>
          </w:tcPr>
          <w:p w14:paraId="3D5C3189" w14:textId="6DE28821" w:rsidR="00514968" w:rsidRPr="00514968" w:rsidRDefault="00514968" w:rsidP="00514968">
            <w:pPr>
              <w:rPr>
                <w:rFonts w:asciiTheme="minorHAnsi" w:eastAsiaTheme="minorHAnsi" w:hAnsiTheme="minorHAnsi" w:cstheme="minorHAnsi"/>
                <w:color w:val="000000"/>
                <w:sz w:val="16"/>
                <w:szCs w:val="16"/>
                <w:lang w:eastAsia="en-US"/>
              </w:rPr>
            </w:pPr>
            <w:r w:rsidRPr="00514968">
              <w:rPr>
                <w:rFonts w:asciiTheme="minorHAnsi" w:eastAsiaTheme="minorHAnsi" w:hAnsiTheme="minorHAnsi" w:cstheme="minorHAnsi"/>
                <w:color w:val="000000"/>
                <w:sz w:val="16"/>
                <w:szCs w:val="16"/>
                <w:lang w:eastAsia="en-US"/>
              </w:rPr>
              <w:t>To examine concerns of mental health professionals that have resulted in slow adoption of DMH</w:t>
            </w:r>
            <w:r w:rsidR="00A813CB">
              <w:rPr>
                <w:rFonts w:asciiTheme="minorHAnsi" w:eastAsiaTheme="minorHAnsi" w:hAnsiTheme="minorHAnsi" w:cstheme="minorHAnsi"/>
                <w:color w:val="000000"/>
                <w:sz w:val="16"/>
                <w:szCs w:val="16"/>
                <w:lang w:eastAsia="en-US"/>
              </w:rPr>
              <w:t>Ss</w:t>
            </w:r>
            <w:r w:rsidR="00E156A6">
              <w:rPr>
                <w:rFonts w:asciiTheme="minorHAnsi" w:eastAsiaTheme="minorHAnsi" w:hAnsiTheme="minorHAnsi" w:cstheme="minorHAnsi"/>
                <w:color w:val="000000"/>
                <w:sz w:val="16"/>
                <w:szCs w:val="16"/>
                <w:lang w:eastAsia="en-US"/>
              </w:rPr>
              <w:t>.</w:t>
            </w:r>
          </w:p>
        </w:tc>
        <w:tc>
          <w:tcPr>
            <w:tcW w:w="0" w:type="auto"/>
            <w:shd w:val="clear" w:color="auto" w:fill="auto"/>
          </w:tcPr>
          <w:p w14:paraId="14E53B20" w14:textId="4A46D00C" w:rsidR="00514968" w:rsidRPr="00514968" w:rsidRDefault="00514968" w:rsidP="00514968">
            <w:pPr>
              <w:rPr>
                <w:rFonts w:asciiTheme="minorHAnsi" w:eastAsiaTheme="minorHAnsi" w:hAnsiTheme="minorHAnsi" w:cstheme="minorHAnsi"/>
                <w:color w:val="000000"/>
                <w:sz w:val="16"/>
                <w:szCs w:val="16"/>
                <w:lang w:eastAsia="en-US"/>
              </w:rPr>
            </w:pPr>
            <w:r w:rsidRPr="00514968">
              <w:rPr>
                <w:rFonts w:asciiTheme="minorHAnsi" w:eastAsiaTheme="minorHAnsi" w:hAnsiTheme="minorHAnsi" w:cstheme="minorHAnsi"/>
                <w:color w:val="000000"/>
                <w:sz w:val="16"/>
                <w:szCs w:val="16"/>
                <w:lang w:eastAsia="en-US"/>
              </w:rPr>
              <w:t>Narrative review of 40 papers to identify barriers to adoption of DMH</w:t>
            </w:r>
            <w:r w:rsidR="00E156A6">
              <w:rPr>
                <w:rFonts w:asciiTheme="minorHAnsi" w:eastAsiaTheme="minorHAnsi" w:hAnsiTheme="minorHAnsi" w:cstheme="minorHAnsi"/>
                <w:color w:val="000000"/>
                <w:sz w:val="16"/>
                <w:szCs w:val="16"/>
                <w:lang w:eastAsia="en-US"/>
              </w:rPr>
              <w:t>Ss</w:t>
            </w:r>
            <w:r w:rsidRPr="00514968">
              <w:rPr>
                <w:rFonts w:asciiTheme="minorHAnsi" w:eastAsiaTheme="minorHAnsi" w:hAnsiTheme="minorHAnsi" w:cstheme="minorHAnsi"/>
                <w:color w:val="000000"/>
                <w:sz w:val="16"/>
                <w:szCs w:val="16"/>
                <w:lang w:eastAsia="en-US"/>
              </w:rPr>
              <w:t xml:space="preserve"> at the organisational and policy level. The article presents strategies to overcome barriers with reference to the type of stakeholder (e.g.</w:t>
            </w:r>
            <w:r w:rsidR="00AB5A2D">
              <w:rPr>
                <w:rFonts w:asciiTheme="minorHAnsi" w:eastAsiaTheme="minorHAnsi" w:hAnsiTheme="minorHAnsi" w:cstheme="minorHAnsi"/>
                <w:color w:val="000000"/>
                <w:sz w:val="16"/>
                <w:szCs w:val="16"/>
                <w:lang w:eastAsia="en-US"/>
              </w:rPr>
              <w:t>,</w:t>
            </w:r>
            <w:r w:rsidRPr="00514968">
              <w:rPr>
                <w:rFonts w:asciiTheme="minorHAnsi" w:eastAsiaTheme="minorHAnsi" w:hAnsiTheme="minorHAnsi" w:cstheme="minorHAnsi"/>
                <w:color w:val="000000"/>
                <w:sz w:val="16"/>
                <w:szCs w:val="16"/>
                <w:lang w:eastAsia="en-US"/>
              </w:rPr>
              <w:t xml:space="preserve"> researchers), and type of barrier (e.g.</w:t>
            </w:r>
            <w:r w:rsidR="00AB5A2D">
              <w:rPr>
                <w:rFonts w:asciiTheme="minorHAnsi" w:eastAsiaTheme="minorHAnsi" w:hAnsiTheme="minorHAnsi" w:cstheme="minorHAnsi"/>
                <w:color w:val="000000"/>
                <w:sz w:val="16"/>
                <w:szCs w:val="16"/>
                <w:lang w:eastAsia="en-US"/>
              </w:rPr>
              <w:t>,</w:t>
            </w:r>
            <w:r w:rsidRPr="00514968">
              <w:rPr>
                <w:rFonts w:asciiTheme="minorHAnsi" w:eastAsiaTheme="minorHAnsi" w:hAnsiTheme="minorHAnsi" w:cstheme="minorHAnsi"/>
                <w:color w:val="000000"/>
                <w:sz w:val="16"/>
                <w:szCs w:val="16"/>
                <w:lang w:eastAsia="en-US"/>
              </w:rPr>
              <w:t xml:space="preserve"> information needs).</w:t>
            </w:r>
          </w:p>
        </w:tc>
        <w:tc>
          <w:tcPr>
            <w:tcW w:w="0" w:type="auto"/>
          </w:tcPr>
          <w:p w14:paraId="3919F2BF" w14:textId="77777777" w:rsidR="00514968" w:rsidRPr="00514968" w:rsidRDefault="00514968" w:rsidP="00514968">
            <w:pPr>
              <w:rPr>
                <w:rFonts w:asciiTheme="minorHAnsi" w:eastAsiaTheme="minorHAnsi" w:hAnsiTheme="minorHAnsi" w:cstheme="minorHAnsi"/>
                <w:color w:val="000000"/>
                <w:sz w:val="16"/>
                <w:szCs w:val="16"/>
                <w:lang w:eastAsia="en-US"/>
              </w:rPr>
            </w:pPr>
            <w:r w:rsidRPr="00514968">
              <w:rPr>
                <w:rFonts w:asciiTheme="minorHAnsi" w:eastAsiaTheme="minorHAnsi" w:hAnsiTheme="minorHAnsi" w:cstheme="minorHAnsi"/>
                <w:color w:val="000000"/>
                <w:sz w:val="16"/>
                <w:szCs w:val="16"/>
                <w:lang w:eastAsia="en-US"/>
              </w:rPr>
              <w:t>Adoption</w:t>
            </w:r>
          </w:p>
        </w:tc>
      </w:tr>
      <w:tr w:rsidR="00514968" w:rsidRPr="00514968" w14:paraId="0B5BD23C" w14:textId="77777777" w:rsidTr="00C17C34">
        <w:trPr>
          <w:trHeight w:val="362"/>
        </w:trPr>
        <w:tc>
          <w:tcPr>
            <w:tcW w:w="0" w:type="auto"/>
          </w:tcPr>
          <w:p w14:paraId="2C6D5683" w14:textId="27B4AE44" w:rsidR="00514968" w:rsidRPr="0092269B"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92269B">
              <w:rPr>
                <w:rFonts w:asciiTheme="minorHAnsi" w:eastAsiaTheme="minorHAnsi" w:hAnsiTheme="minorHAnsi" w:cstheme="minorHAnsi"/>
                <w:color w:val="000000"/>
                <w:sz w:val="16"/>
                <w:szCs w:val="16"/>
                <w:lang w:val="en-GB" w:eastAsia="en-US"/>
              </w:rPr>
              <w:t xml:space="preserve">Kaiser </w:t>
            </w:r>
            <w:r w:rsidR="00B95A4F" w:rsidRPr="0092269B">
              <w:rPr>
                <w:rFonts w:asciiTheme="minorHAnsi" w:eastAsiaTheme="minorHAnsi" w:hAnsiTheme="minorHAnsi" w:cstheme="minorHAnsi"/>
                <w:color w:val="000000"/>
                <w:sz w:val="16"/>
                <w:szCs w:val="16"/>
                <w:lang w:val="en-GB" w:eastAsia="en-US"/>
              </w:rPr>
              <w:t xml:space="preserve">et al., </w:t>
            </w:r>
            <w:r w:rsidRPr="0092269B">
              <w:rPr>
                <w:rFonts w:asciiTheme="minorHAnsi" w:eastAsiaTheme="minorHAnsi" w:hAnsiTheme="minorHAnsi" w:cstheme="minorHAnsi"/>
                <w:color w:val="000000"/>
                <w:sz w:val="16"/>
                <w:szCs w:val="16"/>
                <w:lang w:val="en-GB" w:eastAsia="en-US"/>
              </w:rPr>
              <w:t>2021</w:t>
            </w:r>
          </w:p>
        </w:tc>
        <w:tc>
          <w:tcPr>
            <w:tcW w:w="0" w:type="auto"/>
          </w:tcPr>
          <w:p w14:paraId="799C9EAD" w14:textId="579908D3" w:rsidR="00514968" w:rsidRPr="0092269B"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92269B">
              <w:rPr>
                <w:rFonts w:asciiTheme="minorHAnsi" w:eastAsiaTheme="minorHAnsi" w:hAnsiTheme="minorHAnsi" w:cstheme="minorHAnsi"/>
                <w:color w:val="000000"/>
                <w:sz w:val="16"/>
                <w:szCs w:val="16"/>
                <w:lang w:val="en-GB" w:eastAsia="en-US"/>
              </w:rPr>
              <w:t>To summari</w:t>
            </w:r>
            <w:r w:rsidR="007975CB" w:rsidRPr="0092269B">
              <w:rPr>
                <w:rFonts w:asciiTheme="minorHAnsi" w:eastAsiaTheme="minorHAnsi" w:hAnsiTheme="minorHAnsi" w:cstheme="minorHAnsi"/>
                <w:color w:val="000000"/>
                <w:sz w:val="16"/>
                <w:szCs w:val="16"/>
                <w:lang w:val="en-GB" w:eastAsia="en-US"/>
              </w:rPr>
              <w:t>s</w:t>
            </w:r>
            <w:r w:rsidRPr="0092269B">
              <w:rPr>
                <w:rFonts w:asciiTheme="minorHAnsi" w:eastAsiaTheme="minorHAnsi" w:hAnsiTheme="minorHAnsi" w:cstheme="minorHAnsi"/>
                <w:color w:val="000000"/>
                <w:sz w:val="16"/>
                <w:szCs w:val="16"/>
                <w:lang w:val="en-GB" w:eastAsia="en-US"/>
              </w:rPr>
              <w:t>e the association between therapeutic alliance and outcome in therapist-assisted online interventions.</w:t>
            </w:r>
          </w:p>
        </w:tc>
        <w:tc>
          <w:tcPr>
            <w:tcW w:w="0" w:type="auto"/>
          </w:tcPr>
          <w:p w14:paraId="088050CE" w14:textId="5247EA20" w:rsidR="00514968" w:rsidRPr="0092269B"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92269B">
              <w:rPr>
                <w:rFonts w:asciiTheme="minorHAnsi" w:eastAsiaTheme="minorHAnsi" w:hAnsiTheme="minorHAnsi" w:cstheme="minorHAnsi"/>
                <w:color w:val="000000"/>
                <w:sz w:val="16"/>
                <w:szCs w:val="16"/>
                <w:lang w:val="en-GB" w:eastAsia="en-US"/>
              </w:rPr>
              <w:t xml:space="preserve">20 studies involving </w:t>
            </w:r>
            <w:proofErr w:type="gramStart"/>
            <w:r w:rsidRPr="0092269B">
              <w:rPr>
                <w:rFonts w:asciiTheme="minorHAnsi" w:eastAsiaTheme="minorHAnsi" w:hAnsiTheme="minorHAnsi" w:cstheme="minorHAnsi"/>
                <w:color w:val="000000"/>
                <w:sz w:val="16"/>
                <w:szCs w:val="16"/>
                <w:lang w:val="en-GB" w:eastAsia="en-US"/>
              </w:rPr>
              <w:t>therapist-assisted</w:t>
            </w:r>
            <w:proofErr w:type="gramEnd"/>
            <w:r w:rsidRPr="0092269B">
              <w:rPr>
                <w:rFonts w:asciiTheme="minorHAnsi" w:eastAsiaTheme="minorHAnsi" w:hAnsiTheme="minorHAnsi" w:cstheme="minorHAnsi"/>
                <w:color w:val="000000"/>
                <w:sz w:val="16"/>
                <w:szCs w:val="16"/>
                <w:lang w:val="en-GB" w:eastAsia="en-US"/>
              </w:rPr>
              <w:t xml:space="preserve"> DMHI</w:t>
            </w:r>
            <w:r w:rsidR="007C1C82" w:rsidRPr="0092269B">
              <w:rPr>
                <w:rFonts w:asciiTheme="minorHAnsi" w:eastAsiaTheme="minorHAnsi" w:hAnsiTheme="minorHAnsi" w:cstheme="minorHAnsi"/>
                <w:color w:val="000000"/>
                <w:sz w:val="16"/>
                <w:szCs w:val="16"/>
                <w:lang w:val="en-GB" w:eastAsia="en-US"/>
              </w:rPr>
              <w:t>s</w:t>
            </w:r>
            <w:r w:rsidRPr="0092269B">
              <w:rPr>
                <w:rFonts w:asciiTheme="minorHAnsi" w:eastAsiaTheme="minorHAnsi" w:hAnsiTheme="minorHAnsi" w:cstheme="minorHAnsi"/>
                <w:color w:val="000000"/>
                <w:sz w:val="16"/>
                <w:szCs w:val="16"/>
                <w:lang w:val="en-GB" w:eastAsia="en-US"/>
              </w:rPr>
              <w:t xml:space="preserve"> in adults with mainly depression or anxiety (N=1167). Support </w:t>
            </w:r>
            <w:proofErr w:type="gramStart"/>
            <w:r w:rsidRPr="0092269B">
              <w:rPr>
                <w:rFonts w:asciiTheme="minorHAnsi" w:eastAsiaTheme="minorHAnsi" w:hAnsiTheme="minorHAnsi" w:cstheme="minorHAnsi"/>
                <w:color w:val="000000"/>
                <w:sz w:val="16"/>
                <w:szCs w:val="16"/>
                <w:lang w:val="en-GB" w:eastAsia="en-US"/>
              </w:rPr>
              <w:t>most commonly delivered</w:t>
            </w:r>
            <w:proofErr w:type="gramEnd"/>
            <w:r w:rsidRPr="0092269B">
              <w:rPr>
                <w:rFonts w:asciiTheme="minorHAnsi" w:eastAsiaTheme="minorHAnsi" w:hAnsiTheme="minorHAnsi" w:cstheme="minorHAnsi"/>
                <w:color w:val="000000"/>
                <w:sz w:val="16"/>
                <w:szCs w:val="16"/>
                <w:lang w:val="en-GB" w:eastAsia="en-US"/>
              </w:rPr>
              <w:t xml:space="preserve"> by email and occurred once a week.</w:t>
            </w:r>
          </w:p>
        </w:tc>
        <w:tc>
          <w:tcPr>
            <w:tcW w:w="0" w:type="auto"/>
          </w:tcPr>
          <w:p w14:paraId="3DA8AF5A" w14:textId="77777777" w:rsidR="00514968" w:rsidRPr="0092269B"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92269B">
              <w:rPr>
                <w:rFonts w:asciiTheme="minorHAnsi" w:eastAsiaTheme="minorHAnsi" w:hAnsiTheme="minorHAnsi" w:cstheme="minorHAnsi"/>
                <w:color w:val="000000"/>
                <w:sz w:val="16"/>
                <w:szCs w:val="16"/>
                <w:lang w:val="en-GB" w:eastAsia="en-US"/>
              </w:rPr>
              <w:t>Implementation</w:t>
            </w:r>
          </w:p>
        </w:tc>
      </w:tr>
      <w:tr w:rsidR="00514968" w:rsidRPr="00514968" w14:paraId="70D67CEE" w14:textId="77777777" w:rsidTr="00571EB3">
        <w:trPr>
          <w:trHeight w:val="806"/>
        </w:trPr>
        <w:tc>
          <w:tcPr>
            <w:tcW w:w="0" w:type="auto"/>
          </w:tcPr>
          <w:p w14:paraId="5C9D06A9" w14:textId="30DC6F0A" w:rsidR="00514968" w:rsidRPr="00571EB3"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proofErr w:type="spellStart"/>
            <w:r w:rsidRPr="00571EB3">
              <w:rPr>
                <w:rFonts w:asciiTheme="minorHAnsi" w:eastAsiaTheme="minorHAnsi" w:hAnsiTheme="minorHAnsi" w:cstheme="minorHAnsi"/>
                <w:color w:val="000000"/>
                <w:sz w:val="16"/>
                <w:szCs w:val="16"/>
                <w:lang w:val="en-GB" w:eastAsia="en-US"/>
              </w:rPr>
              <w:t>Killikelly</w:t>
            </w:r>
            <w:proofErr w:type="spellEnd"/>
            <w:r w:rsidRPr="00571EB3">
              <w:rPr>
                <w:rFonts w:asciiTheme="minorHAnsi" w:eastAsiaTheme="minorHAnsi" w:hAnsiTheme="minorHAnsi" w:cstheme="minorHAnsi"/>
                <w:color w:val="000000"/>
                <w:sz w:val="16"/>
                <w:szCs w:val="16"/>
                <w:lang w:val="en-GB" w:eastAsia="en-US"/>
              </w:rPr>
              <w:t xml:space="preserve"> </w:t>
            </w:r>
            <w:r w:rsidR="00B95A4F" w:rsidRPr="00571EB3">
              <w:rPr>
                <w:rFonts w:asciiTheme="minorHAnsi" w:eastAsiaTheme="minorHAnsi" w:hAnsiTheme="minorHAnsi" w:cstheme="minorHAnsi"/>
                <w:color w:val="000000"/>
                <w:sz w:val="16"/>
                <w:szCs w:val="16"/>
                <w:lang w:val="en-GB" w:eastAsia="en-US"/>
              </w:rPr>
              <w:t xml:space="preserve">et al., </w:t>
            </w:r>
            <w:r w:rsidRPr="00571EB3">
              <w:rPr>
                <w:rFonts w:asciiTheme="minorHAnsi" w:eastAsiaTheme="minorHAnsi" w:hAnsiTheme="minorHAnsi" w:cstheme="minorHAnsi"/>
                <w:color w:val="000000"/>
                <w:sz w:val="16"/>
                <w:szCs w:val="16"/>
                <w:lang w:val="en-GB" w:eastAsia="en-US"/>
              </w:rPr>
              <w:t>2017</w:t>
            </w:r>
          </w:p>
        </w:tc>
        <w:tc>
          <w:tcPr>
            <w:tcW w:w="0" w:type="auto"/>
          </w:tcPr>
          <w:p w14:paraId="0F156A73" w14:textId="02EDADF8" w:rsidR="00514968" w:rsidRPr="00571EB3"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71EB3">
              <w:rPr>
                <w:rFonts w:asciiTheme="minorHAnsi" w:eastAsiaTheme="minorHAnsi" w:hAnsiTheme="minorHAnsi" w:cstheme="minorHAnsi"/>
                <w:color w:val="000000"/>
                <w:sz w:val="16"/>
                <w:szCs w:val="16"/>
                <w:lang w:val="en-GB" w:eastAsia="en-US"/>
              </w:rPr>
              <w:t>To present a systematic review of rates of adherence, dropout, and approaches to analy</w:t>
            </w:r>
            <w:r w:rsidR="007975CB" w:rsidRPr="00571EB3">
              <w:rPr>
                <w:rFonts w:asciiTheme="minorHAnsi" w:eastAsiaTheme="minorHAnsi" w:hAnsiTheme="minorHAnsi" w:cstheme="minorHAnsi"/>
                <w:color w:val="000000"/>
                <w:sz w:val="16"/>
                <w:szCs w:val="16"/>
                <w:lang w:val="en-GB" w:eastAsia="en-US"/>
              </w:rPr>
              <w:t>s</w:t>
            </w:r>
            <w:r w:rsidRPr="00571EB3">
              <w:rPr>
                <w:rFonts w:asciiTheme="minorHAnsi" w:eastAsiaTheme="minorHAnsi" w:hAnsiTheme="minorHAnsi" w:cstheme="minorHAnsi"/>
                <w:color w:val="000000"/>
                <w:sz w:val="16"/>
                <w:szCs w:val="16"/>
                <w:lang w:val="en-GB" w:eastAsia="en-US"/>
              </w:rPr>
              <w:t xml:space="preserve">ing adherence to newly developed mobile and </w:t>
            </w:r>
            <w:r w:rsidR="00CB0D29" w:rsidRPr="00571EB3">
              <w:rPr>
                <w:rFonts w:asciiTheme="minorHAnsi" w:eastAsiaTheme="minorHAnsi" w:hAnsiTheme="minorHAnsi" w:cstheme="minorHAnsi"/>
                <w:color w:val="000000"/>
                <w:sz w:val="16"/>
                <w:szCs w:val="16"/>
                <w:lang w:val="en-GB" w:eastAsia="en-US"/>
              </w:rPr>
              <w:t>w</w:t>
            </w:r>
            <w:r w:rsidRPr="00571EB3">
              <w:rPr>
                <w:rFonts w:asciiTheme="minorHAnsi" w:eastAsiaTheme="minorHAnsi" w:hAnsiTheme="minorHAnsi" w:cstheme="minorHAnsi"/>
                <w:color w:val="000000"/>
                <w:sz w:val="16"/>
                <w:szCs w:val="16"/>
                <w:lang w:val="en-GB" w:eastAsia="en-US"/>
              </w:rPr>
              <w:t>eb-based interventions for people with psychosis. Specific predictors of adherence were also explored.</w:t>
            </w:r>
          </w:p>
        </w:tc>
        <w:tc>
          <w:tcPr>
            <w:tcW w:w="0" w:type="auto"/>
          </w:tcPr>
          <w:p w14:paraId="43A16437" w14:textId="37A25143" w:rsidR="00514968" w:rsidRPr="00571EB3"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71EB3">
              <w:rPr>
                <w:rFonts w:asciiTheme="minorHAnsi" w:eastAsiaTheme="minorHAnsi" w:hAnsiTheme="minorHAnsi" w:cstheme="minorHAnsi"/>
                <w:color w:val="000000"/>
                <w:sz w:val="16"/>
                <w:szCs w:val="16"/>
                <w:lang w:val="en-GB" w:eastAsia="en-US"/>
              </w:rPr>
              <w:t>20 studies of DMHI</w:t>
            </w:r>
            <w:r w:rsidR="00571EB3" w:rsidRPr="00571EB3">
              <w:rPr>
                <w:rFonts w:asciiTheme="minorHAnsi" w:eastAsiaTheme="minorHAnsi" w:hAnsiTheme="minorHAnsi" w:cstheme="minorHAnsi"/>
                <w:color w:val="000000"/>
                <w:sz w:val="16"/>
                <w:szCs w:val="16"/>
                <w:lang w:val="en-GB" w:eastAsia="en-US"/>
              </w:rPr>
              <w:t>s</w:t>
            </w:r>
            <w:r w:rsidRPr="00571EB3">
              <w:rPr>
                <w:rFonts w:asciiTheme="minorHAnsi" w:eastAsiaTheme="minorHAnsi" w:hAnsiTheme="minorHAnsi" w:cstheme="minorHAnsi"/>
                <w:color w:val="000000"/>
                <w:sz w:val="16"/>
                <w:szCs w:val="16"/>
                <w:lang w:val="en-GB" w:eastAsia="en-US"/>
              </w:rPr>
              <w:t xml:space="preserve"> included for 656 adults with a diagnosis of schizophrenia spectrum disorder. Interventions could include mobile </w:t>
            </w:r>
            <w:proofErr w:type="gramStart"/>
            <w:r w:rsidRPr="00571EB3">
              <w:rPr>
                <w:rFonts w:asciiTheme="minorHAnsi" w:eastAsiaTheme="minorHAnsi" w:hAnsiTheme="minorHAnsi" w:cstheme="minorHAnsi"/>
                <w:color w:val="000000"/>
                <w:sz w:val="16"/>
                <w:szCs w:val="16"/>
                <w:lang w:val="en-GB" w:eastAsia="en-US"/>
              </w:rPr>
              <w:t>interfaces</w:t>
            </w:r>
            <w:proofErr w:type="gramEnd"/>
            <w:r w:rsidRPr="00571EB3">
              <w:rPr>
                <w:rFonts w:asciiTheme="minorHAnsi" w:eastAsiaTheme="minorHAnsi" w:hAnsiTheme="minorHAnsi" w:cstheme="minorHAnsi"/>
                <w:color w:val="000000"/>
                <w:sz w:val="16"/>
                <w:szCs w:val="16"/>
                <w:lang w:val="en-GB" w:eastAsia="en-US"/>
              </w:rPr>
              <w:t xml:space="preserve"> and some were focused on medication adherence. 6 were RCTs, 7 were feasibility studies, 7 were observational studies.</w:t>
            </w:r>
          </w:p>
        </w:tc>
        <w:tc>
          <w:tcPr>
            <w:tcW w:w="0" w:type="auto"/>
          </w:tcPr>
          <w:p w14:paraId="218E72CA" w14:textId="203FB56F" w:rsidR="00514968" w:rsidRPr="00571EB3" w:rsidRDefault="003C70A5" w:rsidP="00514968">
            <w:pPr>
              <w:autoSpaceDE w:val="0"/>
              <w:autoSpaceDN w:val="0"/>
              <w:adjustRightInd w:val="0"/>
              <w:rPr>
                <w:rFonts w:asciiTheme="minorHAnsi" w:eastAsiaTheme="minorHAnsi" w:hAnsiTheme="minorHAnsi" w:cstheme="minorHAnsi"/>
                <w:color w:val="000000"/>
                <w:sz w:val="16"/>
                <w:szCs w:val="16"/>
                <w:lang w:val="en-GB" w:eastAsia="en-US"/>
              </w:rPr>
            </w:pPr>
            <w:r w:rsidRPr="00571EB3">
              <w:rPr>
                <w:rFonts w:asciiTheme="minorHAnsi" w:eastAsiaTheme="minorHAnsi" w:hAnsiTheme="minorHAnsi" w:cstheme="minorHAnsi"/>
                <w:color w:val="000000"/>
                <w:sz w:val="16"/>
                <w:szCs w:val="16"/>
                <w:lang w:val="en-GB" w:eastAsia="en-US"/>
              </w:rPr>
              <w:t>Implementation</w:t>
            </w:r>
          </w:p>
        </w:tc>
      </w:tr>
      <w:tr w:rsidR="00514968" w:rsidRPr="00514968" w14:paraId="31D9086A" w14:textId="77777777" w:rsidTr="00397C7B">
        <w:trPr>
          <w:trHeight w:val="860"/>
        </w:trPr>
        <w:tc>
          <w:tcPr>
            <w:tcW w:w="0" w:type="auto"/>
          </w:tcPr>
          <w:p w14:paraId="6F83B696" w14:textId="0FB64915" w:rsidR="00514968" w:rsidRPr="00027123"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027123">
              <w:rPr>
                <w:rFonts w:asciiTheme="minorHAnsi" w:eastAsiaTheme="minorHAnsi" w:hAnsiTheme="minorHAnsi" w:cstheme="minorHAnsi"/>
                <w:color w:val="000000"/>
                <w:sz w:val="16"/>
                <w:szCs w:val="16"/>
                <w:lang w:val="en-GB" w:eastAsia="en-US"/>
              </w:rPr>
              <w:t xml:space="preserve">Liverpool </w:t>
            </w:r>
            <w:r w:rsidR="00B95A4F" w:rsidRPr="00027123">
              <w:rPr>
                <w:rFonts w:asciiTheme="minorHAnsi" w:eastAsiaTheme="minorHAnsi" w:hAnsiTheme="minorHAnsi" w:cstheme="minorHAnsi"/>
                <w:color w:val="000000"/>
                <w:sz w:val="16"/>
                <w:szCs w:val="16"/>
                <w:lang w:val="en-GB" w:eastAsia="en-US"/>
              </w:rPr>
              <w:t xml:space="preserve">et al., </w:t>
            </w:r>
            <w:r w:rsidRPr="00027123">
              <w:rPr>
                <w:rFonts w:asciiTheme="minorHAnsi" w:eastAsiaTheme="minorHAnsi" w:hAnsiTheme="minorHAnsi" w:cstheme="minorHAnsi"/>
                <w:color w:val="000000"/>
                <w:sz w:val="16"/>
                <w:szCs w:val="16"/>
                <w:lang w:val="en-GB" w:eastAsia="en-US"/>
              </w:rPr>
              <w:t>2020</w:t>
            </w:r>
          </w:p>
        </w:tc>
        <w:tc>
          <w:tcPr>
            <w:tcW w:w="0" w:type="auto"/>
          </w:tcPr>
          <w:p w14:paraId="2B0089B6" w14:textId="4701A6D7" w:rsidR="00514968" w:rsidRPr="00027123"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027123">
              <w:rPr>
                <w:rFonts w:asciiTheme="minorHAnsi" w:eastAsiaTheme="minorHAnsi" w:hAnsiTheme="minorHAnsi" w:cstheme="minorHAnsi"/>
                <w:color w:val="000000"/>
                <w:sz w:val="16"/>
                <w:szCs w:val="16"/>
                <w:lang w:val="en-GB" w:eastAsia="en-US"/>
              </w:rPr>
              <w:t>To identify modes of delivery, explore factors influencing usage and implementation, and investigate ways in which the interventions have been evaluated and whether children and young people engage in D</w:t>
            </w:r>
            <w:r w:rsidR="00027123" w:rsidRPr="00027123">
              <w:rPr>
                <w:rFonts w:asciiTheme="minorHAnsi" w:eastAsiaTheme="minorHAnsi" w:hAnsiTheme="minorHAnsi" w:cstheme="minorHAnsi"/>
                <w:color w:val="000000"/>
                <w:sz w:val="16"/>
                <w:szCs w:val="16"/>
                <w:lang w:val="en-GB" w:eastAsia="en-US"/>
              </w:rPr>
              <w:t>M</w:t>
            </w:r>
            <w:r w:rsidRPr="00027123">
              <w:rPr>
                <w:rFonts w:asciiTheme="minorHAnsi" w:eastAsiaTheme="minorHAnsi" w:hAnsiTheme="minorHAnsi" w:cstheme="minorHAnsi"/>
                <w:color w:val="000000"/>
                <w:sz w:val="16"/>
                <w:szCs w:val="16"/>
                <w:lang w:val="en-GB" w:eastAsia="en-US"/>
              </w:rPr>
              <w:t>HIs</w:t>
            </w:r>
            <w:r w:rsidR="00027123" w:rsidRPr="00027123">
              <w:rPr>
                <w:rFonts w:asciiTheme="minorHAnsi" w:eastAsiaTheme="minorHAnsi" w:hAnsiTheme="minorHAnsi" w:cstheme="minorHAnsi"/>
                <w:color w:val="000000"/>
                <w:sz w:val="16"/>
                <w:szCs w:val="16"/>
                <w:lang w:val="en-GB" w:eastAsia="en-US"/>
              </w:rPr>
              <w:t>.</w:t>
            </w:r>
          </w:p>
        </w:tc>
        <w:tc>
          <w:tcPr>
            <w:tcW w:w="0" w:type="auto"/>
          </w:tcPr>
          <w:p w14:paraId="4EAFD047" w14:textId="14809E17" w:rsidR="00514968" w:rsidRPr="00027123"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027123">
              <w:rPr>
                <w:rFonts w:asciiTheme="minorHAnsi" w:eastAsiaTheme="minorHAnsi" w:hAnsiTheme="minorHAnsi" w:cstheme="minorHAnsi"/>
                <w:color w:val="000000"/>
                <w:sz w:val="16"/>
                <w:szCs w:val="16"/>
                <w:lang w:val="en-GB" w:eastAsia="en-US"/>
              </w:rPr>
              <w:t xml:space="preserve">83 articles included overall (24 on engagement factors), which included participants with a mean age less than 25. All study designs included. Range of interventions but </w:t>
            </w:r>
            <w:proofErr w:type="gramStart"/>
            <w:r w:rsidRPr="00027123">
              <w:rPr>
                <w:rFonts w:asciiTheme="minorHAnsi" w:eastAsiaTheme="minorHAnsi" w:hAnsiTheme="minorHAnsi" w:cstheme="minorHAnsi"/>
                <w:color w:val="000000"/>
                <w:sz w:val="16"/>
                <w:szCs w:val="16"/>
                <w:lang w:val="en-GB" w:eastAsia="en-US"/>
              </w:rPr>
              <w:t>most commonly based</w:t>
            </w:r>
            <w:proofErr w:type="gramEnd"/>
            <w:r w:rsidRPr="00027123">
              <w:rPr>
                <w:rFonts w:asciiTheme="minorHAnsi" w:eastAsiaTheme="minorHAnsi" w:hAnsiTheme="minorHAnsi" w:cstheme="minorHAnsi"/>
                <w:color w:val="000000"/>
                <w:sz w:val="16"/>
                <w:szCs w:val="16"/>
                <w:lang w:val="en-GB" w:eastAsia="en-US"/>
              </w:rPr>
              <w:t xml:space="preserve"> on CBT and most commonly for anxiety, depression or suicidality. Thematic analysis used to identify common engagement factors. Both guided and unguided interventions included (numbers unclear)</w:t>
            </w:r>
            <w:r w:rsidR="00027123" w:rsidRPr="00027123">
              <w:rPr>
                <w:rFonts w:asciiTheme="minorHAnsi" w:eastAsiaTheme="minorHAnsi" w:hAnsiTheme="minorHAnsi" w:cstheme="minorHAnsi"/>
                <w:color w:val="000000"/>
                <w:sz w:val="16"/>
                <w:szCs w:val="16"/>
                <w:lang w:val="en-GB" w:eastAsia="en-US"/>
              </w:rPr>
              <w:t>.</w:t>
            </w:r>
          </w:p>
        </w:tc>
        <w:tc>
          <w:tcPr>
            <w:tcW w:w="0" w:type="auto"/>
          </w:tcPr>
          <w:p w14:paraId="49D6005F" w14:textId="77777777" w:rsidR="00514968" w:rsidRPr="00027123"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027123">
              <w:rPr>
                <w:rFonts w:asciiTheme="minorHAnsi" w:eastAsiaTheme="minorHAnsi" w:hAnsiTheme="minorHAnsi" w:cstheme="minorHAnsi"/>
                <w:color w:val="000000"/>
                <w:sz w:val="16"/>
                <w:szCs w:val="16"/>
                <w:lang w:val="en-GB" w:eastAsia="en-US"/>
              </w:rPr>
              <w:t>Implementation</w:t>
            </w:r>
          </w:p>
        </w:tc>
      </w:tr>
      <w:tr w:rsidR="00514968" w:rsidRPr="00514968" w14:paraId="4EE58B9E" w14:textId="77777777" w:rsidTr="00FC48CD">
        <w:trPr>
          <w:trHeight w:val="562"/>
        </w:trPr>
        <w:tc>
          <w:tcPr>
            <w:tcW w:w="0" w:type="auto"/>
          </w:tcPr>
          <w:p w14:paraId="6E24A46B" w14:textId="7B606989"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proofErr w:type="spellStart"/>
            <w:r w:rsidRPr="00514968">
              <w:rPr>
                <w:rFonts w:asciiTheme="minorHAnsi" w:eastAsiaTheme="minorHAnsi" w:hAnsiTheme="minorHAnsi" w:cstheme="minorHAnsi"/>
                <w:color w:val="000000"/>
                <w:sz w:val="16"/>
                <w:szCs w:val="16"/>
                <w:lang w:val="en-GB" w:eastAsia="en-US"/>
              </w:rPr>
              <w:t>McCashin</w:t>
            </w:r>
            <w:proofErr w:type="spellEnd"/>
            <w:r w:rsidRPr="00514968">
              <w:rPr>
                <w:rFonts w:asciiTheme="minorHAnsi" w:eastAsiaTheme="minorHAnsi" w:hAnsiTheme="minorHAnsi" w:cstheme="minorHAnsi"/>
                <w:color w:val="000000"/>
                <w:sz w:val="16"/>
                <w:szCs w:val="16"/>
                <w:lang w:val="en-GB" w:eastAsia="en-US"/>
              </w:rPr>
              <w:t xml:space="preserve"> </w:t>
            </w:r>
            <w:r w:rsidR="00B95A4F">
              <w:rPr>
                <w:rFonts w:asciiTheme="minorHAnsi" w:eastAsiaTheme="minorHAnsi" w:hAnsiTheme="minorHAnsi" w:cstheme="minorHAnsi"/>
                <w:color w:val="000000"/>
                <w:sz w:val="16"/>
                <w:szCs w:val="16"/>
                <w:lang w:val="en-GB" w:eastAsia="en-US"/>
              </w:rPr>
              <w:t xml:space="preserve">et al., </w:t>
            </w:r>
            <w:r w:rsidRPr="00514968">
              <w:rPr>
                <w:rFonts w:asciiTheme="minorHAnsi" w:eastAsiaTheme="minorHAnsi" w:hAnsiTheme="minorHAnsi" w:cstheme="minorHAnsi"/>
                <w:color w:val="000000"/>
                <w:sz w:val="16"/>
                <w:szCs w:val="16"/>
                <w:lang w:val="en-GB" w:eastAsia="en-US"/>
              </w:rPr>
              <w:t>2019</w:t>
            </w:r>
          </w:p>
        </w:tc>
        <w:tc>
          <w:tcPr>
            <w:tcW w:w="0" w:type="auto"/>
          </w:tcPr>
          <w:p w14:paraId="0EC49BE1" w14:textId="3B82DAAB"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To identify and synthesi</w:t>
            </w:r>
            <w:r w:rsidR="00027123">
              <w:rPr>
                <w:rFonts w:asciiTheme="minorHAnsi" w:eastAsiaTheme="minorHAnsi" w:hAnsiTheme="minorHAnsi" w:cstheme="minorHAnsi"/>
                <w:color w:val="000000"/>
                <w:sz w:val="16"/>
                <w:szCs w:val="16"/>
                <w:lang w:val="en-GB" w:eastAsia="en-US"/>
              </w:rPr>
              <w:t>s</w:t>
            </w:r>
            <w:r w:rsidRPr="00514968">
              <w:rPr>
                <w:rFonts w:asciiTheme="minorHAnsi" w:eastAsiaTheme="minorHAnsi" w:hAnsiTheme="minorHAnsi" w:cstheme="minorHAnsi"/>
                <w:color w:val="000000"/>
                <w:sz w:val="16"/>
                <w:szCs w:val="16"/>
                <w:lang w:val="en-GB" w:eastAsia="en-US"/>
              </w:rPr>
              <w:t>e the qualitative literature concerning the experiences of young people who have used tech-assisted CBT</w:t>
            </w:r>
            <w:r w:rsidR="00027123">
              <w:rPr>
                <w:rFonts w:asciiTheme="minorHAnsi" w:eastAsiaTheme="minorHAnsi" w:hAnsiTheme="minorHAnsi" w:cstheme="minorHAnsi"/>
                <w:color w:val="000000"/>
                <w:sz w:val="16"/>
                <w:szCs w:val="16"/>
                <w:lang w:val="en-GB" w:eastAsia="en-US"/>
              </w:rPr>
              <w:t>.</w:t>
            </w:r>
          </w:p>
        </w:tc>
        <w:tc>
          <w:tcPr>
            <w:tcW w:w="0" w:type="auto"/>
          </w:tcPr>
          <w:p w14:paraId="279CB5B8" w14:textId="77777777"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14 studies in children aged 6-18 mainly targeting low mood or anxiety, but also trauma, self-</w:t>
            </w:r>
            <w:proofErr w:type="gramStart"/>
            <w:r w:rsidRPr="00514968">
              <w:rPr>
                <w:rFonts w:asciiTheme="minorHAnsi" w:eastAsiaTheme="minorHAnsi" w:hAnsiTheme="minorHAnsi" w:cstheme="minorHAnsi"/>
                <w:color w:val="000000"/>
                <w:sz w:val="16"/>
                <w:szCs w:val="16"/>
                <w:lang w:val="en-GB" w:eastAsia="en-US"/>
              </w:rPr>
              <w:t>harm</w:t>
            </w:r>
            <w:proofErr w:type="gramEnd"/>
            <w:r w:rsidRPr="00514968">
              <w:rPr>
                <w:rFonts w:asciiTheme="minorHAnsi" w:eastAsiaTheme="minorHAnsi" w:hAnsiTheme="minorHAnsi" w:cstheme="minorHAnsi"/>
                <w:color w:val="000000"/>
                <w:sz w:val="16"/>
                <w:szCs w:val="16"/>
                <w:lang w:val="en-GB" w:eastAsia="en-US"/>
              </w:rPr>
              <w:t xml:space="preserve"> or physical difficulties. These studies investigated 9 different interventions across 289 young people. Level of support/guidance unclear.</w:t>
            </w:r>
          </w:p>
        </w:tc>
        <w:tc>
          <w:tcPr>
            <w:tcW w:w="0" w:type="auto"/>
          </w:tcPr>
          <w:p w14:paraId="41F42969" w14:textId="77777777"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Efficacy</w:t>
            </w:r>
          </w:p>
        </w:tc>
      </w:tr>
      <w:tr w:rsidR="00514968" w:rsidRPr="00514968" w14:paraId="4A15FC89" w14:textId="77777777" w:rsidTr="002523CF">
        <w:trPr>
          <w:trHeight w:val="401"/>
        </w:trPr>
        <w:tc>
          <w:tcPr>
            <w:tcW w:w="0" w:type="auto"/>
          </w:tcPr>
          <w:p w14:paraId="572A0A82" w14:textId="58E62D4E" w:rsidR="00514968" w:rsidRPr="002523CF"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2523CF">
              <w:rPr>
                <w:rFonts w:asciiTheme="minorHAnsi" w:eastAsiaTheme="minorHAnsi" w:hAnsiTheme="minorHAnsi" w:cstheme="minorHAnsi"/>
                <w:color w:val="000000"/>
                <w:sz w:val="16"/>
                <w:szCs w:val="16"/>
                <w:lang w:val="en-GB" w:eastAsia="en-US"/>
              </w:rPr>
              <w:t xml:space="preserve">Mukhiya </w:t>
            </w:r>
            <w:r w:rsidR="00B95A4F" w:rsidRPr="002523CF">
              <w:rPr>
                <w:rFonts w:asciiTheme="minorHAnsi" w:eastAsiaTheme="minorHAnsi" w:hAnsiTheme="minorHAnsi" w:cstheme="minorHAnsi"/>
                <w:color w:val="000000"/>
                <w:sz w:val="16"/>
                <w:szCs w:val="16"/>
                <w:lang w:val="en-GB" w:eastAsia="en-US"/>
              </w:rPr>
              <w:t xml:space="preserve">et al., </w:t>
            </w:r>
            <w:r w:rsidRPr="002523CF">
              <w:rPr>
                <w:rFonts w:asciiTheme="minorHAnsi" w:eastAsiaTheme="minorHAnsi" w:hAnsiTheme="minorHAnsi" w:cstheme="minorHAnsi"/>
                <w:color w:val="000000"/>
                <w:sz w:val="16"/>
                <w:szCs w:val="16"/>
                <w:lang w:val="en-GB" w:eastAsia="en-US"/>
              </w:rPr>
              <w:t>2020</w:t>
            </w:r>
          </w:p>
        </w:tc>
        <w:tc>
          <w:tcPr>
            <w:tcW w:w="0" w:type="auto"/>
          </w:tcPr>
          <w:p w14:paraId="02E1FC77" w14:textId="77777777" w:rsidR="00514968" w:rsidRPr="002523CF"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2523CF">
              <w:rPr>
                <w:rFonts w:asciiTheme="minorHAnsi" w:eastAsiaTheme="minorHAnsi" w:hAnsiTheme="minorHAnsi" w:cstheme="minorHAnsi"/>
                <w:color w:val="000000"/>
                <w:sz w:val="16"/>
                <w:szCs w:val="16"/>
                <w:lang w:val="en-GB" w:eastAsia="en-US"/>
              </w:rPr>
              <w:t>To understand the role of information architecture and system adaptiveness in nonadherence in DMHIs.</w:t>
            </w:r>
          </w:p>
        </w:tc>
        <w:tc>
          <w:tcPr>
            <w:tcW w:w="0" w:type="auto"/>
          </w:tcPr>
          <w:p w14:paraId="329F0F8A" w14:textId="77777777" w:rsidR="00514968" w:rsidRPr="002523CF"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2523CF">
              <w:rPr>
                <w:rFonts w:asciiTheme="minorHAnsi" w:eastAsiaTheme="minorHAnsi" w:hAnsiTheme="minorHAnsi" w:cstheme="minorHAnsi"/>
                <w:color w:val="000000"/>
                <w:sz w:val="16"/>
                <w:szCs w:val="16"/>
                <w:lang w:val="en-GB" w:eastAsia="en-US"/>
              </w:rPr>
              <w:t>31 studies included focusing on depression (11), anxiety disorder (7), general mental health issues (8), and other. Level of support/guidance not reported.</w:t>
            </w:r>
          </w:p>
        </w:tc>
        <w:tc>
          <w:tcPr>
            <w:tcW w:w="0" w:type="auto"/>
          </w:tcPr>
          <w:p w14:paraId="1B23DE5B" w14:textId="77777777" w:rsidR="00514968" w:rsidRPr="002523CF"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2523CF">
              <w:rPr>
                <w:rFonts w:asciiTheme="minorHAnsi" w:eastAsiaTheme="minorHAnsi" w:hAnsiTheme="minorHAnsi" w:cstheme="minorHAnsi"/>
                <w:color w:val="000000"/>
                <w:sz w:val="16"/>
                <w:szCs w:val="16"/>
                <w:lang w:val="en-GB" w:eastAsia="en-US"/>
              </w:rPr>
              <w:t>Implementation</w:t>
            </w:r>
          </w:p>
        </w:tc>
      </w:tr>
      <w:tr w:rsidR="00514968" w:rsidRPr="00514968" w14:paraId="07495BD7" w14:textId="77777777" w:rsidTr="001465D5">
        <w:trPr>
          <w:trHeight w:val="583"/>
        </w:trPr>
        <w:tc>
          <w:tcPr>
            <w:tcW w:w="0" w:type="auto"/>
          </w:tcPr>
          <w:p w14:paraId="4885E571" w14:textId="38B2A4F3" w:rsidR="00514968" w:rsidRPr="001465D5"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1465D5">
              <w:rPr>
                <w:rFonts w:asciiTheme="minorHAnsi" w:eastAsiaTheme="minorHAnsi" w:hAnsiTheme="minorHAnsi" w:cstheme="minorHAnsi"/>
                <w:color w:val="000000"/>
                <w:sz w:val="16"/>
                <w:szCs w:val="16"/>
                <w:lang w:val="en-GB" w:eastAsia="en-US"/>
              </w:rPr>
              <w:t xml:space="preserve">Patel </w:t>
            </w:r>
            <w:r w:rsidR="00B95A4F" w:rsidRPr="001465D5">
              <w:rPr>
                <w:rFonts w:asciiTheme="minorHAnsi" w:eastAsiaTheme="minorHAnsi" w:hAnsiTheme="minorHAnsi" w:cstheme="minorHAnsi"/>
                <w:color w:val="000000"/>
                <w:sz w:val="16"/>
                <w:szCs w:val="16"/>
                <w:lang w:val="en-GB" w:eastAsia="en-US"/>
              </w:rPr>
              <w:t xml:space="preserve">et al., </w:t>
            </w:r>
            <w:r w:rsidRPr="001465D5">
              <w:rPr>
                <w:rFonts w:asciiTheme="minorHAnsi" w:eastAsiaTheme="minorHAnsi" w:hAnsiTheme="minorHAnsi" w:cstheme="minorHAnsi"/>
                <w:color w:val="000000"/>
                <w:sz w:val="16"/>
                <w:szCs w:val="16"/>
                <w:lang w:val="en-GB" w:eastAsia="en-US"/>
              </w:rPr>
              <w:t>2020</w:t>
            </w:r>
          </w:p>
        </w:tc>
        <w:tc>
          <w:tcPr>
            <w:tcW w:w="0" w:type="auto"/>
          </w:tcPr>
          <w:p w14:paraId="53BFF970" w14:textId="3D05996D" w:rsidR="00514968" w:rsidRPr="001465D5"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1465D5">
              <w:rPr>
                <w:rFonts w:asciiTheme="minorHAnsi" w:eastAsiaTheme="minorHAnsi" w:hAnsiTheme="minorHAnsi" w:cstheme="minorHAnsi"/>
                <w:color w:val="000000"/>
                <w:sz w:val="16"/>
                <w:szCs w:val="16"/>
                <w:lang w:val="en-GB" w:eastAsia="en-US"/>
              </w:rPr>
              <w:t>To synthesi</w:t>
            </w:r>
            <w:r w:rsidR="00CF01B7" w:rsidRPr="001465D5">
              <w:rPr>
                <w:rFonts w:asciiTheme="minorHAnsi" w:eastAsiaTheme="minorHAnsi" w:hAnsiTheme="minorHAnsi" w:cstheme="minorHAnsi"/>
                <w:color w:val="000000"/>
                <w:sz w:val="16"/>
                <w:szCs w:val="16"/>
                <w:lang w:val="en-GB" w:eastAsia="en-US"/>
              </w:rPr>
              <w:t>s</w:t>
            </w:r>
            <w:r w:rsidRPr="001465D5">
              <w:rPr>
                <w:rFonts w:asciiTheme="minorHAnsi" w:eastAsiaTheme="minorHAnsi" w:hAnsiTheme="minorHAnsi" w:cstheme="minorHAnsi"/>
                <w:color w:val="000000"/>
                <w:sz w:val="16"/>
                <w:szCs w:val="16"/>
                <w:lang w:val="en-GB" w:eastAsia="en-US"/>
              </w:rPr>
              <w:t>e the qualitative literature available on service users’ views and experiences regarding the acceptability and usability of D</w:t>
            </w:r>
            <w:r w:rsidR="007B58D9" w:rsidRPr="001465D5">
              <w:rPr>
                <w:rFonts w:asciiTheme="minorHAnsi" w:eastAsiaTheme="minorHAnsi" w:hAnsiTheme="minorHAnsi" w:cstheme="minorHAnsi"/>
                <w:color w:val="000000"/>
                <w:sz w:val="16"/>
                <w:szCs w:val="16"/>
                <w:lang w:val="en-GB" w:eastAsia="en-US"/>
              </w:rPr>
              <w:t>M</w:t>
            </w:r>
            <w:r w:rsidRPr="001465D5">
              <w:rPr>
                <w:rFonts w:asciiTheme="minorHAnsi" w:eastAsiaTheme="minorHAnsi" w:hAnsiTheme="minorHAnsi" w:cstheme="minorHAnsi"/>
                <w:color w:val="000000"/>
                <w:sz w:val="16"/>
                <w:szCs w:val="16"/>
                <w:lang w:val="en-GB" w:eastAsia="en-US"/>
              </w:rPr>
              <w:t>HIs for depression, anxiety, and somatoform disorders</w:t>
            </w:r>
            <w:r w:rsidR="007B58D9" w:rsidRPr="001465D5">
              <w:rPr>
                <w:rFonts w:asciiTheme="minorHAnsi" w:eastAsiaTheme="minorHAnsi" w:hAnsiTheme="minorHAnsi" w:cstheme="minorHAnsi"/>
                <w:color w:val="000000"/>
                <w:sz w:val="16"/>
                <w:szCs w:val="16"/>
                <w:lang w:val="en-GB" w:eastAsia="en-US"/>
              </w:rPr>
              <w:t>.</w:t>
            </w:r>
          </w:p>
        </w:tc>
        <w:tc>
          <w:tcPr>
            <w:tcW w:w="0" w:type="auto"/>
          </w:tcPr>
          <w:p w14:paraId="06D13248" w14:textId="77777777" w:rsidR="00514968" w:rsidRPr="001465D5"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1465D5">
              <w:rPr>
                <w:rFonts w:asciiTheme="minorHAnsi" w:eastAsiaTheme="minorHAnsi" w:hAnsiTheme="minorHAnsi" w:cstheme="minorHAnsi"/>
                <w:color w:val="000000"/>
                <w:sz w:val="16"/>
                <w:szCs w:val="16"/>
                <w:lang w:val="en-GB" w:eastAsia="en-US"/>
              </w:rPr>
              <w:t xml:space="preserve">24 studies included, 15 of which were part of an RCT. All </w:t>
            </w:r>
            <w:proofErr w:type="gramStart"/>
            <w:r w:rsidRPr="001465D5">
              <w:rPr>
                <w:rFonts w:asciiTheme="minorHAnsi" w:eastAsiaTheme="minorHAnsi" w:hAnsiTheme="minorHAnsi" w:cstheme="minorHAnsi"/>
                <w:color w:val="000000"/>
                <w:sz w:val="16"/>
                <w:szCs w:val="16"/>
                <w:lang w:val="en-GB" w:eastAsia="en-US"/>
              </w:rPr>
              <w:t>focused on</w:t>
            </w:r>
            <w:proofErr w:type="gramEnd"/>
            <w:r w:rsidRPr="001465D5">
              <w:rPr>
                <w:rFonts w:asciiTheme="minorHAnsi" w:eastAsiaTheme="minorHAnsi" w:hAnsiTheme="minorHAnsi" w:cstheme="minorHAnsi"/>
                <w:color w:val="000000"/>
                <w:sz w:val="16"/>
                <w:szCs w:val="16"/>
                <w:lang w:val="en-GB" w:eastAsia="en-US"/>
              </w:rPr>
              <w:t xml:space="preserve"> depression or anxiety. 13 provided support via email, </w:t>
            </w:r>
            <w:proofErr w:type="gramStart"/>
            <w:r w:rsidRPr="001465D5">
              <w:rPr>
                <w:rFonts w:asciiTheme="minorHAnsi" w:eastAsiaTheme="minorHAnsi" w:hAnsiTheme="minorHAnsi" w:cstheme="minorHAnsi"/>
                <w:color w:val="000000"/>
                <w:sz w:val="16"/>
                <w:szCs w:val="16"/>
                <w:lang w:val="en-GB" w:eastAsia="en-US"/>
              </w:rPr>
              <w:t>phone</w:t>
            </w:r>
            <w:proofErr w:type="gramEnd"/>
            <w:r w:rsidRPr="001465D5">
              <w:rPr>
                <w:rFonts w:asciiTheme="minorHAnsi" w:eastAsiaTheme="minorHAnsi" w:hAnsiTheme="minorHAnsi" w:cstheme="minorHAnsi"/>
                <w:color w:val="000000"/>
                <w:sz w:val="16"/>
                <w:szCs w:val="16"/>
                <w:lang w:val="en-GB" w:eastAsia="en-US"/>
              </w:rPr>
              <w:t xml:space="preserve"> or SMS. 6 studies provided some form of face-to-face support. 5 studies were purely self-guided.</w:t>
            </w:r>
          </w:p>
        </w:tc>
        <w:tc>
          <w:tcPr>
            <w:tcW w:w="0" w:type="auto"/>
          </w:tcPr>
          <w:p w14:paraId="2282998C" w14:textId="77777777" w:rsidR="00514968" w:rsidRPr="001465D5"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1465D5">
              <w:rPr>
                <w:rFonts w:asciiTheme="minorHAnsi" w:eastAsiaTheme="minorHAnsi" w:hAnsiTheme="minorHAnsi" w:cstheme="minorHAnsi"/>
                <w:color w:val="000000"/>
                <w:sz w:val="16"/>
                <w:szCs w:val="16"/>
                <w:lang w:val="en-GB" w:eastAsia="en-US"/>
              </w:rPr>
              <w:t>Implementation</w:t>
            </w:r>
          </w:p>
        </w:tc>
      </w:tr>
      <w:tr w:rsidR="00514968" w:rsidRPr="00514968" w14:paraId="3654DF96" w14:textId="77777777" w:rsidTr="00397C7B">
        <w:trPr>
          <w:trHeight w:val="558"/>
        </w:trPr>
        <w:tc>
          <w:tcPr>
            <w:tcW w:w="0" w:type="auto"/>
          </w:tcPr>
          <w:p w14:paraId="122937EA" w14:textId="4146D07F" w:rsidR="00514968" w:rsidRPr="00514968" w:rsidRDefault="00514968" w:rsidP="00514968">
            <w:pPr>
              <w:autoSpaceDE w:val="0"/>
              <w:autoSpaceDN w:val="0"/>
              <w:adjustRightInd w:val="0"/>
              <w:rPr>
                <w:rFonts w:asciiTheme="minorHAnsi" w:eastAsiaTheme="minorHAnsi" w:hAnsiTheme="minorHAnsi" w:cstheme="minorHAnsi"/>
                <w:color w:val="000000" w:themeColor="text1"/>
                <w:sz w:val="16"/>
                <w:szCs w:val="16"/>
                <w:lang w:val="en-GB" w:eastAsia="en-US"/>
              </w:rPr>
            </w:pPr>
            <w:r w:rsidRPr="00514968">
              <w:rPr>
                <w:rFonts w:asciiTheme="minorHAnsi" w:eastAsiaTheme="minorHAnsi" w:hAnsiTheme="minorHAnsi" w:cstheme="minorHAnsi"/>
                <w:color w:val="000000" w:themeColor="text1"/>
                <w:sz w:val="16"/>
                <w:szCs w:val="16"/>
                <w:lang w:val="en-GB" w:eastAsia="en-US"/>
              </w:rPr>
              <w:t xml:space="preserve">Simon </w:t>
            </w:r>
            <w:r w:rsidR="00B95A4F">
              <w:rPr>
                <w:rFonts w:asciiTheme="minorHAnsi" w:eastAsiaTheme="minorHAnsi" w:hAnsiTheme="minorHAnsi" w:cstheme="minorHAnsi"/>
                <w:color w:val="000000" w:themeColor="text1"/>
                <w:sz w:val="16"/>
                <w:szCs w:val="16"/>
                <w:lang w:val="en-GB" w:eastAsia="en-US"/>
              </w:rPr>
              <w:t xml:space="preserve">et al., </w:t>
            </w:r>
            <w:r w:rsidRPr="00514968">
              <w:rPr>
                <w:rFonts w:asciiTheme="minorHAnsi" w:eastAsiaTheme="minorHAnsi" w:hAnsiTheme="minorHAnsi" w:cstheme="minorHAnsi"/>
                <w:color w:val="000000" w:themeColor="text1"/>
                <w:sz w:val="16"/>
                <w:szCs w:val="16"/>
                <w:lang w:val="en-GB" w:eastAsia="en-US"/>
              </w:rPr>
              <w:t>2019</w:t>
            </w:r>
          </w:p>
        </w:tc>
        <w:tc>
          <w:tcPr>
            <w:tcW w:w="0" w:type="auto"/>
          </w:tcPr>
          <w:p w14:paraId="5252D98F" w14:textId="5BDB2954" w:rsidR="00514968" w:rsidRPr="00514968" w:rsidRDefault="00514968" w:rsidP="00514968">
            <w:pPr>
              <w:autoSpaceDE w:val="0"/>
              <w:autoSpaceDN w:val="0"/>
              <w:adjustRightInd w:val="0"/>
              <w:rPr>
                <w:rFonts w:asciiTheme="minorHAnsi" w:eastAsiaTheme="minorHAnsi" w:hAnsiTheme="minorHAnsi" w:cstheme="minorHAnsi"/>
                <w:color w:val="000000" w:themeColor="text1"/>
                <w:sz w:val="16"/>
                <w:szCs w:val="16"/>
                <w:lang w:val="en-GB" w:eastAsia="en-US"/>
              </w:rPr>
            </w:pPr>
            <w:r w:rsidRPr="00514968">
              <w:rPr>
                <w:rFonts w:asciiTheme="minorHAnsi" w:eastAsiaTheme="minorHAnsi" w:hAnsiTheme="minorHAnsi" w:cstheme="minorHAnsi"/>
                <w:color w:val="000000" w:themeColor="text1"/>
                <w:sz w:val="16"/>
                <w:szCs w:val="16"/>
                <w:lang w:val="en-GB" w:eastAsia="en-US"/>
              </w:rPr>
              <w:t xml:space="preserve">To review the available evidence to understand the acceptability of </w:t>
            </w:r>
            <w:proofErr w:type="spellStart"/>
            <w:r w:rsidRPr="00514968">
              <w:rPr>
                <w:rFonts w:asciiTheme="minorHAnsi" w:eastAsiaTheme="minorHAnsi" w:hAnsiTheme="minorHAnsi" w:cstheme="minorHAnsi"/>
                <w:color w:val="000000" w:themeColor="text1"/>
                <w:sz w:val="16"/>
                <w:szCs w:val="16"/>
                <w:lang w:val="en-GB" w:eastAsia="en-US"/>
              </w:rPr>
              <w:t>iCBT</w:t>
            </w:r>
            <w:proofErr w:type="spellEnd"/>
            <w:r w:rsidRPr="00514968">
              <w:rPr>
                <w:rFonts w:asciiTheme="minorHAnsi" w:eastAsiaTheme="minorHAnsi" w:hAnsiTheme="minorHAnsi" w:cstheme="minorHAnsi"/>
                <w:color w:val="000000" w:themeColor="text1"/>
                <w:sz w:val="16"/>
                <w:szCs w:val="16"/>
                <w:lang w:val="en-GB" w:eastAsia="en-US"/>
              </w:rPr>
              <w:t xml:space="preserve"> for </w:t>
            </w:r>
            <w:r w:rsidRPr="00745CCA">
              <w:rPr>
                <w:rFonts w:asciiTheme="minorHAnsi" w:eastAsiaTheme="minorHAnsi" w:hAnsiTheme="minorHAnsi" w:cstheme="minorHAnsi"/>
                <w:color w:val="000000" w:themeColor="text1"/>
                <w:sz w:val="16"/>
                <w:szCs w:val="16"/>
                <w:lang w:val="en-GB" w:eastAsia="en-US"/>
              </w:rPr>
              <w:t>PTSD</w:t>
            </w:r>
            <w:r w:rsidR="00B75D4C" w:rsidRPr="00745CCA">
              <w:rPr>
                <w:rFonts w:asciiTheme="minorHAnsi" w:eastAsiaTheme="minorHAnsi" w:hAnsiTheme="minorHAnsi" w:cstheme="minorHAnsi"/>
                <w:color w:val="000000" w:themeColor="text1"/>
                <w:sz w:val="16"/>
                <w:szCs w:val="16"/>
                <w:lang w:val="en-GB" w:eastAsia="en-US"/>
              </w:rPr>
              <w:t>.</w:t>
            </w:r>
          </w:p>
        </w:tc>
        <w:tc>
          <w:tcPr>
            <w:tcW w:w="0" w:type="auto"/>
          </w:tcPr>
          <w:p w14:paraId="4F711CB6" w14:textId="6C13C24E" w:rsidR="00514968" w:rsidRPr="00514968" w:rsidRDefault="00514968" w:rsidP="00514968">
            <w:pPr>
              <w:autoSpaceDE w:val="0"/>
              <w:autoSpaceDN w:val="0"/>
              <w:adjustRightInd w:val="0"/>
              <w:rPr>
                <w:rFonts w:asciiTheme="minorHAnsi" w:eastAsiaTheme="minorHAnsi" w:hAnsiTheme="minorHAnsi" w:cstheme="minorHAnsi"/>
                <w:color w:val="000000" w:themeColor="text1"/>
                <w:sz w:val="16"/>
                <w:szCs w:val="16"/>
                <w:lang w:val="en-GB" w:eastAsia="en-US"/>
              </w:rPr>
            </w:pPr>
            <w:r w:rsidRPr="00514968">
              <w:rPr>
                <w:rFonts w:asciiTheme="minorHAnsi" w:eastAsiaTheme="minorHAnsi" w:hAnsiTheme="minorHAnsi" w:cstheme="minorHAnsi"/>
                <w:color w:val="000000" w:themeColor="text1"/>
                <w:sz w:val="16"/>
                <w:szCs w:val="16"/>
                <w:lang w:val="en-GB" w:eastAsia="en-US"/>
              </w:rPr>
              <w:t>10 studies with 720 adults (</w:t>
            </w:r>
            <w:r w:rsidR="002C75DA">
              <w:rPr>
                <w:rFonts w:asciiTheme="minorHAnsi" w:eastAsiaTheme="minorHAnsi" w:hAnsiTheme="minorHAnsi" w:cstheme="minorHAnsi"/>
                <w:color w:val="000000" w:themeColor="text1"/>
                <w:sz w:val="16"/>
                <w:szCs w:val="16"/>
                <w:lang w:val="en-GB" w:eastAsia="en-US"/>
              </w:rPr>
              <w:t xml:space="preserve">aged </w:t>
            </w:r>
            <w:r w:rsidRPr="00514968">
              <w:rPr>
                <w:rFonts w:asciiTheme="minorHAnsi" w:eastAsiaTheme="minorHAnsi" w:hAnsiTheme="minorHAnsi" w:cstheme="minorHAnsi"/>
                <w:color w:val="000000" w:themeColor="text1"/>
                <w:sz w:val="16"/>
                <w:szCs w:val="16"/>
                <w:lang w:val="en-GB" w:eastAsia="en-US"/>
              </w:rPr>
              <w:t>16+) included, all RCTs. 2 studies had no guidance and the other 8 had some form of guidance (1 had face to face, and the remainder reported limited email/phone check-in contact).</w:t>
            </w:r>
          </w:p>
        </w:tc>
        <w:tc>
          <w:tcPr>
            <w:tcW w:w="0" w:type="auto"/>
          </w:tcPr>
          <w:p w14:paraId="4167632F" w14:textId="77777777" w:rsidR="00514968" w:rsidRPr="00514968" w:rsidRDefault="00514968" w:rsidP="00514968">
            <w:pPr>
              <w:autoSpaceDE w:val="0"/>
              <w:autoSpaceDN w:val="0"/>
              <w:adjustRightInd w:val="0"/>
              <w:rPr>
                <w:rFonts w:asciiTheme="minorHAnsi" w:eastAsiaTheme="minorHAnsi" w:hAnsiTheme="minorHAnsi" w:cstheme="minorHAnsi"/>
                <w:color w:val="000000" w:themeColor="text1"/>
                <w:sz w:val="16"/>
                <w:szCs w:val="16"/>
                <w:lang w:val="en-GB" w:eastAsia="en-US"/>
              </w:rPr>
            </w:pPr>
            <w:r w:rsidRPr="00514968">
              <w:rPr>
                <w:rFonts w:asciiTheme="minorHAnsi" w:eastAsiaTheme="minorHAnsi" w:hAnsiTheme="minorHAnsi" w:cstheme="minorHAnsi"/>
                <w:color w:val="000000" w:themeColor="text1"/>
                <w:sz w:val="16"/>
                <w:szCs w:val="16"/>
                <w:lang w:val="en-GB" w:eastAsia="en-US"/>
              </w:rPr>
              <w:t>Efficacy</w:t>
            </w:r>
          </w:p>
        </w:tc>
      </w:tr>
      <w:tr w:rsidR="00514968" w:rsidRPr="00514968" w14:paraId="169706D6" w14:textId="77777777" w:rsidTr="00E17BDA">
        <w:trPr>
          <w:trHeight w:val="656"/>
        </w:trPr>
        <w:tc>
          <w:tcPr>
            <w:tcW w:w="0" w:type="auto"/>
          </w:tcPr>
          <w:p w14:paraId="71124B57" w14:textId="4353A37E" w:rsidR="00514968" w:rsidRPr="00E17BDA" w:rsidRDefault="00514968" w:rsidP="00514968">
            <w:pPr>
              <w:autoSpaceDE w:val="0"/>
              <w:autoSpaceDN w:val="0"/>
              <w:adjustRightInd w:val="0"/>
              <w:rPr>
                <w:rFonts w:asciiTheme="minorHAnsi" w:eastAsiaTheme="minorEastAsia" w:hAnsiTheme="minorHAnsi"/>
                <w:color w:val="000000"/>
                <w:sz w:val="16"/>
                <w:lang w:val="en-GB" w:eastAsia="en-US"/>
              </w:rPr>
            </w:pPr>
            <w:proofErr w:type="spellStart"/>
            <w:r w:rsidRPr="1EA0DA6D">
              <w:rPr>
                <w:rFonts w:asciiTheme="minorHAnsi" w:eastAsiaTheme="minorEastAsia" w:hAnsiTheme="minorHAnsi"/>
                <w:color w:val="000000" w:themeColor="text1"/>
                <w:sz w:val="16"/>
                <w:lang w:val="en-GB" w:eastAsia="en-US"/>
              </w:rPr>
              <w:t>Søgaard</w:t>
            </w:r>
            <w:proofErr w:type="spellEnd"/>
            <w:r w:rsidRPr="1EA0DA6D">
              <w:rPr>
                <w:rFonts w:asciiTheme="minorHAnsi" w:eastAsiaTheme="minorEastAsia" w:hAnsiTheme="minorHAnsi"/>
                <w:color w:val="000000" w:themeColor="text1"/>
                <w:sz w:val="16"/>
                <w:lang w:val="en-GB" w:eastAsia="en-US"/>
              </w:rPr>
              <w:t xml:space="preserve"> </w:t>
            </w:r>
            <w:proofErr w:type="spellStart"/>
            <w:r w:rsidRPr="1EA0DA6D">
              <w:rPr>
                <w:rFonts w:asciiTheme="minorHAnsi" w:eastAsiaTheme="minorEastAsia" w:hAnsiTheme="minorHAnsi"/>
                <w:color w:val="000000" w:themeColor="text1"/>
                <w:sz w:val="16"/>
                <w:lang w:val="en-GB" w:eastAsia="en-US"/>
              </w:rPr>
              <w:t>Neilsen</w:t>
            </w:r>
            <w:proofErr w:type="spellEnd"/>
            <w:r w:rsidR="00B95A4F" w:rsidRPr="1EA0DA6D">
              <w:rPr>
                <w:rFonts w:asciiTheme="minorHAnsi" w:eastAsiaTheme="minorEastAsia" w:hAnsiTheme="minorHAnsi"/>
                <w:color w:val="000000" w:themeColor="text1"/>
                <w:sz w:val="16"/>
                <w:lang w:val="en-GB" w:eastAsia="en-US"/>
              </w:rPr>
              <w:t xml:space="preserve"> et al., </w:t>
            </w:r>
            <w:r w:rsidRPr="1EA0DA6D">
              <w:rPr>
                <w:rFonts w:asciiTheme="minorHAnsi" w:eastAsiaTheme="minorEastAsia" w:hAnsiTheme="minorHAnsi"/>
                <w:color w:val="000000" w:themeColor="text1"/>
                <w:sz w:val="16"/>
                <w:lang w:val="en-GB" w:eastAsia="en-US"/>
              </w:rPr>
              <w:t>2019</w:t>
            </w:r>
          </w:p>
        </w:tc>
        <w:tc>
          <w:tcPr>
            <w:tcW w:w="0" w:type="auto"/>
          </w:tcPr>
          <w:p w14:paraId="65E13E3E" w14:textId="5513FCCD" w:rsidR="00514968" w:rsidRPr="00E17BDA"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E17BDA">
              <w:rPr>
                <w:rFonts w:asciiTheme="minorHAnsi" w:eastAsiaTheme="minorHAnsi" w:hAnsiTheme="minorHAnsi" w:cstheme="minorHAnsi"/>
                <w:color w:val="000000"/>
                <w:sz w:val="16"/>
                <w:szCs w:val="16"/>
                <w:lang w:val="en-GB" w:eastAsia="en-US"/>
              </w:rPr>
              <w:t>To investigate how adequately Human-Computer</w:t>
            </w:r>
            <w:r w:rsidR="00745CCA">
              <w:rPr>
                <w:rFonts w:asciiTheme="minorHAnsi" w:eastAsiaTheme="minorHAnsi" w:hAnsiTheme="minorHAnsi" w:cstheme="minorHAnsi"/>
                <w:color w:val="000000"/>
                <w:sz w:val="16"/>
                <w:szCs w:val="16"/>
                <w:lang w:val="en-GB" w:eastAsia="en-US"/>
              </w:rPr>
              <w:t xml:space="preserve"> </w:t>
            </w:r>
            <w:r w:rsidRPr="00E17BDA">
              <w:rPr>
                <w:rFonts w:asciiTheme="minorHAnsi" w:eastAsiaTheme="minorHAnsi" w:hAnsiTheme="minorHAnsi" w:cstheme="minorHAnsi"/>
                <w:color w:val="000000"/>
                <w:sz w:val="16"/>
                <w:szCs w:val="16"/>
                <w:lang w:val="en-GB" w:eastAsia="en-US"/>
              </w:rPr>
              <w:t xml:space="preserve">Interaction </w:t>
            </w:r>
            <w:r w:rsidR="00B13E58" w:rsidRPr="00E17BDA">
              <w:rPr>
                <w:rFonts w:asciiTheme="minorHAnsi" w:eastAsiaTheme="minorHAnsi" w:hAnsiTheme="minorHAnsi" w:cstheme="minorHAnsi"/>
                <w:color w:val="000000"/>
                <w:sz w:val="16"/>
                <w:szCs w:val="16"/>
                <w:lang w:val="en-GB" w:eastAsia="en-US"/>
              </w:rPr>
              <w:t>(</w:t>
            </w:r>
            <w:r w:rsidR="00B13E58" w:rsidRPr="00745CCA">
              <w:rPr>
                <w:rFonts w:asciiTheme="minorHAnsi" w:eastAsiaTheme="minorHAnsi" w:hAnsiTheme="minorHAnsi" w:cstheme="minorHAnsi"/>
                <w:color w:val="000000"/>
                <w:sz w:val="16"/>
                <w:szCs w:val="16"/>
                <w:lang w:val="en-GB" w:eastAsia="en-US"/>
              </w:rPr>
              <w:t>HCI</w:t>
            </w:r>
            <w:r w:rsidR="00B13E58" w:rsidRPr="00E17BDA">
              <w:rPr>
                <w:rFonts w:asciiTheme="minorHAnsi" w:eastAsiaTheme="minorHAnsi" w:hAnsiTheme="minorHAnsi" w:cstheme="minorHAnsi"/>
                <w:color w:val="000000"/>
                <w:sz w:val="16"/>
                <w:szCs w:val="16"/>
                <w:lang w:val="en-GB" w:eastAsia="en-US"/>
              </w:rPr>
              <w:t xml:space="preserve">) </w:t>
            </w:r>
            <w:r w:rsidRPr="00E17BDA">
              <w:rPr>
                <w:rFonts w:asciiTheme="minorHAnsi" w:eastAsiaTheme="minorHAnsi" w:hAnsiTheme="minorHAnsi" w:cstheme="minorHAnsi"/>
                <w:color w:val="000000"/>
                <w:sz w:val="16"/>
                <w:szCs w:val="16"/>
                <w:lang w:val="en-GB" w:eastAsia="en-US"/>
              </w:rPr>
              <w:t xml:space="preserve">and user-centred design is incorporated in the development of </w:t>
            </w:r>
            <w:r w:rsidR="00514D12" w:rsidRPr="00E17BDA">
              <w:rPr>
                <w:rFonts w:asciiTheme="minorHAnsi" w:eastAsiaTheme="minorHAnsi" w:hAnsiTheme="minorHAnsi" w:cstheme="minorHAnsi"/>
                <w:color w:val="000000"/>
                <w:sz w:val="16"/>
                <w:szCs w:val="16"/>
                <w:lang w:val="en-GB" w:eastAsia="en-US"/>
              </w:rPr>
              <w:t>DMHI</w:t>
            </w:r>
            <w:r w:rsidRPr="00E17BDA">
              <w:rPr>
                <w:rFonts w:asciiTheme="minorHAnsi" w:eastAsiaTheme="minorHAnsi" w:hAnsiTheme="minorHAnsi" w:cstheme="minorHAnsi"/>
                <w:color w:val="000000"/>
                <w:sz w:val="16"/>
                <w:szCs w:val="16"/>
                <w:lang w:val="en-GB" w:eastAsia="en-US"/>
              </w:rPr>
              <w:t>s for depression and anxiety, and which HCI</w:t>
            </w:r>
            <w:r w:rsidR="0007236C" w:rsidRPr="00E17BDA">
              <w:rPr>
                <w:rFonts w:asciiTheme="minorHAnsi" w:eastAsiaTheme="minorHAnsi" w:hAnsiTheme="minorHAnsi" w:cstheme="minorHAnsi"/>
                <w:color w:val="000000"/>
                <w:sz w:val="16"/>
                <w:szCs w:val="16"/>
                <w:lang w:val="en-GB" w:eastAsia="en-US"/>
              </w:rPr>
              <w:t>s</w:t>
            </w:r>
            <w:r w:rsidR="00BC1B9F">
              <w:rPr>
                <w:rFonts w:asciiTheme="minorHAnsi" w:eastAsiaTheme="minorHAnsi" w:hAnsiTheme="minorHAnsi" w:cstheme="minorHAnsi"/>
                <w:color w:val="000000"/>
                <w:sz w:val="16"/>
                <w:szCs w:val="16"/>
                <w:lang w:val="en-GB" w:eastAsia="en-US"/>
              </w:rPr>
              <w:t xml:space="preserve"> </w:t>
            </w:r>
            <w:r w:rsidRPr="00E17BDA">
              <w:rPr>
                <w:rFonts w:asciiTheme="minorHAnsi" w:eastAsiaTheme="minorHAnsi" w:hAnsiTheme="minorHAnsi" w:cstheme="minorHAnsi"/>
                <w:color w:val="000000"/>
                <w:sz w:val="16"/>
                <w:szCs w:val="16"/>
                <w:lang w:val="en-GB" w:eastAsia="en-US"/>
              </w:rPr>
              <w:t>have been recognised as beneficial.</w:t>
            </w:r>
          </w:p>
        </w:tc>
        <w:tc>
          <w:tcPr>
            <w:tcW w:w="0" w:type="auto"/>
          </w:tcPr>
          <w:p w14:paraId="0D1DB142" w14:textId="332AD31F" w:rsidR="00514968" w:rsidRPr="00E17BDA"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E17BDA">
              <w:rPr>
                <w:rFonts w:asciiTheme="minorHAnsi" w:eastAsiaTheme="minorHAnsi" w:hAnsiTheme="minorHAnsi" w:cstheme="minorHAnsi"/>
                <w:color w:val="000000"/>
                <w:sz w:val="16"/>
                <w:szCs w:val="16"/>
                <w:lang w:val="en-GB" w:eastAsia="en-US"/>
              </w:rPr>
              <w:t>30 articles both quantitative and qualitative of DMHI</w:t>
            </w:r>
            <w:r w:rsidR="00E17BDA" w:rsidRPr="00E17BDA">
              <w:rPr>
                <w:rFonts w:asciiTheme="minorHAnsi" w:eastAsiaTheme="minorHAnsi" w:hAnsiTheme="minorHAnsi" w:cstheme="minorHAnsi"/>
                <w:color w:val="000000"/>
                <w:sz w:val="16"/>
                <w:szCs w:val="16"/>
                <w:lang w:val="en-GB" w:eastAsia="en-US"/>
              </w:rPr>
              <w:t>s</w:t>
            </w:r>
            <w:r w:rsidRPr="00E17BDA">
              <w:rPr>
                <w:rFonts w:asciiTheme="minorHAnsi" w:eastAsiaTheme="minorHAnsi" w:hAnsiTheme="minorHAnsi" w:cstheme="minorHAnsi"/>
                <w:color w:val="000000"/>
                <w:sz w:val="16"/>
                <w:szCs w:val="16"/>
                <w:lang w:val="en-GB" w:eastAsia="en-US"/>
              </w:rPr>
              <w:t xml:space="preserve"> for people with anxiety and depression conditions.</w:t>
            </w:r>
          </w:p>
        </w:tc>
        <w:tc>
          <w:tcPr>
            <w:tcW w:w="0" w:type="auto"/>
          </w:tcPr>
          <w:p w14:paraId="4725F78F" w14:textId="77777777" w:rsidR="00514968" w:rsidRPr="00E17BDA"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E17BDA">
              <w:rPr>
                <w:rFonts w:asciiTheme="minorHAnsi" w:eastAsiaTheme="minorHAnsi" w:hAnsiTheme="minorHAnsi" w:cstheme="minorHAnsi"/>
                <w:color w:val="000000"/>
                <w:sz w:val="16"/>
                <w:szCs w:val="16"/>
                <w:lang w:val="en-GB" w:eastAsia="en-US"/>
              </w:rPr>
              <w:t>Implementation</w:t>
            </w:r>
          </w:p>
        </w:tc>
      </w:tr>
      <w:tr w:rsidR="00514968" w:rsidRPr="00514968" w14:paraId="278AC7CE" w14:textId="77777777" w:rsidTr="00397C7B">
        <w:trPr>
          <w:trHeight w:val="420"/>
        </w:trPr>
        <w:tc>
          <w:tcPr>
            <w:tcW w:w="0" w:type="auto"/>
          </w:tcPr>
          <w:p w14:paraId="7428F64F" w14:textId="5F813CE3"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Strudwick et al.</w:t>
            </w:r>
            <w:r w:rsidR="00B95A4F">
              <w:rPr>
                <w:rFonts w:asciiTheme="minorHAnsi" w:eastAsiaTheme="minorHAnsi" w:hAnsiTheme="minorHAnsi" w:cstheme="minorHAnsi"/>
                <w:color w:val="000000"/>
                <w:sz w:val="16"/>
                <w:szCs w:val="16"/>
                <w:lang w:val="en-GB" w:eastAsia="en-US"/>
              </w:rPr>
              <w:t xml:space="preserve">, </w:t>
            </w:r>
            <w:r w:rsidRPr="00514968">
              <w:rPr>
                <w:rFonts w:asciiTheme="minorHAnsi" w:eastAsiaTheme="minorHAnsi" w:hAnsiTheme="minorHAnsi" w:cstheme="minorHAnsi"/>
                <w:color w:val="000000"/>
                <w:sz w:val="16"/>
                <w:szCs w:val="16"/>
                <w:lang w:val="en-GB" w:eastAsia="en-US"/>
              </w:rPr>
              <w:t>2021</w:t>
            </w:r>
          </w:p>
        </w:tc>
        <w:tc>
          <w:tcPr>
            <w:tcW w:w="0" w:type="auto"/>
          </w:tcPr>
          <w:p w14:paraId="627E37D2" w14:textId="7FCB0AE9"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sz w:val="16"/>
                <w:szCs w:val="16"/>
                <w:lang w:eastAsia="zh-CN"/>
              </w:rPr>
              <w:t>To identify DMHIs that could be used to support the mental health of the Canadian general population during the COVID-19 pandemic</w:t>
            </w:r>
            <w:r w:rsidR="007E042E">
              <w:rPr>
                <w:rFonts w:asciiTheme="minorHAnsi" w:hAnsiTheme="minorHAnsi" w:cstheme="minorHAnsi"/>
                <w:color w:val="000000"/>
                <w:sz w:val="16"/>
                <w:szCs w:val="16"/>
                <w:lang w:eastAsia="zh-CN"/>
              </w:rPr>
              <w:t>.</w:t>
            </w:r>
          </w:p>
        </w:tc>
        <w:tc>
          <w:tcPr>
            <w:tcW w:w="0" w:type="auto"/>
          </w:tcPr>
          <w:p w14:paraId="1F306EB3" w14:textId="077AB756"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sz w:val="16"/>
                <w:szCs w:val="16"/>
                <w:lang w:eastAsia="zh-CN"/>
              </w:rPr>
              <w:t>Cochrane Rapid Review of 31 mobile applications and 114 web-based resources</w:t>
            </w:r>
            <w:r w:rsidR="00F26EC0">
              <w:rPr>
                <w:rFonts w:asciiTheme="minorHAnsi" w:hAnsiTheme="minorHAnsi" w:cstheme="minorHAnsi"/>
                <w:color w:val="000000"/>
                <w:sz w:val="16"/>
                <w:szCs w:val="16"/>
                <w:lang w:eastAsia="zh-CN"/>
              </w:rPr>
              <w:t>.</w:t>
            </w:r>
          </w:p>
        </w:tc>
        <w:tc>
          <w:tcPr>
            <w:tcW w:w="0" w:type="auto"/>
          </w:tcPr>
          <w:p w14:paraId="201382B9" w14:textId="77777777"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Reach</w:t>
            </w:r>
          </w:p>
        </w:tc>
      </w:tr>
      <w:tr w:rsidR="00514968" w:rsidRPr="00514968" w14:paraId="05A80D69" w14:textId="77777777" w:rsidTr="00397C7B">
        <w:trPr>
          <w:trHeight w:val="702"/>
        </w:trPr>
        <w:tc>
          <w:tcPr>
            <w:tcW w:w="0" w:type="auto"/>
          </w:tcPr>
          <w:p w14:paraId="121FE016" w14:textId="53F8DC8F"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 xml:space="preserve">Treanor </w:t>
            </w:r>
            <w:r w:rsidR="00B95A4F">
              <w:rPr>
                <w:rFonts w:asciiTheme="minorHAnsi" w:eastAsiaTheme="minorHAnsi" w:hAnsiTheme="minorHAnsi" w:cstheme="minorHAnsi"/>
                <w:color w:val="000000"/>
                <w:sz w:val="16"/>
                <w:szCs w:val="16"/>
                <w:lang w:val="en-GB" w:eastAsia="en-US"/>
              </w:rPr>
              <w:t xml:space="preserve">et al., </w:t>
            </w:r>
            <w:r w:rsidRPr="00514968">
              <w:rPr>
                <w:rFonts w:asciiTheme="minorHAnsi" w:eastAsiaTheme="minorHAnsi" w:hAnsiTheme="minorHAnsi" w:cstheme="minorHAnsi"/>
                <w:color w:val="000000"/>
                <w:sz w:val="16"/>
                <w:szCs w:val="16"/>
                <w:lang w:val="en-GB" w:eastAsia="en-US"/>
              </w:rPr>
              <w:t>2021</w:t>
            </w:r>
          </w:p>
        </w:tc>
        <w:tc>
          <w:tcPr>
            <w:tcW w:w="0" w:type="auto"/>
          </w:tcPr>
          <w:p w14:paraId="6BE472F2" w14:textId="639AB933"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 xml:space="preserve">To critically appraise published reviews about the acceptability of </w:t>
            </w:r>
            <w:proofErr w:type="spellStart"/>
            <w:r w:rsidR="00B60FC7">
              <w:rPr>
                <w:rFonts w:asciiTheme="minorHAnsi" w:eastAsiaTheme="minorHAnsi" w:hAnsiTheme="minorHAnsi" w:cstheme="minorHAnsi"/>
                <w:color w:val="000000"/>
                <w:sz w:val="16"/>
                <w:szCs w:val="16"/>
                <w:lang w:val="en-GB" w:eastAsia="en-US"/>
              </w:rPr>
              <w:t>i</w:t>
            </w:r>
            <w:r w:rsidRPr="00514968">
              <w:rPr>
                <w:rFonts w:asciiTheme="minorHAnsi" w:eastAsiaTheme="minorHAnsi" w:hAnsiTheme="minorHAnsi" w:cstheme="minorHAnsi"/>
                <w:color w:val="000000"/>
                <w:sz w:val="16"/>
                <w:szCs w:val="16"/>
                <w:lang w:val="en-GB" w:eastAsia="en-US"/>
              </w:rPr>
              <w:t>CBT</w:t>
            </w:r>
            <w:proofErr w:type="spellEnd"/>
            <w:r w:rsidRPr="00514968">
              <w:rPr>
                <w:rFonts w:asciiTheme="minorHAnsi" w:eastAsiaTheme="minorHAnsi" w:hAnsiTheme="minorHAnsi" w:cstheme="minorHAnsi"/>
                <w:color w:val="000000"/>
                <w:sz w:val="16"/>
                <w:szCs w:val="16"/>
                <w:lang w:val="en-GB" w:eastAsia="en-US"/>
              </w:rPr>
              <w:t xml:space="preserve"> for adults (factors that facilitate or impede uptake, adherence, and completion or that contribute to attrition and satisfaction)</w:t>
            </w:r>
            <w:r w:rsidR="00C95A8F">
              <w:rPr>
                <w:rFonts w:asciiTheme="minorHAnsi" w:eastAsiaTheme="minorHAnsi" w:hAnsiTheme="minorHAnsi" w:cstheme="minorHAnsi"/>
                <w:color w:val="000000"/>
                <w:sz w:val="16"/>
                <w:szCs w:val="16"/>
                <w:lang w:val="en-GB" w:eastAsia="en-US"/>
              </w:rPr>
              <w:t>.</w:t>
            </w:r>
          </w:p>
        </w:tc>
        <w:tc>
          <w:tcPr>
            <w:tcW w:w="0" w:type="auto"/>
          </w:tcPr>
          <w:p w14:paraId="361AAEA4" w14:textId="77777777"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Umbrella review included 9 reviews covering 151 unique studies. Most studies were comprised of service users with depression or anxiety disorder. Both guided and unguided interventions included but unclear for all studies (53 guided, 50 unguided, 25 had technical support provided).</w:t>
            </w:r>
          </w:p>
        </w:tc>
        <w:tc>
          <w:tcPr>
            <w:tcW w:w="0" w:type="auto"/>
          </w:tcPr>
          <w:p w14:paraId="38AAA5D1" w14:textId="77777777"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Efficacy</w:t>
            </w:r>
          </w:p>
        </w:tc>
      </w:tr>
      <w:tr w:rsidR="00514968" w:rsidRPr="00514968" w14:paraId="6672F2A3" w14:textId="77777777" w:rsidTr="00397C7B">
        <w:trPr>
          <w:trHeight w:val="848"/>
        </w:trPr>
        <w:tc>
          <w:tcPr>
            <w:tcW w:w="0" w:type="auto"/>
          </w:tcPr>
          <w:p w14:paraId="1B171764" w14:textId="526CABC7" w:rsidR="00514968" w:rsidRPr="007E42C9"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7E42C9">
              <w:rPr>
                <w:rFonts w:asciiTheme="minorHAnsi" w:eastAsiaTheme="minorHAnsi" w:hAnsiTheme="minorHAnsi" w:cstheme="minorHAnsi"/>
                <w:color w:val="000000"/>
                <w:sz w:val="16"/>
                <w:szCs w:val="16"/>
                <w:lang w:val="en-GB" w:eastAsia="en-US"/>
              </w:rPr>
              <w:t>Vis</w:t>
            </w:r>
            <w:r w:rsidR="00B95A4F" w:rsidRPr="007E42C9">
              <w:rPr>
                <w:rFonts w:asciiTheme="minorHAnsi" w:eastAsiaTheme="minorHAnsi" w:hAnsiTheme="minorHAnsi" w:cstheme="minorHAnsi"/>
                <w:color w:val="000000"/>
                <w:sz w:val="16"/>
                <w:szCs w:val="16"/>
                <w:lang w:val="en-GB" w:eastAsia="en-US"/>
              </w:rPr>
              <w:t xml:space="preserve"> et al.,</w:t>
            </w:r>
            <w:r w:rsidRPr="007E42C9">
              <w:rPr>
                <w:rFonts w:asciiTheme="minorHAnsi" w:eastAsiaTheme="minorHAnsi" w:hAnsiTheme="minorHAnsi" w:cstheme="minorHAnsi"/>
                <w:color w:val="000000"/>
                <w:sz w:val="16"/>
                <w:szCs w:val="16"/>
                <w:lang w:val="en-GB" w:eastAsia="en-US"/>
              </w:rPr>
              <w:t xml:space="preserve"> 2018</w:t>
            </w:r>
          </w:p>
        </w:tc>
        <w:tc>
          <w:tcPr>
            <w:tcW w:w="0" w:type="auto"/>
          </w:tcPr>
          <w:p w14:paraId="5FE90B2D" w14:textId="710037DB" w:rsidR="00514968" w:rsidRPr="007E42C9" w:rsidRDefault="00514968" w:rsidP="00514968">
            <w:pPr>
              <w:autoSpaceDE w:val="0"/>
              <w:autoSpaceDN w:val="0"/>
              <w:adjustRightInd w:val="0"/>
              <w:rPr>
                <w:rFonts w:asciiTheme="minorHAnsi" w:eastAsiaTheme="minorEastAsia" w:hAnsiTheme="minorHAnsi"/>
                <w:color w:val="000000"/>
                <w:sz w:val="16"/>
                <w:lang w:val="en-GB" w:eastAsia="en-US"/>
              </w:rPr>
            </w:pPr>
            <w:r w:rsidRPr="1EA0DA6D">
              <w:rPr>
                <w:rFonts w:asciiTheme="minorHAnsi" w:eastAsiaTheme="minorEastAsia" w:hAnsiTheme="minorHAnsi"/>
                <w:color w:val="000000" w:themeColor="text1"/>
                <w:sz w:val="16"/>
                <w:lang w:val="en-GB" w:eastAsia="en-US"/>
              </w:rPr>
              <w:t>To review the scientific literature identifying those determinants of practices relevant to implementing DMHI</w:t>
            </w:r>
            <w:r w:rsidR="008A6B27" w:rsidRPr="1EA0DA6D">
              <w:rPr>
                <w:rFonts w:asciiTheme="minorHAnsi" w:eastAsiaTheme="minorEastAsia" w:hAnsiTheme="minorHAnsi"/>
                <w:color w:val="000000" w:themeColor="text1"/>
                <w:sz w:val="16"/>
                <w:lang w:val="en-GB" w:eastAsia="en-US"/>
              </w:rPr>
              <w:t>s</w:t>
            </w:r>
            <w:r w:rsidRPr="1EA0DA6D">
              <w:rPr>
                <w:rFonts w:asciiTheme="minorHAnsi" w:eastAsiaTheme="minorEastAsia" w:hAnsiTheme="minorHAnsi"/>
                <w:color w:val="000000" w:themeColor="text1"/>
                <w:sz w:val="16"/>
                <w:lang w:val="en-GB" w:eastAsia="en-US"/>
              </w:rPr>
              <w:t xml:space="preserve"> for mood disorders in routine practice</w:t>
            </w:r>
            <w:r w:rsidR="007E42C9" w:rsidRPr="1EA0DA6D">
              <w:rPr>
                <w:rFonts w:asciiTheme="minorHAnsi" w:eastAsiaTheme="minorEastAsia" w:hAnsiTheme="minorHAnsi"/>
                <w:color w:val="000000" w:themeColor="text1"/>
                <w:sz w:val="16"/>
                <w:lang w:val="en-GB" w:eastAsia="en-US"/>
              </w:rPr>
              <w:t>.</w:t>
            </w:r>
          </w:p>
        </w:tc>
        <w:tc>
          <w:tcPr>
            <w:tcW w:w="0" w:type="auto"/>
          </w:tcPr>
          <w:p w14:paraId="0A5EB1DD" w14:textId="4EB3C897" w:rsidR="00514968" w:rsidRPr="007E42C9" w:rsidRDefault="00514968" w:rsidP="00514968">
            <w:pPr>
              <w:autoSpaceDE w:val="0"/>
              <w:autoSpaceDN w:val="0"/>
              <w:adjustRightInd w:val="0"/>
              <w:rPr>
                <w:rFonts w:asciiTheme="minorHAnsi" w:eastAsiaTheme="minorEastAsia" w:hAnsiTheme="minorHAnsi"/>
                <w:color w:val="000000"/>
                <w:sz w:val="16"/>
                <w:lang w:val="en-GB" w:eastAsia="en-US"/>
              </w:rPr>
            </w:pPr>
            <w:r w:rsidRPr="1EA0DA6D">
              <w:rPr>
                <w:rFonts w:asciiTheme="minorHAnsi" w:eastAsiaTheme="minorEastAsia" w:hAnsiTheme="minorHAnsi"/>
                <w:color w:val="000000" w:themeColor="text1"/>
                <w:sz w:val="16"/>
                <w:lang w:val="en-GB" w:eastAsia="en-US"/>
              </w:rPr>
              <w:t>48 included studies focusing on adults. However</w:t>
            </w:r>
            <w:r w:rsidR="1040DEEB" w:rsidRPr="4D4CA069">
              <w:rPr>
                <w:rFonts w:asciiTheme="minorHAnsi" w:eastAsiaTheme="minorEastAsia" w:hAnsiTheme="minorHAnsi" w:cstheme="minorBidi"/>
                <w:color w:val="000000" w:themeColor="text1"/>
                <w:sz w:val="16"/>
                <w:szCs w:val="16"/>
                <w:lang w:val="en-GB" w:eastAsia="en-US"/>
              </w:rPr>
              <w:t>,</w:t>
            </w:r>
            <w:r w:rsidRPr="1EA0DA6D">
              <w:rPr>
                <w:rFonts w:asciiTheme="minorHAnsi" w:eastAsiaTheme="minorEastAsia" w:hAnsiTheme="minorHAnsi"/>
                <w:color w:val="000000" w:themeColor="text1"/>
                <w:sz w:val="16"/>
                <w:lang w:val="en-GB" w:eastAsia="en-US"/>
              </w:rPr>
              <w:t xml:space="preserve"> 26 were via videoconferencing technologies and only 20 were internet-based interventions. 3 were purely self-help interventions. Thematic analysis used to identify the most important determinants that facilitate or hinder implementation of DMHI</w:t>
            </w:r>
            <w:r w:rsidR="007E42C9" w:rsidRPr="1EA0DA6D">
              <w:rPr>
                <w:rFonts w:asciiTheme="minorHAnsi" w:eastAsiaTheme="minorEastAsia" w:hAnsiTheme="minorHAnsi"/>
                <w:color w:val="000000" w:themeColor="text1"/>
                <w:sz w:val="16"/>
                <w:lang w:val="en-GB" w:eastAsia="en-US"/>
              </w:rPr>
              <w:t>s</w:t>
            </w:r>
            <w:r w:rsidRPr="1EA0DA6D">
              <w:rPr>
                <w:rFonts w:asciiTheme="minorHAnsi" w:eastAsiaTheme="minorEastAsia" w:hAnsiTheme="minorHAnsi"/>
                <w:color w:val="000000" w:themeColor="text1"/>
                <w:sz w:val="16"/>
                <w:lang w:val="en-GB" w:eastAsia="en-US"/>
              </w:rPr>
              <w:t xml:space="preserve"> in routine practice.</w:t>
            </w:r>
          </w:p>
        </w:tc>
        <w:tc>
          <w:tcPr>
            <w:tcW w:w="0" w:type="auto"/>
          </w:tcPr>
          <w:p w14:paraId="447B2E80" w14:textId="77777777" w:rsidR="00514968" w:rsidRDefault="002609C3" w:rsidP="00514968">
            <w:pPr>
              <w:autoSpaceDE w:val="0"/>
              <w:autoSpaceDN w:val="0"/>
              <w:adjustRightInd w:val="0"/>
              <w:rPr>
                <w:rFonts w:asciiTheme="minorHAnsi" w:eastAsiaTheme="minorHAnsi" w:hAnsiTheme="minorHAnsi" w:cstheme="minorHAnsi"/>
                <w:color w:val="000000" w:themeColor="text1"/>
                <w:sz w:val="16"/>
                <w:szCs w:val="16"/>
                <w:lang w:val="en-GB" w:eastAsia="en-US"/>
              </w:rPr>
            </w:pPr>
            <w:r w:rsidRPr="007E42C9">
              <w:rPr>
                <w:rFonts w:asciiTheme="minorHAnsi" w:eastAsiaTheme="minorHAnsi" w:hAnsiTheme="minorHAnsi" w:cstheme="minorHAnsi"/>
                <w:color w:val="000000" w:themeColor="text1"/>
                <w:sz w:val="16"/>
                <w:szCs w:val="16"/>
                <w:lang w:val="en-GB" w:eastAsia="en-US"/>
              </w:rPr>
              <w:t>Implementation</w:t>
            </w:r>
          </w:p>
          <w:p w14:paraId="6DDA3011" w14:textId="5CCF9866" w:rsidR="005B5C1E" w:rsidRPr="007E42C9" w:rsidRDefault="005B5C1E" w:rsidP="00514968">
            <w:pPr>
              <w:autoSpaceDE w:val="0"/>
              <w:autoSpaceDN w:val="0"/>
              <w:adjustRightInd w:val="0"/>
              <w:rPr>
                <w:rFonts w:asciiTheme="minorHAnsi" w:eastAsiaTheme="minorHAnsi" w:hAnsiTheme="minorHAnsi" w:cstheme="minorHAnsi"/>
                <w:color w:val="000000"/>
                <w:sz w:val="16"/>
                <w:szCs w:val="16"/>
                <w:lang w:val="en-GB" w:eastAsia="en-US"/>
              </w:rPr>
            </w:pPr>
            <w:r>
              <w:rPr>
                <w:rFonts w:asciiTheme="minorHAnsi" w:eastAsiaTheme="minorHAnsi" w:hAnsiTheme="minorHAnsi" w:cstheme="minorHAnsi"/>
                <w:color w:val="000000" w:themeColor="text1"/>
                <w:sz w:val="16"/>
                <w:szCs w:val="16"/>
                <w:lang w:val="en-GB" w:eastAsia="en-US"/>
              </w:rPr>
              <w:t>Maintenance</w:t>
            </w:r>
          </w:p>
        </w:tc>
      </w:tr>
      <w:tr w:rsidR="00514968" w:rsidRPr="00514968" w14:paraId="4C63EC4A" w14:textId="77777777" w:rsidTr="0095726E">
        <w:trPr>
          <w:trHeight w:val="254"/>
        </w:trPr>
        <w:tc>
          <w:tcPr>
            <w:tcW w:w="0" w:type="auto"/>
          </w:tcPr>
          <w:p w14:paraId="62D337CC" w14:textId="2E06D3E6"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proofErr w:type="spellStart"/>
            <w:r w:rsidRPr="00514968">
              <w:rPr>
                <w:rFonts w:asciiTheme="minorHAnsi" w:eastAsiaTheme="minorHAnsi" w:hAnsiTheme="minorHAnsi" w:cstheme="minorHAnsi"/>
                <w:color w:val="000000"/>
                <w:sz w:val="16"/>
                <w:szCs w:val="16"/>
                <w:lang w:val="en-GB" w:eastAsia="en-US"/>
              </w:rPr>
              <w:t>Wozney</w:t>
            </w:r>
            <w:proofErr w:type="spellEnd"/>
            <w:r w:rsidRPr="00514968">
              <w:rPr>
                <w:rFonts w:asciiTheme="minorHAnsi" w:eastAsiaTheme="minorHAnsi" w:hAnsiTheme="minorHAnsi" w:cstheme="minorHAnsi"/>
                <w:color w:val="000000"/>
                <w:sz w:val="16"/>
                <w:szCs w:val="16"/>
                <w:lang w:val="en-GB" w:eastAsia="en-US"/>
              </w:rPr>
              <w:t xml:space="preserve"> et al.</w:t>
            </w:r>
            <w:r w:rsidR="00B95A4F">
              <w:rPr>
                <w:rFonts w:asciiTheme="minorHAnsi" w:eastAsiaTheme="minorHAnsi" w:hAnsiTheme="minorHAnsi" w:cstheme="minorHAnsi"/>
                <w:color w:val="000000"/>
                <w:sz w:val="16"/>
                <w:szCs w:val="16"/>
                <w:lang w:val="en-GB" w:eastAsia="en-US"/>
              </w:rPr>
              <w:t>,</w:t>
            </w:r>
            <w:r w:rsidRPr="00514968">
              <w:rPr>
                <w:rFonts w:asciiTheme="minorHAnsi" w:eastAsiaTheme="minorHAnsi" w:hAnsiTheme="minorHAnsi" w:cstheme="minorHAnsi"/>
                <w:color w:val="000000"/>
                <w:sz w:val="16"/>
                <w:szCs w:val="16"/>
                <w:lang w:val="en-GB" w:eastAsia="en-US"/>
              </w:rPr>
              <w:t xml:space="preserve"> 2018</w:t>
            </w:r>
          </w:p>
        </w:tc>
        <w:tc>
          <w:tcPr>
            <w:tcW w:w="0" w:type="auto"/>
          </w:tcPr>
          <w:p w14:paraId="5C106C1E" w14:textId="60B97BAC"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To examine and describe how the implementation of DMHIs for anxiety disorders and depression in children and adolescents has been studied</w:t>
            </w:r>
            <w:r w:rsidR="00C74B27">
              <w:rPr>
                <w:rFonts w:asciiTheme="minorHAnsi" w:eastAsiaTheme="minorHAnsi" w:hAnsiTheme="minorHAnsi" w:cstheme="minorHAnsi"/>
                <w:color w:val="000000"/>
                <w:sz w:val="16"/>
                <w:szCs w:val="16"/>
                <w:lang w:val="en-GB" w:eastAsia="en-US"/>
              </w:rPr>
              <w:t>.</w:t>
            </w:r>
          </w:p>
        </w:tc>
        <w:tc>
          <w:tcPr>
            <w:tcW w:w="0" w:type="auto"/>
          </w:tcPr>
          <w:p w14:paraId="7D10A106" w14:textId="77777777"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sz w:val="16"/>
                <w:szCs w:val="16"/>
                <w:lang w:val="en-GB" w:eastAsia="en-US"/>
              </w:rPr>
              <w:t>46 studies included. 23 for anxiety, 18 for depression, 5 for both.</w:t>
            </w:r>
          </w:p>
        </w:tc>
        <w:tc>
          <w:tcPr>
            <w:tcW w:w="0" w:type="auto"/>
          </w:tcPr>
          <w:p w14:paraId="01FE5320" w14:textId="77777777" w:rsidR="00514968" w:rsidRPr="00514968" w:rsidRDefault="00514968" w:rsidP="00514968">
            <w:pPr>
              <w:autoSpaceDE w:val="0"/>
              <w:autoSpaceDN w:val="0"/>
              <w:adjustRightInd w:val="0"/>
              <w:rPr>
                <w:rFonts w:asciiTheme="minorHAnsi" w:eastAsiaTheme="minorHAnsi" w:hAnsiTheme="minorHAnsi" w:cstheme="minorHAnsi"/>
                <w:color w:val="000000" w:themeColor="text1"/>
                <w:sz w:val="16"/>
                <w:szCs w:val="16"/>
                <w:lang w:val="en-GB" w:eastAsia="en-US"/>
              </w:rPr>
            </w:pPr>
            <w:r w:rsidRPr="00514968">
              <w:rPr>
                <w:rFonts w:asciiTheme="minorHAnsi" w:eastAsiaTheme="minorHAnsi" w:hAnsiTheme="minorHAnsi" w:cstheme="minorHAnsi"/>
                <w:color w:val="000000" w:themeColor="text1"/>
                <w:sz w:val="16"/>
                <w:szCs w:val="16"/>
                <w:lang w:val="en-GB" w:eastAsia="en-US"/>
              </w:rPr>
              <w:t>Efficacy</w:t>
            </w:r>
          </w:p>
          <w:p w14:paraId="14C7B47D" w14:textId="77777777" w:rsidR="00514968" w:rsidRPr="00514968"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514968">
              <w:rPr>
                <w:rFonts w:asciiTheme="minorHAnsi" w:eastAsiaTheme="minorHAnsi" w:hAnsiTheme="minorHAnsi" w:cstheme="minorHAnsi"/>
                <w:color w:val="000000" w:themeColor="text1"/>
                <w:sz w:val="16"/>
                <w:szCs w:val="16"/>
                <w:lang w:val="en-GB" w:eastAsia="en-US"/>
              </w:rPr>
              <w:t>Implementation</w:t>
            </w:r>
          </w:p>
        </w:tc>
      </w:tr>
      <w:tr w:rsidR="00E611CF" w:rsidRPr="00514968" w14:paraId="7FF6C10C" w14:textId="77777777" w:rsidTr="0095726E">
        <w:trPr>
          <w:trHeight w:val="963"/>
        </w:trPr>
        <w:tc>
          <w:tcPr>
            <w:tcW w:w="0" w:type="auto"/>
            <w:tcBorders>
              <w:top w:val="single" w:sz="4" w:space="0" w:color="auto"/>
              <w:left w:val="single" w:sz="4" w:space="0" w:color="auto"/>
              <w:bottom w:val="single" w:sz="4" w:space="0" w:color="auto"/>
              <w:right w:val="single" w:sz="4" w:space="0" w:color="auto"/>
            </w:tcBorders>
          </w:tcPr>
          <w:p w14:paraId="306CAB4D" w14:textId="7AFC3B26" w:rsidR="00514968" w:rsidRPr="0095726E"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95726E">
              <w:rPr>
                <w:rFonts w:asciiTheme="minorHAnsi" w:eastAsiaTheme="minorHAnsi" w:hAnsiTheme="minorHAnsi" w:cstheme="minorHAnsi"/>
                <w:color w:val="000000"/>
                <w:sz w:val="16"/>
                <w:szCs w:val="16"/>
                <w:lang w:val="en-GB" w:eastAsia="en-US"/>
              </w:rPr>
              <w:lastRenderedPageBreak/>
              <w:t xml:space="preserve">Zhao </w:t>
            </w:r>
            <w:r w:rsidR="00B95A4F" w:rsidRPr="0095726E">
              <w:rPr>
                <w:rFonts w:asciiTheme="minorHAnsi" w:eastAsiaTheme="minorHAnsi" w:hAnsiTheme="minorHAnsi" w:cstheme="minorHAnsi"/>
                <w:color w:val="000000"/>
                <w:sz w:val="16"/>
                <w:szCs w:val="16"/>
                <w:lang w:val="en-GB" w:eastAsia="en-US"/>
              </w:rPr>
              <w:t xml:space="preserve">et al., </w:t>
            </w:r>
            <w:r w:rsidRPr="0095726E">
              <w:rPr>
                <w:rFonts w:asciiTheme="minorHAnsi" w:eastAsiaTheme="minorHAnsi" w:hAnsiTheme="minorHAnsi" w:cstheme="minorHAnsi"/>
                <w:color w:val="000000"/>
                <w:sz w:val="16"/>
                <w:szCs w:val="16"/>
                <w:lang w:val="en-GB" w:eastAsia="en-US"/>
              </w:rPr>
              <w:t>2017</w:t>
            </w:r>
          </w:p>
        </w:tc>
        <w:tc>
          <w:tcPr>
            <w:tcW w:w="0" w:type="auto"/>
            <w:tcBorders>
              <w:top w:val="single" w:sz="4" w:space="0" w:color="auto"/>
              <w:left w:val="single" w:sz="4" w:space="0" w:color="auto"/>
              <w:bottom w:val="single" w:sz="4" w:space="0" w:color="auto"/>
              <w:right w:val="single" w:sz="4" w:space="0" w:color="auto"/>
            </w:tcBorders>
          </w:tcPr>
          <w:p w14:paraId="53F46956" w14:textId="3EDCF0F9" w:rsidR="00514968" w:rsidRPr="0095726E"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95726E">
              <w:rPr>
                <w:rFonts w:asciiTheme="minorHAnsi" w:eastAsiaTheme="minorHAnsi" w:hAnsiTheme="minorHAnsi" w:cstheme="minorHAnsi"/>
                <w:color w:val="000000"/>
                <w:sz w:val="16"/>
                <w:szCs w:val="16"/>
                <w:lang w:val="en-GB" w:eastAsia="en-US"/>
              </w:rPr>
              <w:t xml:space="preserve">To examine the </w:t>
            </w:r>
            <w:r w:rsidR="00053B03" w:rsidRPr="0095726E">
              <w:rPr>
                <w:rFonts w:asciiTheme="minorHAnsi" w:eastAsiaTheme="minorHAnsi" w:hAnsiTheme="minorHAnsi" w:cstheme="minorHAnsi"/>
                <w:color w:val="000000"/>
                <w:sz w:val="16"/>
                <w:szCs w:val="16"/>
                <w:lang w:val="en-GB" w:eastAsia="en-US"/>
              </w:rPr>
              <w:t>ICT</w:t>
            </w:r>
            <w:r w:rsidRPr="0095726E">
              <w:rPr>
                <w:rFonts w:asciiTheme="minorHAnsi" w:eastAsiaTheme="minorHAnsi" w:hAnsiTheme="minorHAnsi" w:cstheme="minorHAnsi"/>
                <w:color w:val="000000"/>
                <w:sz w:val="16"/>
                <w:szCs w:val="16"/>
                <w:lang w:val="en-GB" w:eastAsia="en-US"/>
              </w:rPr>
              <w:t xml:space="preserve"> features of psychoeducational interventions for depression delivered via the </w:t>
            </w:r>
            <w:r w:rsidR="00E611CF">
              <w:rPr>
                <w:rFonts w:asciiTheme="minorHAnsi" w:eastAsiaTheme="minorHAnsi" w:hAnsiTheme="minorHAnsi" w:cstheme="minorHAnsi"/>
                <w:color w:val="000000"/>
                <w:sz w:val="16"/>
                <w:szCs w:val="16"/>
                <w:lang w:val="en-GB" w:eastAsia="en-US"/>
              </w:rPr>
              <w:t>i</w:t>
            </w:r>
            <w:r w:rsidRPr="0095726E">
              <w:rPr>
                <w:rFonts w:asciiTheme="minorHAnsi" w:eastAsiaTheme="minorHAnsi" w:hAnsiTheme="minorHAnsi" w:cstheme="minorHAnsi"/>
                <w:color w:val="000000"/>
                <w:sz w:val="16"/>
                <w:szCs w:val="16"/>
                <w:lang w:val="en-GB" w:eastAsia="en-US"/>
              </w:rPr>
              <w:t xml:space="preserve">nternet or via mobile technology. </w:t>
            </w:r>
            <w:r w:rsidR="00AE780E">
              <w:rPr>
                <w:rFonts w:asciiTheme="minorHAnsi" w:eastAsiaTheme="minorHAnsi" w:hAnsiTheme="minorHAnsi" w:cstheme="minorHAnsi"/>
                <w:color w:val="000000"/>
                <w:sz w:val="16"/>
                <w:szCs w:val="16"/>
                <w:lang w:val="en-GB" w:eastAsia="en-US"/>
              </w:rPr>
              <w:t>E</w:t>
            </w:r>
            <w:r w:rsidRPr="0095726E">
              <w:rPr>
                <w:rFonts w:asciiTheme="minorHAnsi" w:eastAsiaTheme="minorHAnsi" w:hAnsiTheme="minorHAnsi" w:cstheme="minorHAnsi"/>
                <w:color w:val="000000"/>
                <w:sz w:val="16"/>
                <w:szCs w:val="16"/>
                <w:lang w:val="en-GB" w:eastAsia="en-US"/>
              </w:rPr>
              <w:t>xplore</w:t>
            </w:r>
            <w:r w:rsidR="00AE780E">
              <w:rPr>
                <w:rFonts w:asciiTheme="minorHAnsi" w:eastAsiaTheme="minorHAnsi" w:hAnsiTheme="minorHAnsi" w:cstheme="minorHAnsi"/>
                <w:color w:val="000000"/>
                <w:sz w:val="16"/>
                <w:szCs w:val="16"/>
                <w:lang w:val="en-GB" w:eastAsia="en-US"/>
              </w:rPr>
              <w:t>d</w:t>
            </w:r>
            <w:r w:rsidRPr="0095726E">
              <w:rPr>
                <w:rFonts w:asciiTheme="minorHAnsi" w:eastAsiaTheme="minorHAnsi" w:hAnsiTheme="minorHAnsi" w:cstheme="minorHAnsi"/>
                <w:color w:val="000000"/>
                <w:sz w:val="16"/>
                <w:szCs w:val="16"/>
                <w:lang w:val="en-GB" w:eastAsia="en-US"/>
              </w:rPr>
              <w:t xml:space="preserve"> levels of automation, levels of clinician involvement, patterns between the use of ICTs and adherence (or compliance), and how ICTs support therapeutic goals.</w:t>
            </w:r>
          </w:p>
        </w:tc>
        <w:tc>
          <w:tcPr>
            <w:tcW w:w="0" w:type="auto"/>
            <w:tcBorders>
              <w:top w:val="single" w:sz="4" w:space="0" w:color="auto"/>
              <w:left w:val="single" w:sz="4" w:space="0" w:color="auto"/>
              <w:bottom w:val="single" w:sz="4" w:space="0" w:color="auto"/>
              <w:right w:val="single" w:sz="4" w:space="0" w:color="auto"/>
            </w:tcBorders>
          </w:tcPr>
          <w:p w14:paraId="790E2F5C" w14:textId="2BFEA057" w:rsidR="00514968" w:rsidRPr="0095726E" w:rsidRDefault="00514968" w:rsidP="00514968">
            <w:pPr>
              <w:autoSpaceDE w:val="0"/>
              <w:autoSpaceDN w:val="0"/>
              <w:adjustRightInd w:val="0"/>
              <w:rPr>
                <w:rFonts w:asciiTheme="minorHAnsi" w:eastAsiaTheme="minorHAnsi" w:hAnsiTheme="minorHAnsi" w:cstheme="minorHAnsi"/>
                <w:color w:val="000000"/>
                <w:sz w:val="16"/>
                <w:szCs w:val="16"/>
                <w:lang w:val="en-GB" w:eastAsia="en-US"/>
              </w:rPr>
            </w:pPr>
            <w:r w:rsidRPr="0095726E">
              <w:rPr>
                <w:rFonts w:asciiTheme="minorHAnsi" w:eastAsiaTheme="minorHAnsi" w:hAnsiTheme="minorHAnsi" w:cstheme="minorHAnsi"/>
                <w:color w:val="000000"/>
                <w:sz w:val="16"/>
                <w:szCs w:val="16"/>
                <w:lang w:val="en-GB" w:eastAsia="en-US"/>
              </w:rPr>
              <w:t xml:space="preserve">55 efficacy studies included of interventions for people with depression (adults or adolescents) where at least 50% of interactions </w:t>
            </w:r>
            <w:r w:rsidR="002121EF" w:rsidRPr="0095726E">
              <w:rPr>
                <w:rFonts w:asciiTheme="minorHAnsi" w:eastAsiaTheme="minorHAnsi" w:hAnsiTheme="minorHAnsi" w:cstheme="minorHAnsi"/>
                <w:color w:val="000000"/>
                <w:sz w:val="16"/>
                <w:szCs w:val="16"/>
                <w:lang w:val="en-GB" w:eastAsia="en-US"/>
              </w:rPr>
              <w:t>we</w:t>
            </w:r>
            <w:r w:rsidRPr="0095726E">
              <w:rPr>
                <w:rFonts w:asciiTheme="minorHAnsi" w:eastAsiaTheme="minorHAnsi" w:hAnsiTheme="minorHAnsi" w:cstheme="minorHAnsi"/>
                <w:color w:val="000000"/>
                <w:sz w:val="16"/>
                <w:szCs w:val="16"/>
                <w:lang w:val="en-GB" w:eastAsia="en-US"/>
              </w:rPr>
              <w:t>re</w:t>
            </w:r>
            <w:r w:rsidR="002121EF" w:rsidRPr="0095726E">
              <w:rPr>
                <w:rFonts w:asciiTheme="minorHAnsi" w:eastAsiaTheme="minorHAnsi" w:hAnsiTheme="minorHAnsi" w:cstheme="minorHAnsi"/>
                <w:color w:val="000000"/>
                <w:sz w:val="16"/>
                <w:szCs w:val="16"/>
                <w:lang w:val="en-GB" w:eastAsia="en-US"/>
              </w:rPr>
              <w:t xml:space="preserve"> </w:t>
            </w:r>
            <w:proofErr w:type="gramStart"/>
            <w:r w:rsidRPr="0095726E">
              <w:rPr>
                <w:rFonts w:asciiTheme="minorHAnsi" w:eastAsiaTheme="minorHAnsi" w:hAnsiTheme="minorHAnsi" w:cstheme="minorHAnsi"/>
                <w:color w:val="000000"/>
                <w:sz w:val="16"/>
                <w:szCs w:val="16"/>
                <w:lang w:val="en-GB" w:eastAsia="en-US"/>
              </w:rPr>
              <w:t>technology-mediated</w:t>
            </w:r>
            <w:proofErr w:type="gramEnd"/>
            <w:r w:rsidRPr="0095726E">
              <w:rPr>
                <w:rFonts w:asciiTheme="minorHAnsi" w:eastAsiaTheme="minorHAnsi" w:hAnsiTheme="minorHAnsi" w:cstheme="minorHAnsi"/>
                <w:color w:val="000000"/>
                <w:sz w:val="16"/>
                <w:szCs w:val="16"/>
                <w:lang w:val="en-GB" w:eastAsia="en-US"/>
              </w:rPr>
              <w:t>. 25 of the studies reviewed still reported high or medium levels of human (or therapist) support.</w:t>
            </w:r>
          </w:p>
        </w:tc>
        <w:tc>
          <w:tcPr>
            <w:tcW w:w="0" w:type="auto"/>
            <w:tcBorders>
              <w:top w:val="single" w:sz="4" w:space="0" w:color="auto"/>
              <w:left w:val="single" w:sz="4" w:space="0" w:color="auto"/>
              <w:bottom w:val="single" w:sz="4" w:space="0" w:color="auto"/>
              <w:right w:val="single" w:sz="4" w:space="0" w:color="auto"/>
            </w:tcBorders>
          </w:tcPr>
          <w:p w14:paraId="303BC4B9" w14:textId="68E386C9" w:rsidR="00514968" w:rsidRPr="0095726E" w:rsidRDefault="002609C3" w:rsidP="00514968">
            <w:pPr>
              <w:autoSpaceDE w:val="0"/>
              <w:autoSpaceDN w:val="0"/>
              <w:adjustRightInd w:val="0"/>
              <w:rPr>
                <w:rFonts w:asciiTheme="minorHAnsi" w:eastAsiaTheme="minorHAnsi" w:hAnsiTheme="minorHAnsi" w:cstheme="minorHAnsi"/>
                <w:color w:val="000000"/>
                <w:sz w:val="16"/>
                <w:szCs w:val="16"/>
                <w:lang w:val="en-GB" w:eastAsia="en-US"/>
              </w:rPr>
            </w:pPr>
            <w:r w:rsidRPr="0095726E">
              <w:rPr>
                <w:rFonts w:asciiTheme="minorHAnsi" w:eastAsiaTheme="minorHAnsi" w:hAnsiTheme="minorHAnsi" w:cstheme="minorHAnsi"/>
                <w:color w:val="000000" w:themeColor="text1"/>
                <w:sz w:val="16"/>
                <w:szCs w:val="16"/>
                <w:lang w:val="en-GB" w:eastAsia="en-US"/>
              </w:rPr>
              <w:t>Implementation</w:t>
            </w:r>
          </w:p>
        </w:tc>
      </w:tr>
    </w:tbl>
    <w:p w14:paraId="108A52FA" w14:textId="53A5EC2C" w:rsidR="003F0336" w:rsidRPr="004D7391" w:rsidRDefault="00456751" w:rsidP="003F0336">
      <w:pPr>
        <w:rPr>
          <w:rFonts w:asciiTheme="minorHAnsi" w:eastAsiaTheme="majorEastAsia" w:hAnsiTheme="minorHAnsi" w:cstheme="minorHAnsi"/>
          <w:sz w:val="16"/>
          <w:szCs w:val="16"/>
        </w:rPr>
      </w:pPr>
      <w:r>
        <w:rPr>
          <w:rFonts w:asciiTheme="minorHAnsi" w:eastAsiaTheme="majorEastAsia" w:hAnsiTheme="minorHAnsi" w:cstheme="minorHAnsi"/>
          <w:b/>
          <w:bCs/>
          <w:sz w:val="16"/>
          <w:szCs w:val="16"/>
        </w:rPr>
        <w:t>DMHI</w:t>
      </w:r>
      <w:r w:rsidR="005E53D6" w:rsidRPr="0076589B">
        <w:rPr>
          <w:rFonts w:asciiTheme="minorHAnsi" w:eastAsiaTheme="majorEastAsia" w:hAnsiTheme="minorHAnsi" w:cstheme="minorHAnsi"/>
          <w:sz w:val="16"/>
          <w:szCs w:val="16"/>
        </w:rPr>
        <w:t>,</w:t>
      </w:r>
      <w:r w:rsidR="0076589B" w:rsidRPr="0076589B">
        <w:rPr>
          <w:rFonts w:asciiTheme="minorHAnsi" w:eastAsiaTheme="majorEastAsia" w:hAnsiTheme="minorHAnsi" w:cstheme="minorHAnsi"/>
          <w:sz w:val="16"/>
          <w:szCs w:val="16"/>
        </w:rPr>
        <w:t xml:space="preserve"> Digital Mental Health Intervention;</w:t>
      </w:r>
      <w:r w:rsidR="0076589B">
        <w:rPr>
          <w:rFonts w:asciiTheme="minorHAnsi" w:eastAsiaTheme="majorEastAsia" w:hAnsiTheme="minorHAnsi" w:cstheme="minorHAnsi"/>
          <w:sz w:val="16"/>
          <w:szCs w:val="16"/>
        </w:rPr>
        <w:t xml:space="preserve"> </w:t>
      </w:r>
      <w:r w:rsidR="003F0336">
        <w:rPr>
          <w:rFonts w:asciiTheme="minorHAnsi" w:eastAsiaTheme="majorEastAsia" w:hAnsiTheme="minorHAnsi" w:cstheme="minorHAnsi"/>
          <w:b/>
          <w:bCs/>
          <w:sz w:val="16"/>
          <w:szCs w:val="16"/>
        </w:rPr>
        <w:t>DMHS</w:t>
      </w:r>
      <w:r w:rsidR="003F0336" w:rsidRPr="005501C4">
        <w:rPr>
          <w:rFonts w:asciiTheme="minorHAnsi" w:eastAsiaTheme="majorEastAsia" w:hAnsiTheme="minorHAnsi" w:cstheme="minorHAnsi"/>
          <w:sz w:val="16"/>
          <w:szCs w:val="16"/>
        </w:rPr>
        <w:t>,</w:t>
      </w:r>
      <w:r w:rsidR="003F0336" w:rsidRPr="005501C4">
        <w:rPr>
          <w:rFonts w:asciiTheme="minorHAnsi" w:eastAsiaTheme="majorEastAsia" w:hAnsiTheme="minorHAnsi" w:cstheme="minorHAnsi"/>
          <w:b/>
          <w:bCs/>
          <w:sz w:val="16"/>
          <w:szCs w:val="16"/>
        </w:rPr>
        <w:t xml:space="preserve"> </w:t>
      </w:r>
      <w:r w:rsidR="003F0336">
        <w:rPr>
          <w:rFonts w:asciiTheme="minorHAnsi" w:eastAsiaTheme="majorEastAsia" w:hAnsiTheme="minorHAnsi" w:cstheme="minorHAnsi"/>
          <w:sz w:val="16"/>
          <w:szCs w:val="16"/>
        </w:rPr>
        <w:t>Digital Mental Health Service</w:t>
      </w:r>
      <w:r w:rsidR="003F0336" w:rsidRPr="005501C4">
        <w:rPr>
          <w:rFonts w:asciiTheme="minorHAnsi" w:eastAsiaTheme="majorEastAsia" w:hAnsiTheme="minorHAnsi" w:cstheme="minorHAnsi"/>
          <w:sz w:val="16"/>
          <w:szCs w:val="16"/>
        </w:rPr>
        <w:t>;</w:t>
      </w:r>
      <w:r w:rsidR="003F0336" w:rsidRPr="005501C4">
        <w:rPr>
          <w:rFonts w:asciiTheme="minorHAnsi" w:eastAsiaTheme="majorEastAsia" w:hAnsiTheme="minorHAnsi" w:cstheme="minorHAnsi"/>
          <w:b/>
          <w:bCs/>
          <w:sz w:val="16"/>
          <w:szCs w:val="16"/>
        </w:rPr>
        <w:t xml:space="preserve"> </w:t>
      </w:r>
      <w:r w:rsidR="00DA215D">
        <w:rPr>
          <w:rFonts w:asciiTheme="minorHAnsi" w:eastAsiaTheme="minorHAnsi" w:hAnsiTheme="minorHAnsi" w:cstheme="minorHAnsi"/>
          <w:b/>
          <w:bCs/>
          <w:color w:val="000000"/>
          <w:sz w:val="16"/>
          <w:szCs w:val="16"/>
          <w:lang w:val="en-GB" w:eastAsia="en-US"/>
        </w:rPr>
        <w:t>HCI</w:t>
      </w:r>
      <w:r w:rsidR="00DA215D">
        <w:rPr>
          <w:rFonts w:asciiTheme="minorHAnsi" w:eastAsiaTheme="minorHAnsi" w:hAnsiTheme="minorHAnsi" w:cstheme="minorHAnsi"/>
          <w:color w:val="000000"/>
          <w:sz w:val="16"/>
          <w:szCs w:val="16"/>
          <w:lang w:val="en-GB" w:eastAsia="en-US"/>
        </w:rPr>
        <w:t>,</w:t>
      </w:r>
      <w:r w:rsidR="00DA215D" w:rsidRPr="005501C4">
        <w:rPr>
          <w:rFonts w:asciiTheme="minorHAnsi" w:eastAsiaTheme="majorEastAsia" w:hAnsiTheme="minorHAnsi" w:cstheme="minorHAnsi"/>
          <w:b/>
          <w:bCs/>
          <w:sz w:val="16"/>
          <w:szCs w:val="16"/>
        </w:rPr>
        <w:t xml:space="preserve"> </w:t>
      </w:r>
      <w:r w:rsidR="00DA215D" w:rsidRPr="00E17BDA">
        <w:rPr>
          <w:rFonts w:asciiTheme="minorHAnsi" w:eastAsiaTheme="minorHAnsi" w:hAnsiTheme="minorHAnsi" w:cstheme="minorHAnsi"/>
          <w:color w:val="000000"/>
          <w:sz w:val="16"/>
          <w:szCs w:val="16"/>
          <w:lang w:val="en-GB" w:eastAsia="en-US"/>
        </w:rPr>
        <w:t>Human-Computer</w:t>
      </w:r>
      <w:r w:rsidR="00DA215D">
        <w:rPr>
          <w:rFonts w:asciiTheme="minorHAnsi" w:eastAsiaTheme="minorHAnsi" w:hAnsiTheme="minorHAnsi" w:cstheme="minorHAnsi"/>
          <w:color w:val="000000"/>
          <w:sz w:val="16"/>
          <w:szCs w:val="16"/>
          <w:lang w:val="en-GB" w:eastAsia="en-US"/>
        </w:rPr>
        <w:t xml:space="preserve"> </w:t>
      </w:r>
      <w:r w:rsidR="00DA215D" w:rsidRPr="00E17BDA">
        <w:rPr>
          <w:rFonts w:asciiTheme="minorHAnsi" w:eastAsiaTheme="minorHAnsi" w:hAnsiTheme="minorHAnsi" w:cstheme="minorHAnsi"/>
          <w:color w:val="000000"/>
          <w:sz w:val="16"/>
          <w:szCs w:val="16"/>
          <w:lang w:val="en-GB" w:eastAsia="en-US"/>
        </w:rPr>
        <w:t>Interaction</w:t>
      </w:r>
      <w:r w:rsidR="00DA215D">
        <w:rPr>
          <w:rFonts w:asciiTheme="minorHAnsi" w:eastAsiaTheme="minorHAnsi" w:hAnsiTheme="minorHAnsi" w:cstheme="minorHAnsi"/>
          <w:color w:val="000000"/>
          <w:sz w:val="16"/>
          <w:szCs w:val="16"/>
          <w:lang w:val="en-GB" w:eastAsia="en-US"/>
        </w:rPr>
        <w:t xml:space="preserve">; </w:t>
      </w:r>
      <w:proofErr w:type="spellStart"/>
      <w:r w:rsidR="003F0336">
        <w:rPr>
          <w:rFonts w:asciiTheme="minorHAnsi" w:eastAsiaTheme="majorEastAsia" w:hAnsiTheme="minorHAnsi" w:cstheme="minorHAnsi"/>
          <w:b/>
          <w:bCs/>
          <w:sz w:val="16"/>
          <w:szCs w:val="16"/>
        </w:rPr>
        <w:t>i</w:t>
      </w:r>
      <w:r w:rsidR="003F0336" w:rsidRPr="005501C4">
        <w:rPr>
          <w:rFonts w:asciiTheme="minorHAnsi" w:eastAsiaTheme="majorEastAsia" w:hAnsiTheme="minorHAnsi" w:cstheme="minorHAnsi"/>
          <w:b/>
          <w:bCs/>
          <w:sz w:val="16"/>
          <w:szCs w:val="16"/>
        </w:rPr>
        <w:t>CBT</w:t>
      </w:r>
      <w:proofErr w:type="spellEnd"/>
      <w:r w:rsidR="003F0336" w:rsidRPr="005501C4">
        <w:rPr>
          <w:rFonts w:asciiTheme="minorHAnsi" w:eastAsiaTheme="majorEastAsia" w:hAnsiTheme="minorHAnsi" w:cstheme="minorHAnsi"/>
          <w:sz w:val="16"/>
          <w:szCs w:val="16"/>
        </w:rPr>
        <w:t xml:space="preserve">, </w:t>
      </w:r>
      <w:r w:rsidR="003F0336">
        <w:rPr>
          <w:rFonts w:asciiTheme="minorHAnsi" w:eastAsiaTheme="majorEastAsia" w:hAnsiTheme="minorHAnsi" w:cstheme="minorHAnsi"/>
          <w:sz w:val="16"/>
          <w:szCs w:val="16"/>
        </w:rPr>
        <w:t xml:space="preserve">internet-delivered </w:t>
      </w:r>
      <w:r w:rsidR="003F0336" w:rsidRPr="005501C4">
        <w:rPr>
          <w:rFonts w:asciiTheme="minorHAnsi" w:eastAsiaTheme="majorEastAsia" w:hAnsiTheme="minorHAnsi" w:cstheme="minorHAnsi"/>
          <w:sz w:val="16"/>
          <w:szCs w:val="16"/>
        </w:rPr>
        <w:t xml:space="preserve">Cognitive Behaviour Therapy; </w:t>
      </w:r>
      <w:r w:rsidR="0076589B" w:rsidRPr="0076589B">
        <w:rPr>
          <w:rFonts w:asciiTheme="minorHAnsi" w:eastAsiaTheme="majorEastAsia" w:hAnsiTheme="minorHAnsi" w:cstheme="minorHAnsi"/>
          <w:b/>
          <w:bCs/>
          <w:sz w:val="16"/>
          <w:szCs w:val="16"/>
        </w:rPr>
        <w:t>ICT</w:t>
      </w:r>
      <w:r w:rsidR="0076589B" w:rsidRPr="0076589B">
        <w:rPr>
          <w:rFonts w:asciiTheme="minorHAnsi" w:eastAsiaTheme="majorEastAsia" w:hAnsiTheme="minorHAnsi" w:cstheme="minorHAnsi"/>
          <w:sz w:val="16"/>
          <w:szCs w:val="16"/>
        </w:rPr>
        <w:t xml:space="preserve">, </w:t>
      </w:r>
      <w:r w:rsidR="00E94B3B" w:rsidRPr="0076589B">
        <w:rPr>
          <w:rFonts w:asciiTheme="minorHAnsi" w:eastAsiaTheme="minorHAnsi" w:hAnsiTheme="minorHAnsi" w:cstheme="minorHAnsi"/>
          <w:color w:val="000000"/>
          <w:sz w:val="16"/>
          <w:szCs w:val="16"/>
          <w:lang w:val="en-GB" w:eastAsia="en-US"/>
        </w:rPr>
        <w:t xml:space="preserve">information </w:t>
      </w:r>
      <w:r w:rsidR="00E94B3B">
        <w:rPr>
          <w:rFonts w:asciiTheme="minorHAnsi" w:eastAsiaTheme="minorHAnsi" w:hAnsiTheme="minorHAnsi" w:cstheme="minorHAnsi"/>
          <w:color w:val="000000"/>
          <w:sz w:val="16"/>
          <w:szCs w:val="16"/>
          <w:lang w:val="en-GB" w:eastAsia="en-US"/>
        </w:rPr>
        <w:t>communication technology</w:t>
      </w:r>
      <w:r w:rsidR="0076589B">
        <w:rPr>
          <w:rFonts w:asciiTheme="minorHAnsi" w:eastAsiaTheme="minorHAnsi" w:hAnsiTheme="minorHAnsi" w:cstheme="minorHAnsi"/>
          <w:color w:val="000000"/>
          <w:sz w:val="16"/>
          <w:szCs w:val="16"/>
          <w:lang w:val="en-GB" w:eastAsia="en-US"/>
        </w:rPr>
        <w:t xml:space="preserve">; </w:t>
      </w:r>
      <w:r w:rsidR="003F0336" w:rsidRPr="005501C4">
        <w:rPr>
          <w:rFonts w:asciiTheme="minorHAnsi" w:eastAsiaTheme="majorEastAsia" w:hAnsiTheme="minorHAnsi" w:cstheme="minorHAnsi"/>
          <w:b/>
          <w:bCs/>
          <w:sz w:val="16"/>
          <w:szCs w:val="16"/>
        </w:rPr>
        <w:t>PTSD</w:t>
      </w:r>
      <w:r w:rsidR="003F0336" w:rsidRPr="005501C4">
        <w:rPr>
          <w:rFonts w:asciiTheme="minorHAnsi" w:eastAsiaTheme="majorEastAsia" w:hAnsiTheme="minorHAnsi" w:cstheme="minorHAnsi"/>
          <w:sz w:val="16"/>
          <w:szCs w:val="16"/>
        </w:rPr>
        <w:t>, Posttraumatic Stress Disorder.</w:t>
      </w:r>
    </w:p>
    <w:p w14:paraId="66958132" w14:textId="77777777" w:rsidR="00514968" w:rsidRPr="00514968" w:rsidRDefault="00514968" w:rsidP="00514968">
      <w:pPr>
        <w:rPr>
          <w:rFonts w:asciiTheme="minorHAnsi" w:eastAsiaTheme="minorHAnsi" w:hAnsiTheme="minorHAnsi" w:cstheme="minorBidi"/>
          <w:highlight w:val="yellow"/>
          <w:lang w:eastAsia="en-US"/>
        </w:rPr>
      </w:pPr>
    </w:p>
    <w:p w14:paraId="38912E5B" w14:textId="0D479966" w:rsidR="00514968" w:rsidRPr="00514968" w:rsidRDefault="00F01918" w:rsidP="64A51EA1">
      <w:pPr>
        <w:pStyle w:val="Heading3"/>
        <w:spacing w:before="120" w:after="120"/>
        <w:rPr>
          <w:rFonts w:eastAsia="Arial"/>
          <w:lang w:eastAsia="zh-CN"/>
        </w:rPr>
      </w:pPr>
      <w:bookmarkStart w:id="131" w:name="_Toc87968474"/>
      <w:bookmarkStart w:id="132" w:name="_Toc87972365"/>
      <w:r>
        <w:rPr>
          <w:rFonts w:eastAsia="Arial"/>
          <w:lang w:eastAsia="zh-CN"/>
        </w:rPr>
        <w:t>Other p</w:t>
      </w:r>
      <w:r w:rsidR="00514968" w:rsidRPr="00514968">
        <w:rPr>
          <w:rFonts w:eastAsia="Arial"/>
          <w:lang w:eastAsia="zh-CN"/>
        </w:rPr>
        <w:t>eer-reviewed publications</w:t>
      </w:r>
      <w:bookmarkEnd w:id="131"/>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719"/>
        <w:gridCol w:w="7418"/>
        <w:gridCol w:w="1599"/>
      </w:tblGrid>
      <w:tr w:rsidR="00514968" w:rsidRPr="00514968" w14:paraId="207DC375" w14:textId="77777777" w:rsidTr="00397C7B">
        <w:trPr>
          <w:trHeight w:val="396"/>
          <w:tblHeader/>
        </w:trPr>
        <w:tc>
          <w:tcPr>
            <w:tcW w:w="0" w:type="auto"/>
            <w:shd w:val="clear" w:color="auto" w:fill="000000" w:themeFill="text1"/>
            <w:vAlign w:val="center"/>
            <w:hideMark/>
          </w:tcPr>
          <w:p w14:paraId="34AC29C2" w14:textId="77777777" w:rsidR="00514968" w:rsidRPr="00514968" w:rsidRDefault="00514968" w:rsidP="00514968">
            <w:pPr>
              <w:jc w:val="center"/>
              <w:rPr>
                <w:rFonts w:asciiTheme="minorHAnsi" w:hAnsiTheme="minorHAnsi" w:cstheme="minorHAnsi"/>
                <w:b/>
                <w:bCs/>
                <w:color w:val="FFFFFF" w:themeColor="background1"/>
                <w:sz w:val="16"/>
                <w:szCs w:val="16"/>
                <w:lang w:eastAsia="zh-CN"/>
              </w:rPr>
            </w:pPr>
            <w:r w:rsidRPr="00514968">
              <w:rPr>
                <w:rFonts w:asciiTheme="minorHAnsi" w:hAnsiTheme="minorHAnsi" w:cstheme="minorHAnsi"/>
                <w:b/>
                <w:bCs/>
                <w:color w:val="FFFFFF" w:themeColor="background1"/>
                <w:sz w:val="16"/>
                <w:szCs w:val="16"/>
                <w:lang w:eastAsia="zh-CN"/>
              </w:rPr>
              <w:t>Publication</w:t>
            </w:r>
          </w:p>
        </w:tc>
        <w:tc>
          <w:tcPr>
            <w:tcW w:w="0" w:type="auto"/>
            <w:shd w:val="clear" w:color="auto" w:fill="000000" w:themeFill="text1"/>
            <w:vAlign w:val="center"/>
            <w:hideMark/>
          </w:tcPr>
          <w:p w14:paraId="4BCAC301" w14:textId="77777777" w:rsidR="00514968" w:rsidRPr="00514968" w:rsidRDefault="00514968" w:rsidP="00514968">
            <w:pPr>
              <w:jc w:val="center"/>
              <w:rPr>
                <w:rFonts w:asciiTheme="minorHAnsi" w:hAnsiTheme="minorHAnsi" w:cstheme="minorHAnsi"/>
                <w:b/>
                <w:bCs/>
                <w:color w:val="FFFFFF" w:themeColor="background1"/>
                <w:sz w:val="16"/>
                <w:szCs w:val="16"/>
                <w:lang w:eastAsia="zh-CN"/>
              </w:rPr>
            </w:pPr>
            <w:r w:rsidRPr="00514968">
              <w:rPr>
                <w:rFonts w:asciiTheme="minorHAnsi" w:hAnsiTheme="minorHAnsi" w:cstheme="minorHAnsi"/>
                <w:b/>
                <w:bCs/>
                <w:color w:val="FFFFFF" w:themeColor="background1"/>
                <w:sz w:val="16"/>
                <w:szCs w:val="16"/>
                <w:lang w:eastAsia="zh-CN"/>
              </w:rPr>
              <w:t>Aim</w:t>
            </w:r>
          </w:p>
        </w:tc>
        <w:tc>
          <w:tcPr>
            <w:tcW w:w="7418" w:type="dxa"/>
            <w:shd w:val="clear" w:color="auto" w:fill="000000" w:themeFill="text1"/>
            <w:vAlign w:val="center"/>
            <w:hideMark/>
          </w:tcPr>
          <w:p w14:paraId="3CA7DACD" w14:textId="77777777" w:rsidR="00514968" w:rsidRPr="00514968" w:rsidRDefault="00514968" w:rsidP="00514968">
            <w:pPr>
              <w:jc w:val="center"/>
              <w:rPr>
                <w:rFonts w:asciiTheme="minorHAnsi" w:hAnsiTheme="minorHAnsi" w:cstheme="minorHAnsi"/>
                <w:b/>
                <w:bCs/>
                <w:color w:val="FFFFFF" w:themeColor="background1"/>
                <w:sz w:val="16"/>
                <w:szCs w:val="16"/>
                <w:lang w:eastAsia="zh-CN"/>
              </w:rPr>
            </w:pPr>
            <w:r w:rsidRPr="00514968">
              <w:rPr>
                <w:rFonts w:asciiTheme="minorHAnsi" w:eastAsiaTheme="minorHAnsi" w:hAnsiTheme="minorHAnsi" w:cstheme="minorHAnsi"/>
                <w:b/>
                <w:bCs/>
                <w:sz w:val="16"/>
                <w:szCs w:val="16"/>
                <w:lang w:val="en-GB" w:eastAsia="en-US"/>
              </w:rPr>
              <w:t>Details and extent of support or guidance (if available)</w:t>
            </w:r>
          </w:p>
        </w:tc>
        <w:tc>
          <w:tcPr>
            <w:tcW w:w="1599" w:type="dxa"/>
            <w:shd w:val="clear" w:color="auto" w:fill="000000" w:themeFill="text1"/>
            <w:vAlign w:val="center"/>
          </w:tcPr>
          <w:p w14:paraId="0E81B15C" w14:textId="77777777" w:rsidR="00514968" w:rsidRPr="00514968" w:rsidRDefault="00514968" w:rsidP="00514968">
            <w:pPr>
              <w:jc w:val="center"/>
              <w:rPr>
                <w:rFonts w:asciiTheme="minorHAnsi" w:hAnsiTheme="minorHAnsi" w:cstheme="minorHAnsi"/>
                <w:b/>
                <w:color w:val="FFFFFF" w:themeColor="background1"/>
                <w:sz w:val="16"/>
                <w:szCs w:val="16"/>
                <w:lang w:eastAsia="zh-CN"/>
              </w:rPr>
            </w:pPr>
            <w:r w:rsidRPr="00514968">
              <w:rPr>
                <w:rFonts w:asciiTheme="minorHAnsi" w:eastAsiaTheme="minorHAnsi" w:hAnsiTheme="minorHAnsi" w:cstheme="minorHAnsi"/>
                <w:b/>
                <w:color w:val="FFFFFF" w:themeColor="background1"/>
                <w:sz w:val="16"/>
                <w:szCs w:val="16"/>
                <w:lang w:val="en-GB" w:eastAsia="en-US"/>
              </w:rPr>
              <w:t>RE-AIM dimensions extracted</w:t>
            </w:r>
          </w:p>
        </w:tc>
      </w:tr>
      <w:tr w:rsidR="00252FEE" w:rsidRPr="00514968" w14:paraId="05FB8729" w14:textId="77777777" w:rsidTr="00402E00">
        <w:trPr>
          <w:trHeight w:val="447"/>
        </w:trPr>
        <w:tc>
          <w:tcPr>
            <w:tcW w:w="0" w:type="auto"/>
            <w:shd w:val="clear" w:color="auto" w:fill="auto"/>
          </w:tcPr>
          <w:p w14:paraId="600E5B1B" w14:textId="7F9FB01C" w:rsidR="00252FEE" w:rsidRPr="00514968" w:rsidRDefault="00961231" w:rsidP="00514968">
            <w:pPr>
              <w:rPr>
                <w:rFonts w:asciiTheme="minorHAnsi" w:hAnsiTheme="minorHAnsi" w:cstheme="minorHAnsi"/>
                <w:color w:val="000000"/>
                <w:sz w:val="16"/>
                <w:szCs w:val="16"/>
                <w:lang w:eastAsia="zh-CN"/>
              </w:rPr>
            </w:pPr>
            <w:proofErr w:type="spellStart"/>
            <w:r w:rsidRPr="00D14705">
              <w:rPr>
                <w:rFonts w:asciiTheme="minorHAnsi" w:hAnsiTheme="minorHAnsi"/>
                <w:color w:val="000000"/>
                <w:sz w:val="16"/>
                <w:lang w:eastAsia="zh-CN"/>
              </w:rPr>
              <w:t>Aboujaoude</w:t>
            </w:r>
            <w:proofErr w:type="spellEnd"/>
            <w:r w:rsidRPr="00D14705">
              <w:rPr>
                <w:rFonts w:asciiTheme="minorHAnsi" w:hAnsiTheme="minorHAnsi"/>
                <w:color w:val="000000"/>
                <w:sz w:val="16"/>
                <w:lang w:eastAsia="zh-CN"/>
              </w:rPr>
              <w:t xml:space="preserve"> et al., </w:t>
            </w:r>
            <w:r w:rsidR="003C67C3" w:rsidRPr="00D14705">
              <w:rPr>
                <w:rFonts w:asciiTheme="minorHAnsi" w:hAnsiTheme="minorHAnsi"/>
                <w:color w:val="000000"/>
                <w:sz w:val="16"/>
                <w:lang w:eastAsia="zh-CN"/>
              </w:rPr>
              <w:t>2020</w:t>
            </w:r>
          </w:p>
        </w:tc>
        <w:tc>
          <w:tcPr>
            <w:tcW w:w="0" w:type="auto"/>
            <w:shd w:val="clear" w:color="auto" w:fill="auto"/>
          </w:tcPr>
          <w:p w14:paraId="21CA07FB" w14:textId="20832761" w:rsidR="00252FEE" w:rsidRPr="00514968" w:rsidRDefault="00AC50A8" w:rsidP="00514968">
            <w:pPr>
              <w:rPr>
                <w:rFonts w:asciiTheme="minorHAnsi" w:hAnsiTheme="minorHAnsi" w:cstheme="minorHAnsi"/>
                <w:color w:val="000000"/>
                <w:sz w:val="16"/>
                <w:szCs w:val="16"/>
                <w:lang w:eastAsia="zh-CN"/>
              </w:rPr>
            </w:pPr>
            <w:r w:rsidRPr="332FAB08">
              <w:rPr>
                <w:rFonts w:asciiTheme="minorHAnsi" w:hAnsiTheme="minorHAnsi"/>
                <w:color w:val="000000" w:themeColor="text1"/>
                <w:sz w:val="16"/>
                <w:lang w:eastAsia="zh-CN"/>
              </w:rPr>
              <w:t>Editorial to introduce the challenges and opportunities of DMHIs</w:t>
            </w:r>
            <w:r w:rsidR="2D7F2B2C" w:rsidRPr="332FAB08">
              <w:rPr>
                <w:rFonts w:asciiTheme="minorHAnsi" w:hAnsiTheme="minorHAnsi" w:cstheme="minorBidi"/>
                <w:color w:val="000000" w:themeColor="text1"/>
                <w:sz w:val="16"/>
                <w:szCs w:val="16"/>
                <w:lang w:eastAsia="zh-CN"/>
              </w:rPr>
              <w:t>.</w:t>
            </w:r>
          </w:p>
        </w:tc>
        <w:tc>
          <w:tcPr>
            <w:tcW w:w="7418" w:type="dxa"/>
            <w:shd w:val="clear" w:color="auto" w:fill="auto"/>
          </w:tcPr>
          <w:p w14:paraId="5EA0F49C" w14:textId="5B214D19" w:rsidR="00252FEE" w:rsidRPr="00514968" w:rsidRDefault="005E6FCA" w:rsidP="00514968">
            <w:pPr>
              <w:rPr>
                <w:rFonts w:asciiTheme="minorHAnsi" w:hAnsiTheme="minorHAnsi" w:cstheme="minorHAnsi"/>
                <w:color w:val="000000"/>
                <w:sz w:val="16"/>
                <w:szCs w:val="16"/>
                <w:lang w:eastAsia="zh-CN"/>
              </w:rPr>
            </w:pPr>
            <w:r>
              <w:rPr>
                <w:rFonts w:asciiTheme="minorHAnsi" w:hAnsiTheme="minorHAnsi" w:cstheme="minorHAnsi"/>
                <w:color w:val="000000"/>
                <w:sz w:val="16"/>
                <w:szCs w:val="16"/>
                <w:lang w:eastAsia="zh-CN"/>
              </w:rPr>
              <w:t xml:space="preserve">Broad </w:t>
            </w:r>
            <w:r w:rsidR="00A95B5D">
              <w:rPr>
                <w:rFonts w:asciiTheme="minorHAnsi" w:hAnsiTheme="minorHAnsi" w:cstheme="minorHAnsi"/>
                <w:color w:val="000000"/>
                <w:sz w:val="16"/>
                <w:szCs w:val="16"/>
                <w:lang w:eastAsia="zh-CN"/>
              </w:rPr>
              <w:t>definition</w:t>
            </w:r>
            <w:r w:rsidR="00BB16DD" w:rsidRPr="00BB16DD">
              <w:rPr>
                <w:rFonts w:asciiTheme="minorHAnsi" w:hAnsiTheme="minorHAnsi" w:cstheme="minorHAnsi"/>
                <w:color w:val="000000"/>
                <w:sz w:val="16"/>
                <w:szCs w:val="16"/>
                <w:lang w:eastAsia="zh-CN"/>
              </w:rPr>
              <w:t xml:space="preserve"> </w:t>
            </w:r>
            <w:r w:rsidR="00A95B5D">
              <w:rPr>
                <w:rFonts w:asciiTheme="minorHAnsi" w:hAnsiTheme="minorHAnsi" w:cstheme="minorHAnsi"/>
                <w:color w:val="000000"/>
                <w:sz w:val="16"/>
                <w:szCs w:val="16"/>
                <w:lang w:eastAsia="zh-CN"/>
              </w:rPr>
              <w:t>of</w:t>
            </w:r>
            <w:r w:rsidR="00BB16DD" w:rsidRPr="00BB16DD">
              <w:rPr>
                <w:rFonts w:asciiTheme="minorHAnsi" w:hAnsiTheme="minorHAnsi" w:cstheme="minorHAnsi"/>
                <w:color w:val="000000"/>
                <w:sz w:val="16"/>
                <w:szCs w:val="16"/>
                <w:lang w:eastAsia="zh-CN"/>
              </w:rPr>
              <w:t xml:space="preserve"> DMHIs including VR, AI</w:t>
            </w:r>
            <w:r w:rsidR="00BB16DD">
              <w:rPr>
                <w:rFonts w:asciiTheme="minorHAnsi" w:hAnsiTheme="minorHAnsi" w:cstheme="minorHAnsi"/>
                <w:color w:val="000000"/>
                <w:sz w:val="16"/>
                <w:szCs w:val="16"/>
                <w:lang w:eastAsia="zh-CN"/>
              </w:rPr>
              <w:t>, supported DMHIs</w:t>
            </w:r>
            <w:r w:rsidR="00BB16DD" w:rsidRPr="00BB16DD">
              <w:rPr>
                <w:rFonts w:asciiTheme="minorHAnsi" w:hAnsiTheme="minorHAnsi" w:cstheme="minorHAnsi"/>
                <w:color w:val="000000"/>
                <w:sz w:val="16"/>
                <w:szCs w:val="16"/>
                <w:lang w:eastAsia="zh-CN"/>
              </w:rPr>
              <w:t xml:space="preserve"> and electronic health records</w:t>
            </w:r>
            <w:r w:rsidR="00D14705">
              <w:rPr>
                <w:rFonts w:asciiTheme="minorHAnsi" w:hAnsiTheme="minorHAnsi" w:cstheme="minorHAnsi"/>
                <w:color w:val="000000"/>
                <w:sz w:val="16"/>
                <w:szCs w:val="16"/>
                <w:lang w:eastAsia="zh-CN"/>
              </w:rPr>
              <w:t>.</w:t>
            </w:r>
          </w:p>
        </w:tc>
        <w:tc>
          <w:tcPr>
            <w:tcW w:w="1599" w:type="dxa"/>
          </w:tcPr>
          <w:p w14:paraId="5FD4E900" w14:textId="633E9924" w:rsidR="00252FEE" w:rsidRPr="00514968" w:rsidRDefault="00891BAF" w:rsidP="00514968">
            <w:pPr>
              <w:rPr>
                <w:rFonts w:asciiTheme="minorHAnsi" w:hAnsiTheme="minorHAnsi" w:cstheme="minorHAnsi"/>
                <w:color w:val="000000"/>
                <w:sz w:val="16"/>
                <w:szCs w:val="16"/>
                <w:lang w:eastAsia="zh-CN"/>
              </w:rPr>
            </w:pPr>
            <w:r>
              <w:rPr>
                <w:rFonts w:asciiTheme="minorHAnsi" w:eastAsiaTheme="minorHAnsi" w:hAnsiTheme="minorHAnsi" w:cstheme="minorHAnsi"/>
                <w:color w:val="000000"/>
                <w:sz w:val="16"/>
                <w:szCs w:val="16"/>
                <w:lang w:val="en-GB" w:eastAsia="en-US"/>
              </w:rPr>
              <w:t>Maintenance</w:t>
            </w:r>
          </w:p>
        </w:tc>
      </w:tr>
      <w:tr w:rsidR="00514968" w:rsidRPr="00514968" w14:paraId="200E4CFC" w14:textId="77777777" w:rsidTr="00397C7B">
        <w:trPr>
          <w:trHeight w:val="803"/>
        </w:trPr>
        <w:tc>
          <w:tcPr>
            <w:tcW w:w="0" w:type="auto"/>
            <w:shd w:val="clear" w:color="auto" w:fill="auto"/>
          </w:tcPr>
          <w:p w14:paraId="13C0195A" w14:textId="07AF3FEA"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sz w:val="16"/>
                <w:szCs w:val="16"/>
                <w:lang w:eastAsia="zh-CN"/>
              </w:rPr>
              <w:t>Batterham et al.</w:t>
            </w:r>
            <w:r w:rsidR="005C221F">
              <w:rPr>
                <w:rFonts w:asciiTheme="minorHAnsi" w:hAnsiTheme="minorHAnsi" w:cstheme="minorHAnsi"/>
                <w:color w:val="000000"/>
                <w:sz w:val="16"/>
                <w:szCs w:val="16"/>
                <w:lang w:eastAsia="zh-CN"/>
              </w:rPr>
              <w:t>,</w:t>
            </w:r>
            <w:r w:rsidRPr="00514968">
              <w:rPr>
                <w:rFonts w:asciiTheme="minorHAnsi" w:hAnsiTheme="minorHAnsi" w:cstheme="minorHAnsi"/>
                <w:color w:val="000000"/>
                <w:sz w:val="16"/>
                <w:szCs w:val="16"/>
                <w:lang w:eastAsia="zh-CN"/>
              </w:rPr>
              <w:t xml:space="preserve"> 2019</w:t>
            </w:r>
          </w:p>
        </w:tc>
        <w:tc>
          <w:tcPr>
            <w:tcW w:w="0" w:type="auto"/>
            <w:shd w:val="clear" w:color="auto" w:fill="auto"/>
          </w:tcPr>
          <w:p w14:paraId="4B994DDD" w14:textId="53736816" w:rsidR="00514968" w:rsidRPr="00514968" w:rsidRDefault="00514968" w:rsidP="00514968">
            <w:pPr>
              <w:rPr>
                <w:rFonts w:asciiTheme="minorHAnsi" w:hAnsiTheme="minorHAnsi" w:cstheme="minorHAnsi"/>
                <w:color w:val="000000"/>
                <w:sz w:val="16"/>
                <w:szCs w:val="16"/>
                <w:lang w:eastAsia="zh-CN"/>
              </w:rPr>
            </w:pPr>
            <w:r w:rsidRPr="0ADA95AB">
              <w:rPr>
                <w:rFonts w:asciiTheme="minorHAnsi" w:hAnsiTheme="minorHAnsi"/>
                <w:color w:val="000000" w:themeColor="text1"/>
                <w:sz w:val="16"/>
                <w:lang w:eastAsia="zh-CN"/>
              </w:rPr>
              <w:t>To understand stakeholder perspectives on evidence for DMHIs</w:t>
            </w:r>
            <w:r w:rsidR="5122263C" w:rsidRPr="0ADA95AB">
              <w:rPr>
                <w:rFonts w:asciiTheme="minorHAnsi" w:hAnsiTheme="minorHAnsi" w:cstheme="minorBidi"/>
                <w:color w:val="000000" w:themeColor="text1"/>
                <w:sz w:val="16"/>
                <w:szCs w:val="16"/>
                <w:lang w:eastAsia="zh-CN"/>
              </w:rPr>
              <w:t>.</w:t>
            </w:r>
          </w:p>
        </w:tc>
        <w:tc>
          <w:tcPr>
            <w:tcW w:w="7418" w:type="dxa"/>
            <w:shd w:val="clear" w:color="auto" w:fill="auto"/>
          </w:tcPr>
          <w:p w14:paraId="534CEBA7" w14:textId="731F8547" w:rsidR="00514968" w:rsidRPr="00514968" w:rsidRDefault="00514968" w:rsidP="00514968">
            <w:pPr>
              <w:rPr>
                <w:rFonts w:asciiTheme="minorHAnsi" w:hAnsiTheme="minorHAnsi" w:cstheme="minorHAnsi"/>
                <w:color w:val="000000"/>
                <w:sz w:val="16"/>
                <w:szCs w:val="16"/>
                <w:lang w:eastAsia="zh-CN"/>
              </w:rPr>
            </w:pPr>
            <w:r w:rsidRPr="1EA0DA6D">
              <w:rPr>
                <w:rFonts w:asciiTheme="minorHAnsi" w:hAnsiTheme="minorHAnsi"/>
                <w:color w:val="000000" w:themeColor="text1"/>
                <w:sz w:val="16"/>
                <w:lang w:eastAsia="zh-CN"/>
              </w:rPr>
              <w:t xml:space="preserve">Key stakeholder group of researcher, clinician, </w:t>
            </w:r>
            <w:proofErr w:type="gramStart"/>
            <w:r w:rsidRPr="1EA0DA6D">
              <w:rPr>
                <w:rFonts w:asciiTheme="minorHAnsi" w:hAnsiTheme="minorHAnsi"/>
                <w:color w:val="000000" w:themeColor="text1"/>
                <w:sz w:val="16"/>
                <w:lang w:eastAsia="zh-CN"/>
              </w:rPr>
              <w:t>consumer</w:t>
            </w:r>
            <w:proofErr w:type="gramEnd"/>
            <w:r w:rsidRPr="1EA0DA6D">
              <w:rPr>
                <w:rFonts w:asciiTheme="minorHAnsi" w:hAnsiTheme="minorHAnsi"/>
                <w:color w:val="000000" w:themeColor="text1"/>
                <w:sz w:val="16"/>
                <w:lang w:eastAsia="zh-CN"/>
              </w:rPr>
              <w:t xml:space="preserve"> and policymaker representatives discussed different types of evidence. Empirical evidence from randomised controlled trials was identified as ideal evidence. "However, information on the safety of users, data security, user ratings, and fidelity to clinical guidelines, along with data from routine care including adherence, engagement and clinical outcomes, were also identified as important considerations when evaluating an intervention</w:t>
            </w:r>
            <w:r w:rsidR="53E9879D" w:rsidRPr="332FAB08">
              <w:rPr>
                <w:rFonts w:asciiTheme="minorHAnsi" w:hAnsiTheme="minorHAnsi" w:cstheme="minorBidi"/>
                <w:color w:val="000000" w:themeColor="text1"/>
                <w:sz w:val="16"/>
                <w:szCs w:val="16"/>
                <w:lang w:eastAsia="zh-CN"/>
              </w:rPr>
              <w:t>"</w:t>
            </w:r>
            <w:r w:rsidR="006F47ED" w:rsidRPr="1EA0DA6D">
              <w:rPr>
                <w:rFonts w:asciiTheme="minorHAnsi" w:hAnsiTheme="minorHAnsi"/>
                <w:color w:val="000000" w:themeColor="text1"/>
                <w:sz w:val="16"/>
                <w:lang w:eastAsia="zh-CN"/>
              </w:rPr>
              <w:t xml:space="preserve"> (see Abstract</w:t>
            </w:r>
            <w:r w:rsidR="48DFF8E5" w:rsidRPr="332FAB08">
              <w:rPr>
                <w:rFonts w:asciiTheme="minorHAnsi" w:hAnsiTheme="minorHAnsi" w:cstheme="minorBidi"/>
                <w:color w:val="000000" w:themeColor="text1"/>
                <w:sz w:val="16"/>
                <w:szCs w:val="16"/>
                <w:lang w:eastAsia="zh-CN"/>
              </w:rPr>
              <w:t>)</w:t>
            </w:r>
            <w:r w:rsidR="58EAD62D" w:rsidRPr="332FAB08">
              <w:rPr>
                <w:rFonts w:asciiTheme="minorHAnsi" w:hAnsiTheme="minorHAnsi" w:cstheme="minorBidi"/>
                <w:color w:val="000000" w:themeColor="text1"/>
                <w:sz w:val="16"/>
                <w:szCs w:val="16"/>
                <w:lang w:eastAsia="zh-CN"/>
              </w:rPr>
              <w:t>.</w:t>
            </w:r>
          </w:p>
        </w:tc>
        <w:tc>
          <w:tcPr>
            <w:tcW w:w="1599" w:type="dxa"/>
          </w:tcPr>
          <w:p w14:paraId="363C1754" w14:textId="77777777" w:rsid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sz w:val="16"/>
                <w:szCs w:val="16"/>
                <w:lang w:eastAsia="zh-CN"/>
              </w:rPr>
              <w:t>Adoption</w:t>
            </w:r>
          </w:p>
          <w:p w14:paraId="48F953BD" w14:textId="3A57BF97" w:rsidR="00CC6C69" w:rsidRPr="00514968" w:rsidRDefault="00CC6C69" w:rsidP="00514968">
            <w:pPr>
              <w:rPr>
                <w:rFonts w:asciiTheme="minorHAnsi" w:hAnsiTheme="minorHAnsi" w:cstheme="minorHAnsi"/>
                <w:color w:val="000000"/>
                <w:sz w:val="16"/>
                <w:szCs w:val="16"/>
                <w:lang w:eastAsia="zh-CN"/>
              </w:rPr>
            </w:pPr>
            <w:r>
              <w:rPr>
                <w:rFonts w:asciiTheme="minorHAnsi" w:eastAsiaTheme="minorHAnsi" w:hAnsiTheme="minorHAnsi" w:cstheme="minorHAnsi"/>
                <w:color w:val="000000"/>
                <w:sz w:val="16"/>
                <w:szCs w:val="16"/>
                <w:lang w:val="en-GB" w:eastAsia="en-US"/>
              </w:rPr>
              <w:t>Maintenance</w:t>
            </w:r>
          </w:p>
        </w:tc>
      </w:tr>
      <w:tr w:rsidR="00CC6C69" w:rsidRPr="00514968" w14:paraId="5F58F035" w14:textId="77777777" w:rsidTr="00402E00">
        <w:trPr>
          <w:trHeight w:val="566"/>
        </w:trPr>
        <w:tc>
          <w:tcPr>
            <w:tcW w:w="0" w:type="auto"/>
            <w:shd w:val="clear" w:color="auto" w:fill="auto"/>
          </w:tcPr>
          <w:p w14:paraId="461D0417" w14:textId="6DE954A3" w:rsidR="00CC6C69" w:rsidRPr="00514968" w:rsidRDefault="00943744" w:rsidP="00514968">
            <w:pPr>
              <w:rPr>
                <w:rFonts w:asciiTheme="minorHAnsi" w:hAnsiTheme="minorHAnsi" w:cstheme="minorHAnsi"/>
                <w:color w:val="000000"/>
                <w:sz w:val="16"/>
                <w:szCs w:val="16"/>
                <w:lang w:eastAsia="zh-CN"/>
              </w:rPr>
            </w:pPr>
            <w:r w:rsidRPr="00A66688">
              <w:rPr>
                <w:rFonts w:asciiTheme="minorHAnsi" w:hAnsiTheme="minorHAnsi"/>
                <w:color w:val="000000"/>
                <w:sz w:val="16"/>
                <w:lang w:eastAsia="zh-CN"/>
              </w:rPr>
              <w:t>Bennett</w:t>
            </w:r>
            <w:r w:rsidR="00252FEE" w:rsidRPr="00A66688">
              <w:rPr>
                <w:rFonts w:asciiTheme="minorHAnsi" w:hAnsiTheme="minorHAnsi"/>
                <w:color w:val="000000"/>
                <w:sz w:val="16"/>
                <w:lang w:eastAsia="zh-CN"/>
              </w:rPr>
              <w:t>-Levy</w:t>
            </w:r>
            <w:r w:rsidR="003C67C3" w:rsidRPr="00A66688">
              <w:rPr>
                <w:rFonts w:asciiTheme="minorHAnsi" w:hAnsiTheme="minorHAnsi"/>
                <w:color w:val="000000"/>
                <w:sz w:val="16"/>
                <w:lang w:eastAsia="zh-CN"/>
              </w:rPr>
              <w:t xml:space="preserve"> et al.,</w:t>
            </w:r>
            <w:r w:rsidR="003C67C3">
              <w:rPr>
                <w:rFonts w:asciiTheme="minorHAnsi" w:hAnsiTheme="minorHAnsi" w:cstheme="minorHAnsi"/>
                <w:color w:val="000000"/>
                <w:sz w:val="16"/>
                <w:szCs w:val="16"/>
                <w:lang w:eastAsia="zh-CN"/>
              </w:rPr>
              <w:t xml:space="preserve"> </w:t>
            </w:r>
            <w:r w:rsidR="00A66688" w:rsidRPr="00A66688">
              <w:rPr>
                <w:rFonts w:asciiTheme="minorHAnsi" w:hAnsiTheme="minorHAnsi" w:cstheme="minorHAnsi"/>
                <w:color w:val="000000"/>
                <w:sz w:val="16"/>
                <w:szCs w:val="16"/>
                <w:lang w:eastAsia="zh-CN"/>
              </w:rPr>
              <w:t>2021</w:t>
            </w:r>
          </w:p>
        </w:tc>
        <w:tc>
          <w:tcPr>
            <w:tcW w:w="0" w:type="auto"/>
            <w:shd w:val="clear" w:color="auto" w:fill="auto"/>
          </w:tcPr>
          <w:p w14:paraId="6232BB9F" w14:textId="3A0F377F" w:rsidR="00CC6C69" w:rsidRPr="00514968" w:rsidRDefault="007831E6" w:rsidP="00514968">
            <w:pPr>
              <w:rPr>
                <w:rFonts w:asciiTheme="minorHAnsi" w:hAnsiTheme="minorHAnsi" w:cstheme="minorHAnsi"/>
                <w:color w:val="000000"/>
                <w:sz w:val="16"/>
                <w:szCs w:val="16"/>
                <w:lang w:eastAsia="zh-CN"/>
              </w:rPr>
            </w:pPr>
            <w:r w:rsidRPr="0ADA95AB">
              <w:rPr>
                <w:rFonts w:asciiTheme="minorHAnsi" w:hAnsiTheme="minorHAnsi"/>
                <w:color w:val="000000" w:themeColor="text1"/>
                <w:sz w:val="16"/>
                <w:lang w:eastAsia="zh-CN"/>
              </w:rPr>
              <w:t xml:space="preserve">"The aim of this paper is to present a case study of the first 6 years (2013–2019) of an Australian Federal Government-funded digital mental health project" (p. </w:t>
            </w:r>
            <w:r w:rsidR="00EA1E1E" w:rsidRPr="0ADA95AB">
              <w:rPr>
                <w:rFonts w:asciiTheme="minorHAnsi" w:hAnsiTheme="minorHAnsi"/>
                <w:color w:val="000000" w:themeColor="text1"/>
                <w:sz w:val="16"/>
                <w:lang w:eastAsia="zh-CN"/>
              </w:rPr>
              <w:t>1</w:t>
            </w:r>
            <w:r w:rsidR="402FCD49" w:rsidRPr="0ADA95AB">
              <w:rPr>
                <w:rFonts w:asciiTheme="minorHAnsi" w:hAnsiTheme="minorHAnsi" w:cstheme="minorBidi"/>
                <w:color w:val="000000" w:themeColor="text1"/>
                <w:sz w:val="16"/>
                <w:szCs w:val="16"/>
                <w:lang w:eastAsia="zh-CN"/>
              </w:rPr>
              <w:t>)</w:t>
            </w:r>
            <w:r w:rsidR="7A7462BB" w:rsidRPr="0ADA95AB">
              <w:rPr>
                <w:rFonts w:asciiTheme="minorHAnsi" w:hAnsiTheme="minorHAnsi" w:cstheme="minorBidi"/>
                <w:color w:val="000000" w:themeColor="text1"/>
                <w:sz w:val="16"/>
                <w:szCs w:val="16"/>
                <w:lang w:eastAsia="zh-CN"/>
              </w:rPr>
              <w:t>.</w:t>
            </w:r>
          </w:p>
        </w:tc>
        <w:tc>
          <w:tcPr>
            <w:tcW w:w="7418" w:type="dxa"/>
            <w:shd w:val="clear" w:color="auto" w:fill="auto"/>
          </w:tcPr>
          <w:p w14:paraId="4F54B7B9" w14:textId="12366264" w:rsidR="00CC6C69" w:rsidRPr="00514968" w:rsidRDefault="00E14DD1" w:rsidP="00514968">
            <w:pPr>
              <w:rPr>
                <w:rFonts w:asciiTheme="minorHAnsi" w:hAnsiTheme="minorHAnsi" w:cstheme="minorHAnsi"/>
                <w:color w:val="000000"/>
                <w:sz w:val="16"/>
                <w:szCs w:val="16"/>
                <w:lang w:eastAsia="zh-CN"/>
              </w:rPr>
            </w:pPr>
            <w:r w:rsidRPr="00E14DD1">
              <w:rPr>
                <w:rFonts w:asciiTheme="minorHAnsi" w:hAnsiTheme="minorHAnsi" w:cstheme="minorHAnsi"/>
                <w:color w:val="000000"/>
                <w:sz w:val="16"/>
                <w:szCs w:val="16"/>
                <w:lang w:eastAsia="zh-CN"/>
              </w:rPr>
              <w:t xml:space="preserve">The paper is not specifically about an intervention, but rather how through community partnerships a government funded project was culturally adapted for and by an Indigenous community in NSW. They mention that they had input into the design and development of R U Appy and Ur Mobile for Wellbeing training programs, as well as the </w:t>
            </w:r>
            <w:proofErr w:type="spellStart"/>
            <w:r w:rsidRPr="00E14DD1">
              <w:rPr>
                <w:rFonts w:asciiTheme="minorHAnsi" w:hAnsiTheme="minorHAnsi" w:cstheme="minorHAnsi"/>
                <w:color w:val="000000"/>
                <w:sz w:val="16"/>
                <w:szCs w:val="16"/>
                <w:lang w:eastAsia="zh-CN"/>
              </w:rPr>
              <w:t>WellMob</w:t>
            </w:r>
            <w:proofErr w:type="spellEnd"/>
            <w:r w:rsidRPr="00E14DD1">
              <w:rPr>
                <w:rFonts w:asciiTheme="minorHAnsi" w:hAnsiTheme="minorHAnsi" w:cstheme="minorHAnsi"/>
                <w:color w:val="000000"/>
                <w:sz w:val="16"/>
                <w:szCs w:val="16"/>
                <w:lang w:eastAsia="zh-CN"/>
              </w:rPr>
              <w:t xml:space="preserve"> website, and a </w:t>
            </w:r>
            <w:proofErr w:type="gramStart"/>
            <w:r w:rsidRPr="00E14DD1">
              <w:rPr>
                <w:rFonts w:asciiTheme="minorHAnsi" w:hAnsiTheme="minorHAnsi" w:cstheme="minorHAnsi"/>
                <w:color w:val="000000"/>
                <w:sz w:val="16"/>
                <w:szCs w:val="16"/>
                <w:lang w:eastAsia="zh-CN"/>
              </w:rPr>
              <w:t>culturally-appropriate</w:t>
            </w:r>
            <w:proofErr w:type="gramEnd"/>
            <w:r w:rsidRPr="00E14DD1">
              <w:rPr>
                <w:rFonts w:asciiTheme="minorHAnsi" w:hAnsiTheme="minorHAnsi" w:cstheme="minorHAnsi"/>
                <w:color w:val="000000"/>
                <w:sz w:val="16"/>
                <w:szCs w:val="16"/>
                <w:lang w:eastAsia="zh-CN"/>
              </w:rPr>
              <w:t xml:space="preserve"> online MH intervention created by </w:t>
            </w:r>
            <w:proofErr w:type="spellStart"/>
            <w:r w:rsidRPr="00E14DD1">
              <w:rPr>
                <w:rFonts w:asciiTheme="minorHAnsi" w:hAnsiTheme="minorHAnsi" w:cstheme="minorHAnsi"/>
                <w:color w:val="000000"/>
                <w:sz w:val="16"/>
                <w:szCs w:val="16"/>
                <w:lang w:eastAsia="zh-CN"/>
              </w:rPr>
              <w:t>Mind</w:t>
            </w:r>
            <w:r w:rsidR="00CA03DA">
              <w:rPr>
                <w:rFonts w:asciiTheme="minorHAnsi" w:hAnsiTheme="minorHAnsi" w:cstheme="minorHAnsi"/>
                <w:color w:val="000000"/>
                <w:sz w:val="16"/>
                <w:szCs w:val="16"/>
                <w:lang w:eastAsia="zh-CN"/>
              </w:rPr>
              <w:t>S</w:t>
            </w:r>
            <w:r w:rsidRPr="00E14DD1">
              <w:rPr>
                <w:rFonts w:asciiTheme="minorHAnsi" w:hAnsiTheme="minorHAnsi" w:cstheme="minorHAnsi"/>
                <w:color w:val="000000"/>
                <w:sz w:val="16"/>
                <w:szCs w:val="16"/>
                <w:lang w:eastAsia="zh-CN"/>
              </w:rPr>
              <w:t>pot</w:t>
            </w:r>
            <w:proofErr w:type="spellEnd"/>
            <w:r w:rsidRPr="00E14DD1">
              <w:rPr>
                <w:rFonts w:asciiTheme="minorHAnsi" w:hAnsiTheme="minorHAnsi" w:cstheme="minorHAnsi"/>
                <w:color w:val="000000"/>
                <w:sz w:val="16"/>
                <w:szCs w:val="16"/>
                <w:lang w:eastAsia="zh-CN"/>
              </w:rPr>
              <w:t>.</w:t>
            </w:r>
          </w:p>
        </w:tc>
        <w:tc>
          <w:tcPr>
            <w:tcW w:w="1599" w:type="dxa"/>
          </w:tcPr>
          <w:p w14:paraId="001922CE" w14:textId="6D909E9C" w:rsidR="00CC6C69" w:rsidRPr="00514968" w:rsidRDefault="00252FEE" w:rsidP="00514968">
            <w:pPr>
              <w:rPr>
                <w:rFonts w:asciiTheme="minorHAnsi" w:hAnsiTheme="minorHAnsi" w:cstheme="minorHAnsi"/>
                <w:color w:val="000000"/>
                <w:sz w:val="16"/>
                <w:szCs w:val="16"/>
                <w:lang w:eastAsia="zh-CN"/>
              </w:rPr>
            </w:pPr>
            <w:r>
              <w:rPr>
                <w:rFonts w:asciiTheme="minorHAnsi" w:eastAsiaTheme="minorHAnsi" w:hAnsiTheme="minorHAnsi" w:cstheme="minorHAnsi"/>
                <w:color w:val="000000"/>
                <w:sz w:val="16"/>
                <w:szCs w:val="16"/>
                <w:lang w:val="en-GB" w:eastAsia="en-US"/>
              </w:rPr>
              <w:t>Maintenance</w:t>
            </w:r>
          </w:p>
        </w:tc>
      </w:tr>
      <w:tr w:rsidR="00514968" w:rsidRPr="00514968" w14:paraId="363085A5" w14:textId="77777777" w:rsidTr="00397C7B">
        <w:trPr>
          <w:trHeight w:val="803"/>
        </w:trPr>
        <w:tc>
          <w:tcPr>
            <w:tcW w:w="0" w:type="auto"/>
            <w:shd w:val="clear" w:color="auto" w:fill="auto"/>
            <w:hideMark/>
          </w:tcPr>
          <w:p w14:paraId="5FAC126C" w14:textId="77777777"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sz w:val="16"/>
                <w:szCs w:val="16"/>
                <w:lang w:eastAsia="zh-CN"/>
              </w:rPr>
              <w:t>Klein et al., 2011</w:t>
            </w:r>
          </w:p>
        </w:tc>
        <w:tc>
          <w:tcPr>
            <w:tcW w:w="0" w:type="auto"/>
            <w:shd w:val="clear" w:color="auto" w:fill="auto"/>
            <w:hideMark/>
          </w:tcPr>
          <w:p w14:paraId="674B9FE2" w14:textId="5F4E3568" w:rsidR="00514968" w:rsidRPr="00514968" w:rsidRDefault="00514968" w:rsidP="00514968">
            <w:pPr>
              <w:rPr>
                <w:rFonts w:asciiTheme="minorHAnsi" w:hAnsiTheme="minorHAnsi" w:cstheme="minorHAnsi"/>
                <w:color w:val="000000"/>
                <w:sz w:val="16"/>
                <w:szCs w:val="16"/>
                <w:lang w:eastAsia="zh-CN"/>
              </w:rPr>
            </w:pPr>
            <w:r w:rsidRPr="0ADA95AB">
              <w:rPr>
                <w:rFonts w:asciiTheme="minorHAnsi" w:hAnsiTheme="minorHAnsi"/>
                <w:color w:val="000000" w:themeColor="text1"/>
                <w:sz w:val="16"/>
                <w:lang w:eastAsia="zh-CN"/>
              </w:rPr>
              <w:t xml:space="preserve">To examine posttreatment effectiveness of Anxiety Online (AKA </w:t>
            </w:r>
            <w:r w:rsidRPr="00514968">
              <w:rPr>
                <w:rFonts w:asciiTheme="minorHAnsi" w:hAnsiTheme="minorHAnsi" w:cstheme="minorHAnsi"/>
                <w:sz w:val="16"/>
                <w:szCs w:val="16"/>
                <w:lang w:eastAsia="zh-CN"/>
              </w:rPr>
              <w:t>Mental Health Online</w:t>
            </w:r>
            <w:r w:rsidR="53E9879D" w:rsidRPr="0ADA95AB">
              <w:rPr>
                <w:rFonts w:asciiTheme="minorHAnsi" w:hAnsiTheme="minorHAnsi" w:cstheme="minorBidi"/>
                <w:sz w:val="16"/>
                <w:szCs w:val="16"/>
                <w:lang w:eastAsia="zh-CN"/>
              </w:rPr>
              <w:t>)</w:t>
            </w:r>
            <w:r w:rsidR="0E75148F" w:rsidRPr="0ADA95AB">
              <w:rPr>
                <w:rFonts w:asciiTheme="minorHAnsi" w:hAnsiTheme="minorHAnsi" w:cstheme="minorBidi"/>
                <w:sz w:val="16"/>
                <w:szCs w:val="16"/>
                <w:lang w:eastAsia="zh-CN"/>
              </w:rPr>
              <w:t>.</w:t>
            </w:r>
          </w:p>
        </w:tc>
        <w:tc>
          <w:tcPr>
            <w:tcW w:w="7418" w:type="dxa"/>
            <w:shd w:val="clear" w:color="auto" w:fill="auto"/>
            <w:hideMark/>
          </w:tcPr>
          <w:p w14:paraId="5B419B75" w14:textId="77777777"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sz w:val="16"/>
                <w:szCs w:val="16"/>
                <w:lang w:eastAsia="zh-CN"/>
              </w:rPr>
              <w:t>Anxiety Online provides 5 online self-help programs for anxiety disorders including GAD, OCD, PTSD, panic disorder (with or without agoraphobia), and social anxiety disorder. The article outlines the demographic profile of users, as well as treatment outcomes, user satisfaction and cost-effectiveness.</w:t>
            </w:r>
          </w:p>
        </w:tc>
        <w:tc>
          <w:tcPr>
            <w:tcW w:w="1599" w:type="dxa"/>
          </w:tcPr>
          <w:p w14:paraId="7EF5C917" w14:textId="77777777"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sz w:val="16"/>
                <w:szCs w:val="16"/>
                <w:lang w:eastAsia="zh-CN"/>
              </w:rPr>
              <w:t>Efficacy</w:t>
            </w:r>
          </w:p>
        </w:tc>
      </w:tr>
      <w:tr w:rsidR="00514968" w:rsidRPr="00514968" w14:paraId="408075F4" w14:textId="77777777" w:rsidTr="00397C7B">
        <w:trPr>
          <w:trHeight w:val="930"/>
        </w:trPr>
        <w:tc>
          <w:tcPr>
            <w:tcW w:w="0" w:type="auto"/>
            <w:shd w:val="clear" w:color="auto" w:fill="auto"/>
            <w:hideMark/>
          </w:tcPr>
          <w:p w14:paraId="7E83E261" w14:textId="77777777"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sz w:val="16"/>
                <w:szCs w:val="16"/>
                <w:lang w:eastAsia="zh-CN"/>
              </w:rPr>
              <w:t>Kyrios et al., 2018</w:t>
            </w:r>
          </w:p>
        </w:tc>
        <w:tc>
          <w:tcPr>
            <w:tcW w:w="0" w:type="auto"/>
            <w:shd w:val="clear" w:color="auto" w:fill="auto"/>
            <w:hideMark/>
          </w:tcPr>
          <w:p w14:paraId="2490A278" w14:textId="3A95A3EE" w:rsidR="00514968" w:rsidRPr="00514968" w:rsidRDefault="00514968" w:rsidP="00514968">
            <w:pPr>
              <w:rPr>
                <w:rFonts w:asciiTheme="minorHAnsi" w:hAnsiTheme="minorHAnsi" w:cstheme="minorHAnsi"/>
                <w:color w:val="000000"/>
                <w:sz w:val="16"/>
                <w:szCs w:val="16"/>
                <w:lang w:eastAsia="zh-CN"/>
              </w:rPr>
            </w:pPr>
            <w:r w:rsidRPr="51054564">
              <w:rPr>
                <w:rFonts w:asciiTheme="minorHAnsi" w:hAnsiTheme="minorHAnsi"/>
                <w:color w:val="000000" w:themeColor="text1"/>
                <w:sz w:val="16"/>
                <w:lang w:eastAsia="zh-CN"/>
              </w:rPr>
              <w:t xml:space="preserve">To compare OCD symptom severity following either 12-module </w:t>
            </w:r>
            <w:proofErr w:type="spellStart"/>
            <w:r w:rsidR="003D5BF2" w:rsidRPr="51054564">
              <w:rPr>
                <w:rFonts w:asciiTheme="minorHAnsi" w:hAnsiTheme="minorHAnsi"/>
                <w:color w:val="000000" w:themeColor="text1"/>
                <w:sz w:val="16"/>
                <w:lang w:eastAsia="zh-CN"/>
              </w:rPr>
              <w:t>i</w:t>
            </w:r>
            <w:r w:rsidRPr="51054564">
              <w:rPr>
                <w:rFonts w:asciiTheme="minorHAnsi" w:hAnsiTheme="minorHAnsi"/>
                <w:color w:val="000000" w:themeColor="text1"/>
                <w:sz w:val="16"/>
                <w:lang w:eastAsia="zh-CN"/>
              </w:rPr>
              <w:t>CBT</w:t>
            </w:r>
            <w:proofErr w:type="spellEnd"/>
            <w:r w:rsidRPr="51054564">
              <w:rPr>
                <w:rFonts w:asciiTheme="minorHAnsi" w:hAnsiTheme="minorHAnsi"/>
                <w:color w:val="000000" w:themeColor="text1"/>
                <w:sz w:val="16"/>
                <w:lang w:eastAsia="zh-CN"/>
              </w:rPr>
              <w:t xml:space="preserve"> (</w:t>
            </w:r>
            <w:r w:rsidRPr="00514968">
              <w:rPr>
                <w:rFonts w:asciiTheme="minorHAnsi" w:hAnsiTheme="minorHAnsi" w:cstheme="minorHAnsi"/>
                <w:sz w:val="16"/>
                <w:szCs w:val="16"/>
                <w:lang w:eastAsia="zh-CN"/>
              </w:rPr>
              <w:t xml:space="preserve">Mental Health Online </w:t>
            </w:r>
            <w:r w:rsidRPr="51054564">
              <w:rPr>
                <w:rFonts w:asciiTheme="minorHAnsi" w:hAnsiTheme="minorHAnsi"/>
                <w:color w:val="000000" w:themeColor="text1"/>
                <w:sz w:val="16"/>
                <w:lang w:eastAsia="zh-CN"/>
              </w:rPr>
              <w:t>intervention) or internet-based progressive relaxation training (control</w:t>
            </w:r>
            <w:r w:rsidRPr="51054564">
              <w:rPr>
                <w:rFonts w:asciiTheme="minorHAnsi" w:hAnsiTheme="minorHAnsi" w:cstheme="minorBidi"/>
                <w:color w:val="000000" w:themeColor="text1"/>
                <w:sz w:val="16"/>
                <w:szCs w:val="16"/>
                <w:lang w:eastAsia="zh-CN"/>
              </w:rPr>
              <w:t>)</w:t>
            </w:r>
            <w:r w:rsidR="62A048D5" w:rsidRPr="51054564">
              <w:rPr>
                <w:rFonts w:asciiTheme="minorHAnsi" w:hAnsiTheme="minorHAnsi" w:cstheme="minorBidi"/>
                <w:color w:val="000000" w:themeColor="text1"/>
                <w:sz w:val="16"/>
                <w:szCs w:val="16"/>
                <w:lang w:eastAsia="zh-CN"/>
              </w:rPr>
              <w:t>.</w:t>
            </w:r>
          </w:p>
        </w:tc>
        <w:tc>
          <w:tcPr>
            <w:tcW w:w="7418" w:type="dxa"/>
            <w:shd w:val="clear" w:color="auto" w:fill="auto"/>
            <w:hideMark/>
          </w:tcPr>
          <w:p w14:paraId="5BB5998D" w14:textId="77777777"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sz w:val="16"/>
                <w:szCs w:val="16"/>
                <w:lang w:eastAsia="zh-CN"/>
              </w:rPr>
              <w:t>Both arms of the study are therapist-assisted, with therapists sending 1 email per week regardless of how many times the participants sent emails.</w:t>
            </w:r>
          </w:p>
        </w:tc>
        <w:tc>
          <w:tcPr>
            <w:tcW w:w="1599" w:type="dxa"/>
          </w:tcPr>
          <w:p w14:paraId="60D0ACC2" w14:textId="77777777"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sz w:val="16"/>
                <w:szCs w:val="16"/>
                <w:lang w:eastAsia="zh-CN"/>
              </w:rPr>
              <w:t>Efficacy</w:t>
            </w:r>
          </w:p>
        </w:tc>
      </w:tr>
      <w:tr w:rsidR="00514968" w:rsidRPr="00514968" w14:paraId="0BF4A445" w14:textId="77777777" w:rsidTr="00397C7B">
        <w:trPr>
          <w:trHeight w:val="996"/>
        </w:trPr>
        <w:tc>
          <w:tcPr>
            <w:tcW w:w="0" w:type="auto"/>
            <w:shd w:val="clear" w:color="auto" w:fill="auto"/>
            <w:hideMark/>
          </w:tcPr>
          <w:p w14:paraId="1B39E590" w14:textId="77777777"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sz w:val="16"/>
                <w:szCs w:val="16"/>
                <w:lang w:eastAsia="zh-CN"/>
              </w:rPr>
              <w:t>Mahoney et al., 2021</w:t>
            </w:r>
          </w:p>
        </w:tc>
        <w:tc>
          <w:tcPr>
            <w:tcW w:w="0" w:type="auto"/>
            <w:shd w:val="clear" w:color="auto" w:fill="auto"/>
            <w:hideMark/>
          </w:tcPr>
          <w:p w14:paraId="17288993" w14:textId="35C34606"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sz w:val="16"/>
                <w:szCs w:val="16"/>
                <w:lang w:eastAsia="zh-CN"/>
              </w:rPr>
              <w:t xml:space="preserve">To examine the uptake and effectiveness of </w:t>
            </w:r>
            <w:proofErr w:type="spellStart"/>
            <w:r w:rsidRPr="00514968">
              <w:rPr>
                <w:rFonts w:asciiTheme="minorHAnsi" w:hAnsiTheme="minorHAnsi" w:cstheme="minorHAnsi"/>
                <w:color w:val="000000"/>
                <w:sz w:val="16"/>
                <w:szCs w:val="16"/>
                <w:lang w:eastAsia="zh-CN"/>
              </w:rPr>
              <w:t>iCBT</w:t>
            </w:r>
            <w:proofErr w:type="spellEnd"/>
            <w:r w:rsidRPr="00514968">
              <w:rPr>
                <w:rFonts w:asciiTheme="minorHAnsi" w:hAnsiTheme="minorHAnsi" w:cstheme="minorHAnsi"/>
                <w:color w:val="000000"/>
                <w:sz w:val="16"/>
                <w:szCs w:val="16"/>
                <w:lang w:eastAsia="zh-CN"/>
              </w:rPr>
              <w:t xml:space="preserve"> (</w:t>
            </w:r>
            <w:r w:rsidR="00CA03DA" w:rsidRPr="00514968">
              <w:rPr>
                <w:rFonts w:asciiTheme="minorHAnsi" w:hAnsiTheme="minorHAnsi" w:cstheme="minorHAnsi"/>
                <w:sz w:val="16"/>
                <w:szCs w:val="16"/>
                <w:lang w:eastAsia="zh-CN"/>
              </w:rPr>
              <w:t>THIS</w:t>
            </w:r>
            <w:r w:rsidR="00CA03DA">
              <w:rPr>
                <w:rFonts w:asciiTheme="minorHAnsi" w:hAnsiTheme="minorHAnsi" w:cstheme="minorHAnsi"/>
                <w:sz w:val="16"/>
                <w:szCs w:val="16"/>
                <w:lang w:eastAsia="zh-CN"/>
              </w:rPr>
              <w:t xml:space="preserve"> </w:t>
            </w:r>
            <w:r w:rsidR="00CA03DA" w:rsidRPr="00514968">
              <w:rPr>
                <w:rFonts w:asciiTheme="minorHAnsi" w:hAnsiTheme="minorHAnsi" w:cstheme="minorHAnsi"/>
                <w:sz w:val="16"/>
                <w:szCs w:val="16"/>
                <w:lang w:eastAsia="zh-CN"/>
              </w:rPr>
              <w:t>WAY</w:t>
            </w:r>
            <w:r w:rsidR="00CA03DA">
              <w:rPr>
                <w:rFonts w:asciiTheme="minorHAnsi" w:hAnsiTheme="minorHAnsi" w:cstheme="minorHAnsi"/>
                <w:sz w:val="16"/>
                <w:szCs w:val="16"/>
                <w:lang w:eastAsia="zh-CN"/>
              </w:rPr>
              <w:t xml:space="preserve"> </w:t>
            </w:r>
            <w:r w:rsidR="00CA03DA" w:rsidRPr="00514968">
              <w:rPr>
                <w:rFonts w:asciiTheme="minorHAnsi" w:hAnsiTheme="minorHAnsi" w:cstheme="minorHAnsi"/>
                <w:sz w:val="16"/>
                <w:szCs w:val="16"/>
                <w:lang w:eastAsia="zh-CN"/>
              </w:rPr>
              <w:t>U</w:t>
            </w:r>
            <w:r w:rsidR="00CA03DA" w:rsidRPr="00514968">
              <w:rPr>
                <w:rFonts w:asciiTheme="minorHAnsi" w:hAnsiTheme="minorHAnsi" w:cstheme="minorHAnsi"/>
                <w:color w:val="000000"/>
                <w:sz w:val="16"/>
                <w:szCs w:val="16"/>
                <w:lang w:eastAsia="zh-CN"/>
              </w:rPr>
              <w:t>P</w:t>
            </w:r>
            <w:r w:rsidRPr="00514968">
              <w:rPr>
                <w:rFonts w:asciiTheme="minorHAnsi" w:hAnsiTheme="minorHAnsi" w:cstheme="minorHAnsi"/>
                <w:color w:val="000000"/>
                <w:sz w:val="16"/>
                <w:szCs w:val="16"/>
                <w:lang w:eastAsia="zh-CN"/>
              </w:rPr>
              <w:t>) for anxiety and depression for the first 8 months of the COVID-19 pandemic compared to 12 months prior.</w:t>
            </w:r>
          </w:p>
        </w:tc>
        <w:tc>
          <w:tcPr>
            <w:tcW w:w="7418" w:type="dxa"/>
            <w:shd w:val="clear" w:color="auto" w:fill="auto"/>
            <w:hideMark/>
          </w:tcPr>
          <w:p w14:paraId="09329217" w14:textId="47BB643C" w:rsidR="00514968" w:rsidRPr="00514968" w:rsidRDefault="00A214B7" w:rsidP="00514968">
            <w:pPr>
              <w:rPr>
                <w:rFonts w:asciiTheme="minorHAnsi" w:hAnsiTheme="minorHAnsi" w:cstheme="minorHAnsi"/>
                <w:color w:val="000000"/>
                <w:sz w:val="16"/>
                <w:szCs w:val="16"/>
                <w:lang w:eastAsia="zh-CN"/>
              </w:rPr>
            </w:pPr>
            <w:r w:rsidRPr="00514968">
              <w:rPr>
                <w:rFonts w:asciiTheme="minorHAnsi" w:hAnsiTheme="minorHAnsi" w:cstheme="minorHAnsi"/>
                <w:sz w:val="16"/>
                <w:szCs w:val="16"/>
                <w:lang w:eastAsia="zh-CN"/>
              </w:rPr>
              <w:t>THIS</w:t>
            </w:r>
            <w:r>
              <w:rPr>
                <w:rFonts w:asciiTheme="minorHAnsi" w:hAnsiTheme="minorHAnsi" w:cstheme="minorHAnsi"/>
                <w:sz w:val="16"/>
                <w:szCs w:val="16"/>
                <w:lang w:eastAsia="zh-CN"/>
              </w:rPr>
              <w:t xml:space="preserve"> </w:t>
            </w:r>
            <w:r w:rsidRPr="00514968">
              <w:rPr>
                <w:rFonts w:asciiTheme="minorHAnsi" w:hAnsiTheme="minorHAnsi" w:cstheme="minorHAnsi"/>
                <w:sz w:val="16"/>
                <w:szCs w:val="16"/>
                <w:lang w:eastAsia="zh-CN"/>
              </w:rPr>
              <w:t>WAY</w:t>
            </w:r>
            <w:r>
              <w:rPr>
                <w:rFonts w:asciiTheme="minorHAnsi" w:hAnsiTheme="minorHAnsi" w:cstheme="minorHAnsi"/>
                <w:sz w:val="16"/>
                <w:szCs w:val="16"/>
                <w:lang w:eastAsia="zh-CN"/>
              </w:rPr>
              <w:t xml:space="preserve"> </w:t>
            </w:r>
            <w:r w:rsidRPr="00514968">
              <w:rPr>
                <w:rFonts w:asciiTheme="minorHAnsi" w:hAnsiTheme="minorHAnsi" w:cstheme="minorHAnsi"/>
                <w:sz w:val="16"/>
                <w:szCs w:val="16"/>
                <w:lang w:eastAsia="zh-CN"/>
              </w:rPr>
              <w:t xml:space="preserve">UP </w:t>
            </w:r>
            <w:r w:rsidR="00514968" w:rsidRPr="00514968">
              <w:rPr>
                <w:rFonts w:asciiTheme="minorHAnsi" w:hAnsiTheme="minorHAnsi" w:cstheme="minorHAnsi"/>
                <w:sz w:val="16"/>
                <w:szCs w:val="16"/>
                <w:lang w:eastAsia="zh-CN"/>
              </w:rPr>
              <w:t xml:space="preserve">includes both </w:t>
            </w:r>
            <w:r w:rsidR="00514968" w:rsidRPr="00514968">
              <w:rPr>
                <w:rFonts w:asciiTheme="minorHAnsi" w:hAnsiTheme="minorHAnsi" w:cstheme="minorHAnsi"/>
                <w:color w:val="000000"/>
                <w:sz w:val="16"/>
                <w:szCs w:val="16"/>
                <w:lang w:eastAsia="zh-CN"/>
              </w:rPr>
              <w:t>self-guided and guided services. During the first 8 months of the COVID-19 pandemic, the service was promoted nationally and provided at no cost to service users. </w:t>
            </w:r>
          </w:p>
        </w:tc>
        <w:tc>
          <w:tcPr>
            <w:tcW w:w="1599" w:type="dxa"/>
          </w:tcPr>
          <w:p w14:paraId="741B2CFB" w14:textId="77777777" w:rsidR="00514968" w:rsidRPr="00514968" w:rsidRDefault="00514968" w:rsidP="00514968">
            <w:pPr>
              <w:rPr>
                <w:rFonts w:asciiTheme="minorHAnsi" w:hAnsiTheme="minorHAnsi" w:cstheme="minorHAnsi"/>
                <w:color w:val="000000" w:themeColor="text1"/>
                <w:sz w:val="16"/>
                <w:szCs w:val="16"/>
                <w:lang w:eastAsia="zh-CN"/>
              </w:rPr>
            </w:pPr>
            <w:r w:rsidRPr="00514968">
              <w:rPr>
                <w:rFonts w:asciiTheme="minorHAnsi" w:hAnsiTheme="minorHAnsi" w:cstheme="minorHAnsi"/>
                <w:color w:val="000000" w:themeColor="text1"/>
                <w:sz w:val="16"/>
                <w:szCs w:val="16"/>
                <w:lang w:eastAsia="zh-CN"/>
              </w:rPr>
              <w:t>Reach</w:t>
            </w:r>
          </w:p>
          <w:p w14:paraId="519994F7" w14:textId="77777777"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themeColor="text1"/>
                <w:sz w:val="16"/>
                <w:szCs w:val="16"/>
                <w:lang w:eastAsia="zh-CN"/>
              </w:rPr>
              <w:t>Efficacy</w:t>
            </w:r>
          </w:p>
        </w:tc>
      </w:tr>
      <w:tr w:rsidR="00514968" w:rsidRPr="00514968" w14:paraId="31C27511" w14:textId="77777777" w:rsidTr="00397C7B">
        <w:trPr>
          <w:trHeight w:val="982"/>
        </w:trPr>
        <w:tc>
          <w:tcPr>
            <w:tcW w:w="0" w:type="auto"/>
            <w:shd w:val="clear" w:color="auto" w:fill="auto"/>
            <w:hideMark/>
          </w:tcPr>
          <w:p w14:paraId="434EAB0E" w14:textId="77777777"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sz w:val="16"/>
                <w:szCs w:val="16"/>
                <w:lang w:eastAsia="zh-CN"/>
              </w:rPr>
              <w:lastRenderedPageBreak/>
              <w:t>Newby et al., 2021</w:t>
            </w:r>
          </w:p>
        </w:tc>
        <w:tc>
          <w:tcPr>
            <w:tcW w:w="0" w:type="auto"/>
            <w:shd w:val="clear" w:color="auto" w:fill="auto"/>
            <w:hideMark/>
          </w:tcPr>
          <w:p w14:paraId="3C051692" w14:textId="1FF22DFA"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sz w:val="16"/>
                <w:szCs w:val="16"/>
                <w:lang w:eastAsia="zh-CN"/>
              </w:rPr>
              <w:t xml:space="preserve">To provide clinicians with practical guidelines on integrating CBT-based DMHS </w:t>
            </w:r>
            <w:r w:rsidR="005549D6" w:rsidRPr="00514968">
              <w:rPr>
                <w:rFonts w:asciiTheme="minorHAnsi" w:hAnsiTheme="minorHAnsi" w:cstheme="minorHAnsi"/>
                <w:color w:val="000000"/>
                <w:sz w:val="16"/>
                <w:szCs w:val="16"/>
                <w:lang w:eastAsia="zh-CN"/>
              </w:rPr>
              <w:t>THIS</w:t>
            </w:r>
            <w:r w:rsidR="005549D6">
              <w:rPr>
                <w:rFonts w:asciiTheme="minorHAnsi" w:hAnsiTheme="minorHAnsi" w:cstheme="minorHAnsi"/>
                <w:color w:val="000000"/>
                <w:sz w:val="16"/>
                <w:szCs w:val="16"/>
                <w:lang w:eastAsia="zh-CN"/>
              </w:rPr>
              <w:t xml:space="preserve"> </w:t>
            </w:r>
            <w:r w:rsidR="005549D6" w:rsidRPr="00514968">
              <w:rPr>
                <w:rFonts w:asciiTheme="minorHAnsi" w:hAnsiTheme="minorHAnsi" w:cstheme="minorHAnsi"/>
                <w:color w:val="000000"/>
                <w:sz w:val="16"/>
                <w:szCs w:val="16"/>
                <w:lang w:eastAsia="zh-CN"/>
              </w:rPr>
              <w:t>WAY</w:t>
            </w:r>
            <w:r w:rsidR="005549D6">
              <w:rPr>
                <w:rFonts w:asciiTheme="minorHAnsi" w:hAnsiTheme="minorHAnsi" w:cstheme="minorHAnsi"/>
                <w:color w:val="000000"/>
                <w:sz w:val="16"/>
                <w:szCs w:val="16"/>
                <w:lang w:eastAsia="zh-CN"/>
              </w:rPr>
              <w:t xml:space="preserve"> </w:t>
            </w:r>
            <w:r w:rsidR="005549D6" w:rsidRPr="00514968">
              <w:rPr>
                <w:rFonts w:asciiTheme="minorHAnsi" w:hAnsiTheme="minorHAnsi" w:cstheme="minorHAnsi"/>
                <w:color w:val="000000"/>
                <w:sz w:val="16"/>
                <w:szCs w:val="16"/>
                <w:lang w:eastAsia="zh-CN"/>
              </w:rPr>
              <w:t xml:space="preserve">UP </w:t>
            </w:r>
            <w:r w:rsidRPr="00514968">
              <w:rPr>
                <w:rFonts w:asciiTheme="minorHAnsi" w:hAnsiTheme="minorHAnsi" w:cstheme="minorHAnsi"/>
                <w:color w:val="000000"/>
                <w:sz w:val="16"/>
                <w:szCs w:val="16"/>
                <w:lang w:eastAsia="zh-CN"/>
              </w:rPr>
              <w:t>into their practice and adopting a blended care model.</w:t>
            </w:r>
          </w:p>
        </w:tc>
        <w:tc>
          <w:tcPr>
            <w:tcW w:w="7418" w:type="dxa"/>
            <w:shd w:val="clear" w:color="auto" w:fill="auto"/>
            <w:hideMark/>
          </w:tcPr>
          <w:p w14:paraId="2A3FBAC1" w14:textId="5131EDB2"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sz w:val="16"/>
                <w:szCs w:val="16"/>
                <w:lang w:eastAsia="zh-CN"/>
              </w:rPr>
              <w:t xml:space="preserve">The article discusses various </w:t>
            </w:r>
            <w:proofErr w:type="spellStart"/>
            <w:r w:rsidRPr="00514968">
              <w:rPr>
                <w:rFonts w:asciiTheme="minorHAnsi" w:hAnsiTheme="minorHAnsi" w:cstheme="minorHAnsi"/>
                <w:color w:val="000000"/>
                <w:sz w:val="16"/>
                <w:szCs w:val="16"/>
                <w:lang w:eastAsia="zh-CN"/>
              </w:rPr>
              <w:t>iCBT</w:t>
            </w:r>
            <w:proofErr w:type="spellEnd"/>
            <w:r w:rsidRPr="00514968">
              <w:rPr>
                <w:rFonts w:asciiTheme="minorHAnsi" w:hAnsiTheme="minorHAnsi" w:cstheme="minorHAnsi"/>
                <w:color w:val="000000"/>
                <w:sz w:val="16"/>
                <w:szCs w:val="16"/>
                <w:lang w:eastAsia="zh-CN"/>
              </w:rPr>
              <w:t xml:space="preserve"> programs, including differences between </w:t>
            </w:r>
            <w:proofErr w:type="spellStart"/>
            <w:r w:rsidRPr="00514968">
              <w:rPr>
                <w:rFonts w:asciiTheme="minorHAnsi" w:hAnsiTheme="minorHAnsi" w:cstheme="minorHAnsi"/>
                <w:color w:val="000000"/>
                <w:sz w:val="16"/>
                <w:szCs w:val="16"/>
                <w:lang w:eastAsia="zh-CN"/>
              </w:rPr>
              <w:t>iCBT</w:t>
            </w:r>
            <w:proofErr w:type="spellEnd"/>
            <w:r w:rsidRPr="00514968">
              <w:rPr>
                <w:rFonts w:asciiTheme="minorHAnsi" w:hAnsiTheme="minorHAnsi" w:cstheme="minorHAnsi"/>
                <w:color w:val="000000"/>
                <w:sz w:val="16"/>
                <w:szCs w:val="16"/>
                <w:lang w:eastAsia="zh-CN"/>
              </w:rPr>
              <w:t xml:space="preserve"> and </w:t>
            </w:r>
            <w:r w:rsidRPr="00DF6C51">
              <w:rPr>
                <w:rFonts w:asciiTheme="minorHAnsi" w:hAnsiTheme="minorHAnsi" w:cstheme="minorHAnsi"/>
                <w:color w:val="000000"/>
                <w:sz w:val="16"/>
                <w:szCs w:val="16"/>
                <w:lang w:eastAsia="zh-CN"/>
              </w:rPr>
              <w:t>tele</w:t>
            </w:r>
            <w:r w:rsidR="00DF6C51" w:rsidRPr="00DF6C51">
              <w:rPr>
                <w:rFonts w:asciiTheme="minorHAnsi" w:hAnsiTheme="minorHAnsi" w:cstheme="minorHAnsi"/>
                <w:color w:val="000000"/>
                <w:sz w:val="16"/>
                <w:szCs w:val="16"/>
                <w:lang w:eastAsia="zh-CN"/>
              </w:rPr>
              <w:t xml:space="preserve">health </w:t>
            </w:r>
            <w:r w:rsidRPr="00DF6C51">
              <w:rPr>
                <w:rFonts w:asciiTheme="minorHAnsi" w:hAnsiTheme="minorHAnsi" w:cstheme="minorHAnsi"/>
                <w:color w:val="000000"/>
                <w:sz w:val="16"/>
                <w:szCs w:val="16"/>
                <w:lang w:eastAsia="zh-CN"/>
              </w:rPr>
              <w:t>CBT</w:t>
            </w:r>
            <w:r w:rsidRPr="00514968">
              <w:rPr>
                <w:rFonts w:asciiTheme="minorHAnsi" w:hAnsiTheme="minorHAnsi" w:cstheme="minorHAnsi"/>
                <w:color w:val="000000"/>
                <w:sz w:val="16"/>
                <w:szCs w:val="16"/>
                <w:lang w:eastAsia="zh-CN"/>
              </w:rPr>
              <w:t xml:space="preserve">, common barriers to adoption and methods of overcoming barriers and presents the lived experiences of ‘real-world’ clinicians using </w:t>
            </w:r>
            <w:proofErr w:type="spellStart"/>
            <w:r w:rsidRPr="00514968">
              <w:rPr>
                <w:rFonts w:asciiTheme="minorHAnsi" w:hAnsiTheme="minorHAnsi" w:cstheme="minorHAnsi"/>
                <w:color w:val="000000"/>
                <w:sz w:val="16"/>
                <w:szCs w:val="16"/>
                <w:lang w:eastAsia="zh-CN"/>
              </w:rPr>
              <w:t>iCBT</w:t>
            </w:r>
            <w:proofErr w:type="spellEnd"/>
            <w:r w:rsidRPr="00514968">
              <w:rPr>
                <w:rFonts w:asciiTheme="minorHAnsi" w:hAnsiTheme="minorHAnsi" w:cstheme="minorHAnsi"/>
                <w:color w:val="000000"/>
                <w:sz w:val="16"/>
                <w:szCs w:val="16"/>
                <w:lang w:eastAsia="zh-CN"/>
              </w:rPr>
              <w:t xml:space="preserve"> in their private practices and specialist clinics. The article also discusses the role of funding, flexible models of care and risk management.</w:t>
            </w:r>
          </w:p>
        </w:tc>
        <w:tc>
          <w:tcPr>
            <w:tcW w:w="1599" w:type="dxa"/>
          </w:tcPr>
          <w:p w14:paraId="69EC3E2D" w14:textId="77777777" w:rsidR="00514968" w:rsidRPr="00CD4D2C" w:rsidRDefault="00514968" w:rsidP="00514968">
            <w:pPr>
              <w:rPr>
                <w:rFonts w:asciiTheme="minorHAnsi" w:hAnsiTheme="minorHAnsi" w:cstheme="minorHAnsi"/>
                <w:color w:val="000000"/>
                <w:sz w:val="16"/>
                <w:szCs w:val="16"/>
                <w:lang w:eastAsia="zh-CN"/>
              </w:rPr>
            </w:pPr>
            <w:r w:rsidRPr="00CD4D2C">
              <w:rPr>
                <w:rFonts w:asciiTheme="minorHAnsi" w:hAnsiTheme="minorHAnsi" w:cstheme="minorHAnsi"/>
                <w:color w:val="000000"/>
                <w:sz w:val="16"/>
                <w:szCs w:val="16"/>
                <w:lang w:eastAsia="zh-CN"/>
              </w:rPr>
              <w:t>Adoption</w:t>
            </w:r>
          </w:p>
          <w:p w14:paraId="271A29CD" w14:textId="77777777" w:rsidR="00514968" w:rsidRPr="00CD4D2C" w:rsidRDefault="00514968" w:rsidP="00514968">
            <w:pPr>
              <w:rPr>
                <w:rFonts w:asciiTheme="minorHAnsi" w:hAnsiTheme="minorHAnsi" w:cstheme="minorHAnsi"/>
                <w:color w:val="000000"/>
                <w:sz w:val="16"/>
                <w:szCs w:val="16"/>
                <w:lang w:eastAsia="zh-CN"/>
              </w:rPr>
            </w:pPr>
            <w:r w:rsidRPr="00CD4D2C">
              <w:rPr>
                <w:rFonts w:asciiTheme="minorHAnsi" w:hAnsiTheme="minorHAnsi" w:cstheme="minorHAnsi"/>
                <w:color w:val="000000"/>
                <w:sz w:val="16"/>
                <w:szCs w:val="16"/>
                <w:lang w:eastAsia="zh-CN"/>
              </w:rPr>
              <w:t>Implementation</w:t>
            </w:r>
          </w:p>
        </w:tc>
      </w:tr>
      <w:tr w:rsidR="00514968" w:rsidRPr="00514968" w14:paraId="2A6752F3" w14:textId="77777777" w:rsidTr="00397C7B">
        <w:trPr>
          <w:trHeight w:val="964"/>
        </w:trPr>
        <w:tc>
          <w:tcPr>
            <w:tcW w:w="0" w:type="auto"/>
            <w:shd w:val="clear" w:color="auto" w:fill="auto"/>
          </w:tcPr>
          <w:p w14:paraId="0C11CD9E" w14:textId="77777777" w:rsidR="00514968" w:rsidRPr="00514968" w:rsidRDefault="00514968" w:rsidP="00514968">
            <w:pPr>
              <w:rPr>
                <w:rFonts w:asciiTheme="minorHAnsi" w:hAnsiTheme="minorHAnsi" w:cstheme="minorHAnsi"/>
                <w:color w:val="000000"/>
                <w:sz w:val="16"/>
                <w:szCs w:val="16"/>
                <w:lang w:val="fr-FR" w:eastAsia="zh-CN"/>
              </w:rPr>
            </w:pPr>
            <w:proofErr w:type="spellStart"/>
            <w:r w:rsidRPr="00514968">
              <w:rPr>
                <w:rFonts w:asciiTheme="minorHAnsi" w:hAnsiTheme="minorHAnsi" w:cstheme="minorHAnsi"/>
                <w:color w:val="000000"/>
                <w:sz w:val="16"/>
                <w:szCs w:val="16"/>
                <w:lang w:eastAsia="zh-CN"/>
              </w:rPr>
              <w:t>Nielssen</w:t>
            </w:r>
            <w:proofErr w:type="spellEnd"/>
            <w:r w:rsidRPr="00514968">
              <w:rPr>
                <w:rFonts w:asciiTheme="minorHAnsi" w:hAnsiTheme="minorHAnsi" w:cstheme="minorHAnsi"/>
                <w:color w:val="000000"/>
                <w:sz w:val="16"/>
                <w:szCs w:val="16"/>
                <w:lang w:eastAsia="zh-CN"/>
              </w:rPr>
              <w:t xml:space="preserve"> et al., 2021</w:t>
            </w:r>
          </w:p>
        </w:tc>
        <w:tc>
          <w:tcPr>
            <w:tcW w:w="0" w:type="auto"/>
            <w:shd w:val="clear" w:color="auto" w:fill="auto"/>
          </w:tcPr>
          <w:p w14:paraId="2209E1F8" w14:textId="08B967FD" w:rsidR="00514968" w:rsidRPr="00514968" w:rsidRDefault="00514968" w:rsidP="00514968">
            <w:pPr>
              <w:rPr>
                <w:rFonts w:asciiTheme="minorHAnsi" w:hAnsiTheme="minorHAnsi" w:cstheme="minorHAnsi"/>
                <w:color w:val="000000"/>
                <w:sz w:val="16"/>
                <w:szCs w:val="16"/>
                <w:lang w:eastAsia="zh-CN"/>
              </w:rPr>
            </w:pPr>
            <w:r w:rsidRPr="51054564">
              <w:rPr>
                <w:rFonts w:asciiTheme="minorHAnsi" w:hAnsiTheme="minorHAnsi"/>
                <w:color w:val="000000" w:themeColor="text1"/>
                <w:sz w:val="16"/>
                <w:lang w:eastAsia="zh-CN"/>
              </w:rPr>
              <w:t xml:space="preserve">To describe the rate of suicide following contact with </w:t>
            </w:r>
            <w:proofErr w:type="spellStart"/>
            <w:r w:rsidRPr="00514968">
              <w:rPr>
                <w:rFonts w:asciiTheme="minorHAnsi" w:hAnsiTheme="minorHAnsi" w:cstheme="minorHAnsi"/>
                <w:sz w:val="16"/>
                <w:szCs w:val="16"/>
                <w:lang w:eastAsia="zh-CN"/>
              </w:rPr>
              <w:t>MindSpot</w:t>
            </w:r>
            <w:proofErr w:type="spellEnd"/>
            <w:r w:rsidRPr="51054564">
              <w:rPr>
                <w:rFonts w:asciiTheme="minorHAnsi" w:hAnsiTheme="minorHAnsi"/>
                <w:color w:val="000000" w:themeColor="text1"/>
                <w:sz w:val="16"/>
                <w:lang w:eastAsia="zh-CN"/>
              </w:rPr>
              <w:t xml:space="preserve"> within a </w:t>
            </w:r>
            <w:proofErr w:type="gramStart"/>
            <w:r w:rsidRPr="51054564">
              <w:rPr>
                <w:rFonts w:asciiTheme="minorHAnsi" w:hAnsiTheme="minorHAnsi"/>
                <w:color w:val="000000" w:themeColor="text1"/>
                <w:sz w:val="16"/>
                <w:lang w:eastAsia="zh-CN"/>
              </w:rPr>
              <w:t>4 year</w:t>
            </w:r>
            <w:proofErr w:type="gramEnd"/>
            <w:r w:rsidRPr="51054564">
              <w:rPr>
                <w:rFonts w:asciiTheme="minorHAnsi" w:hAnsiTheme="minorHAnsi"/>
                <w:color w:val="000000" w:themeColor="text1"/>
                <w:sz w:val="16"/>
                <w:lang w:eastAsia="zh-CN"/>
              </w:rPr>
              <w:t xml:space="preserve"> period of service (2013-2016</w:t>
            </w:r>
            <w:r w:rsidRPr="51054564">
              <w:rPr>
                <w:rFonts w:asciiTheme="minorHAnsi" w:hAnsiTheme="minorHAnsi" w:cstheme="minorBidi"/>
                <w:color w:val="000000" w:themeColor="text1"/>
                <w:sz w:val="16"/>
                <w:szCs w:val="16"/>
                <w:lang w:eastAsia="zh-CN"/>
              </w:rPr>
              <w:t>)</w:t>
            </w:r>
            <w:r w:rsidR="270F70ED" w:rsidRPr="51054564">
              <w:rPr>
                <w:rFonts w:asciiTheme="minorHAnsi" w:hAnsiTheme="minorHAnsi" w:cstheme="minorBidi"/>
                <w:color w:val="000000" w:themeColor="text1"/>
                <w:sz w:val="16"/>
                <w:szCs w:val="16"/>
                <w:lang w:eastAsia="zh-CN"/>
              </w:rPr>
              <w:t>.</w:t>
            </w:r>
          </w:p>
        </w:tc>
        <w:tc>
          <w:tcPr>
            <w:tcW w:w="7418" w:type="dxa"/>
            <w:shd w:val="clear" w:color="auto" w:fill="auto"/>
          </w:tcPr>
          <w:p w14:paraId="702EAA14" w14:textId="77777777"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sz w:val="16"/>
                <w:szCs w:val="16"/>
                <w:lang w:eastAsia="zh-CN"/>
              </w:rPr>
              <w:t xml:space="preserve">Users may self-refer to the </w:t>
            </w:r>
            <w:proofErr w:type="spellStart"/>
            <w:r w:rsidRPr="00514968">
              <w:rPr>
                <w:rFonts w:asciiTheme="minorHAnsi" w:hAnsiTheme="minorHAnsi" w:cstheme="minorHAnsi"/>
                <w:color w:val="000000"/>
                <w:sz w:val="16"/>
                <w:szCs w:val="16"/>
                <w:lang w:eastAsia="zh-CN"/>
              </w:rPr>
              <w:t>MindSpot</w:t>
            </w:r>
            <w:proofErr w:type="spellEnd"/>
            <w:r w:rsidRPr="00514968">
              <w:rPr>
                <w:rFonts w:asciiTheme="minorHAnsi" w:hAnsiTheme="minorHAnsi" w:cstheme="minorHAnsi"/>
                <w:color w:val="000000"/>
                <w:sz w:val="16"/>
                <w:szCs w:val="16"/>
                <w:lang w:eastAsia="zh-CN"/>
              </w:rPr>
              <w:t xml:space="preserve"> program and complete an initial online assessment to determine if they meet clinical thresholds. They complete a self-guided online program with optional clinician support. The article uses data from online assessments and clinician notes to develop a model to predict suicide risk and assess the relationship between referral to crisis services and subsequent suicide.</w:t>
            </w:r>
          </w:p>
        </w:tc>
        <w:tc>
          <w:tcPr>
            <w:tcW w:w="1599" w:type="dxa"/>
          </w:tcPr>
          <w:p w14:paraId="493FA9F1" w14:textId="77777777"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sz w:val="16"/>
                <w:szCs w:val="16"/>
                <w:lang w:eastAsia="zh-CN"/>
              </w:rPr>
              <w:t>Effectiveness</w:t>
            </w:r>
          </w:p>
        </w:tc>
      </w:tr>
      <w:tr w:rsidR="00514968" w:rsidRPr="00514968" w14:paraId="7E36814B" w14:textId="77777777" w:rsidTr="00397C7B">
        <w:trPr>
          <w:trHeight w:val="699"/>
        </w:trPr>
        <w:tc>
          <w:tcPr>
            <w:tcW w:w="0" w:type="auto"/>
            <w:shd w:val="clear" w:color="auto" w:fill="auto"/>
          </w:tcPr>
          <w:p w14:paraId="58E60A4B" w14:textId="77777777" w:rsidR="00514968" w:rsidRPr="00514968" w:rsidRDefault="00514968" w:rsidP="00514968">
            <w:pPr>
              <w:rPr>
                <w:rFonts w:asciiTheme="minorHAnsi" w:hAnsiTheme="minorHAnsi" w:cstheme="minorHAnsi"/>
                <w:color w:val="000000"/>
                <w:sz w:val="16"/>
                <w:szCs w:val="16"/>
                <w:lang w:val="da-DK" w:eastAsia="zh-CN"/>
              </w:rPr>
            </w:pPr>
            <w:r w:rsidRPr="00514968">
              <w:rPr>
                <w:rFonts w:asciiTheme="minorHAnsi" w:hAnsiTheme="minorHAnsi" w:cstheme="minorHAnsi"/>
                <w:color w:val="000000"/>
                <w:sz w:val="16"/>
                <w:szCs w:val="16"/>
                <w:lang w:val="da-DK" w:eastAsia="zh-CN"/>
              </w:rPr>
              <w:t>Osborne et al., 2020</w:t>
            </w:r>
          </w:p>
          <w:p w14:paraId="0C25CD2B" w14:textId="77777777" w:rsidR="00514968" w:rsidRPr="00514968" w:rsidRDefault="00514968" w:rsidP="00514968">
            <w:pPr>
              <w:rPr>
                <w:rFonts w:asciiTheme="minorHAnsi" w:hAnsiTheme="minorHAnsi" w:cstheme="minorHAnsi"/>
                <w:color w:val="000000"/>
                <w:sz w:val="16"/>
                <w:szCs w:val="16"/>
                <w:lang w:val="da-DK" w:eastAsia="zh-CN"/>
              </w:rPr>
            </w:pPr>
          </w:p>
        </w:tc>
        <w:tc>
          <w:tcPr>
            <w:tcW w:w="0" w:type="auto"/>
            <w:shd w:val="clear" w:color="auto" w:fill="auto"/>
          </w:tcPr>
          <w:p w14:paraId="213CB002" w14:textId="3CF92890" w:rsidR="00514968" w:rsidRPr="00514968" w:rsidRDefault="00514968" w:rsidP="00514968">
            <w:pPr>
              <w:rPr>
                <w:rFonts w:asciiTheme="minorHAnsi" w:hAnsiTheme="minorHAnsi" w:cstheme="minorHAnsi"/>
                <w:color w:val="000000"/>
                <w:sz w:val="16"/>
                <w:szCs w:val="16"/>
                <w:lang w:eastAsia="zh-CN"/>
              </w:rPr>
            </w:pPr>
            <w:r w:rsidRPr="51054564">
              <w:rPr>
                <w:rFonts w:asciiTheme="minorHAnsi" w:hAnsiTheme="minorHAnsi"/>
                <w:color w:val="000000" w:themeColor="text1"/>
                <w:sz w:val="16"/>
                <w:lang w:eastAsia="zh-CN"/>
              </w:rPr>
              <w:t xml:space="preserve">To provide a cost-benefit analysis of </w:t>
            </w:r>
            <w:proofErr w:type="spellStart"/>
            <w:r w:rsidRPr="51054564">
              <w:rPr>
                <w:rFonts w:asciiTheme="minorHAnsi" w:hAnsiTheme="minorHAnsi"/>
                <w:color w:val="000000" w:themeColor="text1"/>
                <w:sz w:val="16"/>
                <w:lang w:eastAsia="zh-CN"/>
              </w:rPr>
              <w:t>iCBT</w:t>
            </w:r>
            <w:proofErr w:type="spellEnd"/>
            <w:r w:rsidRPr="51054564">
              <w:rPr>
                <w:rFonts w:asciiTheme="minorHAnsi" w:hAnsiTheme="minorHAnsi"/>
                <w:color w:val="000000" w:themeColor="text1"/>
                <w:sz w:val="16"/>
                <w:lang w:eastAsia="zh-CN"/>
              </w:rPr>
              <w:t xml:space="preserve"> compared to internet-based progressive relaxation training</w:t>
            </w:r>
            <w:r w:rsidR="58090662" w:rsidRPr="51054564">
              <w:rPr>
                <w:rFonts w:asciiTheme="minorHAnsi" w:hAnsiTheme="minorHAnsi" w:cstheme="minorBidi"/>
                <w:color w:val="000000" w:themeColor="text1"/>
                <w:sz w:val="16"/>
                <w:szCs w:val="16"/>
                <w:lang w:eastAsia="zh-CN"/>
              </w:rPr>
              <w:t>.</w:t>
            </w:r>
          </w:p>
        </w:tc>
        <w:tc>
          <w:tcPr>
            <w:tcW w:w="7418" w:type="dxa"/>
            <w:shd w:val="clear" w:color="auto" w:fill="auto"/>
          </w:tcPr>
          <w:p w14:paraId="3038F7D9" w14:textId="426BE8AD"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sz w:val="16"/>
                <w:szCs w:val="16"/>
                <w:lang w:eastAsia="zh-CN"/>
              </w:rPr>
              <w:t xml:space="preserve">The article assesses and compares the cost effectiveness of three options for treatment of OCD – </w:t>
            </w:r>
            <w:proofErr w:type="spellStart"/>
            <w:r w:rsidRPr="00514968">
              <w:rPr>
                <w:rFonts w:asciiTheme="minorHAnsi" w:hAnsiTheme="minorHAnsi" w:cstheme="minorHAnsi"/>
                <w:color w:val="000000"/>
                <w:sz w:val="16"/>
                <w:szCs w:val="16"/>
                <w:lang w:eastAsia="zh-CN"/>
              </w:rPr>
              <w:t>iCBT</w:t>
            </w:r>
            <w:proofErr w:type="spellEnd"/>
            <w:r w:rsidRPr="00514968">
              <w:rPr>
                <w:rFonts w:asciiTheme="minorHAnsi" w:hAnsiTheme="minorHAnsi" w:cstheme="minorHAnsi"/>
                <w:color w:val="000000"/>
                <w:sz w:val="16"/>
                <w:szCs w:val="16"/>
                <w:lang w:eastAsia="zh-CN"/>
              </w:rPr>
              <w:t xml:space="preserve">, face-to-face CBT, and internet-based progressive relaxation training. </w:t>
            </w:r>
            <w:proofErr w:type="spellStart"/>
            <w:r w:rsidRPr="00514968">
              <w:rPr>
                <w:rFonts w:asciiTheme="minorHAnsi" w:hAnsiTheme="minorHAnsi" w:cstheme="minorHAnsi"/>
                <w:color w:val="000000"/>
                <w:sz w:val="16"/>
                <w:szCs w:val="16"/>
                <w:lang w:eastAsia="zh-CN"/>
              </w:rPr>
              <w:t>iCBT</w:t>
            </w:r>
            <w:proofErr w:type="spellEnd"/>
            <w:r w:rsidRPr="00514968">
              <w:rPr>
                <w:rFonts w:asciiTheme="minorHAnsi" w:hAnsiTheme="minorHAnsi" w:cstheme="minorHAnsi"/>
                <w:color w:val="000000"/>
                <w:sz w:val="16"/>
                <w:szCs w:val="16"/>
                <w:lang w:eastAsia="zh-CN"/>
              </w:rPr>
              <w:t xml:space="preserve"> is determined to be a cost-effective option, compared to the face-to-face version.</w:t>
            </w:r>
          </w:p>
        </w:tc>
        <w:tc>
          <w:tcPr>
            <w:tcW w:w="1599" w:type="dxa"/>
          </w:tcPr>
          <w:p w14:paraId="1488FF60" w14:textId="77777777" w:rsidR="00514968" w:rsidRPr="00514968" w:rsidRDefault="00514968" w:rsidP="00514968">
            <w:pPr>
              <w:rPr>
                <w:rFonts w:asciiTheme="minorHAnsi" w:hAnsiTheme="minorHAnsi" w:cstheme="minorHAnsi"/>
                <w:color w:val="000000"/>
                <w:sz w:val="16"/>
                <w:szCs w:val="16"/>
                <w:lang w:val="da-DK" w:eastAsia="zh-CN"/>
              </w:rPr>
            </w:pPr>
            <w:r w:rsidRPr="00514968">
              <w:rPr>
                <w:rFonts w:asciiTheme="minorHAnsi" w:hAnsiTheme="minorHAnsi" w:cstheme="minorHAnsi"/>
                <w:color w:val="000000"/>
                <w:sz w:val="16"/>
                <w:szCs w:val="16"/>
                <w:lang w:val="da-DK" w:eastAsia="zh-CN"/>
              </w:rPr>
              <w:t>Cost effectiveness</w:t>
            </w:r>
          </w:p>
          <w:p w14:paraId="66B9BA8C" w14:textId="77777777" w:rsidR="00514968" w:rsidRPr="00514968" w:rsidRDefault="00514968" w:rsidP="00514968">
            <w:pPr>
              <w:rPr>
                <w:rFonts w:asciiTheme="minorHAnsi" w:hAnsiTheme="minorHAnsi" w:cstheme="minorHAnsi"/>
                <w:color w:val="000000"/>
                <w:sz w:val="16"/>
                <w:szCs w:val="16"/>
                <w:lang w:val="da-DK" w:eastAsia="zh-CN"/>
              </w:rPr>
            </w:pPr>
          </w:p>
        </w:tc>
      </w:tr>
      <w:tr w:rsidR="00514968" w:rsidRPr="00514968" w14:paraId="65FACDED" w14:textId="77777777" w:rsidTr="00397C7B">
        <w:trPr>
          <w:trHeight w:val="964"/>
        </w:trPr>
        <w:tc>
          <w:tcPr>
            <w:tcW w:w="0" w:type="auto"/>
            <w:shd w:val="clear" w:color="auto" w:fill="auto"/>
            <w:hideMark/>
          </w:tcPr>
          <w:p w14:paraId="0C0B24CB" w14:textId="77777777" w:rsidR="00514968" w:rsidRPr="00514968" w:rsidRDefault="00514968" w:rsidP="00514968">
            <w:pPr>
              <w:rPr>
                <w:rFonts w:asciiTheme="minorHAnsi" w:hAnsiTheme="minorHAnsi" w:cstheme="minorHAnsi"/>
                <w:color w:val="000000"/>
                <w:sz w:val="16"/>
                <w:szCs w:val="16"/>
                <w:lang w:val="fr-FR" w:eastAsia="zh-CN"/>
              </w:rPr>
            </w:pPr>
            <w:proofErr w:type="spellStart"/>
            <w:r w:rsidRPr="00514968">
              <w:rPr>
                <w:rFonts w:asciiTheme="minorHAnsi" w:hAnsiTheme="minorHAnsi" w:cstheme="minorHAnsi"/>
                <w:color w:val="000000"/>
                <w:sz w:val="16"/>
                <w:szCs w:val="16"/>
                <w:lang w:val="fr-FR" w:eastAsia="zh-CN"/>
              </w:rPr>
              <w:t>Titov</w:t>
            </w:r>
            <w:proofErr w:type="spellEnd"/>
            <w:r w:rsidRPr="00514968">
              <w:rPr>
                <w:rFonts w:asciiTheme="minorHAnsi" w:hAnsiTheme="minorHAnsi" w:cstheme="minorHAnsi"/>
                <w:color w:val="000000"/>
                <w:sz w:val="16"/>
                <w:szCs w:val="16"/>
                <w:lang w:val="fr-FR" w:eastAsia="zh-CN"/>
              </w:rPr>
              <w:t xml:space="preserve"> et al., 2019</w:t>
            </w:r>
          </w:p>
        </w:tc>
        <w:tc>
          <w:tcPr>
            <w:tcW w:w="0" w:type="auto"/>
            <w:shd w:val="clear" w:color="auto" w:fill="auto"/>
            <w:hideMark/>
          </w:tcPr>
          <w:p w14:paraId="228F2DAE" w14:textId="77777777"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sz w:val="16"/>
                <w:szCs w:val="16"/>
                <w:lang w:eastAsia="zh-CN"/>
              </w:rPr>
              <w:t xml:space="preserve">To describe 10 lessons </w:t>
            </w:r>
            <w:proofErr w:type="spellStart"/>
            <w:r w:rsidRPr="00514968">
              <w:rPr>
                <w:rFonts w:asciiTheme="minorHAnsi" w:hAnsiTheme="minorHAnsi" w:cstheme="minorHAnsi"/>
                <w:sz w:val="16"/>
                <w:szCs w:val="16"/>
                <w:lang w:eastAsia="zh-CN"/>
              </w:rPr>
              <w:t>MindSpot</w:t>
            </w:r>
            <w:proofErr w:type="spellEnd"/>
            <w:r w:rsidRPr="00514968">
              <w:rPr>
                <w:rFonts w:asciiTheme="minorHAnsi" w:hAnsiTheme="minorHAnsi" w:cstheme="minorHAnsi"/>
                <w:color w:val="000000"/>
                <w:sz w:val="16"/>
                <w:szCs w:val="16"/>
                <w:lang w:eastAsia="zh-CN"/>
              </w:rPr>
              <w:t xml:space="preserve"> and Online Therapy Unit (OTU) Canada learnt in the implementation and delivery of their DMHS.</w:t>
            </w:r>
          </w:p>
        </w:tc>
        <w:tc>
          <w:tcPr>
            <w:tcW w:w="7418" w:type="dxa"/>
            <w:shd w:val="clear" w:color="auto" w:fill="auto"/>
            <w:hideMark/>
          </w:tcPr>
          <w:p w14:paraId="69D82CF2" w14:textId="7AC4B550" w:rsidR="00514968" w:rsidRPr="00514968" w:rsidRDefault="00514968" w:rsidP="00514968">
            <w:pPr>
              <w:rPr>
                <w:rFonts w:asciiTheme="minorHAnsi" w:hAnsiTheme="minorHAnsi" w:cstheme="minorHAnsi"/>
                <w:color w:val="000000"/>
                <w:sz w:val="16"/>
                <w:szCs w:val="16"/>
                <w:lang w:eastAsia="zh-CN"/>
              </w:rPr>
            </w:pPr>
            <w:proofErr w:type="spellStart"/>
            <w:r w:rsidRPr="00514968">
              <w:rPr>
                <w:rFonts w:asciiTheme="minorHAnsi" w:hAnsiTheme="minorHAnsi" w:cstheme="minorHAnsi"/>
                <w:color w:val="000000"/>
                <w:sz w:val="16"/>
                <w:szCs w:val="16"/>
                <w:lang w:eastAsia="zh-CN"/>
              </w:rPr>
              <w:t>MindSpot</w:t>
            </w:r>
            <w:proofErr w:type="spellEnd"/>
            <w:r w:rsidRPr="00514968">
              <w:rPr>
                <w:rFonts w:asciiTheme="minorHAnsi" w:hAnsiTheme="minorHAnsi" w:cstheme="minorHAnsi"/>
                <w:color w:val="000000"/>
                <w:sz w:val="16"/>
                <w:szCs w:val="16"/>
                <w:lang w:eastAsia="zh-CN"/>
              </w:rPr>
              <w:t xml:space="preserve"> includes weekly contact via email/phone from therapists while the user completes a </w:t>
            </w:r>
            <w:proofErr w:type="gramStart"/>
            <w:r w:rsidRPr="00514968">
              <w:rPr>
                <w:rFonts w:asciiTheme="minorHAnsi" w:hAnsiTheme="minorHAnsi" w:cstheme="minorHAnsi"/>
                <w:color w:val="000000"/>
                <w:sz w:val="16"/>
                <w:szCs w:val="16"/>
                <w:lang w:eastAsia="zh-CN"/>
              </w:rPr>
              <w:t>5 module</w:t>
            </w:r>
            <w:proofErr w:type="gramEnd"/>
            <w:r w:rsidRPr="00514968">
              <w:rPr>
                <w:rFonts w:asciiTheme="minorHAnsi" w:hAnsiTheme="minorHAnsi" w:cstheme="minorHAnsi"/>
                <w:color w:val="000000"/>
                <w:sz w:val="16"/>
                <w:szCs w:val="16"/>
                <w:lang w:eastAsia="zh-CN"/>
              </w:rPr>
              <w:t xml:space="preserve"> program over 8 weeks. Therapists are registered/provisionally registered </w:t>
            </w:r>
            <w:r w:rsidR="00926FA0">
              <w:rPr>
                <w:rFonts w:asciiTheme="minorHAnsi" w:hAnsiTheme="minorHAnsi" w:cstheme="minorHAnsi"/>
                <w:color w:val="000000"/>
                <w:sz w:val="16"/>
                <w:szCs w:val="16"/>
                <w:lang w:eastAsia="zh-CN"/>
              </w:rPr>
              <w:t>mental health</w:t>
            </w:r>
            <w:r w:rsidRPr="00514968">
              <w:rPr>
                <w:rFonts w:asciiTheme="minorHAnsi" w:hAnsiTheme="minorHAnsi" w:cstheme="minorHAnsi"/>
                <w:color w:val="000000"/>
                <w:sz w:val="16"/>
                <w:szCs w:val="16"/>
                <w:lang w:eastAsia="zh-CN"/>
              </w:rPr>
              <w:t xml:space="preserve"> professionals with caseloads of around 50. The OTU in Canada is </w:t>
            </w:r>
            <w:proofErr w:type="gramStart"/>
            <w:r w:rsidRPr="00514968">
              <w:rPr>
                <w:rFonts w:asciiTheme="minorHAnsi" w:hAnsiTheme="minorHAnsi" w:cstheme="minorHAnsi"/>
                <w:color w:val="000000"/>
                <w:sz w:val="16"/>
                <w:szCs w:val="16"/>
                <w:lang w:eastAsia="zh-CN"/>
              </w:rPr>
              <w:t>similar to</w:t>
            </w:r>
            <w:proofErr w:type="gramEnd"/>
            <w:r w:rsidRPr="00514968">
              <w:rPr>
                <w:rFonts w:asciiTheme="minorHAnsi" w:hAnsiTheme="minorHAnsi" w:cstheme="minorHAnsi"/>
                <w:color w:val="000000"/>
                <w:sz w:val="16"/>
                <w:szCs w:val="16"/>
                <w:lang w:eastAsia="zh-CN"/>
              </w:rPr>
              <w:t xml:space="preserve"> </w:t>
            </w:r>
            <w:proofErr w:type="spellStart"/>
            <w:r w:rsidRPr="00514968">
              <w:rPr>
                <w:rFonts w:asciiTheme="minorHAnsi" w:hAnsiTheme="minorHAnsi" w:cstheme="minorHAnsi"/>
                <w:color w:val="000000"/>
                <w:sz w:val="16"/>
                <w:szCs w:val="16"/>
                <w:lang w:eastAsia="zh-CN"/>
              </w:rPr>
              <w:t>MindSpot</w:t>
            </w:r>
            <w:proofErr w:type="spellEnd"/>
            <w:r w:rsidRPr="00514968">
              <w:rPr>
                <w:rFonts w:asciiTheme="minorHAnsi" w:hAnsiTheme="minorHAnsi" w:cstheme="minorHAnsi"/>
                <w:color w:val="000000"/>
                <w:sz w:val="16"/>
                <w:szCs w:val="16"/>
                <w:lang w:eastAsia="zh-CN"/>
              </w:rPr>
              <w:t xml:space="preserve"> in terms of the online content and type and frequency of contact from therapists.</w:t>
            </w:r>
          </w:p>
        </w:tc>
        <w:tc>
          <w:tcPr>
            <w:tcW w:w="1599" w:type="dxa"/>
          </w:tcPr>
          <w:p w14:paraId="25413DB8" w14:textId="77777777"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sz w:val="16"/>
                <w:szCs w:val="16"/>
                <w:lang w:eastAsia="zh-CN"/>
              </w:rPr>
              <w:t>Adoption</w:t>
            </w:r>
          </w:p>
          <w:p w14:paraId="52E994B5" w14:textId="77777777" w:rsidR="00514968" w:rsidRPr="00514968" w:rsidRDefault="00514968" w:rsidP="00514968">
            <w:pPr>
              <w:rPr>
                <w:rFonts w:asciiTheme="minorHAnsi" w:hAnsiTheme="minorHAnsi" w:cstheme="minorHAnsi"/>
                <w:color w:val="000000"/>
                <w:sz w:val="16"/>
                <w:szCs w:val="16"/>
                <w:lang w:eastAsia="zh-CN"/>
              </w:rPr>
            </w:pPr>
            <w:r w:rsidRPr="005B5C1E">
              <w:rPr>
                <w:rFonts w:asciiTheme="minorHAnsi" w:hAnsiTheme="minorHAnsi" w:cstheme="minorHAnsi"/>
                <w:color w:val="000000"/>
                <w:sz w:val="16"/>
                <w:szCs w:val="16"/>
                <w:lang w:eastAsia="zh-CN"/>
              </w:rPr>
              <w:t>Maintenance</w:t>
            </w:r>
          </w:p>
        </w:tc>
      </w:tr>
      <w:tr w:rsidR="00514968" w:rsidRPr="00514968" w14:paraId="15A34E01" w14:textId="77777777" w:rsidTr="00CD4D2C">
        <w:trPr>
          <w:trHeight w:val="720"/>
        </w:trPr>
        <w:tc>
          <w:tcPr>
            <w:tcW w:w="0" w:type="auto"/>
            <w:shd w:val="clear" w:color="auto" w:fill="auto"/>
            <w:hideMark/>
          </w:tcPr>
          <w:p w14:paraId="61BAE5B2" w14:textId="77777777" w:rsidR="00514968" w:rsidRPr="00514968" w:rsidRDefault="00514968" w:rsidP="00514968">
            <w:pPr>
              <w:rPr>
                <w:rFonts w:asciiTheme="minorHAnsi" w:hAnsiTheme="minorHAnsi" w:cstheme="minorHAnsi"/>
                <w:color w:val="000000"/>
                <w:sz w:val="16"/>
                <w:szCs w:val="16"/>
                <w:lang w:eastAsia="zh-CN"/>
              </w:rPr>
            </w:pPr>
            <w:proofErr w:type="spellStart"/>
            <w:r w:rsidRPr="00514968">
              <w:rPr>
                <w:rFonts w:asciiTheme="minorHAnsi" w:hAnsiTheme="minorHAnsi" w:cstheme="minorHAnsi"/>
                <w:color w:val="000000"/>
                <w:sz w:val="16"/>
                <w:szCs w:val="16"/>
                <w:lang w:eastAsia="zh-CN"/>
              </w:rPr>
              <w:t>Titov</w:t>
            </w:r>
            <w:proofErr w:type="spellEnd"/>
            <w:r w:rsidRPr="00514968">
              <w:rPr>
                <w:rFonts w:asciiTheme="minorHAnsi" w:hAnsiTheme="minorHAnsi" w:cstheme="minorHAnsi"/>
                <w:color w:val="000000"/>
                <w:sz w:val="16"/>
                <w:szCs w:val="16"/>
                <w:lang w:eastAsia="zh-CN"/>
              </w:rPr>
              <w:t xml:space="preserve"> et al., 2020</w:t>
            </w:r>
          </w:p>
        </w:tc>
        <w:tc>
          <w:tcPr>
            <w:tcW w:w="0" w:type="auto"/>
            <w:shd w:val="clear" w:color="auto" w:fill="auto"/>
            <w:hideMark/>
          </w:tcPr>
          <w:p w14:paraId="5A0ACD62" w14:textId="5AB8515D"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sz w:val="16"/>
                <w:szCs w:val="16"/>
                <w:lang w:eastAsia="zh-CN"/>
              </w:rPr>
              <w:t xml:space="preserve">To summarise demographics, service preferences, baseline symptoms and treatment outcomes for patients over first 7 years of </w:t>
            </w:r>
            <w:proofErr w:type="spellStart"/>
            <w:r w:rsidRPr="00514968">
              <w:rPr>
                <w:rFonts w:asciiTheme="minorHAnsi" w:hAnsiTheme="minorHAnsi" w:cstheme="minorHAnsi"/>
                <w:sz w:val="16"/>
                <w:szCs w:val="16"/>
                <w:lang w:eastAsia="zh-CN"/>
              </w:rPr>
              <w:t>Mind</w:t>
            </w:r>
            <w:r w:rsidR="00CA03DA">
              <w:rPr>
                <w:rFonts w:asciiTheme="minorHAnsi" w:hAnsiTheme="minorHAnsi" w:cstheme="minorHAnsi"/>
                <w:sz w:val="16"/>
                <w:szCs w:val="16"/>
                <w:lang w:eastAsia="zh-CN"/>
              </w:rPr>
              <w:t>S</w:t>
            </w:r>
            <w:r w:rsidRPr="00514968">
              <w:rPr>
                <w:rFonts w:asciiTheme="minorHAnsi" w:hAnsiTheme="minorHAnsi" w:cstheme="minorHAnsi"/>
                <w:sz w:val="16"/>
                <w:szCs w:val="16"/>
                <w:lang w:eastAsia="zh-CN"/>
              </w:rPr>
              <w:t>pot's</w:t>
            </w:r>
            <w:proofErr w:type="spellEnd"/>
            <w:r w:rsidRPr="00514968">
              <w:rPr>
                <w:rFonts w:asciiTheme="minorHAnsi" w:hAnsiTheme="minorHAnsi" w:cstheme="minorHAnsi"/>
                <w:sz w:val="16"/>
                <w:szCs w:val="16"/>
                <w:lang w:eastAsia="zh-CN"/>
              </w:rPr>
              <w:t xml:space="preserve"> </w:t>
            </w:r>
            <w:r w:rsidRPr="00514968">
              <w:rPr>
                <w:rFonts w:asciiTheme="minorHAnsi" w:hAnsiTheme="minorHAnsi" w:cstheme="minorHAnsi"/>
                <w:color w:val="000000"/>
                <w:sz w:val="16"/>
                <w:szCs w:val="16"/>
                <w:lang w:eastAsia="zh-CN"/>
              </w:rPr>
              <w:t>operation.</w:t>
            </w:r>
          </w:p>
        </w:tc>
        <w:tc>
          <w:tcPr>
            <w:tcW w:w="7418" w:type="dxa"/>
            <w:shd w:val="clear" w:color="auto" w:fill="auto"/>
            <w:hideMark/>
          </w:tcPr>
          <w:p w14:paraId="6B75FBC5" w14:textId="77777777"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sz w:val="16"/>
                <w:szCs w:val="16"/>
                <w:lang w:eastAsia="zh-CN"/>
              </w:rPr>
              <w:t xml:space="preserve">See above for description of the </w:t>
            </w:r>
            <w:proofErr w:type="spellStart"/>
            <w:r w:rsidRPr="00514968">
              <w:rPr>
                <w:rFonts w:asciiTheme="minorHAnsi" w:hAnsiTheme="minorHAnsi" w:cstheme="minorHAnsi"/>
                <w:color w:val="000000"/>
                <w:sz w:val="16"/>
                <w:szCs w:val="16"/>
                <w:lang w:eastAsia="zh-CN"/>
              </w:rPr>
              <w:t>MindSpot</w:t>
            </w:r>
            <w:proofErr w:type="spellEnd"/>
            <w:r w:rsidRPr="00514968">
              <w:rPr>
                <w:rFonts w:asciiTheme="minorHAnsi" w:hAnsiTheme="minorHAnsi" w:cstheme="minorHAnsi"/>
                <w:color w:val="000000"/>
                <w:sz w:val="16"/>
                <w:szCs w:val="16"/>
                <w:lang w:eastAsia="zh-CN"/>
              </w:rPr>
              <w:t xml:space="preserve"> service.</w:t>
            </w:r>
          </w:p>
        </w:tc>
        <w:tc>
          <w:tcPr>
            <w:tcW w:w="1599" w:type="dxa"/>
          </w:tcPr>
          <w:p w14:paraId="2848A63C" w14:textId="77777777" w:rsidR="00514968" w:rsidRPr="00514968" w:rsidRDefault="00514968" w:rsidP="00514968">
            <w:pPr>
              <w:rPr>
                <w:rFonts w:asciiTheme="minorHAnsi" w:hAnsiTheme="minorHAnsi" w:cstheme="minorHAnsi"/>
                <w:color w:val="000000" w:themeColor="text1"/>
                <w:sz w:val="16"/>
                <w:szCs w:val="16"/>
                <w:lang w:eastAsia="zh-CN"/>
              </w:rPr>
            </w:pPr>
            <w:r w:rsidRPr="00514968">
              <w:rPr>
                <w:rFonts w:asciiTheme="minorHAnsi" w:hAnsiTheme="minorHAnsi" w:cstheme="minorHAnsi"/>
                <w:color w:val="000000" w:themeColor="text1"/>
                <w:sz w:val="16"/>
                <w:szCs w:val="16"/>
                <w:lang w:eastAsia="zh-CN"/>
              </w:rPr>
              <w:t>Reach</w:t>
            </w:r>
          </w:p>
          <w:p w14:paraId="061E1468" w14:textId="77777777" w:rsidR="00514968" w:rsidRPr="00514968" w:rsidRDefault="00514968" w:rsidP="00514968">
            <w:pPr>
              <w:rPr>
                <w:rFonts w:asciiTheme="minorHAnsi" w:hAnsiTheme="minorHAnsi" w:cstheme="minorHAnsi"/>
                <w:color w:val="000000" w:themeColor="text1"/>
                <w:sz w:val="16"/>
                <w:szCs w:val="16"/>
                <w:lang w:eastAsia="zh-CN"/>
              </w:rPr>
            </w:pPr>
            <w:r w:rsidRPr="00514968">
              <w:rPr>
                <w:rFonts w:asciiTheme="minorHAnsi" w:hAnsiTheme="minorHAnsi" w:cstheme="minorHAnsi"/>
                <w:color w:val="000000" w:themeColor="text1"/>
                <w:sz w:val="16"/>
                <w:szCs w:val="16"/>
                <w:lang w:eastAsia="zh-CN"/>
              </w:rPr>
              <w:t>Adoption</w:t>
            </w:r>
          </w:p>
          <w:p w14:paraId="4B018DA2" w14:textId="77777777" w:rsidR="00514968" w:rsidRPr="00514968" w:rsidRDefault="00514968" w:rsidP="00514968">
            <w:pPr>
              <w:rPr>
                <w:rFonts w:asciiTheme="minorHAnsi" w:hAnsiTheme="minorHAnsi" w:cstheme="minorHAnsi"/>
                <w:color w:val="000000"/>
                <w:sz w:val="16"/>
                <w:szCs w:val="16"/>
                <w:lang w:eastAsia="zh-CN"/>
              </w:rPr>
            </w:pPr>
            <w:r w:rsidRPr="00514968">
              <w:rPr>
                <w:rFonts w:asciiTheme="minorHAnsi" w:hAnsiTheme="minorHAnsi" w:cstheme="minorHAnsi"/>
                <w:color w:val="000000" w:themeColor="text1"/>
                <w:sz w:val="16"/>
                <w:szCs w:val="16"/>
                <w:lang w:eastAsia="zh-CN"/>
              </w:rPr>
              <w:t>Effectiveness</w:t>
            </w:r>
          </w:p>
        </w:tc>
      </w:tr>
    </w:tbl>
    <w:p w14:paraId="5EB43401" w14:textId="4789546D" w:rsidR="00A20EA1" w:rsidRPr="004D7391" w:rsidRDefault="00A20EA1" w:rsidP="00A20EA1">
      <w:pPr>
        <w:rPr>
          <w:rFonts w:asciiTheme="minorHAnsi" w:eastAsiaTheme="majorEastAsia" w:hAnsiTheme="minorHAnsi" w:cstheme="minorHAnsi"/>
          <w:sz w:val="16"/>
          <w:szCs w:val="16"/>
        </w:rPr>
      </w:pPr>
      <w:r w:rsidRPr="00613192">
        <w:rPr>
          <w:rFonts w:asciiTheme="minorHAnsi" w:eastAsiaTheme="majorEastAsia" w:hAnsiTheme="minorHAnsi" w:cstheme="minorHAnsi"/>
          <w:b/>
          <w:bCs/>
          <w:sz w:val="16"/>
          <w:szCs w:val="16"/>
        </w:rPr>
        <w:t>DMHI</w:t>
      </w:r>
      <w:r w:rsidRPr="00613192">
        <w:rPr>
          <w:rFonts w:asciiTheme="minorHAnsi" w:eastAsiaTheme="majorEastAsia" w:hAnsiTheme="minorHAnsi" w:cstheme="minorHAnsi"/>
          <w:sz w:val="16"/>
          <w:szCs w:val="16"/>
        </w:rPr>
        <w:t xml:space="preserve">, Digital Mental Health Intervention; </w:t>
      </w:r>
      <w:r w:rsidRPr="00613192">
        <w:rPr>
          <w:rFonts w:asciiTheme="minorHAnsi" w:eastAsiaTheme="majorEastAsia" w:hAnsiTheme="minorHAnsi" w:cstheme="minorHAnsi"/>
          <w:b/>
          <w:bCs/>
          <w:sz w:val="16"/>
          <w:szCs w:val="16"/>
        </w:rPr>
        <w:t>DMHS</w:t>
      </w:r>
      <w:r w:rsidRPr="00613192">
        <w:rPr>
          <w:rFonts w:asciiTheme="minorHAnsi" w:eastAsiaTheme="majorEastAsia" w:hAnsiTheme="minorHAnsi" w:cstheme="minorHAnsi"/>
          <w:sz w:val="16"/>
          <w:szCs w:val="16"/>
        </w:rPr>
        <w:t>,</w:t>
      </w:r>
      <w:r w:rsidRPr="00613192">
        <w:rPr>
          <w:rFonts w:asciiTheme="minorHAnsi" w:eastAsiaTheme="majorEastAsia" w:hAnsiTheme="minorHAnsi" w:cstheme="minorHAnsi"/>
          <w:b/>
          <w:bCs/>
          <w:sz w:val="16"/>
          <w:szCs w:val="16"/>
        </w:rPr>
        <w:t xml:space="preserve"> </w:t>
      </w:r>
      <w:r w:rsidRPr="00613192">
        <w:rPr>
          <w:rFonts w:asciiTheme="minorHAnsi" w:eastAsiaTheme="majorEastAsia" w:hAnsiTheme="minorHAnsi" w:cstheme="minorHAnsi"/>
          <w:sz w:val="16"/>
          <w:szCs w:val="16"/>
        </w:rPr>
        <w:t>Digital Mental Health Service;</w:t>
      </w:r>
      <w:r w:rsidRPr="00613192">
        <w:rPr>
          <w:rFonts w:asciiTheme="minorHAnsi" w:eastAsiaTheme="majorEastAsia" w:hAnsiTheme="minorHAnsi" w:cstheme="minorHAnsi"/>
          <w:b/>
          <w:bCs/>
          <w:sz w:val="16"/>
          <w:szCs w:val="16"/>
        </w:rPr>
        <w:t xml:space="preserve"> </w:t>
      </w:r>
      <w:r w:rsidR="00613192" w:rsidRPr="005501C4">
        <w:rPr>
          <w:rFonts w:asciiTheme="minorHAnsi" w:eastAsiaTheme="majorEastAsia" w:hAnsiTheme="minorHAnsi" w:cstheme="minorHAnsi"/>
          <w:b/>
          <w:bCs/>
          <w:sz w:val="16"/>
          <w:szCs w:val="16"/>
        </w:rPr>
        <w:t>GAD</w:t>
      </w:r>
      <w:r w:rsidR="00613192" w:rsidRPr="005501C4">
        <w:rPr>
          <w:rFonts w:asciiTheme="minorHAnsi" w:eastAsiaTheme="majorEastAsia" w:hAnsiTheme="minorHAnsi" w:cstheme="minorHAnsi"/>
          <w:sz w:val="16"/>
          <w:szCs w:val="16"/>
        </w:rPr>
        <w:t xml:space="preserve">, Generalised Anxiety Disorder; </w:t>
      </w:r>
      <w:proofErr w:type="spellStart"/>
      <w:r>
        <w:rPr>
          <w:rFonts w:asciiTheme="minorHAnsi" w:eastAsiaTheme="majorEastAsia" w:hAnsiTheme="minorHAnsi" w:cstheme="minorHAnsi"/>
          <w:b/>
          <w:bCs/>
          <w:sz w:val="16"/>
          <w:szCs w:val="16"/>
        </w:rPr>
        <w:t>i</w:t>
      </w:r>
      <w:r w:rsidRPr="005501C4">
        <w:rPr>
          <w:rFonts w:asciiTheme="minorHAnsi" w:eastAsiaTheme="majorEastAsia" w:hAnsiTheme="minorHAnsi" w:cstheme="minorHAnsi"/>
          <w:b/>
          <w:bCs/>
          <w:sz w:val="16"/>
          <w:szCs w:val="16"/>
        </w:rPr>
        <w:t>CBT</w:t>
      </w:r>
      <w:proofErr w:type="spellEnd"/>
      <w:r w:rsidRPr="005501C4">
        <w:rPr>
          <w:rFonts w:asciiTheme="minorHAnsi" w:eastAsiaTheme="majorEastAsia" w:hAnsiTheme="minorHAnsi" w:cstheme="minorHAnsi"/>
          <w:sz w:val="16"/>
          <w:szCs w:val="16"/>
        </w:rPr>
        <w:t xml:space="preserve">, </w:t>
      </w:r>
      <w:r>
        <w:rPr>
          <w:rFonts w:asciiTheme="minorHAnsi" w:eastAsiaTheme="majorEastAsia" w:hAnsiTheme="minorHAnsi" w:cstheme="minorHAnsi"/>
          <w:sz w:val="16"/>
          <w:szCs w:val="16"/>
        </w:rPr>
        <w:t xml:space="preserve">internet-delivered </w:t>
      </w:r>
      <w:r w:rsidRPr="005501C4">
        <w:rPr>
          <w:rFonts w:asciiTheme="minorHAnsi" w:eastAsiaTheme="majorEastAsia" w:hAnsiTheme="minorHAnsi" w:cstheme="minorHAnsi"/>
          <w:sz w:val="16"/>
          <w:szCs w:val="16"/>
        </w:rPr>
        <w:t xml:space="preserve">Cognitive Behaviour Therapy; </w:t>
      </w:r>
      <w:r w:rsidR="006F47ED" w:rsidRPr="005501C4">
        <w:rPr>
          <w:rFonts w:asciiTheme="minorHAnsi" w:eastAsiaTheme="majorEastAsia" w:hAnsiTheme="minorHAnsi" w:cstheme="minorHAnsi"/>
          <w:b/>
          <w:bCs/>
          <w:sz w:val="16"/>
          <w:szCs w:val="16"/>
        </w:rPr>
        <w:t>OCD</w:t>
      </w:r>
      <w:r w:rsidR="006F47ED" w:rsidRPr="005501C4">
        <w:rPr>
          <w:rFonts w:asciiTheme="minorHAnsi" w:eastAsiaTheme="majorEastAsia" w:hAnsiTheme="minorHAnsi" w:cstheme="minorHAnsi"/>
          <w:sz w:val="16"/>
          <w:szCs w:val="16"/>
        </w:rPr>
        <w:t>, Obsessive-Compulsive Disorder;</w:t>
      </w:r>
      <w:r w:rsidR="006F47ED" w:rsidRPr="005501C4">
        <w:rPr>
          <w:rFonts w:asciiTheme="minorHAnsi" w:eastAsiaTheme="majorEastAsia" w:hAnsiTheme="minorHAnsi" w:cstheme="minorHAnsi"/>
          <w:b/>
          <w:bCs/>
          <w:sz w:val="16"/>
          <w:szCs w:val="16"/>
        </w:rPr>
        <w:t xml:space="preserve"> </w:t>
      </w:r>
      <w:r w:rsidR="00613192" w:rsidRPr="00613192">
        <w:rPr>
          <w:rFonts w:asciiTheme="minorHAnsi" w:eastAsiaTheme="majorEastAsia" w:hAnsiTheme="minorHAnsi" w:cstheme="minorHAnsi"/>
          <w:b/>
          <w:bCs/>
          <w:sz w:val="16"/>
          <w:szCs w:val="16"/>
        </w:rPr>
        <w:t>OTU</w:t>
      </w:r>
      <w:r w:rsidR="00613192">
        <w:rPr>
          <w:rFonts w:asciiTheme="minorHAnsi" w:eastAsiaTheme="majorEastAsia" w:hAnsiTheme="minorHAnsi" w:cstheme="minorHAnsi"/>
          <w:sz w:val="16"/>
          <w:szCs w:val="16"/>
        </w:rPr>
        <w:t>, Online Therapy Unit;</w:t>
      </w:r>
      <w:r w:rsidR="00613192" w:rsidRPr="005501C4">
        <w:rPr>
          <w:rFonts w:asciiTheme="minorHAnsi" w:eastAsiaTheme="majorEastAsia" w:hAnsiTheme="minorHAnsi" w:cstheme="minorHAnsi"/>
          <w:b/>
          <w:bCs/>
          <w:sz w:val="16"/>
          <w:szCs w:val="16"/>
        </w:rPr>
        <w:t xml:space="preserve"> </w:t>
      </w:r>
      <w:r w:rsidR="006F47ED" w:rsidRPr="005501C4">
        <w:rPr>
          <w:rFonts w:asciiTheme="minorHAnsi" w:eastAsiaTheme="majorEastAsia" w:hAnsiTheme="minorHAnsi" w:cstheme="minorHAnsi"/>
          <w:b/>
          <w:bCs/>
          <w:sz w:val="16"/>
          <w:szCs w:val="16"/>
        </w:rPr>
        <w:t>PTSD</w:t>
      </w:r>
      <w:r w:rsidR="006F47ED" w:rsidRPr="005501C4">
        <w:rPr>
          <w:rFonts w:asciiTheme="minorHAnsi" w:eastAsiaTheme="majorEastAsia" w:hAnsiTheme="minorHAnsi" w:cstheme="minorHAnsi"/>
          <w:sz w:val="16"/>
          <w:szCs w:val="16"/>
        </w:rPr>
        <w:t>, Posttraumatic Stress Disorder.</w:t>
      </w:r>
    </w:p>
    <w:p w14:paraId="4A3E9A59" w14:textId="77777777" w:rsidR="00A20EA1" w:rsidRDefault="00A20EA1" w:rsidP="6B7F642A">
      <w:pPr>
        <w:pStyle w:val="Heading3"/>
        <w:spacing w:before="120" w:after="120"/>
        <w:rPr>
          <w:rFonts w:eastAsia="Arial"/>
          <w:lang w:eastAsia="zh-CN"/>
        </w:rPr>
      </w:pPr>
    </w:p>
    <w:p w14:paraId="19741EE8" w14:textId="7BE7C055" w:rsidR="00514968" w:rsidRPr="00514968" w:rsidRDefault="00514968" w:rsidP="7496326F">
      <w:pPr>
        <w:pStyle w:val="Heading3"/>
        <w:spacing w:before="120" w:after="120"/>
        <w:rPr>
          <w:rFonts w:eastAsia="Arial"/>
          <w:lang w:eastAsia="zh-CN"/>
        </w:rPr>
      </w:pPr>
      <w:bookmarkStart w:id="133" w:name="_Toc87968475"/>
      <w:bookmarkStart w:id="134" w:name="_Toc87972366"/>
      <w:r w:rsidRPr="00514968">
        <w:rPr>
          <w:rFonts w:eastAsia="Arial"/>
          <w:lang w:eastAsia="zh-CN"/>
        </w:rPr>
        <w:t>Grey literature</w:t>
      </w:r>
      <w:bookmarkEnd w:id="133"/>
      <w:bookmarkEnd w:id="134"/>
      <w:r w:rsidR="001770F5">
        <w:rPr>
          <w:rFonts w:eastAsia="Arial"/>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4109"/>
        <w:gridCol w:w="5909"/>
        <w:gridCol w:w="1620"/>
      </w:tblGrid>
      <w:tr w:rsidR="00514968" w:rsidRPr="00514968" w14:paraId="7CF6C7EB" w14:textId="77777777" w:rsidTr="00397C7B">
        <w:trPr>
          <w:trHeight w:val="445"/>
          <w:tblHeader/>
        </w:trPr>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6D2646E" w14:textId="77777777" w:rsidR="00514968" w:rsidRPr="00514968" w:rsidRDefault="00514968" w:rsidP="00514968">
            <w:pPr>
              <w:jc w:val="center"/>
              <w:rPr>
                <w:rFonts w:asciiTheme="minorHAnsi" w:hAnsiTheme="minorHAnsi" w:cstheme="minorHAnsi"/>
                <w:b/>
                <w:bCs/>
                <w:color w:val="FFFFFF" w:themeColor="background1"/>
                <w:sz w:val="16"/>
                <w:szCs w:val="16"/>
                <w:highlight w:val="yellow"/>
                <w:lang w:eastAsia="zh-CN"/>
              </w:rPr>
            </w:pPr>
            <w:r w:rsidRPr="00514968">
              <w:rPr>
                <w:rFonts w:asciiTheme="minorHAnsi" w:hAnsiTheme="minorHAnsi" w:cstheme="minorHAnsi"/>
                <w:b/>
                <w:bCs/>
                <w:color w:val="FFFFFF" w:themeColor="background1"/>
                <w:sz w:val="16"/>
                <w:szCs w:val="16"/>
                <w:lang w:eastAsia="zh-CN"/>
              </w:rPr>
              <w:t>Publication</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06381A4" w14:textId="77777777" w:rsidR="00514968" w:rsidRPr="00514968" w:rsidRDefault="00514968" w:rsidP="00514968">
            <w:pPr>
              <w:jc w:val="center"/>
              <w:rPr>
                <w:rFonts w:asciiTheme="minorHAnsi" w:hAnsiTheme="minorHAnsi" w:cstheme="minorHAnsi"/>
                <w:b/>
                <w:bCs/>
                <w:color w:val="FFFFFF" w:themeColor="background1"/>
                <w:sz w:val="16"/>
                <w:szCs w:val="16"/>
                <w:highlight w:val="yellow"/>
                <w:lang w:eastAsia="zh-CN"/>
              </w:rPr>
            </w:pPr>
            <w:r w:rsidRPr="00514968">
              <w:rPr>
                <w:rFonts w:asciiTheme="minorHAnsi" w:hAnsiTheme="minorHAnsi" w:cstheme="minorHAnsi"/>
                <w:b/>
                <w:bCs/>
                <w:color w:val="FFFFFF" w:themeColor="background1"/>
                <w:sz w:val="16"/>
                <w:szCs w:val="16"/>
                <w:lang w:eastAsia="zh-CN"/>
              </w:rPr>
              <w:t>Aim</w:t>
            </w:r>
          </w:p>
        </w:tc>
        <w:tc>
          <w:tcPr>
            <w:tcW w:w="5909"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4713477" w14:textId="77777777" w:rsidR="00514968" w:rsidRPr="00514968" w:rsidRDefault="00514968" w:rsidP="00514968">
            <w:pPr>
              <w:jc w:val="center"/>
              <w:rPr>
                <w:rFonts w:asciiTheme="minorHAnsi" w:hAnsiTheme="minorHAnsi" w:cstheme="minorHAnsi"/>
                <w:b/>
                <w:bCs/>
                <w:color w:val="FFFFFF" w:themeColor="background1"/>
                <w:sz w:val="16"/>
                <w:szCs w:val="16"/>
                <w:lang w:eastAsia="zh-CN"/>
              </w:rPr>
            </w:pPr>
            <w:r w:rsidRPr="00514968">
              <w:rPr>
                <w:rFonts w:asciiTheme="minorHAnsi" w:hAnsiTheme="minorHAnsi" w:cstheme="minorHAnsi"/>
                <w:b/>
                <w:bCs/>
                <w:color w:val="FFFFFF" w:themeColor="background1"/>
                <w:sz w:val="16"/>
                <w:szCs w:val="16"/>
                <w:lang w:eastAsia="zh-CN"/>
              </w:rPr>
              <w:t>Brief description</w:t>
            </w:r>
          </w:p>
        </w:tc>
        <w:tc>
          <w:tcPr>
            <w:tcW w:w="162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5F68270" w14:textId="77777777" w:rsidR="00514968" w:rsidRPr="00514968" w:rsidRDefault="00514968" w:rsidP="00514968">
            <w:pPr>
              <w:jc w:val="center"/>
              <w:rPr>
                <w:rFonts w:asciiTheme="minorHAnsi" w:hAnsiTheme="minorHAnsi" w:cstheme="minorHAnsi"/>
                <w:b/>
                <w:bCs/>
                <w:color w:val="FFFFFF" w:themeColor="background1"/>
                <w:sz w:val="16"/>
                <w:szCs w:val="16"/>
                <w:highlight w:val="yellow"/>
                <w:lang w:eastAsia="zh-CN"/>
              </w:rPr>
            </w:pPr>
            <w:r w:rsidRPr="00514968">
              <w:rPr>
                <w:rFonts w:asciiTheme="minorHAnsi" w:eastAsiaTheme="minorHAnsi" w:hAnsiTheme="minorHAnsi" w:cstheme="minorHAnsi"/>
                <w:b/>
                <w:color w:val="FFFFFF" w:themeColor="background1"/>
                <w:sz w:val="16"/>
                <w:szCs w:val="16"/>
                <w:lang w:val="en-GB" w:eastAsia="en-US"/>
              </w:rPr>
              <w:t>RE-AIM dimensions extracted</w:t>
            </w:r>
          </w:p>
        </w:tc>
      </w:tr>
      <w:tr w:rsidR="00514968" w:rsidRPr="00514968" w14:paraId="6895AE52" w14:textId="77777777" w:rsidTr="00397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0" w:type="auto"/>
            <w:tcBorders>
              <w:top w:val="nil"/>
              <w:left w:val="single" w:sz="4" w:space="0" w:color="auto"/>
              <w:bottom w:val="single" w:sz="4" w:space="0" w:color="auto"/>
              <w:right w:val="single" w:sz="4" w:space="0" w:color="auto"/>
            </w:tcBorders>
            <w:shd w:val="clear" w:color="auto" w:fill="auto"/>
          </w:tcPr>
          <w:p w14:paraId="22607C48" w14:textId="2BDDAB4E" w:rsidR="00514968" w:rsidRPr="00CD4D2C" w:rsidRDefault="006D259F" w:rsidP="00514968">
            <w:pPr>
              <w:rPr>
                <w:rFonts w:asciiTheme="minorHAnsi" w:hAnsiTheme="minorHAnsi" w:cstheme="minorHAnsi"/>
                <w:color w:val="000000"/>
                <w:sz w:val="16"/>
                <w:szCs w:val="16"/>
                <w:highlight w:val="magenta"/>
                <w:lang w:eastAsia="en-AU"/>
              </w:rPr>
            </w:pPr>
            <w:r w:rsidRPr="00A63BAA">
              <w:rPr>
                <w:rFonts w:asciiTheme="minorHAnsi" w:hAnsiTheme="minorHAnsi" w:cstheme="minorHAnsi"/>
                <w:color w:val="000000"/>
                <w:sz w:val="16"/>
                <w:szCs w:val="16"/>
                <w:lang w:eastAsia="en-AU"/>
              </w:rPr>
              <w:t>Australian Commission on Safety and Quality in Health Care, 2020</w:t>
            </w:r>
          </w:p>
        </w:tc>
        <w:tc>
          <w:tcPr>
            <w:tcW w:w="0" w:type="auto"/>
            <w:tcBorders>
              <w:top w:val="nil"/>
              <w:left w:val="nil"/>
              <w:bottom w:val="single" w:sz="4" w:space="0" w:color="auto"/>
              <w:right w:val="single" w:sz="4" w:space="0" w:color="auto"/>
            </w:tcBorders>
            <w:shd w:val="clear" w:color="auto" w:fill="auto"/>
          </w:tcPr>
          <w:p w14:paraId="6A8C9E03" w14:textId="2D6138B3" w:rsidR="00514968" w:rsidRPr="00CD4D2C" w:rsidRDefault="00A63BAA" w:rsidP="00514968">
            <w:pPr>
              <w:rPr>
                <w:rFonts w:asciiTheme="minorHAnsi" w:hAnsiTheme="minorHAnsi" w:cstheme="minorHAnsi"/>
                <w:color w:val="000000"/>
                <w:sz w:val="16"/>
                <w:szCs w:val="16"/>
                <w:highlight w:val="magenta"/>
                <w:lang w:eastAsia="en-AU"/>
              </w:rPr>
            </w:pPr>
            <w:r w:rsidRPr="51054564">
              <w:rPr>
                <w:rFonts w:asciiTheme="minorHAnsi" w:hAnsiTheme="minorHAnsi"/>
                <w:color w:val="000000" w:themeColor="text1"/>
                <w:sz w:val="16"/>
                <w:lang w:eastAsia="en-AU"/>
              </w:rPr>
              <w:t xml:space="preserve">The </w:t>
            </w:r>
            <w:r w:rsidR="002456D3" w:rsidRPr="51054564">
              <w:rPr>
                <w:rFonts w:asciiTheme="minorHAnsi" w:hAnsiTheme="minorHAnsi"/>
                <w:color w:val="000000" w:themeColor="text1"/>
                <w:sz w:val="16"/>
                <w:lang w:eastAsia="en-AU"/>
              </w:rPr>
              <w:t>National Safety and Quality Digital Mental Health Standards</w:t>
            </w:r>
            <w:r w:rsidR="1DB832D6" w:rsidRPr="51054564">
              <w:rPr>
                <w:rFonts w:asciiTheme="minorHAnsi" w:hAnsiTheme="minorHAnsi" w:cstheme="minorBidi"/>
                <w:color w:val="000000" w:themeColor="text1"/>
                <w:sz w:val="16"/>
                <w:szCs w:val="16"/>
                <w:lang w:eastAsia="en-AU"/>
              </w:rPr>
              <w:t>.</w:t>
            </w:r>
          </w:p>
        </w:tc>
        <w:tc>
          <w:tcPr>
            <w:tcW w:w="5909" w:type="dxa"/>
            <w:tcBorders>
              <w:top w:val="nil"/>
              <w:left w:val="nil"/>
              <w:bottom w:val="single" w:sz="4" w:space="0" w:color="auto"/>
              <w:right w:val="single" w:sz="4" w:space="0" w:color="auto"/>
            </w:tcBorders>
            <w:shd w:val="clear" w:color="auto" w:fill="auto"/>
          </w:tcPr>
          <w:p w14:paraId="2F96BA59" w14:textId="1C5ACF89" w:rsidR="00514968" w:rsidRPr="00CD4D2C" w:rsidRDefault="00BC77C8" w:rsidP="00514968">
            <w:pPr>
              <w:rPr>
                <w:rFonts w:asciiTheme="minorHAnsi" w:hAnsiTheme="minorHAnsi" w:cstheme="minorHAnsi"/>
                <w:color w:val="000000"/>
                <w:sz w:val="16"/>
                <w:szCs w:val="16"/>
                <w:highlight w:val="magenta"/>
                <w:lang w:eastAsia="en-AU"/>
              </w:rPr>
            </w:pPr>
            <w:r>
              <w:rPr>
                <w:rFonts w:asciiTheme="minorHAnsi" w:hAnsiTheme="minorHAnsi" w:cstheme="minorHAnsi"/>
                <w:color w:val="000000"/>
                <w:sz w:val="16"/>
                <w:szCs w:val="16"/>
                <w:lang w:eastAsia="en-AU"/>
              </w:rPr>
              <w:t>The first set of s</w:t>
            </w:r>
            <w:r w:rsidR="00CD0BDD">
              <w:rPr>
                <w:rFonts w:asciiTheme="minorHAnsi" w:hAnsiTheme="minorHAnsi" w:cstheme="minorHAnsi"/>
                <w:color w:val="000000"/>
                <w:sz w:val="16"/>
                <w:szCs w:val="16"/>
                <w:lang w:eastAsia="en-AU"/>
              </w:rPr>
              <w:t>tandards to e</w:t>
            </w:r>
            <w:r>
              <w:rPr>
                <w:rFonts w:asciiTheme="minorHAnsi" w:hAnsiTheme="minorHAnsi" w:cstheme="minorHAnsi"/>
                <w:color w:val="000000"/>
                <w:sz w:val="16"/>
                <w:szCs w:val="16"/>
                <w:lang w:eastAsia="en-AU"/>
              </w:rPr>
              <w:t>ncourage</w:t>
            </w:r>
            <w:r w:rsidR="00CD0BDD">
              <w:rPr>
                <w:rFonts w:asciiTheme="minorHAnsi" w:hAnsiTheme="minorHAnsi" w:cstheme="minorHAnsi"/>
                <w:color w:val="000000"/>
                <w:sz w:val="16"/>
                <w:szCs w:val="16"/>
                <w:lang w:eastAsia="en-AU"/>
              </w:rPr>
              <w:t xml:space="preserve"> safety and quality of </w:t>
            </w:r>
            <w:r w:rsidR="00CD0BDD" w:rsidRPr="006C35CD">
              <w:rPr>
                <w:rFonts w:asciiTheme="minorHAnsi" w:hAnsiTheme="minorHAnsi" w:cstheme="minorHAnsi"/>
                <w:color w:val="000000"/>
                <w:sz w:val="16"/>
                <w:szCs w:val="16"/>
                <w:lang w:eastAsia="en-AU"/>
              </w:rPr>
              <w:t>DMHS</w:t>
            </w:r>
            <w:r>
              <w:rPr>
                <w:rFonts w:asciiTheme="minorHAnsi" w:hAnsiTheme="minorHAnsi" w:cstheme="minorHAnsi"/>
                <w:color w:val="000000"/>
                <w:sz w:val="16"/>
                <w:szCs w:val="16"/>
                <w:lang w:eastAsia="en-AU"/>
              </w:rPr>
              <w:t>s in Australia</w:t>
            </w:r>
            <w:r w:rsidR="00CD0BDD">
              <w:rPr>
                <w:rFonts w:asciiTheme="minorHAnsi" w:hAnsiTheme="minorHAnsi" w:cstheme="minorHAnsi"/>
                <w:color w:val="000000"/>
                <w:sz w:val="16"/>
                <w:szCs w:val="16"/>
                <w:lang w:eastAsia="en-AU"/>
              </w:rPr>
              <w:t xml:space="preserve">. Standards are optional for DMHS to adopt and cover </w:t>
            </w:r>
            <w:r w:rsidR="00790D58" w:rsidRPr="00790D58">
              <w:rPr>
                <w:rFonts w:asciiTheme="minorHAnsi" w:hAnsiTheme="minorHAnsi" w:cstheme="minorHAnsi"/>
                <w:color w:val="000000"/>
                <w:sz w:val="16"/>
                <w:szCs w:val="16"/>
                <w:lang w:eastAsia="en-AU"/>
              </w:rPr>
              <w:t>three areas: Clinical and Technical Governance, Partnering with Consumers, and Model of Care.</w:t>
            </w:r>
            <w:r w:rsidR="002324F5">
              <w:rPr>
                <w:rFonts w:asciiTheme="minorHAnsi" w:hAnsiTheme="minorHAnsi" w:cstheme="minorHAnsi"/>
                <w:color w:val="000000"/>
                <w:sz w:val="16"/>
                <w:szCs w:val="16"/>
                <w:lang w:eastAsia="en-AU"/>
              </w:rPr>
              <w:t xml:space="preserve"> </w:t>
            </w:r>
          </w:p>
        </w:tc>
        <w:tc>
          <w:tcPr>
            <w:tcW w:w="1620" w:type="dxa"/>
            <w:tcBorders>
              <w:top w:val="nil"/>
              <w:left w:val="nil"/>
              <w:bottom w:val="single" w:sz="4" w:space="0" w:color="auto"/>
              <w:right w:val="single" w:sz="4" w:space="0" w:color="auto"/>
            </w:tcBorders>
          </w:tcPr>
          <w:p w14:paraId="65FE92A8" w14:textId="77777777" w:rsidR="00514968" w:rsidRDefault="00C576E7" w:rsidP="00514968">
            <w:pPr>
              <w:rPr>
                <w:rFonts w:asciiTheme="minorHAnsi" w:hAnsiTheme="minorHAnsi" w:cstheme="minorHAnsi"/>
                <w:color w:val="000000"/>
                <w:sz w:val="16"/>
                <w:szCs w:val="16"/>
                <w:lang w:eastAsia="en-AU"/>
              </w:rPr>
            </w:pPr>
            <w:r>
              <w:rPr>
                <w:rFonts w:asciiTheme="minorHAnsi" w:hAnsiTheme="minorHAnsi" w:cstheme="minorHAnsi"/>
                <w:color w:val="000000"/>
                <w:sz w:val="16"/>
                <w:szCs w:val="16"/>
                <w:lang w:eastAsia="en-AU"/>
              </w:rPr>
              <w:t>Implementation</w:t>
            </w:r>
          </w:p>
          <w:p w14:paraId="400DB2EB" w14:textId="36A60F7D" w:rsidR="00514968" w:rsidRPr="00514968" w:rsidRDefault="00A758AB" w:rsidP="00514968">
            <w:pPr>
              <w:rPr>
                <w:rFonts w:asciiTheme="minorHAnsi" w:hAnsiTheme="minorHAnsi" w:cstheme="minorHAnsi"/>
                <w:color w:val="000000"/>
                <w:sz w:val="16"/>
                <w:szCs w:val="16"/>
                <w:lang w:eastAsia="en-AU"/>
              </w:rPr>
            </w:pPr>
            <w:r>
              <w:rPr>
                <w:rFonts w:asciiTheme="minorHAnsi" w:hAnsiTheme="minorHAnsi" w:cstheme="minorHAnsi"/>
                <w:color w:val="000000"/>
                <w:sz w:val="16"/>
                <w:szCs w:val="16"/>
                <w:lang w:eastAsia="en-AU"/>
              </w:rPr>
              <w:t>Maintenance</w:t>
            </w:r>
          </w:p>
        </w:tc>
      </w:tr>
      <w:tr w:rsidR="00824B65" w:rsidRPr="00514968" w14:paraId="584135B1" w14:textId="77777777" w:rsidTr="00032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0" w:type="auto"/>
            <w:tcBorders>
              <w:top w:val="nil"/>
              <w:left w:val="single" w:sz="4" w:space="0" w:color="auto"/>
              <w:bottom w:val="single" w:sz="4" w:space="0" w:color="auto"/>
              <w:right w:val="single" w:sz="4" w:space="0" w:color="auto"/>
            </w:tcBorders>
            <w:shd w:val="clear" w:color="auto" w:fill="auto"/>
          </w:tcPr>
          <w:p w14:paraId="2525DD4E" w14:textId="0FDC2CF1" w:rsidR="00824B65" w:rsidRPr="00C576E7" w:rsidRDefault="00CA747A" w:rsidP="00514968">
            <w:pPr>
              <w:rPr>
                <w:rFonts w:asciiTheme="minorHAnsi" w:hAnsiTheme="minorHAnsi" w:cstheme="minorHAnsi"/>
                <w:color w:val="000000"/>
                <w:sz w:val="16"/>
                <w:szCs w:val="16"/>
                <w:highlight w:val="magenta"/>
                <w:lang w:eastAsia="en-AU"/>
              </w:rPr>
            </w:pPr>
            <w:r w:rsidRPr="00790D58">
              <w:rPr>
                <w:rFonts w:asciiTheme="minorHAnsi" w:hAnsiTheme="minorHAnsi" w:cstheme="minorHAnsi"/>
                <w:color w:val="000000"/>
                <w:sz w:val="16"/>
                <w:szCs w:val="16"/>
                <w:lang w:eastAsia="en-AU"/>
              </w:rPr>
              <w:t>Australian Government, 2017</w:t>
            </w:r>
          </w:p>
        </w:tc>
        <w:tc>
          <w:tcPr>
            <w:tcW w:w="0" w:type="auto"/>
            <w:tcBorders>
              <w:top w:val="nil"/>
              <w:left w:val="nil"/>
              <w:bottom w:val="single" w:sz="4" w:space="0" w:color="auto"/>
              <w:right w:val="single" w:sz="4" w:space="0" w:color="auto"/>
            </w:tcBorders>
            <w:shd w:val="clear" w:color="auto" w:fill="auto"/>
          </w:tcPr>
          <w:p w14:paraId="38A7CE15" w14:textId="6A8C4338" w:rsidR="00824B65" w:rsidRPr="00CD4D2C" w:rsidRDefault="005D64E7" w:rsidP="00514968">
            <w:pPr>
              <w:rPr>
                <w:rFonts w:asciiTheme="minorHAnsi" w:hAnsiTheme="minorHAnsi" w:cstheme="minorHAnsi"/>
                <w:color w:val="000000"/>
                <w:sz w:val="16"/>
                <w:szCs w:val="16"/>
                <w:highlight w:val="magenta"/>
                <w:lang w:eastAsia="en-AU"/>
              </w:rPr>
            </w:pPr>
            <w:r w:rsidRPr="51054564">
              <w:rPr>
                <w:rFonts w:asciiTheme="minorHAnsi" w:hAnsiTheme="minorHAnsi"/>
                <w:color w:val="000000" w:themeColor="text1"/>
                <w:sz w:val="16"/>
                <w:lang w:eastAsia="en-AU"/>
              </w:rPr>
              <w:t>The Fifth National Mental Health and Suicide Prevention Plan</w:t>
            </w:r>
            <w:r w:rsidR="1E59F693" w:rsidRPr="51054564">
              <w:rPr>
                <w:rFonts w:asciiTheme="minorHAnsi" w:hAnsiTheme="minorHAnsi" w:cstheme="minorBidi"/>
                <w:color w:val="000000" w:themeColor="text1"/>
                <w:sz w:val="16"/>
                <w:szCs w:val="16"/>
                <w:lang w:eastAsia="en-AU"/>
              </w:rPr>
              <w:t>.</w:t>
            </w:r>
          </w:p>
        </w:tc>
        <w:tc>
          <w:tcPr>
            <w:tcW w:w="5909" w:type="dxa"/>
            <w:tcBorders>
              <w:top w:val="nil"/>
              <w:left w:val="nil"/>
              <w:bottom w:val="single" w:sz="4" w:space="0" w:color="auto"/>
              <w:right w:val="single" w:sz="4" w:space="0" w:color="auto"/>
            </w:tcBorders>
            <w:shd w:val="clear" w:color="auto" w:fill="auto"/>
          </w:tcPr>
          <w:p w14:paraId="1899BFD1" w14:textId="3E6FC7A7" w:rsidR="00824B65" w:rsidRPr="00CD4D2C" w:rsidRDefault="00E910B1" w:rsidP="00E910B1">
            <w:pPr>
              <w:rPr>
                <w:rFonts w:asciiTheme="minorHAnsi" w:hAnsiTheme="minorHAnsi" w:cstheme="minorHAnsi"/>
                <w:color w:val="000000"/>
                <w:sz w:val="16"/>
                <w:szCs w:val="16"/>
                <w:highlight w:val="magenta"/>
                <w:lang w:eastAsia="en-AU"/>
              </w:rPr>
            </w:pPr>
            <w:r w:rsidRPr="00E910B1">
              <w:rPr>
                <w:rFonts w:asciiTheme="minorHAnsi" w:hAnsiTheme="minorHAnsi" w:cstheme="minorHAnsi"/>
                <w:color w:val="000000"/>
                <w:sz w:val="16"/>
                <w:szCs w:val="16"/>
                <w:lang w:eastAsia="en-AU"/>
              </w:rPr>
              <w:t>“Over the next five years, the Fifth Plan will establish a national approach for collaborative government action to improve the provision of better integrated mental health and related services in Australia.”</w:t>
            </w:r>
            <w:r>
              <w:rPr>
                <w:rFonts w:asciiTheme="minorHAnsi" w:hAnsiTheme="minorHAnsi" w:cstheme="minorHAnsi"/>
                <w:color w:val="000000"/>
                <w:sz w:val="16"/>
                <w:szCs w:val="16"/>
                <w:lang w:eastAsia="en-AU"/>
              </w:rPr>
              <w:t xml:space="preserve"> (p. v)</w:t>
            </w:r>
          </w:p>
        </w:tc>
        <w:tc>
          <w:tcPr>
            <w:tcW w:w="1620" w:type="dxa"/>
            <w:tcBorders>
              <w:top w:val="nil"/>
              <w:left w:val="nil"/>
              <w:bottom w:val="single" w:sz="4" w:space="0" w:color="auto"/>
              <w:right w:val="single" w:sz="4" w:space="0" w:color="auto"/>
            </w:tcBorders>
          </w:tcPr>
          <w:p w14:paraId="1BD07F0F" w14:textId="77777777" w:rsidR="00824B65" w:rsidRDefault="00C576E7" w:rsidP="00514968">
            <w:pPr>
              <w:rPr>
                <w:rFonts w:asciiTheme="minorHAnsi" w:hAnsiTheme="minorHAnsi" w:cstheme="minorHAnsi"/>
                <w:color w:val="000000"/>
                <w:sz w:val="16"/>
                <w:szCs w:val="16"/>
                <w:lang w:eastAsia="en-AU"/>
              </w:rPr>
            </w:pPr>
            <w:r>
              <w:rPr>
                <w:rFonts w:asciiTheme="minorHAnsi" w:hAnsiTheme="minorHAnsi" w:cstheme="minorHAnsi"/>
                <w:color w:val="000000"/>
                <w:sz w:val="16"/>
                <w:szCs w:val="16"/>
                <w:lang w:eastAsia="en-AU"/>
              </w:rPr>
              <w:t>Implementation</w:t>
            </w:r>
          </w:p>
          <w:p w14:paraId="5D6073A4" w14:textId="28A732D9" w:rsidR="00285CC3" w:rsidRPr="00514968" w:rsidRDefault="00285CC3" w:rsidP="00514968">
            <w:pPr>
              <w:rPr>
                <w:rFonts w:asciiTheme="minorHAnsi" w:hAnsiTheme="minorHAnsi" w:cstheme="minorHAnsi"/>
                <w:color w:val="000000"/>
                <w:sz w:val="16"/>
                <w:szCs w:val="16"/>
                <w:lang w:eastAsia="en-AU"/>
              </w:rPr>
            </w:pPr>
            <w:r>
              <w:rPr>
                <w:rFonts w:asciiTheme="minorHAnsi" w:hAnsiTheme="minorHAnsi" w:cstheme="minorHAnsi"/>
                <w:color w:val="000000"/>
                <w:sz w:val="16"/>
                <w:szCs w:val="16"/>
                <w:lang w:eastAsia="en-AU"/>
              </w:rPr>
              <w:t>Maintenance</w:t>
            </w:r>
          </w:p>
        </w:tc>
      </w:tr>
      <w:tr w:rsidR="00824B65" w:rsidRPr="00514968" w14:paraId="0531DA14" w14:textId="77777777" w:rsidTr="00032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0" w:type="auto"/>
            <w:tcBorders>
              <w:top w:val="nil"/>
              <w:left w:val="single" w:sz="4" w:space="0" w:color="auto"/>
              <w:bottom w:val="single" w:sz="4" w:space="0" w:color="auto"/>
              <w:right w:val="single" w:sz="4" w:space="0" w:color="auto"/>
            </w:tcBorders>
            <w:shd w:val="clear" w:color="auto" w:fill="auto"/>
          </w:tcPr>
          <w:p w14:paraId="6E294575" w14:textId="77A20392" w:rsidR="00824B65" w:rsidRPr="00CD4D2C" w:rsidRDefault="00EA3B85" w:rsidP="00514968">
            <w:pPr>
              <w:rPr>
                <w:rFonts w:asciiTheme="minorHAnsi" w:hAnsiTheme="minorHAnsi" w:cstheme="minorHAnsi"/>
                <w:color w:val="000000"/>
                <w:sz w:val="16"/>
                <w:szCs w:val="16"/>
                <w:highlight w:val="magenta"/>
                <w:lang w:eastAsia="en-AU"/>
              </w:rPr>
            </w:pPr>
            <w:r w:rsidRPr="00FE231E">
              <w:rPr>
                <w:rFonts w:asciiTheme="minorHAnsi" w:hAnsiTheme="minorHAnsi" w:cstheme="minorHAnsi"/>
                <w:color w:val="000000"/>
                <w:sz w:val="16"/>
                <w:szCs w:val="16"/>
                <w:lang w:eastAsia="en-AU"/>
              </w:rPr>
              <w:t>Australian Government, 2020</w:t>
            </w:r>
          </w:p>
        </w:tc>
        <w:tc>
          <w:tcPr>
            <w:tcW w:w="0" w:type="auto"/>
            <w:tcBorders>
              <w:top w:val="nil"/>
              <w:left w:val="nil"/>
              <w:bottom w:val="single" w:sz="4" w:space="0" w:color="auto"/>
              <w:right w:val="single" w:sz="4" w:space="0" w:color="auto"/>
            </w:tcBorders>
            <w:shd w:val="clear" w:color="auto" w:fill="auto"/>
          </w:tcPr>
          <w:p w14:paraId="405A9489" w14:textId="1EBAEFEC" w:rsidR="00824B65" w:rsidRPr="00CD4D2C" w:rsidRDefault="00EA3B85" w:rsidP="00514968">
            <w:pPr>
              <w:rPr>
                <w:rFonts w:asciiTheme="minorHAnsi" w:hAnsiTheme="minorHAnsi" w:cstheme="minorHAnsi"/>
                <w:color w:val="000000"/>
                <w:sz w:val="16"/>
                <w:szCs w:val="16"/>
                <w:highlight w:val="magenta"/>
                <w:lang w:eastAsia="en-AU"/>
              </w:rPr>
            </w:pPr>
            <w:r w:rsidRPr="51054564">
              <w:rPr>
                <w:rFonts w:asciiTheme="minorHAnsi" w:hAnsiTheme="minorHAnsi"/>
                <w:color w:val="000000" w:themeColor="text1"/>
                <w:sz w:val="16"/>
                <w:lang w:eastAsia="en-AU"/>
              </w:rPr>
              <w:t>National Mental Health and Wellbeing Pandemic Response Plan</w:t>
            </w:r>
            <w:r w:rsidR="75739881" w:rsidRPr="51054564">
              <w:rPr>
                <w:rFonts w:asciiTheme="minorHAnsi" w:hAnsiTheme="minorHAnsi" w:cstheme="minorBidi"/>
                <w:color w:val="000000" w:themeColor="text1"/>
                <w:sz w:val="16"/>
                <w:szCs w:val="16"/>
                <w:lang w:eastAsia="en-AU"/>
              </w:rPr>
              <w:t>.</w:t>
            </w:r>
          </w:p>
        </w:tc>
        <w:tc>
          <w:tcPr>
            <w:tcW w:w="5909" w:type="dxa"/>
            <w:tcBorders>
              <w:top w:val="nil"/>
              <w:left w:val="nil"/>
              <w:bottom w:val="single" w:sz="4" w:space="0" w:color="auto"/>
              <w:right w:val="single" w:sz="4" w:space="0" w:color="auto"/>
            </w:tcBorders>
            <w:shd w:val="clear" w:color="auto" w:fill="auto"/>
          </w:tcPr>
          <w:p w14:paraId="6E012F7F" w14:textId="55952563" w:rsidR="00824B65" w:rsidRPr="00CD4D2C" w:rsidRDefault="00E910B1" w:rsidP="00514968">
            <w:pPr>
              <w:rPr>
                <w:rFonts w:asciiTheme="minorHAnsi" w:hAnsiTheme="minorHAnsi" w:cstheme="minorHAnsi"/>
                <w:color w:val="000000"/>
                <w:sz w:val="16"/>
                <w:szCs w:val="16"/>
                <w:highlight w:val="magenta"/>
                <w:lang w:eastAsia="en-AU"/>
              </w:rPr>
            </w:pPr>
            <w:r w:rsidRPr="00FE231E">
              <w:rPr>
                <w:rFonts w:asciiTheme="minorHAnsi" w:hAnsiTheme="minorHAnsi" w:cstheme="minorHAnsi"/>
                <w:color w:val="000000"/>
                <w:sz w:val="16"/>
                <w:szCs w:val="16"/>
                <w:lang w:eastAsia="en-AU"/>
              </w:rPr>
              <w:t xml:space="preserve">Response plan outlining action points to </w:t>
            </w:r>
            <w:r w:rsidR="00FE231E" w:rsidRPr="00FE231E">
              <w:rPr>
                <w:rFonts w:asciiTheme="minorHAnsi" w:hAnsiTheme="minorHAnsi" w:cstheme="minorHAnsi"/>
                <w:color w:val="000000"/>
                <w:sz w:val="16"/>
                <w:szCs w:val="16"/>
                <w:lang w:eastAsia="en-AU"/>
              </w:rPr>
              <w:t>manage population mental health in the context of the COVID-19 pandemic.</w:t>
            </w:r>
          </w:p>
        </w:tc>
        <w:tc>
          <w:tcPr>
            <w:tcW w:w="1620" w:type="dxa"/>
            <w:tcBorders>
              <w:top w:val="nil"/>
              <w:left w:val="nil"/>
              <w:bottom w:val="single" w:sz="4" w:space="0" w:color="auto"/>
              <w:right w:val="single" w:sz="4" w:space="0" w:color="auto"/>
            </w:tcBorders>
          </w:tcPr>
          <w:p w14:paraId="3E881246" w14:textId="66DDB6D3" w:rsidR="00824B65" w:rsidRPr="00514968" w:rsidRDefault="00C576E7" w:rsidP="00514968">
            <w:pPr>
              <w:rPr>
                <w:rFonts w:asciiTheme="minorHAnsi" w:hAnsiTheme="minorHAnsi" w:cstheme="minorHAnsi"/>
                <w:color w:val="000000"/>
                <w:sz w:val="16"/>
                <w:szCs w:val="16"/>
                <w:lang w:eastAsia="en-AU"/>
              </w:rPr>
            </w:pPr>
            <w:r>
              <w:rPr>
                <w:rFonts w:asciiTheme="minorHAnsi" w:hAnsiTheme="minorHAnsi" w:cstheme="minorHAnsi"/>
                <w:color w:val="000000"/>
                <w:sz w:val="16"/>
                <w:szCs w:val="16"/>
                <w:lang w:eastAsia="en-AU"/>
              </w:rPr>
              <w:t>Implementation</w:t>
            </w:r>
          </w:p>
        </w:tc>
      </w:tr>
      <w:tr w:rsidR="00512829" w:rsidRPr="00514968" w14:paraId="706F1662" w14:textId="77777777" w:rsidTr="00032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0" w:type="auto"/>
            <w:tcBorders>
              <w:top w:val="nil"/>
              <w:left w:val="single" w:sz="4" w:space="0" w:color="auto"/>
              <w:bottom w:val="single" w:sz="4" w:space="0" w:color="auto"/>
              <w:right w:val="single" w:sz="4" w:space="0" w:color="auto"/>
            </w:tcBorders>
            <w:shd w:val="clear" w:color="auto" w:fill="auto"/>
          </w:tcPr>
          <w:p w14:paraId="1654EB23" w14:textId="56F986D6" w:rsidR="00512829" w:rsidRPr="000E5AC7" w:rsidRDefault="00512829" w:rsidP="00512829">
            <w:pPr>
              <w:rPr>
                <w:rFonts w:asciiTheme="minorHAnsi" w:hAnsiTheme="minorHAnsi" w:cstheme="minorHAnsi"/>
                <w:color w:val="000000"/>
                <w:sz w:val="16"/>
                <w:szCs w:val="16"/>
                <w:lang w:eastAsia="en-AU"/>
              </w:rPr>
            </w:pPr>
            <w:r w:rsidRPr="000E5AC7">
              <w:rPr>
                <w:rFonts w:asciiTheme="minorHAnsi" w:hAnsiTheme="minorHAnsi" w:cstheme="minorHAnsi"/>
                <w:color w:val="000000"/>
                <w:sz w:val="16"/>
                <w:szCs w:val="16"/>
                <w:lang w:eastAsia="en-AU"/>
              </w:rPr>
              <w:t>Bassilios et al., 2021</w:t>
            </w:r>
          </w:p>
        </w:tc>
        <w:tc>
          <w:tcPr>
            <w:tcW w:w="0" w:type="auto"/>
            <w:tcBorders>
              <w:top w:val="nil"/>
              <w:left w:val="nil"/>
              <w:bottom w:val="single" w:sz="4" w:space="0" w:color="auto"/>
              <w:right w:val="single" w:sz="4" w:space="0" w:color="auto"/>
            </w:tcBorders>
            <w:shd w:val="clear" w:color="auto" w:fill="auto"/>
          </w:tcPr>
          <w:p w14:paraId="52CD67AB" w14:textId="2ECFAE78" w:rsidR="00512829" w:rsidRPr="000E5AC7" w:rsidRDefault="00033936" w:rsidP="00512829">
            <w:pPr>
              <w:rPr>
                <w:rFonts w:asciiTheme="minorHAnsi" w:hAnsiTheme="minorHAnsi" w:cstheme="minorHAnsi"/>
                <w:color w:val="000000"/>
                <w:sz w:val="16"/>
                <w:szCs w:val="16"/>
                <w:lang w:eastAsia="en-AU"/>
              </w:rPr>
            </w:pPr>
            <w:r w:rsidRPr="51054564">
              <w:rPr>
                <w:rFonts w:asciiTheme="minorHAnsi" w:hAnsiTheme="minorHAnsi"/>
                <w:color w:val="000000" w:themeColor="text1"/>
                <w:sz w:val="16"/>
                <w:lang w:eastAsia="en-AU"/>
              </w:rPr>
              <w:t>A</w:t>
            </w:r>
            <w:r w:rsidR="00CF10FF" w:rsidRPr="51054564">
              <w:rPr>
                <w:rFonts w:asciiTheme="minorHAnsi" w:hAnsiTheme="minorHAnsi"/>
                <w:color w:val="000000" w:themeColor="text1"/>
                <w:sz w:val="16"/>
                <w:lang w:eastAsia="en-AU"/>
              </w:rPr>
              <w:t xml:space="preserve"> literature review of effectiveness of supported DMHIs</w:t>
            </w:r>
            <w:r w:rsidR="69A33A7D" w:rsidRPr="51054564">
              <w:rPr>
                <w:rFonts w:asciiTheme="minorHAnsi" w:hAnsiTheme="minorHAnsi" w:cstheme="minorBidi"/>
                <w:color w:val="000000" w:themeColor="text1"/>
                <w:sz w:val="16"/>
                <w:szCs w:val="16"/>
                <w:lang w:eastAsia="en-AU"/>
              </w:rPr>
              <w:t>.</w:t>
            </w:r>
          </w:p>
        </w:tc>
        <w:tc>
          <w:tcPr>
            <w:tcW w:w="5909" w:type="dxa"/>
            <w:tcBorders>
              <w:top w:val="nil"/>
              <w:left w:val="nil"/>
              <w:bottom w:val="single" w:sz="4" w:space="0" w:color="auto"/>
              <w:right w:val="single" w:sz="4" w:space="0" w:color="auto"/>
            </w:tcBorders>
            <w:shd w:val="clear" w:color="auto" w:fill="auto"/>
          </w:tcPr>
          <w:p w14:paraId="2D0EEFAD" w14:textId="3F07069F" w:rsidR="00512829" w:rsidRPr="000E5AC7" w:rsidRDefault="007E0D19" w:rsidP="00512829">
            <w:pPr>
              <w:rPr>
                <w:rFonts w:asciiTheme="minorHAnsi" w:hAnsiTheme="minorHAnsi" w:cstheme="minorHAnsi"/>
                <w:color w:val="000000"/>
                <w:sz w:val="16"/>
                <w:szCs w:val="16"/>
                <w:lang w:eastAsia="en-AU"/>
              </w:rPr>
            </w:pPr>
            <w:r w:rsidRPr="000E5AC7">
              <w:rPr>
                <w:rFonts w:asciiTheme="minorHAnsi" w:hAnsiTheme="minorHAnsi" w:cstheme="minorHAnsi"/>
                <w:color w:val="000000"/>
                <w:sz w:val="16"/>
                <w:szCs w:val="16"/>
                <w:lang w:eastAsia="en-AU"/>
              </w:rPr>
              <w:t>An umbrella review</w:t>
            </w:r>
            <w:r w:rsidR="00033936" w:rsidRPr="000E5AC7">
              <w:rPr>
                <w:rFonts w:asciiTheme="minorHAnsi" w:hAnsiTheme="minorHAnsi" w:cstheme="minorHAnsi"/>
                <w:color w:val="000000"/>
                <w:sz w:val="16"/>
                <w:szCs w:val="16"/>
                <w:lang w:eastAsia="en-AU"/>
              </w:rPr>
              <w:t xml:space="preserve"> of</w:t>
            </w:r>
            <w:r w:rsidRPr="000E5AC7">
              <w:rPr>
                <w:rFonts w:asciiTheme="minorHAnsi" w:hAnsiTheme="minorHAnsi" w:cstheme="minorHAnsi"/>
                <w:color w:val="000000"/>
                <w:sz w:val="16"/>
                <w:szCs w:val="16"/>
                <w:lang w:eastAsia="en-AU"/>
              </w:rPr>
              <w:t xml:space="preserve"> </w:t>
            </w:r>
            <w:r w:rsidR="00642AE7" w:rsidRPr="000E5AC7">
              <w:rPr>
                <w:rFonts w:asciiTheme="minorHAnsi" w:hAnsiTheme="minorHAnsi" w:cstheme="minorHAnsi"/>
                <w:color w:val="000000"/>
                <w:sz w:val="16"/>
                <w:szCs w:val="16"/>
                <w:lang w:eastAsia="en-AU"/>
              </w:rPr>
              <w:t>12</w:t>
            </w:r>
            <w:r w:rsidRPr="000E5AC7">
              <w:rPr>
                <w:rFonts w:asciiTheme="minorHAnsi" w:hAnsiTheme="minorHAnsi" w:cstheme="minorHAnsi"/>
                <w:color w:val="000000"/>
                <w:sz w:val="16"/>
                <w:szCs w:val="16"/>
                <w:lang w:eastAsia="en-AU"/>
              </w:rPr>
              <w:t xml:space="preserve"> </w:t>
            </w:r>
            <w:r w:rsidR="00033936" w:rsidRPr="000E5AC7">
              <w:rPr>
                <w:rFonts w:asciiTheme="minorHAnsi" w:hAnsiTheme="minorHAnsi" w:cstheme="minorHAnsi"/>
                <w:color w:val="000000"/>
                <w:sz w:val="16"/>
                <w:szCs w:val="16"/>
                <w:lang w:eastAsia="en-AU"/>
              </w:rPr>
              <w:t>meta-analyses</w:t>
            </w:r>
            <w:r w:rsidRPr="000E5AC7">
              <w:rPr>
                <w:rFonts w:asciiTheme="minorHAnsi" w:hAnsiTheme="minorHAnsi" w:cstheme="minorHAnsi"/>
                <w:color w:val="000000"/>
                <w:sz w:val="16"/>
                <w:szCs w:val="16"/>
                <w:lang w:eastAsia="en-AU"/>
              </w:rPr>
              <w:t xml:space="preserve"> </w:t>
            </w:r>
            <w:r w:rsidR="00033936" w:rsidRPr="000E5AC7">
              <w:rPr>
                <w:rFonts w:asciiTheme="minorHAnsi" w:hAnsiTheme="minorHAnsi" w:cstheme="minorHAnsi"/>
                <w:color w:val="000000"/>
                <w:sz w:val="16"/>
                <w:szCs w:val="16"/>
                <w:lang w:eastAsia="en-AU"/>
              </w:rPr>
              <w:t>outlining</w:t>
            </w:r>
            <w:r w:rsidR="009F791D" w:rsidRPr="000E5AC7">
              <w:rPr>
                <w:rFonts w:asciiTheme="minorHAnsi" w:hAnsiTheme="minorHAnsi" w:cstheme="minorHAnsi"/>
                <w:color w:val="000000"/>
                <w:sz w:val="16"/>
                <w:szCs w:val="16"/>
                <w:lang w:eastAsia="en-AU"/>
              </w:rPr>
              <w:t xml:space="preserve"> the effectiveness</w:t>
            </w:r>
            <w:r w:rsidR="00606310" w:rsidRPr="000E5AC7">
              <w:rPr>
                <w:rFonts w:asciiTheme="minorHAnsi" w:hAnsiTheme="minorHAnsi" w:cstheme="minorHAnsi"/>
                <w:color w:val="000000"/>
                <w:sz w:val="16"/>
                <w:szCs w:val="16"/>
                <w:lang w:eastAsia="en-AU"/>
              </w:rPr>
              <w:t>; and 8 systematic reviews</w:t>
            </w:r>
            <w:r w:rsidR="000E5AC7" w:rsidRPr="000E5AC7">
              <w:rPr>
                <w:rFonts w:asciiTheme="minorHAnsi" w:hAnsiTheme="minorHAnsi" w:cstheme="minorHAnsi"/>
                <w:color w:val="000000"/>
                <w:sz w:val="16"/>
                <w:szCs w:val="16"/>
                <w:lang w:eastAsia="en-AU"/>
              </w:rPr>
              <w:t xml:space="preserve"> (updated with 6 primary studies)</w:t>
            </w:r>
            <w:r w:rsidR="00606310" w:rsidRPr="000E5AC7">
              <w:rPr>
                <w:rFonts w:asciiTheme="minorHAnsi" w:hAnsiTheme="minorHAnsi" w:cstheme="minorHAnsi"/>
                <w:color w:val="000000"/>
                <w:sz w:val="16"/>
                <w:szCs w:val="16"/>
                <w:lang w:eastAsia="en-AU"/>
              </w:rPr>
              <w:t xml:space="preserve"> on</w:t>
            </w:r>
            <w:r w:rsidR="009F791D" w:rsidRPr="000E5AC7">
              <w:rPr>
                <w:rFonts w:asciiTheme="minorHAnsi" w:hAnsiTheme="minorHAnsi" w:cstheme="minorHAnsi"/>
                <w:color w:val="000000"/>
                <w:sz w:val="16"/>
                <w:szCs w:val="16"/>
                <w:lang w:eastAsia="en-AU"/>
              </w:rPr>
              <w:t xml:space="preserve"> and cost-effectiveness of supported DMHIs</w:t>
            </w:r>
            <w:r w:rsidR="00033936" w:rsidRPr="000E5AC7">
              <w:rPr>
                <w:rFonts w:asciiTheme="minorHAnsi" w:hAnsiTheme="minorHAnsi" w:cstheme="minorHAnsi"/>
                <w:color w:val="000000"/>
                <w:sz w:val="16"/>
                <w:szCs w:val="16"/>
                <w:lang w:eastAsia="en-AU"/>
              </w:rPr>
              <w:t xml:space="preserve"> for specific mental health disorders.</w:t>
            </w:r>
          </w:p>
        </w:tc>
        <w:tc>
          <w:tcPr>
            <w:tcW w:w="1620" w:type="dxa"/>
            <w:tcBorders>
              <w:top w:val="nil"/>
              <w:left w:val="nil"/>
              <w:bottom w:val="single" w:sz="4" w:space="0" w:color="auto"/>
              <w:right w:val="single" w:sz="4" w:space="0" w:color="auto"/>
            </w:tcBorders>
          </w:tcPr>
          <w:p w14:paraId="3DB6A1E6" w14:textId="77777777" w:rsidR="00512829" w:rsidRPr="000E5AC7" w:rsidRDefault="00512829" w:rsidP="00512829">
            <w:pPr>
              <w:rPr>
                <w:rFonts w:asciiTheme="minorHAnsi" w:hAnsiTheme="minorHAnsi" w:cstheme="minorHAnsi"/>
                <w:color w:val="000000"/>
                <w:sz w:val="16"/>
                <w:szCs w:val="16"/>
                <w:lang w:eastAsia="en-AU"/>
              </w:rPr>
            </w:pPr>
            <w:r w:rsidRPr="000E5AC7">
              <w:rPr>
                <w:rFonts w:asciiTheme="minorHAnsi" w:hAnsiTheme="minorHAnsi" w:cstheme="minorHAnsi"/>
                <w:color w:val="000000"/>
                <w:sz w:val="16"/>
                <w:szCs w:val="16"/>
                <w:lang w:eastAsia="en-AU"/>
              </w:rPr>
              <w:t>Efficacy</w:t>
            </w:r>
          </w:p>
          <w:p w14:paraId="310D908C" w14:textId="226DCC73" w:rsidR="00512829" w:rsidRPr="000E5AC7" w:rsidRDefault="00512829" w:rsidP="00512829">
            <w:pPr>
              <w:rPr>
                <w:rFonts w:asciiTheme="minorHAnsi" w:hAnsiTheme="minorHAnsi" w:cstheme="minorHAnsi"/>
                <w:color w:val="000000"/>
                <w:sz w:val="16"/>
                <w:szCs w:val="16"/>
                <w:lang w:eastAsia="en-AU"/>
              </w:rPr>
            </w:pPr>
            <w:r w:rsidRPr="000E5AC7">
              <w:rPr>
                <w:rFonts w:asciiTheme="minorHAnsi" w:hAnsiTheme="minorHAnsi" w:cstheme="minorHAnsi"/>
                <w:color w:val="000000"/>
                <w:sz w:val="16"/>
                <w:szCs w:val="16"/>
                <w:lang w:eastAsia="en-AU"/>
              </w:rPr>
              <w:t>Cost effectiveness</w:t>
            </w:r>
          </w:p>
        </w:tc>
      </w:tr>
      <w:tr w:rsidR="00514968" w:rsidRPr="00514968" w14:paraId="23ADF5D3" w14:textId="77777777" w:rsidTr="00397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4"/>
        </w:trPr>
        <w:tc>
          <w:tcPr>
            <w:tcW w:w="0" w:type="auto"/>
            <w:tcBorders>
              <w:top w:val="nil"/>
              <w:left w:val="single" w:sz="4" w:space="0" w:color="auto"/>
              <w:bottom w:val="single" w:sz="4" w:space="0" w:color="auto"/>
              <w:right w:val="single" w:sz="4" w:space="0" w:color="auto"/>
            </w:tcBorders>
            <w:shd w:val="clear" w:color="auto" w:fill="auto"/>
            <w:hideMark/>
          </w:tcPr>
          <w:p w14:paraId="514D6E88" w14:textId="3B78407F" w:rsidR="00514968" w:rsidRPr="00514968" w:rsidRDefault="00514968" w:rsidP="00514968">
            <w:pPr>
              <w:rPr>
                <w:rFonts w:asciiTheme="minorHAnsi" w:hAnsiTheme="minorHAnsi" w:cstheme="minorHAnsi"/>
                <w:color w:val="000000"/>
                <w:sz w:val="16"/>
                <w:szCs w:val="16"/>
                <w:lang w:eastAsia="en-AU"/>
              </w:rPr>
            </w:pPr>
            <w:r w:rsidRPr="00514968">
              <w:rPr>
                <w:rFonts w:asciiTheme="minorHAnsi" w:hAnsiTheme="minorHAnsi" w:cstheme="minorHAnsi"/>
                <w:color w:val="000000"/>
                <w:sz w:val="16"/>
                <w:szCs w:val="16"/>
                <w:lang w:eastAsia="en-AU"/>
              </w:rPr>
              <w:lastRenderedPageBreak/>
              <w:t>Dalton et al.</w:t>
            </w:r>
            <w:r w:rsidR="005243FD">
              <w:rPr>
                <w:rFonts w:asciiTheme="minorHAnsi" w:hAnsiTheme="minorHAnsi" w:cstheme="minorHAnsi"/>
                <w:color w:val="000000"/>
                <w:sz w:val="16"/>
                <w:szCs w:val="16"/>
                <w:lang w:eastAsia="en-AU"/>
              </w:rPr>
              <w:t xml:space="preserve">, </w:t>
            </w:r>
            <w:r w:rsidR="003E2A55">
              <w:rPr>
                <w:rFonts w:asciiTheme="minorHAnsi" w:hAnsiTheme="minorHAnsi" w:cstheme="minorHAnsi"/>
                <w:color w:val="000000"/>
                <w:sz w:val="16"/>
                <w:szCs w:val="16"/>
                <w:lang w:eastAsia="en-AU"/>
              </w:rPr>
              <w:t>2017</w:t>
            </w:r>
          </w:p>
        </w:tc>
        <w:tc>
          <w:tcPr>
            <w:tcW w:w="0" w:type="auto"/>
            <w:tcBorders>
              <w:top w:val="nil"/>
              <w:left w:val="nil"/>
              <w:bottom w:val="single" w:sz="4" w:space="0" w:color="auto"/>
              <w:right w:val="single" w:sz="4" w:space="0" w:color="auto"/>
            </w:tcBorders>
            <w:shd w:val="clear" w:color="auto" w:fill="auto"/>
            <w:hideMark/>
          </w:tcPr>
          <w:p w14:paraId="22964315" w14:textId="61498409" w:rsidR="00514968" w:rsidRPr="00514968" w:rsidRDefault="00514968" w:rsidP="00514968">
            <w:pPr>
              <w:rPr>
                <w:rFonts w:asciiTheme="minorHAnsi" w:hAnsiTheme="minorHAnsi" w:cstheme="minorHAnsi"/>
                <w:color w:val="000000"/>
                <w:sz w:val="16"/>
                <w:szCs w:val="16"/>
                <w:lang w:eastAsia="en-AU"/>
              </w:rPr>
            </w:pPr>
            <w:r w:rsidRPr="51054564">
              <w:rPr>
                <w:rFonts w:asciiTheme="minorHAnsi" w:hAnsiTheme="minorHAnsi"/>
                <w:color w:val="000000" w:themeColor="text1"/>
                <w:sz w:val="16"/>
                <w:lang w:eastAsia="en-AU"/>
              </w:rPr>
              <w:t>"A rapid overview of the literature on the implementation of low intensity mental health interventions, assesses the quality of the evidence, effectiveness of interventions and moderating factors influencing successful implementation." (p. 7</w:t>
            </w:r>
            <w:r w:rsidRPr="51054564">
              <w:rPr>
                <w:rFonts w:asciiTheme="minorHAnsi" w:hAnsiTheme="minorHAnsi" w:cstheme="minorBidi"/>
                <w:color w:val="000000" w:themeColor="text1"/>
                <w:sz w:val="16"/>
                <w:szCs w:val="16"/>
                <w:lang w:eastAsia="en-AU"/>
              </w:rPr>
              <w:t>)</w:t>
            </w:r>
            <w:r w:rsidR="32412177" w:rsidRPr="51054564">
              <w:rPr>
                <w:rFonts w:asciiTheme="minorHAnsi" w:hAnsiTheme="minorHAnsi" w:cstheme="minorBidi"/>
                <w:color w:val="000000" w:themeColor="text1"/>
                <w:sz w:val="16"/>
                <w:szCs w:val="16"/>
                <w:lang w:eastAsia="en-AU"/>
              </w:rPr>
              <w:t>.</w:t>
            </w:r>
          </w:p>
        </w:tc>
        <w:tc>
          <w:tcPr>
            <w:tcW w:w="5909" w:type="dxa"/>
            <w:tcBorders>
              <w:top w:val="nil"/>
              <w:left w:val="nil"/>
              <w:bottom w:val="single" w:sz="4" w:space="0" w:color="auto"/>
              <w:right w:val="single" w:sz="4" w:space="0" w:color="auto"/>
            </w:tcBorders>
            <w:shd w:val="clear" w:color="auto" w:fill="auto"/>
            <w:hideMark/>
          </w:tcPr>
          <w:p w14:paraId="799830C7" w14:textId="77777777" w:rsidR="00514968" w:rsidRPr="00514968" w:rsidRDefault="00514968" w:rsidP="00514968">
            <w:pPr>
              <w:rPr>
                <w:rFonts w:asciiTheme="minorHAnsi" w:hAnsiTheme="minorHAnsi" w:cstheme="minorHAnsi"/>
                <w:color w:val="000000"/>
                <w:sz w:val="16"/>
                <w:szCs w:val="16"/>
                <w:lang w:eastAsia="en-AU"/>
              </w:rPr>
            </w:pPr>
            <w:r w:rsidRPr="00514968">
              <w:rPr>
                <w:rFonts w:asciiTheme="minorHAnsi" w:hAnsiTheme="minorHAnsi" w:cstheme="minorHAnsi"/>
                <w:color w:val="000000"/>
                <w:sz w:val="16"/>
                <w:szCs w:val="16"/>
                <w:lang w:eastAsia="en-AU"/>
              </w:rPr>
              <w:t>Low intensity mental health services but may include programs with and without support and delivered offline or online.</w:t>
            </w:r>
          </w:p>
        </w:tc>
        <w:tc>
          <w:tcPr>
            <w:tcW w:w="1620" w:type="dxa"/>
            <w:tcBorders>
              <w:top w:val="nil"/>
              <w:left w:val="nil"/>
              <w:bottom w:val="single" w:sz="4" w:space="0" w:color="auto"/>
              <w:right w:val="single" w:sz="4" w:space="0" w:color="auto"/>
            </w:tcBorders>
          </w:tcPr>
          <w:p w14:paraId="5E942C51" w14:textId="77777777" w:rsidR="00514968" w:rsidRPr="00514968" w:rsidRDefault="00514968" w:rsidP="00514968">
            <w:pPr>
              <w:rPr>
                <w:rFonts w:asciiTheme="minorHAnsi" w:hAnsiTheme="minorHAnsi" w:cstheme="minorHAnsi"/>
                <w:color w:val="000000"/>
                <w:sz w:val="16"/>
                <w:szCs w:val="16"/>
                <w:lang w:eastAsia="en-AU"/>
              </w:rPr>
            </w:pPr>
            <w:r w:rsidRPr="00514968">
              <w:rPr>
                <w:rFonts w:asciiTheme="minorHAnsi" w:hAnsiTheme="minorHAnsi" w:cstheme="minorHAnsi"/>
                <w:color w:val="000000"/>
                <w:sz w:val="16"/>
                <w:szCs w:val="16"/>
                <w:lang w:eastAsia="en-AU"/>
              </w:rPr>
              <w:t>Reach</w:t>
            </w:r>
          </w:p>
          <w:p w14:paraId="7574FA29" w14:textId="77777777" w:rsidR="00514968" w:rsidRPr="00514968" w:rsidRDefault="00514968" w:rsidP="00514968">
            <w:pPr>
              <w:rPr>
                <w:rFonts w:asciiTheme="minorHAnsi" w:hAnsiTheme="minorHAnsi" w:cstheme="minorHAnsi"/>
                <w:color w:val="000000"/>
                <w:sz w:val="16"/>
                <w:szCs w:val="16"/>
                <w:lang w:eastAsia="en-AU"/>
              </w:rPr>
            </w:pPr>
            <w:r w:rsidRPr="00514968">
              <w:rPr>
                <w:rFonts w:asciiTheme="minorHAnsi" w:hAnsiTheme="minorHAnsi" w:cstheme="minorHAnsi"/>
                <w:color w:val="000000"/>
                <w:sz w:val="16"/>
                <w:szCs w:val="16"/>
                <w:lang w:eastAsia="en-AU"/>
              </w:rPr>
              <w:t>Cost effectiveness</w:t>
            </w:r>
          </w:p>
        </w:tc>
      </w:tr>
      <w:tr w:rsidR="00514968" w:rsidRPr="00514968" w14:paraId="3155507B" w14:textId="77777777" w:rsidTr="001770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BC6E1A" w14:textId="205A7A1C" w:rsidR="00514968" w:rsidRPr="00514968" w:rsidRDefault="00514968" w:rsidP="00514968">
            <w:pPr>
              <w:rPr>
                <w:rFonts w:asciiTheme="minorHAnsi" w:hAnsiTheme="minorHAnsi" w:cstheme="minorHAnsi"/>
                <w:color w:val="000000"/>
                <w:sz w:val="16"/>
                <w:szCs w:val="16"/>
                <w:lang w:eastAsia="en-AU"/>
              </w:rPr>
            </w:pPr>
            <w:proofErr w:type="spellStart"/>
            <w:r w:rsidRPr="00514968">
              <w:rPr>
                <w:rFonts w:asciiTheme="minorHAnsi" w:hAnsiTheme="minorHAnsi" w:cstheme="minorHAnsi"/>
                <w:color w:val="000000"/>
                <w:sz w:val="16"/>
                <w:szCs w:val="16"/>
                <w:lang w:eastAsia="en-AU"/>
              </w:rPr>
              <w:t>eMHPrac</w:t>
            </w:r>
            <w:proofErr w:type="spellEnd"/>
            <w:r w:rsidR="003E2A55">
              <w:rPr>
                <w:rFonts w:asciiTheme="minorHAnsi" w:hAnsiTheme="minorHAnsi" w:cstheme="minorHAnsi"/>
                <w:color w:val="000000"/>
                <w:sz w:val="16"/>
                <w:szCs w:val="16"/>
                <w:lang w:eastAsia="en-AU"/>
              </w:rPr>
              <w:t>, 2021</w:t>
            </w:r>
            <w:r w:rsidRPr="00514968">
              <w:rPr>
                <w:rFonts w:asciiTheme="minorHAnsi" w:hAnsiTheme="minorHAnsi" w:cstheme="minorHAnsi"/>
                <w:color w:val="000000"/>
                <w:sz w:val="16"/>
                <w:szCs w:val="16"/>
                <w:lang w:eastAsia="en-AU"/>
              </w:rPr>
              <w:t xml:space="preserve"> </w:t>
            </w:r>
          </w:p>
        </w:tc>
        <w:tc>
          <w:tcPr>
            <w:tcW w:w="0" w:type="auto"/>
            <w:tcBorders>
              <w:top w:val="single" w:sz="4" w:space="0" w:color="auto"/>
              <w:left w:val="nil"/>
              <w:bottom w:val="single" w:sz="4" w:space="0" w:color="auto"/>
              <w:right w:val="single" w:sz="4" w:space="0" w:color="auto"/>
            </w:tcBorders>
            <w:shd w:val="clear" w:color="auto" w:fill="auto"/>
          </w:tcPr>
          <w:p w14:paraId="4ED8BC1A" w14:textId="13ACC6F4" w:rsidR="00514968" w:rsidRPr="00514968" w:rsidRDefault="00514968" w:rsidP="00514968">
            <w:pPr>
              <w:rPr>
                <w:rFonts w:asciiTheme="minorHAnsi" w:hAnsiTheme="minorHAnsi" w:cstheme="minorHAnsi"/>
                <w:color w:val="000000"/>
                <w:sz w:val="16"/>
                <w:szCs w:val="16"/>
                <w:lang w:eastAsia="en-AU"/>
              </w:rPr>
            </w:pPr>
            <w:r w:rsidRPr="51054564">
              <w:rPr>
                <w:rFonts w:asciiTheme="minorHAnsi" w:hAnsiTheme="minorHAnsi"/>
                <w:color w:val="000000" w:themeColor="text1"/>
                <w:sz w:val="16"/>
                <w:lang w:eastAsia="en-AU"/>
              </w:rPr>
              <w:t>Report to Government</w:t>
            </w:r>
            <w:r w:rsidR="0A5DEDF1" w:rsidRPr="51054564">
              <w:rPr>
                <w:rFonts w:asciiTheme="minorHAnsi" w:hAnsiTheme="minorHAnsi" w:cstheme="minorBidi"/>
                <w:color w:val="000000" w:themeColor="text1"/>
                <w:sz w:val="16"/>
                <w:szCs w:val="16"/>
                <w:lang w:eastAsia="en-AU"/>
              </w:rPr>
              <w:t>.</w:t>
            </w:r>
          </w:p>
        </w:tc>
        <w:tc>
          <w:tcPr>
            <w:tcW w:w="5909" w:type="dxa"/>
            <w:tcBorders>
              <w:top w:val="single" w:sz="4" w:space="0" w:color="auto"/>
              <w:left w:val="nil"/>
              <w:bottom w:val="single" w:sz="4" w:space="0" w:color="auto"/>
              <w:right w:val="single" w:sz="4" w:space="0" w:color="auto"/>
            </w:tcBorders>
            <w:shd w:val="clear" w:color="auto" w:fill="auto"/>
          </w:tcPr>
          <w:p w14:paraId="6BB5176C" w14:textId="6D5A8F79" w:rsidR="00514968" w:rsidRPr="00514968" w:rsidRDefault="00514968" w:rsidP="00514968">
            <w:pPr>
              <w:rPr>
                <w:rFonts w:asciiTheme="minorHAnsi" w:hAnsiTheme="minorHAnsi" w:cstheme="minorHAnsi"/>
                <w:color w:val="000000"/>
                <w:sz w:val="16"/>
                <w:szCs w:val="16"/>
                <w:lang w:eastAsia="en-AU"/>
              </w:rPr>
            </w:pPr>
            <w:r w:rsidRPr="51054564">
              <w:rPr>
                <w:rFonts w:asciiTheme="minorHAnsi" w:hAnsiTheme="minorHAnsi"/>
                <w:color w:val="000000" w:themeColor="text1"/>
                <w:sz w:val="16"/>
                <w:lang w:eastAsia="en-AU"/>
              </w:rPr>
              <w:t>Unpublished report to government on uptake of DMHSs</w:t>
            </w:r>
            <w:r w:rsidR="39C5F78F" w:rsidRPr="51054564">
              <w:rPr>
                <w:rFonts w:asciiTheme="minorHAnsi" w:hAnsiTheme="minorHAnsi" w:cstheme="minorBidi"/>
                <w:color w:val="000000" w:themeColor="text1"/>
                <w:sz w:val="16"/>
                <w:szCs w:val="16"/>
                <w:lang w:eastAsia="en-AU"/>
              </w:rPr>
              <w:t>.</w:t>
            </w:r>
          </w:p>
        </w:tc>
        <w:tc>
          <w:tcPr>
            <w:tcW w:w="1620" w:type="dxa"/>
            <w:tcBorders>
              <w:top w:val="single" w:sz="4" w:space="0" w:color="auto"/>
              <w:left w:val="nil"/>
              <w:bottom w:val="single" w:sz="4" w:space="0" w:color="auto"/>
              <w:right w:val="single" w:sz="4" w:space="0" w:color="auto"/>
            </w:tcBorders>
          </w:tcPr>
          <w:p w14:paraId="1D506C3E" w14:textId="77777777" w:rsidR="00514968" w:rsidRPr="00514968" w:rsidRDefault="00514968" w:rsidP="00514968">
            <w:pPr>
              <w:rPr>
                <w:rFonts w:asciiTheme="minorHAnsi" w:hAnsiTheme="minorHAnsi" w:cstheme="minorHAnsi"/>
                <w:color w:val="000000"/>
                <w:sz w:val="16"/>
                <w:szCs w:val="16"/>
                <w:lang w:eastAsia="en-AU"/>
              </w:rPr>
            </w:pPr>
            <w:r w:rsidRPr="00514968">
              <w:rPr>
                <w:rFonts w:asciiTheme="minorHAnsi" w:hAnsiTheme="minorHAnsi" w:cstheme="minorHAnsi"/>
                <w:color w:val="000000"/>
                <w:sz w:val="16"/>
                <w:szCs w:val="16"/>
                <w:lang w:eastAsia="en-AU"/>
              </w:rPr>
              <w:t>Reach</w:t>
            </w:r>
          </w:p>
        </w:tc>
      </w:tr>
      <w:tr w:rsidR="00514968" w:rsidRPr="00514968" w14:paraId="1A96E096" w14:textId="77777777" w:rsidTr="001770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0" w:type="auto"/>
            <w:tcBorders>
              <w:top w:val="nil"/>
              <w:left w:val="single" w:sz="4" w:space="0" w:color="auto"/>
              <w:bottom w:val="single" w:sz="4" w:space="0" w:color="auto"/>
              <w:right w:val="single" w:sz="4" w:space="0" w:color="auto"/>
            </w:tcBorders>
            <w:shd w:val="clear" w:color="auto" w:fill="auto"/>
            <w:hideMark/>
          </w:tcPr>
          <w:p w14:paraId="30FD3CE0" w14:textId="52BA6BFA" w:rsidR="00514968" w:rsidRPr="00514968" w:rsidRDefault="00514968" w:rsidP="00514968">
            <w:pPr>
              <w:rPr>
                <w:rFonts w:asciiTheme="minorHAnsi" w:hAnsiTheme="minorHAnsi" w:cstheme="minorHAnsi"/>
                <w:color w:val="000000"/>
                <w:sz w:val="16"/>
                <w:szCs w:val="16"/>
                <w:lang w:eastAsia="en-AU"/>
              </w:rPr>
            </w:pPr>
            <w:r w:rsidRPr="00514968">
              <w:rPr>
                <w:rFonts w:asciiTheme="minorHAnsi" w:hAnsiTheme="minorHAnsi" w:cstheme="minorHAnsi"/>
                <w:color w:val="000000"/>
                <w:sz w:val="16"/>
                <w:szCs w:val="16"/>
                <w:lang w:eastAsia="en-AU"/>
              </w:rPr>
              <w:t>Mental Health Australia</w:t>
            </w:r>
            <w:r w:rsidR="00B23D34">
              <w:rPr>
                <w:rFonts w:asciiTheme="minorHAnsi" w:hAnsiTheme="minorHAnsi" w:cstheme="minorHAnsi"/>
                <w:color w:val="000000"/>
                <w:sz w:val="16"/>
                <w:szCs w:val="16"/>
                <w:lang w:eastAsia="en-AU"/>
              </w:rPr>
              <w:t>, 2018</w:t>
            </w:r>
          </w:p>
        </w:tc>
        <w:tc>
          <w:tcPr>
            <w:tcW w:w="0" w:type="auto"/>
            <w:tcBorders>
              <w:top w:val="nil"/>
              <w:left w:val="nil"/>
              <w:bottom w:val="single" w:sz="4" w:space="0" w:color="auto"/>
              <w:right w:val="single" w:sz="4" w:space="0" w:color="auto"/>
            </w:tcBorders>
            <w:shd w:val="clear" w:color="auto" w:fill="auto"/>
            <w:hideMark/>
          </w:tcPr>
          <w:p w14:paraId="7E152E12" w14:textId="77777777" w:rsidR="00514968" w:rsidRPr="00514968" w:rsidRDefault="00514968" w:rsidP="00514968">
            <w:pPr>
              <w:rPr>
                <w:rFonts w:asciiTheme="minorHAnsi" w:hAnsiTheme="minorHAnsi" w:cstheme="minorHAnsi"/>
                <w:color w:val="000000"/>
                <w:sz w:val="16"/>
                <w:szCs w:val="16"/>
                <w:lang w:eastAsia="en-AU"/>
              </w:rPr>
            </w:pPr>
            <w:r w:rsidRPr="00514968">
              <w:rPr>
                <w:rFonts w:asciiTheme="minorHAnsi" w:hAnsiTheme="minorHAnsi" w:cstheme="minorHAnsi"/>
                <w:color w:val="000000"/>
                <w:sz w:val="16"/>
                <w:szCs w:val="16"/>
                <w:lang w:eastAsia="en-AU"/>
              </w:rPr>
              <w:t>A report presenting the economic case for continued mental health reform.</w:t>
            </w:r>
          </w:p>
        </w:tc>
        <w:tc>
          <w:tcPr>
            <w:tcW w:w="5909" w:type="dxa"/>
            <w:tcBorders>
              <w:top w:val="nil"/>
              <w:left w:val="nil"/>
              <w:bottom w:val="single" w:sz="4" w:space="0" w:color="auto"/>
              <w:right w:val="single" w:sz="4" w:space="0" w:color="auto"/>
            </w:tcBorders>
            <w:shd w:val="clear" w:color="auto" w:fill="auto"/>
            <w:hideMark/>
          </w:tcPr>
          <w:p w14:paraId="0D955A6F" w14:textId="77777777" w:rsidR="00514968" w:rsidRPr="00514968" w:rsidRDefault="00514968" w:rsidP="00514968">
            <w:pPr>
              <w:rPr>
                <w:rFonts w:asciiTheme="minorHAnsi" w:hAnsiTheme="minorHAnsi" w:cstheme="minorHAnsi"/>
                <w:color w:val="000000"/>
                <w:sz w:val="16"/>
                <w:szCs w:val="16"/>
                <w:lang w:eastAsia="en-AU"/>
              </w:rPr>
            </w:pPr>
            <w:r w:rsidRPr="00514968">
              <w:rPr>
                <w:rFonts w:asciiTheme="minorHAnsi" w:hAnsiTheme="minorHAnsi" w:cstheme="minorHAnsi"/>
                <w:color w:val="000000"/>
                <w:sz w:val="16"/>
                <w:szCs w:val="16"/>
                <w:lang w:eastAsia="en-AU"/>
              </w:rPr>
              <w:t>General discussion of e-health intervention - no distinction made between self-help and supported services.</w:t>
            </w:r>
          </w:p>
        </w:tc>
        <w:tc>
          <w:tcPr>
            <w:tcW w:w="1620" w:type="dxa"/>
            <w:tcBorders>
              <w:top w:val="nil"/>
              <w:left w:val="nil"/>
              <w:bottom w:val="single" w:sz="4" w:space="0" w:color="auto"/>
              <w:right w:val="single" w:sz="4" w:space="0" w:color="auto"/>
            </w:tcBorders>
          </w:tcPr>
          <w:p w14:paraId="35BB0B66" w14:textId="77777777" w:rsidR="00514968" w:rsidRPr="00514968" w:rsidRDefault="00514968" w:rsidP="00514968">
            <w:pPr>
              <w:rPr>
                <w:rFonts w:asciiTheme="minorHAnsi" w:hAnsiTheme="minorHAnsi" w:cstheme="minorHAnsi"/>
                <w:color w:val="000000"/>
                <w:sz w:val="16"/>
                <w:szCs w:val="16"/>
                <w:lang w:eastAsia="en-AU"/>
              </w:rPr>
            </w:pPr>
            <w:r w:rsidRPr="00514968">
              <w:rPr>
                <w:rFonts w:asciiTheme="minorHAnsi" w:hAnsiTheme="minorHAnsi" w:cstheme="minorHAnsi"/>
                <w:color w:val="000000"/>
                <w:sz w:val="16"/>
                <w:szCs w:val="16"/>
                <w:lang w:eastAsia="en-AU"/>
              </w:rPr>
              <w:t>Reach</w:t>
            </w:r>
          </w:p>
          <w:p w14:paraId="63B10EEF" w14:textId="77777777" w:rsidR="00514968" w:rsidRPr="00514968" w:rsidRDefault="00514968" w:rsidP="00514968">
            <w:pPr>
              <w:rPr>
                <w:rFonts w:asciiTheme="minorHAnsi" w:hAnsiTheme="minorHAnsi" w:cstheme="minorHAnsi"/>
                <w:color w:val="000000"/>
                <w:sz w:val="16"/>
                <w:szCs w:val="16"/>
                <w:lang w:eastAsia="en-AU"/>
              </w:rPr>
            </w:pPr>
            <w:r w:rsidRPr="00514968">
              <w:rPr>
                <w:rFonts w:asciiTheme="minorHAnsi" w:hAnsiTheme="minorHAnsi" w:cstheme="minorHAnsi"/>
                <w:color w:val="000000"/>
                <w:sz w:val="16"/>
                <w:szCs w:val="16"/>
                <w:lang w:eastAsia="en-AU"/>
              </w:rPr>
              <w:t>Cost effectiveness</w:t>
            </w:r>
          </w:p>
        </w:tc>
      </w:tr>
      <w:tr w:rsidR="00514968" w:rsidRPr="00CD4D2C" w14:paraId="21EFBAA6" w14:textId="77777777" w:rsidTr="00397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0" w:type="auto"/>
            <w:tcBorders>
              <w:top w:val="nil"/>
              <w:left w:val="single" w:sz="4" w:space="0" w:color="auto"/>
              <w:bottom w:val="single" w:sz="4" w:space="0" w:color="auto"/>
              <w:right w:val="single" w:sz="4" w:space="0" w:color="auto"/>
            </w:tcBorders>
            <w:shd w:val="clear" w:color="auto" w:fill="auto"/>
            <w:hideMark/>
          </w:tcPr>
          <w:p w14:paraId="29329457" w14:textId="61B52D57" w:rsidR="00514968" w:rsidRPr="00CD4D2C" w:rsidRDefault="00514968" w:rsidP="00514968">
            <w:pPr>
              <w:rPr>
                <w:rFonts w:asciiTheme="minorHAnsi" w:hAnsiTheme="minorHAnsi" w:cstheme="minorHAnsi"/>
                <w:color w:val="000000"/>
                <w:sz w:val="16"/>
                <w:szCs w:val="16"/>
                <w:lang w:eastAsia="en-AU"/>
              </w:rPr>
            </w:pPr>
            <w:r w:rsidRPr="00CD4D2C">
              <w:rPr>
                <w:rFonts w:asciiTheme="minorHAnsi" w:hAnsiTheme="minorHAnsi" w:cstheme="minorHAnsi"/>
                <w:color w:val="000000"/>
                <w:sz w:val="16"/>
                <w:szCs w:val="16"/>
                <w:lang w:eastAsia="en-AU"/>
              </w:rPr>
              <w:t>Mental Health Reference Group</w:t>
            </w:r>
            <w:r w:rsidR="00375085" w:rsidRPr="00CD4D2C">
              <w:rPr>
                <w:rFonts w:asciiTheme="minorHAnsi" w:hAnsiTheme="minorHAnsi" w:cstheme="minorHAnsi"/>
                <w:color w:val="000000"/>
                <w:sz w:val="16"/>
                <w:szCs w:val="16"/>
                <w:lang w:eastAsia="en-AU"/>
              </w:rPr>
              <w:t>, 2019</w:t>
            </w:r>
          </w:p>
        </w:tc>
        <w:tc>
          <w:tcPr>
            <w:tcW w:w="0" w:type="auto"/>
            <w:tcBorders>
              <w:top w:val="nil"/>
              <w:left w:val="nil"/>
              <w:bottom w:val="single" w:sz="4" w:space="0" w:color="auto"/>
              <w:right w:val="single" w:sz="4" w:space="0" w:color="auto"/>
            </w:tcBorders>
            <w:shd w:val="clear" w:color="auto" w:fill="auto"/>
            <w:hideMark/>
          </w:tcPr>
          <w:p w14:paraId="147189C7" w14:textId="77777777" w:rsidR="00514968" w:rsidRPr="00CD4D2C" w:rsidRDefault="00514968" w:rsidP="00514968">
            <w:pPr>
              <w:rPr>
                <w:rFonts w:asciiTheme="minorHAnsi" w:hAnsiTheme="minorHAnsi" w:cstheme="minorHAnsi"/>
                <w:color w:val="000000"/>
                <w:sz w:val="16"/>
                <w:szCs w:val="16"/>
                <w:lang w:eastAsia="en-AU"/>
              </w:rPr>
            </w:pPr>
            <w:r w:rsidRPr="00CD4D2C">
              <w:rPr>
                <w:rFonts w:asciiTheme="minorHAnsi" w:hAnsiTheme="minorHAnsi" w:cstheme="minorHAnsi"/>
                <w:color w:val="000000"/>
                <w:sz w:val="16"/>
                <w:szCs w:val="16"/>
                <w:lang w:eastAsia="en-AU"/>
              </w:rPr>
              <w:t>A review of the 5,700 items on the MBS to align clinical evidence and improve health outcomes.</w:t>
            </w:r>
          </w:p>
        </w:tc>
        <w:tc>
          <w:tcPr>
            <w:tcW w:w="5909" w:type="dxa"/>
            <w:tcBorders>
              <w:top w:val="nil"/>
              <w:left w:val="nil"/>
              <w:bottom w:val="single" w:sz="4" w:space="0" w:color="auto"/>
              <w:right w:val="single" w:sz="4" w:space="0" w:color="auto"/>
            </w:tcBorders>
            <w:shd w:val="clear" w:color="auto" w:fill="auto"/>
            <w:hideMark/>
          </w:tcPr>
          <w:p w14:paraId="62BF454C" w14:textId="77777777" w:rsidR="00514968" w:rsidRPr="00CD4D2C" w:rsidRDefault="00514968" w:rsidP="00514968">
            <w:pPr>
              <w:rPr>
                <w:rFonts w:asciiTheme="minorHAnsi" w:hAnsiTheme="minorHAnsi" w:cstheme="minorHAnsi"/>
                <w:color w:val="000000"/>
                <w:sz w:val="16"/>
                <w:szCs w:val="16"/>
                <w:lang w:eastAsia="en-AU"/>
              </w:rPr>
            </w:pPr>
            <w:r w:rsidRPr="00CD4D2C">
              <w:rPr>
                <w:rFonts w:asciiTheme="minorHAnsi" w:hAnsiTheme="minorHAnsi" w:cstheme="minorHAnsi"/>
                <w:color w:val="000000"/>
                <w:sz w:val="16"/>
                <w:szCs w:val="16"/>
                <w:lang w:eastAsia="en-AU"/>
              </w:rPr>
              <w:t>The awareness of digital mental health and other low-intensity treatment options integrated with therapist support needs further promotion.</w:t>
            </w:r>
          </w:p>
        </w:tc>
        <w:tc>
          <w:tcPr>
            <w:tcW w:w="1620" w:type="dxa"/>
            <w:tcBorders>
              <w:top w:val="nil"/>
              <w:left w:val="nil"/>
              <w:bottom w:val="single" w:sz="4" w:space="0" w:color="auto"/>
              <w:right w:val="single" w:sz="4" w:space="0" w:color="auto"/>
            </w:tcBorders>
          </w:tcPr>
          <w:p w14:paraId="5ED262AD" w14:textId="77777777" w:rsidR="00514968" w:rsidRPr="00CD4D2C" w:rsidRDefault="00514968" w:rsidP="00514968">
            <w:pPr>
              <w:rPr>
                <w:rFonts w:asciiTheme="minorHAnsi" w:hAnsiTheme="minorHAnsi" w:cstheme="minorHAnsi"/>
                <w:color w:val="000000"/>
                <w:sz w:val="16"/>
                <w:szCs w:val="16"/>
                <w:lang w:eastAsia="en-AU"/>
              </w:rPr>
            </w:pPr>
            <w:r w:rsidRPr="00CD4D2C">
              <w:rPr>
                <w:rFonts w:asciiTheme="minorHAnsi" w:hAnsiTheme="minorHAnsi" w:cstheme="minorHAnsi"/>
                <w:color w:val="000000"/>
                <w:sz w:val="16"/>
                <w:szCs w:val="16"/>
                <w:lang w:eastAsia="en-AU"/>
              </w:rPr>
              <w:t>Reach</w:t>
            </w:r>
          </w:p>
          <w:p w14:paraId="48208088" w14:textId="77777777" w:rsidR="00514968" w:rsidRPr="00CD4D2C" w:rsidRDefault="00514968" w:rsidP="00514968">
            <w:pPr>
              <w:rPr>
                <w:rFonts w:asciiTheme="minorHAnsi" w:hAnsiTheme="minorHAnsi" w:cstheme="minorHAnsi"/>
                <w:color w:val="000000"/>
                <w:sz w:val="16"/>
                <w:szCs w:val="16"/>
                <w:lang w:eastAsia="en-AU"/>
              </w:rPr>
            </w:pPr>
            <w:r w:rsidRPr="00CD4D2C">
              <w:rPr>
                <w:rFonts w:asciiTheme="minorHAnsi" w:hAnsiTheme="minorHAnsi" w:cstheme="minorHAnsi"/>
                <w:color w:val="000000"/>
                <w:sz w:val="16"/>
                <w:szCs w:val="16"/>
                <w:lang w:eastAsia="en-AU"/>
              </w:rPr>
              <w:t>Cost effectiveness</w:t>
            </w:r>
          </w:p>
        </w:tc>
      </w:tr>
      <w:tr w:rsidR="00514968" w:rsidRPr="00CD4D2C" w14:paraId="566E7B27" w14:textId="77777777" w:rsidTr="001770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0"/>
        </w:trPr>
        <w:tc>
          <w:tcPr>
            <w:tcW w:w="0" w:type="auto"/>
            <w:tcBorders>
              <w:top w:val="nil"/>
              <w:left w:val="single" w:sz="4" w:space="0" w:color="auto"/>
              <w:bottom w:val="single" w:sz="4" w:space="0" w:color="auto"/>
              <w:right w:val="single" w:sz="4" w:space="0" w:color="auto"/>
            </w:tcBorders>
            <w:shd w:val="clear" w:color="auto" w:fill="auto"/>
            <w:hideMark/>
          </w:tcPr>
          <w:p w14:paraId="04D83299" w14:textId="7F13A769" w:rsidR="00514968" w:rsidRPr="00CD4D2C" w:rsidRDefault="00514968" w:rsidP="00514968">
            <w:pPr>
              <w:rPr>
                <w:rFonts w:asciiTheme="minorHAnsi" w:hAnsiTheme="minorHAnsi" w:cstheme="minorHAnsi"/>
                <w:color w:val="000000"/>
                <w:sz w:val="16"/>
                <w:szCs w:val="16"/>
                <w:lang w:eastAsia="en-AU"/>
              </w:rPr>
            </w:pPr>
            <w:r w:rsidRPr="00CD4D2C">
              <w:rPr>
                <w:rFonts w:asciiTheme="minorHAnsi" w:hAnsiTheme="minorHAnsi" w:cstheme="minorHAnsi"/>
                <w:color w:val="000000"/>
                <w:sz w:val="16"/>
                <w:szCs w:val="16"/>
                <w:lang w:eastAsia="en-AU"/>
              </w:rPr>
              <w:t>National Mental Health Commission</w:t>
            </w:r>
            <w:r w:rsidR="00EC7ABE" w:rsidRPr="00CD4D2C">
              <w:rPr>
                <w:rFonts w:asciiTheme="minorHAnsi" w:hAnsiTheme="minorHAnsi" w:cstheme="minorHAnsi"/>
                <w:color w:val="000000"/>
                <w:sz w:val="16"/>
                <w:szCs w:val="16"/>
                <w:lang w:eastAsia="en-AU"/>
              </w:rPr>
              <w:t>, 2020a</w:t>
            </w:r>
          </w:p>
        </w:tc>
        <w:tc>
          <w:tcPr>
            <w:tcW w:w="0" w:type="auto"/>
            <w:tcBorders>
              <w:top w:val="nil"/>
              <w:left w:val="nil"/>
              <w:bottom w:val="single" w:sz="4" w:space="0" w:color="auto"/>
              <w:right w:val="single" w:sz="4" w:space="0" w:color="auto"/>
            </w:tcBorders>
            <w:shd w:val="clear" w:color="auto" w:fill="auto"/>
            <w:hideMark/>
          </w:tcPr>
          <w:p w14:paraId="7519C536" w14:textId="77777777" w:rsidR="00514968" w:rsidRPr="00CD4D2C" w:rsidRDefault="00514968" w:rsidP="00514968">
            <w:pPr>
              <w:rPr>
                <w:rFonts w:asciiTheme="minorHAnsi" w:hAnsiTheme="minorHAnsi" w:cstheme="minorHAnsi"/>
                <w:color w:val="000000"/>
                <w:sz w:val="16"/>
                <w:szCs w:val="16"/>
                <w:lang w:eastAsia="en-AU"/>
              </w:rPr>
            </w:pPr>
            <w:r w:rsidRPr="00CD4D2C">
              <w:rPr>
                <w:rFonts w:asciiTheme="minorHAnsi" w:hAnsiTheme="minorHAnsi" w:cstheme="minorHAnsi"/>
                <w:color w:val="000000"/>
                <w:sz w:val="16"/>
                <w:szCs w:val="16"/>
                <w:lang w:eastAsia="en-AU"/>
              </w:rPr>
              <w:t xml:space="preserve">Modelled economic evaluation of </w:t>
            </w:r>
            <w:proofErr w:type="spellStart"/>
            <w:r w:rsidRPr="00CD4D2C">
              <w:rPr>
                <w:rFonts w:asciiTheme="minorHAnsi" w:hAnsiTheme="minorHAnsi" w:cstheme="minorHAnsi"/>
                <w:color w:val="000000"/>
                <w:sz w:val="16"/>
                <w:szCs w:val="16"/>
                <w:lang w:eastAsia="en-AU"/>
              </w:rPr>
              <w:t>MoodGYM</w:t>
            </w:r>
            <w:proofErr w:type="spellEnd"/>
            <w:r w:rsidRPr="00CD4D2C">
              <w:rPr>
                <w:rFonts w:asciiTheme="minorHAnsi" w:hAnsiTheme="minorHAnsi" w:cstheme="minorHAnsi"/>
                <w:color w:val="000000"/>
                <w:sz w:val="16"/>
                <w:szCs w:val="16"/>
                <w:lang w:eastAsia="en-AU"/>
              </w:rPr>
              <w:t>, an e-health intervention to reduce symptoms of anxiety disorder.</w:t>
            </w:r>
          </w:p>
        </w:tc>
        <w:tc>
          <w:tcPr>
            <w:tcW w:w="5909" w:type="dxa"/>
            <w:tcBorders>
              <w:top w:val="nil"/>
              <w:left w:val="nil"/>
              <w:bottom w:val="single" w:sz="4" w:space="0" w:color="auto"/>
              <w:right w:val="single" w:sz="4" w:space="0" w:color="auto"/>
            </w:tcBorders>
            <w:shd w:val="clear" w:color="auto" w:fill="auto"/>
            <w:hideMark/>
          </w:tcPr>
          <w:p w14:paraId="78AF9A35" w14:textId="77777777" w:rsidR="00514968" w:rsidRPr="00CD4D2C" w:rsidRDefault="00514968" w:rsidP="00514968">
            <w:pPr>
              <w:rPr>
                <w:rFonts w:asciiTheme="minorHAnsi" w:hAnsiTheme="minorHAnsi" w:cstheme="minorHAnsi"/>
                <w:color w:val="000000"/>
                <w:sz w:val="16"/>
                <w:szCs w:val="16"/>
                <w:lang w:eastAsia="en-AU"/>
              </w:rPr>
            </w:pPr>
            <w:r w:rsidRPr="00CD4D2C">
              <w:rPr>
                <w:rFonts w:asciiTheme="minorHAnsi" w:hAnsiTheme="minorHAnsi" w:cstheme="minorHAnsi"/>
                <w:color w:val="000000"/>
                <w:sz w:val="16"/>
                <w:szCs w:val="16"/>
                <w:lang w:eastAsia="en-AU"/>
              </w:rPr>
              <w:t>Five online modules based on cognitive behavioural therapy principles delivered in schools, with classroom teachers as supervisors.</w:t>
            </w:r>
          </w:p>
        </w:tc>
        <w:tc>
          <w:tcPr>
            <w:tcW w:w="1620" w:type="dxa"/>
            <w:tcBorders>
              <w:top w:val="nil"/>
              <w:left w:val="nil"/>
              <w:bottom w:val="single" w:sz="4" w:space="0" w:color="auto"/>
              <w:right w:val="single" w:sz="4" w:space="0" w:color="auto"/>
            </w:tcBorders>
          </w:tcPr>
          <w:p w14:paraId="03BBCB2F" w14:textId="77777777" w:rsidR="00514968" w:rsidRPr="00CD4D2C" w:rsidRDefault="00514968" w:rsidP="00514968">
            <w:pPr>
              <w:rPr>
                <w:rFonts w:asciiTheme="minorHAnsi" w:hAnsiTheme="minorHAnsi" w:cstheme="minorHAnsi"/>
                <w:color w:val="000000"/>
                <w:sz w:val="16"/>
                <w:szCs w:val="16"/>
                <w:lang w:eastAsia="en-AU"/>
              </w:rPr>
            </w:pPr>
            <w:r w:rsidRPr="00CD4D2C">
              <w:rPr>
                <w:rFonts w:asciiTheme="minorHAnsi" w:hAnsiTheme="minorHAnsi" w:cstheme="minorHAnsi"/>
                <w:color w:val="000000"/>
                <w:sz w:val="16"/>
                <w:szCs w:val="16"/>
                <w:lang w:eastAsia="en-AU"/>
              </w:rPr>
              <w:t>Reach</w:t>
            </w:r>
          </w:p>
        </w:tc>
      </w:tr>
      <w:tr w:rsidR="00514968" w:rsidRPr="00CD4D2C" w14:paraId="1BE75F89" w14:textId="77777777" w:rsidTr="00397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0" w:type="auto"/>
            <w:tcBorders>
              <w:top w:val="nil"/>
              <w:left w:val="single" w:sz="4" w:space="0" w:color="auto"/>
              <w:bottom w:val="single" w:sz="4" w:space="0" w:color="auto"/>
              <w:right w:val="single" w:sz="4" w:space="0" w:color="auto"/>
            </w:tcBorders>
            <w:shd w:val="clear" w:color="auto" w:fill="auto"/>
            <w:hideMark/>
          </w:tcPr>
          <w:p w14:paraId="67776008" w14:textId="518461CB" w:rsidR="00514968" w:rsidRPr="00CD4D2C" w:rsidRDefault="00514968" w:rsidP="00514968">
            <w:pPr>
              <w:rPr>
                <w:rFonts w:asciiTheme="minorHAnsi" w:hAnsiTheme="minorHAnsi" w:cstheme="minorHAnsi"/>
                <w:color w:val="000000"/>
                <w:sz w:val="16"/>
                <w:szCs w:val="16"/>
                <w:lang w:eastAsia="en-AU"/>
              </w:rPr>
            </w:pPr>
            <w:r w:rsidRPr="00CD4D2C">
              <w:rPr>
                <w:rFonts w:asciiTheme="minorHAnsi" w:hAnsiTheme="minorHAnsi" w:cstheme="minorHAnsi"/>
                <w:color w:val="000000"/>
                <w:sz w:val="16"/>
                <w:szCs w:val="16"/>
                <w:lang w:eastAsia="en-AU"/>
              </w:rPr>
              <w:t>National Mental Health Commission</w:t>
            </w:r>
            <w:r w:rsidR="00EC7ABE" w:rsidRPr="00CD4D2C">
              <w:rPr>
                <w:rFonts w:asciiTheme="minorHAnsi" w:hAnsiTheme="minorHAnsi" w:cstheme="minorHAnsi"/>
                <w:color w:val="000000"/>
                <w:sz w:val="16"/>
                <w:szCs w:val="16"/>
                <w:lang w:eastAsia="en-AU"/>
              </w:rPr>
              <w:t>, 2020b</w:t>
            </w:r>
          </w:p>
        </w:tc>
        <w:tc>
          <w:tcPr>
            <w:tcW w:w="0" w:type="auto"/>
            <w:tcBorders>
              <w:top w:val="nil"/>
              <w:left w:val="nil"/>
              <w:bottom w:val="single" w:sz="4" w:space="0" w:color="auto"/>
              <w:right w:val="single" w:sz="4" w:space="0" w:color="auto"/>
            </w:tcBorders>
            <w:shd w:val="clear" w:color="auto" w:fill="auto"/>
            <w:hideMark/>
          </w:tcPr>
          <w:p w14:paraId="69ABFD14" w14:textId="77777777" w:rsidR="00514968" w:rsidRPr="00CD4D2C" w:rsidRDefault="00514968" w:rsidP="00514968">
            <w:pPr>
              <w:rPr>
                <w:rFonts w:asciiTheme="minorHAnsi" w:hAnsiTheme="minorHAnsi" w:cstheme="minorHAnsi"/>
                <w:color w:val="000000"/>
                <w:sz w:val="16"/>
                <w:szCs w:val="16"/>
                <w:lang w:eastAsia="en-AU"/>
              </w:rPr>
            </w:pPr>
            <w:r w:rsidRPr="00CD4D2C">
              <w:rPr>
                <w:rFonts w:asciiTheme="minorHAnsi" w:hAnsiTheme="minorHAnsi" w:cstheme="minorHAnsi"/>
                <w:color w:val="000000"/>
                <w:sz w:val="16"/>
                <w:szCs w:val="16"/>
                <w:lang w:eastAsia="en-AU"/>
              </w:rPr>
              <w:t>"This project looks at the potential benefits of ten specific interventions, both in terms of improved mental health, and their impact on the Australian economy, through levels of improved productivity and health system cost savings." (p. 2)</w:t>
            </w:r>
          </w:p>
        </w:tc>
        <w:tc>
          <w:tcPr>
            <w:tcW w:w="5909" w:type="dxa"/>
            <w:tcBorders>
              <w:top w:val="nil"/>
              <w:left w:val="nil"/>
              <w:bottom w:val="single" w:sz="4" w:space="0" w:color="auto"/>
              <w:right w:val="single" w:sz="4" w:space="0" w:color="auto"/>
            </w:tcBorders>
            <w:shd w:val="clear" w:color="auto" w:fill="auto"/>
            <w:hideMark/>
          </w:tcPr>
          <w:p w14:paraId="0618D0DF" w14:textId="77777777" w:rsidR="00514968" w:rsidRPr="00CD4D2C" w:rsidRDefault="00514968" w:rsidP="00514968">
            <w:pPr>
              <w:rPr>
                <w:rFonts w:asciiTheme="minorHAnsi" w:hAnsiTheme="minorHAnsi" w:cstheme="minorHAnsi"/>
                <w:color w:val="000000"/>
                <w:sz w:val="16"/>
                <w:szCs w:val="16"/>
                <w:lang w:eastAsia="en-AU"/>
              </w:rPr>
            </w:pPr>
            <w:r w:rsidRPr="00CD4D2C">
              <w:rPr>
                <w:rFonts w:asciiTheme="minorHAnsi" w:hAnsiTheme="minorHAnsi" w:cstheme="minorHAnsi"/>
                <w:color w:val="000000"/>
                <w:sz w:val="16"/>
                <w:szCs w:val="16"/>
                <w:lang w:eastAsia="en-AU"/>
              </w:rPr>
              <w:t>Only 2 of 10 interventions were e-health interventions. Only one of these is guided (</w:t>
            </w:r>
            <w:proofErr w:type="spellStart"/>
            <w:r w:rsidRPr="00CD4D2C">
              <w:rPr>
                <w:rFonts w:asciiTheme="minorHAnsi" w:hAnsiTheme="minorHAnsi" w:cstheme="minorHAnsi"/>
                <w:color w:val="000000"/>
                <w:sz w:val="16"/>
                <w:szCs w:val="16"/>
                <w:lang w:eastAsia="en-AU"/>
              </w:rPr>
              <w:t>eSMI</w:t>
            </w:r>
            <w:proofErr w:type="spellEnd"/>
            <w:r w:rsidRPr="00CD4D2C">
              <w:rPr>
                <w:rFonts w:asciiTheme="minorHAnsi" w:hAnsiTheme="minorHAnsi" w:cstheme="minorHAnsi"/>
                <w:color w:val="000000"/>
                <w:sz w:val="16"/>
                <w:szCs w:val="16"/>
                <w:lang w:eastAsia="en-AU"/>
              </w:rPr>
              <w:t>) while the other is not guided (</w:t>
            </w:r>
            <w:proofErr w:type="spellStart"/>
            <w:r w:rsidRPr="00CD4D2C">
              <w:rPr>
                <w:rFonts w:asciiTheme="minorHAnsi" w:hAnsiTheme="minorHAnsi" w:cstheme="minorHAnsi"/>
                <w:color w:val="000000"/>
                <w:sz w:val="16"/>
                <w:szCs w:val="16"/>
                <w:lang w:eastAsia="en-AU"/>
              </w:rPr>
              <w:t>MoodGYM</w:t>
            </w:r>
            <w:proofErr w:type="spellEnd"/>
            <w:r w:rsidRPr="00CD4D2C">
              <w:rPr>
                <w:rFonts w:asciiTheme="minorHAnsi" w:hAnsiTheme="minorHAnsi" w:cstheme="minorHAnsi"/>
                <w:color w:val="000000"/>
                <w:sz w:val="16"/>
                <w:szCs w:val="16"/>
                <w:lang w:eastAsia="en-AU"/>
              </w:rPr>
              <w:t>).</w:t>
            </w:r>
          </w:p>
        </w:tc>
        <w:tc>
          <w:tcPr>
            <w:tcW w:w="1620" w:type="dxa"/>
            <w:tcBorders>
              <w:top w:val="nil"/>
              <w:left w:val="nil"/>
              <w:bottom w:val="single" w:sz="4" w:space="0" w:color="auto"/>
              <w:right w:val="single" w:sz="4" w:space="0" w:color="auto"/>
            </w:tcBorders>
          </w:tcPr>
          <w:p w14:paraId="01119E02" w14:textId="77777777" w:rsidR="00514968" w:rsidRPr="00CD4D2C" w:rsidRDefault="00514968" w:rsidP="00514968">
            <w:pPr>
              <w:rPr>
                <w:rFonts w:asciiTheme="minorHAnsi" w:hAnsiTheme="minorHAnsi" w:cstheme="minorHAnsi"/>
                <w:color w:val="000000"/>
                <w:sz w:val="16"/>
                <w:szCs w:val="16"/>
                <w:lang w:eastAsia="en-AU"/>
              </w:rPr>
            </w:pPr>
            <w:r w:rsidRPr="00CD4D2C">
              <w:rPr>
                <w:rFonts w:asciiTheme="minorHAnsi" w:hAnsiTheme="minorHAnsi" w:cstheme="minorHAnsi"/>
                <w:color w:val="000000"/>
                <w:sz w:val="16"/>
                <w:szCs w:val="16"/>
                <w:lang w:eastAsia="en-AU"/>
              </w:rPr>
              <w:t>Reach</w:t>
            </w:r>
          </w:p>
        </w:tc>
      </w:tr>
      <w:tr w:rsidR="00623F43" w:rsidRPr="00514968" w14:paraId="4CCA6C60" w14:textId="77777777" w:rsidTr="00032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0" w:type="auto"/>
            <w:tcBorders>
              <w:top w:val="nil"/>
              <w:left w:val="single" w:sz="4" w:space="0" w:color="auto"/>
              <w:bottom w:val="single" w:sz="4" w:space="0" w:color="auto"/>
              <w:right w:val="single" w:sz="4" w:space="0" w:color="auto"/>
            </w:tcBorders>
            <w:shd w:val="clear" w:color="auto" w:fill="auto"/>
          </w:tcPr>
          <w:p w14:paraId="4C339462" w14:textId="5E125587" w:rsidR="00623F43" w:rsidRPr="00CD4D2C" w:rsidRDefault="00623F43" w:rsidP="00623F43">
            <w:pPr>
              <w:rPr>
                <w:rFonts w:asciiTheme="minorHAnsi" w:hAnsiTheme="minorHAnsi" w:cstheme="minorHAnsi"/>
                <w:color w:val="000000"/>
                <w:sz w:val="16"/>
                <w:szCs w:val="16"/>
                <w:lang w:eastAsia="en-AU"/>
              </w:rPr>
            </w:pPr>
            <w:r w:rsidRPr="00E77C9B">
              <w:rPr>
                <w:rFonts w:asciiTheme="minorHAnsi" w:hAnsiTheme="minorHAnsi" w:cstheme="minorHAnsi"/>
                <w:color w:val="000000"/>
                <w:sz w:val="16"/>
                <w:szCs w:val="16"/>
                <w:lang w:eastAsia="en-AU"/>
              </w:rPr>
              <w:t>PricewaterhouseCoopers</w:t>
            </w:r>
            <w:r w:rsidRPr="00623F43">
              <w:rPr>
                <w:rFonts w:asciiTheme="minorHAnsi" w:hAnsiTheme="minorHAnsi" w:cstheme="minorHAnsi"/>
                <w:color w:val="000000"/>
                <w:sz w:val="16"/>
                <w:szCs w:val="16"/>
                <w:lang w:eastAsia="en-AU"/>
              </w:rPr>
              <w:t>, 2020</w:t>
            </w:r>
          </w:p>
        </w:tc>
        <w:tc>
          <w:tcPr>
            <w:tcW w:w="0" w:type="auto"/>
            <w:tcBorders>
              <w:top w:val="nil"/>
              <w:left w:val="nil"/>
              <w:bottom w:val="single" w:sz="4" w:space="0" w:color="auto"/>
              <w:right w:val="single" w:sz="4" w:space="0" w:color="auto"/>
            </w:tcBorders>
            <w:shd w:val="clear" w:color="auto" w:fill="auto"/>
          </w:tcPr>
          <w:p w14:paraId="71D05575" w14:textId="56B533EB" w:rsidR="00623F43" w:rsidRPr="00CD4D2C" w:rsidRDefault="009E1DB7" w:rsidP="00623F43">
            <w:pPr>
              <w:rPr>
                <w:rFonts w:asciiTheme="minorHAnsi" w:hAnsiTheme="minorHAnsi" w:cstheme="minorHAnsi"/>
                <w:color w:val="000000"/>
                <w:sz w:val="16"/>
                <w:szCs w:val="16"/>
                <w:lang w:eastAsia="en-AU"/>
              </w:rPr>
            </w:pPr>
            <w:r w:rsidRPr="51054564">
              <w:rPr>
                <w:rFonts w:asciiTheme="minorHAnsi" w:hAnsiTheme="minorHAnsi"/>
                <w:color w:val="000000" w:themeColor="text1"/>
                <w:sz w:val="16"/>
                <w:lang w:eastAsia="en-AU"/>
              </w:rPr>
              <w:t>Unpublished r</w:t>
            </w:r>
            <w:r w:rsidR="00623F43" w:rsidRPr="51054564">
              <w:rPr>
                <w:rFonts w:asciiTheme="minorHAnsi" w:hAnsiTheme="minorHAnsi"/>
                <w:color w:val="000000" w:themeColor="text1"/>
                <w:sz w:val="16"/>
                <w:lang w:eastAsia="en-AU"/>
              </w:rPr>
              <w:t xml:space="preserve">eport to </w:t>
            </w:r>
            <w:r w:rsidR="00D56B06" w:rsidRPr="51054564">
              <w:rPr>
                <w:rFonts w:asciiTheme="minorHAnsi" w:hAnsiTheme="minorHAnsi"/>
                <w:color w:val="000000" w:themeColor="text1"/>
                <w:sz w:val="16"/>
                <w:lang w:eastAsia="en-AU"/>
              </w:rPr>
              <w:t>Department of Health</w:t>
            </w:r>
            <w:r w:rsidR="1B12CFA2" w:rsidRPr="51054564">
              <w:rPr>
                <w:rFonts w:asciiTheme="minorHAnsi" w:hAnsiTheme="minorHAnsi" w:cstheme="minorBidi"/>
                <w:color w:val="000000" w:themeColor="text1"/>
                <w:sz w:val="16"/>
                <w:szCs w:val="16"/>
                <w:lang w:eastAsia="en-AU"/>
              </w:rPr>
              <w:t>.</w:t>
            </w:r>
          </w:p>
        </w:tc>
        <w:tc>
          <w:tcPr>
            <w:tcW w:w="5909" w:type="dxa"/>
            <w:tcBorders>
              <w:top w:val="nil"/>
              <w:left w:val="nil"/>
              <w:bottom w:val="single" w:sz="4" w:space="0" w:color="auto"/>
              <w:right w:val="single" w:sz="4" w:space="0" w:color="auto"/>
            </w:tcBorders>
            <w:shd w:val="clear" w:color="auto" w:fill="auto"/>
          </w:tcPr>
          <w:p w14:paraId="606B4BE2" w14:textId="317B77D1" w:rsidR="00623F43" w:rsidRPr="00CD4D2C" w:rsidRDefault="00623F43" w:rsidP="00623F43">
            <w:pPr>
              <w:rPr>
                <w:rFonts w:asciiTheme="minorHAnsi" w:hAnsiTheme="minorHAnsi" w:cstheme="minorHAnsi"/>
                <w:color w:val="000000"/>
                <w:sz w:val="16"/>
                <w:szCs w:val="16"/>
                <w:lang w:eastAsia="en-AU"/>
              </w:rPr>
            </w:pPr>
            <w:r w:rsidRPr="006A3B88">
              <w:rPr>
                <w:rFonts w:asciiTheme="minorHAnsi" w:hAnsiTheme="minorHAnsi" w:cstheme="minorHAnsi"/>
                <w:color w:val="000000"/>
                <w:sz w:val="16"/>
                <w:szCs w:val="16"/>
                <w:lang w:eastAsia="en-AU"/>
              </w:rPr>
              <w:t>The current state assessment report in preparation for the National Digital Mental Health Framework</w:t>
            </w:r>
          </w:p>
        </w:tc>
        <w:tc>
          <w:tcPr>
            <w:tcW w:w="1620" w:type="dxa"/>
            <w:tcBorders>
              <w:top w:val="nil"/>
              <w:left w:val="nil"/>
              <w:bottom w:val="single" w:sz="4" w:space="0" w:color="auto"/>
              <w:right w:val="single" w:sz="4" w:space="0" w:color="auto"/>
            </w:tcBorders>
          </w:tcPr>
          <w:p w14:paraId="23350379" w14:textId="77777777" w:rsidR="00623F43" w:rsidRDefault="00623F43" w:rsidP="00623F43">
            <w:pPr>
              <w:rPr>
                <w:rFonts w:asciiTheme="minorHAnsi" w:hAnsiTheme="minorHAnsi" w:cstheme="minorHAnsi"/>
                <w:color w:val="000000"/>
                <w:sz w:val="16"/>
                <w:szCs w:val="16"/>
                <w:lang w:eastAsia="en-AU"/>
              </w:rPr>
            </w:pPr>
            <w:r>
              <w:rPr>
                <w:rFonts w:asciiTheme="minorHAnsi" w:hAnsiTheme="minorHAnsi" w:cstheme="minorHAnsi"/>
                <w:color w:val="000000"/>
                <w:sz w:val="16"/>
                <w:szCs w:val="16"/>
                <w:lang w:eastAsia="en-AU"/>
              </w:rPr>
              <w:t>Implementation</w:t>
            </w:r>
          </w:p>
          <w:p w14:paraId="0F4B09FA" w14:textId="686623A3" w:rsidR="00F30BCC" w:rsidRPr="00CD4D2C" w:rsidRDefault="00F30BCC" w:rsidP="00623F43">
            <w:pPr>
              <w:rPr>
                <w:rFonts w:asciiTheme="minorHAnsi" w:hAnsiTheme="minorHAnsi" w:cstheme="minorHAnsi"/>
                <w:color w:val="000000"/>
                <w:sz w:val="16"/>
                <w:szCs w:val="16"/>
                <w:lang w:eastAsia="en-AU"/>
              </w:rPr>
            </w:pPr>
            <w:r>
              <w:rPr>
                <w:rFonts w:asciiTheme="minorHAnsi" w:hAnsiTheme="minorHAnsi" w:cstheme="minorHAnsi"/>
                <w:color w:val="000000"/>
                <w:sz w:val="16"/>
                <w:szCs w:val="16"/>
                <w:lang w:eastAsia="en-AU"/>
              </w:rPr>
              <w:t>Maintenance</w:t>
            </w:r>
          </w:p>
        </w:tc>
      </w:tr>
      <w:tr w:rsidR="00514968" w:rsidRPr="00CD4D2C" w14:paraId="5BB0AE99" w14:textId="77777777" w:rsidTr="001770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8"/>
        </w:trPr>
        <w:tc>
          <w:tcPr>
            <w:tcW w:w="0" w:type="auto"/>
            <w:tcBorders>
              <w:top w:val="nil"/>
              <w:left w:val="single" w:sz="4" w:space="0" w:color="auto"/>
              <w:bottom w:val="single" w:sz="4" w:space="0" w:color="auto"/>
              <w:right w:val="single" w:sz="4" w:space="0" w:color="auto"/>
            </w:tcBorders>
            <w:shd w:val="clear" w:color="auto" w:fill="auto"/>
            <w:hideMark/>
          </w:tcPr>
          <w:p w14:paraId="1648D614" w14:textId="6B30DA02" w:rsidR="00514968" w:rsidRPr="00CD4D2C" w:rsidRDefault="00514968" w:rsidP="00514968">
            <w:pPr>
              <w:rPr>
                <w:rFonts w:asciiTheme="minorHAnsi" w:hAnsiTheme="minorHAnsi" w:cstheme="minorHAnsi"/>
                <w:color w:val="000000"/>
                <w:sz w:val="16"/>
                <w:szCs w:val="16"/>
                <w:lang w:eastAsia="en-AU"/>
              </w:rPr>
            </w:pPr>
            <w:proofErr w:type="spellStart"/>
            <w:r w:rsidRPr="00CD4D2C">
              <w:rPr>
                <w:rFonts w:asciiTheme="minorHAnsi" w:hAnsiTheme="minorHAnsi" w:cstheme="minorHAnsi"/>
                <w:color w:val="000000"/>
                <w:sz w:val="16"/>
                <w:szCs w:val="16"/>
                <w:lang w:eastAsia="en-AU"/>
              </w:rPr>
              <w:t>ReachOut</w:t>
            </w:r>
            <w:proofErr w:type="spellEnd"/>
            <w:r w:rsidRPr="00CD4D2C">
              <w:rPr>
                <w:rFonts w:asciiTheme="minorHAnsi" w:hAnsiTheme="minorHAnsi" w:cstheme="minorHAnsi"/>
                <w:color w:val="000000"/>
                <w:sz w:val="16"/>
                <w:szCs w:val="16"/>
                <w:lang w:eastAsia="en-AU"/>
              </w:rPr>
              <w:t xml:space="preserve"> Australia</w:t>
            </w:r>
            <w:r w:rsidR="00375085" w:rsidRPr="00CD4D2C">
              <w:rPr>
                <w:rFonts w:asciiTheme="minorHAnsi" w:hAnsiTheme="minorHAnsi" w:cstheme="minorHAnsi"/>
                <w:color w:val="000000"/>
                <w:sz w:val="16"/>
                <w:szCs w:val="16"/>
                <w:lang w:eastAsia="en-AU"/>
              </w:rPr>
              <w:t>, 2019</w:t>
            </w:r>
          </w:p>
        </w:tc>
        <w:tc>
          <w:tcPr>
            <w:tcW w:w="0" w:type="auto"/>
            <w:tcBorders>
              <w:top w:val="nil"/>
              <w:left w:val="nil"/>
              <w:bottom w:val="single" w:sz="4" w:space="0" w:color="auto"/>
              <w:right w:val="single" w:sz="4" w:space="0" w:color="auto"/>
            </w:tcBorders>
            <w:shd w:val="clear" w:color="auto" w:fill="auto"/>
            <w:hideMark/>
          </w:tcPr>
          <w:p w14:paraId="03496AF0" w14:textId="77777777" w:rsidR="00514968" w:rsidRPr="00CD4D2C" w:rsidRDefault="00514968" w:rsidP="00514968">
            <w:pPr>
              <w:rPr>
                <w:rFonts w:asciiTheme="minorHAnsi" w:hAnsiTheme="minorHAnsi" w:cstheme="minorHAnsi"/>
                <w:color w:val="000000"/>
                <w:sz w:val="16"/>
                <w:szCs w:val="16"/>
                <w:lang w:eastAsia="en-AU"/>
              </w:rPr>
            </w:pPr>
            <w:r w:rsidRPr="00CD4D2C">
              <w:rPr>
                <w:rFonts w:asciiTheme="minorHAnsi" w:hAnsiTheme="minorHAnsi" w:cstheme="minorHAnsi"/>
                <w:color w:val="000000"/>
                <w:sz w:val="16"/>
                <w:szCs w:val="16"/>
                <w:lang w:eastAsia="en-AU"/>
              </w:rPr>
              <w:t>"A program of research and series of reports that explore the social and financial costs of mental ill-health; consider cost-effective solutions for system reform through online service delivery; and that help better understand young people’s mental health and service needs." (p. 2)</w:t>
            </w:r>
          </w:p>
        </w:tc>
        <w:tc>
          <w:tcPr>
            <w:tcW w:w="5909" w:type="dxa"/>
            <w:tcBorders>
              <w:top w:val="nil"/>
              <w:left w:val="nil"/>
              <w:bottom w:val="single" w:sz="4" w:space="0" w:color="auto"/>
              <w:right w:val="single" w:sz="4" w:space="0" w:color="auto"/>
            </w:tcBorders>
            <w:shd w:val="clear" w:color="auto" w:fill="auto"/>
            <w:hideMark/>
          </w:tcPr>
          <w:p w14:paraId="329834B8" w14:textId="77777777" w:rsidR="00514968" w:rsidRPr="00CD4D2C" w:rsidRDefault="00514968" w:rsidP="00514968">
            <w:pPr>
              <w:rPr>
                <w:rFonts w:asciiTheme="minorHAnsi" w:hAnsiTheme="minorHAnsi" w:cstheme="minorHAnsi"/>
                <w:color w:val="000000"/>
                <w:sz w:val="16"/>
                <w:szCs w:val="16"/>
                <w:lang w:eastAsia="en-AU"/>
              </w:rPr>
            </w:pPr>
            <w:proofErr w:type="spellStart"/>
            <w:r w:rsidRPr="00CD4D2C">
              <w:rPr>
                <w:rFonts w:asciiTheme="minorHAnsi" w:hAnsiTheme="minorHAnsi" w:cstheme="minorHAnsi"/>
                <w:color w:val="000000"/>
                <w:sz w:val="16"/>
                <w:szCs w:val="16"/>
                <w:lang w:eastAsia="en-AU"/>
              </w:rPr>
              <w:t>ReachOut</w:t>
            </w:r>
            <w:proofErr w:type="spellEnd"/>
            <w:r w:rsidRPr="00CD4D2C">
              <w:rPr>
                <w:rFonts w:asciiTheme="minorHAnsi" w:hAnsiTheme="minorHAnsi" w:cstheme="minorHAnsi"/>
                <w:color w:val="000000"/>
                <w:sz w:val="16"/>
                <w:szCs w:val="16"/>
                <w:lang w:eastAsia="en-AU"/>
              </w:rPr>
              <w:t xml:space="preserve"> is predominantly a self-help and peer support tool.</w:t>
            </w:r>
          </w:p>
        </w:tc>
        <w:tc>
          <w:tcPr>
            <w:tcW w:w="1620" w:type="dxa"/>
            <w:tcBorders>
              <w:top w:val="single" w:sz="4" w:space="0" w:color="auto"/>
              <w:left w:val="nil"/>
              <w:bottom w:val="single" w:sz="4" w:space="0" w:color="auto"/>
              <w:right w:val="single" w:sz="4" w:space="0" w:color="auto"/>
            </w:tcBorders>
          </w:tcPr>
          <w:p w14:paraId="142B4988" w14:textId="77777777" w:rsidR="00514968" w:rsidRPr="00CD4D2C" w:rsidRDefault="00514968" w:rsidP="00514968">
            <w:pPr>
              <w:rPr>
                <w:rFonts w:asciiTheme="minorHAnsi" w:hAnsiTheme="minorHAnsi" w:cstheme="minorHAnsi"/>
                <w:color w:val="000000"/>
                <w:sz w:val="16"/>
                <w:szCs w:val="16"/>
                <w:lang w:eastAsia="en-AU"/>
              </w:rPr>
            </w:pPr>
            <w:r w:rsidRPr="00CD4D2C">
              <w:rPr>
                <w:rFonts w:asciiTheme="minorHAnsi" w:hAnsiTheme="minorHAnsi" w:cstheme="minorHAnsi"/>
                <w:color w:val="000000"/>
                <w:sz w:val="16"/>
                <w:szCs w:val="16"/>
                <w:lang w:eastAsia="en-AU"/>
              </w:rPr>
              <w:t>Reach</w:t>
            </w:r>
          </w:p>
        </w:tc>
      </w:tr>
      <w:tr w:rsidR="00514968" w:rsidRPr="00514968" w14:paraId="5E91CEF6" w14:textId="77777777" w:rsidTr="001770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0" w:type="auto"/>
            <w:tcBorders>
              <w:top w:val="nil"/>
              <w:left w:val="single" w:sz="4" w:space="0" w:color="auto"/>
              <w:bottom w:val="single" w:sz="4" w:space="0" w:color="auto"/>
              <w:right w:val="single" w:sz="4" w:space="0" w:color="auto"/>
            </w:tcBorders>
            <w:shd w:val="clear" w:color="auto" w:fill="auto"/>
            <w:hideMark/>
          </w:tcPr>
          <w:p w14:paraId="24271104" w14:textId="6114D5C9" w:rsidR="00514968" w:rsidRPr="00CD4D2C" w:rsidRDefault="00514968" w:rsidP="00514968">
            <w:pPr>
              <w:rPr>
                <w:rFonts w:asciiTheme="minorHAnsi" w:hAnsiTheme="minorHAnsi" w:cstheme="minorHAnsi"/>
                <w:color w:val="000000"/>
                <w:sz w:val="16"/>
                <w:szCs w:val="16"/>
                <w:lang w:eastAsia="en-AU"/>
              </w:rPr>
            </w:pPr>
            <w:r w:rsidRPr="00CD4D2C">
              <w:rPr>
                <w:rFonts w:asciiTheme="minorHAnsi" w:hAnsiTheme="minorHAnsi" w:cstheme="minorHAnsi"/>
                <w:color w:val="000000"/>
                <w:sz w:val="16"/>
                <w:szCs w:val="16"/>
                <w:lang w:eastAsia="en-AU"/>
              </w:rPr>
              <w:t>The Productivity Commission</w:t>
            </w:r>
            <w:r w:rsidR="009F62D7" w:rsidRPr="00CD4D2C">
              <w:rPr>
                <w:rFonts w:asciiTheme="minorHAnsi" w:hAnsiTheme="minorHAnsi" w:cstheme="minorHAnsi"/>
                <w:color w:val="000000"/>
                <w:sz w:val="16"/>
                <w:szCs w:val="16"/>
                <w:lang w:eastAsia="en-AU"/>
              </w:rPr>
              <w:t>, 2020</w:t>
            </w:r>
          </w:p>
        </w:tc>
        <w:tc>
          <w:tcPr>
            <w:tcW w:w="0" w:type="auto"/>
            <w:tcBorders>
              <w:top w:val="nil"/>
              <w:left w:val="nil"/>
              <w:bottom w:val="single" w:sz="4" w:space="0" w:color="auto"/>
              <w:right w:val="single" w:sz="4" w:space="0" w:color="auto"/>
            </w:tcBorders>
            <w:shd w:val="clear" w:color="auto" w:fill="auto"/>
            <w:hideMark/>
          </w:tcPr>
          <w:p w14:paraId="09C49821" w14:textId="77777777" w:rsidR="00514968" w:rsidRPr="00CD4D2C" w:rsidRDefault="00514968" w:rsidP="00514968">
            <w:pPr>
              <w:rPr>
                <w:rFonts w:asciiTheme="minorHAnsi" w:hAnsiTheme="minorHAnsi" w:cstheme="minorHAnsi"/>
                <w:color w:val="000000"/>
                <w:sz w:val="16"/>
                <w:szCs w:val="16"/>
                <w:lang w:eastAsia="en-AU"/>
              </w:rPr>
            </w:pPr>
            <w:r w:rsidRPr="00CD4D2C">
              <w:rPr>
                <w:rFonts w:asciiTheme="minorHAnsi" w:hAnsiTheme="minorHAnsi" w:cstheme="minorHAnsi"/>
                <w:color w:val="000000"/>
                <w:sz w:val="16"/>
                <w:szCs w:val="16"/>
                <w:lang w:eastAsia="en-AU"/>
              </w:rPr>
              <w:t>An Australian government inquiry into the economic impacts of mental health.</w:t>
            </w:r>
          </w:p>
        </w:tc>
        <w:tc>
          <w:tcPr>
            <w:tcW w:w="5909" w:type="dxa"/>
            <w:tcBorders>
              <w:top w:val="nil"/>
              <w:left w:val="nil"/>
              <w:bottom w:val="single" w:sz="4" w:space="0" w:color="auto"/>
              <w:right w:val="single" w:sz="4" w:space="0" w:color="auto"/>
            </w:tcBorders>
            <w:shd w:val="clear" w:color="auto" w:fill="auto"/>
            <w:hideMark/>
          </w:tcPr>
          <w:p w14:paraId="560CDD03" w14:textId="77777777" w:rsidR="00514968" w:rsidRPr="00CD4D2C" w:rsidRDefault="00514968" w:rsidP="00514968">
            <w:pPr>
              <w:rPr>
                <w:rFonts w:asciiTheme="minorHAnsi" w:hAnsiTheme="minorHAnsi" w:cstheme="minorHAnsi"/>
                <w:color w:val="000000"/>
                <w:sz w:val="16"/>
                <w:szCs w:val="16"/>
                <w:lang w:eastAsia="en-AU"/>
              </w:rPr>
            </w:pPr>
            <w:r w:rsidRPr="00CD4D2C">
              <w:rPr>
                <w:rFonts w:asciiTheme="minorHAnsi" w:hAnsiTheme="minorHAnsi" w:cstheme="minorHAnsi"/>
                <w:color w:val="000000"/>
                <w:sz w:val="16"/>
                <w:szCs w:val="16"/>
                <w:lang w:eastAsia="en-AU"/>
              </w:rPr>
              <w:t>The report is a holistic view of the mental health services available in Australia and includes supported online treatment services.</w:t>
            </w:r>
          </w:p>
        </w:tc>
        <w:tc>
          <w:tcPr>
            <w:tcW w:w="1620" w:type="dxa"/>
            <w:tcBorders>
              <w:top w:val="nil"/>
              <w:left w:val="nil"/>
              <w:bottom w:val="single" w:sz="4" w:space="0" w:color="auto"/>
              <w:right w:val="single" w:sz="4" w:space="0" w:color="auto"/>
            </w:tcBorders>
          </w:tcPr>
          <w:p w14:paraId="3C4FAA9E" w14:textId="77777777" w:rsidR="00514968" w:rsidRDefault="00514968" w:rsidP="00514968">
            <w:pPr>
              <w:rPr>
                <w:rFonts w:asciiTheme="minorHAnsi" w:hAnsiTheme="minorHAnsi" w:cstheme="minorHAnsi"/>
                <w:color w:val="000000"/>
                <w:sz w:val="16"/>
                <w:szCs w:val="16"/>
                <w:lang w:eastAsia="en-AU"/>
              </w:rPr>
            </w:pPr>
            <w:r w:rsidRPr="00CD4D2C">
              <w:rPr>
                <w:rFonts w:asciiTheme="minorHAnsi" w:hAnsiTheme="minorHAnsi" w:cstheme="minorHAnsi"/>
                <w:color w:val="000000"/>
                <w:sz w:val="16"/>
                <w:szCs w:val="16"/>
                <w:lang w:eastAsia="en-AU"/>
              </w:rPr>
              <w:t>Reach</w:t>
            </w:r>
          </w:p>
          <w:p w14:paraId="4687B0AE" w14:textId="650EBA25" w:rsidR="006A3384" w:rsidRPr="00CD4D2C" w:rsidRDefault="006A3384" w:rsidP="00514968">
            <w:pPr>
              <w:rPr>
                <w:rFonts w:asciiTheme="minorHAnsi" w:hAnsiTheme="minorHAnsi" w:cstheme="minorHAnsi"/>
                <w:color w:val="000000"/>
                <w:sz w:val="16"/>
                <w:szCs w:val="16"/>
                <w:lang w:eastAsia="en-AU"/>
              </w:rPr>
            </w:pPr>
            <w:r>
              <w:rPr>
                <w:rFonts w:asciiTheme="minorHAnsi" w:hAnsiTheme="minorHAnsi" w:cstheme="minorHAnsi"/>
                <w:color w:val="000000"/>
                <w:sz w:val="16"/>
                <w:szCs w:val="16"/>
                <w:lang w:eastAsia="en-AU"/>
              </w:rPr>
              <w:t>Maintenance</w:t>
            </w:r>
          </w:p>
        </w:tc>
      </w:tr>
      <w:tr w:rsidR="00514968" w:rsidRPr="00514968" w14:paraId="1B1B54EE" w14:textId="77777777" w:rsidTr="00397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BDA5B6" w14:textId="77777777" w:rsidR="00514968" w:rsidRPr="00514968" w:rsidRDefault="00514968" w:rsidP="00514968">
            <w:pPr>
              <w:rPr>
                <w:rFonts w:asciiTheme="minorHAnsi" w:hAnsiTheme="minorHAnsi" w:cstheme="minorHAnsi"/>
                <w:color w:val="000000"/>
                <w:sz w:val="16"/>
                <w:szCs w:val="16"/>
                <w:lang w:eastAsia="en-AU"/>
              </w:rPr>
            </w:pPr>
            <w:r w:rsidRPr="00514968">
              <w:rPr>
                <w:rFonts w:asciiTheme="minorHAnsi" w:hAnsiTheme="minorHAnsi" w:cstheme="minorHAnsi"/>
                <w:color w:val="000000"/>
                <w:sz w:val="16"/>
                <w:szCs w:val="16"/>
                <w:lang w:eastAsia="en-AU"/>
              </w:rPr>
              <w:t>THIS WAY UP</w:t>
            </w:r>
          </w:p>
        </w:tc>
        <w:tc>
          <w:tcPr>
            <w:tcW w:w="0" w:type="auto"/>
            <w:tcBorders>
              <w:top w:val="single" w:sz="4" w:space="0" w:color="auto"/>
              <w:left w:val="nil"/>
              <w:bottom w:val="single" w:sz="4" w:space="0" w:color="auto"/>
              <w:right w:val="single" w:sz="4" w:space="0" w:color="auto"/>
            </w:tcBorders>
            <w:shd w:val="clear" w:color="auto" w:fill="auto"/>
          </w:tcPr>
          <w:p w14:paraId="788AF1A2" w14:textId="2844E2AF" w:rsidR="00514968" w:rsidRPr="00514968" w:rsidRDefault="00514968" w:rsidP="00514968">
            <w:pPr>
              <w:rPr>
                <w:rFonts w:asciiTheme="minorHAnsi" w:hAnsiTheme="minorHAnsi" w:cstheme="minorHAnsi"/>
                <w:color w:val="000000"/>
                <w:sz w:val="16"/>
                <w:szCs w:val="16"/>
                <w:lang w:eastAsia="en-AU"/>
              </w:rPr>
            </w:pPr>
            <w:r w:rsidRPr="267637FC">
              <w:rPr>
                <w:rFonts w:asciiTheme="minorHAnsi" w:hAnsiTheme="minorHAnsi"/>
                <w:color w:val="000000" w:themeColor="text1"/>
                <w:sz w:val="16"/>
                <w:lang w:eastAsia="en-AU"/>
              </w:rPr>
              <w:t>Consumer engagement and user experience report for THIS WAY UP</w:t>
            </w:r>
            <w:r w:rsidR="096B29C6" w:rsidRPr="267637FC">
              <w:rPr>
                <w:rFonts w:asciiTheme="minorHAnsi" w:hAnsiTheme="minorHAnsi" w:cstheme="minorBidi"/>
                <w:color w:val="000000" w:themeColor="text1"/>
                <w:sz w:val="16"/>
                <w:szCs w:val="16"/>
                <w:lang w:eastAsia="en-AU"/>
              </w:rPr>
              <w:t>.</w:t>
            </w:r>
          </w:p>
        </w:tc>
        <w:tc>
          <w:tcPr>
            <w:tcW w:w="5909" w:type="dxa"/>
            <w:tcBorders>
              <w:top w:val="single" w:sz="4" w:space="0" w:color="auto"/>
              <w:left w:val="nil"/>
              <w:bottom w:val="single" w:sz="4" w:space="0" w:color="auto"/>
              <w:right w:val="single" w:sz="4" w:space="0" w:color="auto"/>
            </w:tcBorders>
            <w:shd w:val="clear" w:color="auto" w:fill="auto"/>
          </w:tcPr>
          <w:p w14:paraId="0564CEBD" w14:textId="77777777" w:rsidR="00514968" w:rsidRPr="00514968" w:rsidRDefault="00514968" w:rsidP="00514968">
            <w:pPr>
              <w:rPr>
                <w:rFonts w:asciiTheme="minorHAnsi" w:hAnsiTheme="minorHAnsi" w:cstheme="minorHAnsi"/>
                <w:color w:val="000000"/>
                <w:sz w:val="16"/>
                <w:szCs w:val="16"/>
                <w:lang w:eastAsia="en-AU"/>
              </w:rPr>
            </w:pPr>
            <w:r w:rsidRPr="00514968">
              <w:rPr>
                <w:rFonts w:asciiTheme="minorHAnsi" w:hAnsiTheme="minorHAnsi" w:cstheme="minorHAnsi"/>
                <w:color w:val="000000"/>
                <w:sz w:val="16"/>
                <w:szCs w:val="16"/>
                <w:lang w:eastAsia="en-AU"/>
              </w:rPr>
              <w:t>Methods of engagement/feedback opportunities/data sources for report: embedded course feedback and evaluation; consumer and clinician surveys; focus groups and semi structured interviews; 'personalised collaboration' (informal/daily feedback); communications and social media</w:t>
            </w:r>
          </w:p>
        </w:tc>
        <w:tc>
          <w:tcPr>
            <w:tcW w:w="1620" w:type="dxa"/>
            <w:tcBorders>
              <w:top w:val="single" w:sz="4" w:space="0" w:color="auto"/>
              <w:left w:val="nil"/>
              <w:bottom w:val="single" w:sz="4" w:space="0" w:color="auto"/>
              <w:right w:val="single" w:sz="4" w:space="0" w:color="auto"/>
            </w:tcBorders>
          </w:tcPr>
          <w:p w14:paraId="075BD7F2" w14:textId="77777777" w:rsidR="00514968" w:rsidRPr="00514968" w:rsidRDefault="00514968" w:rsidP="00514968">
            <w:pPr>
              <w:rPr>
                <w:rFonts w:asciiTheme="minorHAnsi" w:hAnsiTheme="minorHAnsi" w:cstheme="minorHAnsi"/>
                <w:color w:val="000000" w:themeColor="text1"/>
                <w:sz w:val="16"/>
                <w:szCs w:val="16"/>
                <w:lang w:eastAsia="en-AU"/>
              </w:rPr>
            </w:pPr>
            <w:r w:rsidRPr="00514968">
              <w:rPr>
                <w:rFonts w:asciiTheme="minorHAnsi" w:hAnsiTheme="minorHAnsi" w:cstheme="minorHAnsi"/>
                <w:color w:val="000000" w:themeColor="text1"/>
                <w:sz w:val="16"/>
                <w:szCs w:val="16"/>
                <w:lang w:eastAsia="en-AU"/>
              </w:rPr>
              <w:t>Reach</w:t>
            </w:r>
          </w:p>
          <w:p w14:paraId="697803A0" w14:textId="77777777" w:rsidR="00514968" w:rsidRPr="00514968" w:rsidRDefault="00514968" w:rsidP="00514968">
            <w:pPr>
              <w:rPr>
                <w:rFonts w:asciiTheme="minorHAnsi" w:hAnsiTheme="minorHAnsi" w:cstheme="minorHAnsi"/>
                <w:color w:val="000000" w:themeColor="text1"/>
                <w:sz w:val="16"/>
                <w:szCs w:val="16"/>
                <w:lang w:eastAsia="en-AU"/>
              </w:rPr>
            </w:pPr>
            <w:r w:rsidRPr="00514968">
              <w:rPr>
                <w:rFonts w:asciiTheme="minorHAnsi" w:hAnsiTheme="minorHAnsi" w:cstheme="minorHAnsi"/>
                <w:color w:val="000000" w:themeColor="text1"/>
                <w:sz w:val="16"/>
                <w:szCs w:val="16"/>
                <w:lang w:eastAsia="en-AU"/>
              </w:rPr>
              <w:t>Adoption</w:t>
            </w:r>
          </w:p>
          <w:p w14:paraId="3C30117A" w14:textId="77777777" w:rsidR="00514968" w:rsidRPr="00514968" w:rsidRDefault="00514968" w:rsidP="00514968">
            <w:pPr>
              <w:rPr>
                <w:rFonts w:asciiTheme="minorHAnsi" w:hAnsiTheme="minorHAnsi" w:cstheme="minorHAnsi"/>
                <w:color w:val="000000"/>
                <w:sz w:val="16"/>
                <w:szCs w:val="16"/>
                <w:lang w:eastAsia="en-AU"/>
              </w:rPr>
            </w:pPr>
            <w:r w:rsidRPr="00514968">
              <w:rPr>
                <w:rFonts w:asciiTheme="minorHAnsi" w:hAnsiTheme="minorHAnsi" w:cstheme="minorHAnsi"/>
                <w:color w:val="000000" w:themeColor="text1"/>
                <w:sz w:val="16"/>
                <w:szCs w:val="16"/>
                <w:lang w:eastAsia="en-AU"/>
              </w:rPr>
              <w:t>Effectiveness</w:t>
            </w:r>
          </w:p>
        </w:tc>
      </w:tr>
      <w:tr w:rsidR="00514968" w:rsidRPr="00514968" w14:paraId="04D8F20F" w14:textId="77777777" w:rsidTr="001770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0"/>
        </w:trPr>
        <w:tc>
          <w:tcPr>
            <w:tcW w:w="0" w:type="auto"/>
            <w:tcBorders>
              <w:top w:val="nil"/>
              <w:left w:val="single" w:sz="4" w:space="0" w:color="auto"/>
              <w:bottom w:val="single" w:sz="4" w:space="0" w:color="auto"/>
              <w:right w:val="single" w:sz="4" w:space="0" w:color="auto"/>
            </w:tcBorders>
            <w:shd w:val="clear" w:color="auto" w:fill="auto"/>
            <w:hideMark/>
          </w:tcPr>
          <w:p w14:paraId="0295FF9D" w14:textId="237E8BE9" w:rsidR="00514968" w:rsidRPr="001770F5" w:rsidRDefault="00514968" w:rsidP="00514968">
            <w:pPr>
              <w:rPr>
                <w:rFonts w:asciiTheme="minorHAnsi" w:hAnsiTheme="minorHAnsi" w:cstheme="minorHAnsi"/>
                <w:color w:val="000000"/>
                <w:sz w:val="16"/>
                <w:szCs w:val="16"/>
                <w:lang w:eastAsia="en-AU"/>
              </w:rPr>
            </w:pPr>
            <w:r w:rsidRPr="001770F5">
              <w:rPr>
                <w:rFonts w:asciiTheme="minorHAnsi" w:hAnsiTheme="minorHAnsi" w:cstheme="minorHAnsi"/>
                <w:color w:val="000000"/>
                <w:sz w:val="16"/>
                <w:szCs w:val="16"/>
                <w:lang w:eastAsia="en-AU"/>
              </w:rPr>
              <w:t>Triple P International</w:t>
            </w:r>
            <w:r w:rsidR="009F62D7" w:rsidRPr="001770F5">
              <w:rPr>
                <w:rFonts w:asciiTheme="minorHAnsi" w:hAnsiTheme="minorHAnsi" w:cstheme="minorHAnsi"/>
                <w:color w:val="000000"/>
                <w:sz w:val="16"/>
                <w:szCs w:val="16"/>
                <w:lang w:eastAsia="en-AU"/>
              </w:rPr>
              <w:t>, 2020</w:t>
            </w:r>
          </w:p>
        </w:tc>
        <w:tc>
          <w:tcPr>
            <w:tcW w:w="0" w:type="auto"/>
            <w:tcBorders>
              <w:top w:val="nil"/>
              <w:left w:val="nil"/>
              <w:bottom w:val="single" w:sz="4" w:space="0" w:color="auto"/>
              <w:right w:val="single" w:sz="4" w:space="0" w:color="auto"/>
            </w:tcBorders>
            <w:shd w:val="clear" w:color="auto" w:fill="auto"/>
            <w:hideMark/>
          </w:tcPr>
          <w:p w14:paraId="4F7BD2A5" w14:textId="77777777" w:rsidR="00514968" w:rsidRPr="001770F5" w:rsidRDefault="00514968" w:rsidP="00514968">
            <w:pPr>
              <w:rPr>
                <w:rFonts w:asciiTheme="minorHAnsi" w:hAnsiTheme="minorHAnsi" w:cstheme="minorHAnsi"/>
                <w:color w:val="000000"/>
                <w:sz w:val="16"/>
                <w:szCs w:val="16"/>
                <w:lang w:eastAsia="en-AU"/>
              </w:rPr>
            </w:pPr>
            <w:r w:rsidRPr="001770F5">
              <w:rPr>
                <w:rFonts w:asciiTheme="minorHAnsi" w:hAnsiTheme="minorHAnsi" w:cstheme="minorHAnsi"/>
                <w:color w:val="000000"/>
                <w:sz w:val="16"/>
                <w:szCs w:val="16"/>
                <w:lang w:eastAsia="en-AU"/>
              </w:rPr>
              <w:t>A submission proposal of digital-based family mental health and parenting support.</w:t>
            </w:r>
          </w:p>
        </w:tc>
        <w:tc>
          <w:tcPr>
            <w:tcW w:w="5909" w:type="dxa"/>
            <w:tcBorders>
              <w:top w:val="nil"/>
              <w:left w:val="nil"/>
              <w:bottom w:val="single" w:sz="4" w:space="0" w:color="auto"/>
              <w:right w:val="single" w:sz="4" w:space="0" w:color="auto"/>
            </w:tcBorders>
            <w:shd w:val="clear" w:color="auto" w:fill="auto"/>
            <w:hideMark/>
          </w:tcPr>
          <w:p w14:paraId="5C4CEF04" w14:textId="255C78B8" w:rsidR="00514968" w:rsidRPr="001770F5" w:rsidRDefault="00514968" w:rsidP="00514968">
            <w:pPr>
              <w:rPr>
                <w:rFonts w:asciiTheme="minorHAnsi" w:hAnsiTheme="minorHAnsi" w:cstheme="minorHAnsi"/>
                <w:color w:val="000000"/>
                <w:sz w:val="16"/>
                <w:szCs w:val="16"/>
                <w:lang w:eastAsia="en-AU"/>
              </w:rPr>
            </w:pPr>
            <w:r w:rsidRPr="001770F5">
              <w:rPr>
                <w:rFonts w:asciiTheme="minorHAnsi" w:hAnsiTheme="minorHAnsi" w:cstheme="minorHAnsi"/>
                <w:color w:val="000000"/>
                <w:sz w:val="16"/>
                <w:szCs w:val="16"/>
                <w:lang w:eastAsia="en-AU"/>
              </w:rPr>
              <w:t xml:space="preserve">Triple </w:t>
            </w:r>
            <w:r w:rsidR="006C35CD">
              <w:rPr>
                <w:rFonts w:asciiTheme="minorHAnsi" w:hAnsiTheme="minorHAnsi" w:cstheme="minorHAnsi"/>
                <w:color w:val="000000"/>
                <w:sz w:val="16"/>
                <w:szCs w:val="16"/>
                <w:lang w:eastAsia="en-AU"/>
              </w:rPr>
              <w:t xml:space="preserve">P </w:t>
            </w:r>
            <w:r w:rsidRPr="001770F5">
              <w:rPr>
                <w:rFonts w:asciiTheme="minorHAnsi" w:hAnsiTheme="minorHAnsi" w:cstheme="minorHAnsi"/>
                <w:color w:val="000000"/>
                <w:sz w:val="16"/>
                <w:szCs w:val="16"/>
                <w:lang w:eastAsia="en-AU"/>
              </w:rPr>
              <w:t xml:space="preserve">Online is </w:t>
            </w:r>
            <w:r w:rsidR="006C35CD">
              <w:rPr>
                <w:rFonts w:asciiTheme="minorHAnsi" w:hAnsiTheme="minorHAnsi" w:cstheme="minorHAnsi"/>
                <w:color w:val="000000"/>
                <w:sz w:val="16"/>
                <w:szCs w:val="16"/>
                <w:lang w:eastAsia="en-AU"/>
              </w:rPr>
              <w:t xml:space="preserve">an </w:t>
            </w:r>
            <w:r w:rsidRPr="001770F5">
              <w:rPr>
                <w:rFonts w:asciiTheme="minorHAnsi" w:hAnsiTheme="minorHAnsi" w:cstheme="minorHAnsi"/>
                <w:color w:val="000000"/>
                <w:sz w:val="16"/>
                <w:szCs w:val="16"/>
                <w:lang w:eastAsia="en-AU"/>
              </w:rPr>
              <w:t>entirely self-guided program.</w:t>
            </w:r>
          </w:p>
        </w:tc>
        <w:tc>
          <w:tcPr>
            <w:tcW w:w="1620" w:type="dxa"/>
            <w:tcBorders>
              <w:top w:val="nil"/>
              <w:left w:val="nil"/>
              <w:bottom w:val="single" w:sz="4" w:space="0" w:color="auto"/>
              <w:right w:val="single" w:sz="4" w:space="0" w:color="auto"/>
            </w:tcBorders>
          </w:tcPr>
          <w:p w14:paraId="0E7A4C97" w14:textId="77777777" w:rsidR="00514968" w:rsidRPr="001770F5" w:rsidRDefault="00514968" w:rsidP="00514968">
            <w:pPr>
              <w:rPr>
                <w:rFonts w:asciiTheme="minorHAnsi" w:hAnsiTheme="minorHAnsi" w:cstheme="minorHAnsi"/>
                <w:color w:val="000000"/>
                <w:sz w:val="16"/>
                <w:szCs w:val="16"/>
                <w:lang w:eastAsia="en-AU"/>
              </w:rPr>
            </w:pPr>
            <w:r w:rsidRPr="001770F5">
              <w:rPr>
                <w:rFonts w:asciiTheme="minorHAnsi" w:hAnsiTheme="minorHAnsi" w:cstheme="minorHAnsi"/>
                <w:color w:val="000000"/>
                <w:sz w:val="16"/>
                <w:szCs w:val="16"/>
                <w:lang w:eastAsia="en-AU"/>
              </w:rPr>
              <w:t>Reach</w:t>
            </w:r>
          </w:p>
        </w:tc>
      </w:tr>
      <w:tr w:rsidR="000D10B9" w:rsidRPr="00514968" w14:paraId="05B73075" w14:textId="77777777" w:rsidTr="00503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0"/>
        </w:trPr>
        <w:tc>
          <w:tcPr>
            <w:tcW w:w="0" w:type="auto"/>
            <w:tcBorders>
              <w:top w:val="nil"/>
              <w:left w:val="single" w:sz="4" w:space="0" w:color="auto"/>
              <w:bottom w:val="single" w:sz="4" w:space="0" w:color="auto"/>
              <w:right w:val="single" w:sz="4" w:space="0" w:color="auto"/>
            </w:tcBorders>
            <w:shd w:val="clear" w:color="auto" w:fill="auto"/>
          </w:tcPr>
          <w:p w14:paraId="425AAFEE" w14:textId="505F4457" w:rsidR="000D10B9" w:rsidRPr="00514968" w:rsidRDefault="004F7BAD" w:rsidP="00514968">
            <w:pPr>
              <w:rPr>
                <w:rFonts w:asciiTheme="minorHAnsi" w:hAnsiTheme="minorHAnsi" w:cstheme="minorHAnsi"/>
                <w:color w:val="000000" w:themeColor="text1"/>
                <w:sz w:val="16"/>
                <w:szCs w:val="16"/>
                <w:lang w:eastAsia="en-AU"/>
              </w:rPr>
            </w:pPr>
            <w:r w:rsidRPr="007711E0">
              <w:rPr>
                <w:rFonts w:asciiTheme="minorHAnsi" w:hAnsiTheme="minorHAnsi"/>
                <w:color w:val="000000" w:themeColor="text1"/>
                <w:sz w:val="16"/>
                <w:lang w:eastAsia="en-AU"/>
              </w:rPr>
              <w:t>World Economic Forum &amp; Deloitte, 2021</w:t>
            </w:r>
          </w:p>
        </w:tc>
        <w:tc>
          <w:tcPr>
            <w:tcW w:w="0" w:type="auto"/>
            <w:tcBorders>
              <w:top w:val="nil"/>
              <w:left w:val="nil"/>
              <w:bottom w:val="single" w:sz="4" w:space="0" w:color="auto"/>
              <w:right w:val="single" w:sz="4" w:space="0" w:color="auto"/>
            </w:tcBorders>
            <w:shd w:val="clear" w:color="auto" w:fill="auto"/>
          </w:tcPr>
          <w:p w14:paraId="2C1C2636" w14:textId="1E263AED" w:rsidR="000D10B9" w:rsidRPr="00514968" w:rsidRDefault="007711E0" w:rsidP="00514968">
            <w:pPr>
              <w:rPr>
                <w:rFonts w:asciiTheme="minorHAnsi" w:hAnsiTheme="minorHAnsi" w:cstheme="minorHAnsi"/>
                <w:color w:val="000000" w:themeColor="text1"/>
                <w:sz w:val="16"/>
                <w:szCs w:val="16"/>
                <w:lang w:eastAsia="en-AU"/>
              </w:rPr>
            </w:pPr>
            <w:r>
              <w:rPr>
                <w:rFonts w:asciiTheme="minorHAnsi" w:hAnsiTheme="minorHAnsi" w:cstheme="minorHAnsi"/>
                <w:color w:val="000000" w:themeColor="text1"/>
                <w:sz w:val="16"/>
                <w:szCs w:val="16"/>
                <w:lang w:eastAsia="en-AU"/>
              </w:rPr>
              <w:t xml:space="preserve">A toolkit </w:t>
            </w:r>
            <w:r w:rsidR="000C625E">
              <w:rPr>
                <w:rFonts w:asciiTheme="minorHAnsi" w:hAnsiTheme="minorHAnsi" w:cstheme="minorHAnsi"/>
                <w:color w:val="000000" w:themeColor="text1"/>
                <w:sz w:val="16"/>
                <w:szCs w:val="16"/>
                <w:lang w:eastAsia="en-AU"/>
              </w:rPr>
              <w:t>for global governance of digital mental health</w:t>
            </w:r>
            <w:r w:rsidR="552A089D" w:rsidRPr="267637FC">
              <w:rPr>
                <w:rFonts w:asciiTheme="minorHAnsi" w:hAnsiTheme="minorHAnsi" w:cstheme="minorBidi"/>
                <w:color w:val="000000" w:themeColor="text1"/>
                <w:sz w:val="16"/>
                <w:szCs w:val="16"/>
                <w:lang w:eastAsia="en-AU"/>
              </w:rPr>
              <w:t>.</w:t>
            </w:r>
          </w:p>
        </w:tc>
        <w:tc>
          <w:tcPr>
            <w:tcW w:w="5909" w:type="dxa"/>
            <w:tcBorders>
              <w:top w:val="nil"/>
              <w:left w:val="nil"/>
              <w:bottom w:val="single" w:sz="4" w:space="0" w:color="auto"/>
              <w:right w:val="single" w:sz="4" w:space="0" w:color="auto"/>
            </w:tcBorders>
            <w:shd w:val="clear" w:color="auto" w:fill="auto"/>
          </w:tcPr>
          <w:p w14:paraId="4EF2BCE8" w14:textId="7D71A611" w:rsidR="000D10B9" w:rsidRPr="00514968" w:rsidRDefault="00E0447D" w:rsidP="00514968">
            <w:pPr>
              <w:rPr>
                <w:rFonts w:asciiTheme="minorHAnsi" w:hAnsiTheme="minorHAnsi" w:cstheme="minorHAnsi"/>
                <w:color w:val="000000" w:themeColor="text1"/>
                <w:sz w:val="16"/>
                <w:szCs w:val="16"/>
                <w:lang w:eastAsia="en-AU"/>
              </w:rPr>
            </w:pPr>
            <w:r>
              <w:rPr>
                <w:rFonts w:asciiTheme="minorHAnsi" w:hAnsiTheme="minorHAnsi" w:cstheme="minorHAnsi"/>
                <w:color w:val="000000" w:themeColor="text1"/>
                <w:sz w:val="16"/>
                <w:szCs w:val="16"/>
                <w:lang w:eastAsia="en-AU"/>
              </w:rPr>
              <w:t xml:space="preserve">Providing ethical and </w:t>
            </w:r>
            <w:r w:rsidR="003F02C8">
              <w:rPr>
                <w:rFonts w:asciiTheme="minorHAnsi" w:hAnsiTheme="minorHAnsi" w:cstheme="minorHAnsi"/>
                <w:color w:val="000000" w:themeColor="text1"/>
                <w:sz w:val="16"/>
                <w:szCs w:val="16"/>
                <w:lang w:eastAsia="en-AU"/>
              </w:rPr>
              <w:t>regulatory</w:t>
            </w:r>
            <w:r>
              <w:rPr>
                <w:rFonts w:asciiTheme="minorHAnsi" w:hAnsiTheme="minorHAnsi" w:cstheme="minorHAnsi"/>
                <w:color w:val="000000" w:themeColor="text1"/>
                <w:sz w:val="16"/>
                <w:szCs w:val="16"/>
                <w:lang w:eastAsia="en-AU"/>
              </w:rPr>
              <w:t xml:space="preserve"> standards for the implementation and delivery of DMHSs globally.</w:t>
            </w:r>
          </w:p>
        </w:tc>
        <w:tc>
          <w:tcPr>
            <w:tcW w:w="1620" w:type="dxa"/>
            <w:tcBorders>
              <w:top w:val="nil"/>
              <w:left w:val="nil"/>
              <w:bottom w:val="single" w:sz="4" w:space="0" w:color="auto"/>
              <w:right w:val="single" w:sz="4" w:space="0" w:color="auto"/>
            </w:tcBorders>
          </w:tcPr>
          <w:p w14:paraId="51460192" w14:textId="7099A8D1" w:rsidR="000D10B9" w:rsidRPr="00514968" w:rsidRDefault="004F7BAD" w:rsidP="00514968">
            <w:pPr>
              <w:rPr>
                <w:rFonts w:asciiTheme="minorHAnsi" w:hAnsiTheme="minorHAnsi" w:cstheme="minorHAnsi"/>
                <w:color w:val="000000" w:themeColor="text1"/>
                <w:sz w:val="16"/>
                <w:szCs w:val="16"/>
                <w:lang w:eastAsia="en-AU"/>
              </w:rPr>
            </w:pPr>
            <w:r>
              <w:rPr>
                <w:rFonts w:asciiTheme="minorHAnsi" w:hAnsiTheme="minorHAnsi" w:cstheme="minorHAnsi"/>
                <w:color w:val="000000" w:themeColor="text1"/>
                <w:sz w:val="16"/>
                <w:szCs w:val="16"/>
                <w:lang w:eastAsia="en-AU"/>
              </w:rPr>
              <w:t>Maintenance</w:t>
            </w:r>
          </w:p>
        </w:tc>
      </w:tr>
      <w:tr w:rsidR="00514968" w:rsidRPr="00514968" w14:paraId="0E27473C" w14:textId="77777777" w:rsidTr="00B75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0"/>
        </w:trPr>
        <w:tc>
          <w:tcPr>
            <w:tcW w:w="0" w:type="auto"/>
            <w:tcBorders>
              <w:top w:val="nil"/>
              <w:left w:val="single" w:sz="4" w:space="0" w:color="auto"/>
              <w:bottom w:val="single" w:sz="4" w:space="0" w:color="auto"/>
              <w:right w:val="single" w:sz="4" w:space="0" w:color="auto"/>
            </w:tcBorders>
            <w:shd w:val="clear" w:color="auto" w:fill="auto"/>
            <w:hideMark/>
          </w:tcPr>
          <w:p w14:paraId="11CADB94" w14:textId="62B7067C" w:rsidR="00514968" w:rsidRPr="00514968" w:rsidRDefault="00514968" w:rsidP="00514968">
            <w:pPr>
              <w:rPr>
                <w:rFonts w:asciiTheme="minorHAnsi" w:hAnsiTheme="minorHAnsi" w:cstheme="minorHAnsi"/>
                <w:color w:val="000000" w:themeColor="text1"/>
                <w:sz w:val="16"/>
                <w:szCs w:val="16"/>
                <w:lang w:eastAsia="en-AU"/>
              </w:rPr>
            </w:pPr>
            <w:proofErr w:type="spellStart"/>
            <w:r w:rsidRPr="00514968">
              <w:rPr>
                <w:rFonts w:asciiTheme="minorHAnsi" w:hAnsiTheme="minorHAnsi" w:cstheme="minorHAnsi"/>
                <w:color w:val="000000" w:themeColor="text1"/>
                <w:sz w:val="16"/>
                <w:szCs w:val="16"/>
                <w:lang w:eastAsia="en-AU"/>
              </w:rPr>
              <w:t>Wozney</w:t>
            </w:r>
            <w:proofErr w:type="spellEnd"/>
            <w:r w:rsidRPr="00514968">
              <w:rPr>
                <w:rFonts w:asciiTheme="minorHAnsi" w:hAnsiTheme="minorHAnsi" w:cstheme="minorHAnsi"/>
                <w:color w:val="000000" w:themeColor="text1"/>
                <w:sz w:val="16"/>
                <w:szCs w:val="16"/>
                <w:lang w:eastAsia="en-AU"/>
              </w:rPr>
              <w:t xml:space="preserve"> et al.</w:t>
            </w:r>
            <w:r w:rsidR="009F62D7">
              <w:rPr>
                <w:rFonts w:asciiTheme="minorHAnsi" w:hAnsiTheme="minorHAnsi" w:cstheme="minorHAnsi"/>
                <w:color w:val="000000" w:themeColor="text1"/>
                <w:sz w:val="16"/>
                <w:szCs w:val="16"/>
                <w:lang w:eastAsia="en-AU"/>
              </w:rPr>
              <w:t>, 2017</w:t>
            </w:r>
          </w:p>
        </w:tc>
        <w:tc>
          <w:tcPr>
            <w:tcW w:w="0" w:type="auto"/>
            <w:tcBorders>
              <w:top w:val="nil"/>
              <w:left w:val="nil"/>
              <w:bottom w:val="single" w:sz="4" w:space="0" w:color="auto"/>
              <w:right w:val="single" w:sz="4" w:space="0" w:color="auto"/>
            </w:tcBorders>
            <w:shd w:val="clear" w:color="auto" w:fill="auto"/>
            <w:hideMark/>
          </w:tcPr>
          <w:p w14:paraId="2E568419" w14:textId="77777777" w:rsidR="00514968" w:rsidRPr="00514968" w:rsidRDefault="00514968" w:rsidP="00514968">
            <w:pPr>
              <w:rPr>
                <w:rFonts w:asciiTheme="minorHAnsi" w:hAnsiTheme="minorHAnsi" w:cstheme="minorHAnsi"/>
                <w:color w:val="000000" w:themeColor="text1"/>
                <w:sz w:val="16"/>
                <w:szCs w:val="16"/>
                <w:lang w:eastAsia="en-AU"/>
              </w:rPr>
            </w:pPr>
            <w:r w:rsidRPr="00514968">
              <w:rPr>
                <w:rFonts w:asciiTheme="minorHAnsi" w:hAnsiTheme="minorHAnsi" w:cstheme="minorHAnsi"/>
                <w:color w:val="000000" w:themeColor="text1"/>
                <w:sz w:val="16"/>
                <w:szCs w:val="16"/>
                <w:lang w:eastAsia="en-AU"/>
              </w:rPr>
              <w:t xml:space="preserve">To map recent research on DMHIs and describe factors that catalyse or deter implementation. </w:t>
            </w:r>
          </w:p>
          <w:p w14:paraId="481689EC" w14:textId="77777777" w:rsidR="00514968" w:rsidRPr="00514968" w:rsidRDefault="00514968" w:rsidP="00514968">
            <w:pPr>
              <w:rPr>
                <w:rFonts w:asciiTheme="minorHAnsi" w:hAnsiTheme="minorHAnsi" w:cstheme="minorHAnsi"/>
                <w:color w:val="000000" w:themeColor="text1"/>
                <w:sz w:val="16"/>
                <w:szCs w:val="16"/>
                <w:lang w:eastAsia="en-AU"/>
              </w:rPr>
            </w:pPr>
          </w:p>
        </w:tc>
        <w:tc>
          <w:tcPr>
            <w:tcW w:w="5909" w:type="dxa"/>
            <w:tcBorders>
              <w:top w:val="nil"/>
              <w:left w:val="nil"/>
              <w:bottom w:val="single" w:sz="4" w:space="0" w:color="auto"/>
              <w:right w:val="single" w:sz="4" w:space="0" w:color="auto"/>
            </w:tcBorders>
            <w:shd w:val="clear" w:color="auto" w:fill="auto"/>
            <w:hideMark/>
          </w:tcPr>
          <w:p w14:paraId="23B61095" w14:textId="77777777" w:rsidR="00514968" w:rsidRPr="00514968" w:rsidRDefault="00514968" w:rsidP="00514968">
            <w:pPr>
              <w:rPr>
                <w:rFonts w:asciiTheme="minorHAnsi" w:hAnsiTheme="minorHAnsi" w:cstheme="minorHAnsi"/>
                <w:color w:val="000000" w:themeColor="text1"/>
                <w:sz w:val="16"/>
                <w:szCs w:val="16"/>
                <w:lang w:eastAsia="en-AU"/>
              </w:rPr>
            </w:pPr>
            <w:r w:rsidRPr="00514968">
              <w:rPr>
                <w:rFonts w:asciiTheme="minorHAnsi" w:hAnsiTheme="minorHAnsi" w:cstheme="minorHAnsi"/>
                <w:color w:val="000000" w:themeColor="text1"/>
                <w:sz w:val="16"/>
                <w:szCs w:val="16"/>
                <w:lang w:eastAsia="en-AU"/>
              </w:rPr>
              <w:t>Conducted a rapid review of 261 relevant articles using RE-AIM framework. DMHIs involved use of email (86%), web-based platform (portals, videoconferencing, online learning system) (67%), social media (8%), instant messaging (7%), and mobile applications (6%). DMHIs used in 22% studies involved the combination of two or more of these technologies.</w:t>
            </w:r>
          </w:p>
        </w:tc>
        <w:tc>
          <w:tcPr>
            <w:tcW w:w="1620" w:type="dxa"/>
            <w:tcBorders>
              <w:top w:val="nil"/>
              <w:left w:val="nil"/>
              <w:bottom w:val="single" w:sz="4" w:space="0" w:color="auto"/>
              <w:right w:val="single" w:sz="4" w:space="0" w:color="auto"/>
            </w:tcBorders>
          </w:tcPr>
          <w:p w14:paraId="1AA6E28C" w14:textId="77777777" w:rsidR="00514968" w:rsidRPr="00514968" w:rsidRDefault="00514968" w:rsidP="00514968">
            <w:pPr>
              <w:rPr>
                <w:rFonts w:asciiTheme="minorHAnsi" w:hAnsiTheme="minorHAnsi" w:cstheme="minorHAnsi"/>
                <w:color w:val="000000" w:themeColor="text1"/>
                <w:sz w:val="16"/>
                <w:szCs w:val="16"/>
                <w:lang w:eastAsia="en-AU"/>
              </w:rPr>
            </w:pPr>
            <w:r w:rsidRPr="00514968">
              <w:rPr>
                <w:rFonts w:asciiTheme="minorHAnsi" w:hAnsiTheme="minorHAnsi" w:cstheme="minorHAnsi"/>
                <w:color w:val="000000" w:themeColor="text1"/>
                <w:sz w:val="16"/>
                <w:szCs w:val="16"/>
                <w:lang w:eastAsia="en-AU"/>
              </w:rPr>
              <w:t>Reach</w:t>
            </w:r>
          </w:p>
          <w:p w14:paraId="0F4DD41A" w14:textId="77777777" w:rsidR="00514968" w:rsidRPr="00514968" w:rsidRDefault="00514968" w:rsidP="00514968">
            <w:pPr>
              <w:rPr>
                <w:rFonts w:asciiTheme="minorHAnsi" w:hAnsiTheme="minorHAnsi" w:cstheme="minorHAnsi"/>
                <w:color w:val="000000" w:themeColor="text1"/>
                <w:sz w:val="16"/>
                <w:szCs w:val="16"/>
                <w:lang w:eastAsia="en-AU"/>
              </w:rPr>
            </w:pPr>
            <w:r w:rsidRPr="00514968">
              <w:rPr>
                <w:rFonts w:asciiTheme="minorHAnsi" w:hAnsiTheme="minorHAnsi" w:cstheme="minorHAnsi"/>
                <w:color w:val="000000" w:themeColor="text1"/>
                <w:sz w:val="16"/>
                <w:szCs w:val="16"/>
                <w:lang w:eastAsia="en-AU"/>
              </w:rPr>
              <w:t>Efficacy</w:t>
            </w:r>
          </w:p>
          <w:p w14:paraId="49CA9A86" w14:textId="77777777" w:rsidR="00514968" w:rsidRDefault="00514968" w:rsidP="00514968">
            <w:pPr>
              <w:rPr>
                <w:rFonts w:asciiTheme="minorHAnsi" w:hAnsiTheme="minorHAnsi" w:cstheme="minorHAnsi"/>
                <w:color w:val="000000" w:themeColor="text1"/>
                <w:sz w:val="16"/>
                <w:szCs w:val="16"/>
                <w:lang w:eastAsia="en-AU"/>
              </w:rPr>
            </w:pPr>
            <w:r w:rsidRPr="00514968">
              <w:rPr>
                <w:rFonts w:asciiTheme="minorHAnsi" w:hAnsiTheme="minorHAnsi" w:cstheme="minorHAnsi"/>
                <w:color w:val="000000" w:themeColor="text1"/>
                <w:sz w:val="16"/>
                <w:szCs w:val="16"/>
                <w:lang w:eastAsia="en-AU"/>
              </w:rPr>
              <w:t>Cost effectiveness</w:t>
            </w:r>
          </w:p>
          <w:p w14:paraId="690268A4" w14:textId="77777777" w:rsidR="007B37E6" w:rsidRDefault="007B37E6" w:rsidP="00514968">
            <w:pPr>
              <w:rPr>
                <w:rFonts w:asciiTheme="minorHAnsi" w:hAnsiTheme="minorHAnsi" w:cstheme="minorHAnsi"/>
                <w:color w:val="000000" w:themeColor="text1"/>
                <w:sz w:val="16"/>
                <w:szCs w:val="16"/>
                <w:lang w:eastAsia="en-AU"/>
              </w:rPr>
            </w:pPr>
            <w:r>
              <w:rPr>
                <w:rFonts w:asciiTheme="minorHAnsi" w:hAnsiTheme="minorHAnsi" w:cstheme="minorHAnsi"/>
                <w:color w:val="000000" w:themeColor="text1"/>
                <w:sz w:val="16"/>
                <w:szCs w:val="16"/>
                <w:lang w:eastAsia="en-AU"/>
              </w:rPr>
              <w:t>Implementation</w:t>
            </w:r>
          </w:p>
          <w:p w14:paraId="37CEA89C" w14:textId="12DC1601" w:rsidR="003449F3" w:rsidRPr="00514968" w:rsidRDefault="003449F3" w:rsidP="00514968">
            <w:pPr>
              <w:rPr>
                <w:rFonts w:asciiTheme="minorHAnsi" w:hAnsiTheme="minorHAnsi" w:cstheme="minorHAnsi"/>
                <w:color w:val="000000" w:themeColor="text1"/>
                <w:sz w:val="16"/>
                <w:szCs w:val="16"/>
                <w:lang w:eastAsia="en-AU"/>
              </w:rPr>
            </w:pPr>
            <w:r>
              <w:rPr>
                <w:rFonts w:asciiTheme="minorHAnsi" w:hAnsiTheme="minorHAnsi" w:cstheme="minorHAnsi"/>
                <w:color w:val="000000" w:themeColor="text1"/>
                <w:sz w:val="16"/>
                <w:szCs w:val="16"/>
                <w:lang w:eastAsia="en-AU"/>
              </w:rPr>
              <w:t>Maintenance</w:t>
            </w:r>
          </w:p>
        </w:tc>
      </w:tr>
    </w:tbl>
    <w:p w14:paraId="6E534573" w14:textId="723009DD" w:rsidR="00333481" w:rsidRPr="00234CB7" w:rsidRDefault="00234CB7" w:rsidP="00FF7163">
      <w:pPr>
        <w:rPr>
          <w:rFonts w:asciiTheme="minorHAnsi" w:eastAsiaTheme="majorEastAsia" w:hAnsiTheme="minorHAnsi" w:cstheme="minorHAnsi"/>
          <w:sz w:val="16"/>
          <w:szCs w:val="16"/>
        </w:rPr>
      </w:pPr>
      <w:r w:rsidRPr="00033936">
        <w:rPr>
          <w:rFonts w:asciiTheme="minorHAnsi" w:eastAsiaTheme="majorEastAsia" w:hAnsiTheme="minorHAnsi" w:cstheme="minorHAnsi"/>
          <w:b/>
          <w:bCs/>
          <w:sz w:val="16"/>
          <w:szCs w:val="16"/>
        </w:rPr>
        <w:lastRenderedPageBreak/>
        <w:t>DMHI</w:t>
      </w:r>
      <w:r w:rsidRPr="00033936">
        <w:rPr>
          <w:rFonts w:asciiTheme="minorHAnsi" w:eastAsiaTheme="majorEastAsia" w:hAnsiTheme="minorHAnsi" w:cstheme="minorHAnsi"/>
          <w:sz w:val="16"/>
          <w:szCs w:val="16"/>
        </w:rPr>
        <w:t xml:space="preserve">, Digital Mental Health Intervention; </w:t>
      </w:r>
      <w:r w:rsidRPr="007E0D19">
        <w:rPr>
          <w:rFonts w:asciiTheme="minorHAnsi" w:eastAsiaTheme="majorEastAsia" w:hAnsiTheme="minorHAnsi" w:cstheme="minorHAnsi"/>
          <w:b/>
          <w:bCs/>
          <w:sz w:val="16"/>
          <w:szCs w:val="16"/>
        </w:rPr>
        <w:t>DMHS</w:t>
      </w:r>
      <w:r w:rsidRPr="007E0D19">
        <w:rPr>
          <w:rFonts w:asciiTheme="minorHAnsi" w:eastAsiaTheme="majorEastAsia" w:hAnsiTheme="minorHAnsi" w:cstheme="minorHAnsi"/>
          <w:sz w:val="16"/>
          <w:szCs w:val="16"/>
        </w:rPr>
        <w:t>,</w:t>
      </w:r>
      <w:r w:rsidRPr="007E0D19">
        <w:rPr>
          <w:rFonts w:asciiTheme="minorHAnsi" w:eastAsiaTheme="majorEastAsia" w:hAnsiTheme="minorHAnsi" w:cstheme="minorHAnsi"/>
          <w:b/>
          <w:bCs/>
          <w:sz w:val="16"/>
          <w:szCs w:val="16"/>
        </w:rPr>
        <w:t xml:space="preserve"> </w:t>
      </w:r>
      <w:r w:rsidRPr="007E0D19">
        <w:rPr>
          <w:rFonts w:asciiTheme="minorHAnsi" w:eastAsiaTheme="majorEastAsia" w:hAnsiTheme="minorHAnsi" w:cstheme="minorHAnsi"/>
          <w:sz w:val="16"/>
          <w:szCs w:val="16"/>
        </w:rPr>
        <w:t>Digital Mental Health Service;</w:t>
      </w:r>
      <w:r w:rsidR="006C35CD">
        <w:rPr>
          <w:rFonts w:asciiTheme="minorHAnsi" w:eastAsiaTheme="majorEastAsia" w:hAnsiTheme="minorHAnsi" w:cstheme="minorHAnsi"/>
          <w:sz w:val="16"/>
          <w:szCs w:val="16"/>
        </w:rPr>
        <w:t xml:space="preserve"> </w:t>
      </w:r>
      <w:r w:rsidR="006C35CD">
        <w:rPr>
          <w:rFonts w:asciiTheme="minorHAnsi" w:eastAsiaTheme="majorEastAsia" w:hAnsiTheme="minorHAnsi" w:cstheme="minorHAnsi"/>
          <w:b/>
          <w:bCs/>
          <w:sz w:val="16"/>
          <w:szCs w:val="16"/>
        </w:rPr>
        <w:t xml:space="preserve">MBS, </w:t>
      </w:r>
      <w:r w:rsidR="006C35CD">
        <w:rPr>
          <w:rFonts w:asciiTheme="minorHAnsi" w:eastAsiaTheme="majorEastAsia" w:hAnsiTheme="minorHAnsi" w:cstheme="minorHAnsi"/>
          <w:sz w:val="16"/>
          <w:szCs w:val="16"/>
        </w:rPr>
        <w:t>Medicare Benefits Schedule</w:t>
      </w:r>
      <w:r w:rsidR="00CA4518">
        <w:rPr>
          <w:rFonts w:asciiTheme="minorHAnsi" w:eastAsiaTheme="majorEastAsia" w:hAnsiTheme="minorHAnsi" w:cstheme="minorHAnsi"/>
          <w:sz w:val="16"/>
          <w:szCs w:val="16"/>
        </w:rPr>
        <w:t xml:space="preserve">; </w:t>
      </w:r>
      <w:r w:rsidR="00CA4518" w:rsidRPr="00CA4518">
        <w:rPr>
          <w:rFonts w:asciiTheme="minorHAnsi" w:hAnsiTheme="minorHAnsi" w:cstheme="minorHAnsi"/>
          <w:b/>
          <w:bCs/>
          <w:color w:val="000000" w:themeColor="text1"/>
          <w:sz w:val="16"/>
          <w:szCs w:val="16"/>
          <w:lang w:eastAsia="en-AU"/>
        </w:rPr>
        <w:t>RE-AIM framework</w:t>
      </w:r>
      <w:r w:rsidR="00CA4518" w:rsidRPr="00CA4518">
        <w:rPr>
          <w:rFonts w:asciiTheme="minorHAnsi" w:hAnsiTheme="minorHAnsi" w:cstheme="minorHAnsi"/>
          <w:color w:val="000000" w:themeColor="text1"/>
          <w:sz w:val="16"/>
          <w:szCs w:val="16"/>
          <w:lang w:eastAsia="en-AU"/>
        </w:rPr>
        <w:t>,</w:t>
      </w:r>
      <w:r w:rsidR="00CA4518">
        <w:rPr>
          <w:rFonts w:asciiTheme="minorHAnsi" w:hAnsiTheme="minorHAnsi" w:cstheme="minorHAnsi"/>
          <w:color w:val="000000" w:themeColor="text1"/>
          <w:sz w:val="16"/>
          <w:szCs w:val="16"/>
          <w:lang w:eastAsia="en-AU"/>
        </w:rPr>
        <w:t xml:space="preserve"> Reach, Effectiveness/Efficacy, Adoption, Implementation and Maintenance framework</w:t>
      </w:r>
      <w:r w:rsidR="00CA4518">
        <w:rPr>
          <w:rFonts w:asciiTheme="minorHAnsi" w:eastAsiaTheme="majorEastAsia" w:hAnsiTheme="minorHAnsi" w:cstheme="minorHAnsi"/>
          <w:sz w:val="16"/>
          <w:szCs w:val="16"/>
        </w:rPr>
        <w:t>.</w:t>
      </w:r>
    </w:p>
    <w:p w14:paraId="0480B64A" w14:textId="18A877BB" w:rsidR="009105AD" w:rsidRPr="004D7391" w:rsidRDefault="00333481" w:rsidP="00A16577">
      <w:pPr>
        <w:pStyle w:val="Heading1"/>
        <w:rPr>
          <w:rFonts w:cstheme="minorHAnsi"/>
          <w:bCs/>
        </w:rPr>
      </w:pPr>
      <w:bookmarkStart w:id="135" w:name="_Toc87968476"/>
      <w:bookmarkStart w:id="136" w:name="_Toc108701941"/>
      <w:r w:rsidRPr="004D7391">
        <w:t>Appendix 3</w:t>
      </w:r>
      <w:bookmarkEnd w:id="135"/>
      <w:r w:rsidR="006A6EA0">
        <w:t xml:space="preserve">: Characteristics of </w:t>
      </w:r>
      <w:r w:rsidR="003833BB">
        <w:t>Australian online DMHSs</w:t>
      </w:r>
      <w:bookmarkEnd w:id="136"/>
    </w:p>
    <w:p w14:paraId="68F963D2" w14:textId="0F79589F" w:rsidR="00333481" w:rsidRDefault="004D7391" w:rsidP="22CCDBD2">
      <w:pPr>
        <w:pStyle w:val="Heading3"/>
        <w:spacing w:before="120"/>
        <w:rPr>
          <w:rFonts w:eastAsia="Calibri"/>
        </w:rPr>
      </w:pPr>
      <w:bookmarkStart w:id="137" w:name="_Toc87968477"/>
      <w:bookmarkStart w:id="138" w:name="_Toc87972368"/>
      <w:r>
        <w:rPr>
          <w:rFonts w:eastAsia="Calibri"/>
        </w:rPr>
        <w:t>C</w:t>
      </w:r>
      <w:r w:rsidR="00333481" w:rsidRPr="001030A9">
        <w:rPr>
          <w:rFonts w:eastAsia="Calibri"/>
        </w:rPr>
        <w:t>haracteristics of 8 guided online DMHSs</w:t>
      </w:r>
      <w:bookmarkEnd w:id="137"/>
      <w:bookmarkEnd w:id="138"/>
    </w:p>
    <w:p w14:paraId="42776048" w14:textId="77777777" w:rsidR="00333481" w:rsidRPr="001030A9" w:rsidRDefault="00333481" w:rsidP="00333481">
      <w:pPr>
        <w:rPr>
          <w:rFonts w:ascii="Calibri" w:eastAsia="Calibri" w:hAnsi="Calibri" w:cs="Calibri"/>
          <w:b/>
          <w:iCs/>
          <w:sz w:val="10"/>
          <w:szCs w:val="10"/>
        </w:rPr>
      </w:pPr>
    </w:p>
    <w:tbl>
      <w:tblPr>
        <w:tblStyle w:val="GridTable41"/>
        <w:tblW w:w="5000" w:type="pct"/>
        <w:tblLook w:val="06A0" w:firstRow="1" w:lastRow="0" w:firstColumn="1" w:lastColumn="0" w:noHBand="1" w:noVBand="1"/>
      </w:tblPr>
      <w:tblGrid>
        <w:gridCol w:w="2988"/>
        <w:gridCol w:w="4164"/>
        <w:gridCol w:w="844"/>
        <w:gridCol w:w="1087"/>
        <w:gridCol w:w="1394"/>
        <w:gridCol w:w="1102"/>
        <w:gridCol w:w="943"/>
        <w:gridCol w:w="1426"/>
      </w:tblGrid>
      <w:tr w:rsidR="00333481" w:rsidRPr="009F72F5" w14:paraId="0A6DD0E0" w14:textId="77777777" w:rsidTr="003B2D8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623" w:type="pct"/>
            <w:vAlign w:val="center"/>
          </w:tcPr>
          <w:p w14:paraId="78B580B2" w14:textId="77777777" w:rsidR="00333481" w:rsidRPr="009F72F5" w:rsidRDefault="00333481" w:rsidP="00397C7B">
            <w:pPr>
              <w:rPr>
                <w:rFonts w:ascii="Calibri" w:hAnsi="Calibri" w:cs="Calibri"/>
                <w:sz w:val="16"/>
                <w:szCs w:val="16"/>
                <w:highlight w:val="cyan"/>
                <w:lang w:eastAsia="en-AU"/>
              </w:rPr>
            </w:pPr>
            <w:r w:rsidRPr="009F72F5">
              <w:rPr>
                <w:rFonts w:ascii="Calibri" w:hAnsi="Calibri" w:cs="Calibri"/>
                <w:b w:val="0"/>
                <w:bCs w:val="0"/>
                <w:color w:val="FFFFFF"/>
                <w:sz w:val="16"/>
                <w:szCs w:val="16"/>
              </w:rPr>
              <w:t>Program</w:t>
            </w:r>
          </w:p>
        </w:tc>
        <w:tc>
          <w:tcPr>
            <w:tcW w:w="1557" w:type="pct"/>
            <w:vAlign w:val="center"/>
          </w:tcPr>
          <w:p w14:paraId="661724FF" w14:textId="77777777" w:rsidR="00333481" w:rsidRPr="009F72F5" w:rsidRDefault="00333481" w:rsidP="00397C7B">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eastAsia="en-AU"/>
              </w:rPr>
            </w:pPr>
            <w:r w:rsidRPr="009F72F5">
              <w:rPr>
                <w:rFonts w:ascii="Calibri" w:hAnsi="Calibri" w:cs="Calibri"/>
                <w:b w:val="0"/>
                <w:bCs w:val="0"/>
                <w:color w:val="FFFFFF"/>
                <w:sz w:val="16"/>
                <w:szCs w:val="16"/>
              </w:rPr>
              <w:t>Brief description</w:t>
            </w:r>
          </w:p>
        </w:tc>
        <w:tc>
          <w:tcPr>
            <w:tcW w:w="364" w:type="pct"/>
            <w:vAlign w:val="center"/>
          </w:tcPr>
          <w:p w14:paraId="20F3400D" w14:textId="77777777" w:rsidR="00333481" w:rsidRPr="009F72F5" w:rsidRDefault="00333481" w:rsidP="00397C7B">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eastAsia="en-AU"/>
              </w:rPr>
            </w:pPr>
            <w:r w:rsidRPr="009F72F5">
              <w:rPr>
                <w:rFonts w:ascii="Calibri" w:hAnsi="Calibri" w:cs="Calibri"/>
                <w:b w:val="0"/>
                <w:bCs w:val="0"/>
                <w:color w:val="FFFFFF"/>
                <w:sz w:val="16"/>
                <w:szCs w:val="16"/>
              </w:rPr>
              <w:t>Launched (</w:t>
            </w:r>
            <w:proofErr w:type="spellStart"/>
            <w:r w:rsidRPr="009F72F5">
              <w:rPr>
                <w:rFonts w:ascii="Calibri" w:hAnsi="Calibri" w:cs="Calibri"/>
                <w:b w:val="0"/>
                <w:bCs w:val="0"/>
                <w:color w:val="FFFFFF"/>
                <w:sz w:val="16"/>
                <w:szCs w:val="16"/>
              </w:rPr>
              <w:t>approx</w:t>
            </w:r>
            <w:proofErr w:type="spellEnd"/>
            <w:r w:rsidRPr="009F72F5">
              <w:rPr>
                <w:rFonts w:ascii="Calibri" w:hAnsi="Calibri" w:cs="Calibri"/>
                <w:b w:val="0"/>
                <w:bCs w:val="0"/>
                <w:color w:val="FFFFFF"/>
                <w:sz w:val="16"/>
                <w:szCs w:val="16"/>
              </w:rPr>
              <w:t>)</w:t>
            </w:r>
          </w:p>
        </w:tc>
        <w:tc>
          <w:tcPr>
            <w:tcW w:w="445" w:type="pct"/>
            <w:vAlign w:val="center"/>
          </w:tcPr>
          <w:p w14:paraId="2EECFE67" w14:textId="77777777" w:rsidR="00333481" w:rsidRPr="009F72F5" w:rsidRDefault="00333481" w:rsidP="00397C7B">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eastAsia="en-AU"/>
              </w:rPr>
            </w:pPr>
            <w:r w:rsidRPr="009F72F5">
              <w:rPr>
                <w:rFonts w:ascii="Calibri" w:hAnsi="Calibri" w:cs="Calibri"/>
                <w:b w:val="0"/>
                <w:bCs w:val="0"/>
                <w:color w:val="FFFFFF"/>
                <w:sz w:val="16"/>
                <w:szCs w:val="16"/>
              </w:rPr>
              <w:t>Demographic</w:t>
            </w:r>
          </w:p>
        </w:tc>
        <w:tc>
          <w:tcPr>
            <w:tcW w:w="575" w:type="pct"/>
            <w:vAlign w:val="center"/>
          </w:tcPr>
          <w:p w14:paraId="54E87A6D" w14:textId="77777777" w:rsidR="00333481" w:rsidRPr="009F72F5" w:rsidRDefault="00333481" w:rsidP="00397C7B">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eastAsia="en-AU"/>
              </w:rPr>
            </w:pPr>
            <w:r w:rsidRPr="009F72F5">
              <w:rPr>
                <w:rFonts w:ascii="Calibri" w:hAnsi="Calibri" w:cs="Calibri"/>
                <w:b w:val="0"/>
                <w:bCs w:val="0"/>
                <w:color w:val="FFFFFF"/>
                <w:sz w:val="16"/>
                <w:szCs w:val="16"/>
              </w:rPr>
              <w:t>Conditions</w:t>
            </w:r>
          </w:p>
        </w:tc>
        <w:tc>
          <w:tcPr>
            <w:tcW w:w="459" w:type="pct"/>
            <w:vAlign w:val="center"/>
          </w:tcPr>
          <w:p w14:paraId="75AD8C99" w14:textId="77777777" w:rsidR="00333481" w:rsidRPr="009F72F5" w:rsidRDefault="00333481" w:rsidP="00397C7B">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eastAsia="en-AU"/>
              </w:rPr>
            </w:pPr>
            <w:r w:rsidRPr="009F72F5">
              <w:rPr>
                <w:rFonts w:ascii="Calibri" w:hAnsi="Calibri" w:cs="Calibri"/>
                <w:b w:val="0"/>
                <w:bCs w:val="0"/>
                <w:color w:val="FFFFFF"/>
                <w:sz w:val="16"/>
                <w:szCs w:val="16"/>
              </w:rPr>
              <w:t>Government funding</w:t>
            </w:r>
          </w:p>
        </w:tc>
        <w:tc>
          <w:tcPr>
            <w:tcW w:w="402" w:type="pct"/>
            <w:vAlign w:val="center"/>
          </w:tcPr>
          <w:p w14:paraId="1DF7C418" w14:textId="77777777" w:rsidR="00333481" w:rsidRPr="009F72F5" w:rsidRDefault="00333481" w:rsidP="00397C7B">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eastAsia="en-AU"/>
              </w:rPr>
            </w:pPr>
            <w:r w:rsidRPr="009F72F5">
              <w:rPr>
                <w:rFonts w:ascii="Calibri" w:hAnsi="Calibri" w:cs="Calibri"/>
                <w:b w:val="0"/>
                <w:bCs w:val="0"/>
                <w:color w:val="FFFFFF"/>
                <w:sz w:val="16"/>
                <w:szCs w:val="16"/>
              </w:rPr>
              <w:t>Cost to Consumer</w:t>
            </w:r>
          </w:p>
        </w:tc>
        <w:tc>
          <w:tcPr>
            <w:tcW w:w="575" w:type="pct"/>
            <w:vAlign w:val="center"/>
          </w:tcPr>
          <w:p w14:paraId="452A7F98" w14:textId="77777777" w:rsidR="00333481" w:rsidRPr="009F72F5" w:rsidRDefault="00333481" w:rsidP="00397C7B">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highlight w:val="yellow"/>
                <w:lang w:eastAsia="en-AU"/>
              </w:rPr>
            </w:pPr>
            <w:r w:rsidRPr="009F72F5">
              <w:rPr>
                <w:rFonts w:ascii="Calibri" w:hAnsi="Calibri" w:cs="Calibri"/>
                <w:b w:val="0"/>
                <w:bCs w:val="0"/>
                <w:color w:val="FFFFFF"/>
                <w:sz w:val="16"/>
                <w:szCs w:val="16"/>
              </w:rPr>
              <w:t>Psychology</w:t>
            </w:r>
          </w:p>
        </w:tc>
      </w:tr>
      <w:tr w:rsidR="00333481" w:rsidRPr="009F72F5" w14:paraId="34D68D4C" w14:textId="77777777" w:rsidTr="003B2D87">
        <w:trPr>
          <w:trHeight w:val="1020"/>
        </w:trPr>
        <w:tc>
          <w:tcPr>
            <w:cnfStyle w:val="001000000000" w:firstRow="0" w:lastRow="0" w:firstColumn="1" w:lastColumn="0" w:oddVBand="0" w:evenVBand="0" w:oddHBand="0" w:evenHBand="0" w:firstRowFirstColumn="0" w:firstRowLastColumn="0" w:lastRowFirstColumn="0" w:lastRowLastColumn="0"/>
            <w:tcW w:w="623" w:type="pct"/>
            <w:vAlign w:val="center"/>
          </w:tcPr>
          <w:p w14:paraId="31F2CF02" w14:textId="77777777" w:rsidR="00333481" w:rsidRPr="0091417A" w:rsidRDefault="00275A5B" w:rsidP="00397C7B">
            <w:pPr>
              <w:rPr>
                <w:rFonts w:ascii="Calibri" w:hAnsi="Calibri" w:cs="Calibri"/>
                <w:color w:val="000000"/>
                <w:sz w:val="16"/>
                <w:szCs w:val="16"/>
                <w:highlight w:val="cyan"/>
                <w:lang w:eastAsia="en-AU"/>
              </w:rPr>
            </w:pPr>
            <w:hyperlink r:id="rId16" w:history="1">
              <w:r w:rsidR="00333481" w:rsidRPr="00053899">
                <w:rPr>
                  <w:rStyle w:val="Hyperlink"/>
                  <w:rFonts w:ascii="Calibri" w:hAnsi="Calibri" w:cs="Calibri"/>
                  <w:b w:val="0"/>
                  <w:bCs w:val="0"/>
                  <w:sz w:val="16"/>
                  <w:szCs w:val="16"/>
                </w:rPr>
                <w:t>Chilled Out Online</w:t>
              </w:r>
            </w:hyperlink>
          </w:p>
        </w:tc>
        <w:tc>
          <w:tcPr>
            <w:tcW w:w="1557" w:type="pct"/>
            <w:vAlign w:val="center"/>
          </w:tcPr>
          <w:p w14:paraId="4AFC4AF4"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AU"/>
              </w:rPr>
            </w:pPr>
            <w:r w:rsidRPr="0091417A">
              <w:rPr>
                <w:rFonts w:ascii="Calibri" w:hAnsi="Calibri" w:cs="Calibri"/>
                <w:color w:val="000000"/>
                <w:sz w:val="16"/>
                <w:szCs w:val="16"/>
              </w:rPr>
              <w:t xml:space="preserve">Interactive online program teaching </w:t>
            </w:r>
            <w:proofErr w:type="gramStart"/>
            <w:r w:rsidRPr="0091417A">
              <w:rPr>
                <w:rFonts w:ascii="Calibri" w:hAnsi="Calibri" w:cs="Calibri"/>
                <w:color w:val="000000"/>
                <w:sz w:val="16"/>
                <w:szCs w:val="16"/>
              </w:rPr>
              <w:t>teenagers</w:t>
            </w:r>
            <w:proofErr w:type="gramEnd"/>
            <w:r w:rsidRPr="0091417A">
              <w:rPr>
                <w:rFonts w:ascii="Calibri" w:hAnsi="Calibri" w:cs="Calibri"/>
                <w:color w:val="000000"/>
                <w:sz w:val="16"/>
                <w:szCs w:val="16"/>
              </w:rPr>
              <w:t xml:space="preserve"> strategies to manage anxiety. Based on the Chilled (Cool Kids for teens) face-to-face program which has been running at Macquarie University since 1993. The Chilled program is a structured, skills-based program. 8 online modules completed over 10 weeks. Parents provided with downloadable Mentor Workbook. 4 x 30 mins phone sessions with psychologist and optional additional phone sessions</w:t>
            </w:r>
            <w:r w:rsidRPr="0091417A">
              <w:rPr>
                <w:rFonts w:ascii="Calibri" w:hAnsi="Calibri" w:cs="Calibri"/>
                <w:color w:val="FF0000"/>
                <w:sz w:val="16"/>
                <w:szCs w:val="16"/>
              </w:rPr>
              <w:t xml:space="preserve">. </w:t>
            </w:r>
          </w:p>
        </w:tc>
        <w:tc>
          <w:tcPr>
            <w:tcW w:w="364" w:type="pct"/>
            <w:vAlign w:val="center"/>
          </w:tcPr>
          <w:p w14:paraId="4BD45A91"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AU"/>
              </w:rPr>
            </w:pPr>
            <w:r w:rsidRPr="0091417A">
              <w:rPr>
                <w:rFonts w:ascii="Calibri" w:hAnsi="Calibri" w:cs="Calibri"/>
                <w:color w:val="000000"/>
                <w:sz w:val="16"/>
                <w:szCs w:val="16"/>
              </w:rPr>
              <w:t>2012</w:t>
            </w:r>
          </w:p>
        </w:tc>
        <w:tc>
          <w:tcPr>
            <w:tcW w:w="445" w:type="pct"/>
            <w:vAlign w:val="center"/>
          </w:tcPr>
          <w:p w14:paraId="2CA3440B"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AU"/>
              </w:rPr>
            </w:pPr>
            <w:r w:rsidRPr="0091417A">
              <w:rPr>
                <w:rFonts w:ascii="Calibri" w:hAnsi="Calibri" w:cs="Calibri"/>
                <w:color w:val="000000"/>
                <w:sz w:val="16"/>
                <w:szCs w:val="16"/>
              </w:rPr>
              <w:t>Youth (13-17 years)</w:t>
            </w:r>
          </w:p>
        </w:tc>
        <w:tc>
          <w:tcPr>
            <w:tcW w:w="575" w:type="pct"/>
            <w:vAlign w:val="center"/>
          </w:tcPr>
          <w:p w14:paraId="0E762BE5"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AU"/>
              </w:rPr>
            </w:pPr>
            <w:r w:rsidRPr="0091417A">
              <w:rPr>
                <w:rFonts w:ascii="Calibri" w:hAnsi="Calibri" w:cs="Calibri"/>
                <w:color w:val="000000"/>
                <w:sz w:val="16"/>
                <w:szCs w:val="16"/>
              </w:rPr>
              <w:t>Anxiety</w:t>
            </w:r>
          </w:p>
        </w:tc>
        <w:tc>
          <w:tcPr>
            <w:tcW w:w="459" w:type="pct"/>
            <w:vAlign w:val="center"/>
          </w:tcPr>
          <w:p w14:paraId="667EB81F"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AU"/>
              </w:rPr>
            </w:pPr>
            <w:r w:rsidRPr="0091417A">
              <w:rPr>
                <w:rFonts w:ascii="Calibri" w:hAnsi="Calibri" w:cs="Calibri"/>
                <w:color w:val="000000"/>
                <w:sz w:val="16"/>
                <w:szCs w:val="16"/>
              </w:rPr>
              <w:t>No</w:t>
            </w:r>
          </w:p>
        </w:tc>
        <w:tc>
          <w:tcPr>
            <w:tcW w:w="402" w:type="pct"/>
            <w:vAlign w:val="center"/>
          </w:tcPr>
          <w:p w14:paraId="266A657D"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AU"/>
              </w:rPr>
            </w:pPr>
            <w:r w:rsidRPr="0091417A">
              <w:rPr>
                <w:rFonts w:ascii="Calibri" w:hAnsi="Calibri" w:cs="Calibri"/>
                <w:color w:val="000000"/>
                <w:sz w:val="16"/>
                <w:szCs w:val="16"/>
              </w:rPr>
              <w:t>Yes</w:t>
            </w:r>
          </w:p>
        </w:tc>
        <w:tc>
          <w:tcPr>
            <w:tcW w:w="575" w:type="pct"/>
            <w:vAlign w:val="center"/>
          </w:tcPr>
          <w:p w14:paraId="5AC43949"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highlight w:val="yellow"/>
                <w:lang w:eastAsia="en-AU"/>
              </w:rPr>
            </w:pPr>
            <w:r w:rsidRPr="0091417A">
              <w:rPr>
                <w:rFonts w:ascii="Calibri" w:hAnsi="Calibri" w:cs="Calibri"/>
                <w:color w:val="000000"/>
                <w:sz w:val="16"/>
                <w:szCs w:val="16"/>
              </w:rPr>
              <w:t>CBT</w:t>
            </w:r>
          </w:p>
        </w:tc>
      </w:tr>
      <w:tr w:rsidR="00333481" w:rsidRPr="009F72F5" w14:paraId="5E1FB506" w14:textId="77777777" w:rsidTr="003B2D87">
        <w:trPr>
          <w:trHeight w:val="765"/>
        </w:trPr>
        <w:tc>
          <w:tcPr>
            <w:cnfStyle w:val="001000000000" w:firstRow="0" w:lastRow="0" w:firstColumn="1" w:lastColumn="0" w:oddVBand="0" w:evenVBand="0" w:oddHBand="0" w:evenHBand="0" w:firstRowFirstColumn="0" w:firstRowLastColumn="0" w:lastRowFirstColumn="0" w:lastRowLastColumn="0"/>
            <w:tcW w:w="623" w:type="pct"/>
            <w:vAlign w:val="center"/>
          </w:tcPr>
          <w:p w14:paraId="25F7660B" w14:textId="77777777" w:rsidR="00333481" w:rsidRPr="0091417A" w:rsidRDefault="00275A5B" w:rsidP="00397C7B">
            <w:pPr>
              <w:rPr>
                <w:rFonts w:ascii="Calibri" w:hAnsi="Calibri" w:cs="Calibri"/>
                <w:color w:val="000000"/>
                <w:sz w:val="16"/>
                <w:szCs w:val="16"/>
                <w:highlight w:val="cyan"/>
                <w:lang w:eastAsia="en-AU"/>
              </w:rPr>
            </w:pPr>
            <w:hyperlink r:id="rId17" w:history="1">
              <w:r w:rsidR="00333481" w:rsidRPr="0018499E">
                <w:rPr>
                  <w:rStyle w:val="Hyperlink"/>
                  <w:rFonts w:ascii="Calibri" w:hAnsi="Calibri" w:cs="Calibri"/>
                  <w:b w:val="0"/>
                  <w:bCs w:val="0"/>
                  <w:sz w:val="16"/>
                  <w:szCs w:val="16"/>
                </w:rPr>
                <w:t>Cool Kids Online</w:t>
              </w:r>
            </w:hyperlink>
          </w:p>
        </w:tc>
        <w:tc>
          <w:tcPr>
            <w:tcW w:w="1557" w:type="pct"/>
            <w:vAlign w:val="center"/>
          </w:tcPr>
          <w:p w14:paraId="1F1267C6"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AU"/>
              </w:rPr>
            </w:pPr>
            <w:r w:rsidRPr="0091417A">
              <w:rPr>
                <w:rFonts w:ascii="Calibri" w:hAnsi="Calibri" w:cs="Calibri"/>
                <w:color w:val="000000"/>
                <w:sz w:val="16"/>
                <w:szCs w:val="16"/>
              </w:rPr>
              <w:t xml:space="preserve">Interactive online program for parents and children to work together to learn strategies to help manage anxiety. Based on the Cool Kids face-to-face program which has been running at Macquarie University since 1993. 8 online modules for parents and children to complete together over 10 weeks. 4 x 30 mins phone sessions with psychologist and optional additional phone sessions. </w:t>
            </w:r>
          </w:p>
        </w:tc>
        <w:tc>
          <w:tcPr>
            <w:tcW w:w="364" w:type="pct"/>
            <w:vAlign w:val="center"/>
          </w:tcPr>
          <w:p w14:paraId="2023DE1D"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AU"/>
              </w:rPr>
            </w:pPr>
            <w:r w:rsidRPr="0091417A">
              <w:rPr>
                <w:rFonts w:ascii="Calibri" w:hAnsi="Calibri" w:cs="Calibri"/>
                <w:color w:val="000000"/>
                <w:sz w:val="16"/>
                <w:szCs w:val="16"/>
              </w:rPr>
              <w:t>2015</w:t>
            </w:r>
          </w:p>
        </w:tc>
        <w:tc>
          <w:tcPr>
            <w:tcW w:w="445" w:type="pct"/>
            <w:vAlign w:val="center"/>
          </w:tcPr>
          <w:p w14:paraId="1B0CC771"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AU"/>
              </w:rPr>
            </w:pPr>
            <w:r w:rsidRPr="0091417A">
              <w:rPr>
                <w:rFonts w:ascii="Calibri" w:hAnsi="Calibri" w:cs="Calibri"/>
                <w:color w:val="000000"/>
                <w:sz w:val="16"/>
                <w:szCs w:val="16"/>
              </w:rPr>
              <w:t>Children (7-12 years)</w:t>
            </w:r>
          </w:p>
        </w:tc>
        <w:tc>
          <w:tcPr>
            <w:tcW w:w="575" w:type="pct"/>
            <w:vAlign w:val="center"/>
          </w:tcPr>
          <w:p w14:paraId="544C09C6"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val="de-DE" w:eastAsia="en-AU"/>
              </w:rPr>
            </w:pPr>
            <w:r w:rsidRPr="0091417A">
              <w:rPr>
                <w:rFonts w:ascii="Calibri" w:hAnsi="Calibri" w:cs="Calibri"/>
                <w:color w:val="000000"/>
                <w:sz w:val="16"/>
                <w:szCs w:val="16"/>
              </w:rPr>
              <w:t>Anxiety</w:t>
            </w:r>
          </w:p>
        </w:tc>
        <w:tc>
          <w:tcPr>
            <w:tcW w:w="459" w:type="pct"/>
            <w:vAlign w:val="center"/>
          </w:tcPr>
          <w:p w14:paraId="041FD4F7"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AU"/>
              </w:rPr>
            </w:pPr>
            <w:r w:rsidRPr="0091417A">
              <w:rPr>
                <w:rFonts w:ascii="Calibri" w:hAnsi="Calibri" w:cs="Calibri"/>
                <w:color w:val="000000"/>
                <w:sz w:val="16"/>
                <w:szCs w:val="16"/>
              </w:rPr>
              <w:t>No</w:t>
            </w:r>
          </w:p>
        </w:tc>
        <w:tc>
          <w:tcPr>
            <w:tcW w:w="402" w:type="pct"/>
            <w:vAlign w:val="center"/>
          </w:tcPr>
          <w:p w14:paraId="5439A7A6"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lang w:eastAsia="en-AU"/>
              </w:rPr>
            </w:pPr>
            <w:r w:rsidRPr="0091417A">
              <w:rPr>
                <w:rFonts w:ascii="Calibri" w:hAnsi="Calibri" w:cs="Calibri"/>
                <w:color w:val="000000"/>
                <w:sz w:val="16"/>
                <w:szCs w:val="16"/>
              </w:rPr>
              <w:t>Yes</w:t>
            </w:r>
          </w:p>
        </w:tc>
        <w:tc>
          <w:tcPr>
            <w:tcW w:w="575" w:type="pct"/>
            <w:vAlign w:val="center"/>
          </w:tcPr>
          <w:p w14:paraId="42E173AE"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highlight w:val="yellow"/>
                <w:lang w:eastAsia="en-AU"/>
              </w:rPr>
            </w:pPr>
            <w:r w:rsidRPr="0091417A">
              <w:rPr>
                <w:rFonts w:ascii="Calibri" w:hAnsi="Calibri" w:cs="Calibri"/>
                <w:color w:val="000000"/>
                <w:sz w:val="16"/>
                <w:szCs w:val="16"/>
              </w:rPr>
              <w:t>CBT</w:t>
            </w:r>
          </w:p>
        </w:tc>
      </w:tr>
      <w:tr w:rsidR="00333481" w:rsidRPr="009F72F5" w14:paraId="391755E4" w14:textId="77777777" w:rsidTr="003B2D87">
        <w:trPr>
          <w:trHeight w:val="765"/>
        </w:trPr>
        <w:tc>
          <w:tcPr>
            <w:cnfStyle w:val="001000000000" w:firstRow="0" w:lastRow="0" w:firstColumn="1" w:lastColumn="0" w:oddVBand="0" w:evenVBand="0" w:oddHBand="0" w:evenHBand="0" w:firstRowFirstColumn="0" w:firstRowLastColumn="0" w:lastRowFirstColumn="0" w:lastRowLastColumn="0"/>
            <w:tcW w:w="623" w:type="pct"/>
            <w:vAlign w:val="center"/>
          </w:tcPr>
          <w:p w14:paraId="017086B8" w14:textId="77777777" w:rsidR="00333481" w:rsidRPr="0091417A" w:rsidRDefault="00275A5B" w:rsidP="00397C7B">
            <w:pPr>
              <w:rPr>
                <w:rFonts w:ascii="Calibri" w:hAnsi="Calibri" w:cs="Calibri"/>
                <w:b w:val="0"/>
                <w:bCs w:val="0"/>
                <w:color w:val="000000"/>
                <w:sz w:val="16"/>
                <w:szCs w:val="16"/>
              </w:rPr>
            </w:pPr>
            <w:hyperlink r:id="rId18" w:history="1">
              <w:r w:rsidR="00333481" w:rsidRPr="0018499E">
                <w:rPr>
                  <w:rStyle w:val="Hyperlink"/>
                  <w:rFonts w:ascii="Calibri" w:hAnsi="Calibri" w:cs="Calibri"/>
                  <w:b w:val="0"/>
                  <w:bCs w:val="0"/>
                  <w:sz w:val="16"/>
                  <w:szCs w:val="16"/>
                </w:rPr>
                <w:t>Mental Health Online</w:t>
              </w:r>
            </w:hyperlink>
          </w:p>
        </w:tc>
        <w:tc>
          <w:tcPr>
            <w:tcW w:w="1557" w:type="pct"/>
            <w:vAlign w:val="center"/>
          </w:tcPr>
          <w:p w14:paraId="54ECE4A9"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Offers services to help people experiencing mental health difficulties, including anxiety, panic attacks and depression. Includes comprehensive online psychological assessment program (e-PASS) to assess the type and severity of difficulties, and to suggest treatments, including Mental Health Online programs and therapist support. 7 x 12-week programs offered with optional access to therapist via email (or video or instant messaging).</w:t>
            </w:r>
          </w:p>
        </w:tc>
        <w:tc>
          <w:tcPr>
            <w:tcW w:w="364" w:type="pct"/>
            <w:vAlign w:val="center"/>
          </w:tcPr>
          <w:p w14:paraId="1F0CFA7E"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2009</w:t>
            </w:r>
          </w:p>
        </w:tc>
        <w:tc>
          <w:tcPr>
            <w:tcW w:w="445" w:type="pct"/>
            <w:vAlign w:val="center"/>
          </w:tcPr>
          <w:p w14:paraId="4FF28392"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Adults (18+ years)</w:t>
            </w:r>
          </w:p>
        </w:tc>
        <w:tc>
          <w:tcPr>
            <w:tcW w:w="575" w:type="pct"/>
            <w:vAlign w:val="center"/>
          </w:tcPr>
          <w:p w14:paraId="25AE630A"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Depression, GAD, OCD, Panic, PTSD, Social Anxiety</w:t>
            </w:r>
          </w:p>
        </w:tc>
        <w:tc>
          <w:tcPr>
            <w:tcW w:w="459" w:type="pct"/>
            <w:vAlign w:val="center"/>
          </w:tcPr>
          <w:p w14:paraId="2E1A38CC"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Yes</w:t>
            </w:r>
          </w:p>
        </w:tc>
        <w:tc>
          <w:tcPr>
            <w:tcW w:w="402" w:type="pct"/>
            <w:vAlign w:val="center"/>
          </w:tcPr>
          <w:p w14:paraId="3F01AC7F"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No</w:t>
            </w:r>
          </w:p>
        </w:tc>
        <w:tc>
          <w:tcPr>
            <w:tcW w:w="575" w:type="pct"/>
            <w:vAlign w:val="center"/>
          </w:tcPr>
          <w:p w14:paraId="3E435B6E"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CBT</w:t>
            </w:r>
          </w:p>
        </w:tc>
      </w:tr>
      <w:tr w:rsidR="00333481" w:rsidRPr="009F72F5" w14:paraId="6E7D9512" w14:textId="77777777" w:rsidTr="003B2D87">
        <w:trPr>
          <w:trHeight w:val="765"/>
        </w:trPr>
        <w:tc>
          <w:tcPr>
            <w:cnfStyle w:val="001000000000" w:firstRow="0" w:lastRow="0" w:firstColumn="1" w:lastColumn="0" w:oddVBand="0" w:evenVBand="0" w:oddHBand="0" w:evenHBand="0" w:firstRowFirstColumn="0" w:firstRowLastColumn="0" w:lastRowFirstColumn="0" w:lastRowLastColumn="0"/>
            <w:tcW w:w="623" w:type="pct"/>
            <w:vAlign w:val="center"/>
          </w:tcPr>
          <w:p w14:paraId="4F46D7E1" w14:textId="77777777" w:rsidR="00333481" w:rsidRPr="0091417A" w:rsidRDefault="00275A5B" w:rsidP="00397C7B">
            <w:pPr>
              <w:rPr>
                <w:rFonts w:ascii="Calibri" w:hAnsi="Calibri" w:cs="Calibri"/>
                <w:b w:val="0"/>
                <w:bCs w:val="0"/>
                <w:color w:val="000000"/>
                <w:sz w:val="16"/>
                <w:szCs w:val="16"/>
              </w:rPr>
            </w:pPr>
            <w:hyperlink r:id="rId19" w:history="1">
              <w:proofErr w:type="spellStart"/>
              <w:r w:rsidR="00333481" w:rsidRPr="0031451A">
                <w:rPr>
                  <w:rStyle w:val="Hyperlink"/>
                  <w:rFonts w:ascii="Calibri" w:hAnsi="Calibri" w:cs="Calibri"/>
                  <w:b w:val="0"/>
                  <w:bCs w:val="0"/>
                  <w:sz w:val="16"/>
                  <w:szCs w:val="16"/>
                </w:rPr>
                <w:t>MindSpot</w:t>
              </w:r>
              <w:proofErr w:type="spellEnd"/>
            </w:hyperlink>
          </w:p>
        </w:tc>
        <w:tc>
          <w:tcPr>
            <w:tcW w:w="1557" w:type="pct"/>
            <w:vAlign w:val="center"/>
          </w:tcPr>
          <w:p w14:paraId="6BD4BA96"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Assessment and treatment for adults experiencing stress, anxiety, depression, OCD, PTSD, and chronic pain. Each course has up to 5 online modules delivered over 8 weeks and choice of weekly or as needed contact with therapist via phone or email.</w:t>
            </w:r>
          </w:p>
        </w:tc>
        <w:tc>
          <w:tcPr>
            <w:tcW w:w="364" w:type="pct"/>
            <w:vAlign w:val="center"/>
          </w:tcPr>
          <w:p w14:paraId="5B070341"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2012</w:t>
            </w:r>
          </w:p>
        </w:tc>
        <w:tc>
          <w:tcPr>
            <w:tcW w:w="445" w:type="pct"/>
            <w:vAlign w:val="center"/>
          </w:tcPr>
          <w:p w14:paraId="3714AAB5"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Adults 18+ years (18-25, 26-65, 60+)</w:t>
            </w:r>
          </w:p>
        </w:tc>
        <w:tc>
          <w:tcPr>
            <w:tcW w:w="575" w:type="pct"/>
            <w:vAlign w:val="center"/>
          </w:tcPr>
          <w:p w14:paraId="2EE5B048"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Anxiety, Chronic Pain, Depression, Emotional wellbeing, General distress, OCD, PTSD, Panic, Resilience, Stress</w:t>
            </w:r>
          </w:p>
        </w:tc>
        <w:tc>
          <w:tcPr>
            <w:tcW w:w="459" w:type="pct"/>
            <w:vAlign w:val="center"/>
          </w:tcPr>
          <w:p w14:paraId="3CA87B6B"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Yes</w:t>
            </w:r>
          </w:p>
        </w:tc>
        <w:tc>
          <w:tcPr>
            <w:tcW w:w="402" w:type="pct"/>
            <w:vAlign w:val="center"/>
          </w:tcPr>
          <w:p w14:paraId="269399BB"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No</w:t>
            </w:r>
          </w:p>
        </w:tc>
        <w:tc>
          <w:tcPr>
            <w:tcW w:w="575" w:type="pct"/>
            <w:vAlign w:val="center"/>
          </w:tcPr>
          <w:p w14:paraId="077D56F4"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CBT</w:t>
            </w:r>
          </w:p>
        </w:tc>
      </w:tr>
      <w:tr w:rsidR="00333481" w:rsidRPr="009F72F5" w14:paraId="35EEFFFD" w14:textId="77777777" w:rsidTr="003B2D87">
        <w:trPr>
          <w:trHeight w:val="765"/>
        </w:trPr>
        <w:tc>
          <w:tcPr>
            <w:cnfStyle w:val="001000000000" w:firstRow="0" w:lastRow="0" w:firstColumn="1" w:lastColumn="0" w:oddVBand="0" w:evenVBand="0" w:oddHBand="0" w:evenHBand="0" w:firstRowFirstColumn="0" w:firstRowLastColumn="0" w:lastRowFirstColumn="0" w:lastRowLastColumn="0"/>
            <w:tcW w:w="623" w:type="pct"/>
            <w:vAlign w:val="center"/>
          </w:tcPr>
          <w:p w14:paraId="62CCC9D9" w14:textId="77777777" w:rsidR="00333481" w:rsidRPr="0091417A" w:rsidRDefault="00275A5B" w:rsidP="00397C7B">
            <w:pPr>
              <w:rPr>
                <w:rFonts w:ascii="Calibri" w:hAnsi="Calibri" w:cs="Calibri"/>
                <w:b w:val="0"/>
                <w:bCs w:val="0"/>
                <w:color w:val="000000"/>
                <w:sz w:val="16"/>
                <w:szCs w:val="16"/>
              </w:rPr>
            </w:pPr>
            <w:hyperlink r:id="rId20" w:history="1">
              <w:r w:rsidR="00333481" w:rsidRPr="00806596">
                <w:rPr>
                  <w:rStyle w:val="Hyperlink"/>
                  <w:rFonts w:ascii="Calibri" w:hAnsi="Calibri" w:cs="Calibri"/>
                  <w:b w:val="0"/>
                  <w:bCs w:val="0"/>
                  <w:sz w:val="16"/>
                  <w:szCs w:val="16"/>
                </w:rPr>
                <w:t>Moderated Online Social Therapy (MOST)</w:t>
              </w:r>
            </w:hyperlink>
          </w:p>
        </w:tc>
        <w:tc>
          <w:tcPr>
            <w:tcW w:w="1557" w:type="pct"/>
            <w:vAlign w:val="center"/>
          </w:tcPr>
          <w:p w14:paraId="656882D7"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 xml:space="preserve">Online platforms for </w:t>
            </w:r>
            <w:proofErr w:type="gramStart"/>
            <w:r w:rsidRPr="0091417A">
              <w:rPr>
                <w:rFonts w:ascii="Calibri" w:hAnsi="Calibri" w:cs="Calibri"/>
                <w:color w:val="000000"/>
                <w:sz w:val="16"/>
                <w:szCs w:val="16"/>
              </w:rPr>
              <w:t xml:space="preserve">12-25 year </w:t>
            </w:r>
            <w:proofErr w:type="spellStart"/>
            <w:r w:rsidRPr="0091417A">
              <w:rPr>
                <w:rFonts w:ascii="Calibri" w:hAnsi="Calibri" w:cs="Calibri"/>
                <w:color w:val="000000"/>
                <w:sz w:val="16"/>
                <w:szCs w:val="16"/>
              </w:rPr>
              <w:t>olds</w:t>
            </w:r>
            <w:proofErr w:type="spellEnd"/>
            <w:proofErr w:type="gramEnd"/>
            <w:r w:rsidRPr="0091417A">
              <w:rPr>
                <w:rFonts w:ascii="Calibri" w:hAnsi="Calibri" w:cs="Calibri"/>
                <w:color w:val="000000"/>
                <w:sz w:val="16"/>
                <w:szCs w:val="16"/>
              </w:rPr>
              <w:t xml:space="preserve"> that include a peer work-moderated community news feed, online therapy "journey" content and access to clinician, peer and vocational support via asynchronous chat messaging, phone calls and SMS. Referrals made through eligible Headspace </w:t>
            </w:r>
            <w:r w:rsidRPr="0091417A">
              <w:rPr>
                <w:rFonts w:ascii="Calibri" w:hAnsi="Calibri" w:cs="Calibri"/>
                <w:color w:val="000000"/>
                <w:sz w:val="16"/>
                <w:szCs w:val="16"/>
              </w:rPr>
              <w:lastRenderedPageBreak/>
              <w:t>and CAMHS services before, during and after face-to-face care. Users complete an initial online questionnaire to determine which therapy "journey" they start with. MOST Clinicians support engagement on platform for first 12 weeks on a weekly or fortnightly basis, account deactivates only after several months of inactivity.</w:t>
            </w:r>
          </w:p>
        </w:tc>
        <w:tc>
          <w:tcPr>
            <w:tcW w:w="364" w:type="pct"/>
            <w:vAlign w:val="center"/>
          </w:tcPr>
          <w:p w14:paraId="7570595B"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lastRenderedPageBreak/>
              <w:t>2020</w:t>
            </w:r>
          </w:p>
        </w:tc>
        <w:tc>
          <w:tcPr>
            <w:tcW w:w="445" w:type="pct"/>
            <w:vAlign w:val="center"/>
          </w:tcPr>
          <w:p w14:paraId="7220DD6F"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Adolescents and young adults (12-14 years, 15-25 years)</w:t>
            </w:r>
          </w:p>
        </w:tc>
        <w:tc>
          <w:tcPr>
            <w:tcW w:w="575" w:type="pct"/>
            <w:vAlign w:val="center"/>
          </w:tcPr>
          <w:p w14:paraId="71DBE262"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 xml:space="preserve">Anxiety, Depression, General distress, Insomnia, </w:t>
            </w:r>
            <w:r w:rsidRPr="0091417A">
              <w:rPr>
                <w:rFonts w:ascii="Calibri" w:hAnsi="Calibri" w:cs="Calibri"/>
                <w:color w:val="000000"/>
                <w:sz w:val="16"/>
                <w:szCs w:val="16"/>
              </w:rPr>
              <w:lastRenderedPageBreak/>
              <w:t xml:space="preserve">Psychosis, Social anxiety </w:t>
            </w:r>
          </w:p>
        </w:tc>
        <w:tc>
          <w:tcPr>
            <w:tcW w:w="459" w:type="pct"/>
            <w:vAlign w:val="center"/>
          </w:tcPr>
          <w:p w14:paraId="1B88BB92"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lastRenderedPageBreak/>
              <w:t>Yes</w:t>
            </w:r>
          </w:p>
        </w:tc>
        <w:tc>
          <w:tcPr>
            <w:tcW w:w="402" w:type="pct"/>
            <w:vAlign w:val="center"/>
          </w:tcPr>
          <w:p w14:paraId="67908E27"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No</w:t>
            </w:r>
          </w:p>
        </w:tc>
        <w:tc>
          <w:tcPr>
            <w:tcW w:w="575" w:type="pct"/>
            <w:vAlign w:val="center"/>
          </w:tcPr>
          <w:p w14:paraId="2FAA5E43"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CBT, MBCT, ACT,</w:t>
            </w:r>
            <w:r w:rsidRPr="0091417A">
              <w:rPr>
                <w:rFonts w:ascii="Calibri" w:hAnsi="Calibri" w:cs="Calibri"/>
                <w:color w:val="000000"/>
                <w:sz w:val="16"/>
                <w:szCs w:val="16"/>
              </w:rPr>
              <w:br/>
              <w:t>rumination-focussed, meta-cognitive, mindfulness, self-</w:t>
            </w:r>
            <w:r w:rsidRPr="0091417A">
              <w:rPr>
                <w:rFonts w:ascii="Calibri" w:hAnsi="Calibri" w:cs="Calibri"/>
                <w:color w:val="000000"/>
                <w:sz w:val="16"/>
                <w:szCs w:val="16"/>
              </w:rPr>
              <w:lastRenderedPageBreak/>
              <w:t>compassion and</w:t>
            </w:r>
            <w:r w:rsidRPr="0091417A">
              <w:rPr>
                <w:rFonts w:ascii="Calibri" w:hAnsi="Calibri" w:cs="Calibri"/>
                <w:color w:val="000000"/>
                <w:sz w:val="16"/>
                <w:szCs w:val="16"/>
              </w:rPr>
              <w:br/>
              <w:t>social cognitive approaches</w:t>
            </w:r>
          </w:p>
        </w:tc>
      </w:tr>
      <w:tr w:rsidR="00333481" w:rsidRPr="009F72F5" w14:paraId="2DCA8DF2" w14:textId="77777777" w:rsidTr="003B2D87">
        <w:trPr>
          <w:trHeight w:val="765"/>
        </w:trPr>
        <w:tc>
          <w:tcPr>
            <w:cnfStyle w:val="001000000000" w:firstRow="0" w:lastRow="0" w:firstColumn="1" w:lastColumn="0" w:oddVBand="0" w:evenVBand="0" w:oddHBand="0" w:evenHBand="0" w:firstRowFirstColumn="0" w:firstRowLastColumn="0" w:lastRowFirstColumn="0" w:lastRowLastColumn="0"/>
            <w:tcW w:w="623" w:type="pct"/>
            <w:vAlign w:val="center"/>
          </w:tcPr>
          <w:p w14:paraId="2CDF69F9" w14:textId="77777777" w:rsidR="00333481" w:rsidRPr="0091417A" w:rsidRDefault="00275A5B" w:rsidP="00397C7B">
            <w:pPr>
              <w:rPr>
                <w:rFonts w:ascii="Calibri" w:hAnsi="Calibri" w:cs="Calibri"/>
                <w:b w:val="0"/>
                <w:bCs w:val="0"/>
                <w:color w:val="000000"/>
                <w:sz w:val="16"/>
                <w:szCs w:val="16"/>
              </w:rPr>
            </w:pPr>
            <w:hyperlink r:id="rId21" w:history="1">
              <w:proofErr w:type="spellStart"/>
              <w:r w:rsidR="00333481" w:rsidRPr="00806596">
                <w:rPr>
                  <w:rStyle w:val="Hyperlink"/>
                  <w:rFonts w:ascii="Calibri" w:hAnsi="Calibri" w:cs="Calibri"/>
                  <w:b w:val="0"/>
                  <w:bCs w:val="0"/>
                  <w:sz w:val="16"/>
                  <w:szCs w:val="16"/>
                </w:rPr>
                <w:t>MumMoodBooster</w:t>
              </w:r>
              <w:proofErr w:type="spellEnd"/>
              <w:r w:rsidR="00333481" w:rsidRPr="00806596">
                <w:rPr>
                  <w:rStyle w:val="Hyperlink"/>
                  <w:rFonts w:ascii="Calibri" w:hAnsi="Calibri" w:cs="Calibri"/>
                  <w:b w:val="0"/>
                  <w:bCs w:val="0"/>
                  <w:sz w:val="16"/>
                  <w:szCs w:val="16"/>
                </w:rPr>
                <w:t>/Mum2BMoodBooster</w:t>
              </w:r>
            </w:hyperlink>
            <w:r w:rsidR="00333481" w:rsidRPr="0091417A">
              <w:rPr>
                <w:rFonts w:ascii="Calibri" w:hAnsi="Calibri" w:cs="Calibri"/>
                <w:b w:val="0"/>
                <w:bCs w:val="0"/>
                <w:color w:val="000000"/>
                <w:sz w:val="16"/>
                <w:szCs w:val="16"/>
                <w:vertAlign w:val="superscript"/>
              </w:rPr>
              <w:t>1</w:t>
            </w:r>
          </w:p>
        </w:tc>
        <w:tc>
          <w:tcPr>
            <w:tcW w:w="1557" w:type="pct"/>
            <w:vAlign w:val="center"/>
          </w:tcPr>
          <w:p w14:paraId="11F13FDD"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 xml:space="preserve">Mum2BMoodBooster and </w:t>
            </w:r>
            <w:proofErr w:type="spellStart"/>
            <w:r w:rsidRPr="0091417A">
              <w:rPr>
                <w:rFonts w:ascii="Calibri" w:hAnsi="Calibri" w:cs="Calibri"/>
                <w:color w:val="000000"/>
                <w:sz w:val="16"/>
                <w:szCs w:val="16"/>
              </w:rPr>
              <w:t>MumMoodBooster</w:t>
            </w:r>
            <w:proofErr w:type="spellEnd"/>
            <w:r w:rsidRPr="0091417A">
              <w:rPr>
                <w:rFonts w:ascii="Calibri" w:hAnsi="Calibri" w:cs="Calibri"/>
                <w:color w:val="000000"/>
                <w:sz w:val="16"/>
                <w:szCs w:val="16"/>
              </w:rPr>
              <w:t xml:space="preserve"> are evidence-based online programs for pregnant (antenatal) or new (postnatal) mothers experiencing depression and anxiety. The program involves 6 sessions designed to mimic face-to-face CBT over 6 weeks, along with SMS reminders and encouragements to continue in the program. Optional weekly phone coach (30min) for mothers with more serious symptoms. Includes video material, case examples, a host for each session, and moving diagrams. Symptom monitoring occurs throughout the program with the option of graphing the relationship between symptoms and pleasant events.</w:t>
            </w:r>
          </w:p>
        </w:tc>
        <w:tc>
          <w:tcPr>
            <w:tcW w:w="364" w:type="pct"/>
            <w:vAlign w:val="center"/>
          </w:tcPr>
          <w:p w14:paraId="6F2BC2EB"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2018</w:t>
            </w:r>
          </w:p>
        </w:tc>
        <w:tc>
          <w:tcPr>
            <w:tcW w:w="445" w:type="pct"/>
            <w:vAlign w:val="center"/>
          </w:tcPr>
          <w:p w14:paraId="7CE1B611"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Pregnant or new mothers</w:t>
            </w:r>
          </w:p>
        </w:tc>
        <w:tc>
          <w:tcPr>
            <w:tcW w:w="575" w:type="pct"/>
            <w:vAlign w:val="center"/>
          </w:tcPr>
          <w:p w14:paraId="7A129E63"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Antenatal depression, Anxiety, Postnatal depression</w:t>
            </w:r>
          </w:p>
        </w:tc>
        <w:tc>
          <w:tcPr>
            <w:tcW w:w="459" w:type="pct"/>
            <w:vAlign w:val="center"/>
          </w:tcPr>
          <w:p w14:paraId="375331AE"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Yes</w:t>
            </w:r>
          </w:p>
        </w:tc>
        <w:tc>
          <w:tcPr>
            <w:tcW w:w="402" w:type="pct"/>
            <w:vAlign w:val="center"/>
          </w:tcPr>
          <w:p w14:paraId="0DA5A17A"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No</w:t>
            </w:r>
          </w:p>
        </w:tc>
        <w:tc>
          <w:tcPr>
            <w:tcW w:w="575" w:type="pct"/>
            <w:vAlign w:val="center"/>
          </w:tcPr>
          <w:p w14:paraId="263080D1"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CBT</w:t>
            </w:r>
          </w:p>
        </w:tc>
      </w:tr>
      <w:tr w:rsidR="00333481" w:rsidRPr="009F72F5" w14:paraId="1029D463" w14:textId="77777777" w:rsidTr="003B2D87">
        <w:trPr>
          <w:trHeight w:val="765"/>
        </w:trPr>
        <w:tc>
          <w:tcPr>
            <w:cnfStyle w:val="001000000000" w:firstRow="0" w:lastRow="0" w:firstColumn="1" w:lastColumn="0" w:oddVBand="0" w:evenVBand="0" w:oddHBand="0" w:evenHBand="0" w:firstRowFirstColumn="0" w:firstRowLastColumn="0" w:lastRowFirstColumn="0" w:lastRowLastColumn="0"/>
            <w:tcW w:w="623" w:type="pct"/>
            <w:vAlign w:val="center"/>
          </w:tcPr>
          <w:p w14:paraId="4EB44359" w14:textId="77777777" w:rsidR="00333481" w:rsidRPr="0091417A" w:rsidRDefault="00275A5B" w:rsidP="00397C7B">
            <w:pPr>
              <w:rPr>
                <w:rFonts w:ascii="Calibri" w:hAnsi="Calibri" w:cs="Calibri"/>
                <w:b w:val="0"/>
                <w:bCs w:val="0"/>
                <w:color w:val="000000"/>
                <w:sz w:val="16"/>
                <w:szCs w:val="16"/>
              </w:rPr>
            </w:pPr>
            <w:hyperlink r:id="rId22" w:history="1">
              <w:r w:rsidR="00333481" w:rsidRPr="005E211F">
                <w:rPr>
                  <w:rStyle w:val="Hyperlink"/>
                  <w:rFonts w:ascii="Calibri" w:hAnsi="Calibri" w:cs="Calibri"/>
                  <w:b w:val="0"/>
                  <w:bCs w:val="0"/>
                  <w:sz w:val="16"/>
                  <w:szCs w:val="16"/>
                </w:rPr>
                <w:t>My Digital Health</w:t>
              </w:r>
            </w:hyperlink>
            <w:r w:rsidR="00333481" w:rsidRPr="0091417A">
              <w:rPr>
                <w:rFonts w:ascii="Calibri" w:hAnsi="Calibri" w:cs="Calibri"/>
                <w:b w:val="0"/>
                <w:bCs w:val="0"/>
                <w:color w:val="000000"/>
                <w:sz w:val="16"/>
                <w:szCs w:val="16"/>
                <w:vertAlign w:val="superscript"/>
              </w:rPr>
              <w:t>1</w:t>
            </w:r>
          </w:p>
        </w:tc>
        <w:tc>
          <w:tcPr>
            <w:tcW w:w="1557" w:type="pct"/>
            <w:vAlign w:val="center"/>
          </w:tcPr>
          <w:p w14:paraId="74887D47"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 xml:space="preserve">My Digital Health integrates online programs for anxiety, depression, PTSD, </w:t>
            </w:r>
            <w:proofErr w:type="gramStart"/>
            <w:r w:rsidRPr="0091417A">
              <w:rPr>
                <w:rFonts w:ascii="Calibri" w:hAnsi="Calibri" w:cs="Calibri"/>
                <w:color w:val="000000"/>
                <w:sz w:val="16"/>
                <w:szCs w:val="16"/>
              </w:rPr>
              <w:t>insomnia</w:t>
            </w:r>
            <w:proofErr w:type="gramEnd"/>
            <w:r w:rsidRPr="0091417A">
              <w:rPr>
                <w:rFonts w:ascii="Calibri" w:hAnsi="Calibri" w:cs="Calibri"/>
                <w:color w:val="000000"/>
                <w:sz w:val="16"/>
                <w:szCs w:val="16"/>
              </w:rPr>
              <w:t xml:space="preserve"> and benzodiazepine dependence with the option of connecting with their own health practitioner through the site, as well as passive and active monitoring of mood and biological factors. Programs are based on biopsychosocial, compassion, </w:t>
            </w:r>
            <w:proofErr w:type="gramStart"/>
            <w:r w:rsidRPr="0091417A">
              <w:rPr>
                <w:rFonts w:ascii="Calibri" w:hAnsi="Calibri" w:cs="Calibri"/>
                <w:color w:val="000000"/>
                <w:sz w:val="16"/>
                <w:szCs w:val="16"/>
              </w:rPr>
              <w:t>mindfulness</w:t>
            </w:r>
            <w:proofErr w:type="gramEnd"/>
            <w:r w:rsidRPr="0091417A">
              <w:rPr>
                <w:rFonts w:ascii="Calibri" w:hAnsi="Calibri" w:cs="Calibri"/>
                <w:color w:val="000000"/>
                <w:sz w:val="16"/>
                <w:szCs w:val="16"/>
              </w:rPr>
              <w:t xml:space="preserve"> and CBT-based frameworks. </w:t>
            </w:r>
          </w:p>
        </w:tc>
        <w:tc>
          <w:tcPr>
            <w:tcW w:w="364" w:type="pct"/>
            <w:vAlign w:val="center"/>
          </w:tcPr>
          <w:p w14:paraId="333B05BA"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2016</w:t>
            </w:r>
          </w:p>
        </w:tc>
        <w:tc>
          <w:tcPr>
            <w:tcW w:w="445" w:type="pct"/>
            <w:vAlign w:val="center"/>
          </w:tcPr>
          <w:p w14:paraId="7A579100"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Adults (18+ years)</w:t>
            </w:r>
          </w:p>
        </w:tc>
        <w:tc>
          <w:tcPr>
            <w:tcW w:w="575" w:type="pct"/>
            <w:vAlign w:val="center"/>
          </w:tcPr>
          <w:p w14:paraId="0C62A470"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Anxiety, Depression, PTSD, Insomnia, Substance Abuse, Wellbeing</w:t>
            </w:r>
          </w:p>
        </w:tc>
        <w:tc>
          <w:tcPr>
            <w:tcW w:w="459" w:type="pct"/>
            <w:vAlign w:val="center"/>
          </w:tcPr>
          <w:p w14:paraId="3F4B24D8"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Yes</w:t>
            </w:r>
          </w:p>
        </w:tc>
        <w:tc>
          <w:tcPr>
            <w:tcW w:w="402" w:type="pct"/>
            <w:vAlign w:val="center"/>
          </w:tcPr>
          <w:p w14:paraId="40D1493C"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No</w:t>
            </w:r>
          </w:p>
        </w:tc>
        <w:tc>
          <w:tcPr>
            <w:tcW w:w="575" w:type="pct"/>
            <w:vAlign w:val="center"/>
          </w:tcPr>
          <w:p w14:paraId="37F369AD"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Biopsychosocial, Compassion, Neuroplasticity, Suicide Prevention, Mindfulness, CB</w:t>
            </w:r>
            <w:r>
              <w:rPr>
                <w:rFonts w:ascii="Calibri" w:hAnsi="Calibri" w:cs="Calibri"/>
                <w:color w:val="000000"/>
                <w:sz w:val="16"/>
                <w:szCs w:val="16"/>
              </w:rPr>
              <w:t>T for insomnia</w:t>
            </w:r>
          </w:p>
        </w:tc>
      </w:tr>
      <w:tr w:rsidR="00333481" w:rsidRPr="009F72F5" w14:paraId="7E6391C7" w14:textId="77777777" w:rsidTr="003B2D87">
        <w:trPr>
          <w:trHeight w:val="765"/>
        </w:trPr>
        <w:tc>
          <w:tcPr>
            <w:cnfStyle w:val="001000000000" w:firstRow="0" w:lastRow="0" w:firstColumn="1" w:lastColumn="0" w:oddVBand="0" w:evenVBand="0" w:oddHBand="0" w:evenHBand="0" w:firstRowFirstColumn="0" w:firstRowLastColumn="0" w:lastRowFirstColumn="0" w:lastRowLastColumn="0"/>
            <w:tcW w:w="623" w:type="pct"/>
            <w:vAlign w:val="center"/>
          </w:tcPr>
          <w:p w14:paraId="2FC598D5" w14:textId="77777777" w:rsidR="00333481" w:rsidRPr="0091417A" w:rsidRDefault="00275A5B" w:rsidP="00397C7B">
            <w:pPr>
              <w:rPr>
                <w:rFonts w:ascii="Calibri" w:hAnsi="Calibri" w:cs="Calibri"/>
                <w:b w:val="0"/>
                <w:bCs w:val="0"/>
                <w:color w:val="000000"/>
                <w:sz w:val="16"/>
                <w:szCs w:val="16"/>
              </w:rPr>
            </w:pPr>
            <w:hyperlink r:id="rId23" w:history="1">
              <w:r w:rsidR="00333481" w:rsidRPr="005E211F">
                <w:rPr>
                  <w:rStyle w:val="Hyperlink"/>
                  <w:rFonts w:ascii="Calibri" w:hAnsi="Calibri" w:cs="Calibri"/>
                  <w:b w:val="0"/>
                  <w:bCs w:val="0"/>
                  <w:sz w:val="16"/>
                  <w:szCs w:val="16"/>
                </w:rPr>
                <w:t>This Way Up</w:t>
              </w:r>
            </w:hyperlink>
          </w:p>
        </w:tc>
        <w:tc>
          <w:tcPr>
            <w:tcW w:w="1557" w:type="pct"/>
            <w:vAlign w:val="center"/>
          </w:tcPr>
          <w:p w14:paraId="4A84E611"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 xml:space="preserve">Not-for-profit and joint initiative of St Vincent’s Hospital and the University of New South Wales. </w:t>
            </w:r>
            <w:proofErr w:type="spellStart"/>
            <w:r w:rsidRPr="0091417A">
              <w:rPr>
                <w:rFonts w:ascii="Calibri" w:hAnsi="Calibri" w:cs="Calibri"/>
                <w:color w:val="000000"/>
                <w:sz w:val="16"/>
                <w:szCs w:val="16"/>
              </w:rPr>
              <w:t>iCBT</w:t>
            </w:r>
            <w:proofErr w:type="spellEnd"/>
            <w:r w:rsidRPr="0091417A">
              <w:rPr>
                <w:rFonts w:ascii="Calibri" w:hAnsi="Calibri" w:cs="Calibri"/>
                <w:color w:val="000000"/>
                <w:sz w:val="16"/>
                <w:szCs w:val="16"/>
              </w:rPr>
              <w:t xml:space="preserve"> for anxiety disorders, </w:t>
            </w:r>
            <w:proofErr w:type="gramStart"/>
            <w:r w:rsidRPr="0091417A">
              <w:rPr>
                <w:rFonts w:ascii="Calibri" w:hAnsi="Calibri" w:cs="Calibri"/>
                <w:color w:val="000000"/>
                <w:sz w:val="16"/>
                <w:szCs w:val="16"/>
              </w:rPr>
              <w:t>depression</w:t>
            </w:r>
            <w:proofErr w:type="gramEnd"/>
            <w:r w:rsidRPr="0091417A">
              <w:rPr>
                <w:rFonts w:ascii="Calibri" w:hAnsi="Calibri" w:cs="Calibri"/>
                <w:color w:val="000000"/>
                <w:sz w:val="16"/>
                <w:szCs w:val="16"/>
              </w:rPr>
              <w:t xml:space="preserve"> and other mental health conditions. Range of self-guided courses, 3-6 modules, with or without support from consumer's own mental health professional.</w:t>
            </w:r>
          </w:p>
        </w:tc>
        <w:tc>
          <w:tcPr>
            <w:tcW w:w="364" w:type="pct"/>
            <w:vAlign w:val="center"/>
          </w:tcPr>
          <w:p w14:paraId="677AE6FA"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2012</w:t>
            </w:r>
          </w:p>
        </w:tc>
        <w:tc>
          <w:tcPr>
            <w:tcW w:w="445" w:type="pct"/>
            <w:vAlign w:val="center"/>
          </w:tcPr>
          <w:p w14:paraId="70FBE5A0"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Adults (18+ years), Teens (12-17 years)</w:t>
            </w:r>
          </w:p>
        </w:tc>
        <w:tc>
          <w:tcPr>
            <w:tcW w:w="575" w:type="pct"/>
            <w:vAlign w:val="center"/>
          </w:tcPr>
          <w:p w14:paraId="0AA51F0B"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 xml:space="preserve">Chronic pain, Depression GAD, Health anxiety, OCD, PTSD, Panic, Mixed depression and anxiety, </w:t>
            </w:r>
            <w:r w:rsidRPr="0091417A">
              <w:rPr>
                <w:rFonts w:ascii="Calibri" w:hAnsi="Calibri" w:cs="Calibri"/>
                <w:color w:val="000000"/>
                <w:sz w:val="16"/>
                <w:szCs w:val="16"/>
              </w:rPr>
              <w:br/>
              <w:t xml:space="preserve">Insomnia, Pregnancy anxiety and depression, Postnatal anxiety and depression, </w:t>
            </w:r>
            <w:proofErr w:type="gramStart"/>
            <w:r w:rsidRPr="0091417A">
              <w:rPr>
                <w:rFonts w:ascii="Calibri" w:hAnsi="Calibri" w:cs="Calibri"/>
                <w:color w:val="000000"/>
                <w:sz w:val="16"/>
                <w:szCs w:val="16"/>
              </w:rPr>
              <w:t>Social</w:t>
            </w:r>
            <w:proofErr w:type="gramEnd"/>
            <w:r w:rsidRPr="0091417A">
              <w:rPr>
                <w:rFonts w:ascii="Calibri" w:hAnsi="Calibri" w:cs="Calibri"/>
                <w:color w:val="000000"/>
                <w:sz w:val="16"/>
                <w:szCs w:val="16"/>
              </w:rPr>
              <w:t xml:space="preserve"> anxiety, Student wellbeing, Stress</w:t>
            </w:r>
          </w:p>
        </w:tc>
        <w:tc>
          <w:tcPr>
            <w:tcW w:w="459" w:type="pct"/>
            <w:vAlign w:val="center"/>
          </w:tcPr>
          <w:p w14:paraId="7BA49C78"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Yes</w:t>
            </w:r>
          </w:p>
        </w:tc>
        <w:tc>
          <w:tcPr>
            <w:tcW w:w="402" w:type="pct"/>
            <w:vAlign w:val="center"/>
          </w:tcPr>
          <w:p w14:paraId="75139FA0"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Yes, if self-referred.</w:t>
            </w:r>
            <w:r w:rsidRPr="0091417A">
              <w:rPr>
                <w:rFonts w:ascii="Calibri" w:hAnsi="Calibri" w:cs="Calibri"/>
                <w:color w:val="000000"/>
                <w:sz w:val="16"/>
                <w:szCs w:val="16"/>
              </w:rPr>
              <w:br/>
            </w:r>
            <w:r w:rsidRPr="0091417A">
              <w:rPr>
                <w:rFonts w:ascii="Calibri" w:hAnsi="Calibri" w:cs="Calibri"/>
                <w:color w:val="000000"/>
                <w:sz w:val="16"/>
                <w:szCs w:val="16"/>
              </w:rPr>
              <w:br/>
              <w:t>No, if referred by registered clinician.</w:t>
            </w:r>
          </w:p>
        </w:tc>
        <w:tc>
          <w:tcPr>
            <w:tcW w:w="575" w:type="pct"/>
            <w:vAlign w:val="center"/>
          </w:tcPr>
          <w:p w14:paraId="0CDFBD08" w14:textId="77777777" w:rsidR="00333481" w:rsidRPr="0091417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91417A">
              <w:rPr>
                <w:rFonts w:ascii="Calibri" w:hAnsi="Calibri" w:cs="Calibri"/>
                <w:color w:val="000000"/>
                <w:sz w:val="16"/>
                <w:szCs w:val="16"/>
              </w:rPr>
              <w:t>CBT, mindfulness</w:t>
            </w:r>
          </w:p>
        </w:tc>
      </w:tr>
    </w:tbl>
    <w:p w14:paraId="50952578" w14:textId="72D15785" w:rsidR="003B2D87" w:rsidRDefault="00333481">
      <w:pPr>
        <w:rPr>
          <w:rFonts w:asciiTheme="minorHAnsi" w:eastAsia="Calibri" w:hAnsiTheme="minorHAnsi" w:cstheme="minorHAnsi"/>
          <w:b/>
          <w:bCs/>
        </w:rPr>
      </w:pPr>
      <w:r w:rsidRPr="005501C4">
        <w:rPr>
          <w:rFonts w:asciiTheme="minorHAnsi" w:eastAsiaTheme="majorEastAsia" w:hAnsiTheme="minorHAnsi" w:cstheme="minorHAnsi"/>
          <w:b/>
          <w:bCs/>
          <w:sz w:val="16"/>
          <w:szCs w:val="16"/>
          <w:vertAlign w:val="superscript"/>
        </w:rPr>
        <w:t>1</w:t>
      </w:r>
      <w:r w:rsidRPr="005501C4">
        <w:rPr>
          <w:rFonts w:asciiTheme="minorHAnsi" w:eastAsiaTheme="majorEastAsia" w:hAnsiTheme="minorHAnsi" w:cstheme="minorHAnsi"/>
          <w:sz w:val="16"/>
          <w:szCs w:val="16"/>
        </w:rPr>
        <w:t>Also available as mobile applications;</w:t>
      </w:r>
      <w:r w:rsidRPr="005501C4">
        <w:rPr>
          <w:rFonts w:asciiTheme="minorHAnsi" w:eastAsiaTheme="majorEastAsia" w:hAnsiTheme="minorHAnsi" w:cstheme="minorHAnsi"/>
          <w:b/>
          <w:bCs/>
          <w:sz w:val="16"/>
          <w:szCs w:val="16"/>
        </w:rPr>
        <w:t xml:space="preserve"> ACT</w:t>
      </w:r>
      <w:r w:rsidRPr="005501C4">
        <w:rPr>
          <w:rFonts w:asciiTheme="minorHAnsi" w:eastAsiaTheme="majorEastAsia" w:hAnsiTheme="minorHAnsi" w:cstheme="minorHAnsi"/>
          <w:sz w:val="16"/>
          <w:szCs w:val="16"/>
        </w:rPr>
        <w:t>,</w:t>
      </w:r>
      <w:r w:rsidRPr="005501C4">
        <w:rPr>
          <w:rFonts w:asciiTheme="minorHAnsi" w:eastAsiaTheme="majorEastAsia" w:hAnsiTheme="minorHAnsi" w:cstheme="minorHAnsi"/>
          <w:b/>
          <w:bCs/>
          <w:sz w:val="16"/>
          <w:szCs w:val="16"/>
        </w:rPr>
        <w:t xml:space="preserve"> </w:t>
      </w:r>
      <w:r w:rsidRPr="005501C4">
        <w:rPr>
          <w:rFonts w:asciiTheme="minorHAnsi" w:eastAsiaTheme="majorEastAsia" w:hAnsiTheme="minorHAnsi" w:cstheme="minorHAnsi"/>
          <w:sz w:val="16"/>
          <w:szCs w:val="16"/>
        </w:rPr>
        <w:t>Acceptance and Commitment Therapy;</w:t>
      </w:r>
      <w:r w:rsidRPr="005501C4">
        <w:rPr>
          <w:rFonts w:asciiTheme="minorHAnsi" w:eastAsiaTheme="majorEastAsia" w:hAnsiTheme="minorHAnsi" w:cstheme="minorHAnsi"/>
          <w:b/>
          <w:bCs/>
          <w:sz w:val="16"/>
          <w:szCs w:val="16"/>
        </w:rPr>
        <w:t xml:space="preserve"> CBT</w:t>
      </w:r>
      <w:r w:rsidRPr="005501C4">
        <w:rPr>
          <w:rFonts w:asciiTheme="minorHAnsi" w:eastAsiaTheme="majorEastAsia" w:hAnsiTheme="minorHAnsi" w:cstheme="minorHAnsi"/>
          <w:sz w:val="16"/>
          <w:szCs w:val="16"/>
        </w:rPr>
        <w:t xml:space="preserve">, Cognitive Behaviour Therapy; </w:t>
      </w:r>
      <w:r w:rsidRPr="005501C4">
        <w:rPr>
          <w:rFonts w:asciiTheme="minorHAnsi" w:eastAsiaTheme="majorEastAsia" w:hAnsiTheme="minorHAnsi" w:cstheme="minorHAnsi"/>
          <w:b/>
          <w:bCs/>
          <w:sz w:val="16"/>
          <w:szCs w:val="16"/>
        </w:rPr>
        <w:t>GAD</w:t>
      </w:r>
      <w:r w:rsidRPr="005501C4">
        <w:rPr>
          <w:rFonts w:asciiTheme="minorHAnsi" w:eastAsiaTheme="majorEastAsia" w:hAnsiTheme="minorHAnsi" w:cstheme="minorHAnsi"/>
          <w:sz w:val="16"/>
          <w:szCs w:val="16"/>
        </w:rPr>
        <w:t xml:space="preserve">, Generalised Anxiety Disorder; </w:t>
      </w:r>
      <w:r w:rsidRPr="005501C4">
        <w:rPr>
          <w:rFonts w:asciiTheme="minorHAnsi" w:eastAsiaTheme="majorEastAsia" w:hAnsiTheme="minorHAnsi" w:cstheme="minorHAnsi"/>
          <w:b/>
          <w:bCs/>
          <w:sz w:val="16"/>
          <w:szCs w:val="16"/>
        </w:rPr>
        <w:t>MBCT</w:t>
      </w:r>
      <w:r w:rsidRPr="005501C4">
        <w:rPr>
          <w:rFonts w:asciiTheme="minorHAnsi" w:eastAsiaTheme="majorEastAsia" w:hAnsiTheme="minorHAnsi" w:cstheme="minorHAnsi"/>
          <w:sz w:val="16"/>
          <w:szCs w:val="16"/>
        </w:rPr>
        <w:t>,</w:t>
      </w:r>
      <w:r w:rsidRPr="005501C4">
        <w:rPr>
          <w:rFonts w:asciiTheme="minorHAnsi" w:eastAsiaTheme="majorEastAsia" w:hAnsiTheme="minorHAnsi" w:cstheme="minorHAnsi"/>
          <w:b/>
          <w:bCs/>
          <w:sz w:val="16"/>
          <w:szCs w:val="16"/>
        </w:rPr>
        <w:t xml:space="preserve"> </w:t>
      </w:r>
      <w:r w:rsidRPr="005501C4">
        <w:rPr>
          <w:rFonts w:asciiTheme="minorHAnsi" w:eastAsiaTheme="majorEastAsia" w:hAnsiTheme="minorHAnsi" w:cstheme="minorHAnsi"/>
          <w:sz w:val="16"/>
          <w:szCs w:val="16"/>
        </w:rPr>
        <w:t xml:space="preserve">Mindfulness-Based Cognitive Therapy; </w:t>
      </w:r>
      <w:r w:rsidRPr="005501C4">
        <w:rPr>
          <w:rFonts w:asciiTheme="minorHAnsi" w:eastAsiaTheme="majorEastAsia" w:hAnsiTheme="minorHAnsi" w:cstheme="minorHAnsi"/>
          <w:b/>
          <w:bCs/>
          <w:sz w:val="16"/>
          <w:szCs w:val="16"/>
        </w:rPr>
        <w:t>OCD</w:t>
      </w:r>
      <w:r w:rsidRPr="005501C4">
        <w:rPr>
          <w:rFonts w:asciiTheme="minorHAnsi" w:eastAsiaTheme="majorEastAsia" w:hAnsiTheme="minorHAnsi" w:cstheme="minorHAnsi"/>
          <w:sz w:val="16"/>
          <w:szCs w:val="16"/>
        </w:rPr>
        <w:t>, Obsessive-Compulsive Disorder;</w:t>
      </w:r>
      <w:r w:rsidRPr="005501C4">
        <w:rPr>
          <w:rFonts w:asciiTheme="minorHAnsi" w:eastAsiaTheme="majorEastAsia" w:hAnsiTheme="minorHAnsi" w:cstheme="minorHAnsi"/>
          <w:b/>
          <w:bCs/>
          <w:sz w:val="16"/>
          <w:szCs w:val="16"/>
        </w:rPr>
        <w:t xml:space="preserve"> PTSD</w:t>
      </w:r>
      <w:r w:rsidRPr="005501C4">
        <w:rPr>
          <w:rFonts w:asciiTheme="minorHAnsi" w:eastAsiaTheme="majorEastAsia" w:hAnsiTheme="minorHAnsi" w:cstheme="minorHAnsi"/>
          <w:sz w:val="16"/>
          <w:szCs w:val="16"/>
        </w:rPr>
        <w:t>, Posttraumatic Stress Disorder.</w:t>
      </w:r>
      <w:r w:rsidR="003B2D87">
        <w:rPr>
          <w:rFonts w:eastAsia="Calibri"/>
        </w:rPr>
        <w:br w:type="page"/>
      </w:r>
    </w:p>
    <w:p w14:paraId="66D0A824" w14:textId="45A7C749" w:rsidR="00333481" w:rsidRPr="004D7391" w:rsidRDefault="00333481" w:rsidP="004D7391">
      <w:pPr>
        <w:pStyle w:val="Heading3"/>
        <w:rPr>
          <w:rFonts w:eastAsia="Calibri"/>
        </w:rPr>
      </w:pPr>
      <w:bookmarkStart w:id="139" w:name="_Toc87968478"/>
      <w:bookmarkStart w:id="140" w:name="_Toc87972369"/>
      <w:r w:rsidRPr="004D7391">
        <w:rPr>
          <w:rFonts w:eastAsia="Calibri"/>
        </w:rPr>
        <w:lastRenderedPageBreak/>
        <w:t>Characteristics of 4 self-guided online DMHSs</w:t>
      </w:r>
      <w:bookmarkEnd w:id="139"/>
      <w:bookmarkEnd w:id="140"/>
    </w:p>
    <w:p w14:paraId="6DCF5C7E" w14:textId="77777777" w:rsidR="00333481" w:rsidRPr="00DC1CCD" w:rsidRDefault="00333481" w:rsidP="00333481">
      <w:pPr>
        <w:rPr>
          <w:sz w:val="10"/>
          <w:szCs w:val="10"/>
        </w:rPr>
      </w:pPr>
    </w:p>
    <w:tbl>
      <w:tblPr>
        <w:tblStyle w:val="GridTable41"/>
        <w:tblW w:w="5000" w:type="pct"/>
        <w:tblLook w:val="06A0" w:firstRow="1" w:lastRow="0" w:firstColumn="1" w:lastColumn="0" w:noHBand="1" w:noVBand="1"/>
      </w:tblPr>
      <w:tblGrid>
        <w:gridCol w:w="1778"/>
        <w:gridCol w:w="4445"/>
        <w:gridCol w:w="1042"/>
        <w:gridCol w:w="1266"/>
        <w:gridCol w:w="1643"/>
        <w:gridCol w:w="1311"/>
        <w:gridCol w:w="1149"/>
        <w:gridCol w:w="1314"/>
      </w:tblGrid>
      <w:tr w:rsidR="00333481" w:rsidRPr="009F72F5" w14:paraId="5B33A000" w14:textId="77777777" w:rsidTr="00EA7F03">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637" w:type="pct"/>
            <w:vAlign w:val="center"/>
          </w:tcPr>
          <w:p w14:paraId="471C51CC" w14:textId="77777777" w:rsidR="00333481" w:rsidRPr="009F72F5" w:rsidRDefault="00333481" w:rsidP="00397C7B">
            <w:pPr>
              <w:rPr>
                <w:rFonts w:ascii="Calibri" w:hAnsi="Calibri" w:cs="Calibri"/>
                <w:sz w:val="16"/>
                <w:szCs w:val="16"/>
                <w:highlight w:val="cyan"/>
                <w:lang w:eastAsia="en-AU"/>
              </w:rPr>
            </w:pPr>
            <w:r w:rsidRPr="009F72F5">
              <w:rPr>
                <w:rFonts w:ascii="Calibri" w:hAnsi="Calibri" w:cs="Calibri"/>
                <w:b w:val="0"/>
                <w:bCs w:val="0"/>
                <w:color w:val="FFFFFF"/>
                <w:sz w:val="16"/>
                <w:szCs w:val="16"/>
              </w:rPr>
              <w:t>Program</w:t>
            </w:r>
          </w:p>
        </w:tc>
        <w:tc>
          <w:tcPr>
            <w:tcW w:w="1593" w:type="pct"/>
            <w:vAlign w:val="center"/>
          </w:tcPr>
          <w:p w14:paraId="247ADB0C" w14:textId="77777777" w:rsidR="00333481" w:rsidRPr="009F72F5" w:rsidRDefault="00333481" w:rsidP="00397C7B">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eastAsia="en-AU"/>
              </w:rPr>
            </w:pPr>
            <w:r w:rsidRPr="009F72F5">
              <w:rPr>
                <w:rFonts w:ascii="Calibri" w:hAnsi="Calibri" w:cs="Calibri"/>
                <w:b w:val="0"/>
                <w:bCs w:val="0"/>
                <w:color w:val="FFFFFF"/>
                <w:sz w:val="16"/>
                <w:szCs w:val="16"/>
              </w:rPr>
              <w:t>Brief description</w:t>
            </w:r>
          </w:p>
        </w:tc>
        <w:tc>
          <w:tcPr>
            <w:tcW w:w="373" w:type="pct"/>
            <w:vAlign w:val="center"/>
          </w:tcPr>
          <w:p w14:paraId="18323055" w14:textId="77777777" w:rsidR="00333481" w:rsidRPr="009F72F5" w:rsidRDefault="00333481" w:rsidP="00397C7B">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eastAsia="en-AU"/>
              </w:rPr>
            </w:pPr>
            <w:r w:rsidRPr="009F72F5">
              <w:rPr>
                <w:rFonts w:ascii="Calibri" w:hAnsi="Calibri" w:cs="Calibri"/>
                <w:b w:val="0"/>
                <w:bCs w:val="0"/>
                <w:color w:val="FFFFFF"/>
                <w:sz w:val="16"/>
                <w:szCs w:val="16"/>
              </w:rPr>
              <w:t>Launched (</w:t>
            </w:r>
            <w:proofErr w:type="spellStart"/>
            <w:r w:rsidRPr="009F72F5">
              <w:rPr>
                <w:rFonts w:ascii="Calibri" w:hAnsi="Calibri" w:cs="Calibri"/>
                <w:b w:val="0"/>
                <w:bCs w:val="0"/>
                <w:color w:val="FFFFFF"/>
                <w:sz w:val="16"/>
                <w:szCs w:val="16"/>
              </w:rPr>
              <w:t>approx</w:t>
            </w:r>
            <w:proofErr w:type="spellEnd"/>
            <w:r w:rsidRPr="009F72F5">
              <w:rPr>
                <w:rFonts w:ascii="Calibri" w:hAnsi="Calibri" w:cs="Calibri"/>
                <w:b w:val="0"/>
                <w:bCs w:val="0"/>
                <w:color w:val="FFFFFF"/>
                <w:sz w:val="16"/>
                <w:szCs w:val="16"/>
              </w:rPr>
              <w:t>)</w:t>
            </w:r>
          </w:p>
        </w:tc>
        <w:tc>
          <w:tcPr>
            <w:tcW w:w="454" w:type="pct"/>
            <w:vAlign w:val="center"/>
          </w:tcPr>
          <w:p w14:paraId="5874DF9B" w14:textId="77777777" w:rsidR="00333481" w:rsidRPr="009F72F5" w:rsidRDefault="00333481" w:rsidP="00397C7B">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eastAsia="en-AU"/>
              </w:rPr>
            </w:pPr>
            <w:r w:rsidRPr="009F72F5">
              <w:rPr>
                <w:rFonts w:ascii="Calibri" w:hAnsi="Calibri" w:cs="Calibri"/>
                <w:b w:val="0"/>
                <w:bCs w:val="0"/>
                <w:color w:val="FFFFFF"/>
                <w:sz w:val="16"/>
                <w:szCs w:val="16"/>
              </w:rPr>
              <w:t>Demographic</w:t>
            </w:r>
          </w:p>
        </w:tc>
        <w:tc>
          <w:tcPr>
            <w:tcW w:w="589" w:type="pct"/>
            <w:vAlign w:val="center"/>
          </w:tcPr>
          <w:p w14:paraId="16B31607" w14:textId="77777777" w:rsidR="00333481" w:rsidRPr="009F72F5" w:rsidRDefault="00333481" w:rsidP="00397C7B">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eastAsia="en-AU"/>
              </w:rPr>
            </w:pPr>
            <w:r w:rsidRPr="009F72F5">
              <w:rPr>
                <w:rFonts w:ascii="Calibri" w:hAnsi="Calibri" w:cs="Calibri"/>
                <w:b w:val="0"/>
                <w:bCs w:val="0"/>
                <w:color w:val="FFFFFF"/>
                <w:sz w:val="16"/>
                <w:szCs w:val="16"/>
              </w:rPr>
              <w:t>Conditions</w:t>
            </w:r>
          </w:p>
        </w:tc>
        <w:tc>
          <w:tcPr>
            <w:tcW w:w="470" w:type="pct"/>
            <w:vAlign w:val="center"/>
          </w:tcPr>
          <w:p w14:paraId="6F60C06A" w14:textId="77777777" w:rsidR="00333481" w:rsidRPr="009F72F5" w:rsidRDefault="00333481" w:rsidP="00397C7B">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eastAsia="en-AU"/>
              </w:rPr>
            </w:pPr>
            <w:r w:rsidRPr="009F72F5">
              <w:rPr>
                <w:rFonts w:ascii="Calibri" w:hAnsi="Calibri" w:cs="Calibri"/>
                <w:b w:val="0"/>
                <w:bCs w:val="0"/>
                <w:color w:val="FFFFFF"/>
                <w:sz w:val="16"/>
                <w:szCs w:val="16"/>
              </w:rPr>
              <w:t>Government funding</w:t>
            </w:r>
          </w:p>
        </w:tc>
        <w:tc>
          <w:tcPr>
            <w:tcW w:w="412" w:type="pct"/>
            <w:vAlign w:val="center"/>
          </w:tcPr>
          <w:p w14:paraId="6DC29359" w14:textId="77777777" w:rsidR="00333481" w:rsidRPr="009F72F5" w:rsidRDefault="00333481" w:rsidP="00397C7B">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lang w:eastAsia="en-AU"/>
              </w:rPr>
            </w:pPr>
            <w:r w:rsidRPr="009F72F5">
              <w:rPr>
                <w:rFonts w:ascii="Calibri" w:hAnsi="Calibri" w:cs="Calibri"/>
                <w:b w:val="0"/>
                <w:bCs w:val="0"/>
                <w:color w:val="FFFFFF"/>
                <w:sz w:val="16"/>
                <w:szCs w:val="16"/>
              </w:rPr>
              <w:t>Cost to Consumer</w:t>
            </w:r>
          </w:p>
        </w:tc>
        <w:tc>
          <w:tcPr>
            <w:tcW w:w="471" w:type="pct"/>
            <w:vAlign w:val="center"/>
          </w:tcPr>
          <w:p w14:paraId="5C9BAC73" w14:textId="77777777" w:rsidR="00333481" w:rsidRPr="009F72F5" w:rsidRDefault="00333481" w:rsidP="00397C7B">
            <w:pP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highlight w:val="yellow"/>
                <w:lang w:eastAsia="en-AU"/>
              </w:rPr>
            </w:pPr>
            <w:r w:rsidRPr="009F72F5">
              <w:rPr>
                <w:rFonts w:ascii="Calibri" w:hAnsi="Calibri" w:cs="Calibri"/>
                <w:b w:val="0"/>
                <w:bCs w:val="0"/>
                <w:color w:val="FFFFFF"/>
                <w:sz w:val="16"/>
                <w:szCs w:val="16"/>
              </w:rPr>
              <w:t>Psychology</w:t>
            </w:r>
          </w:p>
        </w:tc>
      </w:tr>
      <w:tr w:rsidR="00333481" w:rsidRPr="009F72F5" w14:paraId="5FE59A1A" w14:textId="77777777" w:rsidTr="00EA7F03">
        <w:trPr>
          <w:trHeight w:val="7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668E133D" w14:textId="77777777" w:rsidR="00333481" w:rsidRPr="004C4A08" w:rsidRDefault="00275A5B" w:rsidP="00397C7B">
            <w:pPr>
              <w:rPr>
                <w:rFonts w:ascii="Calibri" w:hAnsi="Calibri" w:cs="Calibri"/>
                <w:b w:val="0"/>
                <w:bCs w:val="0"/>
                <w:sz w:val="16"/>
                <w:szCs w:val="16"/>
              </w:rPr>
            </w:pPr>
            <w:hyperlink r:id="rId24" w:history="1">
              <w:r w:rsidR="00333481" w:rsidRPr="00BA47DE">
                <w:rPr>
                  <w:rStyle w:val="Hyperlink"/>
                  <w:rFonts w:ascii="Calibri" w:hAnsi="Calibri" w:cs="Calibri"/>
                  <w:b w:val="0"/>
                  <w:bCs w:val="0"/>
                  <w:sz w:val="16"/>
                  <w:szCs w:val="16"/>
                </w:rPr>
                <w:t>e-Couch</w:t>
              </w:r>
            </w:hyperlink>
          </w:p>
        </w:tc>
        <w:tc>
          <w:tcPr>
            <w:tcW w:w="1593" w:type="pct"/>
            <w:vAlign w:val="center"/>
          </w:tcPr>
          <w:p w14:paraId="7384F2EF"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roofErr w:type="spellStart"/>
            <w:r w:rsidRPr="004C4A08">
              <w:rPr>
                <w:rFonts w:ascii="Calibri" w:hAnsi="Calibri" w:cs="Calibri"/>
                <w:sz w:val="16"/>
                <w:szCs w:val="16"/>
              </w:rPr>
              <w:t>eCouch</w:t>
            </w:r>
            <w:proofErr w:type="spellEnd"/>
            <w:r w:rsidRPr="004C4A08">
              <w:rPr>
                <w:rFonts w:ascii="Calibri" w:hAnsi="Calibri" w:cs="Calibri"/>
                <w:sz w:val="16"/>
                <w:szCs w:val="16"/>
              </w:rPr>
              <w:t xml:space="preserve"> offers 5 self-selected CBT-based online programs, including Depression, Anxiety &amp; Worry, Social Anxiety, Divorce &amp; Separation and Loss &amp; Bereavement. Each program contains text modules, exercises designed to help users practice self-help strategies and quizzes with the intention of helping users understand themselves and/or their symptoms. </w:t>
            </w:r>
          </w:p>
        </w:tc>
        <w:tc>
          <w:tcPr>
            <w:tcW w:w="373" w:type="pct"/>
            <w:vAlign w:val="center"/>
          </w:tcPr>
          <w:p w14:paraId="4E68AA9E"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2007</w:t>
            </w:r>
          </w:p>
        </w:tc>
        <w:tc>
          <w:tcPr>
            <w:tcW w:w="454" w:type="pct"/>
            <w:vAlign w:val="center"/>
          </w:tcPr>
          <w:p w14:paraId="2066498A"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Individuals aged 16+ (US and Canadian applications must be 18+ years)</w:t>
            </w:r>
          </w:p>
        </w:tc>
        <w:tc>
          <w:tcPr>
            <w:tcW w:w="589" w:type="pct"/>
            <w:vAlign w:val="center"/>
          </w:tcPr>
          <w:p w14:paraId="0F1FFA51"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 xml:space="preserve">Anxiety &amp; Worry, Bereavement, Depression, Relationship issues, </w:t>
            </w:r>
            <w:proofErr w:type="gramStart"/>
            <w:r w:rsidRPr="004C4A08">
              <w:rPr>
                <w:rFonts w:ascii="Calibri" w:hAnsi="Calibri" w:cs="Calibri"/>
                <w:sz w:val="16"/>
                <w:szCs w:val="16"/>
              </w:rPr>
              <w:t>Social</w:t>
            </w:r>
            <w:proofErr w:type="gramEnd"/>
            <w:r w:rsidRPr="004C4A08">
              <w:rPr>
                <w:rFonts w:ascii="Calibri" w:hAnsi="Calibri" w:cs="Calibri"/>
                <w:sz w:val="16"/>
                <w:szCs w:val="16"/>
              </w:rPr>
              <w:t xml:space="preserve"> anxiety</w:t>
            </w:r>
          </w:p>
        </w:tc>
        <w:tc>
          <w:tcPr>
            <w:tcW w:w="470" w:type="pct"/>
            <w:vAlign w:val="center"/>
          </w:tcPr>
          <w:p w14:paraId="58D2BE54"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Yes</w:t>
            </w:r>
          </w:p>
        </w:tc>
        <w:tc>
          <w:tcPr>
            <w:tcW w:w="412" w:type="pct"/>
            <w:vAlign w:val="center"/>
          </w:tcPr>
          <w:p w14:paraId="27DC929B"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No</w:t>
            </w:r>
          </w:p>
        </w:tc>
        <w:tc>
          <w:tcPr>
            <w:tcW w:w="471" w:type="pct"/>
            <w:vAlign w:val="center"/>
          </w:tcPr>
          <w:p w14:paraId="53F101F9"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CBT, IPT</w:t>
            </w:r>
          </w:p>
        </w:tc>
      </w:tr>
      <w:tr w:rsidR="00333481" w:rsidRPr="009F72F5" w14:paraId="18DEBA36" w14:textId="77777777" w:rsidTr="00EA7F03">
        <w:trPr>
          <w:trHeight w:val="7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0655BFD3" w14:textId="77777777" w:rsidR="00333481" w:rsidRPr="004C4A08" w:rsidRDefault="00275A5B" w:rsidP="00397C7B">
            <w:pPr>
              <w:rPr>
                <w:rFonts w:ascii="Calibri" w:hAnsi="Calibri" w:cs="Calibri"/>
                <w:b w:val="0"/>
                <w:bCs w:val="0"/>
                <w:sz w:val="16"/>
                <w:szCs w:val="16"/>
              </w:rPr>
            </w:pPr>
            <w:hyperlink r:id="rId25" w:history="1">
              <w:proofErr w:type="spellStart"/>
              <w:r w:rsidR="00333481" w:rsidRPr="00BA47DE">
                <w:rPr>
                  <w:rStyle w:val="Hyperlink"/>
                  <w:rFonts w:ascii="Calibri" w:hAnsi="Calibri" w:cs="Calibri"/>
                  <w:b w:val="0"/>
                  <w:bCs w:val="0"/>
                  <w:sz w:val="16"/>
                  <w:szCs w:val="16"/>
                </w:rPr>
                <w:t>MoodGym</w:t>
              </w:r>
              <w:proofErr w:type="spellEnd"/>
            </w:hyperlink>
          </w:p>
        </w:tc>
        <w:tc>
          <w:tcPr>
            <w:tcW w:w="1593" w:type="pct"/>
            <w:vAlign w:val="center"/>
          </w:tcPr>
          <w:p w14:paraId="22ACB61B"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 xml:space="preserve">Online evidence-based program designed to reduce depression and anxiety symptoms in young people. Program includes 5 modules: Feelings, Thoughts, Unwarping, Destressing, Relationships. Provides evidence-based information, includes a workbook, quizzes, a diary and teaches self-help skills. Users need to register </w:t>
            </w:r>
            <w:proofErr w:type="gramStart"/>
            <w:r w:rsidRPr="004C4A08">
              <w:rPr>
                <w:rFonts w:ascii="Calibri" w:hAnsi="Calibri" w:cs="Calibri"/>
                <w:sz w:val="16"/>
                <w:szCs w:val="16"/>
              </w:rPr>
              <w:t>in order to</w:t>
            </w:r>
            <w:proofErr w:type="gramEnd"/>
            <w:r w:rsidRPr="004C4A08">
              <w:rPr>
                <w:rFonts w:ascii="Calibri" w:hAnsi="Calibri" w:cs="Calibri"/>
                <w:sz w:val="16"/>
                <w:szCs w:val="16"/>
              </w:rPr>
              <w:t xml:space="preserve"> access content.</w:t>
            </w:r>
          </w:p>
        </w:tc>
        <w:tc>
          <w:tcPr>
            <w:tcW w:w="373" w:type="pct"/>
            <w:vAlign w:val="center"/>
          </w:tcPr>
          <w:p w14:paraId="56D2E2FA"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2001</w:t>
            </w:r>
          </w:p>
        </w:tc>
        <w:tc>
          <w:tcPr>
            <w:tcW w:w="454" w:type="pct"/>
            <w:vAlign w:val="center"/>
          </w:tcPr>
          <w:p w14:paraId="735A815C"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Individuals aged 16+ (US and Canadian applications must be 18+ years)</w:t>
            </w:r>
          </w:p>
        </w:tc>
        <w:tc>
          <w:tcPr>
            <w:tcW w:w="589" w:type="pct"/>
            <w:vAlign w:val="center"/>
          </w:tcPr>
          <w:p w14:paraId="72219FE1"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Anxiety, Depression</w:t>
            </w:r>
          </w:p>
        </w:tc>
        <w:tc>
          <w:tcPr>
            <w:tcW w:w="470" w:type="pct"/>
            <w:vAlign w:val="center"/>
          </w:tcPr>
          <w:p w14:paraId="0EFF6584"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Yes</w:t>
            </w:r>
          </w:p>
        </w:tc>
        <w:tc>
          <w:tcPr>
            <w:tcW w:w="412" w:type="pct"/>
            <w:vAlign w:val="center"/>
          </w:tcPr>
          <w:p w14:paraId="76E62648"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No</w:t>
            </w:r>
          </w:p>
        </w:tc>
        <w:tc>
          <w:tcPr>
            <w:tcW w:w="471" w:type="pct"/>
            <w:vAlign w:val="center"/>
          </w:tcPr>
          <w:p w14:paraId="7657943C"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CBT, IPT</w:t>
            </w:r>
          </w:p>
        </w:tc>
      </w:tr>
      <w:tr w:rsidR="00333481" w:rsidRPr="009F72F5" w14:paraId="4FB1B6D0" w14:textId="77777777" w:rsidTr="00EA7F03">
        <w:trPr>
          <w:trHeight w:val="7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339A5933" w14:textId="77777777" w:rsidR="00333481" w:rsidRPr="004C4A08" w:rsidRDefault="00275A5B" w:rsidP="00397C7B">
            <w:pPr>
              <w:rPr>
                <w:rFonts w:ascii="Calibri" w:hAnsi="Calibri" w:cs="Calibri"/>
                <w:b w:val="0"/>
                <w:bCs w:val="0"/>
                <w:sz w:val="16"/>
                <w:szCs w:val="16"/>
              </w:rPr>
            </w:pPr>
            <w:hyperlink r:id="rId26" w:history="1">
              <w:proofErr w:type="spellStart"/>
              <w:r w:rsidR="00333481" w:rsidRPr="00BA47DE">
                <w:rPr>
                  <w:rStyle w:val="Hyperlink"/>
                  <w:rFonts w:ascii="Calibri" w:hAnsi="Calibri" w:cs="Calibri"/>
                  <w:b w:val="0"/>
                  <w:bCs w:val="0"/>
                  <w:sz w:val="16"/>
                  <w:szCs w:val="16"/>
                </w:rPr>
                <w:t>MyCompass</w:t>
              </w:r>
              <w:proofErr w:type="spellEnd"/>
            </w:hyperlink>
          </w:p>
        </w:tc>
        <w:tc>
          <w:tcPr>
            <w:tcW w:w="1593" w:type="pct"/>
            <w:vAlign w:val="center"/>
          </w:tcPr>
          <w:p w14:paraId="435CBA1E"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roofErr w:type="spellStart"/>
            <w:r w:rsidRPr="004C4A08">
              <w:rPr>
                <w:rFonts w:ascii="Calibri" w:hAnsi="Calibri" w:cs="Calibri"/>
                <w:sz w:val="16"/>
                <w:szCs w:val="16"/>
              </w:rPr>
              <w:t>MyCompass</w:t>
            </w:r>
            <w:proofErr w:type="spellEnd"/>
            <w:r w:rsidRPr="004C4A08">
              <w:rPr>
                <w:rFonts w:ascii="Calibri" w:hAnsi="Calibri" w:cs="Calibri"/>
                <w:sz w:val="16"/>
                <w:szCs w:val="16"/>
              </w:rPr>
              <w:t xml:space="preserve"> is a free online self-help program for people with mild to moderate depression, </w:t>
            </w:r>
            <w:proofErr w:type="gramStart"/>
            <w:r w:rsidRPr="004C4A08">
              <w:rPr>
                <w:rFonts w:ascii="Calibri" w:hAnsi="Calibri" w:cs="Calibri"/>
                <w:sz w:val="16"/>
                <w:szCs w:val="16"/>
              </w:rPr>
              <w:t>anxiety</w:t>
            </w:r>
            <w:proofErr w:type="gramEnd"/>
            <w:r w:rsidRPr="004C4A08">
              <w:rPr>
                <w:rFonts w:ascii="Calibri" w:hAnsi="Calibri" w:cs="Calibri"/>
                <w:sz w:val="16"/>
                <w:szCs w:val="16"/>
              </w:rPr>
              <w:t xml:space="preserve"> and stress. Users take an online self-assessment before choosing up to 14 activities to complete. The site encourages at least 7 weeks of use.</w:t>
            </w:r>
          </w:p>
        </w:tc>
        <w:tc>
          <w:tcPr>
            <w:tcW w:w="373" w:type="pct"/>
            <w:vAlign w:val="center"/>
          </w:tcPr>
          <w:p w14:paraId="575CDA67"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2011</w:t>
            </w:r>
          </w:p>
        </w:tc>
        <w:tc>
          <w:tcPr>
            <w:tcW w:w="454" w:type="pct"/>
            <w:vAlign w:val="center"/>
          </w:tcPr>
          <w:p w14:paraId="20338287"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Adults (18-75 years)</w:t>
            </w:r>
          </w:p>
        </w:tc>
        <w:tc>
          <w:tcPr>
            <w:tcW w:w="589" w:type="pct"/>
            <w:vAlign w:val="center"/>
          </w:tcPr>
          <w:p w14:paraId="7323381A"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Anxiety, Depression, Stress</w:t>
            </w:r>
          </w:p>
        </w:tc>
        <w:tc>
          <w:tcPr>
            <w:tcW w:w="470" w:type="pct"/>
            <w:vAlign w:val="center"/>
          </w:tcPr>
          <w:p w14:paraId="292C2D17"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Yes</w:t>
            </w:r>
          </w:p>
        </w:tc>
        <w:tc>
          <w:tcPr>
            <w:tcW w:w="412" w:type="pct"/>
            <w:vAlign w:val="center"/>
          </w:tcPr>
          <w:p w14:paraId="1ECA97B6"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No</w:t>
            </w:r>
          </w:p>
        </w:tc>
        <w:tc>
          <w:tcPr>
            <w:tcW w:w="471" w:type="pct"/>
            <w:vAlign w:val="center"/>
          </w:tcPr>
          <w:p w14:paraId="5D2AD81D"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CBT, Positive psychology, IPT, SMART goal setting</w:t>
            </w:r>
          </w:p>
        </w:tc>
      </w:tr>
      <w:tr w:rsidR="00333481" w:rsidRPr="009F72F5" w14:paraId="4E0F2CE7" w14:textId="77777777" w:rsidTr="00EA7F03">
        <w:trPr>
          <w:trHeight w:val="765"/>
        </w:trPr>
        <w:tc>
          <w:tcPr>
            <w:cnfStyle w:val="001000000000" w:firstRow="0" w:lastRow="0" w:firstColumn="1" w:lastColumn="0" w:oddVBand="0" w:evenVBand="0" w:oddHBand="0" w:evenHBand="0" w:firstRowFirstColumn="0" w:firstRowLastColumn="0" w:lastRowFirstColumn="0" w:lastRowLastColumn="0"/>
            <w:tcW w:w="637" w:type="pct"/>
            <w:vAlign w:val="center"/>
          </w:tcPr>
          <w:p w14:paraId="6FBF2113" w14:textId="77777777" w:rsidR="00333481" w:rsidRPr="004C4A08" w:rsidRDefault="00275A5B" w:rsidP="00397C7B">
            <w:pPr>
              <w:rPr>
                <w:rFonts w:ascii="Calibri" w:hAnsi="Calibri" w:cs="Calibri"/>
                <w:b w:val="0"/>
                <w:bCs w:val="0"/>
                <w:sz w:val="16"/>
                <w:szCs w:val="16"/>
              </w:rPr>
            </w:pPr>
            <w:hyperlink r:id="rId27" w:history="1">
              <w:r w:rsidR="00333481" w:rsidRPr="00F55BCE">
                <w:rPr>
                  <w:rStyle w:val="Hyperlink"/>
                  <w:rFonts w:ascii="Calibri" w:hAnsi="Calibri" w:cs="Calibri"/>
                  <w:b w:val="0"/>
                  <w:bCs w:val="0"/>
                  <w:sz w:val="16"/>
                  <w:szCs w:val="16"/>
                </w:rPr>
                <w:t>On Track</w:t>
              </w:r>
            </w:hyperlink>
          </w:p>
        </w:tc>
        <w:tc>
          <w:tcPr>
            <w:tcW w:w="1593" w:type="pct"/>
            <w:vAlign w:val="center"/>
          </w:tcPr>
          <w:p w14:paraId="1264DC1A"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 xml:space="preserve">OnTrack offers several self-paced psychoeducational online programs including </w:t>
            </w:r>
            <w:proofErr w:type="spellStart"/>
            <w:r w:rsidRPr="004C4A08">
              <w:rPr>
                <w:rFonts w:ascii="Calibri" w:hAnsi="Calibri" w:cs="Calibri"/>
                <w:sz w:val="16"/>
                <w:szCs w:val="16"/>
              </w:rPr>
              <w:t>GetReal</w:t>
            </w:r>
            <w:proofErr w:type="spellEnd"/>
            <w:r w:rsidRPr="004C4A08">
              <w:rPr>
                <w:rFonts w:ascii="Calibri" w:hAnsi="Calibri" w:cs="Calibri"/>
                <w:sz w:val="16"/>
                <w:szCs w:val="16"/>
              </w:rPr>
              <w:t xml:space="preserve"> (aimed at young people with emerging psychotic symptoms), OnTrack Families and Friends (for those supporting someone with a mental illness), OnTrack Alcohol and Depression (for mood improvement and reduction of alcohol use), OnTrack Depression (for depression and relapse prevention), OnTrack Alcohol (to reduce alcohol consumption), OnTrack Diabetes (to support the overall mood and health of those with Type 2 Diabetes), and OnTrack Flood and Storm Recovery (to develop a post-disaster recovery plan). The programs include psychoeducation, interactive activities, a diary, personal </w:t>
            </w:r>
            <w:proofErr w:type="gramStart"/>
            <w:r w:rsidRPr="004C4A08">
              <w:rPr>
                <w:rFonts w:ascii="Calibri" w:hAnsi="Calibri" w:cs="Calibri"/>
                <w:sz w:val="16"/>
                <w:szCs w:val="16"/>
              </w:rPr>
              <w:t>stories</w:t>
            </w:r>
            <w:proofErr w:type="gramEnd"/>
            <w:r w:rsidRPr="004C4A08">
              <w:rPr>
                <w:rFonts w:ascii="Calibri" w:hAnsi="Calibri" w:cs="Calibri"/>
                <w:sz w:val="16"/>
                <w:szCs w:val="16"/>
              </w:rPr>
              <w:t xml:space="preserve"> and symptom tracking.</w:t>
            </w:r>
          </w:p>
        </w:tc>
        <w:tc>
          <w:tcPr>
            <w:tcW w:w="373" w:type="pct"/>
            <w:vAlign w:val="center"/>
          </w:tcPr>
          <w:p w14:paraId="425C9136"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2009</w:t>
            </w:r>
          </w:p>
        </w:tc>
        <w:tc>
          <w:tcPr>
            <w:tcW w:w="454" w:type="pct"/>
            <w:vAlign w:val="center"/>
          </w:tcPr>
          <w:p w14:paraId="743B8E32"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Adults (18+ years), Ages 14+ (</w:t>
            </w:r>
            <w:proofErr w:type="spellStart"/>
            <w:r w:rsidRPr="004C4A08">
              <w:rPr>
                <w:rFonts w:ascii="Calibri" w:hAnsi="Calibri" w:cs="Calibri"/>
                <w:sz w:val="16"/>
                <w:szCs w:val="16"/>
              </w:rPr>
              <w:t>GetReal</w:t>
            </w:r>
            <w:proofErr w:type="spellEnd"/>
            <w:r w:rsidRPr="004C4A08">
              <w:rPr>
                <w:rFonts w:ascii="Calibri" w:hAnsi="Calibri" w:cs="Calibri"/>
                <w:sz w:val="16"/>
                <w:szCs w:val="16"/>
              </w:rPr>
              <w:t>), 18-17 years (OnTrack Diabetes)</w:t>
            </w:r>
          </w:p>
        </w:tc>
        <w:tc>
          <w:tcPr>
            <w:tcW w:w="589" w:type="pct"/>
            <w:vAlign w:val="center"/>
          </w:tcPr>
          <w:p w14:paraId="2BCAFC3E" w14:textId="77777777" w:rsidR="00333481" w:rsidRPr="00B64CCA"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lang w:val="fr-FR"/>
              </w:rPr>
            </w:pPr>
            <w:r w:rsidRPr="00B64CCA">
              <w:rPr>
                <w:rFonts w:ascii="Calibri" w:hAnsi="Calibri" w:cs="Calibri"/>
                <w:sz w:val="16"/>
                <w:szCs w:val="16"/>
                <w:lang w:val="fr-FR"/>
              </w:rPr>
              <w:t xml:space="preserve">Coping, </w:t>
            </w:r>
            <w:proofErr w:type="spellStart"/>
            <w:r w:rsidRPr="00B64CCA">
              <w:rPr>
                <w:rFonts w:ascii="Calibri" w:hAnsi="Calibri" w:cs="Calibri"/>
                <w:sz w:val="16"/>
                <w:szCs w:val="16"/>
                <w:lang w:val="fr-FR"/>
              </w:rPr>
              <w:t>Depression</w:t>
            </w:r>
            <w:proofErr w:type="spellEnd"/>
            <w:r w:rsidRPr="00B64CCA">
              <w:rPr>
                <w:rFonts w:ascii="Calibri" w:hAnsi="Calibri" w:cs="Calibri"/>
                <w:sz w:val="16"/>
                <w:szCs w:val="16"/>
                <w:lang w:val="fr-FR"/>
              </w:rPr>
              <w:t xml:space="preserve">, </w:t>
            </w:r>
            <w:proofErr w:type="spellStart"/>
            <w:r w:rsidRPr="00B64CCA">
              <w:rPr>
                <w:rFonts w:ascii="Calibri" w:hAnsi="Calibri" w:cs="Calibri"/>
                <w:sz w:val="16"/>
                <w:szCs w:val="16"/>
                <w:lang w:val="fr-FR"/>
              </w:rPr>
              <w:t>Psychosis</w:t>
            </w:r>
            <w:proofErr w:type="spellEnd"/>
            <w:r w:rsidRPr="00B64CCA">
              <w:rPr>
                <w:rFonts w:ascii="Calibri" w:hAnsi="Calibri" w:cs="Calibri"/>
                <w:sz w:val="16"/>
                <w:szCs w:val="16"/>
                <w:lang w:val="fr-FR"/>
              </w:rPr>
              <w:t xml:space="preserve">, Substance Abuse, Type 2 </w:t>
            </w:r>
            <w:proofErr w:type="spellStart"/>
            <w:r w:rsidRPr="00B64CCA">
              <w:rPr>
                <w:rFonts w:ascii="Calibri" w:hAnsi="Calibri" w:cs="Calibri"/>
                <w:sz w:val="16"/>
                <w:szCs w:val="16"/>
                <w:lang w:val="fr-FR"/>
              </w:rPr>
              <w:t>Diabetes</w:t>
            </w:r>
            <w:proofErr w:type="spellEnd"/>
          </w:p>
        </w:tc>
        <w:tc>
          <w:tcPr>
            <w:tcW w:w="470" w:type="pct"/>
            <w:vAlign w:val="center"/>
          </w:tcPr>
          <w:p w14:paraId="253B958A"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Yes</w:t>
            </w:r>
          </w:p>
        </w:tc>
        <w:tc>
          <w:tcPr>
            <w:tcW w:w="412" w:type="pct"/>
            <w:vAlign w:val="center"/>
          </w:tcPr>
          <w:p w14:paraId="79E49FC1"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No</w:t>
            </w:r>
          </w:p>
        </w:tc>
        <w:tc>
          <w:tcPr>
            <w:tcW w:w="471" w:type="pct"/>
            <w:vAlign w:val="center"/>
          </w:tcPr>
          <w:p w14:paraId="52D19A09" w14:textId="77777777" w:rsidR="00333481" w:rsidRPr="004C4A08" w:rsidRDefault="00333481" w:rsidP="00397C7B">
            <w:pP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4C4A08">
              <w:rPr>
                <w:rFonts w:ascii="Calibri" w:hAnsi="Calibri" w:cs="Calibri"/>
                <w:sz w:val="16"/>
                <w:szCs w:val="16"/>
              </w:rPr>
              <w:t>CBT, meditation</w:t>
            </w:r>
          </w:p>
        </w:tc>
      </w:tr>
    </w:tbl>
    <w:p w14:paraId="373A6765" w14:textId="77777777" w:rsidR="00333481" w:rsidRDefault="00333481" w:rsidP="00333481">
      <w:pPr>
        <w:pStyle w:val="EndNoteBibliography"/>
        <w:ind w:left="720" w:hanging="720"/>
        <w:rPr>
          <w:rFonts w:asciiTheme="minorHAnsi" w:eastAsiaTheme="majorEastAsia" w:hAnsiTheme="minorHAnsi" w:cstheme="minorHAnsi"/>
          <w:sz w:val="16"/>
          <w:szCs w:val="16"/>
        </w:rPr>
      </w:pPr>
      <w:r w:rsidRPr="00933344">
        <w:rPr>
          <w:rFonts w:asciiTheme="minorHAnsi" w:eastAsiaTheme="majorEastAsia" w:hAnsiTheme="minorHAnsi" w:cstheme="minorHAnsi"/>
          <w:b/>
          <w:bCs/>
          <w:sz w:val="16"/>
          <w:szCs w:val="16"/>
        </w:rPr>
        <w:t>CBT</w:t>
      </w:r>
      <w:r w:rsidRPr="00933344">
        <w:rPr>
          <w:rFonts w:asciiTheme="minorHAnsi" w:eastAsiaTheme="majorEastAsia" w:hAnsiTheme="minorHAnsi" w:cstheme="minorHAnsi"/>
          <w:sz w:val="16"/>
          <w:szCs w:val="16"/>
        </w:rPr>
        <w:t xml:space="preserve">, Cognitive Behaviour Therapy; </w:t>
      </w:r>
      <w:r w:rsidRPr="00933344">
        <w:rPr>
          <w:rFonts w:asciiTheme="minorHAnsi" w:eastAsiaTheme="majorEastAsia" w:hAnsiTheme="minorHAnsi" w:cstheme="minorHAnsi"/>
          <w:b/>
          <w:bCs/>
          <w:sz w:val="16"/>
          <w:szCs w:val="16"/>
        </w:rPr>
        <w:t>IPT</w:t>
      </w:r>
      <w:r w:rsidRPr="00933344">
        <w:rPr>
          <w:rFonts w:asciiTheme="minorHAnsi" w:eastAsiaTheme="majorEastAsia" w:hAnsiTheme="minorHAnsi" w:cstheme="minorHAnsi"/>
          <w:sz w:val="16"/>
          <w:szCs w:val="16"/>
        </w:rPr>
        <w:t>, Interpersonal Therapy.</w:t>
      </w:r>
    </w:p>
    <w:sectPr w:rsidR="00333481" w:rsidSect="00BA443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D462" w14:textId="77777777" w:rsidR="00CE716E" w:rsidRDefault="00CE716E" w:rsidP="00EB622E">
      <w:r>
        <w:separator/>
      </w:r>
    </w:p>
  </w:endnote>
  <w:endnote w:type="continuationSeparator" w:id="0">
    <w:p w14:paraId="35BC9736" w14:textId="77777777" w:rsidR="00CE716E" w:rsidRDefault="00CE716E" w:rsidP="00EB622E">
      <w:r>
        <w:continuationSeparator/>
      </w:r>
    </w:p>
  </w:endnote>
  <w:endnote w:type="continuationNotice" w:id="1">
    <w:p w14:paraId="20169852" w14:textId="77777777" w:rsidR="00CE716E" w:rsidRDefault="00CE7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aker 2 Lancet">
    <w:altName w:val="Calibri"/>
    <w:charset w:val="00"/>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2165107"/>
      <w:docPartObj>
        <w:docPartGallery w:val="Page Numbers (Bottom of Page)"/>
        <w:docPartUnique/>
      </w:docPartObj>
    </w:sdtPr>
    <w:sdtEndPr>
      <w:rPr>
        <w:rStyle w:val="PageNumber"/>
      </w:rPr>
    </w:sdtEndPr>
    <w:sdtContent>
      <w:p w14:paraId="3B452588" w14:textId="629252E2" w:rsidR="004F68E1" w:rsidRDefault="004F68E1" w:rsidP="00543C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16577">
          <w:rPr>
            <w:rStyle w:val="PageNumber"/>
            <w:noProof/>
          </w:rPr>
          <w:t>6</w:t>
        </w:r>
        <w:r>
          <w:rPr>
            <w:rStyle w:val="PageNumber"/>
          </w:rPr>
          <w:fldChar w:fldCharType="end"/>
        </w:r>
      </w:p>
    </w:sdtContent>
  </w:sdt>
  <w:p w14:paraId="15716BE6" w14:textId="77777777" w:rsidR="004F68E1" w:rsidRDefault="004F68E1" w:rsidP="00EB62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8E8B" w14:textId="61B8E401" w:rsidR="00543C10" w:rsidRPr="00D74BF0" w:rsidRDefault="00543C10" w:rsidP="00397C7B">
    <w:pPr>
      <w:pStyle w:val="Footer"/>
      <w:framePr w:wrap="none" w:vAnchor="text" w:hAnchor="margin" w:xAlign="right" w:y="1"/>
      <w:rPr>
        <w:rStyle w:val="PageNumber"/>
        <w:rFonts w:asciiTheme="minorHAnsi" w:hAnsiTheme="minorHAnsi" w:cstheme="minorHAnsi"/>
        <w:sz w:val="21"/>
        <w:szCs w:val="21"/>
      </w:rPr>
    </w:pPr>
  </w:p>
  <w:p w14:paraId="57761C78" w14:textId="77777777" w:rsidR="00D74BF0" w:rsidRPr="00D74BF0" w:rsidRDefault="00D74BF0" w:rsidP="00EB622E">
    <w:pPr>
      <w:pStyle w:val="Footer"/>
      <w:ind w:right="360"/>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427871"/>
      <w:docPartObj>
        <w:docPartGallery w:val="Page Numbers (Bottom of Page)"/>
        <w:docPartUnique/>
      </w:docPartObj>
    </w:sdtPr>
    <w:sdtEndPr>
      <w:rPr>
        <w:rStyle w:val="PageNumber"/>
        <w:rFonts w:asciiTheme="minorHAnsi" w:hAnsiTheme="minorHAnsi" w:cstheme="minorHAnsi"/>
        <w:sz w:val="21"/>
        <w:szCs w:val="21"/>
      </w:rPr>
    </w:sdtEndPr>
    <w:sdtContent>
      <w:p w14:paraId="73D59C66" w14:textId="77777777" w:rsidR="0050242F" w:rsidRPr="00D74BF0" w:rsidRDefault="0050242F" w:rsidP="00397C7B">
        <w:pPr>
          <w:pStyle w:val="Footer"/>
          <w:framePr w:wrap="none" w:vAnchor="text" w:hAnchor="margin" w:xAlign="right" w:y="1"/>
          <w:rPr>
            <w:rStyle w:val="PageNumber"/>
            <w:rFonts w:asciiTheme="minorHAnsi" w:hAnsiTheme="minorHAnsi" w:cstheme="minorHAnsi"/>
            <w:sz w:val="21"/>
            <w:szCs w:val="21"/>
          </w:rPr>
        </w:pPr>
        <w:r w:rsidRPr="00D74BF0">
          <w:rPr>
            <w:rStyle w:val="PageNumber"/>
            <w:rFonts w:asciiTheme="minorHAnsi" w:hAnsiTheme="minorHAnsi" w:cstheme="minorHAnsi"/>
            <w:sz w:val="21"/>
            <w:szCs w:val="21"/>
          </w:rPr>
          <w:fldChar w:fldCharType="begin"/>
        </w:r>
        <w:r w:rsidRPr="00D74BF0">
          <w:rPr>
            <w:rStyle w:val="PageNumber"/>
            <w:rFonts w:asciiTheme="minorHAnsi" w:hAnsiTheme="minorHAnsi" w:cstheme="minorHAnsi"/>
            <w:sz w:val="21"/>
            <w:szCs w:val="21"/>
          </w:rPr>
          <w:instrText xml:space="preserve"> PAGE </w:instrText>
        </w:r>
        <w:r w:rsidRPr="00D74BF0">
          <w:rPr>
            <w:rStyle w:val="PageNumber"/>
            <w:rFonts w:asciiTheme="minorHAnsi" w:hAnsiTheme="minorHAnsi" w:cstheme="minorHAnsi"/>
            <w:sz w:val="21"/>
            <w:szCs w:val="21"/>
          </w:rPr>
          <w:fldChar w:fldCharType="separate"/>
        </w:r>
        <w:r>
          <w:rPr>
            <w:rStyle w:val="PageNumber"/>
            <w:rFonts w:asciiTheme="minorHAnsi" w:hAnsiTheme="minorHAnsi" w:cstheme="minorHAnsi"/>
            <w:noProof/>
            <w:sz w:val="21"/>
            <w:szCs w:val="21"/>
          </w:rPr>
          <w:t>3</w:t>
        </w:r>
        <w:r w:rsidRPr="00D74BF0">
          <w:rPr>
            <w:rStyle w:val="PageNumber"/>
            <w:rFonts w:asciiTheme="minorHAnsi" w:hAnsiTheme="minorHAnsi" w:cstheme="minorHAnsi"/>
            <w:sz w:val="21"/>
            <w:szCs w:val="21"/>
          </w:rPr>
          <w:fldChar w:fldCharType="end"/>
        </w:r>
      </w:p>
    </w:sdtContent>
  </w:sdt>
  <w:p w14:paraId="64DDF627" w14:textId="77777777" w:rsidR="0050242F" w:rsidRDefault="005024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1059615"/>
      <w:docPartObj>
        <w:docPartGallery w:val="Page Numbers (Bottom of Page)"/>
        <w:docPartUnique/>
      </w:docPartObj>
    </w:sdtPr>
    <w:sdtEndPr>
      <w:rPr>
        <w:rStyle w:val="PageNumber"/>
        <w:rFonts w:asciiTheme="minorHAnsi" w:hAnsiTheme="minorHAnsi" w:cstheme="minorHAnsi"/>
        <w:sz w:val="21"/>
        <w:szCs w:val="21"/>
      </w:rPr>
    </w:sdtEndPr>
    <w:sdtContent>
      <w:p w14:paraId="7BC671A1" w14:textId="2FAA46B7" w:rsidR="006440C8" w:rsidRPr="00D74BF0" w:rsidRDefault="006440C8" w:rsidP="00397C7B">
        <w:pPr>
          <w:pStyle w:val="Footer"/>
          <w:framePr w:wrap="none" w:vAnchor="text" w:hAnchor="margin" w:xAlign="right" w:y="1"/>
          <w:rPr>
            <w:rStyle w:val="PageNumber"/>
            <w:rFonts w:asciiTheme="minorHAnsi" w:hAnsiTheme="minorHAnsi" w:cstheme="minorHAnsi"/>
            <w:sz w:val="21"/>
            <w:szCs w:val="21"/>
          </w:rPr>
        </w:pPr>
        <w:r w:rsidRPr="00D74BF0">
          <w:rPr>
            <w:rStyle w:val="PageNumber"/>
            <w:rFonts w:asciiTheme="minorHAnsi" w:hAnsiTheme="minorHAnsi" w:cstheme="minorHAnsi"/>
            <w:sz w:val="21"/>
            <w:szCs w:val="21"/>
          </w:rPr>
          <w:fldChar w:fldCharType="begin"/>
        </w:r>
        <w:r w:rsidRPr="00D74BF0">
          <w:rPr>
            <w:rStyle w:val="PageNumber"/>
            <w:rFonts w:asciiTheme="minorHAnsi" w:hAnsiTheme="minorHAnsi" w:cstheme="minorHAnsi"/>
            <w:sz w:val="21"/>
            <w:szCs w:val="21"/>
          </w:rPr>
          <w:instrText xml:space="preserve"> PAGE </w:instrText>
        </w:r>
        <w:r w:rsidRPr="00D74BF0">
          <w:rPr>
            <w:rStyle w:val="PageNumber"/>
            <w:rFonts w:asciiTheme="minorHAnsi" w:hAnsiTheme="minorHAnsi" w:cstheme="minorHAnsi"/>
            <w:sz w:val="21"/>
            <w:szCs w:val="21"/>
          </w:rPr>
          <w:fldChar w:fldCharType="separate"/>
        </w:r>
        <w:r w:rsidR="005075BD">
          <w:rPr>
            <w:rStyle w:val="PageNumber"/>
            <w:rFonts w:asciiTheme="minorHAnsi" w:hAnsiTheme="minorHAnsi" w:cstheme="minorHAnsi"/>
            <w:noProof/>
            <w:sz w:val="21"/>
            <w:szCs w:val="21"/>
          </w:rPr>
          <w:t>3</w:t>
        </w:r>
        <w:r w:rsidRPr="00D74BF0">
          <w:rPr>
            <w:rStyle w:val="PageNumber"/>
            <w:rFonts w:asciiTheme="minorHAnsi" w:hAnsiTheme="minorHAnsi" w:cstheme="minorHAnsi"/>
            <w:sz w:val="21"/>
            <w:szCs w:val="21"/>
          </w:rPr>
          <w:fldChar w:fldCharType="end"/>
        </w:r>
      </w:p>
    </w:sdtContent>
  </w:sdt>
  <w:p w14:paraId="070239C2" w14:textId="77777777" w:rsidR="00CB1838" w:rsidRDefault="00CB1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180A0" w14:textId="77777777" w:rsidR="00CE716E" w:rsidRDefault="00CE716E" w:rsidP="00EB622E">
      <w:r>
        <w:separator/>
      </w:r>
    </w:p>
  </w:footnote>
  <w:footnote w:type="continuationSeparator" w:id="0">
    <w:p w14:paraId="287E2E2E" w14:textId="77777777" w:rsidR="00CE716E" w:rsidRDefault="00CE716E" w:rsidP="00EB622E">
      <w:r>
        <w:continuationSeparator/>
      </w:r>
    </w:p>
  </w:footnote>
  <w:footnote w:type="continuationNotice" w:id="1">
    <w:p w14:paraId="1FC74DBB" w14:textId="77777777" w:rsidR="00CE716E" w:rsidRDefault="00CE71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5979"/>
    <w:multiLevelType w:val="hybridMultilevel"/>
    <w:tmpl w:val="586C97AA"/>
    <w:lvl w:ilvl="0" w:tplc="CA3CEE96">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BC4715C"/>
    <w:multiLevelType w:val="hybridMultilevel"/>
    <w:tmpl w:val="66880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C77F6"/>
    <w:multiLevelType w:val="hybridMultilevel"/>
    <w:tmpl w:val="FF064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3407D1"/>
    <w:multiLevelType w:val="hybridMultilevel"/>
    <w:tmpl w:val="289E8D6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25A31A83"/>
    <w:multiLevelType w:val="hybridMultilevel"/>
    <w:tmpl w:val="857EDCD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2A5233AD"/>
    <w:multiLevelType w:val="hybridMultilevel"/>
    <w:tmpl w:val="1CB4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A4CB3"/>
    <w:multiLevelType w:val="hybridMultilevel"/>
    <w:tmpl w:val="8996E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CAB61BA"/>
    <w:multiLevelType w:val="hybridMultilevel"/>
    <w:tmpl w:val="CB0C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635BE"/>
    <w:multiLevelType w:val="hybridMultilevel"/>
    <w:tmpl w:val="8D6AC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366AEB"/>
    <w:multiLevelType w:val="hybridMultilevel"/>
    <w:tmpl w:val="08FC127C"/>
    <w:lvl w:ilvl="0" w:tplc="39DAB016">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70FEC"/>
    <w:multiLevelType w:val="hybridMultilevel"/>
    <w:tmpl w:val="F0126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55B09"/>
    <w:multiLevelType w:val="hybridMultilevel"/>
    <w:tmpl w:val="B2167BB4"/>
    <w:lvl w:ilvl="0" w:tplc="39DAB016">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C0716"/>
    <w:multiLevelType w:val="hybridMultilevel"/>
    <w:tmpl w:val="23748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F60EF"/>
    <w:multiLevelType w:val="multilevel"/>
    <w:tmpl w:val="F72A95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66654DE"/>
    <w:multiLevelType w:val="hybridMultilevel"/>
    <w:tmpl w:val="B20E5BE8"/>
    <w:lvl w:ilvl="0" w:tplc="2C540E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A95A2E"/>
    <w:multiLevelType w:val="hybridMultilevel"/>
    <w:tmpl w:val="9BEC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891D31"/>
    <w:multiLevelType w:val="hybridMultilevel"/>
    <w:tmpl w:val="150CD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BE6ABC"/>
    <w:multiLevelType w:val="hybridMultilevel"/>
    <w:tmpl w:val="FCBA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64C0C"/>
    <w:multiLevelType w:val="hybridMultilevel"/>
    <w:tmpl w:val="3AC89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D64018"/>
    <w:multiLevelType w:val="multilevel"/>
    <w:tmpl w:val="57A4B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7D2A3F"/>
    <w:multiLevelType w:val="hybridMultilevel"/>
    <w:tmpl w:val="ED94D6F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606BB3"/>
    <w:multiLevelType w:val="multilevel"/>
    <w:tmpl w:val="10E4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55745C"/>
    <w:multiLevelType w:val="hybridMultilevel"/>
    <w:tmpl w:val="93B8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6"/>
  </w:num>
  <w:num w:numId="4">
    <w:abstractNumId w:val="10"/>
  </w:num>
  <w:num w:numId="5">
    <w:abstractNumId w:val="3"/>
  </w:num>
  <w:num w:numId="6">
    <w:abstractNumId w:val="14"/>
  </w:num>
  <w:num w:numId="7">
    <w:abstractNumId w:val="19"/>
  </w:num>
  <w:num w:numId="8">
    <w:abstractNumId w:val="13"/>
  </w:num>
  <w:num w:numId="9">
    <w:abstractNumId w:val="5"/>
  </w:num>
  <w:num w:numId="10">
    <w:abstractNumId w:val="4"/>
  </w:num>
  <w:num w:numId="11">
    <w:abstractNumId w:val="15"/>
  </w:num>
  <w:num w:numId="12">
    <w:abstractNumId w:val="11"/>
  </w:num>
  <w:num w:numId="13">
    <w:abstractNumId w:val="9"/>
  </w:num>
  <w:num w:numId="14">
    <w:abstractNumId w:val="0"/>
  </w:num>
  <w:num w:numId="15">
    <w:abstractNumId w:val="0"/>
  </w:num>
  <w:num w:numId="16">
    <w:abstractNumId w:val="18"/>
  </w:num>
  <w:num w:numId="17">
    <w:abstractNumId w:val="16"/>
  </w:num>
  <w:num w:numId="18">
    <w:abstractNumId w:val="2"/>
  </w:num>
  <w:num w:numId="19">
    <w:abstractNumId w:val="17"/>
  </w:num>
  <w:num w:numId="20">
    <w:abstractNumId w:val="8"/>
  </w:num>
  <w:num w:numId="21">
    <w:abstractNumId w:val="12"/>
  </w:num>
  <w:num w:numId="22">
    <w:abstractNumId w:val="22"/>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wNDcxNjM0tTAxMjRW0lEKTi0uzszPAykwrQUAuaJxeSwAAAA="/>
    <w:docVar w:name="EN.InstantFormat" w:val="&lt;ENInstantFormat&gt;&lt;Enabled&gt;1&lt;/Enabled&gt;&lt;ScanUnformatted&gt;1&lt;/ScanUnformatted&gt;&lt;ScanChanges&gt;1&lt;/ScanChanges&gt;&lt;Suspended&gt;1&lt;/Suspended&gt;&lt;/ENInstantFormat&gt;"/>
    <w:docVar w:name="EN.Layout" w:val="&lt;ENLayout&gt;&lt;Style&gt;Archives Gen Psych&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67BF2"/>
    <w:rsid w:val="0000089C"/>
    <w:rsid w:val="000010B6"/>
    <w:rsid w:val="0000117D"/>
    <w:rsid w:val="00001B72"/>
    <w:rsid w:val="0000233C"/>
    <w:rsid w:val="00003ED9"/>
    <w:rsid w:val="00004388"/>
    <w:rsid w:val="00004793"/>
    <w:rsid w:val="0000546C"/>
    <w:rsid w:val="00005737"/>
    <w:rsid w:val="0000580D"/>
    <w:rsid w:val="00005C37"/>
    <w:rsid w:val="00005E20"/>
    <w:rsid w:val="00006DEE"/>
    <w:rsid w:val="000077D3"/>
    <w:rsid w:val="00007E7A"/>
    <w:rsid w:val="00010749"/>
    <w:rsid w:val="000112B9"/>
    <w:rsid w:val="000116D0"/>
    <w:rsid w:val="00011996"/>
    <w:rsid w:val="000133F2"/>
    <w:rsid w:val="00014350"/>
    <w:rsid w:val="000153E1"/>
    <w:rsid w:val="00015A16"/>
    <w:rsid w:val="00015DAC"/>
    <w:rsid w:val="00015DBD"/>
    <w:rsid w:val="0001680C"/>
    <w:rsid w:val="000170D2"/>
    <w:rsid w:val="00017202"/>
    <w:rsid w:val="0001780A"/>
    <w:rsid w:val="00017DC9"/>
    <w:rsid w:val="00020095"/>
    <w:rsid w:val="00020E8E"/>
    <w:rsid w:val="00020E9E"/>
    <w:rsid w:val="00021E30"/>
    <w:rsid w:val="00022384"/>
    <w:rsid w:val="000229B1"/>
    <w:rsid w:val="00022C33"/>
    <w:rsid w:val="000241AC"/>
    <w:rsid w:val="000242FE"/>
    <w:rsid w:val="0002482D"/>
    <w:rsid w:val="00024B8C"/>
    <w:rsid w:val="000251DA"/>
    <w:rsid w:val="0002564C"/>
    <w:rsid w:val="00025893"/>
    <w:rsid w:val="00026FE0"/>
    <w:rsid w:val="00027123"/>
    <w:rsid w:val="00027F0C"/>
    <w:rsid w:val="00030058"/>
    <w:rsid w:val="00030448"/>
    <w:rsid w:val="00030696"/>
    <w:rsid w:val="00030BD2"/>
    <w:rsid w:val="00030FC0"/>
    <w:rsid w:val="00031391"/>
    <w:rsid w:val="00032564"/>
    <w:rsid w:val="000326BC"/>
    <w:rsid w:val="000328F9"/>
    <w:rsid w:val="00032F45"/>
    <w:rsid w:val="00033128"/>
    <w:rsid w:val="00033936"/>
    <w:rsid w:val="00033E1B"/>
    <w:rsid w:val="00034648"/>
    <w:rsid w:val="00036391"/>
    <w:rsid w:val="0003644E"/>
    <w:rsid w:val="00036E4D"/>
    <w:rsid w:val="0004091F"/>
    <w:rsid w:val="00040B0D"/>
    <w:rsid w:val="00041590"/>
    <w:rsid w:val="00041B3D"/>
    <w:rsid w:val="00042B61"/>
    <w:rsid w:val="00042E5C"/>
    <w:rsid w:val="00042E79"/>
    <w:rsid w:val="00043BB2"/>
    <w:rsid w:val="000448AD"/>
    <w:rsid w:val="000455CE"/>
    <w:rsid w:val="000458B2"/>
    <w:rsid w:val="00046046"/>
    <w:rsid w:val="00047BA3"/>
    <w:rsid w:val="00047EBA"/>
    <w:rsid w:val="00047F6F"/>
    <w:rsid w:val="0004E67A"/>
    <w:rsid w:val="000502A1"/>
    <w:rsid w:val="0005157F"/>
    <w:rsid w:val="00051857"/>
    <w:rsid w:val="00053271"/>
    <w:rsid w:val="000537AE"/>
    <w:rsid w:val="000537C4"/>
    <w:rsid w:val="00053B03"/>
    <w:rsid w:val="00053CE0"/>
    <w:rsid w:val="00057688"/>
    <w:rsid w:val="00060945"/>
    <w:rsid w:val="00060D10"/>
    <w:rsid w:val="00061190"/>
    <w:rsid w:val="0006121C"/>
    <w:rsid w:val="00061578"/>
    <w:rsid w:val="00061F88"/>
    <w:rsid w:val="000625EB"/>
    <w:rsid w:val="00062889"/>
    <w:rsid w:val="000630A3"/>
    <w:rsid w:val="000632AF"/>
    <w:rsid w:val="0006399F"/>
    <w:rsid w:val="00064C17"/>
    <w:rsid w:val="00064C56"/>
    <w:rsid w:val="00064DE6"/>
    <w:rsid w:val="00064FCD"/>
    <w:rsid w:val="000651A2"/>
    <w:rsid w:val="000657D6"/>
    <w:rsid w:val="000667E2"/>
    <w:rsid w:val="000670AA"/>
    <w:rsid w:val="000671B8"/>
    <w:rsid w:val="00067E9C"/>
    <w:rsid w:val="000706D3"/>
    <w:rsid w:val="00070EF7"/>
    <w:rsid w:val="0007203B"/>
    <w:rsid w:val="0007236C"/>
    <w:rsid w:val="00072B95"/>
    <w:rsid w:val="000747DF"/>
    <w:rsid w:val="00074915"/>
    <w:rsid w:val="00074AAB"/>
    <w:rsid w:val="00074BDC"/>
    <w:rsid w:val="00074ED7"/>
    <w:rsid w:val="00075247"/>
    <w:rsid w:val="000755CA"/>
    <w:rsid w:val="000756EA"/>
    <w:rsid w:val="00076082"/>
    <w:rsid w:val="0007681D"/>
    <w:rsid w:val="00077486"/>
    <w:rsid w:val="000776AF"/>
    <w:rsid w:val="00077F88"/>
    <w:rsid w:val="00080617"/>
    <w:rsid w:val="00080F90"/>
    <w:rsid w:val="00081F54"/>
    <w:rsid w:val="000821B5"/>
    <w:rsid w:val="000827FE"/>
    <w:rsid w:val="00082E64"/>
    <w:rsid w:val="00083851"/>
    <w:rsid w:val="000844E0"/>
    <w:rsid w:val="000845EB"/>
    <w:rsid w:val="000849B3"/>
    <w:rsid w:val="000850AA"/>
    <w:rsid w:val="0008529F"/>
    <w:rsid w:val="000856DB"/>
    <w:rsid w:val="0008573F"/>
    <w:rsid w:val="00085D01"/>
    <w:rsid w:val="000864BF"/>
    <w:rsid w:val="00086F7E"/>
    <w:rsid w:val="00087F4E"/>
    <w:rsid w:val="0009014F"/>
    <w:rsid w:val="00090253"/>
    <w:rsid w:val="000906B3"/>
    <w:rsid w:val="0009096E"/>
    <w:rsid w:val="000913D7"/>
    <w:rsid w:val="0009180A"/>
    <w:rsid w:val="000919AC"/>
    <w:rsid w:val="00091B90"/>
    <w:rsid w:val="0009285F"/>
    <w:rsid w:val="00093829"/>
    <w:rsid w:val="00093BE5"/>
    <w:rsid w:val="000940FD"/>
    <w:rsid w:val="00094336"/>
    <w:rsid w:val="0009545D"/>
    <w:rsid w:val="000956D7"/>
    <w:rsid w:val="000957EE"/>
    <w:rsid w:val="00096386"/>
    <w:rsid w:val="00096414"/>
    <w:rsid w:val="00096C45"/>
    <w:rsid w:val="00097CF1"/>
    <w:rsid w:val="00097E69"/>
    <w:rsid w:val="00097E8B"/>
    <w:rsid w:val="00097F33"/>
    <w:rsid w:val="000A06A6"/>
    <w:rsid w:val="000A0A93"/>
    <w:rsid w:val="000A0BA5"/>
    <w:rsid w:val="000A16DE"/>
    <w:rsid w:val="000A18D5"/>
    <w:rsid w:val="000A1BB9"/>
    <w:rsid w:val="000A202E"/>
    <w:rsid w:val="000A21A8"/>
    <w:rsid w:val="000A2D13"/>
    <w:rsid w:val="000A3777"/>
    <w:rsid w:val="000A4599"/>
    <w:rsid w:val="000A4A92"/>
    <w:rsid w:val="000A4C7B"/>
    <w:rsid w:val="000A536A"/>
    <w:rsid w:val="000A5C0A"/>
    <w:rsid w:val="000A66BD"/>
    <w:rsid w:val="000A6DE4"/>
    <w:rsid w:val="000A7613"/>
    <w:rsid w:val="000A7949"/>
    <w:rsid w:val="000A7987"/>
    <w:rsid w:val="000B039F"/>
    <w:rsid w:val="000B09D4"/>
    <w:rsid w:val="000B1134"/>
    <w:rsid w:val="000B13D1"/>
    <w:rsid w:val="000B15D1"/>
    <w:rsid w:val="000B1F95"/>
    <w:rsid w:val="000B2314"/>
    <w:rsid w:val="000B33F7"/>
    <w:rsid w:val="000B3614"/>
    <w:rsid w:val="000B3D78"/>
    <w:rsid w:val="000B3EB7"/>
    <w:rsid w:val="000B4154"/>
    <w:rsid w:val="000B48D4"/>
    <w:rsid w:val="000B4EB4"/>
    <w:rsid w:val="000B5279"/>
    <w:rsid w:val="000B5446"/>
    <w:rsid w:val="000B568A"/>
    <w:rsid w:val="000B571F"/>
    <w:rsid w:val="000B57B5"/>
    <w:rsid w:val="000B696C"/>
    <w:rsid w:val="000B6B5E"/>
    <w:rsid w:val="000C055A"/>
    <w:rsid w:val="000C1229"/>
    <w:rsid w:val="000C1EC0"/>
    <w:rsid w:val="000C1F10"/>
    <w:rsid w:val="000C3E3F"/>
    <w:rsid w:val="000C625E"/>
    <w:rsid w:val="000C6E1E"/>
    <w:rsid w:val="000D0ABB"/>
    <w:rsid w:val="000D0B61"/>
    <w:rsid w:val="000D10B9"/>
    <w:rsid w:val="000D2051"/>
    <w:rsid w:val="000D2430"/>
    <w:rsid w:val="000D3588"/>
    <w:rsid w:val="000D3AD4"/>
    <w:rsid w:val="000D4189"/>
    <w:rsid w:val="000D501E"/>
    <w:rsid w:val="000D5B75"/>
    <w:rsid w:val="000D759B"/>
    <w:rsid w:val="000E01A5"/>
    <w:rsid w:val="000E14FD"/>
    <w:rsid w:val="000E2578"/>
    <w:rsid w:val="000E39E5"/>
    <w:rsid w:val="000E3A7B"/>
    <w:rsid w:val="000E3F0C"/>
    <w:rsid w:val="000E44F3"/>
    <w:rsid w:val="000E4D46"/>
    <w:rsid w:val="000E55F5"/>
    <w:rsid w:val="000E5A60"/>
    <w:rsid w:val="000E5AC7"/>
    <w:rsid w:val="000F0351"/>
    <w:rsid w:val="000F09BD"/>
    <w:rsid w:val="000F1970"/>
    <w:rsid w:val="000F1F86"/>
    <w:rsid w:val="000F23F8"/>
    <w:rsid w:val="000F2CDA"/>
    <w:rsid w:val="000F30C7"/>
    <w:rsid w:val="000F35EF"/>
    <w:rsid w:val="000F3AD4"/>
    <w:rsid w:val="000F3ADE"/>
    <w:rsid w:val="000F4A05"/>
    <w:rsid w:val="000F6303"/>
    <w:rsid w:val="000F6F3F"/>
    <w:rsid w:val="000F73F8"/>
    <w:rsid w:val="000F75CE"/>
    <w:rsid w:val="000F761C"/>
    <w:rsid w:val="00100461"/>
    <w:rsid w:val="001004A2"/>
    <w:rsid w:val="001004CD"/>
    <w:rsid w:val="00100A8F"/>
    <w:rsid w:val="00101662"/>
    <w:rsid w:val="0010263B"/>
    <w:rsid w:val="00102A4A"/>
    <w:rsid w:val="0010307F"/>
    <w:rsid w:val="001030A9"/>
    <w:rsid w:val="00103744"/>
    <w:rsid w:val="00103DF9"/>
    <w:rsid w:val="001058AF"/>
    <w:rsid w:val="0010650E"/>
    <w:rsid w:val="00106D83"/>
    <w:rsid w:val="00107584"/>
    <w:rsid w:val="00107ED2"/>
    <w:rsid w:val="0011137D"/>
    <w:rsid w:val="0011194D"/>
    <w:rsid w:val="0011424B"/>
    <w:rsid w:val="0011485A"/>
    <w:rsid w:val="001157AF"/>
    <w:rsid w:val="00116AFC"/>
    <w:rsid w:val="001173B0"/>
    <w:rsid w:val="00120059"/>
    <w:rsid w:val="001200CA"/>
    <w:rsid w:val="001219A9"/>
    <w:rsid w:val="00121A91"/>
    <w:rsid w:val="001222E9"/>
    <w:rsid w:val="0012240E"/>
    <w:rsid w:val="0012256D"/>
    <w:rsid w:val="001231C0"/>
    <w:rsid w:val="00123B77"/>
    <w:rsid w:val="00124350"/>
    <w:rsid w:val="00124AFE"/>
    <w:rsid w:val="00125B18"/>
    <w:rsid w:val="00125FB9"/>
    <w:rsid w:val="001262E9"/>
    <w:rsid w:val="00126B1D"/>
    <w:rsid w:val="00126D0F"/>
    <w:rsid w:val="00126F88"/>
    <w:rsid w:val="00127942"/>
    <w:rsid w:val="00127CD6"/>
    <w:rsid w:val="00130510"/>
    <w:rsid w:val="0013116C"/>
    <w:rsid w:val="001322F3"/>
    <w:rsid w:val="00132A6B"/>
    <w:rsid w:val="00133028"/>
    <w:rsid w:val="00133342"/>
    <w:rsid w:val="0013440E"/>
    <w:rsid w:val="001350CA"/>
    <w:rsid w:val="00135154"/>
    <w:rsid w:val="00136447"/>
    <w:rsid w:val="00136D6F"/>
    <w:rsid w:val="00137326"/>
    <w:rsid w:val="00137469"/>
    <w:rsid w:val="0013EB7F"/>
    <w:rsid w:val="00141677"/>
    <w:rsid w:val="00141736"/>
    <w:rsid w:val="0014228F"/>
    <w:rsid w:val="0014277A"/>
    <w:rsid w:val="0014280B"/>
    <w:rsid w:val="00143759"/>
    <w:rsid w:val="00143877"/>
    <w:rsid w:val="001438A4"/>
    <w:rsid w:val="00143B53"/>
    <w:rsid w:val="00143C2B"/>
    <w:rsid w:val="00143D98"/>
    <w:rsid w:val="00144885"/>
    <w:rsid w:val="00144FBF"/>
    <w:rsid w:val="001461F8"/>
    <w:rsid w:val="00146560"/>
    <w:rsid w:val="001465D5"/>
    <w:rsid w:val="00146834"/>
    <w:rsid w:val="00146FDC"/>
    <w:rsid w:val="00147EDA"/>
    <w:rsid w:val="001505AB"/>
    <w:rsid w:val="001508E5"/>
    <w:rsid w:val="00150CDF"/>
    <w:rsid w:val="00150E36"/>
    <w:rsid w:val="00151126"/>
    <w:rsid w:val="00151F6D"/>
    <w:rsid w:val="001529B0"/>
    <w:rsid w:val="001530E7"/>
    <w:rsid w:val="00153130"/>
    <w:rsid w:val="0015343B"/>
    <w:rsid w:val="00153D38"/>
    <w:rsid w:val="001541B3"/>
    <w:rsid w:val="001546C7"/>
    <w:rsid w:val="001547FA"/>
    <w:rsid w:val="0015480C"/>
    <w:rsid w:val="00154B95"/>
    <w:rsid w:val="00155576"/>
    <w:rsid w:val="00155A0D"/>
    <w:rsid w:val="00155BDA"/>
    <w:rsid w:val="001577DE"/>
    <w:rsid w:val="00160498"/>
    <w:rsid w:val="001605BD"/>
    <w:rsid w:val="001606D8"/>
    <w:rsid w:val="00161DC2"/>
    <w:rsid w:val="0016319C"/>
    <w:rsid w:val="00163559"/>
    <w:rsid w:val="001648FD"/>
    <w:rsid w:val="00164C96"/>
    <w:rsid w:val="00165298"/>
    <w:rsid w:val="00165B1F"/>
    <w:rsid w:val="00166401"/>
    <w:rsid w:val="00166D4F"/>
    <w:rsid w:val="00167100"/>
    <w:rsid w:val="00167478"/>
    <w:rsid w:val="00167F26"/>
    <w:rsid w:val="00170047"/>
    <w:rsid w:val="00171853"/>
    <w:rsid w:val="00171BCF"/>
    <w:rsid w:val="00171E64"/>
    <w:rsid w:val="00172B69"/>
    <w:rsid w:val="0017382F"/>
    <w:rsid w:val="00176089"/>
    <w:rsid w:val="001762C6"/>
    <w:rsid w:val="001770F5"/>
    <w:rsid w:val="001771F6"/>
    <w:rsid w:val="00177951"/>
    <w:rsid w:val="001803F0"/>
    <w:rsid w:val="00180668"/>
    <w:rsid w:val="00181C0E"/>
    <w:rsid w:val="00182179"/>
    <w:rsid w:val="001821F4"/>
    <w:rsid w:val="00183DE4"/>
    <w:rsid w:val="001849E2"/>
    <w:rsid w:val="00184BCB"/>
    <w:rsid w:val="00184D2F"/>
    <w:rsid w:val="001850FF"/>
    <w:rsid w:val="00185256"/>
    <w:rsid w:val="00185A0B"/>
    <w:rsid w:val="00185BFF"/>
    <w:rsid w:val="00186301"/>
    <w:rsid w:val="0018646E"/>
    <w:rsid w:val="00186766"/>
    <w:rsid w:val="00186B2E"/>
    <w:rsid w:val="00186D3A"/>
    <w:rsid w:val="00187693"/>
    <w:rsid w:val="00187E8B"/>
    <w:rsid w:val="001901C1"/>
    <w:rsid w:val="00191067"/>
    <w:rsid w:val="0019138F"/>
    <w:rsid w:val="00191504"/>
    <w:rsid w:val="00192CDA"/>
    <w:rsid w:val="001934E2"/>
    <w:rsid w:val="00194013"/>
    <w:rsid w:val="0019562D"/>
    <w:rsid w:val="001956C7"/>
    <w:rsid w:val="00195A3E"/>
    <w:rsid w:val="00195EFE"/>
    <w:rsid w:val="001969C2"/>
    <w:rsid w:val="001A01E4"/>
    <w:rsid w:val="001A17DF"/>
    <w:rsid w:val="001A23BD"/>
    <w:rsid w:val="001A3935"/>
    <w:rsid w:val="001A468C"/>
    <w:rsid w:val="001A50C9"/>
    <w:rsid w:val="001A5C9B"/>
    <w:rsid w:val="001A5FA6"/>
    <w:rsid w:val="001A600F"/>
    <w:rsid w:val="001A6DC5"/>
    <w:rsid w:val="001A7A01"/>
    <w:rsid w:val="001A7AC6"/>
    <w:rsid w:val="001B050B"/>
    <w:rsid w:val="001B08CF"/>
    <w:rsid w:val="001B0D2D"/>
    <w:rsid w:val="001B0DFE"/>
    <w:rsid w:val="001B17BF"/>
    <w:rsid w:val="001B2517"/>
    <w:rsid w:val="001B26B4"/>
    <w:rsid w:val="001B27F8"/>
    <w:rsid w:val="001B313C"/>
    <w:rsid w:val="001B392A"/>
    <w:rsid w:val="001B3A58"/>
    <w:rsid w:val="001B5555"/>
    <w:rsid w:val="001B5E4C"/>
    <w:rsid w:val="001B5F0F"/>
    <w:rsid w:val="001B6279"/>
    <w:rsid w:val="001B64E0"/>
    <w:rsid w:val="001B7C66"/>
    <w:rsid w:val="001B7DE4"/>
    <w:rsid w:val="001C02D4"/>
    <w:rsid w:val="001C10C7"/>
    <w:rsid w:val="001C13F2"/>
    <w:rsid w:val="001C148C"/>
    <w:rsid w:val="001C182E"/>
    <w:rsid w:val="001C1C12"/>
    <w:rsid w:val="001C1E77"/>
    <w:rsid w:val="001C21FB"/>
    <w:rsid w:val="001C24A1"/>
    <w:rsid w:val="001C2978"/>
    <w:rsid w:val="001C36B7"/>
    <w:rsid w:val="001C4BAA"/>
    <w:rsid w:val="001C5738"/>
    <w:rsid w:val="001C58F2"/>
    <w:rsid w:val="001C66C2"/>
    <w:rsid w:val="001C6904"/>
    <w:rsid w:val="001C69E0"/>
    <w:rsid w:val="001C6A8A"/>
    <w:rsid w:val="001C6C48"/>
    <w:rsid w:val="001C6D99"/>
    <w:rsid w:val="001D0078"/>
    <w:rsid w:val="001D04E0"/>
    <w:rsid w:val="001D06F5"/>
    <w:rsid w:val="001D0AAA"/>
    <w:rsid w:val="001D0E24"/>
    <w:rsid w:val="001D2028"/>
    <w:rsid w:val="001D20AA"/>
    <w:rsid w:val="001D26AA"/>
    <w:rsid w:val="001D26DB"/>
    <w:rsid w:val="001D2F68"/>
    <w:rsid w:val="001D2FCD"/>
    <w:rsid w:val="001D3CA3"/>
    <w:rsid w:val="001D3E57"/>
    <w:rsid w:val="001D3E75"/>
    <w:rsid w:val="001D520B"/>
    <w:rsid w:val="001D5362"/>
    <w:rsid w:val="001D59D2"/>
    <w:rsid w:val="001D5D44"/>
    <w:rsid w:val="001D6498"/>
    <w:rsid w:val="001D666E"/>
    <w:rsid w:val="001D6D19"/>
    <w:rsid w:val="001E2485"/>
    <w:rsid w:val="001E3292"/>
    <w:rsid w:val="001E3396"/>
    <w:rsid w:val="001E36BE"/>
    <w:rsid w:val="001E37BF"/>
    <w:rsid w:val="001E385C"/>
    <w:rsid w:val="001E3CF9"/>
    <w:rsid w:val="001E40FE"/>
    <w:rsid w:val="001E4204"/>
    <w:rsid w:val="001E5905"/>
    <w:rsid w:val="001E672B"/>
    <w:rsid w:val="001E678B"/>
    <w:rsid w:val="001E71EA"/>
    <w:rsid w:val="001E7A67"/>
    <w:rsid w:val="001E7B4B"/>
    <w:rsid w:val="001F0413"/>
    <w:rsid w:val="001F05BA"/>
    <w:rsid w:val="001F0AB3"/>
    <w:rsid w:val="001F18CB"/>
    <w:rsid w:val="001F1BF0"/>
    <w:rsid w:val="001F1D6D"/>
    <w:rsid w:val="001F2900"/>
    <w:rsid w:val="001F2B4B"/>
    <w:rsid w:val="001F3215"/>
    <w:rsid w:val="001F3908"/>
    <w:rsid w:val="001F52B6"/>
    <w:rsid w:val="001F52BB"/>
    <w:rsid w:val="001F5AB4"/>
    <w:rsid w:val="001F5B9E"/>
    <w:rsid w:val="001F63E3"/>
    <w:rsid w:val="001F667F"/>
    <w:rsid w:val="001F66E4"/>
    <w:rsid w:val="00200675"/>
    <w:rsid w:val="00200CAC"/>
    <w:rsid w:val="00200D4D"/>
    <w:rsid w:val="00200E9B"/>
    <w:rsid w:val="00202048"/>
    <w:rsid w:val="002027E3"/>
    <w:rsid w:val="002028B8"/>
    <w:rsid w:val="00202958"/>
    <w:rsid w:val="00202FE1"/>
    <w:rsid w:val="00203A72"/>
    <w:rsid w:val="00203B2F"/>
    <w:rsid w:val="0020482A"/>
    <w:rsid w:val="00204A10"/>
    <w:rsid w:val="00204F41"/>
    <w:rsid w:val="002051DD"/>
    <w:rsid w:val="002057ED"/>
    <w:rsid w:val="002078A5"/>
    <w:rsid w:val="00207AF0"/>
    <w:rsid w:val="00207CB1"/>
    <w:rsid w:val="00207D7F"/>
    <w:rsid w:val="002105C7"/>
    <w:rsid w:val="00210B24"/>
    <w:rsid w:val="00211C1D"/>
    <w:rsid w:val="002121EF"/>
    <w:rsid w:val="00212423"/>
    <w:rsid w:val="002126FB"/>
    <w:rsid w:val="00212B80"/>
    <w:rsid w:val="002138F8"/>
    <w:rsid w:val="00213A2B"/>
    <w:rsid w:val="00213EC1"/>
    <w:rsid w:val="00214A3B"/>
    <w:rsid w:val="00214D2D"/>
    <w:rsid w:val="00214D4A"/>
    <w:rsid w:val="00216754"/>
    <w:rsid w:val="00220130"/>
    <w:rsid w:val="00220198"/>
    <w:rsid w:val="002205AB"/>
    <w:rsid w:val="00220A4F"/>
    <w:rsid w:val="00220E39"/>
    <w:rsid w:val="00221605"/>
    <w:rsid w:val="00222312"/>
    <w:rsid w:val="00222482"/>
    <w:rsid w:val="002227F5"/>
    <w:rsid w:val="00222869"/>
    <w:rsid w:val="00222F32"/>
    <w:rsid w:val="00223938"/>
    <w:rsid w:val="002241BE"/>
    <w:rsid w:val="00224BA4"/>
    <w:rsid w:val="00224CD4"/>
    <w:rsid w:val="00224FEC"/>
    <w:rsid w:val="002257B5"/>
    <w:rsid w:val="00225B0D"/>
    <w:rsid w:val="00225CA7"/>
    <w:rsid w:val="002266E3"/>
    <w:rsid w:val="002267BA"/>
    <w:rsid w:val="00227B92"/>
    <w:rsid w:val="002307AC"/>
    <w:rsid w:val="002308FD"/>
    <w:rsid w:val="00230AE3"/>
    <w:rsid w:val="00230D87"/>
    <w:rsid w:val="002313F5"/>
    <w:rsid w:val="002324F5"/>
    <w:rsid w:val="0023342D"/>
    <w:rsid w:val="00234137"/>
    <w:rsid w:val="00234CB7"/>
    <w:rsid w:val="00235360"/>
    <w:rsid w:val="002358CF"/>
    <w:rsid w:val="0023591A"/>
    <w:rsid w:val="0023629D"/>
    <w:rsid w:val="00237B05"/>
    <w:rsid w:val="002407F9"/>
    <w:rsid w:val="00241859"/>
    <w:rsid w:val="00241B53"/>
    <w:rsid w:val="0024417E"/>
    <w:rsid w:val="002456D3"/>
    <w:rsid w:val="00246542"/>
    <w:rsid w:val="00246BBE"/>
    <w:rsid w:val="00246F99"/>
    <w:rsid w:val="0025123D"/>
    <w:rsid w:val="002513B2"/>
    <w:rsid w:val="002523CF"/>
    <w:rsid w:val="00252828"/>
    <w:rsid w:val="002529B1"/>
    <w:rsid w:val="00252FEE"/>
    <w:rsid w:val="0025309F"/>
    <w:rsid w:val="0025324E"/>
    <w:rsid w:val="00253614"/>
    <w:rsid w:val="00254515"/>
    <w:rsid w:val="00254B57"/>
    <w:rsid w:val="00255651"/>
    <w:rsid w:val="00255CAB"/>
    <w:rsid w:val="002566F7"/>
    <w:rsid w:val="00256BC9"/>
    <w:rsid w:val="00256D93"/>
    <w:rsid w:val="002603FD"/>
    <w:rsid w:val="002609C3"/>
    <w:rsid w:val="002617DE"/>
    <w:rsid w:val="00261B5A"/>
    <w:rsid w:val="00261F70"/>
    <w:rsid w:val="00263FEA"/>
    <w:rsid w:val="002661D4"/>
    <w:rsid w:val="00270D82"/>
    <w:rsid w:val="0027279E"/>
    <w:rsid w:val="00272F16"/>
    <w:rsid w:val="00273F24"/>
    <w:rsid w:val="00275A5B"/>
    <w:rsid w:val="00275BDD"/>
    <w:rsid w:val="00275E5D"/>
    <w:rsid w:val="0027617F"/>
    <w:rsid w:val="00276327"/>
    <w:rsid w:val="00280F5B"/>
    <w:rsid w:val="002814E0"/>
    <w:rsid w:val="002817B8"/>
    <w:rsid w:val="00281944"/>
    <w:rsid w:val="002829DE"/>
    <w:rsid w:val="00282DCD"/>
    <w:rsid w:val="00282E85"/>
    <w:rsid w:val="00283789"/>
    <w:rsid w:val="002837D7"/>
    <w:rsid w:val="002841B3"/>
    <w:rsid w:val="002852BD"/>
    <w:rsid w:val="002859FA"/>
    <w:rsid w:val="00285CC3"/>
    <w:rsid w:val="00287EE3"/>
    <w:rsid w:val="00290A8A"/>
    <w:rsid w:val="00290B68"/>
    <w:rsid w:val="002911FA"/>
    <w:rsid w:val="0029161D"/>
    <w:rsid w:val="00291CBA"/>
    <w:rsid w:val="00293A5F"/>
    <w:rsid w:val="002944D6"/>
    <w:rsid w:val="00294691"/>
    <w:rsid w:val="00294ADF"/>
    <w:rsid w:val="00294EEE"/>
    <w:rsid w:val="00295163"/>
    <w:rsid w:val="00295690"/>
    <w:rsid w:val="002963FF"/>
    <w:rsid w:val="002966D2"/>
    <w:rsid w:val="00296F93"/>
    <w:rsid w:val="002A02B3"/>
    <w:rsid w:val="002A06A9"/>
    <w:rsid w:val="002A0AE9"/>
    <w:rsid w:val="002A0E77"/>
    <w:rsid w:val="002A1835"/>
    <w:rsid w:val="002A2198"/>
    <w:rsid w:val="002A26C3"/>
    <w:rsid w:val="002A4E6C"/>
    <w:rsid w:val="002A4F69"/>
    <w:rsid w:val="002A50D0"/>
    <w:rsid w:val="002A5165"/>
    <w:rsid w:val="002A6093"/>
    <w:rsid w:val="002A664D"/>
    <w:rsid w:val="002A6760"/>
    <w:rsid w:val="002A6D09"/>
    <w:rsid w:val="002A729B"/>
    <w:rsid w:val="002A7DE7"/>
    <w:rsid w:val="002B01A1"/>
    <w:rsid w:val="002B026A"/>
    <w:rsid w:val="002B14B7"/>
    <w:rsid w:val="002B1ACD"/>
    <w:rsid w:val="002B1E7C"/>
    <w:rsid w:val="002B28A6"/>
    <w:rsid w:val="002B299C"/>
    <w:rsid w:val="002B2FD3"/>
    <w:rsid w:val="002B3983"/>
    <w:rsid w:val="002B52D1"/>
    <w:rsid w:val="002B5785"/>
    <w:rsid w:val="002B5A5C"/>
    <w:rsid w:val="002B5A84"/>
    <w:rsid w:val="002B5DFE"/>
    <w:rsid w:val="002B6977"/>
    <w:rsid w:val="002B70EE"/>
    <w:rsid w:val="002B7417"/>
    <w:rsid w:val="002B7C16"/>
    <w:rsid w:val="002B7D12"/>
    <w:rsid w:val="002C0845"/>
    <w:rsid w:val="002C09A1"/>
    <w:rsid w:val="002C0AFD"/>
    <w:rsid w:val="002C24AF"/>
    <w:rsid w:val="002C30F0"/>
    <w:rsid w:val="002C370F"/>
    <w:rsid w:val="002C39F0"/>
    <w:rsid w:val="002C3A30"/>
    <w:rsid w:val="002C4096"/>
    <w:rsid w:val="002C4495"/>
    <w:rsid w:val="002C5AAC"/>
    <w:rsid w:val="002C5EAF"/>
    <w:rsid w:val="002C728F"/>
    <w:rsid w:val="002C7360"/>
    <w:rsid w:val="002C75DA"/>
    <w:rsid w:val="002C7D86"/>
    <w:rsid w:val="002D08F3"/>
    <w:rsid w:val="002D141B"/>
    <w:rsid w:val="002D15FB"/>
    <w:rsid w:val="002D176C"/>
    <w:rsid w:val="002D3361"/>
    <w:rsid w:val="002D4106"/>
    <w:rsid w:val="002D41BA"/>
    <w:rsid w:val="002D4EFF"/>
    <w:rsid w:val="002D51B3"/>
    <w:rsid w:val="002D5589"/>
    <w:rsid w:val="002D5B16"/>
    <w:rsid w:val="002D620A"/>
    <w:rsid w:val="002D63FB"/>
    <w:rsid w:val="002D643D"/>
    <w:rsid w:val="002D64DF"/>
    <w:rsid w:val="002D65A3"/>
    <w:rsid w:val="002D66C5"/>
    <w:rsid w:val="002D71E4"/>
    <w:rsid w:val="002E200A"/>
    <w:rsid w:val="002E30FC"/>
    <w:rsid w:val="002E3F7F"/>
    <w:rsid w:val="002E4B42"/>
    <w:rsid w:val="002E4E94"/>
    <w:rsid w:val="002E5484"/>
    <w:rsid w:val="002E7486"/>
    <w:rsid w:val="002E75A6"/>
    <w:rsid w:val="002F0526"/>
    <w:rsid w:val="002F09D4"/>
    <w:rsid w:val="002F0F67"/>
    <w:rsid w:val="002F149E"/>
    <w:rsid w:val="002F3D9F"/>
    <w:rsid w:val="002F4AEC"/>
    <w:rsid w:val="002F4B56"/>
    <w:rsid w:val="002F4BD5"/>
    <w:rsid w:val="002F562A"/>
    <w:rsid w:val="002F58EE"/>
    <w:rsid w:val="002F59EC"/>
    <w:rsid w:val="002F5A4D"/>
    <w:rsid w:val="002F5C8B"/>
    <w:rsid w:val="002F679A"/>
    <w:rsid w:val="003003D6"/>
    <w:rsid w:val="00301028"/>
    <w:rsid w:val="00301109"/>
    <w:rsid w:val="00301A59"/>
    <w:rsid w:val="00301D13"/>
    <w:rsid w:val="00301DA7"/>
    <w:rsid w:val="00302A69"/>
    <w:rsid w:val="00302ACE"/>
    <w:rsid w:val="00302DDF"/>
    <w:rsid w:val="00303611"/>
    <w:rsid w:val="00303C8E"/>
    <w:rsid w:val="00304BE8"/>
    <w:rsid w:val="00304E54"/>
    <w:rsid w:val="00305EC5"/>
    <w:rsid w:val="00305FB6"/>
    <w:rsid w:val="00306AD7"/>
    <w:rsid w:val="003070E2"/>
    <w:rsid w:val="0031052E"/>
    <w:rsid w:val="0031058A"/>
    <w:rsid w:val="00310C90"/>
    <w:rsid w:val="003112B8"/>
    <w:rsid w:val="003126BC"/>
    <w:rsid w:val="0031338C"/>
    <w:rsid w:val="00314508"/>
    <w:rsid w:val="00314CC2"/>
    <w:rsid w:val="00315BD4"/>
    <w:rsid w:val="00316569"/>
    <w:rsid w:val="00316E61"/>
    <w:rsid w:val="00317427"/>
    <w:rsid w:val="003177D5"/>
    <w:rsid w:val="00320690"/>
    <w:rsid w:val="003212D8"/>
    <w:rsid w:val="00321402"/>
    <w:rsid w:val="00322386"/>
    <w:rsid w:val="0032245F"/>
    <w:rsid w:val="003229A9"/>
    <w:rsid w:val="00323AB4"/>
    <w:rsid w:val="00323AC2"/>
    <w:rsid w:val="0032437F"/>
    <w:rsid w:val="00324792"/>
    <w:rsid w:val="003248E4"/>
    <w:rsid w:val="00324B89"/>
    <w:rsid w:val="00325053"/>
    <w:rsid w:val="00325588"/>
    <w:rsid w:val="00325A1D"/>
    <w:rsid w:val="00325E0D"/>
    <w:rsid w:val="00325E3C"/>
    <w:rsid w:val="003262A7"/>
    <w:rsid w:val="003269DB"/>
    <w:rsid w:val="003270D0"/>
    <w:rsid w:val="0033041D"/>
    <w:rsid w:val="0033050A"/>
    <w:rsid w:val="0033081E"/>
    <w:rsid w:val="0033089F"/>
    <w:rsid w:val="00330A7C"/>
    <w:rsid w:val="00333469"/>
    <w:rsid w:val="00333481"/>
    <w:rsid w:val="00333578"/>
    <w:rsid w:val="00333DD3"/>
    <w:rsid w:val="003356F4"/>
    <w:rsid w:val="003370AE"/>
    <w:rsid w:val="00337B23"/>
    <w:rsid w:val="00340E09"/>
    <w:rsid w:val="00341544"/>
    <w:rsid w:val="0034231C"/>
    <w:rsid w:val="00342871"/>
    <w:rsid w:val="00342D36"/>
    <w:rsid w:val="00342E3A"/>
    <w:rsid w:val="003434D8"/>
    <w:rsid w:val="0034352E"/>
    <w:rsid w:val="00343EDE"/>
    <w:rsid w:val="003445C6"/>
    <w:rsid w:val="003446E1"/>
    <w:rsid w:val="003449F3"/>
    <w:rsid w:val="003468F2"/>
    <w:rsid w:val="00346CBE"/>
    <w:rsid w:val="00346CEC"/>
    <w:rsid w:val="00346FFD"/>
    <w:rsid w:val="00347CA8"/>
    <w:rsid w:val="00347E38"/>
    <w:rsid w:val="0035047B"/>
    <w:rsid w:val="00351125"/>
    <w:rsid w:val="0035121D"/>
    <w:rsid w:val="0035158C"/>
    <w:rsid w:val="00352407"/>
    <w:rsid w:val="00352A32"/>
    <w:rsid w:val="00352AF3"/>
    <w:rsid w:val="00353067"/>
    <w:rsid w:val="003546AB"/>
    <w:rsid w:val="003547C6"/>
    <w:rsid w:val="003548A7"/>
    <w:rsid w:val="00354E21"/>
    <w:rsid w:val="0035561F"/>
    <w:rsid w:val="003556BB"/>
    <w:rsid w:val="00356FB0"/>
    <w:rsid w:val="00357B1D"/>
    <w:rsid w:val="00360692"/>
    <w:rsid w:val="00360BE7"/>
    <w:rsid w:val="00360DF4"/>
    <w:rsid w:val="00361363"/>
    <w:rsid w:val="00361474"/>
    <w:rsid w:val="003616B6"/>
    <w:rsid w:val="00361D27"/>
    <w:rsid w:val="0036244F"/>
    <w:rsid w:val="00362783"/>
    <w:rsid w:val="0036286A"/>
    <w:rsid w:val="0036286B"/>
    <w:rsid w:val="00362ABD"/>
    <w:rsid w:val="003637A7"/>
    <w:rsid w:val="00366BE8"/>
    <w:rsid w:val="00367128"/>
    <w:rsid w:val="003675C0"/>
    <w:rsid w:val="00367890"/>
    <w:rsid w:val="00367E23"/>
    <w:rsid w:val="003707D5"/>
    <w:rsid w:val="003712CA"/>
    <w:rsid w:val="003728EE"/>
    <w:rsid w:val="00372B93"/>
    <w:rsid w:val="00372D74"/>
    <w:rsid w:val="00373541"/>
    <w:rsid w:val="0037360E"/>
    <w:rsid w:val="00373A81"/>
    <w:rsid w:val="00373C7E"/>
    <w:rsid w:val="00374C45"/>
    <w:rsid w:val="00375085"/>
    <w:rsid w:val="003758B1"/>
    <w:rsid w:val="0037634E"/>
    <w:rsid w:val="00376E42"/>
    <w:rsid w:val="00376F14"/>
    <w:rsid w:val="0037A640"/>
    <w:rsid w:val="0038195C"/>
    <w:rsid w:val="0038205A"/>
    <w:rsid w:val="00382627"/>
    <w:rsid w:val="00382D97"/>
    <w:rsid w:val="003833BB"/>
    <w:rsid w:val="00383B4F"/>
    <w:rsid w:val="0038448F"/>
    <w:rsid w:val="00384D77"/>
    <w:rsid w:val="00384E7D"/>
    <w:rsid w:val="00385D88"/>
    <w:rsid w:val="003861BE"/>
    <w:rsid w:val="003862F1"/>
    <w:rsid w:val="00386FC7"/>
    <w:rsid w:val="00387245"/>
    <w:rsid w:val="003873D0"/>
    <w:rsid w:val="0039067C"/>
    <w:rsid w:val="003908D4"/>
    <w:rsid w:val="00390A24"/>
    <w:rsid w:val="00390DD4"/>
    <w:rsid w:val="00391077"/>
    <w:rsid w:val="003915E5"/>
    <w:rsid w:val="00392952"/>
    <w:rsid w:val="00392E5F"/>
    <w:rsid w:val="003938B5"/>
    <w:rsid w:val="0039496E"/>
    <w:rsid w:val="00395C2B"/>
    <w:rsid w:val="00396A5E"/>
    <w:rsid w:val="00396DC4"/>
    <w:rsid w:val="0039761B"/>
    <w:rsid w:val="00397872"/>
    <w:rsid w:val="00397945"/>
    <w:rsid w:val="00397C7B"/>
    <w:rsid w:val="003A0170"/>
    <w:rsid w:val="003A0808"/>
    <w:rsid w:val="003A132D"/>
    <w:rsid w:val="003A1655"/>
    <w:rsid w:val="003A1855"/>
    <w:rsid w:val="003A2F1E"/>
    <w:rsid w:val="003A41B7"/>
    <w:rsid w:val="003A41CC"/>
    <w:rsid w:val="003A456B"/>
    <w:rsid w:val="003A4D89"/>
    <w:rsid w:val="003A5DC5"/>
    <w:rsid w:val="003A6A63"/>
    <w:rsid w:val="003A75DC"/>
    <w:rsid w:val="003A7B03"/>
    <w:rsid w:val="003A7F2E"/>
    <w:rsid w:val="003B08B3"/>
    <w:rsid w:val="003B0F78"/>
    <w:rsid w:val="003B2AB1"/>
    <w:rsid w:val="003B2D87"/>
    <w:rsid w:val="003B3078"/>
    <w:rsid w:val="003B30F4"/>
    <w:rsid w:val="003B39DC"/>
    <w:rsid w:val="003B3D01"/>
    <w:rsid w:val="003B46BE"/>
    <w:rsid w:val="003B4809"/>
    <w:rsid w:val="003B526D"/>
    <w:rsid w:val="003B6475"/>
    <w:rsid w:val="003B655E"/>
    <w:rsid w:val="003B69D6"/>
    <w:rsid w:val="003B6BB5"/>
    <w:rsid w:val="003B6E51"/>
    <w:rsid w:val="003C09C0"/>
    <w:rsid w:val="003C0D8F"/>
    <w:rsid w:val="003C167D"/>
    <w:rsid w:val="003C2832"/>
    <w:rsid w:val="003C2E6E"/>
    <w:rsid w:val="003C3D48"/>
    <w:rsid w:val="003C53D9"/>
    <w:rsid w:val="003C5434"/>
    <w:rsid w:val="003C5BA9"/>
    <w:rsid w:val="003C5DDA"/>
    <w:rsid w:val="003C67B6"/>
    <w:rsid w:val="003C67C3"/>
    <w:rsid w:val="003C6BF3"/>
    <w:rsid w:val="003C70A5"/>
    <w:rsid w:val="003D2071"/>
    <w:rsid w:val="003D21F9"/>
    <w:rsid w:val="003D2D1D"/>
    <w:rsid w:val="003D3C34"/>
    <w:rsid w:val="003D3D53"/>
    <w:rsid w:val="003D3E1F"/>
    <w:rsid w:val="003D3FE9"/>
    <w:rsid w:val="003D4546"/>
    <w:rsid w:val="003D45CF"/>
    <w:rsid w:val="003D5026"/>
    <w:rsid w:val="003D529B"/>
    <w:rsid w:val="003D52C1"/>
    <w:rsid w:val="003D55E3"/>
    <w:rsid w:val="003D57D6"/>
    <w:rsid w:val="003D5BF2"/>
    <w:rsid w:val="003D5DD6"/>
    <w:rsid w:val="003D5E92"/>
    <w:rsid w:val="003D6574"/>
    <w:rsid w:val="003D6780"/>
    <w:rsid w:val="003D7561"/>
    <w:rsid w:val="003E092A"/>
    <w:rsid w:val="003E093E"/>
    <w:rsid w:val="003E1291"/>
    <w:rsid w:val="003E1633"/>
    <w:rsid w:val="003E1E3D"/>
    <w:rsid w:val="003E21F6"/>
    <w:rsid w:val="003E2A55"/>
    <w:rsid w:val="003E466B"/>
    <w:rsid w:val="003E4C1F"/>
    <w:rsid w:val="003E57FA"/>
    <w:rsid w:val="003E6044"/>
    <w:rsid w:val="003E6B31"/>
    <w:rsid w:val="003E7153"/>
    <w:rsid w:val="003E748D"/>
    <w:rsid w:val="003E7E82"/>
    <w:rsid w:val="003F02C8"/>
    <w:rsid w:val="003F0336"/>
    <w:rsid w:val="003F0994"/>
    <w:rsid w:val="003F0B1C"/>
    <w:rsid w:val="003F0EAA"/>
    <w:rsid w:val="003F326D"/>
    <w:rsid w:val="003F47ED"/>
    <w:rsid w:val="003F4A42"/>
    <w:rsid w:val="003F5A43"/>
    <w:rsid w:val="003F71D3"/>
    <w:rsid w:val="003F724A"/>
    <w:rsid w:val="003F77C0"/>
    <w:rsid w:val="003F7987"/>
    <w:rsid w:val="003F7A63"/>
    <w:rsid w:val="003F7B7C"/>
    <w:rsid w:val="004027E0"/>
    <w:rsid w:val="00402E00"/>
    <w:rsid w:val="00402F74"/>
    <w:rsid w:val="004030C5"/>
    <w:rsid w:val="004033C4"/>
    <w:rsid w:val="00403FFE"/>
    <w:rsid w:val="004045A9"/>
    <w:rsid w:val="00404A0F"/>
    <w:rsid w:val="00404A4B"/>
    <w:rsid w:val="004051A9"/>
    <w:rsid w:val="0040575A"/>
    <w:rsid w:val="00405906"/>
    <w:rsid w:val="00406AD0"/>
    <w:rsid w:val="00406D8F"/>
    <w:rsid w:val="00407601"/>
    <w:rsid w:val="0040788A"/>
    <w:rsid w:val="00407901"/>
    <w:rsid w:val="004101F8"/>
    <w:rsid w:val="00410799"/>
    <w:rsid w:val="00410AB2"/>
    <w:rsid w:val="00411668"/>
    <w:rsid w:val="0041172F"/>
    <w:rsid w:val="00411A37"/>
    <w:rsid w:val="00411DC0"/>
    <w:rsid w:val="004133CD"/>
    <w:rsid w:val="0041366E"/>
    <w:rsid w:val="0041406B"/>
    <w:rsid w:val="004146E1"/>
    <w:rsid w:val="00414A2F"/>
    <w:rsid w:val="004150CB"/>
    <w:rsid w:val="00415B91"/>
    <w:rsid w:val="00416D16"/>
    <w:rsid w:val="004176BC"/>
    <w:rsid w:val="00417D01"/>
    <w:rsid w:val="00417EE4"/>
    <w:rsid w:val="00420103"/>
    <w:rsid w:val="00421110"/>
    <w:rsid w:val="00421B04"/>
    <w:rsid w:val="004221A3"/>
    <w:rsid w:val="004227F2"/>
    <w:rsid w:val="0042300D"/>
    <w:rsid w:val="00423C89"/>
    <w:rsid w:val="00424315"/>
    <w:rsid w:val="00424C4B"/>
    <w:rsid w:val="00424C5E"/>
    <w:rsid w:val="00424CBD"/>
    <w:rsid w:val="00425EE7"/>
    <w:rsid w:val="00426650"/>
    <w:rsid w:val="0042687A"/>
    <w:rsid w:val="004271B2"/>
    <w:rsid w:val="00427D38"/>
    <w:rsid w:val="004307C5"/>
    <w:rsid w:val="00431920"/>
    <w:rsid w:val="00431B72"/>
    <w:rsid w:val="00431F38"/>
    <w:rsid w:val="004320AF"/>
    <w:rsid w:val="004326B3"/>
    <w:rsid w:val="00432C72"/>
    <w:rsid w:val="00432C7E"/>
    <w:rsid w:val="004347B5"/>
    <w:rsid w:val="00434E4B"/>
    <w:rsid w:val="00434E6F"/>
    <w:rsid w:val="004357BB"/>
    <w:rsid w:val="00436EB6"/>
    <w:rsid w:val="004374E3"/>
    <w:rsid w:val="00437608"/>
    <w:rsid w:val="004376E7"/>
    <w:rsid w:val="00437887"/>
    <w:rsid w:val="0044003D"/>
    <w:rsid w:val="004404B6"/>
    <w:rsid w:val="004404D6"/>
    <w:rsid w:val="004404E5"/>
    <w:rsid w:val="00440693"/>
    <w:rsid w:val="004408D9"/>
    <w:rsid w:val="00440DC9"/>
    <w:rsid w:val="00441FEF"/>
    <w:rsid w:val="0044220A"/>
    <w:rsid w:val="00442B36"/>
    <w:rsid w:val="00443512"/>
    <w:rsid w:val="00443C15"/>
    <w:rsid w:val="0044482E"/>
    <w:rsid w:val="00445000"/>
    <w:rsid w:val="004455ED"/>
    <w:rsid w:val="004463E6"/>
    <w:rsid w:val="00446A90"/>
    <w:rsid w:val="00446B96"/>
    <w:rsid w:val="00450D73"/>
    <w:rsid w:val="00450F62"/>
    <w:rsid w:val="00451E0B"/>
    <w:rsid w:val="0045223B"/>
    <w:rsid w:val="004524D7"/>
    <w:rsid w:val="00452819"/>
    <w:rsid w:val="004529BD"/>
    <w:rsid w:val="00452E3B"/>
    <w:rsid w:val="0045346E"/>
    <w:rsid w:val="00453BD1"/>
    <w:rsid w:val="0045406A"/>
    <w:rsid w:val="00454698"/>
    <w:rsid w:val="0045471F"/>
    <w:rsid w:val="00454916"/>
    <w:rsid w:val="00454A55"/>
    <w:rsid w:val="00454F62"/>
    <w:rsid w:val="004550D6"/>
    <w:rsid w:val="00455993"/>
    <w:rsid w:val="00455BFE"/>
    <w:rsid w:val="00455D88"/>
    <w:rsid w:val="004566C0"/>
    <w:rsid w:val="00456751"/>
    <w:rsid w:val="00456A2F"/>
    <w:rsid w:val="004573BB"/>
    <w:rsid w:val="004578DB"/>
    <w:rsid w:val="0046006F"/>
    <w:rsid w:val="00461637"/>
    <w:rsid w:val="004619D0"/>
    <w:rsid w:val="0046269F"/>
    <w:rsid w:val="004627F0"/>
    <w:rsid w:val="00463011"/>
    <w:rsid w:val="0046334D"/>
    <w:rsid w:val="004642C0"/>
    <w:rsid w:val="0046505D"/>
    <w:rsid w:val="004652A3"/>
    <w:rsid w:val="00465F08"/>
    <w:rsid w:val="00466632"/>
    <w:rsid w:val="00466972"/>
    <w:rsid w:val="00466E91"/>
    <w:rsid w:val="00466FDA"/>
    <w:rsid w:val="00467BF2"/>
    <w:rsid w:val="00467DA1"/>
    <w:rsid w:val="00470472"/>
    <w:rsid w:val="00471930"/>
    <w:rsid w:val="00471C8A"/>
    <w:rsid w:val="00472559"/>
    <w:rsid w:val="00472801"/>
    <w:rsid w:val="0047314B"/>
    <w:rsid w:val="00474038"/>
    <w:rsid w:val="0047412F"/>
    <w:rsid w:val="0047457B"/>
    <w:rsid w:val="00474BF1"/>
    <w:rsid w:val="00474D47"/>
    <w:rsid w:val="004751FC"/>
    <w:rsid w:val="0047528B"/>
    <w:rsid w:val="00475355"/>
    <w:rsid w:val="004762BD"/>
    <w:rsid w:val="004765EC"/>
    <w:rsid w:val="00476963"/>
    <w:rsid w:val="00477358"/>
    <w:rsid w:val="0048000D"/>
    <w:rsid w:val="00480696"/>
    <w:rsid w:val="004809C1"/>
    <w:rsid w:val="00480C59"/>
    <w:rsid w:val="00480D90"/>
    <w:rsid w:val="004810C5"/>
    <w:rsid w:val="004813E7"/>
    <w:rsid w:val="00481B43"/>
    <w:rsid w:val="00481C2E"/>
    <w:rsid w:val="004823D6"/>
    <w:rsid w:val="00482EA4"/>
    <w:rsid w:val="00483146"/>
    <w:rsid w:val="0048343C"/>
    <w:rsid w:val="004836F0"/>
    <w:rsid w:val="0048397F"/>
    <w:rsid w:val="00483D37"/>
    <w:rsid w:val="00483FBB"/>
    <w:rsid w:val="004847B9"/>
    <w:rsid w:val="00485DAA"/>
    <w:rsid w:val="00485F1D"/>
    <w:rsid w:val="0048641E"/>
    <w:rsid w:val="00486856"/>
    <w:rsid w:val="00486E89"/>
    <w:rsid w:val="00487879"/>
    <w:rsid w:val="00490BEE"/>
    <w:rsid w:val="004920FC"/>
    <w:rsid w:val="00492AFD"/>
    <w:rsid w:val="004933EA"/>
    <w:rsid w:val="0049480F"/>
    <w:rsid w:val="0049497E"/>
    <w:rsid w:val="004949F3"/>
    <w:rsid w:val="00494A02"/>
    <w:rsid w:val="00494B1B"/>
    <w:rsid w:val="0049666B"/>
    <w:rsid w:val="00497365"/>
    <w:rsid w:val="00497ECB"/>
    <w:rsid w:val="004A044D"/>
    <w:rsid w:val="004A06A7"/>
    <w:rsid w:val="004A10EE"/>
    <w:rsid w:val="004A1EAD"/>
    <w:rsid w:val="004A1F69"/>
    <w:rsid w:val="004A26CA"/>
    <w:rsid w:val="004A2F22"/>
    <w:rsid w:val="004A5547"/>
    <w:rsid w:val="004A59F8"/>
    <w:rsid w:val="004A5B3D"/>
    <w:rsid w:val="004A5E35"/>
    <w:rsid w:val="004A5F26"/>
    <w:rsid w:val="004A6423"/>
    <w:rsid w:val="004A69B9"/>
    <w:rsid w:val="004A7E98"/>
    <w:rsid w:val="004B0032"/>
    <w:rsid w:val="004B1056"/>
    <w:rsid w:val="004B1B5E"/>
    <w:rsid w:val="004B1CCB"/>
    <w:rsid w:val="004B2177"/>
    <w:rsid w:val="004B4062"/>
    <w:rsid w:val="004B5181"/>
    <w:rsid w:val="004B6547"/>
    <w:rsid w:val="004B6EF6"/>
    <w:rsid w:val="004B7471"/>
    <w:rsid w:val="004B7811"/>
    <w:rsid w:val="004B7BBE"/>
    <w:rsid w:val="004B7EC5"/>
    <w:rsid w:val="004B7FE5"/>
    <w:rsid w:val="004C07B5"/>
    <w:rsid w:val="004C1002"/>
    <w:rsid w:val="004C12EC"/>
    <w:rsid w:val="004C2057"/>
    <w:rsid w:val="004C23D1"/>
    <w:rsid w:val="004C40F8"/>
    <w:rsid w:val="004C4C57"/>
    <w:rsid w:val="004C4D33"/>
    <w:rsid w:val="004C5539"/>
    <w:rsid w:val="004C58F1"/>
    <w:rsid w:val="004C611C"/>
    <w:rsid w:val="004C61CE"/>
    <w:rsid w:val="004C63A3"/>
    <w:rsid w:val="004C66F4"/>
    <w:rsid w:val="004C6996"/>
    <w:rsid w:val="004C6CF0"/>
    <w:rsid w:val="004C7549"/>
    <w:rsid w:val="004C7664"/>
    <w:rsid w:val="004C7BC8"/>
    <w:rsid w:val="004D0453"/>
    <w:rsid w:val="004D078B"/>
    <w:rsid w:val="004D0F5D"/>
    <w:rsid w:val="004D1A81"/>
    <w:rsid w:val="004D1CCD"/>
    <w:rsid w:val="004D1E20"/>
    <w:rsid w:val="004D2032"/>
    <w:rsid w:val="004D26D4"/>
    <w:rsid w:val="004D32A9"/>
    <w:rsid w:val="004D43EA"/>
    <w:rsid w:val="004D4958"/>
    <w:rsid w:val="004D4EA9"/>
    <w:rsid w:val="004D5739"/>
    <w:rsid w:val="004D7390"/>
    <w:rsid w:val="004D7391"/>
    <w:rsid w:val="004D76FC"/>
    <w:rsid w:val="004D792C"/>
    <w:rsid w:val="004D7CB9"/>
    <w:rsid w:val="004E03B5"/>
    <w:rsid w:val="004E0786"/>
    <w:rsid w:val="004E297F"/>
    <w:rsid w:val="004E2C6D"/>
    <w:rsid w:val="004E3F10"/>
    <w:rsid w:val="004E55A8"/>
    <w:rsid w:val="004E65F3"/>
    <w:rsid w:val="004E6AE3"/>
    <w:rsid w:val="004E6E64"/>
    <w:rsid w:val="004E7B19"/>
    <w:rsid w:val="004E7B42"/>
    <w:rsid w:val="004F0164"/>
    <w:rsid w:val="004F0824"/>
    <w:rsid w:val="004F188D"/>
    <w:rsid w:val="004F2517"/>
    <w:rsid w:val="004F2820"/>
    <w:rsid w:val="004F2A72"/>
    <w:rsid w:val="004F2D5D"/>
    <w:rsid w:val="004F35A7"/>
    <w:rsid w:val="004F3691"/>
    <w:rsid w:val="004F388F"/>
    <w:rsid w:val="004F3AA3"/>
    <w:rsid w:val="004F3BE4"/>
    <w:rsid w:val="004F5622"/>
    <w:rsid w:val="004F5A49"/>
    <w:rsid w:val="004F5B3A"/>
    <w:rsid w:val="004F68E1"/>
    <w:rsid w:val="004F6D8E"/>
    <w:rsid w:val="004F7573"/>
    <w:rsid w:val="004F7BAD"/>
    <w:rsid w:val="00500B0F"/>
    <w:rsid w:val="005013E5"/>
    <w:rsid w:val="0050157F"/>
    <w:rsid w:val="005016DF"/>
    <w:rsid w:val="00501DEF"/>
    <w:rsid w:val="0050242F"/>
    <w:rsid w:val="005025E6"/>
    <w:rsid w:val="0050269F"/>
    <w:rsid w:val="00502BB1"/>
    <w:rsid w:val="0050313C"/>
    <w:rsid w:val="0050326B"/>
    <w:rsid w:val="005042C8"/>
    <w:rsid w:val="00504FD8"/>
    <w:rsid w:val="005053CE"/>
    <w:rsid w:val="0050540A"/>
    <w:rsid w:val="00506307"/>
    <w:rsid w:val="005064CF"/>
    <w:rsid w:val="005075BD"/>
    <w:rsid w:val="0050787C"/>
    <w:rsid w:val="005100C0"/>
    <w:rsid w:val="00510438"/>
    <w:rsid w:val="00510B65"/>
    <w:rsid w:val="00510F8E"/>
    <w:rsid w:val="00511CFE"/>
    <w:rsid w:val="00512829"/>
    <w:rsid w:val="0051323C"/>
    <w:rsid w:val="00513DB0"/>
    <w:rsid w:val="00514284"/>
    <w:rsid w:val="005143F2"/>
    <w:rsid w:val="005146F2"/>
    <w:rsid w:val="00514968"/>
    <w:rsid w:val="00514B72"/>
    <w:rsid w:val="00514BD9"/>
    <w:rsid w:val="00514D12"/>
    <w:rsid w:val="00515896"/>
    <w:rsid w:val="00516602"/>
    <w:rsid w:val="00516DEA"/>
    <w:rsid w:val="00516F59"/>
    <w:rsid w:val="00517005"/>
    <w:rsid w:val="005204DC"/>
    <w:rsid w:val="00520ED0"/>
    <w:rsid w:val="00521196"/>
    <w:rsid w:val="005211A8"/>
    <w:rsid w:val="00521305"/>
    <w:rsid w:val="00521456"/>
    <w:rsid w:val="0052164A"/>
    <w:rsid w:val="00522128"/>
    <w:rsid w:val="0052239E"/>
    <w:rsid w:val="005226B7"/>
    <w:rsid w:val="005240DE"/>
    <w:rsid w:val="0052414C"/>
    <w:rsid w:val="005243D9"/>
    <w:rsid w:val="005243FD"/>
    <w:rsid w:val="00524582"/>
    <w:rsid w:val="00525438"/>
    <w:rsid w:val="00525A6A"/>
    <w:rsid w:val="00525AE5"/>
    <w:rsid w:val="00526151"/>
    <w:rsid w:val="0052641E"/>
    <w:rsid w:val="00530983"/>
    <w:rsid w:val="00530A5A"/>
    <w:rsid w:val="00530D77"/>
    <w:rsid w:val="00532891"/>
    <w:rsid w:val="00532932"/>
    <w:rsid w:val="00532CFC"/>
    <w:rsid w:val="005331B4"/>
    <w:rsid w:val="005332CE"/>
    <w:rsid w:val="005352FF"/>
    <w:rsid w:val="0053571B"/>
    <w:rsid w:val="00535F58"/>
    <w:rsid w:val="00536316"/>
    <w:rsid w:val="00537533"/>
    <w:rsid w:val="0054095E"/>
    <w:rsid w:val="005414C9"/>
    <w:rsid w:val="00541810"/>
    <w:rsid w:val="00541FD5"/>
    <w:rsid w:val="005425F9"/>
    <w:rsid w:val="0054297D"/>
    <w:rsid w:val="00542A3E"/>
    <w:rsid w:val="00542CC0"/>
    <w:rsid w:val="005436AC"/>
    <w:rsid w:val="00543C10"/>
    <w:rsid w:val="00544197"/>
    <w:rsid w:val="0054431D"/>
    <w:rsid w:val="005446DA"/>
    <w:rsid w:val="00544D87"/>
    <w:rsid w:val="005457F1"/>
    <w:rsid w:val="00545838"/>
    <w:rsid w:val="00545BAF"/>
    <w:rsid w:val="00545E4C"/>
    <w:rsid w:val="00546426"/>
    <w:rsid w:val="00546598"/>
    <w:rsid w:val="00546643"/>
    <w:rsid w:val="00546773"/>
    <w:rsid w:val="0054690D"/>
    <w:rsid w:val="00546BBA"/>
    <w:rsid w:val="00546DFD"/>
    <w:rsid w:val="00547A4D"/>
    <w:rsid w:val="00547A53"/>
    <w:rsid w:val="00550098"/>
    <w:rsid w:val="005501C4"/>
    <w:rsid w:val="0055041D"/>
    <w:rsid w:val="00550D36"/>
    <w:rsid w:val="00553031"/>
    <w:rsid w:val="005531F2"/>
    <w:rsid w:val="00553D72"/>
    <w:rsid w:val="005542AF"/>
    <w:rsid w:val="005546D6"/>
    <w:rsid w:val="005549D6"/>
    <w:rsid w:val="00555D4C"/>
    <w:rsid w:val="00556470"/>
    <w:rsid w:val="00556920"/>
    <w:rsid w:val="005569DC"/>
    <w:rsid w:val="00556CEB"/>
    <w:rsid w:val="0055718F"/>
    <w:rsid w:val="005572B2"/>
    <w:rsid w:val="00557321"/>
    <w:rsid w:val="00557D2F"/>
    <w:rsid w:val="00560ADE"/>
    <w:rsid w:val="00560D63"/>
    <w:rsid w:val="00561BFD"/>
    <w:rsid w:val="00561F2F"/>
    <w:rsid w:val="005628F8"/>
    <w:rsid w:val="00562BEA"/>
    <w:rsid w:val="00562FA9"/>
    <w:rsid w:val="005634E5"/>
    <w:rsid w:val="0056487B"/>
    <w:rsid w:val="005652A2"/>
    <w:rsid w:val="005656A1"/>
    <w:rsid w:val="00565FCD"/>
    <w:rsid w:val="0056654E"/>
    <w:rsid w:val="00566CC2"/>
    <w:rsid w:val="005671E6"/>
    <w:rsid w:val="00567B03"/>
    <w:rsid w:val="00570254"/>
    <w:rsid w:val="005702D6"/>
    <w:rsid w:val="0057124E"/>
    <w:rsid w:val="005713D5"/>
    <w:rsid w:val="00571E25"/>
    <w:rsid w:val="00571EB3"/>
    <w:rsid w:val="00572C7E"/>
    <w:rsid w:val="005731EA"/>
    <w:rsid w:val="00573594"/>
    <w:rsid w:val="005736CF"/>
    <w:rsid w:val="005739E3"/>
    <w:rsid w:val="00573F87"/>
    <w:rsid w:val="0057499D"/>
    <w:rsid w:val="00574DC8"/>
    <w:rsid w:val="00576528"/>
    <w:rsid w:val="00577D06"/>
    <w:rsid w:val="00580141"/>
    <w:rsid w:val="00580B01"/>
    <w:rsid w:val="00580DD9"/>
    <w:rsid w:val="005821B1"/>
    <w:rsid w:val="00582223"/>
    <w:rsid w:val="00582354"/>
    <w:rsid w:val="005831F6"/>
    <w:rsid w:val="00583A64"/>
    <w:rsid w:val="00584921"/>
    <w:rsid w:val="00584AB1"/>
    <w:rsid w:val="00584CEE"/>
    <w:rsid w:val="0058545C"/>
    <w:rsid w:val="00585B63"/>
    <w:rsid w:val="00586140"/>
    <w:rsid w:val="00587083"/>
    <w:rsid w:val="0058753F"/>
    <w:rsid w:val="0058766F"/>
    <w:rsid w:val="00587A5C"/>
    <w:rsid w:val="0059053E"/>
    <w:rsid w:val="00590DBE"/>
    <w:rsid w:val="005913B3"/>
    <w:rsid w:val="005913F6"/>
    <w:rsid w:val="005915CD"/>
    <w:rsid w:val="00592061"/>
    <w:rsid w:val="005921D3"/>
    <w:rsid w:val="0059295D"/>
    <w:rsid w:val="00592D71"/>
    <w:rsid w:val="005930EF"/>
    <w:rsid w:val="00594256"/>
    <w:rsid w:val="00594734"/>
    <w:rsid w:val="005956AB"/>
    <w:rsid w:val="00596071"/>
    <w:rsid w:val="00596A43"/>
    <w:rsid w:val="00596E82"/>
    <w:rsid w:val="005A06D8"/>
    <w:rsid w:val="005A0913"/>
    <w:rsid w:val="005A126A"/>
    <w:rsid w:val="005A12BD"/>
    <w:rsid w:val="005A2A98"/>
    <w:rsid w:val="005A3394"/>
    <w:rsid w:val="005A36FA"/>
    <w:rsid w:val="005A3F3A"/>
    <w:rsid w:val="005A456A"/>
    <w:rsid w:val="005A4B19"/>
    <w:rsid w:val="005A4EC7"/>
    <w:rsid w:val="005A50D9"/>
    <w:rsid w:val="005A52FC"/>
    <w:rsid w:val="005A67A4"/>
    <w:rsid w:val="005A6B0B"/>
    <w:rsid w:val="005A7DF7"/>
    <w:rsid w:val="005A7EB1"/>
    <w:rsid w:val="005B01FA"/>
    <w:rsid w:val="005B139E"/>
    <w:rsid w:val="005B1525"/>
    <w:rsid w:val="005B206C"/>
    <w:rsid w:val="005B3014"/>
    <w:rsid w:val="005B3C14"/>
    <w:rsid w:val="005B3D0E"/>
    <w:rsid w:val="005B4960"/>
    <w:rsid w:val="005B4DBD"/>
    <w:rsid w:val="005B51B4"/>
    <w:rsid w:val="005B5C1E"/>
    <w:rsid w:val="005B5C29"/>
    <w:rsid w:val="005B6226"/>
    <w:rsid w:val="005B6262"/>
    <w:rsid w:val="005B64AD"/>
    <w:rsid w:val="005B681A"/>
    <w:rsid w:val="005B7185"/>
    <w:rsid w:val="005C0031"/>
    <w:rsid w:val="005C0274"/>
    <w:rsid w:val="005C0484"/>
    <w:rsid w:val="005C1082"/>
    <w:rsid w:val="005C138D"/>
    <w:rsid w:val="005C17DC"/>
    <w:rsid w:val="005C221F"/>
    <w:rsid w:val="005C3659"/>
    <w:rsid w:val="005C55BD"/>
    <w:rsid w:val="005C5BBF"/>
    <w:rsid w:val="005C63C0"/>
    <w:rsid w:val="005C6843"/>
    <w:rsid w:val="005C68D7"/>
    <w:rsid w:val="005C6D3D"/>
    <w:rsid w:val="005C7F28"/>
    <w:rsid w:val="005D00C5"/>
    <w:rsid w:val="005D13F6"/>
    <w:rsid w:val="005D2E44"/>
    <w:rsid w:val="005D4556"/>
    <w:rsid w:val="005D4DE6"/>
    <w:rsid w:val="005D526A"/>
    <w:rsid w:val="005D53ED"/>
    <w:rsid w:val="005D6090"/>
    <w:rsid w:val="005D60E0"/>
    <w:rsid w:val="005D61B7"/>
    <w:rsid w:val="005D64E7"/>
    <w:rsid w:val="005D732A"/>
    <w:rsid w:val="005D7375"/>
    <w:rsid w:val="005E055E"/>
    <w:rsid w:val="005E08D2"/>
    <w:rsid w:val="005E0E04"/>
    <w:rsid w:val="005E21F3"/>
    <w:rsid w:val="005E2349"/>
    <w:rsid w:val="005E28CD"/>
    <w:rsid w:val="005E2CF5"/>
    <w:rsid w:val="005E2E44"/>
    <w:rsid w:val="005E2EAC"/>
    <w:rsid w:val="005E3189"/>
    <w:rsid w:val="005E33A1"/>
    <w:rsid w:val="005E3D72"/>
    <w:rsid w:val="005E4144"/>
    <w:rsid w:val="005E4F8E"/>
    <w:rsid w:val="005E5391"/>
    <w:rsid w:val="005E5399"/>
    <w:rsid w:val="005E53D6"/>
    <w:rsid w:val="005E567B"/>
    <w:rsid w:val="005E58B1"/>
    <w:rsid w:val="005E5FD6"/>
    <w:rsid w:val="005E61A0"/>
    <w:rsid w:val="005E68EA"/>
    <w:rsid w:val="005E6FCA"/>
    <w:rsid w:val="005E7E92"/>
    <w:rsid w:val="005E7FDB"/>
    <w:rsid w:val="005F093C"/>
    <w:rsid w:val="005F0D7F"/>
    <w:rsid w:val="005F1384"/>
    <w:rsid w:val="005F13C0"/>
    <w:rsid w:val="005F1822"/>
    <w:rsid w:val="005F26D4"/>
    <w:rsid w:val="005F2BEB"/>
    <w:rsid w:val="005F3410"/>
    <w:rsid w:val="005F3719"/>
    <w:rsid w:val="005F3937"/>
    <w:rsid w:val="005F419A"/>
    <w:rsid w:val="005F42E0"/>
    <w:rsid w:val="005F537A"/>
    <w:rsid w:val="005F5526"/>
    <w:rsid w:val="005F583B"/>
    <w:rsid w:val="005F59C1"/>
    <w:rsid w:val="005F63D2"/>
    <w:rsid w:val="005F65FE"/>
    <w:rsid w:val="005F7672"/>
    <w:rsid w:val="005F79AB"/>
    <w:rsid w:val="00600086"/>
    <w:rsid w:val="0060121E"/>
    <w:rsid w:val="00601B52"/>
    <w:rsid w:val="00601DE8"/>
    <w:rsid w:val="00601E70"/>
    <w:rsid w:val="0060401D"/>
    <w:rsid w:val="00604475"/>
    <w:rsid w:val="00604AD5"/>
    <w:rsid w:val="006051EF"/>
    <w:rsid w:val="00605AC6"/>
    <w:rsid w:val="00606310"/>
    <w:rsid w:val="00606ADE"/>
    <w:rsid w:val="00607104"/>
    <w:rsid w:val="006106DC"/>
    <w:rsid w:val="006115F5"/>
    <w:rsid w:val="00611730"/>
    <w:rsid w:val="00612581"/>
    <w:rsid w:val="00612B86"/>
    <w:rsid w:val="00613192"/>
    <w:rsid w:val="00613355"/>
    <w:rsid w:val="00613C1E"/>
    <w:rsid w:val="00613DCA"/>
    <w:rsid w:val="00614CDA"/>
    <w:rsid w:val="006151D9"/>
    <w:rsid w:val="0061534B"/>
    <w:rsid w:val="00616D33"/>
    <w:rsid w:val="0062068A"/>
    <w:rsid w:val="00620AB7"/>
    <w:rsid w:val="006214B3"/>
    <w:rsid w:val="00621B46"/>
    <w:rsid w:val="00622C56"/>
    <w:rsid w:val="006235A1"/>
    <w:rsid w:val="0062379B"/>
    <w:rsid w:val="00623F43"/>
    <w:rsid w:val="006249B4"/>
    <w:rsid w:val="00624C0D"/>
    <w:rsid w:val="00624DE1"/>
    <w:rsid w:val="006259C3"/>
    <w:rsid w:val="00626118"/>
    <w:rsid w:val="00626FDF"/>
    <w:rsid w:val="00632585"/>
    <w:rsid w:val="0063272F"/>
    <w:rsid w:val="00632756"/>
    <w:rsid w:val="00632CD6"/>
    <w:rsid w:val="00632F4F"/>
    <w:rsid w:val="00633E27"/>
    <w:rsid w:val="006346E8"/>
    <w:rsid w:val="006349FC"/>
    <w:rsid w:val="00635B46"/>
    <w:rsid w:val="00635D74"/>
    <w:rsid w:val="006373B4"/>
    <w:rsid w:val="0063775D"/>
    <w:rsid w:val="006377C7"/>
    <w:rsid w:val="00640394"/>
    <w:rsid w:val="00640468"/>
    <w:rsid w:val="006406AE"/>
    <w:rsid w:val="00640E1F"/>
    <w:rsid w:val="00640FB5"/>
    <w:rsid w:val="006412A4"/>
    <w:rsid w:val="00641C37"/>
    <w:rsid w:val="00642256"/>
    <w:rsid w:val="00642AE7"/>
    <w:rsid w:val="00642DAB"/>
    <w:rsid w:val="00643B2B"/>
    <w:rsid w:val="00644018"/>
    <w:rsid w:val="006440C8"/>
    <w:rsid w:val="006443A1"/>
    <w:rsid w:val="00644853"/>
    <w:rsid w:val="0064493C"/>
    <w:rsid w:val="006453CC"/>
    <w:rsid w:val="0064586A"/>
    <w:rsid w:val="00645CB4"/>
    <w:rsid w:val="006473D3"/>
    <w:rsid w:val="006505D0"/>
    <w:rsid w:val="00651010"/>
    <w:rsid w:val="006513E6"/>
    <w:rsid w:val="006515EB"/>
    <w:rsid w:val="0065174F"/>
    <w:rsid w:val="00651EC1"/>
    <w:rsid w:val="006531A3"/>
    <w:rsid w:val="006535DD"/>
    <w:rsid w:val="006536A0"/>
    <w:rsid w:val="00653BBF"/>
    <w:rsid w:val="0065467F"/>
    <w:rsid w:val="0065473A"/>
    <w:rsid w:val="00654B0D"/>
    <w:rsid w:val="00654F8C"/>
    <w:rsid w:val="006557B1"/>
    <w:rsid w:val="00655A6F"/>
    <w:rsid w:val="00657A70"/>
    <w:rsid w:val="00657FC2"/>
    <w:rsid w:val="00660940"/>
    <w:rsid w:val="00660C0A"/>
    <w:rsid w:val="00660E74"/>
    <w:rsid w:val="006614E2"/>
    <w:rsid w:val="0066166A"/>
    <w:rsid w:val="00661826"/>
    <w:rsid w:val="0066195E"/>
    <w:rsid w:val="00662A4D"/>
    <w:rsid w:val="00662F3C"/>
    <w:rsid w:val="006636A3"/>
    <w:rsid w:val="00664235"/>
    <w:rsid w:val="00664895"/>
    <w:rsid w:val="0066565E"/>
    <w:rsid w:val="006656F7"/>
    <w:rsid w:val="006662FA"/>
    <w:rsid w:val="00666B11"/>
    <w:rsid w:val="00667F51"/>
    <w:rsid w:val="00670166"/>
    <w:rsid w:val="0067153B"/>
    <w:rsid w:val="00671609"/>
    <w:rsid w:val="006718F6"/>
    <w:rsid w:val="00671C3D"/>
    <w:rsid w:val="006722AC"/>
    <w:rsid w:val="0067274A"/>
    <w:rsid w:val="00672EDC"/>
    <w:rsid w:val="0067425B"/>
    <w:rsid w:val="00674ACE"/>
    <w:rsid w:val="00675823"/>
    <w:rsid w:val="00675B12"/>
    <w:rsid w:val="0067627C"/>
    <w:rsid w:val="00676E37"/>
    <w:rsid w:val="00676F24"/>
    <w:rsid w:val="006805D9"/>
    <w:rsid w:val="00680899"/>
    <w:rsid w:val="006816CE"/>
    <w:rsid w:val="00681E68"/>
    <w:rsid w:val="00681ED6"/>
    <w:rsid w:val="00681EEE"/>
    <w:rsid w:val="006823B3"/>
    <w:rsid w:val="00682583"/>
    <w:rsid w:val="00682CAE"/>
    <w:rsid w:val="0068338A"/>
    <w:rsid w:val="00683F36"/>
    <w:rsid w:val="006853EC"/>
    <w:rsid w:val="006862F6"/>
    <w:rsid w:val="00686305"/>
    <w:rsid w:val="0068657F"/>
    <w:rsid w:val="006868F5"/>
    <w:rsid w:val="00686C94"/>
    <w:rsid w:val="00686DFE"/>
    <w:rsid w:val="006870A4"/>
    <w:rsid w:val="00687188"/>
    <w:rsid w:val="00687CE9"/>
    <w:rsid w:val="006904D7"/>
    <w:rsid w:val="006907D8"/>
    <w:rsid w:val="00691234"/>
    <w:rsid w:val="006916A7"/>
    <w:rsid w:val="00692A72"/>
    <w:rsid w:val="006930EF"/>
    <w:rsid w:val="00693480"/>
    <w:rsid w:val="00693517"/>
    <w:rsid w:val="006938D7"/>
    <w:rsid w:val="0069594C"/>
    <w:rsid w:val="006966C7"/>
    <w:rsid w:val="00696BE0"/>
    <w:rsid w:val="006A0566"/>
    <w:rsid w:val="006A0AF0"/>
    <w:rsid w:val="006A0ED7"/>
    <w:rsid w:val="006A0FB4"/>
    <w:rsid w:val="006A27EB"/>
    <w:rsid w:val="006A3384"/>
    <w:rsid w:val="006A3802"/>
    <w:rsid w:val="006A3885"/>
    <w:rsid w:val="006A3B88"/>
    <w:rsid w:val="006A3C58"/>
    <w:rsid w:val="006A3D20"/>
    <w:rsid w:val="006A4A63"/>
    <w:rsid w:val="006A4BDD"/>
    <w:rsid w:val="006A4EE3"/>
    <w:rsid w:val="006A5B44"/>
    <w:rsid w:val="006A5BB0"/>
    <w:rsid w:val="006A628C"/>
    <w:rsid w:val="006A6EA0"/>
    <w:rsid w:val="006A71B0"/>
    <w:rsid w:val="006A73D0"/>
    <w:rsid w:val="006A7E23"/>
    <w:rsid w:val="006B09F9"/>
    <w:rsid w:val="006B0DFF"/>
    <w:rsid w:val="006B0EC4"/>
    <w:rsid w:val="006B0F3D"/>
    <w:rsid w:val="006B1060"/>
    <w:rsid w:val="006B1861"/>
    <w:rsid w:val="006B1D32"/>
    <w:rsid w:val="006B30EB"/>
    <w:rsid w:val="006B33DA"/>
    <w:rsid w:val="006B3C02"/>
    <w:rsid w:val="006B485C"/>
    <w:rsid w:val="006B498E"/>
    <w:rsid w:val="006B515C"/>
    <w:rsid w:val="006B5E51"/>
    <w:rsid w:val="006B5E6D"/>
    <w:rsid w:val="006B613E"/>
    <w:rsid w:val="006B6EDF"/>
    <w:rsid w:val="006B7E54"/>
    <w:rsid w:val="006C17B5"/>
    <w:rsid w:val="006C1C84"/>
    <w:rsid w:val="006C30DE"/>
    <w:rsid w:val="006C35CD"/>
    <w:rsid w:val="006C3CFE"/>
    <w:rsid w:val="006C3EEA"/>
    <w:rsid w:val="006C3F28"/>
    <w:rsid w:val="006C438A"/>
    <w:rsid w:val="006C48BD"/>
    <w:rsid w:val="006C4A53"/>
    <w:rsid w:val="006C5B5E"/>
    <w:rsid w:val="006C6468"/>
    <w:rsid w:val="006C66BF"/>
    <w:rsid w:val="006C684F"/>
    <w:rsid w:val="006C69B2"/>
    <w:rsid w:val="006C6A4D"/>
    <w:rsid w:val="006C6B15"/>
    <w:rsid w:val="006C6C21"/>
    <w:rsid w:val="006C7A2F"/>
    <w:rsid w:val="006C7D4C"/>
    <w:rsid w:val="006D259F"/>
    <w:rsid w:val="006D3062"/>
    <w:rsid w:val="006D327A"/>
    <w:rsid w:val="006D33B3"/>
    <w:rsid w:val="006D37F9"/>
    <w:rsid w:val="006D464A"/>
    <w:rsid w:val="006D4CA4"/>
    <w:rsid w:val="006D5258"/>
    <w:rsid w:val="006D5497"/>
    <w:rsid w:val="006D5C63"/>
    <w:rsid w:val="006D6F6D"/>
    <w:rsid w:val="006D735C"/>
    <w:rsid w:val="006D79FD"/>
    <w:rsid w:val="006D7AB2"/>
    <w:rsid w:val="006D7F71"/>
    <w:rsid w:val="006E0251"/>
    <w:rsid w:val="006E0275"/>
    <w:rsid w:val="006E0464"/>
    <w:rsid w:val="006E0C6A"/>
    <w:rsid w:val="006E1E48"/>
    <w:rsid w:val="006E2F4F"/>
    <w:rsid w:val="006E3F4A"/>
    <w:rsid w:val="006E5E46"/>
    <w:rsid w:val="006E5E9A"/>
    <w:rsid w:val="006E616F"/>
    <w:rsid w:val="006E66E5"/>
    <w:rsid w:val="006E6CF2"/>
    <w:rsid w:val="006E7EB4"/>
    <w:rsid w:val="006F0037"/>
    <w:rsid w:val="006F0082"/>
    <w:rsid w:val="006F0090"/>
    <w:rsid w:val="006F0671"/>
    <w:rsid w:val="006F069B"/>
    <w:rsid w:val="006F0D00"/>
    <w:rsid w:val="006F1341"/>
    <w:rsid w:val="006F1FE8"/>
    <w:rsid w:val="006F20C6"/>
    <w:rsid w:val="006F25CE"/>
    <w:rsid w:val="006F3054"/>
    <w:rsid w:val="006F32B0"/>
    <w:rsid w:val="006F47ED"/>
    <w:rsid w:val="006F5094"/>
    <w:rsid w:val="006F56F0"/>
    <w:rsid w:val="006F5905"/>
    <w:rsid w:val="006F5AFE"/>
    <w:rsid w:val="006F6825"/>
    <w:rsid w:val="006F6D02"/>
    <w:rsid w:val="006F6E86"/>
    <w:rsid w:val="006F70C8"/>
    <w:rsid w:val="006F7562"/>
    <w:rsid w:val="006F7905"/>
    <w:rsid w:val="006F7E2D"/>
    <w:rsid w:val="00700B3F"/>
    <w:rsid w:val="00700C7E"/>
    <w:rsid w:val="00701208"/>
    <w:rsid w:val="00701978"/>
    <w:rsid w:val="00703281"/>
    <w:rsid w:val="00703582"/>
    <w:rsid w:val="00704240"/>
    <w:rsid w:val="0070657E"/>
    <w:rsid w:val="00706D17"/>
    <w:rsid w:val="0070722F"/>
    <w:rsid w:val="00710573"/>
    <w:rsid w:val="00711255"/>
    <w:rsid w:val="00712204"/>
    <w:rsid w:val="00712370"/>
    <w:rsid w:val="00712697"/>
    <w:rsid w:val="00712AB7"/>
    <w:rsid w:val="007133DE"/>
    <w:rsid w:val="0071343C"/>
    <w:rsid w:val="00714229"/>
    <w:rsid w:val="007150B4"/>
    <w:rsid w:val="00715376"/>
    <w:rsid w:val="00715799"/>
    <w:rsid w:val="007167F7"/>
    <w:rsid w:val="00717D0B"/>
    <w:rsid w:val="00721BF4"/>
    <w:rsid w:val="00722134"/>
    <w:rsid w:val="0072221A"/>
    <w:rsid w:val="00722A7D"/>
    <w:rsid w:val="00723079"/>
    <w:rsid w:val="00723402"/>
    <w:rsid w:val="00723633"/>
    <w:rsid w:val="00723982"/>
    <w:rsid w:val="00724546"/>
    <w:rsid w:val="00724A00"/>
    <w:rsid w:val="00725172"/>
    <w:rsid w:val="007252DF"/>
    <w:rsid w:val="007257CD"/>
    <w:rsid w:val="00725D24"/>
    <w:rsid w:val="00725ED2"/>
    <w:rsid w:val="00727151"/>
    <w:rsid w:val="00727537"/>
    <w:rsid w:val="0073009D"/>
    <w:rsid w:val="00730C14"/>
    <w:rsid w:val="00730C60"/>
    <w:rsid w:val="00731057"/>
    <w:rsid w:val="00731BA1"/>
    <w:rsid w:val="0073331D"/>
    <w:rsid w:val="0073402C"/>
    <w:rsid w:val="00734166"/>
    <w:rsid w:val="007348B5"/>
    <w:rsid w:val="00735A3B"/>
    <w:rsid w:val="00737778"/>
    <w:rsid w:val="007420F1"/>
    <w:rsid w:val="00742F6C"/>
    <w:rsid w:val="0074370E"/>
    <w:rsid w:val="007438E4"/>
    <w:rsid w:val="0074393C"/>
    <w:rsid w:val="00743F44"/>
    <w:rsid w:val="00744573"/>
    <w:rsid w:val="007447E9"/>
    <w:rsid w:val="00745CCA"/>
    <w:rsid w:val="007463A6"/>
    <w:rsid w:val="0074658D"/>
    <w:rsid w:val="00746B6C"/>
    <w:rsid w:val="00747AE4"/>
    <w:rsid w:val="007519AB"/>
    <w:rsid w:val="00751D17"/>
    <w:rsid w:val="00752242"/>
    <w:rsid w:val="00752791"/>
    <w:rsid w:val="00754204"/>
    <w:rsid w:val="00755052"/>
    <w:rsid w:val="007572DC"/>
    <w:rsid w:val="00760CC1"/>
    <w:rsid w:val="007617D2"/>
    <w:rsid w:val="00761900"/>
    <w:rsid w:val="0076294C"/>
    <w:rsid w:val="007642E3"/>
    <w:rsid w:val="00764538"/>
    <w:rsid w:val="0076589B"/>
    <w:rsid w:val="007660CA"/>
    <w:rsid w:val="00766C76"/>
    <w:rsid w:val="00770B9E"/>
    <w:rsid w:val="007711E0"/>
    <w:rsid w:val="00771830"/>
    <w:rsid w:val="007718EA"/>
    <w:rsid w:val="00772DEE"/>
    <w:rsid w:val="007734D0"/>
    <w:rsid w:val="00773739"/>
    <w:rsid w:val="00773792"/>
    <w:rsid w:val="00774631"/>
    <w:rsid w:val="007752D9"/>
    <w:rsid w:val="00776426"/>
    <w:rsid w:val="00777B5F"/>
    <w:rsid w:val="0078090B"/>
    <w:rsid w:val="00780BF4"/>
    <w:rsid w:val="007818A9"/>
    <w:rsid w:val="00781DB6"/>
    <w:rsid w:val="007831E6"/>
    <w:rsid w:val="007838D6"/>
    <w:rsid w:val="00784563"/>
    <w:rsid w:val="0078465C"/>
    <w:rsid w:val="007848A4"/>
    <w:rsid w:val="00784AD9"/>
    <w:rsid w:val="00784BBD"/>
    <w:rsid w:val="00785310"/>
    <w:rsid w:val="00785F76"/>
    <w:rsid w:val="00787319"/>
    <w:rsid w:val="00790341"/>
    <w:rsid w:val="0079036B"/>
    <w:rsid w:val="00790D58"/>
    <w:rsid w:val="007914AB"/>
    <w:rsid w:val="00791B35"/>
    <w:rsid w:val="00792456"/>
    <w:rsid w:val="00792C42"/>
    <w:rsid w:val="00792DC1"/>
    <w:rsid w:val="007933B1"/>
    <w:rsid w:val="007941EB"/>
    <w:rsid w:val="00794221"/>
    <w:rsid w:val="007946C8"/>
    <w:rsid w:val="00796139"/>
    <w:rsid w:val="00796CCF"/>
    <w:rsid w:val="007970DD"/>
    <w:rsid w:val="00797114"/>
    <w:rsid w:val="007975CB"/>
    <w:rsid w:val="00797D03"/>
    <w:rsid w:val="007A0BD9"/>
    <w:rsid w:val="007A14D4"/>
    <w:rsid w:val="007A18D5"/>
    <w:rsid w:val="007A194B"/>
    <w:rsid w:val="007A1995"/>
    <w:rsid w:val="007A23A2"/>
    <w:rsid w:val="007A2CB6"/>
    <w:rsid w:val="007A3A23"/>
    <w:rsid w:val="007A3AFD"/>
    <w:rsid w:val="007A40A5"/>
    <w:rsid w:val="007A472F"/>
    <w:rsid w:val="007A4751"/>
    <w:rsid w:val="007A4E92"/>
    <w:rsid w:val="007A56B4"/>
    <w:rsid w:val="007A6386"/>
    <w:rsid w:val="007A6700"/>
    <w:rsid w:val="007A6BF6"/>
    <w:rsid w:val="007A79BF"/>
    <w:rsid w:val="007B0302"/>
    <w:rsid w:val="007B0320"/>
    <w:rsid w:val="007B0EC0"/>
    <w:rsid w:val="007B190B"/>
    <w:rsid w:val="007B261D"/>
    <w:rsid w:val="007B2813"/>
    <w:rsid w:val="007B3335"/>
    <w:rsid w:val="007B3757"/>
    <w:rsid w:val="007B37E6"/>
    <w:rsid w:val="007B40B5"/>
    <w:rsid w:val="007B4147"/>
    <w:rsid w:val="007B41CB"/>
    <w:rsid w:val="007B4DE5"/>
    <w:rsid w:val="007B4DFA"/>
    <w:rsid w:val="007B4F71"/>
    <w:rsid w:val="007B5521"/>
    <w:rsid w:val="007B58D9"/>
    <w:rsid w:val="007B5A50"/>
    <w:rsid w:val="007B6305"/>
    <w:rsid w:val="007B69BC"/>
    <w:rsid w:val="007B6D49"/>
    <w:rsid w:val="007B795B"/>
    <w:rsid w:val="007B795E"/>
    <w:rsid w:val="007BB327"/>
    <w:rsid w:val="007C0374"/>
    <w:rsid w:val="007C0904"/>
    <w:rsid w:val="007C12A7"/>
    <w:rsid w:val="007C1362"/>
    <w:rsid w:val="007C1712"/>
    <w:rsid w:val="007C1C82"/>
    <w:rsid w:val="007C267E"/>
    <w:rsid w:val="007C2EC2"/>
    <w:rsid w:val="007C3D67"/>
    <w:rsid w:val="007C480C"/>
    <w:rsid w:val="007C4F46"/>
    <w:rsid w:val="007C58EF"/>
    <w:rsid w:val="007C5944"/>
    <w:rsid w:val="007C5C50"/>
    <w:rsid w:val="007C5DF4"/>
    <w:rsid w:val="007C609F"/>
    <w:rsid w:val="007C6B7D"/>
    <w:rsid w:val="007C70EC"/>
    <w:rsid w:val="007D0704"/>
    <w:rsid w:val="007D1F25"/>
    <w:rsid w:val="007D1F95"/>
    <w:rsid w:val="007D2349"/>
    <w:rsid w:val="007D28A1"/>
    <w:rsid w:val="007D3754"/>
    <w:rsid w:val="007D4208"/>
    <w:rsid w:val="007D42CA"/>
    <w:rsid w:val="007D42E7"/>
    <w:rsid w:val="007D4A1E"/>
    <w:rsid w:val="007D53A3"/>
    <w:rsid w:val="007D540D"/>
    <w:rsid w:val="007D573F"/>
    <w:rsid w:val="007D59DB"/>
    <w:rsid w:val="007D5D9C"/>
    <w:rsid w:val="007D71A8"/>
    <w:rsid w:val="007D78C1"/>
    <w:rsid w:val="007E042E"/>
    <w:rsid w:val="007E05C6"/>
    <w:rsid w:val="007E090E"/>
    <w:rsid w:val="007E0D19"/>
    <w:rsid w:val="007E1066"/>
    <w:rsid w:val="007E220B"/>
    <w:rsid w:val="007E2FFE"/>
    <w:rsid w:val="007E3A0F"/>
    <w:rsid w:val="007E3B83"/>
    <w:rsid w:val="007E3FA5"/>
    <w:rsid w:val="007E4017"/>
    <w:rsid w:val="007E42C9"/>
    <w:rsid w:val="007E42DA"/>
    <w:rsid w:val="007E5A9A"/>
    <w:rsid w:val="007E728D"/>
    <w:rsid w:val="007F00BC"/>
    <w:rsid w:val="007F01DF"/>
    <w:rsid w:val="007F0603"/>
    <w:rsid w:val="007F0D76"/>
    <w:rsid w:val="007F16AD"/>
    <w:rsid w:val="007F1D3B"/>
    <w:rsid w:val="007F206F"/>
    <w:rsid w:val="007F276F"/>
    <w:rsid w:val="007F2890"/>
    <w:rsid w:val="007F2EA7"/>
    <w:rsid w:val="007F2EE5"/>
    <w:rsid w:val="007F340C"/>
    <w:rsid w:val="007F3AC6"/>
    <w:rsid w:val="007F46CA"/>
    <w:rsid w:val="007F5F52"/>
    <w:rsid w:val="007F600C"/>
    <w:rsid w:val="007F6B9B"/>
    <w:rsid w:val="007F6D9D"/>
    <w:rsid w:val="007F7079"/>
    <w:rsid w:val="007F7168"/>
    <w:rsid w:val="007F73B3"/>
    <w:rsid w:val="007F7465"/>
    <w:rsid w:val="007F789B"/>
    <w:rsid w:val="007F797B"/>
    <w:rsid w:val="007F7FCF"/>
    <w:rsid w:val="008019B6"/>
    <w:rsid w:val="00801D0F"/>
    <w:rsid w:val="00801E5C"/>
    <w:rsid w:val="008029CF"/>
    <w:rsid w:val="00802C4B"/>
    <w:rsid w:val="00802C68"/>
    <w:rsid w:val="0080329A"/>
    <w:rsid w:val="008043B0"/>
    <w:rsid w:val="0080532A"/>
    <w:rsid w:val="00805B27"/>
    <w:rsid w:val="00805D96"/>
    <w:rsid w:val="008064B3"/>
    <w:rsid w:val="008078A8"/>
    <w:rsid w:val="00807B5A"/>
    <w:rsid w:val="00810EC3"/>
    <w:rsid w:val="00811D1E"/>
    <w:rsid w:val="00811D2E"/>
    <w:rsid w:val="00811F54"/>
    <w:rsid w:val="008125CC"/>
    <w:rsid w:val="00812D19"/>
    <w:rsid w:val="00813191"/>
    <w:rsid w:val="00813196"/>
    <w:rsid w:val="008139E4"/>
    <w:rsid w:val="00813AD8"/>
    <w:rsid w:val="0081448F"/>
    <w:rsid w:val="00816639"/>
    <w:rsid w:val="0081668F"/>
    <w:rsid w:val="008168FB"/>
    <w:rsid w:val="00817F0A"/>
    <w:rsid w:val="008201FF"/>
    <w:rsid w:val="0082031C"/>
    <w:rsid w:val="00820389"/>
    <w:rsid w:val="00821695"/>
    <w:rsid w:val="00821F2E"/>
    <w:rsid w:val="00821F97"/>
    <w:rsid w:val="00822471"/>
    <w:rsid w:val="00822D19"/>
    <w:rsid w:val="00824055"/>
    <w:rsid w:val="00824280"/>
    <w:rsid w:val="0082438F"/>
    <w:rsid w:val="0082461D"/>
    <w:rsid w:val="00824B65"/>
    <w:rsid w:val="00824ED2"/>
    <w:rsid w:val="008253F2"/>
    <w:rsid w:val="008255C2"/>
    <w:rsid w:val="00826026"/>
    <w:rsid w:val="00826410"/>
    <w:rsid w:val="008266C2"/>
    <w:rsid w:val="008269B1"/>
    <w:rsid w:val="00830112"/>
    <w:rsid w:val="00831050"/>
    <w:rsid w:val="0083126E"/>
    <w:rsid w:val="00831C50"/>
    <w:rsid w:val="00831FB5"/>
    <w:rsid w:val="00832584"/>
    <w:rsid w:val="00832732"/>
    <w:rsid w:val="00832C61"/>
    <w:rsid w:val="0083382A"/>
    <w:rsid w:val="00834358"/>
    <w:rsid w:val="00835F8A"/>
    <w:rsid w:val="00836423"/>
    <w:rsid w:val="00836450"/>
    <w:rsid w:val="0083703F"/>
    <w:rsid w:val="0083799B"/>
    <w:rsid w:val="00840245"/>
    <w:rsid w:val="00840D97"/>
    <w:rsid w:val="008411CA"/>
    <w:rsid w:val="00841AD4"/>
    <w:rsid w:val="00841DA3"/>
    <w:rsid w:val="008439F6"/>
    <w:rsid w:val="00844B91"/>
    <w:rsid w:val="008450B0"/>
    <w:rsid w:val="008455E9"/>
    <w:rsid w:val="0084695E"/>
    <w:rsid w:val="00846DD9"/>
    <w:rsid w:val="00847E85"/>
    <w:rsid w:val="0084D5BC"/>
    <w:rsid w:val="0085021C"/>
    <w:rsid w:val="00850354"/>
    <w:rsid w:val="00850D63"/>
    <w:rsid w:val="00852541"/>
    <w:rsid w:val="008526F8"/>
    <w:rsid w:val="00852849"/>
    <w:rsid w:val="00852C30"/>
    <w:rsid w:val="00853EAC"/>
    <w:rsid w:val="00854E40"/>
    <w:rsid w:val="00855B50"/>
    <w:rsid w:val="00855E44"/>
    <w:rsid w:val="008562DA"/>
    <w:rsid w:val="00856BD4"/>
    <w:rsid w:val="00856E0C"/>
    <w:rsid w:val="00857CB7"/>
    <w:rsid w:val="008600A5"/>
    <w:rsid w:val="00860342"/>
    <w:rsid w:val="008615CF"/>
    <w:rsid w:val="008622F9"/>
    <w:rsid w:val="00864168"/>
    <w:rsid w:val="00865395"/>
    <w:rsid w:val="008659FD"/>
    <w:rsid w:val="008667AE"/>
    <w:rsid w:val="00866CCC"/>
    <w:rsid w:val="00866FC3"/>
    <w:rsid w:val="00870082"/>
    <w:rsid w:val="00870896"/>
    <w:rsid w:val="008711E7"/>
    <w:rsid w:val="00871E6F"/>
    <w:rsid w:val="00871F24"/>
    <w:rsid w:val="008724B5"/>
    <w:rsid w:val="00872888"/>
    <w:rsid w:val="00873B4E"/>
    <w:rsid w:val="00874240"/>
    <w:rsid w:val="00874DBD"/>
    <w:rsid w:val="00874E19"/>
    <w:rsid w:val="00875E1D"/>
    <w:rsid w:val="008762B3"/>
    <w:rsid w:val="00876A1A"/>
    <w:rsid w:val="00876C45"/>
    <w:rsid w:val="008773E7"/>
    <w:rsid w:val="0087768D"/>
    <w:rsid w:val="00877900"/>
    <w:rsid w:val="00877F7D"/>
    <w:rsid w:val="00880156"/>
    <w:rsid w:val="0088029B"/>
    <w:rsid w:val="00881345"/>
    <w:rsid w:val="008815F4"/>
    <w:rsid w:val="00881AB0"/>
    <w:rsid w:val="008824D8"/>
    <w:rsid w:val="008828FF"/>
    <w:rsid w:val="00882A75"/>
    <w:rsid w:val="008837B5"/>
    <w:rsid w:val="00884232"/>
    <w:rsid w:val="00884C80"/>
    <w:rsid w:val="00884C8E"/>
    <w:rsid w:val="00884F74"/>
    <w:rsid w:val="00885415"/>
    <w:rsid w:val="008854AB"/>
    <w:rsid w:val="00885E41"/>
    <w:rsid w:val="008860D8"/>
    <w:rsid w:val="00890066"/>
    <w:rsid w:val="00890F61"/>
    <w:rsid w:val="00891BAF"/>
    <w:rsid w:val="00893FB9"/>
    <w:rsid w:val="00894201"/>
    <w:rsid w:val="008944EC"/>
    <w:rsid w:val="00894A30"/>
    <w:rsid w:val="00894CF3"/>
    <w:rsid w:val="0089520F"/>
    <w:rsid w:val="008959DD"/>
    <w:rsid w:val="00895E45"/>
    <w:rsid w:val="00895EE6"/>
    <w:rsid w:val="008969CF"/>
    <w:rsid w:val="00896B31"/>
    <w:rsid w:val="00896C97"/>
    <w:rsid w:val="00897CC1"/>
    <w:rsid w:val="00897CD3"/>
    <w:rsid w:val="00897F42"/>
    <w:rsid w:val="008A015B"/>
    <w:rsid w:val="008A0742"/>
    <w:rsid w:val="008A0AA1"/>
    <w:rsid w:val="008A0BAF"/>
    <w:rsid w:val="008A16C0"/>
    <w:rsid w:val="008A1F8D"/>
    <w:rsid w:val="008A222E"/>
    <w:rsid w:val="008A2A08"/>
    <w:rsid w:val="008A3BAD"/>
    <w:rsid w:val="008A5180"/>
    <w:rsid w:val="008A569B"/>
    <w:rsid w:val="008A5773"/>
    <w:rsid w:val="008A67EC"/>
    <w:rsid w:val="008A6B27"/>
    <w:rsid w:val="008A6E0B"/>
    <w:rsid w:val="008A729B"/>
    <w:rsid w:val="008A778A"/>
    <w:rsid w:val="008B0790"/>
    <w:rsid w:val="008B0E16"/>
    <w:rsid w:val="008B0FF6"/>
    <w:rsid w:val="008B184A"/>
    <w:rsid w:val="008B26D0"/>
    <w:rsid w:val="008B2CB7"/>
    <w:rsid w:val="008B4219"/>
    <w:rsid w:val="008B4603"/>
    <w:rsid w:val="008B4784"/>
    <w:rsid w:val="008B48F4"/>
    <w:rsid w:val="008B49FE"/>
    <w:rsid w:val="008B56F6"/>
    <w:rsid w:val="008B5ADE"/>
    <w:rsid w:val="008B64AD"/>
    <w:rsid w:val="008C1485"/>
    <w:rsid w:val="008C1AC6"/>
    <w:rsid w:val="008C1BDB"/>
    <w:rsid w:val="008C2825"/>
    <w:rsid w:val="008C2B5E"/>
    <w:rsid w:val="008C2DA5"/>
    <w:rsid w:val="008C2FB5"/>
    <w:rsid w:val="008C301D"/>
    <w:rsid w:val="008C43FB"/>
    <w:rsid w:val="008C4465"/>
    <w:rsid w:val="008C47CF"/>
    <w:rsid w:val="008C6585"/>
    <w:rsid w:val="008C667F"/>
    <w:rsid w:val="008C67D6"/>
    <w:rsid w:val="008C69C2"/>
    <w:rsid w:val="008C7B5F"/>
    <w:rsid w:val="008C7D75"/>
    <w:rsid w:val="008D038D"/>
    <w:rsid w:val="008D0A20"/>
    <w:rsid w:val="008D0A42"/>
    <w:rsid w:val="008D0C0D"/>
    <w:rsid w:val="008D3E94"/>
    <w:rsid w:val="008D4787"/>
    <w:rsid w:val="008D49FC"/>
    <w:rsid w:val="008D5548"/>
    <w:rsid w:val="008D560D"/>
    <w:rsid w:val="008D5707"/>
    <w:rsid w:val="008D5AE5"/>
    <w:rsid w:val="008D5CFA"/>
    <w:rsid w:val="008D6090"/>
    <w:rsid w:val="008D6399"/>
    <w:rsid w:val="008D6429"/>
    <w:rsid w:val="008D6536"/>
    <w:rsid w:val="008D6A3F"/>
    <w:rsid w:val="008D74E1"/>
    <w:rsid w:val="008E0870"/>
    <w:rsid w:val="008E088D"/>
    <w:rsid w:val="008E0E7D"/>
    <w:rsid w:val="008E16A5"/>
    <w:rsid w:val="008E2643"/>
    <w:rsid w:val="008E2B74"/>
    <w:rsid w:val="008E2D0F"/>
    <w:rsid w:val="008E4900"/>
    <w:rsid w:val="008E6077"/>
    <w:rsid w:val="008E6703"/>
    <w:rsid w:val="008E6B9E"/>
    <w:rsid w:val="008E6E2E"/>
    <w:rsid w:val="008E762D"/>
    <w:rsid w:val="008E7889"/>
    <w:rsid w:val="008F0264"/>
    <w:rsid w:val="008F02B2"/>
    <w:rsid w:val="008F153D"/>
    <w:rsid w:val="008F1B60"/>
    <w:rsid w:val="008F297F"/>
    <w:rsid w:val="008F34A3"/>
    <w:rsid w:val="008F3B25"/>
    <w:rsid w:val="008F3BDA"/>
    <w:rsid w:val="008F3CE8"/>
    <w:rsid w:val="008F51F9"/>
    <w:rsid w:val="008F5831"/>
    <w:rsid w:val="008F59EF"/>
    <w:rsid w:val="008F6396"/>
    <w:rsid w:val="008F683E"/>
    <w:rsid w:val="008F6CAA"/>
    <w:rsid w:val="008F6DC6"/>
    <w:rsid w:val="008F7112"/>
    <w:rsid w:val="008F714D"/>
    <w:rsid w:val="008F760A"/>
    <w:rsid w:val="008F772E"/>
    <w:rsid w:val="008F78A9"/>
    <w:rsid w:val="008F7A0E"/>
    <w:rsid w:val="0090074B"/>
    <w:rsid w:val="00900C7C"/>
    <w:rsid w:val="00901215"/>
    <w:rsid w:val="00901DB5"/>
    <w:rsid w:val="00902424"/>
    <w:rsid w:val="00902D19"/>
    <w:rsid w:val="00904417"/>
    <w:rsid w:val="009050AD"/>
    <w:rsid w:val="009051AF"/>
    <w:rsid w:val="00905B6B"/>
    <w:rsid w:val="009067EA"/>
    <w:rsid w:val="009072CF"/>
    <w:rsid w:val="00907435"/>
    <w:rsid w:val="00907AF0"/>
    <w:rsid w:val="00907B4F"/>
    <w:rsid w:val="0091026E"/>
    <w:rsid w:val="009105AD"/>
    <w:rsid w:val="00910B74"/>
    <w:rsid w:val="00910FBA"/>
    <w:rsid w:val="00912476"/>
    <w:rsid w:val="009128C1"/>
    <w:rsid w:val="00912912"/>
    <w:rsid w:val="00916473"/>
    <w:rsid w:val="00916A65"/>
    <w:rsid w:val="009172A8"/>
    <w:rsid w:val="00917EDA"/>
    <w:rsid w:val="00920188"/>
    <w:rsid w:val="009209EF"/>
    <w:rsid w:val="00921739"/>
    <w:rsid w:val="009219EC"/>
    <w:rsid w:val="00921A78"/>
    <w:rsid w:val="009223FA"/>
    <w:rsid w:val="0092269B"/>
    <w:rsid w:val="00922D5C"/>
    <w:rsid w:val="0092306C"/>
    <w:rsid w:val="0092317E"/>
    <w:rsid w:val="009238F4"/>
    <w:rsid w:val="0092435A"/>
    <w:rsid w:val="00924628"/>
    <w:rsid w:val="00925152"/>
    <w:rsid w:val="0092523A"/>
    <w:rsid w:val="00926822"/>
    <w:rsid w:val="00926DA4"/>
    <w:rsid w:val="00926EAF"/>
    <w:rsid w:val="00926FA0"/>
    <w:rsid w:val="0092708B"/>
    <w:rsid w:val="00927234"/>
    <w:rsid w:val="009315D7"/>
    <w:rsid w:val="009315F5"/>
    <w:rsid w:val="00932127"/>
    <w:rsid w:val="00932DD8"/>
    <w:rsid w:val="00933344"/>
    <w:rsid w:val="00933497"/>
    <w:rsid w:val="009338D2"/>
    <w:rsid w:val="00933BBE"/>
    <w:rsid w:val="00933FF7"/>
    <w:rsid w:val="00934047"/>
    <w:rsid w:val="00934795"/>
    <w:rsid w:val="009354D1"/>
    <w:rsid w:val="0093556B"/>
    <w:rsid w:val="00935BB0"/>
    <w:rsid w:val="0093613B"/>
    <w:rsid w:val="00936367"/>
    <w:rsid w:val="009364DF"/>
    <w:rsid w:val="009372E7"/>
    <w:rsid w:val="00937432"/>
    <w:rsid w:val="00937BF6"/>
    <w:rsid w:val="0094036F"/>
    <w:rsid w:val="0094091C"/>
    <w:rsid w:val="00940B5F"/>
    <w:rsid w:val="00940CF0"/>
    <w:rsid w:val="00940E44"/>
    <w:rsid w:val="00941C95"/>
    <w:rsid w:val="00942121"/>
    <w:rsid w:val="00943152"/>
    <w:rsid w:val="00943744"/>
    <w:rsid w:val="00943C46"/>
    <w:rsid w:val="00943F8D"/>
    <w:rsid w:val="00944E64"/>
    <w:rsid w:val="00944E9A"/>
    <w:rsid w:val="00944EF5"/>
    <w:rsid w:val="009455CA"/>
    <w:rsid w:val="00946A25"/>
    <w:rsid w:val="00947141"/>
    <w:rsid w:val="009471BB"/>
    <w:rsid w:val="00947C98"/>
    <w:rsid w:val="00950901"/>
    <w:rsid w:val="00951E26"/>
    <w:rsid w:val="009523C0"/>
    <w:rsid w:val="00952ED6"/>
    <w:rsid w:val="00953AF4"/>
    <w:rsid w:val="009541E1"/>
    <w:rsid w:val="00954CA0"/>
    <w:rsid w:val="00954ED2"/>
    <w:rsid w:val="00955044"/>
    <w:rsid w:val="009551ED"/>
    <w:rsid w:val="009555D7"/>
    <w:rsid w:val="00955AEB"/>
    <w:rsid w:val="00955D11"/>
    <w:rsid w:val="009570A7"/>
    <w:rsid w:val="0095726E"/>
    <w:rsid w:val="00957F39"/>
    <w:rsid w:val="009609E6"/>
    <w:rsid w:val="00961195"/>
    <w:rsid w:val="00961231"/>
    <w:rsid w:val="00961381"/>
    <w:rsid w:val="009619A7"/>
    <w:rsid w:val="00961BAF"/>
    <w:rsid w:val="00961D6F"/>
    <w:rsid w:val="00962C9F"/>
    <w:rsid w:val="00962F09"/>
    <w:rsid w:val="00963B91"/>
    <w:rsid w:val="009645DB"/>
    <w:rsid w:val="00964977"/>
    <w:rsid w:val="00965466"/>
    <w:rsid w:val="00965E98"/>
    <w:rsid w:val="009676C8"/>
    <w:rsid w:val="009704B2"/>
    <w:rsid w:val="009718EB"/>
    <w:rsid w:val="009721BD"/>
    <w:rsid w:val="00972804"/>
    <w:rsid w:val="00972EB1"/>
    <w:rsid w:val="009730E3"/>
    <w:rsid w:val="00974E92"/>
    <w:rsid w:val="00975CE2"/>
    <w:rsid w:val="009774D2"/>
    <w:rsid w:val="00980323"/>
    <w:rsid w:val="00980435"/>
    <w:rsid w:val="009825AC"/>
    <w:rsid w:val="00982C3A"/>
    <w:rsid w:val="00982E72"/>
    <w:rsid w:val="00983245"/>
    <w:rsid w:val="0098395A"/>
    <w:rsid w:val="009839D3"/>
    <w:rsid w:val="00983AE0"/>
    <w:rsid w:val="009844DE"/>
    <w:rsid w:val="0098513A"/>
    <w:rsid w:val="00985B2D"/>
    <w:rsid w:val="00985B80"/>
    <w:rsid w:val="00986905"/>
    <w:rsid w:val="00986A53"/>
    <w:rsid w:val="0098733E"/>
    <w:rsid w:val="0099046E"/>
    <w:rsid w:val="0099066D"/>
    <w:rsid w:val="009906E1"/>
    <w:rsid w:val="009908F8"/>
    <w:rsid w:val="009912B8"/>
    <w:rsid w:val="0099132D"/>
    <w:rsid w:val="009913CA"/>
    <w:rsid w:val="009918F1"/>
    <w:rsid w:val="0099204D"/>
    <w:rsid w:val="00992E63"/>
    <w:rsid w:val="009931F4"/>
    <w:rsid w:val="00994D26"/>
    <w:rsid w:val="0099568E"/>
    <w:rsid w:val="0099636D"/>
    <w:rsid w:val="00996638"/>
    <w:rsid w:val="009A050D"/>
    <w:rsid w:val="009A1864"/>
    <w:rsid w:val="009A2AD1"/>
    <w:rsid w:val="009A3329"/>
    <w:rsid w:val="009A3EFE"/>
    <w:rsid w:val="009A4885"/>
    <w:rsid w:val="009A4C89"/>
    <w:rsid w:val="009A5347"/>
    <w:rsid w:val="009A5A04"/>
    <w:rsid w:val="009A5B8A"/>
    <w:rsid w:val="009A5FC2"/>
    <w:rsid w:val="009A63D5"/>
    <w:rsid w:val="009A6E96"/>
    <w:rsid w:val="009A7463"/>
    <w:rsid w:val="009B070E"/>
    <w:rsid w:val="009B13A6"/>
    <w:rsid w:val="009B1676"/>
    <w:rsid w:val="009B231F"/>
    <w:rsid w:val="009B303D"/>
    <w:rsid w:val="009B360F"/>
    <w:rsid w:val="009B3881"/>
    <w:rsid w:val="009B3C44"/>
    <w:rsid w:val="009B3D67"/>
    <w:rsid w:val="009B3F89"/>
    <w:rsid w:val="009B4426"/>
    <w:rsid w:val="009B49FA"/>
    <w:rsid w:val="009B5215"/>
    <w:rsid w:val="009B601E"/>
    <w:rsid w:val="009B66BC"/>
    <w:rsid w:val="009B703F"/>
    <w:rsid w:val="009B7849"/>
    <w:rsid w:val="009B7BB0"/>
    <w:rsid w:val="009C093B"/>
    <w:rsid w:val="009C0DE3"/>
    <w:rsid w:val="009C1B85"/>
    <w:rsid w:val="009C1FF1"/>
    <w:rsid w:val="009C2FB4"/>
    <w:rsid w:val="009C3183"/>
    <w:rsid w:val="009C4BC7"/>
    <w:rsid w:val="009C4D97"/>
    <w:rsid w:val="009C5529"/>
    <w:rsid w:val="009C63AB"/>
    <w:rsid w:val="009C65AD"/>
    <w:rsid w:val="009C6EE8"/>
    <w:rsid w:val="009D01D6"/>
    <w:rsid w:val="009D2F89"/>
    <w:rsid w:val="009D3290"/>
    <w:rsid w:val="009D3A6C"/>
    <w:rsid w:val="009D3D0B"/>
    <w:rsid w:val="009D3EF1"/>
    <w:rsid w:val="009D4676"/>
    <w:rsid w:val="009D4D6E"/>
    <w:rsid w:val="009D6E37"/>
    <w:rsid w:val="009D7014"/>
    <w:rsid w:val="009D7030"/>
    <w:rsid w:val="009D71B9"/>
    <w:rsid w:val="009E0786"/>
    <w:rsid w:val="009E1CE5"/>
    <w:rsid w:val="009E1DB7"/>
    <w:rsid w:val="009E27A6"/>
    <w:rsid w:val="009E2E06"/>
    <w:rsid w:val="009E2FC5"/>
    <w:rsid w:val="009E337E"/>
    <w:rsid w:val="009E3DC2"/>
    <w:rsid w:val="009E411B"/>
    <w:rsid w:val="009E4220"/>
    <w:rsid w:val="009E5385"/>
    <w:rsid w:val="009E5BB8"/>
    <w:rsid w:val="009E6056"/>
    <w:rsid w:val="009E6785"/>
    <w:rsid w:val="009E78C6"/>
    <w:rsid w:val="009F0A25"/>
    <w:rsid w:val="009F0DFC"/>
    <w:rsid w:val="009F0F0E"/>
    <w:rsid w:val="009F147E"/>
    <w:rsid w:val="009F170B"/>
    <w:rsid w:val="009F1CE5"/>
    <w:rsid w:val="009F1DF7"/>
    <w:rsid w:val="009F3770"/>
    <w:rsid w:val="009F37E3"/>
    <w:rsid w:val="009F62D7"/>
    <w:rsid w:val="009F6BD3"/>
    <w:rsid w:val="009F791D"/>
    <w:rsid w:val="00A00A90"/>
    <w:rsid w:val="00A01253"/>
    <w:rsid w:val="00A0297E"/>
    <w:rsid w:val="00A02B65"/>
    <w:rsid w:val="00A02BF6"/>
    <w:rsid w:val="00A02C7E"/>
    <w:rsid w:val="00A04CF8"/>
    <w:rsid w:val="00A05810"/>
    <w:rsid w:val="00A0581D"/>
    <w:rsid w:val="00A064AB"/>
    <w:rsid w:val="00A0660A"/>
    <w:rsid w:val="00A06662"/>
    <w:rsid w:val="00A06A22"/>
    <w:rsid w:val="00A07E68"/>
    <w:rsid w:val="00A10406"/>
    <w:rsid w:val="00A10B54"/>
    <w:rsid w:val="00A10D24"/>
    <w:rsid w:val="00A113AE"/>
    <w:rsid w:val="00A11479"/>
    <w:rsid w:val="00A11A28"/>
    <w:rsid w:val="00A120B0"/>
    <w:rsid w:val="00A122DC"/>
    <w:rsid w:val="00A12892"/>
    <w:rsid w:val="00A12C74"/>
    <w:rsid w:val="00A12FCD"/>
    <w:rsid w:val="00A13573"/>
    <w:rsid w:val="00A138DB"/>
    <w:rsid w:val="00A1399C"/>
    <w:rsid w:val="00A139ED"/>
    <w:rsid w:val="00A13C4F"/>
    <w:rsid w:val="00A13EDC"/>
    <w:rsid w:val="00A14EE9"/>
    <w:rsid w:val="00A1513F"/>
    <w:rsid w:val="00A1551B"/>
    <w:rsid w:val="00A1611C"/>
    <w:rsid w:val="00A16382"/>
    <w:rsid w:val="00A16577"/>
    <w:rsid w:val="00A16D91"/>
    <w:rsid w:val="00A173D8"/>
    <w:rsid w:val="00A17B6D"/>
    <w:rsid w:val="00A202C6"/>
    <w:rsid w:val="00A20A77"/>
    <w:rsid w:val="00A20EA1"/>
    <w:rsid w:val="00A21039"/>
    <w:rsid w:val="00A214B7"/>
    <w:rsid w:val="00A21981"/>
    <w:rsid w:val="00A231FE"/>
    <w:rsid w:val="00A23327"/>
    <w:rsid w:val="00A2383D"/>
    <w:rsid w:val="00A23F7C"/>
    <w:rsid w:val="00A241B3"/>
    <w:rsid w:val="00A24C63"/>
    <w:rsid w:val="00A254A4"/>
    <w:rsid w:val="00A25A33"/>
    <w:rsid w:val="00A26BF1"/>
    <w:rsid w:val="00A27E1B"/>
    <w:rsid w:val="00A30985"/>
    <w:rsid w:val="00A309CF"/>
    <w:rsid w:val="00A31131"/>
    <w:rsid w:val="00A31996"/>
    <w:rsid w:val="00A31B31"/>
    <w:rsid w:val="00A3238A"/>
    <w:rsid w:val="00A33092"/>
    <w:rsid w:val="00A341F3"/>
    <w:rsid w:val="00A34541"/>
    <w:rsid w:val="00A34968"/>
    <w:rsid w:val="00A351E5"/>
    <w:rsid w:val="00A35754"/>
    <w:rsid w:val="00A35C00"/>
    <w:rsid w:val="00A35C7E"/>
    <w:rsid w:val="00A376B8"/>
    <w:rsid w:val="00A4069A"/>
    <w:rsid w:val="00A40F27"/>
    <w:rsid w:val="00A41017"/>
    <w:rsid w:val="00A415FD"/>
    <w:rsid w:val="00A41CF2"/>
    <w:rsid w:val="00A41DA8"/>
    <w:rsid w:val="00A4226F"/>
    <w:rsid w:val="00A42FCF"/>
    <w:rsid w:val="00A44153"/>
    <w:rsid w:val="00A44369"/>
    <w:rsid w:val="00A4458B"/>
    <w:rsid w:val="00A4481E"/>
    <w:rsid w:val="00A450B1"/>
    <w:rsid w:val="00A451FA"/>
    <w:rsid w:val="00A454A7"/>
    <w:rsid w:val="00A45F9E"/>
    <w:rsid w:val="00A479D5"/>
    <w:rsid w:val="00A500FB"/>
    <w:rsid w:val="00A507A6"/>
    <w:rsid w:val="00A508C2"/>
    <w:rsid w:val="00A513A6"/>
    <w:rsid w:val="00A52144"/>
    <w:rsid w:val="00A52BF3"/>
    <w:rsid w:val="00A533FF"/>
    <w:rsid w:val="00A53F46"/>
    <w:rsid w:val="00A53FE4"/>
    <w:rsid w:val="00A54658"/>
    <w:rsid w:val="00A5477B"/>
    <w:rsid w:val="00A55B6C"/>
    <w:rsid w:val="00A55DDF"/>
    <w:rsid w:val="00A55E57"/>
    <w:rsid w:val="00A56026"/>
    <w:rsid w:val="00A5635B"/>
    <w:rsid w:val="00A5656D"/>
    <w:rsid w:val="00A56DF4"/>
    <w:rsid w:val="00A57804"/>
    <w:rsid w:val="00A57AFA"/>
    <w:rsid w:val="00A602F9"/>
    <w:rsid w:val="00A60471"/>
    <w:rsid w:val="00A60D6F"/>
    <w:rsid w:val="00A635A4"/>
    <w:rsid w:val="00A63BAA"/>
    <w:rsid w:val="00A63E5B"/>
    <w:rsid w:val="00A64ECF"/>
    <w:rsid w:val="00A65328"/>
    <w:rsid w:val="00A656D6"/>
    <w:rsid w:val="00A658A1"/>
    <w:rsid w:val="00A65AE8"/>
    <w:rsid w:val="00A65C62"/>
    <w:rsid w:val="00A65E25"/>
    <w:rsid w:val="00A66688"/>
    <w:rsid w:val="00A67CC6"/>
    <w:rsid w:val="00A67E08"/>
    <w:rsid w:val="00A67F8F"/>
    <w:rsid w:val="00A70E3F"/>
    <w:rsid w:val="00A70F8F"/>
    <w:rsid w:val="00A710D3"/>
    <w:rsid w:val="00A71B36"/>
    <w:rsid w:val="00A71DC9"/>
    <w:rsid w:val="00A7221F"/>
    <w:rsid w:val="00A73A97"/>
    <w:rsid w:val="00A73FA0"/>
    <w:rsid w:val="00A74E40"/>
    <w:rsid w:val="00A75144"/>
    <w:rsid w:val="00A756DA"/>
    <w:rsid w:val="00A758AB"/>
    <w:rsid w:val="00A76D9C"/>
    <w:rsid w:val="00A76ED4"/>
    <w:rsid w:val="00A76FBC"/>
    <w:rsid w:val="00A813CB"/>
    <w:rsid w:val="00A81D0C"/>
    <w:rsid w:val="00A81ED8"/>
    <w:rsid w:val="00A81F4C"/>
    <w:rsid w:val="00A820D6"/>
    <w:rsid w:val="00A82186"/>
    <w:rsid w:val="00A828DA"/>
    <w:rsid w:val="00A83EEB"/>
    <w:rsid w:val="00A843A2"/>
    <w:rsid w:val="00A8491B"/>
    <w:rsid w:val="00A8655A"/>
    <w:rsid w:val="00A86E0C"/>
    <w:rsid w:val="00A873CA"/>
    <w:rsid w:val="00A87AEB"/>
    <w:rsid w:val="00A87C7F"/>
    <w:rsid w:val="00A905A3"/>
    <w:rsid w:val="00A9066C"/>
    <w:rsid w:val="00A90EAB"/>
    <w:rsid w:val="00A925EB"/>
    <w:rsid w:val="00A927B7"/>
    <w:rsid w:val="00A92E6C"/>
    <w:rsid w:val="00A93224"/>
    <w:rsid w:val="00A936C1"/>
    <w:rsid w:val="00A9370F"/>
    <w:rsid w:val="00A939CA"/>
    <w:rsid w:val="00A9445F"/>
    <w:rsid w:val="00A9466F"/>
    <w:rsid w:val="00A94D34"/>
    <w:rsid w:val="00A94F4B"/>
    <w:rsid w:val="00A955C0"/>
    <w:rsid w:val="00A9563D"/>
    <w:rsid w:val="00A95B5D"/>
    <w:rsid w:val="00A95BA6"/>
    <w:rsid w:val="00A96C1F"/>
    <w:rsid w:val="00A96ED8"/>
    <w:rsid w:val="00A96EFC"/>
    <w:rsid w:val="00A97204"/>
    <w:rsid w:val="00A974A3"/>
    <w:rsid w:val="00A976C0"/>
    <w:rsid w:val="00A97A43"/>
    <w:rsid w:val="00A97D2B"/>
    <w:rsid w:val="00AA0D73"/>
    <w:rsid w:val="00AA148B"/>
    <w:rsid w:val="00AA1564"/>
    <w:rsid w:val="00AA1B59"/>
    <w:rsid w:val="00AA1F99"/>
    <w:rsid w:val="00AA2EC0"/>
    <w:rsid w:val="00AA3245"/>
    <w:rsid w:val="00AA328A"/>
    <w:rsid w:val="00AA34C4"/>
    <w:rsid w:val="00AA38F7"/>
    <w:rsid w:val="00AA4AE8"/>
    <w:rsid w:val="00AA5181"/>
    <w:rsid w:val="00AA5AA7"/>
    <w:rsid w:val="00AA6F5A"/>
    <w:rsid w:val="00AA70DD"/>
    <w:rsid w:val="00AA7479"/>
    <w:rsid w:val="00AA78B7"/>
    <w:rsid w:val="00AA7A4E"/>
    <w:rsid w:val="00AA7F60"/>
    <w:rsid w:val="00AB10EE"/>
    <w:rsid w:val="00AB125B"/>
    <w:rsid w:val="00AB15A0"/>
    <w:rsid w:val="00AB2EAB"/>
    <w:rsid w:val="00AB37CE"/>
    <w:rsid w:val="00AB383D"/>
    <w:rsid w:val="00AB3BF6"/>
    <w:rsid w:val="00AB407E"/>
    <w:rsid w:val="00AB4E95"/>
    <w:rsid w:val="00AB4F79"/>
    <w:rsid w:val="00AB54F0"/>
    <w:rsid w:val="00AB5A2D"/>
    <w:rsid w:val="00AB5F35"/>
    <w:rsid w:val="00AB611A"/>
    <w:rsid w:val="00AB6A81"/>
    <w:rsid w:val="00AB6AA7"/>
    <w:rsid w:val="00AB7785"/>
    <w:rsid w:val="00AB7950"/>
    <w:rsid w:val="00AB7F8D"/>
    <w:rsid w:val="00AC0238"/>
    <w:rsid w:val="00AC09CC"/>
    <w:rsid w:val="00AC0AAD"/>
    <w:rsid w:val="00AC1FE6"/>
    <w:rsid w:val="00AC283D"/>
    <w:rsid w:val="00AC2A7B"/>
    <w:rsid w:val="00AC3253"/>
    <w:rsid w:val="00AC3C11"/>
    <w:rsid w:val="00AC3F1F"/>
    <w:rsid w:val="00AC428F"/>
    <w:rsid w:val="00AC4EF6"/>
    <w:rsid w:val="00AC50A8"/>
    <w:rsid w:val="00AC6918"/>
    <w:rsid w:val="00AC6D25"/>
    <w:rsid w:val="00AC7280"/>
    <w:rsid w:val="00AC7556"/>
    <w:rsid w:val="00AC7F90"/>
    <w:rsid w:val="00AC7FD3"/>
    <w:rsid w:val="00AD0750"/>
    <w:rsid w:val="00AD1194"/>
    <w:rsid w:val="00AD20AA"/>
    <w:rsid w:val="00AD2962"/>
    <w:rsid w:val="00AD29CB"/>
    <w:rsid w:val="00AD4865"/>
    <w:rsid w:val="00AD4BBB"/>
    <w:rsid w:val="00AD50D6"/>
    <w:rsid w:val="00AD664A"/>
    <w:rsid w:val="00AD740D"/>
    <w:rsid w:val="00AE1234"/>
    <w:rsid w:val="00AE29A1"/>
    <w:rsid w:val="00AE2A7D"/>
    <w:rsid w:val="00AE2E34"/>
    <w:rsid w:val="00AE4FFA"/>
    <w:rsid w:val="00AE5131"/>
    <w:rsid w:val="00AE576C"/>
    <w:rsid w:val="00AE57E9"/>
    <w:rsid w:val="00AE5D60"/>
    <w:rsid w:val="00AE642E"/>
    <w:rsid w:val="00AE65B7"/>
    <w:rsid w:val="00AE7794"/>
    <w:rsid w:val="00AE780E"/>
    <w:rsid w:val="00AE7AF2"/>
    <w:rsid w:val="00AE7FB7"/>
    <w:rsid w:val="00AF1ACE"/>
    <w:rsid w:val="00AF1FA4"/>
    <w:rsid w:val="00AF23D3"/>
    <w:rsid w:val="00AF2C80"/>
    <w:rsid w:val="00AF3CEB"/>
    <w:rsid w:val="00AF4BA1"/>
    <w:rsid w:val="00AF4FC9"/>
    <w:rsid w:val="00AF6F58"/>
    <w:rsid w:val="00AF7522"/>
    <w:rsid w:val="00B001DA"/>
    <w:rsid w:val="00B011C3"/>
    <w:rsid w:val="00B0156A"/>
    <w:rsid w:val="00B01705"/>
    <w:rsid w:val="00B0217F"/>
    <w:rsid w:val="00B027F1"/>
    <w:rsid w:val="00B027FE"/>
    <w:rsid w:val="00B030A5"/>
    <w:rsid w:val="00B04050"/>
    <w:rsid w:val="00B04B4E"/>
    <w:rsid w:val="00B04CB2"/>
    <w:rsid w:val="00B05285"/>
    <w:rsid w:val="00B05937"/>
    <w:rsid w:val="00B05F82"/>
    <w:rsid w:val="00B06598"/>
    <w:rsid w:val="00B11B7E"/>
    <w:rsid w:val="00B11F19"/>
    <w:rsid w:val="00B11F1E"/>
    <w:rsid w:val="00B12356"/>
    <w:rsid w:val="00B1290F"/>
    <w:rsid w:val="00B1367C"/>
    <w:rsid w:val="00B13694"/>
    <w:rsid w:val="00B13E58"/>
    <w:rsid w:val="00B14388"/>
    <w:rsid w:val="00B14452"/>
    <w:rsid w:val="00B144D0"/>
    <w:rsid w:val="00B1582C"/>
    <w:rsid w:val="00B158BD"/>
    <w:rsid w:val="00B17423"/>
    <w:rsid w:val="00B20345"/>
    <w:rsid w:val="00B20380"/>
    <w:rsid w:val="00B2087F"/>
    <w:rsid w:val="00B20A4A"/>
    <w:rsid w:val="00B20A97"/>
    <w:rsid w:val="00B20E9D"/>
    <w:rsid w:val="00B21BBB"/>
    <w:rsid w:val="00B22599"/>
    <w:rsid w:val="00B227A6"/>
    <w:rsid w:val="00B23689"/>
    <w:rsid w:val="00B236CB"/>
    <w:rsid w:val="00B23D34"/>
    <w:rsid w:val="00B2400E"/>
    <w:rsid w:val="00B242C3"/>
    <w:rsid w:val="00B24AAD"/>
    <w:rsid w:val="00B25682"/>
    <w:rsid w:val="00B2594F"/>
    <w:rsid w:val="00B25A17"/>
    <w:rsid w:val="00B25AC1"/>
    <w:rsid w:val="00B25B69"/>
    <w:rsid w:val="00B2621E"/>
    <w:rsid w:val="00B26B07"/>
    <w:rsid w:val="00B27C2A"/>
    <w:rsid w:val="00B27FA5"/>
    <w:rsid w:val="00B3001D"/>
    <w:rsid w:val="00B30FC5"/>
    <w:rsid w:val="00B31305"/>
    <w:rsid w:val="00B31548"/>
    <w:rsid w:val="00B31924"/>
    <w:rsid w:val="00B32027"/>
    <w:rsid w:val="00B3258D"/>
    <w:rsid w:val="00B33A0E"/>
    <w:rsid w:val="00B34F40"/>
    <w:rsid w:val="00B35421"/>
    <w:rsid w:val="00B35B2E"/>
    <w:rsid w:val="00B35CC7"/>
    <w:rsid w:val="00B35D61"/>
    <w:rsid w:val="00B35EB7"/>
    <w:rsid w:val="00B361D1"/>
    <w:rsid w:val="00B363C6"/>
    <w:rsid w:val="00B36837"/>
    <w:rsid w:val="00B368E6"/>
    <w:rsid w:val="00B37566"/>
    <w:rsid w:val="00B37A8E"/>
    <w:rsid w:val="00B403B9"/>
    <w:rsid w:val="00B41FE6"/>
    <w:rsid w:val="00B421FE"/>
    <w:rsid w:val="00B42D48"/>
    <w:rsid w:val="00B4317E"/>
    <w:rsid w:val="00B43BCE"/>
    <w:rsid w:val="00B43F84"/>
    <w:rsid w:val="00B44927"/>
    <w:rsid w:val="00B44973"/>
    <w:rsid w:val="00B44A08"/>
    <w:rsid w:val="00B451E2"/>
    <w:rsid w:val="00B4546F"/>
    <w:rsid w:val="00B468CF"/>
    <w:rsid w:val="00B46DD4"/>
    <w:rsid w:val="00B47055"/>
    <w:rsid w:val="00B47ADA"/>
    <w:rsid w:val="00B5232F"/>
    <w:rsid w:val="00B52703"/>
    <w:rsid w:val="00B534B3"/>
    <w:rsid w:val="00B53D10"/>
    <w:rsid w:val="00B54243"/>
    <w:rsid w:val="00B54430"/>
    <w:rsid w:val="00B5488D"/>
    <w:rsid w:val="00B54B05"/>
    <w:rsid w:val="00B54B06"/>
    <w:rsid w:val="00B54CF6"/>
    <w:rsid w:val="00B54FF6"/>
    <w:rsid w:val="00B558BA"/>
    <w:rsid w:val="00B55954"/>
    <w:rsid w:val="00B56357"/>
    <w:rsid w:val="00B56798"/>
    <w:rsid w:val="00B56F90"/>
    <w:rsid w:val="00B57A4C"/>
    <w:rsid w:val="00B60FC7"/>
    <w:rsid w:val="00B61BCE"/>
    <w:rsid w:val="00B61EF6"/>
    <w:rsid w:val="00B62177"/>
    <w:rsid w:val="00B62FF0"/>
    <w:rsid w:val="00B63B03"/>
    <w:rsid w:val="00B63CE0"/>
    <w:rsid w:val="00B64CCA"/>
    <w:rsid w:val="00B64ED6"/>
    <w:rsid w:val="00B6583B"/>
    <w:rsid w:val="00B65E02"/>
    <w:rsid w:val="00B6605B"/>
    <w:rsid w:val="00B663C2"/>
    <w:rsid w:val="00B6650D"/>
    <w:rsid w:val="00B66538"/>
    <w:rsid w:val="00B67032"/>
    <w:rsid w:val="00B67666"/>
    <w:rsid w:val="00B67767"/>
    <w:rsid w:val="00B700D6"/>
    <w:rsid w:val="00B702AD"/>
    <w:rsid w:val="00B70BE2"/>
    <w:rsid w:val="00B71245"/>
    <w:rsid w:val="00B71996"/>
    <w:rsid w:val="00B719E8"/>
    <w:rsid w:val="00B71C39"/>
    <w:rsid w:val="00B71C6B"/>
    <w:rsid w:val="00B746BA"/>
    <w:rsid w:val="00B747CD"/>
    <w:rsid w:val="00B75142"/>
    <w:rsid w:val="00B7577B"/>
    <w:rsid w:val="00B75AA4"/>
    <w:rsid w:val="00B75D4C"/>
    <w:rsid w:val="00B75FF8"/>
    <w:rsid w:val="00B76BB8"/>
    <w:rsid w:val="00B76CD2"/>
    <w:rsid w:val="00B77C54"/>
    <w:rsid w:val="00B80400"/>
    <w:rsid w:val="00B8154F"/>
    <w:rsid w:val="00B8164F"/>
    <w:rsid w:val="00B81774"/>
    <w:rsid w:val="00B817AF"/>
    <w:rsid w:val="00B83CF1"/>
    <w:rsid w:val="00B83F32"/>
    <w:rsid w:val="00B8552C"/>
    <w:rsid w:val="00B85F3B"/>
    <w:rsid w:val="00B85F43"/>
    <w:rsid w:val="00B86959"/>
    <w:rsid w:val="00B86BF9"/>
    <w:rsid w:val="00B87915"/>
    <w:rsid w:val="00B90641"/>
    <w:rsid w:val="00B924E3"/>
    <w:rsid w:val="00B93C88"/>
    <w:rsid w:val="00B948B9"/>
    <w:rsid w:val="00B9501A"/>
    <w:rsid w:val="00B95731"/>
    <w:rsid w:val="00B9591E"/>
    <w:rsid w:val="00B95A4F"/>
    <w:rsid w:val="00B9675B"/>
    <w:rsid w:val="00B967E8"/>
    <w:rsid w:val="00B9680D"/>
    <w:rsid w:val="00B96926"/>
    <w:rsid w:val="00B96E57"/>
    <w:rsid w:val="00B96FCC"/>
    <w:rsid w:val="00B97863"/>
    <w:rsid w:val="00B97A2A"/>
    <w:rsid w:val="00BA00F8"/>
    <w:rsid w:val="00BA01AD"/>
    <w:rsid w:val="00BA04FF"/>
    <w:rsid w:val="00BA09CE"/>
    <w:rsid w:val="00BA13F9"/>
    <w:rsid w:val="00BA2416"/>
    <w:rsid w:val="00BA2C8D"/>
    <w:rsid w:val="00BA3756"/>
    <w:rsid w:val="00BA3764"/>
    <w:rsid w:val="00BA433C"/>
    <w:rsid w:val="00BA4439"/>
    <w:rsid w:val="00BA4E2B"/>
    <w:rsid w:val="00BA57B3"/>
    <w:rsid w:val="00BA62BC"/>
    <w:rsid w:val="00BA68E0"/>
    <w:rsid w:val="00BA77D8"/>
    <w:rsid w:val="00BA7BA6"/>
    <w:rsid w:val="00BA7F4D"/>
    <w:rsid w:val="00BB1605"/>
    <w:rsid w:val="00BB16DD"/>
    <w:rsid w:val="00BB1E55"/>
    <w:rsid w:val="00BB2A79"/>
    <w:rsid w:val="00BB2EF6"/>
    <w:rsid w:val="00BB317C"/>
    <w:rsid w:val="00BB33A0"/>
    <w:rsid w:val="00BB3787"/>
    <w:rsid w:val="00BB3FC5"/>
    <w:rsid w:val="00BB40B9"/>
    <w:rsid w:val="00BB4833"/>
    <w:rsid w:val="00BB4D3B"/>
    <w:rsid w:val="00BB5E4F"/>
    <w:rsid w:val="00BB6730"/>
    <w:rsid w:val="00BB6B17"/>
    <w:rsid w:val="00BB6F6B"/>
    <w:rsid w:val="00BB7A06"/>
    <w:rsid w:val="00BC0137"/>
    <w:rsid w:val="00BC0153"/>
    <w:rsid w:val="00BC1A9A"/>
    <w:rsid w:val="00BC1B9F"/>
    <w:rsid w:val="00BC1F88"/>
    <w:rsid w:val="00BC2175"/>
    <w:rsid w:val="00BC226E"/>
    <w:rsid w:val="00BC24E8"/>
    <w:rsid w:val="00BC28E0"/>
    <w:rsid w:val="00BC2CB5"/>
    <w:rsid w:val="00BC31D4"/>
    <w:rsid w:val="00BC3549"/>
    <w:rsid w:val="00BC37B7"/>
    <w:rsid w:val="00BC3D0C"/>
    <w:rsid w:val="00BC4423"/>
    <w:rsid w:val="00BC5765"/>
    <w:rsid w:val="00BC71D9"/>
    <w:rsid w:val="00BC77C8"/>
    <w:rsid w:val="00BC7E1B"/>
    <w:rsid w:val="00BD0849"/>
    <w:rsid w:val="00BD11FD"/>
    <w:rsid w:val="00BD144C"/>
    <w:rsid w:val="00BD20AB"/>
    <w:rsid w:val="00BD21AF"/>
    <w:rsid w:val="00BD2747"/>
    <w:rsid w:val="00BD3098"/>
    <w:rsid w:val="00BD36DA"/>
    <w:rsid w:val="00BD401E"/>
    <w:rsid w:val="00BD419C"/>
    <w:rsid w:val="00BD4570"/>
    <w:rsid w:val="00BD4E73"/>
    <w:rsid w:val="00BD51B5"/>
    <w:rsid w:val="00BD5482"/>
    <w:rsid w:val="00BD5724"/>
    <w:rsid w:val="00BD5907"/>
    <w:rsid w:val="00BD5AAC"/>
    <w:rsid w:val="00BD6C31"/>
    <w:rsid w:val="00BE067A"/>
    <w:rsid w:val="00BE06B6"/>
    <w:rsid w:val="00BE090B"/>
    <w:rsid w:val="00BE0931"/>
    <w:rsid w:val="00BE17C1"/>
    <w:rsid w:val="00BE1C37"/>
    <w:rsid w:val="00BE240B"/>
    <w:rsid w:val="00BE2EB3"/>
    <w:rsid w:val="00BE384F"/>
    <w:rsid w:val="00BE4033"/>
    <w:rsid w:val="00BE509E"/>
    <w:rsid w:val="00BE526C"/>
    <w:rsid w:val="00BF0683"/>
    <w:rsid w:val="00BF0974"/>
    <w:rsid w:val="00BF0C5B"/>
    <w:rsid w:val="00BF0C8C"/>
    <w:rsid w:val="00BF1064"/>
    <w:rsid w:val="00BF14D6"/>
    <w:rsid w:val="00BF169C"/>
    <w:rsid w:val="00BF1C32"/>
    <w:rsid w:val="00BF25F5"/>
    <w:rsid w:val="00BF34B5"/>
    <w:rsid w:val="00BF4FFA"/>
    <w:rsid w:val="00BF512E"/>
    <w:rsid w:val="00BF5627"/>
    <w:rsid w:val="00BF5922"/>
    <w:rsid w:val="00BF59C6"/>
    <w:rsid w:val="00BF5DD6"/>
    <w:rsid w:val="00BF69C9"/>
    <w:rsid w:val="00BF75D9"/>
    <w:rsid w:val="00C00602"/>
    <w:rsid w:val="00C009D4"/>
    <w:rsid w:val="00C00A8B"/>
    <w:rsid w:val="00C0101C"/>
    <w:rsid w:val="00C01E5C"/>
    <w:rsid w:val="00C02901"/>
    <w:rsid w:val="00C02E4B"/>
    <w:rsid w:val="00C03197"/>
    <w:rsid w:val="00C03976"/>
    <w:rsid w:val="00C03E9C"/>
    <w:rsid w:val="00C0447C"/>
    <w:rsid w:val="00C04604"/>
    <w:rsid w:val="00C04FCE"/>
    <w:rsid w:val="00C0521D"/>
    <w:rsid w:val="00C05D81"/>
    <w:rsid w:val="00C12B7F"/>
    <w:rsid w:val="00C1338D"/>
    <w:rsid w:val="00C14A33"/>
    <w:rsid w:val="00C14DF3"/>
    <w:rsid w:val="00C151FE"/>
    <w:rsid w:val="00C15716"/>
    <w:rsid w:val="00C15F0F"/>
    <w:rsid w:val="00C15F65"/>
    <w:rsid w:val="00C1676E"/>
    <w:rsid w:val="00C16D78"/>
    <w:rsid w:val="00C17C34"/>
    <w:rsid w:val="00C17FC2"/>
    <w:rsid w:val="00C200BB"/>
    <w:rsid w:val="00C203E4"/>
    <w:rsid w:val="00C2044F"/>
    <w:rsid w:val="00C20568"/>
    <w:rsid w:val="00C20600"/>
    <w:rsid w:val="00C2137B"/>
    <w:rsid w:val="00C215F9"/>
    <w:rsid w:val="00C21B67"/>
    <w:rsid w:val="00C22A34"/>
    <w:rsid w:val="00C2338D"/>
    <w:rsid w:val="00C23625"/>
    <w:rsid w:val="00C23DCA"/>
    <w:rsid w:val="00C241C2"/>
    <w:rsid w:val="00C24C09"/>
    <w:rsid w:val="00C251BB"/>
    <w:rsid w:val="00C25F0F"/>
    <w:rsid w:val="00C27812"/>
    <w:rsid w:val="00C3102D"/>
    <w:rsid w:val="00C324D0"/>
    <w:rsid w:val="00C336E4"/>
    <w:rsid w:val="00C34228"/>
    <w:rsid w:val="00C345AC"/>
    <w:rsid w:val="00C34A07"/>
    <w:rsid w:val="00C355A8"/>
    <w:rsid w:val="00C366B6"/>
    <w:rsid w:val="00C40858"/>
    <w:rsid w:val="00C40EF0"/>
    <w:rsid w:val="00C41049"/>
    <w:rsid w:val="00C410DE"/>
    <w:rsid w:val="00C4153B"/>
    <w:rsid w:val="00C4167D"/>
    <w:rsid w:val="00C424EC"/>
    <w:rsid w:val="00C43822"/>
    <w:rsid w:val="00C43ACD"/>
    <w:rsid w:val="00C45770"/>
    <w:rsid w:val="00C45F66"/>
    <w:rsid w:val="00C46709"/>
    <w:rsid w:val="00C475CA"/>
    <w:rsid w:val="00C47FD6"/>
    <w:rsid w:val="00C502C6"/>
    <w:rsid w:val="00C50AF8"/>
    <w:rsid w:val="00C50CB4"/>
    <w:rsid w:val="00C5176E"/>
    <w:rsid w:val="00C51FE2"/>
    <w:rsid w:val="00C53283"/>
    <w:rsid w:val="00C5383B"/>
    <w:rsid w:val="00C54486"/>
    <w:rsid w:val="00C54516"/>
    <w:rsid w:val="00C54582"/>
    <w:rsid w:val="00C546BF"/>
    <w:rsid w:val="00C55401"/>
    <w:rsid w:val="00C55F4B"/>
    <w:rsid w:val="00C576E7"/>
    <w:rsid w:val="00C57A93"/>
    <w:rsid w:val="00C57B09"/>
    <w:rsid w:val="00C57E26"/>
    <w:rsid w:val="00C604EB"/>
    <w:rsid w:val="00C617DF"/>
    <w:rsid w:val="00C6182E"/>
    <w:rsid w:val="00C62FEF"/>
    <w:rsid w:val="00C6334C"/>
    <w:rsid w:val="00C63DB4"/>
    <w:rsid w:val="00C63E6C"/>
    <w:rsid w:val="00C6573F"/>
    <w:rsid w:val="00C66BCE"/>
    <w:rsid w:val="00C67010"/>
    <w:rsid w:val="00C67582"/>
    <w:rsid w:val="00C70B23"/>
    <w:rsid w:val="00C71A52"/>
    <w:rsid w:val="00C71EC3"/>
    <w:rsid w:val="00C72247"/>
    <w:rsid w:val="00C723F9"/>
    <w:rsid w:val="00C732E4"/>
    <w:rsid w:val="00C73456"/>
    <w:rsid w:val="00C73FA8"/>
    <w:rsid w:val="00C744AD"/>
    <w:rsid w:val="00C74B27"/>
    <w:rsid w:val="00C750DC"/>
    <w:rsid w:val="00C75C31"/>
    <w:rsid w:val="00C7646A"/>
    <w:rsid w:val="00C764AF"/>
    <w:rsid w:val="00C77AFB"/>
    <w:rsid w:val="00C77D61"/>
    <w:rsid w:val="00C77E48"/>
    <w:rsid w:val="00C80FBF"/>
    <w:rsid w:val="00C81F04"/>
    <w:rsid w:val="00C82A39"/>
    <w:rsid w:val="00C8374A"/>
    <w:rsid w:val="00C83A5C"/>
    <w:rsid w:val="00C84281"/>
    <w:rsid w:val="00C843C0"/>
    <w:rsid w:val="00C8468E"/>
    <w:rsid w:val="00C852B1"/>
    <w:rsid w:val="00C8541D"/>
    <w:rsid w:val="00C85A63"/>
    <w:rsid w:val="00C86F1D"/>
    <w:rsid w:val="00C87077"/>
    <w:rsid w:val="00C870A4"/>
    <w:rsid w:val="00C87182"/>
    <w:rsid w:val="00C879DF"/>
    <w:rsid w:val="00C90CDF"/>
    <w:rsid w:val="00C910A3"/>
    <w:rsid w:val="00C914E7"/>
    <w:rsid w:val="00C91837"/>
    <w:rsid w:val="00C918F3"/>
    <w:rsid w:val="00C91A9A"/>
    <w:rsid w:val="00C91D1C"/>
    <w:rsid w:val="00C91DD4"/>
    <w:rsid w:val="00C91FD3"/>
    <w:rsid w:val="00C92571"/>
    <w:rsid w:val="00C92EC9"/>
    <w:rsid w:val="00C9346E"/>
    <w:rsid w:val="00C93AE0"/>
    <w:rsid w:val="00C93B0A"/>
    <w:rsid w:val="00C93F55"/>
    <w:rsid w:val="00C95A8F"/>
    <w:rsid w:val="00C975AF"/>
    <w:rsid w:val="00C975C6"/>
    <w:rsid w:val="00C97720"/>
    <w:rsid w:val="00C977CF"/>
    <w:rsid w:val="00C97A09"/>
    <w:rsid w:val="00C97FAA"/>
    <w:rsid w:val="00CA03DA"/>
    <w:rsid w:val="00CA07F7"/>
    <w:rsid w:val="00CA0CB9"/>
    <w:rsid w:val="00CA15B2"/>
    <w:rsid w:val="00CA174A"/>
    <w:rsid w:val="00CA17AD"/>
    <w:rsid w:val="00CA188C"/>
    <w:rsid w:val="00CA1C89"/>
    <w:rsid w:val="00CA2180"/>
    <w:rsid w:val="00CA2D84"/>
    <w:rsid w:val="00CA4518"/>
    <w:rsid w:val="00CA471B"/>
    <w:rsid w:val="00CA4DE9"/>
    <w:rsid w:val="00CA53F8"/>
    <w:rsid w:val="00CA5990"/>
    <w:rsid w:val="00CA6171"/>
    <w:rsid w:val="00CA62E7"/>
    <w:rsid w:val="00CA6FC4"/>
    <w:rsid w:val="00CA747A"/>
    <w:rsid w:val="00CA764D"/>
    <w:rsid w:val="00CB06E0"/>
    <w:rsid w:val="00CB0821"/>
    <w:rsid w:val="00CB098D"/>
    <w:rsid w:val="00CB0D29"/>
    <w:rsid w:val="00CB0D82"/>
    <w:rsid w:val="00CB1838"/>
    <w:rsid w:val="00CB1922"/>
    <w:rsid w:val="00CB2575"/>
    <w:rsid w:val="00CB2F77"/>
    <w:rsid w:val="00CB314C"/>
    <w:rsid w:val="00CB34AE"/>
    <w:rsid w:val="00CB4292"/>
    <w:rsid w:val="00CB42D5"/>
    <w:rsid w:val="00CB44C8"/>
    <w:rsid w:val="00CB4B83"/>
    <w:rsid w:val="00CB55F4"/>
    <w:rsid w:val="00CB5FE1"/>
    <w:rsid w:val="00CB638D"/>
    <w:rsid w:val="00CB68C3"/>
    <w:rsid w:val="00CB71EE"/>
    <w:rsid w:val="00CC0EDE"/>
    <w:rsid w:val="00CC2032"/>
    <w:rsid w:val="00CC2331"/>
    <w:rsid w:val="00CC255F"/>
    <w:rsid w:val="00CC276F"/>
    <w:rsid w:val="00CC2F27"/>
    <w:rsid w:val="00CC4DEC"/>
    <w:rsid w:val="00CC5229"/>
    <w:rsid w:val="00CC6507"/>
    <w:rsid w:val="00CC67E2"/>
    <w:rsid w:val="00CC68B6"/>
    <w:rsid w:val="00CC6AB3"/>
    <w:rsid w:val="00CC6B3D"/>
    <w:rsid w:val="00CC6C69"/>
    <w:rsid w:val="00CC70E5"/>
    <w:rsid w:val="00CC7186"/>
    <w:rsid w:val="00CD0B84"/>
    <w:rsid w:val="00CD0BDD"/>
    <w:rsid w:val="00CD18BD"/>
    <w:rsid w:val="00CD241B"/>
    <w:rsid w:val="00CD26CB"/>
    <w:rsid w:val="00CD27C0"/>
    <w:rsid w:val="00CD3F90"/>
    <w:rsid w:val="00CD4452"/>
    <w:rsid w:val="00CD4601"/>
    <w:rsid w:val="00CD4766"/>
    <w:rsid w:val="00CD4D2C"/>
    <w:rsid w:val="00CD678C"/>
    <w:rsid w:val="00CD719F"/>
    <w:rsid w:val="00CD7CCF"/>
    <w:rsid w:val="00CE01F3"/>
    <w:rsid w:val="00CE046A"/>
    <w:rsid w:val="00CE17AC"/>
    <w:rsid w:val="00CE1EBB"/>
    <w:rsid w:val="00CE224D"/>
    <w:rsid w:val="00CE575E"/>
    <w:rsid w:val="00CE59F2"/>
    <w:rsid w:val="00CE5DA6"/>
    <w:rsid w:val="00CE6164"/>
    <w:rsid w:val="00CE664C"/>
    <w:rsid w:val="00CE6726"/>
    <w:rsid w:val="00CE6F3F"/>
    <w:rsid w:val="00CE716E"/>
    <w:rsid w:val="00CE749D"/>
    <w:rsid w:val="00CE7AC9"/>
    <w:rsid w:val="00CE7D3E"/>
    <w:rsid w:val="00CEEBAE"/>
    <w:rsid w:val="00CF01B7"/>
    <w:rsid w:val="00CF0608"/>
    <w:rsid w:val="00CF0B40"/>
    <w:rsid w:val="00CF0E59"/>
    <w:rsid w:val="00CF10FF"/>
    <w:rsid w:val="00CF1379"/>
    <w:rsid w:val="00CF152E"/>
    <w:rsid w:val="00CF2D6E"/>
    <w:rsid w:val="00CF2D8C"/>
    <w:rsid w:val="00CF3629"/>
    <w:rsid w:val="00CF3A18"/>
    <w:rsid w:val="00CF3E52"/>
    <w:rsid w:val="00CF3FFD"/>
    <w:rsid w:val="00CF45E7"/>
    <w:rsid w:val="00CF47D8"/>
    <w:rsid w:val="00CF50FE"/>
    <w:rsid w:val="00CF54CE"/>
    <w:rsid w:val="00CF5715"/>
    <w:rsid w:val="00CF5C25"/>
    <w:rsid w:val="00CF5D2C"/>
    <w:rsid w:val="00CF74D0"/>
    <w:rsid w:val="00CF7510"/>
    <w:rsid w:val="00D0015C"/>
    <w:rsid w:val="00D00745"/>
    <w:rsid w:val="00D00774"/>
    <w:rsid w:val="00D00EAA"/>
    <w:rsid w:val="00D01207"/>
    <w:rsid w:val="00D01B80"/>
    <w:rsid w:val="00D01CA7"/>
    <w:rsid w:val="00D01CC3"/>
    <w:rsid w:val="00D0241B"/>
    <w:rsid w:val="00D027C7"/>
    <w:rsid w:val="00D028C2"/>
    <w:rsid w:val="00D03715"/>
    <w:rsid w:val="00D03733"/>
    <w:rsid w:val="00D0379C"/>
    <w:rsid w:val="00D042B0"/>
    <w:rsid w:val="00D055AC"/>
    <w:rsid w:val="00D0659A"/>
    <w:rsid w:val="00D067AA"/>
    <w:rsid w:val="00D075A7"/>
    <w:rsid w:val="00D076B9"/>
    <w:rsid w:val="00D07F6C"/>
    <w:rsid w:val="00D07FDF"/>
    <w:rsid w:val="00D1071D"/>
    <w:rsid w:val="00D11601"/>
    <w:rsid w:val="00D11A6E"/>
    <w:rsid w:val="00D129C5"/>
    <w:rsid w:val="00D12CA7"/>
    <w:rsid w:val="00D13201"/>
    <w:rsid w:val="00D132EC"/>
    <w:rsid w:val="00D1352C"/>
    <w:rsid w:val="00D14705"/>
    <w:rsid w:val="00D149D2"/>
    <w:rsid w:val="00D1524B"/>
    <w:rsid w:val="00D16781"/>
    <w:rsid w:val="00D16E73"/>
    <w:rsid w:val="00D17059"/>
    <w:rsid w:val="00D17C29"/>
    <w:rsid w:val="00D207A1"/>
    <w:rsid w:val="00D20C19"/>
    <w:rsid w:val="00D20FBE"/>
    <w:rsid w:val="00D21B34"/>
    <w:rsid w:val="00D225A6"/>
    <w:rsid w:val="00D22826"/>
    <w:rsid w:val="00D234B6"/>
    <w:rsid w:val="00D26DF8"/>
    <w:rsid w:val="00D27135"/>
    <w:rsid w:val="00D321D9"/>
    <w:rsid w:val="00D325E2"/>
    <w:rsid w:val="00D32A56"/>
    <w:rsid w:val="00D353A1"/>
    <w:rsid w:val="00D35B79"/>
    <w:rsid w:val="00D35C9A"/>
    <w:rsid w:val="00D36065"/>
    <w:rsid w:val="00D3653E"/>
    <w:rsid w:val="00D36B68"/>
    <w:rsid w:val="00D36C76"/>
    <w:rsid w:val="00D36EF6"/>
    <w:rsid w:val="00D36F0E"/>
    <w:rsid w:val="00D37512"/>
    <w:rsid w:val="00D37A57"/>
    <w:rsid w:val="00D40364"/>
    <w:rsid w:val="00D406FB"/>
    <w:rsid w:val="00D411C0"/>
    <w:rsid w:val="00D41751"/>
    <w:rsid w:val="00D41B4C"/>
    <w:rsid w:val="00D41B50"/>
    <w:rsid w:val="00D41F4F"/>
    <w:rsid w:val="00D42457"/>
    <w:rsid w:val="00D42B9E"/>
    <w:rsid w:val="00D43118"/>
    <w:rsid w:val="00D440F6"/>
    <w:rsid w:val="00D4433A"/>
    <w:rsid w:val="00D448CC"/>
    <w:rsid w:val="00D452D6"/>
    <w:rsid w:val="00D45C27"/>
    <w:rsid w:val="00D465B9"/>
    <w:rsid w:val="00D47B2D"/>
    <w:rsid w:val="00D47DAE"/>
    <w:rsid w:val="00D47DFB"/>
    <w:rsid w:val="00D504DF"/>
    <w:rsid w:val="00D50B38"/>
    <w:rsid w:val="00D50B72"/>
    <w:rsid w:val="00D50C49"/>
    <w:rsid w:val="00D510DF"/>
    <w:rsid w:val="00D5118B"/>
    <w:rsid w:val="00D519B9"/>
    <w:rsid w:val="00D51A0F"/>
    <w:rsid w:val="00D52228"/>
    <w:rsid w:val="00D538BC"/>
    <w:rsid w:val="00D53A6E"/>
    <w:rsid w:val="00D53FC8"/>
    <w:rsid w:val="00D54A1B"/>
    <w:rsid w:val="00D55013"/>
    <w:rsid w:val="00D555D8"/>
    <w:rsid w:val="00D55715"/>
    <w:rsid w:val="00D56905"/>
    <w:rsid w:val="00D56B06"/>
    <w:rsid w:val="00D57301"/>
    <w:rsid w:val="00D57628"/>
    <w:rsid w:val="00D57E25"/>
    <w:rsid w:val="00D57F46"/>
    <w:rsid w:val="00D61716"/>
    <w:rsid w:val="00D61750"/>
    <w:rsid w:val="00D617BA"/>
    <w:rsid w:val="00D61B2A"/>
    <w:rsid w:val="00D6287A"/>
    <w:rsid w:val="00D62D98"/>
    <w:rsid w:val="00D65213"/>
    <w:rsid w:val="00D65B13"/>
    <w:rsid w:val="00D6680F"/>
    <w:rsid w:val="00D66828"/>
    <w:rsid w:val="00D66B4B"/>
    <w:rsid w:val="00D66F11"/>
    <w:rsid w:val="00D671D0"/>
    <w:rsid w:val="00D67E3E"/>
    <w:rsid w:val="00D70394"/>
    <w:rsid w:val="00D705C8"/>
    <w:rsid w:val="00D70B69"/>
    <w:rsid w:val="00D70FD8"/>
    <w:rsid w:val="00D71D64"/>
    <w:rsid w:val="00D72AC7"/>
    <w:rsid w:val="00D72F37"/>
    <w:rsid w:val="00D73B41"/>
    <w:rsid w:val="00D74495"/>
    <w:rsid w:val="00D744C9"/>
    <w:rsid w:val="00D74BE5"/>
    <w:rsid w:val="00D74BF0"/>
    <w:rsid w:val="00D74C01"/>
    <w:rsid w:val="00D74F43"/>
    <w:rsid w:val="00D75235"/>
    <w:rsid w:val="00D7605B"/>
    <w:rsid w:val="00D77589"/>
    <w:rsid w:val="00D77AB3"/>
    <w:rsid w:val="00D809F7"/>
    <w:rsid w:val="00D81989"/>
    <w:rsid w:val="00D83A28"/>
    <w:rsid w:val="00D83B52"/>
    <w:rsid w:val="00D83BBA"/>
    <w:rsid w:val="00D84EB3"/>
    <w:rsid w:val="00D85879"/>
    <w:rsid w:val="00D860DC"/>
    <w:rsid w:val="00D87781"/>
    <w:rsid w:val="00D87984"/>
    <w:rsid w:val="00D892E6"/>
    <w:rsid w:val="00D90782"/>
    <w:rsid w:val="00D9091E"/>
    <w:rsid w:val="00D90B07"/>
    <w:rsid w:val="00D91D5B"/>
    <w:rsid w:val="00D92415"/>
    <w:rsid w:val="00D929B6"/>
    <w:rsid w:val="00D92B25"/>
    <w:rsid w:val="00D92B2A"/>
    <w:rsid w:val="00D93CF3"/>
    <w:rsid w:val="00D94052"/>
    <w:rsid w:val="00D94CE0"/>
    <w:rsid w:val="00D94E54"/>
    <w:rsid w:val="00D95A51"/>
    <w:rsid w:val="00D96257"/>
    <w:rsid w:val="00D96786"/>
    <w:rsid w:val="00D96A60"/>
    <w:rsid w:val="00D96D6D"/>
    <w:rsid w:val="00D9F16A"/>
    <w:rsid w:val="00DA001C"/>
    <w:rsid w:val="00DA081D"/>
    <w:rsid w:val="00DA08FC"/>
    <w:rsid w:val="00DA0A00"/>
    <w:rsid w:val="00DA0B96"/>
    <w:rsid w:val="00DA1321"/>
    <w:rsid w:val="00DA1326"/>
    <w:rsid w:val="00DA17CD"/>
    <w:rsid w:val="00DA209A"/>
    <w:rsid w:val="00DA215D"/>
    <w:rsid w:val="00DA2E56"/>
    <w:rsid w:val="00DA3278"/>
    <w:rsid w:val="00DA32A0"/>
    <w:rsid w:val="00DA3520"/>
    <w:rsid w:val="00DA36C7"/>
    <w:rsid w:val="00DA37BE"/>
    <w:rsid w:val="00DA4066"/>
    <w:rsid w:val="00DA49BD"/>
    <w:rsid w:val="00DA4DB0"/>
    <w:rsid w:val="00DA4F7C"/>
    <w:rsid w:val="00DA5D40"/>
    <w:rsid w:val="00DA6198"/>
    <w:rsid w:val="00DA61B1"/>
    <w:rsid w:val="00DA6FF0"/>
    <w:rsid w:val="00DA7653"/>
    <w:rsid w:val="00DA7D38"/>
    <w:rsid w:val="00DA7D9C"/>
    <w:rsid w:val="00DB1152"/>
    <w:rsid w:val="00DB1C2E"/>
    <w:rsid w:val="00DB2150"/>
    <w:rsid w:val="00DB3581"/>
    <w:rsid w:val="00DB3743"/>
    <w:rsid w:val="00DB3D5C"/>
    <w:rsid w:val="00DB408A"/>
    <w:rsid w:val="00DB4467"/>
    <w:rsid w:val="00DB44EA"/>
    <w:rsid w:val="00DB4E42"/>
    <w:rsid w:val="00DB585E"/>
    <w:rsid w:val="00DB5939"/>
    <w:rsid w:val="00DB64BF"/>
    <w:rsid w:val="00DB6706"/>
    <w:rsid w:val="00DB67B6"/>
    <w:rsid w:val="00DB68DD"/>
    <w:rsid w:val="00DB706D"/>
    <w:rsid w:val="00DB7348"/>
    <w:rsid w:val="00DC069D"/>
    <w:rsid w:val="00DC0AD6"/>
    <w:rsid w:val="00DC0B43"/>
    <w:rsid w:val="00DC126E"/>
    <w:rsid w:val="00DC1877"/>
    <w:rsid w:val="00DC1CCD"/>
    <w:rsid w:val="00DC2635"/>
    <w:rsid w:val="00DC2D6C"/>
    <w:rsid w:val="00DC43BA"/>
    <w:rsid w:val="00DC498B"/>
    <w:rsid w:val="00DC4DDC"/>
    <w:rsid w:val="00DC4E3B"/>
    <w:rsid w:val="00DC591D"/>
    <w:rsid w:val="00DC5DE0"/>
    <w:rsid w:val="00DC5EDF"/>
    <w:rsid w:val="00DC7440"/>
    <w:rsid w:val="00DD0CB3"/>
    <w:rsid w:val="00DD0FEE"/>
    <w:rsid w:val="00DD20DC"/>
    <w:rsid w:val="00DD2157"/>
    <w:rsid w:val="00DD2C12"/>
    <w:rsid w:val="00DD2F61"/>
    <w:rsid w:val="00DD30E2"/>
    <w:rsid w:val="00DD3C4C"/>
    <w:rsid w:val="00DD3CC8"/>
    <w:rsid w:val="00DD4FC1"/>
    <w:rsid w:val="00DD501A"/>
    <w:rsid w:val="00DD552D"/>
    <w:rsid w:val="00DD5697"/>
    <w:rsid w:val="00DD5C42"/>
    <w:rsid w:val="00DD5FFA"/>
    <w:rsid w:val="00DD6E2A"/>
    <w:rsid w:val="00DE074D"/>
    <w:rsid w:val="00DE084F"/>
    <w:rsid w:val="00DE0A6A"/>
    <w:rsid w:val="00DE1657"/>
    <w:rsid w:val="00DE22B8"/>
    <w:rsid w:val="00DE325E"/>
    <w:rsid w:val="00DE33B7"/>
    <w:rsid w:val="00DE48D1"/>
    <w:rsid w:val="00DE4FC7"/>
    <w:rsid w:val="00DE5B24"/>
    <w:rsid w:val="00DE65B8"/>
    <w:rsid w:val="00DE69AA"/>
    <w:rsid w:val="00DE6CA6"/>
    <w:rsid w:val="00DE755F"/>
    <w:rsid w:val="00DF123F"/>
    <w:rsid w:val="00DF1E13"/>
    <w:rsid w:val="00DF2077"/>
    <w:rsid w:val="00DF2856"/>
    <w:rsid w:val="00DF2EB5"/>
    <w:rsid w:val="00DF338B"/>
    <w:rsid w:val="00DF4943"/>
    <w:rsid w:val="00DF5009"/>
    <w:rsid w:val="00DF50B6"/>
    <w:rsid w:val="00DF536D"/>
    <w:rsid w:val="00DF57F2"/>
    <w:rsid w:val="00DF6779"/>
    <w:rsid w:val="00DF679E"/>
    <w:rsid w:val="00DF6C51"/>
    <w:rsid w:val="00DF6D20"/>
    <w:rsid w:val="00DF6F0B"/>
    <w:rsid w:val="00DF764C"/>
    <w:rsid w:val="00DF7D6F"/>
    <w:rsid w:val="00E0079F"/>
    <w:rsid w:val="00E00A33"/>
    <w:rsid w:val="00E010A9"/>
    <w:rsid w:val="00E013FC"/>
    <w:rsid w:val="00E014E3"/>
    <w:rsid w:val="00E0150A"/>
    <w:rsid w:val="00E01DC3"/>
    <w:rsid w:val="00E026BA"/>
    <w:rsid w:val="00E038A4"/>
    <w:rsid w:val="00E03924"/>
    <w:rsid w:val="00E0447D"/>
    <w:rsid w:val="00E0476C"/>
    <w:rsid w:val="00E05199"/>
    <w:rsid w:val="00E05DC8"/>
    <w:rsid w:val="00E0630B"/>
    <w:rsid w:val="00E06C02"/>
    <w:rsid w:val="00E06E3C"/>
    <w:rsid w:val="00E070A6"/>
    <w:rsid w:val="00E073BD"/>
    <w:rsid w:val="00E0763D"/>
    <w:rsid w:val="00E1009E"/>
    <w:rsid w:val="00E103BB"/>
    <w:rsid w:val="00E10564"/>
    <w:rsid w:val="00E1109E"/>
    <w:rsid w:val="00E121A0"/>
    <w:rsid w:val="00E13685"/>
    <w:rsid w:val="00E13C6D"/>
    <w:rsid w:val="00E146F4"/>
    <w:rsid w:val="00E14759"/>
    <w:rsid w:val="00E14DD1"/>
    <w:rsid w:val="00E1508F"/>
    <w:rsid w:val="00E1524D"/>
    <w:rsid w:val="00E156A6"/>
    <w:rsid w:val="00E15C89"/>
    <w:rsid w:val="00E16823"/>
    <w:rsid w:val="00E1696B"/>
    <w:rsid w:val="00E16A18"/>
    <w:rsid w:val="00E1780A"/>
    <w:rsid w:val="00E17BDA"/>
    <w:rsid w:val="00E202DA"/>
    <w:rsid w:val="00E203F4"/>
    <w:rsid w:val="00E2072E"/>
    <w:rsid w:val="00E207EC"/>
    <w:rsid w:val="00E21045"/>
    <w:rsid w:val="00E211AB"/>
    <w:rsid w:val="00E212A6"/>
    <w:rsid w:val="00E21415"/>
    <w:rsid w:val="00E21CFC"/>
    <w:rsid w:val="00E21D5D"/>
    <w:rsid w:val="00E21E08"/>
    <w:rsid w:val="00E220A4"/>
    <w:rsid w:val="00E2237C"/>
    <w:rsid w:val="00E226EE"/>
    <w:rsid w:val="00E22EB8"/>
    <w:rsid w:val="00E2445A"/>
    <w:rsid w:val="00E24BB3"/>
    <w:rsid w:val="00E254D0"/>
    <w:rsid w:val="00E255F3"/>
    <w:rsid w:val="00E26B07"/>
    <w:rsid w:val="00E274B9"/>
    <w:rsid w:val="00E277D1"/>
    <w:rsid w:val="00E27F3D"/>
    <w:rsid w:val="00E30CC2"/>
    <w:rsid w:val="00E30FB7"/>
    <w:rsid w:val="00E310A2"/>
    <w:rsid w:val="00E317B3"/>
    <w:rsid w:val="00E320FA"/>
    <w:rsid w:val="00E33421"/>
    <w:rsid w:val="00E33548"/>
    <w:rsid w:val="00E33D1A"/>
    <w:rsid w:val="00E349B8"/>
    <w:rsid w:val="00E36501"/>
    <w:rsid w:val="00E367D6"/>
    <w:rsid w:val="00E36FB0"/>
    <w:rsid w:val="00E37FF5"/>
    <w:rsid w:val="00E4125B"/>
    <w:rsid w:val="00E41600"/>
    <w:rsid w:val="00E422C9"/>
    <w:rsid w:val="00E426CF"/>
    <w:rsid w:val="00E42C76"/>
    <w:rsid w:val="00E43221"/>
    <w:rsid w:val="00E43776"/>
    <w:rsid w:val="00E43A7F"/>
    <w:rsid w:val="00E43C3E"/>
    <w:rsid w:val="00E43DFC"/>
    <w:rsid w:val="00E44B25"/>
    <w:rsid w:val="00E45D0D"/>
    <w:rsid w:val="00E4606E"/>
    <w:rsid w:val="00E46371"/>
    <w:rsid w:val="00E4695E"/>
    <w:rsid w:val="00E46E0A"/>
    <w:rsid w:val="00E4765E"/>
    <w:rsid w:val="00E47F34"/>
    <w:rsid w:val="00E501C5"/>
    <w:rsid w:val="00E51510"/>
    <w:rsid w:val="00E5167C"/>
    <w:rsid w:val="00E52795"/>
    <w:rsid w:val="00E52C74"/>
    <w:rsid w:val="00E5350F"/>
    <w:rsid w:val="00E53A6D"/>
    <w:rsid w:val="00E54374"/>
    <w:rsid w:val="00E547E1"/>
    <w:rsid w:val="00E549FF"/>
    <w:rsid w:val="00E55261"/>
    <w:rsid w:val="00E55365"/>
    <w:rsid w:val="00E55436"/>
    <w:rsid w:val="00E554F9"/>
    <w:rsid w:val="00E56476"/>
    <w:rsid w:val="00E5673B"/>
    <w:rsid w:val="00E5691F"/>
    <w:rsid w:val="00E570AD"/>
    <w:rsid w:val="00E575AE"/>
    <w:rsid w:val="00E575D7"/>
    <w:rsid w:val="00E602D3"/>
    <w:rsid w:val="00E60C43"/>
    <w:rsid w:val="00E611CF"/>
    <w:rsid w:val="00E62405"/>
    <w:rsid w:val="00E62F4C"/>
    <w:rsid w:val="00E6357F"/>
    <w:rsid w:val="00E63AE3"/>
    <w:rsid w:val="00E64526"/>
    <w:rsid w:val="00E6537A"/>
    <w:rsid w:val="00E65EE4"/>
    <w:rsid w:val="00E65FAD"/>
    <w:rsid w:val="00E66B18"/>
    <w:rsid w:val="00E66CBC"/>
    <w:rsid w:val="00E677AD"/>
    <w:rsid w:val="00E678A0"/>
    <w:rsid w:val="00E67977"/>
    <w:rsid w:val="00E67D77"/>
    <w:rsid w:val="00E7023B"/>
    <w:rsid w:val="00E718FE"/>
    <w:rsid w:val="00E719E2"/>
    <w:rsid w:val="00E725A6"/>
    <w:rsid w:val="00E73B1A"/>
    <w:rsid w:val="00E73D4B"/>
    <w:rsid w:val="00E7428D"/>
    <w:rsid w:val="00E749A1"/>
    <w:rsid w:val="00E74B61"/>
    <w:rsid w:val="00E7522D"/>
    <w:rsid w:val="00E755CC"/>
    <w:rsid w:val="00E75B8E"/>
    <w:rsid w:val="00E75C97"/>
    <w:rsid w:val="00E75D71"/>
    <w:rsid w:val="00E76211"/>
    <w:rsid w:val="00E763B0"/>
    <w:rsid w:val="00E76E08"/>
    <w:rsid w:val="00E76EBA"/>
    <w:rsid w:val="00E7747B"/>
    <w:rsid w:val="00E77C9B"/>
    <w:rsid w:val="00E77CEA"/>
    <w:rsid w:val="00E77F46"/>
    <w:rsid w:val="00E81EFE"/>
    <w:rsid w:val="00E81FBA"/>
    <w:rsid w:val="00E82078"/>
    <w:rsid w:val="00E82B20"/>
    <w:rsid w:val="00E82F01"/>
    <w:rsid w:val="00E83822"/>
    <w:rsid w:val="00E84256"/>
    <w:rsid w:val="00E8454F"/>
    <w:rsid w:val="00E85111"/>
    <w:rsid w:val="00E863C3"/>
    <w:rsid w:val="00E875FB"/>
    <w:rsid w:val="00E900DD"/>
    <w:rsid w:val="00E90342"/>
    <w:rsid w:val="00E910B1"/>
    <w:rsid w:val="00E91693"/>
    <w:rsid w:val="00E9216E"/>
    <w:rsid w:val="00E92272"/>
    <w:rsid w:val="00E92DC8"/>
    <w:rsid w:val="00E92F0C"/>
    <w:rsid w:val="00E93837"/>
    <w:rsid w:val="00E93E3D"/>
    <w:rsid w:val="00E944C6"/>
    <w:rsid w:val="00E94B3B"/>
    <w:rsid w:val="00E953AE"/>
    <w:rsid w:val="00E95519"/>
    <w:rsid w:val="00E957DA"/>
    <w:rsid w:val="00E957F6"/>
    <w:rsid w:val="00E9794B"/>
    <w:rsid w:val="00E97D45"/>
    <w:rsid w:val="00EA116E"/>
    <w:rsid w:val="00EA1857"/>
    <w:rsid w:val="00EA1CD7"/>
    <w:rsid w:val="00EA1E1E"/>
    <w:rsid w:val="00EA2891"/>
    <w:rsid w:val="00EA2BDF"/>
    <w:rsid w:val="00EA2D51"/>
    <w:rsid w:val="00EA3B85"/>
    <w:rsid w:val="00EA4AED"/>
    <w:rsid w:val="00EA4E23"/>
    <w:rsid w:val="00EA52A0"/>
    <w:rsid w:val="00EA6579"/>
    <w:rsid w:val="00EA6D47"/>
    <w:rsid w:val="00EA75C9"/>
    <w:rsid w:val="00EA7F03"/>
    <w:rsid w:val="00EB105A"/>
    <w:rsid w:val="00EB206C"/>
    <w:rsid w:val="00EB28F5"/>
    <w:rsid w:val="00EB2F4E"/>
    <w:rsid w:val="00EB302B"/>
    <w:rsid w:val="00EB32A0"/>
    <w:rsid w:val="00EB3473"/>
    <w:rsid w:val="00EB35EC"/>
    <w:rsid w:val="00EB3861"/>
    <w:rsid w:val="00EB4221"/>
    <w:rsid w:val="00EB4242"/>
    <w:rsid w:val="00EB4A8F"/>
    <w:rsid w:val="00EB55B8"/>
    <w:rsid w:val="00EB56BB"/>
    <w:rsid w:val="00EB5D2D"/>
    <w:rsid w:val="00EB622E"/>
    <w:rsid w:val="00EB651D"/>
    <w:rsid w:val="00EB6670"/>
    <w:rsid w:val="00EB66ED"/>
    <w:rsid w:val="00EB675F"/>
    <w:rsid w:val="00EB6BAB"/>
    <w:rsid w:val="00EB72DB"/>
    <w:rsid w:val="00EB73CE"/>
    <w:rsid w:val="00EB7516"/>
    <w:rsid w:val="00EB7B1F"/>
    <w:rsid w:val="00EC00BE"/>
    <w:rsid w:val="00EC0134"/>
    <w:rsid w:val="00EC0AC9"/>
    <w:rsid w:val="00EC127F"/>
    <w:rsid w:val="00EC1F14"/>
    <w:rsid w:val="00EC1F15"/>
    <w:rsid w:val="00EC1F85"/>
    <w:rsid w:val="00EC26FB"/>
    <w:rsid w:val="00EC2947"/>
    <w:rsid w:val="00EC2C22"/>
    <w:rsid w:val="00EC39CB"/>
    <w:rsid w:val="00EC3C66"/>
    <w:rsid w:val="00EC4A91"/>
    <w:rsid w:val="00EC4E24"/>
    <w:rsid w:val="00EC4F89"/>
    <w:rsid w:val="00EC5047"/>
    <w:rsid w:val="00EC55C3"/>
    <w:rsid w:val="00EC58F6"/>
    <w:rsid w:val="00EC672F"/>
    <w:rsid w:val="00EC68E6"/>
    <w:rsid w:val="00EC6C28"/>
    <w:rsid w:val="00EC7290"/>
    <w:rsid w:val="00EC7ABE"/>
    <w:rsid w:val="00EC7E41"/>
    <w:rsid w:val="00ED19C3"/>
    <w:rsid w:val="00ED1B20"/>
    <w:rsid w:val="00ED2E6C"/>
    <w:rsid w:val="00ED4088"/>
    <w:rsid w:val="00ED58C9"/>
    <w:rsid w:val="00ED69DB"/>
    <w:rsid w:val="00ED7440"/>
    <w:rsid w:val="00ED7808"/>
    <w:rsid w:val="00ED7F86"/>
    <w:rsid w:val="00EE0E5D"/>
    <w:rsid w:val="00EE1121"/>
    <w:rsid w:val="00EE13CB"/>
    <w:rsid w:val="00EE1409"/>
    <w:rsid w:val="00EE1D75"/>
    <w:rsid w:val="00EE2F59"/>
    <w:rsid w:val="00EE2F86"/>
    <w:rsid w:val="00EE2F93"/>
    <w:rsid w:val="00EE3714"/>
    <w:rsid w:val="00EE3878"/>
    <w:rsid w:val="00EE3980"/>
    <w:rsid w:val="00EE48E5"/>
    <w:rsid w:val="00EE4DBA"/>
    <w:rsid w:val="00EE5987"/>
    <w:rsid w:val="00EE608C"/>
    <w:rsid w:val="00EE66B8"/>
    <w:rsid w:val="00EE69D7"/>
    <w:rsid w:val="00EF0951"/>
    <w:rsid w:val="00EF2BE9"/>
    <w:rsid w:val="00EF2F6F"/>
    <w:rsid w:val="00EF480A"/>
    <w:rsid w:val="00EF4A84"/>
    <w:rsid w:val="00EF5559"/>
    <w:rsid w:val="00EF5CA9"/>
    <w:rsid w:val="00EF5ECF"/>
    <w:rsid w:val="00EF744F"/>
    <w:rsid w:val="00EF774A"/>
    <w:rsid w:val="00EF790E"/>
    <w:rsid w:val="00F007BF"/>
    <w:rsid w:val="00F007DB"/>
    <w:rsid w:val="00F01918"/>
    <w:rsid w:val="00F01C00"/>
    <w:rsid w:val="00F01EE4"/>
    <w:rsid w:val="00F024C7"/>
    <w:rsid w:val="00F03273"/>
    <w:rsid w:val="00F03903"/>
    <w:rsid w:val="00F03EFF"/>
    <w:rsid w:val="00F03F11"/>
    <w:rsid w:val="00F044E0"/>
    <w:rsid w:val="00F04BC5"/>
    <w:rsid w:val="00F04C00"/>
    <w:rsid w:val="00F0552B"/>
    <w:rsid w:val="00F056B2"/>
    <w:rsid w:val="00F05E4D"/>
    <w:rsid w:val="00F074FC"/>
    <w:rsid w:val="00F077CE"/>
    <w:rsid w:val="00F07937"/>
    <w:rsid w:val="00F10858"/>
    <w:rsid w:val="00F10A3A"/>
    <w:rsid w:val="00F10E2E"/>
    <w:rsid w:val="00F1143C"/>
    <w:rsid w:val="00F11B4A"/>
    <w:rsid w:val="00F11E23"/>
    <w:rsid w:val="00F12419"/>
    <w:rsid w:val="00F12882"/>
    <w:rsid w:val="00F12C02"/>
    <w:rsid w:val="00F13074"/>
    <w:rsid w:val="00F13B0E"/>
    <w:rsid w:val="00F13C09"/>
    <w:rsid w:val="00F13D88"/>
    <w:rsid w:val="00F147E6"/>
    <w:rsid w:val="00F151E4"/>
    <w:rsid w:val="00F1548D"/>
    <w:rsid w:val="00F1564B"/>
    <w:rsid w:val="00F15F7C"/>
    <w:rsid w:val="00F16528"/>
    <w:rsid w:val="00F1656E"/>
    <w:rsid w:val="00F17053"/>
    <w:rsid w:val="00F17673"/>
    <w:rsid w:val="00F201F1"/>
    <w:rsid w:val="00F2182B"/>
    <w:rsid w:val="00F21CA3"/>
    <w:rsid w:val="00F220E7"/>
    <w:rsid w:val="00F227FD"/>
    <w:rsid w:val="00F2316F"/>
    <w:rsid w:val="00F23557"/>
    <w:rsid w:val="00F23AF4"/>
    <w:rsid w:val="00F23BDA"/>
    <w:rsid w:val="00F23E99"/>
    <w:rsid w:val="00F2518B"/>
    <w:rsid w:val="00F25D61"/>
    <w:rsid w:val="00F25D75"/>
    <w:rsid w:val="00F268DE"/>
    <w:rsid w:val="00F26A79"/>
    <w:rsid w:val="00F26EC0"/>
    <w:rsid w:val="00F26F09"/>
    <w:rsid w:val="00F27028"/>
    <w:rsid w:val="00F272A2"/>
    <w:rsid w:val="00F30448"/>
    <w:rsid w:val="00F30BCC"/>
    <w:rsid w:val="00F31436"/>
    <w:rsid w:val="00F31BCA"/>
    <w:rsid w:val="00F31BE1"/>
    <w:rsid w:val="00F3219F"/>
    <w:rsid w:val="00F3326C"/>
    <w:rsid w:val="00F332CF"/>
    <w:rsid w:val="00F33B13"/>
    <w:rsid w:val="00F3539B"/>
    <w:rsid w:val="00F35A85"/>
    <w:rsid w:val="00F35B16"/>
    <w:rsid w:val="00F36365"/>
    <w:rsid w:val="00F367F9"/>
    <w:rsid w:val="00F36A9C"/>
    <w:rsid w:val="00F36CB7"/>
    <w:rsid w:val="00F36F3A"/>
    <w:rsid w:val="00F40C85"/>
    <w:rsid w:val="00F40C9F"/>
    <w:rsid w:val="00F4102F"/>
    <w:rsid w:val="00F41353"/>
    <w:rsid w:val="00F416A9"/>
    <w:rsid w:val="00F41823"/>
    <w:rsid w:val="00F41E9A"/>
    <w:rsid w:val="00F4260D"/>
    <w:rsid w:val="00F42D68"/>
    <w:rsid w:val="00F42F83"/>
    <w:rsid w:val="00F432EC"/>
    <w:rsid w:val="00F434D5"/>
    <w:rsid w:val="00F44052"/>
    <w:rsid w:val="00F44561"/>
    <w:rsid w:val="00F445A4"/>
    <w:rsid w:val="00F45529"/>
    <w:rsid w:val="00F45531"/>
    <w:rsid w:val="00F4589C"/>
    <w:rsid w:val="00F45D57"/>
    <w:rsid w:val="00F46006"/>
    <w:rsid w:val="00F465A9"/>
    <w:rsid w:val="00F46629"/>
    <w:rsid w:val="00F46CFD"/>
    <w:rsid w:val="00F46D40"/>
    <w:rsid w:val="00F47377"/>
    <w:rsid w:val="00F4785B"/>
    <w:rsid w:val="00F5066F"/>
    <w:rsid w:val="00F50BE2"/>
    <w:rsid w:val="00F51608"/>
    <w:rsid w:val="00F51A6F"/>
    <w:rsid w:val="00F51D86"/>
    <w:rsid w:val="00F525BA"/>
    <w:rsid w:val="00F5271E"/>
    <w:rsid w:val="00F52D0B"/>
    <w:rsid w:val="00F52D91"/>
    <w:rsid w:val="00F5322D"/>
    <w:rsid w:val="00F53D28"/>
    <w:rsid w:val="00F5476A"/>
    <w:rsid w:val="00F55E02"/>
    <w:rsid w:val="00F55E80"/>
    <w:rsid w:val="00F5605F"/>
    <w:rsid w:val="00F560BD"/>
    <w:rsid w:val="00F56E2E"/>
    <w:rsid w:val="00F575AA"/>
    <w:rsid w:val="00F5798B"/>
    <w:rsid w:val="00F57D09"/>
    <w:rsid w:val="00F6170F"/>
    <w:rsid w:val="00F61E99"/>
    <w:rsid w:val="00F6210B"/>
    <w:rsid w:val="00F62977"/>
    <w:rsid w:val="00F6447A"/>
    <w:rsid w:val="00F6459E"/>
    <w:rsid w:val="00F64ADE"/>
    <w:rsid w:val="00F64C8E"/>
    <w:rsid w:val="00F6564F"/>
    <w:rsid w:val="00F66FF8"/>
    <w:rsid w:val="00F6794B"/>
    <w:rsid w:val="00F67E40"/>
    <w:rsid w:val="00F718C3"/>
    <w:rsid w:val="00F72929"/>
    <w:rsid w:val="00F73476"/>
    <w:rsid w:val="00F75774"/>
    <w:rsid w:val="00F75D08"/>
    <w:rsid w:val="00F76900"/>
    <w:rsid w:val="00F77137"/>
    <w:rsid w:val="00F77C4A"/>
    <w:rsid w:val="00F80700"/>
    <w:rsid w:val="00F8143B"/>
    <w:rsid w:val="00F81AB7"/>
    <w:rsid w:val="00F81D25"/>
    <w:rsid w:val="00F821C7"/>
    <w:rsid w:val="00F8246D"/>
    <w:rsid w:val="00F83B04"/>
    <w:rsid w:val="00F841F5"/>
    <w:rsid w:val="00F85D07"/>
    <w:rsid w:val="00F86808"/>
    <w:rsid w:val="00F87177"/>
    <w:rsid w:val="00F872E5"/>
    <w:rsid w:val="00F87508"/>
    <w:rsid w:val="00F87EF7"/>
    <w:rsid w:val="00F900B4"/>
    <w:rsid w:val="00F90354"/>
    <w:rsid w:val="00F904A9"/>
    <w:rsid w:val="00F90B79"/>
    <w:rsid w:val="00F91197"/>
    <w:rsid w:val="00F91590"/>
    <w:rsid w:val="00F92354"/>
    <w:rsid w:val="00F92545"/>
    <w:rsid w:val="00F92905"/>
    <w:rsid w:val="00F93662"/>
    <w:rsid w:val="00F93A0E"/>
    <w:rsid w:val="00F960F4"/>
    <w:rsid w:val="00F97A49"/>
    <w:rsid w:val="00FA256F"/>
    <w:rsid w:val="00FA340E"/>
    <w:rsid w:val="00FA356D"/>
    <w:rsid w:val="00FA3AAB"/>
    <w:rsid w:val="00FA412D"/>
    <w:rsid w:val="00FA47BD"/>
    <w:rsid w:val="00FA4A46"/>
    <w:rsid w:val="00FA4CD4"/>
    <w:rsid w:val="00FA4E26"/>
    <w:rsid w:val="00FA5011"/>
    <w:rsid w:val="00FA5D37"/>
    <w:rsid w:val="00FA5E48"/>
    <w:rsid w:val="00FA69E2"/>
    <w:rsid w:val="00FA6D77"/>
    <w:rsid w:val="00FA6F90"/>
    <w:rsid w:val="00FA770F"/>
    <w:rsid w:val="00FA7A60"/>
    <w:rsid w:val="00FB0566"/>
    <w:rsid w:val="00FB0C85"/>
    <w:rsid w:val="00FB1F87"/>
    <w:rsid w:val="00FB2097"/>
    <w:rsid w:val="00FB34C0"/>
    <w:rsid w:val="00FB3ABF"/>
    <w:rsid w:val="00FB4192"/>
    <w:rsid w:val="00FB443D"/>
    <w:rsid w:val="00FB4C3C"/>
    <w:rsid w:val="00FB5CE2"/>
    <w:rsid w:val="00FB6978"/>
    <w:rsid w:val="00FB7635"/>
    <w:rsid w:val="00FB7B01"/>
    <w:rsid w:val="00FB7B11"/>
    <w:rsid w:val="00FB7C9A"/>
    <w:rsid w:val="00FC0C19"/>
    <w:rsid w:val="00FC1581"/>
    <w:rsid w:val="00FC18EB"/>
    <w:rsid w:val="00FC1C9B"/>
    <w:rsid w:val="00FC1CAA"/>
    <w:rsid w:val="00FC25B4"/>
    <w:rsid w:val="00FC3720"/>
    <w:rsid w:val="00FC379E"/>
    <w:rsid w:val="00FC37BF"/>
    <w:rsid w:val="00FC404C"/>
    <w:rsid w:val="00FC48CD"/>
    <w:rsid w:val="00FC4C50"/>
    <w:rsid w:val="00FC4E8E"/>
    <w:rsid w:val="00FC5F0E"/>
    <w:rsid w:val="00FC5F31"/>
    <w:rsid w:val="00FC670F"/>
    <w:rsid w:val="00FC6F85"/>
    <w:rsid w:val="00FC70C7"/>
    <w:rsid w:val="00FD0F80"/>
    <w:rsid w:val="00FD13B6"/>
    <w:rsid w:val="00FD2C84"/>
    <w:rsid w:val="00FD2D94"/>
    <w:rsid w:val="00FD2DDA"/>
    <w:rsid w:val="00FD4594"/>
    <w:rsid w:val="00FD55DA"/>
    <w:rsid w:val="00FD5C19"/>
    <w:rsid w:val="00FD62F4"/>
    <w:rsid w:val="00FD7A21"/>
    <w:rsid w:val="00FE0CFE"/>
    <w:rsid w:val="00FE15A4"/>
    <w:rsid w:val="00FE20CD"/>
    <w:rsid w:val="00FE231E"/>
    <w:rsid w:val="00FE24C7"/>
    <w:rsid w:val="00FE311D"/>
    <w:rsid w:val="00FE3EC7"/>
    <w:rsid w:val="00FE4696"/>
    <w:rsid w:val="00FE507B"/>
    <w:rsid w:val="00FE55BE"/>
    <w:rsid w:val="00FE5C27"/>
    <w:rsid w:val="00FE60CB"/>
    <w:rsid w:val="00FE65CA"/>
    <w:rsid w:val="00FE7C0E"/>
    <w:rsid w:val="00FF1186"/>
    <w:rsid w:val="00FF1DB3"/>
    <w:rsid w:val="00FF2063"/>
    <w:rsid w:val="00FF279D"/>
    <w:rsid w:val="00FF2B97"/>
    <w:rsid w:val="00FF2EFC"/>
    <w:rsid w:val="00FF410E"/>
    <w:rsid w:val="00FF4D62"/>
    <w:rsid w:val="00FF5EAC"/>
    <w:rsid w:val="00FF5F46"/>
    <w:rsid w:val="00FF601F"/>
    <w:rsid w:val="00FF6368"/>
    <w:rsid w:val="00FF65A8"/>
    <w:rsid w:val="00FF7080"/>
    <w:rsid w:val="00FF7163"/>
    <w:rsid w:val="00FF76BA"/>
    <w:rsid w:val="01046D3B"/>
    <w:rsid w:val="010B70A8"/>
    <w:rsid w:val="012BBB65"/>
    <w:rsid w:val="014864EC"/>
    <w:rsid w:val="01701A8A"/>
    <w:rsid w:val="017A83A7"/>
    <w:rsid w:val="01819A31"/>
    <w:rsid w:val="0181CD02"/>
    <w:rsid w:val="01AB0471"/>
    <w:rsid w:val="01B30030"/>
    <w:rsid w:val="01E26E04"/>
    <w:rsid w:val="01EEC212"/>
    <w:rsid w:val="01F38EA2"/>
    <w:rsid w:val="0214A702"/>
    <w:rsid w:val="02270D51"/>
    <w:rsid w:val="0234C9AF"/>
    <w:rsid w:val="028274AE"/>
    <w:rsid w:val="028AC5E0"/>
    <w:rsid w:val="02A9407A"/>
    <w:rsid w:val="02B201E6"/>
    <w:rsid w:val="03177645"/>
    <w:rsid w:val="031B1EFB"/>
    <w:rsid w:val="0324B28A"/>
    <w:rsid w:val="032E57D9"/>
    <w:rsid w:val="033A2C64"/>
    <w:rsid w:val="0344D50C"/>
    <w:rsid w:val="03493924"/>
    <w:rsid w:val="034DAE5E"/>
    <w:rsid w:val="036662DE"/>
    <w:rsid w:val="03A7ED5D"/>
    <w:rsid w:val="03AB48EC"/>
    <w:rsid w:val="03B2A992"/>
    <w:rsid w:val="03C1AEC2"/>
    <w:rsid w:val="03CC7299"/>
    <w:rsid w:val="03CE8A1A"/>
    <w:rsid w:val="03E05F92"/>
    <w:rsid w:val="03ED60AE"/>
    <w:rsid w:val="041779D3"/>
    <w:rsid w:val="041AE526"/>
    <w:rsid w:val="042071AD"/>
    <w:rsid w:val="04218661"/>
    <w:rsid w:val="046D5EB1"/>
    <w:rsid w:val="04750E4D"/>
    <w:rsid w:val="04AC2E01"/>
    <w:rsid w:val="04FCDBB4"/>
    <w:rsid w:val="0506E27E"/>
    <w:rsid w:val="051197C8"/>
    <w:rsid w:val="053592F2"/>
    <w:rsid w:val="0542B8D2"/>
    <w:rsid w:val="05A41441"/>
    <w:rsid w:val="05B89A92"/>
    <w:rsid w:val="05BD22AE"/>
    <w:rsid w:val="05C2BD49"/>
    <w:rsid w:val="05CB7BBC"/>
    <w:rsid w:val="05CDECEF"/>
    <w:rsid w:val="05E11EA5"/>
    <w:rsid w:val="05E2BF25"/>
    <w:rsid w:val="05F1976F"/>
    <w:rsid w:val="0601321E"/>
    <w:rsid w:val="06079AFA"/>
    <w:rsid w:val="0613462B"/>
    <w:rsid w:val="061D7709"/>
    <w:rsid w:val="0632C77C"/>
    <w:rsid w:val="063794D1"/>
    <w:rsid w:val="06495490"/>
    <w:rsid w:val="065E225F"/>
    <w:rsid w:val="066180CE"/>
    <w:rsid w:val="06770C90"/>
    <w:rsid w:val="06B817FD"/>
    <w:rsid w:val="06C00921"/>
    <w:rsid w:val="06EB83DC"/>
    <w:rsid w:val="06F398A0"/>
    <w:rsid w:val="070BF6B4"/>
    <w:rsid w:val="0712FE4E"/>
    <w:rsid w:val="0715EEBF"/>
    <w:rsid w:val="07225C8A"/>
    <w:rsid w:val="0726E47E"/>
    <w:rsid w:val="0728F2E7"/>
    <w:rsid w:val="072E0448"/>
    <w:rsid w:val="0744584F"/>
    <w:rsid w:val="0750EDA3"/>
    <w:rsid w:val="0759F657"/>
    <w:rsid w:val="075B37EF"/>
    <w:rsid w:val="079A07DF"/>
    <w:rsid w:val="07A27583"/>
    <w:rsid w:val="07D1F1DC"/>
    <w:rsid w:val="07E38B5E"/>
    <w:rsid w:val="07F4A4F3"/>
    <w:rsid w:val="08298FFB"/>
    <w:rsid w:val="08331EF2"/>
    <w:rsid w:val="085B21E4"/>
    <w:rsid w:val="086F2D8E"/>
    <w:rsid w:val="08815558"/>
    <w:rsid w:val="0884AE5C"/>
    <w:rsid w:val="089915BC"/>
    <w:rsid w:val="08C8256E"/>
    <w:rsid w:val="08CB11A4"/>
    <w:rsid w:val="08D5A9A8"/>
    <w:rsid w:val="08D702BE"/>
    <w:rsid w:val="08DBAECB"/>
    <w:rsid w:val="0948D787"/>
    <w:rsid w:val="0960274B"/>
    <w:rsid w:val="096698C8"/>
    <w:rsid w:val="096B29C6"/>
    <w:rsid w:val="098739C6"/>
    <w:rsid w:val="09BD3191"/>
    <w:rsid w:val="09CEA020"/>
    <w:rsid w:val="09E45621"/>
    <w:rsid w:val="0A04F4C9"/>
    <w:rsid w:val="0A25C42E"/>
    <w:rsid w:val="0A38B687"/>
    <w:rsid w:val="0A4A9EA5"/>
    <w:rsid w:val="0A5CD2A1"/>
    <w:rsid w:val="0A5DEDF1"/>
    <w:rsid w:val="0A618242"/>
    <w:rsid w:val="0A6AEB00"/>
    <w:rsid w:val="0AD5B56D"/>
    <w:rsid w:val="0ADA95AB"/>
    <w:rsid w:val="0AF19E1E"/>
    <w:rsid w:val="0AFDC081"/>
    <w:rsid w:val="0B344727"/>
    <w:rsid w:val="0B3E8609"/>
    <w:rsid w:val="0B41DF3D"/>
    <w:rsid w:val="0B61EF73"/>
    <w:rsid w:val="0B660668"/>
    <w:rsid w:val="0B72BF6B"/>
    <w:rsid w:val="0B8F8F05"/>
    <w:rsid w:val="0BA0008E"/>
    <w:rsid w:val="0C0070F5"/>
    <w:rsid w:val="0C22985E"/>
    <w:rsid w:val="0C8983AE"/>
    <w:rsid w:val="0C923A82"/>
    <w:rsid w:val="0D03F83F"/>
    <w:rsid w:val="0D2D10B1"/>
    <w:rsid w:val="0D3E14CD"/>
    <w:rsid w:val="0D4E77D6"/>
    <w:rsid w:val="0D567288"/>
    <w:rsid w:val="0DA0A01C"/>
    <w:rsid w:val="0DAA1152"/>
    <w:rsid w:val="0DB174C6"/>
    <w:rsid w:val="0DB52911"/>
    <w:rsid w:val="0DC6881B"/>
    <w:rsid w:val="0DD4770A"/>
    <w:rsid w:val="0DDDC2D2"/>
    <w:rsid w:val="0E1A8A79"/>
    <w:rsid w:val="0E1FDAD7"/>
    <w:rsid w:val="0E5B59BA"/>
    <w:rsid w:val="0E731DD3"/>
    <w:rsid w:val="0E75148F"/>
    <w:rsid w:val="0EB15099"/>
    <w:rsid w:val="0EB3D31A"/>
    <w:rsid w:val="0EDBC617"/>
    <w:rsid w:val="0EF75CDB"/>
    <w:rsid w:val="0F1796BF"/>
    <w:rsid w:val="0F33E9E5"/>
    <w:rsid w:val="0F358DCB"/>
    <w:rsid w:val="0F3BE6BF"/>
    <w:rsid w:val="0F52138C"/>
    <w:rsid w:val="0F7603A2"/>
    <w:rsid w:val="0F86AD5E"/>
    <w:rsid w:val="0F8800EB"/>
    <w:rsid w:val="0F908902"/>
    <w:rsid w:val="0F9DCF49"/>
    <w:rsid w:val="0FB671C7"/>
    <w:rsid w:val="0FD00E7D"/>
    <w:rsid w:val="0FDF9E0F"/>
    <w:rsid w:val="0FE8C2C4"/>
    <w:rsid w:val="1013AD6F"/>
    <w:rsid w:val="101E9619"/>
    <w:rsid w:val="101FAA2D"/>
    <w:rsid w:val="10275785"/>
    <w:rsid w:val="103A094D"/>
    <w:rsid w:val="103EC79C"/>
    <w:rsid w:val="1040DEEB"/>
    <w:rsid w:val="104153C8"/>
    <w:rsid w:val="10428633"/>
    <w:rsid w:val="105FC634"/>
    <w:rsid w:val="106805DF"/>
    <w:rsid w:val="10690D24"/>
    <w:rsid w:val="10692701"/>
    <w:rsid w:val="106F6F25"/>
    <w:rsid w:val="107B4863"/>
    <w:rsid w:val="107CA62A"/>
    <w:rsid w:val="108D3032"/>
    <w:rsid w:val="109E1153"/>
    <w:rsid w:val="10ABE7BA"/>
    <w:rsid w:val="10DF1EC7"/>
    <w:rsid w:val="111555C4"/>
    <w:rsid w:val="1126501B"/>
    <w:rsid w:val="11678940"/>
    <w:rsid w:val="117A3791"/>
    <w:rsid w:val="11B7E767"/>
    <w:rsid w:val="11C8C224"/>
    <w:rsid w:val="11DDF93F"/>
    <w:rsid w:val="11FC3767"/>
    <w:rsid w:val="11FE9C3D"/>
    <w:rsid w:val="121AAC78"/>
    <w:rsid w:val="1227CE64"/>
    <w:rsid w:val="124F1BF6"/>
    <w:rsid w:val="125D5C5B"/>
    <w:rsid w:val="12AE79F9"/>
    <w:rsid w:val="12C451F2"/>
    <w:rsid w:val="1323F1B4"/>
    <w:rsid w:val="135D6F48"/>
    <w:rsid w:val="1367E304"/>
    <w:rsid w:val="13682656"/>
    <w:rsid w:val="137DE220"/>
    <w:rsid w:val="138D94F3"/>
    <w:rsid w:val="139D6E09"/>
    <w:rsid w:val="13B958ED"/>
    <w:rsid w:val="13BB0D3C"/>
    <w:rsid w:val="13BF3680"/>
    <w:rsid w:val="13CEB369"/>
    <w:rsid w:val="13CF06EC"/>
    <w:rsid w:val="13EC90EA"/>
    <w:rsid w:val="13F07587"/>
    <w:rsid w:val="13F0865C"/>
    <w:rsid w:val="140C51BA"/>
    <w:rsid w:val="14184B71"/>
    <w:rsid w:val="141BEEF9"/>
    <w:rsid w:val="147C7FD1"/>
    <w:rsid w:val="1484BB82"/>
    <w:rsid w:val="14D4BE14"/>
    <w:rsid w:val="153E61A0"/>
    <w:rsid w:val="154A750D"/>
    <w:rsid w:val="1555294E"/>
    <w:rsid w:val="15780E3B"/>
    <w:rsid w:val="15AEB418"/>
    <w:rsid w:val="15B82D6A"/>
    <w:rsid w:val="15CE6A9E"/>
    <w:rsid w:val="15D722C5"/>
    <w:rsid w:val="15F3C941"/>
    <w:rsid w:val="15FB4584"/>
    <w:rsid w:val="16041EC7"/>
    <w:rsid w:val="16091F56"/>
    <w:rsid w:val="163EA6E8"/>
    <w:rsid w:val="164971EE"/>
    <w:rsid w:val="167FA74E"/>
    <w:rsid w:val="1687EF9A"/>
    <w:rsid w:val="16BFA687"/>
    <w:rsid w:val="16DA557B"/>
    <w:rsid w:val="16DCB461"/>
    <w:rsid w:val="16E41F8E"/>
    <w:rsid w:val="17013867"/>
    <w:rsid w:val="170F173A"/>
    <w:rsid w:val="171B26D9"/>
    <w:rsid w:val="1743613C"/>
    <w:rsid w:val="174EE7B8"/>
    <w:rsid w:val="1772C482"/>
    <w:rsid w:val="17A83C3F"/>
    <w:rsid w:val="17D47CEF"/>
    <w:rsid w:val="17D74383"/>
    <w:rsid w:val="17E84877"/>
    <w:rsid w:val="18276788"/>
    <w:rsid w:val="18294A48"/>
    <w:rsid w:val="182A4A0E"/>
    <w:rsid w:val="1832F40B"/>
    <w:rsid w:val="18459C7F"/>
    <w:rsid w:val="18473BA9"/>
    <w:rsid w:val="1878BA74"/>
    <w:rsid w:val="18B5E961"/>
    <w:rsid w:val="18CBDD4E"/>
    <w:rsid w:val="18EFE08F"/>
    <w:rsid w:val="191CDE11"/>
    <w:rsid w:val="191FC2D9"/>
    <w:rsid w:val="193D89A9"/>
    <w:rsid w:val="193E1E6C"/>
    <w:rsid w:val="194A730B"/>
    <w:rsid w:val="1987C3BF"/>
    <w:rsid w:val="198EF600"/>
    <w:rsid w:val="19DF076F"/>
    <w:rsid w:val="19E69184"/>
    <w:rsid w:val="19E8C7ED"/>
    <w:rsid w:val="19ED77F9"/>
    <w:rsid w:val="19F966A2"/>
    <w:rsid w:val="1A22B0BC"/>
    <w:rsid w:val="1A2401B3"/>
    <w:rsid w:val="1A5A2B2C"/>
    <w:rsid w:val="1AA90276"/>
    <w:rsid w:val="1AC1DB7A"/>
    <w:rsid w:val="1AE3DD63"/>
    <w:rsid w:val="1AF6E6CB"/>
    <w:rsid w:val="1B10D78F"/>
    <w:rsid w:val="1B12CFA2"/>
    <w:rsid w:val="1B22461E"/>
    <w:rsid w:val="1B3CBA2C"/>
    <w:rsid w:val="1B4E1306"/>
    <w:rsid w:val="1B6D2EAB"/>
    <w:rsid w:val="1B882AB7"/>
    <w:rsid w:val="1BA97E29"/>
    <w:rsid w:val="1BB4A940"/>
    <w:rsid w:val="1BC18E13"/>
    <w:rsid w:val="1BCC61F5"/>
    <w:rsid w:val="1BDDDA35"/>
    <w:rsid w:val="1C0A03D1"/>
    <w:rsid w:val="1C3F47ED"/>
    <w:rsid w:val="1C7947F1"/>
    <w:rsid w:val="1CC0F4B6"/>
    <w:rsid w:val="1CD0285A"/>
    <w:rsid w:val="1CD2F356"/>
    <w:rsid w:val="1CE56CC5"/>
    <w:rsid w:val="1D2DF731"/>
    <w:rsid w:val="1D3D2D12"/>
    <w:rsid w:val="1D49334D"/>
    <w:rsid w:val="1D6099A2"/>
    <w:rsid w:val="1D75A3EF"/>
    <w:rsid w:val="1D7F6494"/>
    <w:rsid w:val="1D8AB6EF"/>
    <w:rsid w:val="1D95A214"/>
    <w:rsid w:val="1DA40332"/>
    <w:rsid w:val="1DA9DB26"/>
    <w:rsid w:val="1DAC5592"/>
    <w:rsid w:val="1DB832D6"/>
    <w:rsid w:val="1DC24B5D"/>
    <w:rsid w:val="1DC548B7"/>
    <w:rsid w:val="1E191ED1"/>
    <w:rsid w:val="1E19520E"/>
    <w:rsid w:val="1E4359CC"/>
    <w:rsid w:val="1E59F693"/>
    <w:rsid w:val="1E6561F9"/>
    <w:rsid w:val="1E753343"/>
    <w:rsid w:val="1EA0DA6D"/>
    <w:rsid w:val="1ECF18AA"/>
    <w:rsid w:val="1EF513F5"/>
    <w:rsid w:val="1F160CD8"/>
    <w:rsid w:val="1F48FB40"/>
    <w:rsid w:val="1F6D006C"/>
    <w:rsid w:val="1F78FD91"/>
    <w:rsid w:val="1F800FBD"/>
    <w:rsid w:val="1F83CE47"/>
    <w:rsid w:val="1F98082F"/>
    <w:rsid w:val="1F9D3AFF"/>
    <w:rsid w:val="1FA41656"/>
    <w:rsid w:val="1FB16D04"/>
    <w:rsid w:val="1FB1E644"/>
    <w:rsid w:val="1FE2F57B"/>
    <w:rsid w:val="1FF64EB9"/>
    <w:rsid w:val="20183804"/>
    <w:rsid w:val="2021E34A"/>
    <w:rsid w:val="20294C59"/>
    <w:rsid w:val="204ECA9F"/>
    <w:rsid w:val="207549F8"/>
    <w:rsid w:val="20C71CEF"/>
    <w:rsid w:val="20EC696F"/>
    <w:rsid w:val="213E412C"/>
    <w:rsid w:val="2152D0B1"/>
    <w:rsid w:val="216574D8"/>
    <w:rsid w:val="21713FCD"/>
    <w:rsid w:val="218F99FC"/>
    <w:rsid w:val="21BFDA68"/>
    <w:rsid w:val="21CDB873"/>
    <w:rsid w:val="21EC5787"/>
    <w:rsid w:val="21ED21D0"/>
    <w:rsid w:val="222D2E34"/>
    <w:rsid w:val="22331F76"/>
    <w:rsid w:val="2266D72C"/>
    <w:rsid w:val="2297395B"/>
    <w:rsid w:val="229920D7"/>
    <w:rsid w:val="22BAC942"/>
    <w:rsid w:val="22BFCFDB"/>
    <w:rsid w:val="22C06658"/>
    <w:rsid w:val="22CCDBD2"/>
    <w:rsid w:val="22E163FF"/>
    <w:rsid w:val="22EED2BF"/>
    <w:rsid w:val="23140868"/>
    <w:rsid w:val="233158CD"/>
    <w:rsid w:val="234447B1"/>
    <w:rsid w:val="234907C5"/>
    <w:rsid w:val="236AC70E"/>
    <w:rsid w:val="2378106E"/>
    <w:rsid w:val="23936035"/>
    <w:rsid w:val="23C3073D"/>
    <w:rsid w:val="23DAC341"/>
    <w:rsid w:val="23DEEAEE"/>
    <w:rsid w:val="2423D1B3"/>
    <w:rsid w:val="2430FF9F"/>
    <w:rsid w:val="244953B9"/>
    <w:rsid w:val="2453A5E1"/>
    <w:rsid w:val="247F35D1"/>
    <w:rsid w:val="24876590"/>
    <w:rsid w:val="24AE9A8C"/>
    <w:rsid w:val="24D584C5"/>
    <w:rsid w:val="24D89FEC"/>
    <w:rsid w:val="24E458FD"/>
    <w:rsid w:val="2507D0F7"/>
    <w:rsid w:val="25134958"/>
    <w:rsid w:val="254C83E6"/>
    <w:rsid w:val="2569DAD5"/>
    <w:rsid w:val="2585E9CA"/>
    <w:rsid w:val="258DB188"/>
    <w:rsid w:val="259DCEAD"/>
    <w:rsid w:val="25A21D4D"/>
    <w:rsid w:val="25ADBEE9"/>
    <w:rsid w:val="25DCDA60"/>
    <w:rsid w:val="25F317A8"/>
    <w:rsid w:val="261409AC"/>
    <w:rsid w:val="26374669"/>
    <w:rsid w:val="263D61DF"/>
    <w:rsid w:val="2649121D"/>
    <w:rsid w:val="267637FC"/>
    <w:rsid w:val="267916E6"/>
    <w:rsid w:val="267D2F9B"/>
    <w:rsid w:val="268B4344"/>
    <w:rsid w:val="26918D30"/>
    <w:rsid w:val="269B465E"/>
    <w:rsid w:val="26B60D31"/>
    <w:rsid w:val="26C48DC8"/>
    <w:rsid w:val="26C68CC7"/>
    <w:rsid w:val="26FD66B2"/>
    <w:rsid w:val="270EDF0E"/>
    <w:rsid w:val="270F70ED"/>
    <w:rsid w:val="2724A063"/>
    <w:rsid w:val="27352BA2"/>
    <w:rsid w:val="27570A31"/>
    <w:rsid w:val="2760FC92"/>
    <w:rsid w:val="276117C2"/>
    <w:rsid w:val="27686D90"/>
    <w:rsid w:val="27F2C015"/>
    <w:rsid w:val="27FC6D09"/>
    <w:rsid w:val="28133515"/>
    <w:rsid w:val="2824F179"/>
    <w:rsid w:val="282CA34B"/>
    <w:rsid w:val="284EE8E9"/>
    <w:rsid w:val="2860812A"/>
    <w:rsid w:val="28746CA9"/>
    <w:rsid w:val="28759517"/>
    <w:rsid w:val="289A649E"/>
    <w:rsid w:val="28A4B223"/>
    <w:rsid w:val="28CEEBC2"/>
    <w:rsid w:val="28E4638C"/>
    <w:rsid w:val="2901CDB0"/>
    <w:rsid w:val="29598D35"/>
    <w:rsid w:val="2964276E"/>
    <w:rsid w:val="298CC800"/>
    <w:rsid w:val="29A55241"/>
    <w:rsid w:val="29B49D8C"/>
    <w:rsid w:val="29C8FE3E"/>
    <w:rsid w:val="29DBD35A"/>
    <w:rsid w:val="29E126AF"/>
    <w:rsid w:val="2A19A6FE"/>
    <w:rsid w:val="2A27F3BE"/>
    <w:rsid w:val="2A37CD49"/>
    <w:rsid w:val="2A56B3B3"/>
    <w:rsid w:val="2A5C3D4A"/>
    <w:rsid w:val="2A5D1B34"/>
    <w:rsid w:val="2AA00E52"/>
    <w:rsid w:val="2AA82A5E"/>
    <w:rsid w:val="2AAE879D"/>
    <w:rsid w:val="2ACAEA06"/>
    <w:rsid w:val="2ACB84B9"/>
    <w:rsid w:val="2ADE797C"/>
    <w:rsid w:val="2AF1A112"/>
    <w:rsid w:val="2B14AA0D"/>
    <w:rsid w:val="2B21CF31"/>
    <w:rsid w:val="2B37D270"/>
    <w:rsid w:val="2B66E393"/>
    <w:rsid w:val="2B8102D7"/>
    <w:rsid w:val="2B8BB1E9"/>
    <w:rsid w:val="2BB6C27D"/>
    <w:rsid w:val="2BBB3F21"/>
    <w:rsid w:val="2BC4AF54"/>
    <w:rsid w:val="2BCD4441"/>
    <w:rsid w:val="2BDA44FD"/>
    <w:rsid w:val="2BDE89B0"/>
    <w:rsid w:val="2BE6A90C"/>
    <w:rsid w:val="2C104B85"/>
    <w:rsid w:val="2C10EFBD"/>
    <w:rsid w:val="2C260100"/>
    <w:rsid w:val="2C27B01D"/>
    <w:rsid w:val="2C8D2991"/>
    <w:rsid w:val="2CAE6004"/>
    <w:rsid w:val="2D079EB2"/>
    <w:rsid w:val="2D2CB00E"/>
    <w:rsid w:val="2D3D2897"/>
    <w:rsid w:val="2D5B32CF"/>
    <w:rsid w:val="2D60A5CF"/>
    <w:rsid w:val="2D7F2B2C"/>
    <w:rsid w:val="2DA099F8"/>
    <w:rsid w:val="2DA91363"/>
    <w:rsid w:val="2DC6A467"/>
    <w:rsid w:val="2DEFE674"/>
    <w:rsid w:val="2E0447EF"/>
    <w:rsid w:val="2E177BFF"/>
    <w:rsid w:val="2E1EF213"/>
    <w:rsid w:val="2E56731E"/>
    <w:rsid w:val="2E842DD1"/>
    <w:rsid w:val="2EAEF33A"/>
    <w:rsid w:val="2EB491F1"/>
    <w:rsid w:val="2F0A7A14"/>
    <w:rsid w:val="2F13D3DB"/>
    <w:rsid w:val="2F3EC73E"/>
    <w:rsid w:val="2F6E69C4"/>
    <w:rsid w:val="2F7F3F83"/>
    <w:rsid w:val="2F91C106"/>
    <w:rsid w:val="2FCDCE50"/>
    <w:rsid w:val="2FD04BE3"/>
    <w:rsid w:val="2FD49A5C"/>
    <w:rsid w:val="301291DB"/>
    <w:rsid w:val="30150219"/>
    <w:rsid w:val="301B516E"/>
    <w:rsid w:val="30224B79"/>
    <w:rsid w:val="30412C2C"/>
    <w:rsid w:val="3044D883"/>
    <w:rsid w:val="30875B31"/>
    <w:rsid w:val="309A0CF9"/>
    <w:rsid w:val="309C14B2"/>
    <w:rsid w:val="30A34FB2"/>
    <w:rsid w:val="30ACD0CF"/>
    <w:rsid w:val="30B392E9"/>
    <w:rsid w:val="30C98F99"/>
    <w:rsid w:val="30D99B80"/>
    <w:rsid w:val="30E07B1C"/>
    <w:rsid w:val="30F91CD1"/>
    <w:rsid w:val="3106ADE9"/>
    <w:rsid w:val="3135046B"/>
    <w:rsid w:val="31461C27"/>
    <w:rsid w:val="31995632"/>
    <w:rsid w:val="319A4566"/>
    <w:rsid w:val="31A7842E"/>
    <w:rsid w:val="31BA529C"/>
    <w:rsid w:val="31C60960"/>
    <w:rsid w:val="31D60AAF"/>
    <w:rsid w:val="31D61FDF"/>
    <w:rsid w:val="31E61119"/>
    <w:rsid w:val="31FE8436"/>
    <w:rsid w:val="32378D97"/>
    <w:rsid w:val="32384BD8"/>
    <w:rsid w:val="32412177"/>
    <w:rsid w:val="3243445B"/>
    <w:rsid w:val="32713FB1"/>
    <w:rsid w:val="32A9C149"/>
    <w:rsid w:val="32C2CA05"/>
    <w:rsid w:val="32CE860E"/>
    <w:rsid w:val="32D5FE3D"/>
    <w:rsid w:val="32E224F8"/>
    <w:rsid w:val="332FAB08"/>
    <w:rsid w:val="333936F7"/>
    <w:rsid w:val="3369CA52"/>
    <w:rsid w:val="33721A07"/>
    <w:rsid w:val="338C1F54"/>
    <w:rsid w:val="33A0A992"/>
    <w:rsid w:val="33AB960D"/>
    <w:rsid w:val="33B050BB"/>
    <w:rsid w:val="33BE647B"/>
    <w:rsid w:val="33ECE379"/>
    <w:rsid w:val="33F9383D"/>
    <w:rsid w:val="344331F2"/>
    <w:rsid w:val="344FDA3D"/>
    <w:rsid w:val="346BCEBE"/>
    <w:rsid w:val="348A730E"/>
    <w:rsid w:val="34916DC9"/>
    <w:rsid w:val="3494D12C"/>
    <w:rsid w:val="349E5BE6"/>
    <w:rsid w:val="34B8B9A7"/>
    <w:rsid w:val="35255567"/>
    <w:rsid w:val="354DEE25"/>
    <w:rsid w:val="355081E9"/>
    <w:rsid w:val="3573FE16"/>
    <w:rsid w:val="35800F21"/>
    <w:rsid w:val="358426F5"/>
    <w:rsid w:val="3584AB17"/>
    <w:rsid w:val="35A327DA"/>
    <w:rsid w:val="35A89069"/>
    <w:rsid w:val="35AEF900"/>
    <w:rsid w:val="35C538E1"/>
    <w:rsid w:val="35D08A03"/>
    <w:rsid w:val="35DBFF8E"/>
    <w:rsid w:val="35DFD6DB"/>
    <w:rsid w:val="3615A830"/>
    <w:rsid w:val="361A9122"/>
    <w:rsid w:val="361A9A27"/>
    <w:rsid w:val="361D08D6"/>
    <w:rsid w:val="36410FE4"/>
    <w:rsid w:val="368B37C8"/>
    <w:rsid w:val="369A0AC8"/>
    <w:rsid w:val="36AF854F"/>
    <w:rsid w:val="36DDA51E"/>
    <w:rsid w:val="36E3F585"/>
    <w:rsid w:val="37046B4D"/>
    <w:rsid w:val="373519D5"/>
    <w:rsid w:val="3748CF6E"/>
    <w:rsid w:val="374BC19A"/>
    <w:rsid w:val="3783697D"/>
    <w:rsid w:val="37851287"/>
    <w:rsid w:val="37A397B9"/>
    <w:rsid w:val="37BB9586"/>
    <w:rsid w:val="38002D0B"/>
    <w:rsid w:val="3817660D"/>
    <w:rsid w:val="381AD163"/>
    <w:rsid w:val="383CDD60"/>
    <w:rsid w:val="384523FA"/>
    <w:rsid w:val="384E509D"/>
    <w:rsid w:val="387836C5"/>
    <w:rsid w:val="38872996"/>
    <w:rsid w:val="388F1317"/>
    <w:rsid w:val="389170F7"/>
    <w:rsid w:val="38FCCDFB"/>
    <w:rsid w:val="38FDB585"/>
    <w:rsid w:val="390FD9E7"/>
    <w:rsid w:val="391AD1F5"/>
    <w:rsid w:val="39500F1A"/>
    <w:rsid w:val="3951E991"/>
    <w:rsid w:val="39732081"/>
    <w:rsid w:val="397A6F2C"/>
    <w:rsid w:val="39860ED1"/>
    <w:rsid w:val="39971354"/>
    <w:rsid w:val="39A232E4"/>
    <w:rsid w:val="39A4B84C"/>
    <w:rsid w:val="39C5F78F"/>
    <w:rsid w:val="39C88BAF"/>
    <w:rsid w:val="39F13EA6"/>
    <w:rsid w:val="39FA402D"/>
    <w:rsid w:val="3A321A60"/>
    <w:rsid w:val="3A62E7D9"/>
    <w:rsid w:val="3A68E9FB"/>
    <w:rsid w:val="3A6A9CB1"/>
    <w:rsid w:val="3A72CEC4"/>
    <w:rsid w:val="3A80A373"/>
    <w:rsid w:val="3A837170"/>
    <w:rsid w:val="3A92ABE5"/>
    <w:rsid w:val="3AC58EB8"/>
    <w:rsid w:val="3AD3D337"/>
    <w:rsid w:val="3AF8A5DA"/>
    <w:rsid w:val="3B054021"/>
    <w:rsid w:val="3B15EF97"/>
    <w:rsid w:val="3B2533B4"/>
    <w:rsid w:val="3B34A69F"/>
    <w:rsid w:val="3B36779F"/>
    <w:rsid w:val="3B43E938"/>
    <w:rsid w:val="3B4A1AEE"/>
    <w:rsid w:val="3B5A6B75"/>
    <w:rsid w:val="3B6299E5"/>
    <w:rsid w:val="3B629ADB"/>
    <w:rsid w:val="3B85B54B"/>
    <w:rsid w:val="3BE97819"/>
    <w:rsid w:val="3BFCD88B"/>
    <w:rsid w:val="3C29FD29"/>
    <w:rsid w:val="3C2FBDC3"/>
    <w:rsid w:val="3C3259EE"/>
    <w:rsid w:val="3C451569"/>
    <w:rsid w:val="3C48E01C"/>
    <w:rsid w:val="3C6EF418"/>
    <w:rsid w:val="3C70CD36"/>
    <w:rsid w:val="3C86F588"/>
    <w:rsid w:val="3C883A8B"/>
    <w:rsid w:val="3C8DD359"/>
    <w:rsid w:val="3CA84B2B"/>
    <w:rsid w:val="3CB44FAE"/>
    <w:rsid w:val="3CD10948"/>
    <w:rsid w:val="3CDAE15C"/>
    <w:rsid w:val="3CDE5ED1"/>
    <w:rsid w:val="3CE1D33F"/>
    <w:rsid w:val="3D11400A"/>
    <w:rsid w:val="3D4560C9"/>
    <w:rsid w:val="3D489C7A"/>
    <w:rsid w:val="3D737C78"/>
    <w:rsid w:val="3D74C6C3"/>
    <w:rsid w:val="3D89E003"/>
    <w:rsid w:val="3DE01939"/>
    <w:rsid w:val="3E30A859"/>
    <w:rsid w:val="3E31A23A"/>
    <w:rsid w:val="3E3A0E5B"/>
    <w:rsid w:val="3E468183"/>
    <w:rsid w:val="3E4B3374"/>
    <w:rsid w:val="3E500357"/>
    <w:rsid w:val="3E5BA61A"/>
    <w:rsid w:val="3E8D5B5A"/>
    <w:rsid w:val="3E8E351E"/>
    <w:rsid w:val="3E91A9A4"/>
    <w:rsid w:val="3ED105AA"/>
    <w:rsid w:val="3ED27570"/>
    <w:rsid w:val="3EDE6EA3"/>
    <w:rsid w:val="3EE4EFD0"/>
    <w:rsid w:val="3F0BA76A"/>
    <w:rsid w:val="3F1E18C2"/>
    <w:rsid w:val="3F1F307A"/>
    <w:rsid w:val="3F53D3B9"/>
    <w:rsid w:val="3F6883BF"/>
    <w:rsid w:val="3FC4DCA3"/>
    <w:rsid w:val="3FDCD610"/>
    <w:rsid w:val="3FE3C67C"/>
    <w:rsid w:val="3FE5DC7B"/>
    <w:rsid w:val="3FF1E4BD"/>
    <w:rsid w:val="3FF27C35"/>
    <w:rsid w:val="3FFC32B4"/>
    <w:rsid w:val="401A945F"/>
    <w:rsid w:val="401CCF21"/>
    <w:rsid w:val="402FCD49"/>
    <w:rsid w:val="40422236"/>
    <w:rsid w:val="4046633D"/>
    <w:rsid w:val="404ECA81"/>
    <w:rsid w:val="4067ACA3"/>
    <w:rsid w:val="408B79DB"/>
    <w:rsid w:val="40A0F6F0"/>
    <w:rsid w:val="40AA66A2"/>
    <w:rsid w:val="40AC432C"/>
    <w:rsid w:val="40E4F1B6"/>
    <w:rsid w:val="411F0B0B"/>
    <w:rsid w:val="413B1028"/>
    <w:rsid w:val="4145FCA3"/>
    <w:rsid w:val="4153089A"/>
    <w:rsid w:val="417E4E45"/>
    <w:rsid w:val="41DA586E"/>
    <w:rsid w:val="41F1FA8D"/>
    <w:rsid w:val="421B0B18"/>
    <w:rsid w:val="421BCD5C"/>
    <w:rsid w:val="423EB62E"/>
    <w:rsid w:val="425672CD"/>
    <w:rsid w:val="4260B13C"/>
    <w:rsid w:val="426D9545"/>
    <w:rsid w:val="4288EF3E"/>
    <w:rsid w:val="42B3C265"/>
    <w:rsid w:val="42CD7E0C"/>
    <w:rsid w:val="42D3EB31"/>
    <w:rsid w:val="42E01FDD"/>
    <w:rsid w:val="42E6F708"/>
    <w:rsid w:val="433D5B9F"/>
    <w:rsid w:val="4348A257"/>
    <w:rsid w:val="4351E813"/>
    <w:rsid w:val="435646A4"/>
    <w:rsid w:val="43736E31"/>
    <w:rsid w:val="43865B84"/>
    <w:rsid w:val="43976207"/>
    <w:rsid w:val="43B08BDD"/>
    <w:rsid w:val="43B630A3"/>
    <w:rsid w:val="43BC5D02"/>
    <w:rsid w:val="43D30D12"/>
    <w:rsid w:val="43E46CDB"/>
    <w:rsid w:val="43F85FB4"/>
    <w:rsid w:val="44185044"/>
    <w:rsid w:val="442FFB5E"/>
    <w:rsid w:val="44380EFE"/>
    <w:rsid w:val="443CBF2B"/>
    <w:rsid w:val="445D7A04"/>
    <w:rsid w:val="446B5044"/>
    <w:rsid w:val="447EFE2B"/>
    <w:rsid w:val="449167F2"/>
    <w:rsid w:val="449BBCEA"/>
    <w:rsid w:val="44A56908"/>
    <w:rsid w:val="44BE6574"/>
    <w:rsid w:val="44CC9A23"/>
    <w:rsid w:val="44D65EE1"/>
    <w:rsid w:val="44F2B904"/>
    <w:rsid w:val="4507CFCD"/>
    <w:rsid w:val="450B493D"/>
    <w:rsid w:val="450E0B75"/>
    <w:rsid w:val="4523C84C"/>
    <w:rsid w:val="4530BE8C"/>
    <w:rsid w:val="4546D027"/>
    <w:rsid w:val="456C9A00"/>
    <w:rsid w:val="458CA402"/>
    <w:rsid w:val="45A6DDCE"/>
    <w:rsid w:val="45A8F335"/>
    <w:rsid w:val="45B12C48"/>
    <w:rsid w:val="45E0AEE8"/>
    <w:rsid w:val="45E141B8"/>
    <w:rsid w:val="460E9D6A"/>
    <w:rsid w:val="461175A8"/>
    <w:rsid w:val="4657734E"/>
    <w:rsid w:val="465A89AC"/>
    <w:rsid w:val="46717C55"/>
    <w:rsid w:val="46B50A45"/>
    <w:rsid w:val="46C029C8"/>
    <w:rsid w:val="46C1ADC2"/>
    <w:rsid w:val="46C50709"/>
    <w:rsid w:val="46D3424A"/>
    <w:rsid w:val="471AA1D4"/>
    <w:rsid w:val="4725FE0C"/>
    <w:rsid w:val="475D629F"/>
    <w:rsid w:val="476485DC"/>
    <w:rsid w:val="476ADED0"/>
    <w:rsid w:val="479673FA"/>
    <w:rsid w:val="479B5B4A"/>
    <w:rsid w:val="47C14DFF"/>
    <w:rsid w:val="47D07FC8"/>
    <w:rsid w:val="47E0CF50"/>
    <w:rsid w:val="480773DE"/>
    <w:rsid w:val="4817E4F2"/>
    <w:rsid w:val="481F765A"/>
    <w:rsid w:val="484996C9"/>
    <w:rsid w:val="485A10BA"/>
    <w:rsid w:val="485FCF72"/>
    <w:rsid w:val="4895DCD9"/>
    <w:rsid w:val="48CECE15"/>
    <w:rsid w:val="48DFF8E5"/>
    <w:rsid w:val="492CF9B0"/>
    <w:rsid w:val="493A8AF7"/>
    <w:rsid w:val="495897DE"/>
    <w:rsid w:val="4977BD04"/>
    <w:rsid w:val="497B707F"/>
    <w:rsid w:val="499608B1"/>
    <w:rsid w:val="49A6D2CB"/>
    <w:rsid w:val="49EE5D33"/>
    <w:rsid w:val="49F4B4B3"/>
    <w:rsid w:val="4A065A86"/>
    <w:rsid w:val="4A1B9093"/>
    <w:rsid w:val="4A342D21"/>
    <w:rsid w:val="4A4CEFDC"/>
    <w:rsid w:val="4A74EA98"/>
    <w:rsid w:val="4A900C58"/>
    <w:rsid w:val="4AD2AFD5"/>
    <w:rsid w:val="4AD982B8"/>
    <w:rsid w:val="4AE25537"/>
    <w:rsid w:val="4B177FBD"/>
    <w:rsid w:val="4B32168C"/>
    <w:rsid w:val="4B42F135"/>
    <w:rsid w:val="4B4F90C1"/>
    <w:rsid w:val="4B586A7B"/>
    <w:rsid w:val="4B5A3FD3"/>
    <w:rsid w:val="4B5FF350"/>
    <w:rsid w:val="4B8B59EB"/>
    <w:rsid w:val="4B941A89"/>
    <w:rsid w:val="4BBA5D2B"/>
    <w:rsid w:val="4BCB7027"/>
    <w:rsid w:val="4BD9E895"/>
    <w:rsid w:val="4BE34FCF"/>
    <w:rsid w:val="4BE8C591"/>
    <w:rsid w:val="4BEF1D11"/>
    <w:rsid w:val="4C0AF345"/>
    <w:rsid w:val="4C2CF96A"/>
    <w:rsid w:val="4C64B5AB"/>
    <w:rsid w:val="4C92BCD0"/>
    <w:rsid w:val="4C945A7B"/>
    <w:rsid w:val="4CC74A71"/>
    <w:rsid w:val="4CC8A1E7"/>
    <w:rsid w:val="4CEC318E"/>
    <w:rsid w:val="4D0E85C7"/>
    <w:rsid w:val="4D4CA069"/>
    <w:rsid w:val="4D79724D"/>
    <w:rsid w:val="4D805451"/>
    <w:rsid w:val="4D826D8B"/>
    <w:rsid w:val="4D887BDD"/>
    <w:rsid w:val="4D968B26"/>
    <w:rsid w:val="4DAF313B"/>
    <w:rsid w:val="4DD2D5D9"/>
    <w:rsid w:val="4E605A24"/>
    <w:rsid w:val="4E6E231E"/>
    <w:rsid w:val="4E748419"/>
    <w:rsid w:val="4E833574"/>
    <w:rsid w:val="4EB10371"/>
    <w:rsid w:val="4EB9C69B"/>
    <w:rsid w:val="4ED8BBD4"/>
    <w:rsid w:val="4EE839E4"/>
    <w:rsid w:val="4F186D3B"/>
    <w:rsid w:val="4F1FCDFD"/>
    <w:rsid w:val="4F232948"/>
    <w:rsid w:val="4F41A8B8"/>
    <w:rsid w:val="4F79CED2"/>
    <w:rsid w:val="4F8FEC3F"/>
    <w:rsid w:val="4FADD272"/>
    <w:rsid w:val="4FB605A1"/>
    <w:rsid w:val="4FC77DE1"/>
    <w:rsid w:val="4FFF5D46"/>
    <w:rsid w:val="5012A172"/>
    <w:rsid w:val="50172FCC"/>
    <w:rsid w:val="50274FD8"/>
    <w:rsid w:val="50344A42"/>
    <w:rsid w:val="505F73D5"/>
    <w:rsid w:val="507C8CAE"/>
    <w:rsid w:val="509378A9"/>
    <w:rsid w:val="50B7F82A"/>
    <w:rsid w:val="50BFA71D"/>
    <w:rsid w:val="50C4B7E2"/>
    <w:rsid w:val="50C7060E"/>
    <w:rsid w:val="50E1C025"/>
    <w:rsid w:val="51054564"/>
    <w:rsid w:val="51067A8C"/>
    <w:rsid w:val="511FAD81"/>
    <w:rsid w:val="5122263C"/>
    <w:rsid w:val="512CB5B9"/>
    <w:rsid w:val="513050E0"/>
    <w:rsid w:val="5131498F"/>
    <w:rsid w:val="5162172B"/>
    <w:rsid w:val="51694F7E"/>
    <w:rsid w:val="519C671D"/>
    <w:rsid w:val="519C83F8"/>
    <w:rsid w:val="51A90E7F"/>
    <w:rsid w:val="51B72EFF"/>
    <w:rsid w:val="51C3750E"/>
    <w:rsid w:val="51C5635A"/>
    <w:rsid w:val="51D2382B"/>
    <w:rsid w:val="51E38EA4"/>
    <w:rsid w:val="51F78EBA"/>
    <w:rsid w:val="5203A021"/>
    <w:rsid w:val="520AFD48"/>
    <w:rsid w:val="522CD452"/>
    <w:rsid w:val="5266555E"/>
    <w:rsid w:val="52C33B86"/>
    <w:rsid w:val="52C79E44"/>
    <w:rsid w:val="52D60705"/>
    <w:rsid w:val="52DBC23B"/>
    <w:rsid w:val="52E9D424"/>
    <w:rsid w:val="52EC3A0A"/>
    <w:rsid w:val="52F0139E"/>
    <w:rsid w:val="52F98465"/>
    <w:rsid w:val="53225A46"/>
    <w:rsid w:val="5339E55F"/>
    <w:rsid w:val="534F5089"/>
    <w:rsid w:val="534F7718"/>
    <w:rsid w:val="537C88AA"/>
    <w:rsid w:val="539622CD"/>
    <w:rsid w:val="53B7EC16"/>
    <w:rsid w:val="53C5FFBF"/>
    <w:rsid w:val="53D6AEB1"/>
    <w:rsid w:val="53E9879D"/>
    <w:rsid w:val="53FEF1CE"/>
    <w:rsid w:val="540052FB"/>
    <w:rsid w:val="540137F1"/>
    <w:rsid w:val="54040646"/>
    <w:rsid w:val="541C5E1E"/>
    <w:rsid w:val="5452C1FE"/>
    <w:rsid w:val="54555555"/>
    <w:rsid w:val="545A8009"/>
    <w:rsid w:val="546E5629"/>
    <w:rsid w:val="5484BEF7"/>
    <w:rsid w:val="5484CF63"/>
    <w:rsid w:val="54899B33"/>
    <w:rsid w:val="54980995"/>
    <w:rsid w:val="54999D8E"/>
    <w:rsid w:val="549BADBA"/>
    <w:rsid w:val="54CB1E39"/>
    <w:rsid w:val="54D02A74"/>
    <w:rsid w:val="55043E2A"/>
    <w:rsid w:val="552A089D"/>
    <w:rsid w:val="556B0F71"/>
    <w:rsid w:val="558691A0"/>
    <w:rsid w:val="55950662"/>
    <w:rsid w:val="559A2A57"/>
    <w:rsid w:val="55A2D7D0"/>
    <w:rsid w:val="55A33C28"/>
    <w:rsid w:val="55C7C39A"/>
    <w:rsid w:val="55DE1508"/>
    <w:rsid w:val="55E39DC9"/>
    <w:rsid w:val="55FBFE98"/>
    <w:rsid w:val="560496E4"/>
    <w:rsid w:val="561BEF4B"/>
    <w:rsid w:val="56252186"/>
    <w:rsid w:val="564FC7BA"/>
    <w:rsid w:val="566A00AB"/>
    <w:rsid w:val="5671888F"/>
    <w:rsid w:val="568F6D68"/>
    <w:rsid w:val="56B2F2FA"/>
    <w:rsid w:val="56C06021"/>
    <w:rsid w:val="56DE355B"/>
    <w:rsid w:val="56E2F243"/>
    <w:rsid w:val="56EAA03D"/>
    <w:rsid w:val="56EFB3AE"/>
    <w:rsid w:val="57223BCF"/>
    <w:rsid w:val="57264E97"/>
    <w:rsid w:val="574CA02C"/>
    <w:rsid w:val="5797CD17"/>
    <w:rsid w:val="57CDB43E"/>
    <w:rsid w:val="57D61103"/>
    <w:rsid w:val="57DBF86B"/>
    <w:rsid w:val="57E1B2A3"/>
    <w:rsid w:val="57F5CDF5"/>
    <w:rsid w:val="57FABAB1"/>
    <w:rsid w:val="58090662"/>
    <w:rsid w:val="582A5A45"/>
    <w:rsid w:val="58333DCD"/>
    <w:rsid w:val="58484DE2"/>
    <w:rsid w:val="5862B265"/>
    <w:rsid w:val="58642CC6"/>
    <w:rsid w:val="586CEE32"/>
    <w:rsid w:val="58EAD62D"/>
    <w:rsid w:val="58F21FEB"/>
    <w:rsid w:val="58F57E83"/>
    <w:rsid w:val="590EDBAA"/>
    <w:rsid w:val="590FC704"/>
    <w:rsid w:val="5918FE97"/>
    <w:rsid w:val="59338AB6"/>
    <w:rsid w:val="594DD81F"/>
    <w:rsid w:val="59789EFF"/>
    <w:rsid w:val="5990986C"/>
    <w:rsid w:val="59991718"/>
    <w:rsid w:val="599D5369"/>
    <w:rsid w:val="59BD26AF"/>
    <w:rsid w:val="59C19DEC"/>
    <w:rsid w:val="5A01EF2D"/>
    <w:rsid w:val="5A0EF0A6"/>
    <w:rsid w:val="5A13CC2E"/>
    <w:rsid w:val="5A220E2E"/>
    <w:rsid w:val="5A2CC8D3"/>
    <w:rsid w:val="5A43C526"/>
    <w:rsid w:val="5A45D67F"/>
    <w:rsid w:val="5A6C7A3B"/>
    <w:rsid w:val="5A88BC15"/>
    <w:rsid w:val="5A9F2C83"/>
    <w:rsid w:val="5AA76002"/>
    <w:rsid w:val="5AE0B240"/>
    <w:rsid w:val="5AE914A9"/>
    <w:rsid w:val="5AFAB086"/>
    <w:rsid w:val="5AFBDE10"/>
    <w:rsid w:val="5B0CEE65"/>
    <w:rsid w:val="5B0E589A"/>
    <w:rsid w:val="5B244971"/>
    <w:rsid w:val="5B2E8C7A"/>
    <w:rsid w:val="5B3BCF67"/>
    <w:rsid w:val="5B3D71CE"/>
    <w:rsid w:val="5B4789D2"/>
    <w:rsid w:val="5B4F75F3"/>
    <w:rsid w:val="5B68D581"/>
    <w:rsid w:val="5B73C854"/>
    <w:rsid w:val="5B976CD2"/>
    <w:rsid w:val="5B9DEDFF"/>
    <w:rsid w:val="5BAC0C40"/>
    <w:rsid w:val="5BD11D37"/>
    <w:rsid w:val="5BDC05BC"/>
    <w:rsid w:val="5BE26901"/>
    <w:rsid w:val="5BEFF1D3"/>
    <w:rsid w:val="5BF85842"/>
    <w:rsid w:val="5BFA0E12"/>
    <w:rsid w:val="5C07A16C"/>
    <w:rsid w:val="5C1D52E8"/>
    <w:rsid w:val="5C3DBF0B"/>
    <w:rsid w:val="5C47F3BF"/>
    <w:rsid w:val="5C6CE7FC"/>
    <w:rsid w:val="5C6D8675"/>
    <w:rsid w:val="5C6DD983"/>
    <w:rsid w:val="5C730F1A"/>
    <w:rsid w:val="5C7333D4"/>
    <w:rsid w:val="5C82AAC7"/>
    <w:rsid w:val="5C89CE04"/>
    <w:rsid w:val="5CA37D47"/>
    <w:rsid w:val="5CC7A1B6"/>
    <w:rsid w:val="5CDE0F16"/>
    <w:rsid w:val="5D14535A"/>
    <w:rsid w:val="5D1AB7E1"/>
    <w:rsid w:val="5D1CCA52"/>
    <w:rsid w:val="5D3E379B"/>
    <w:rsid w:val="5D3FDE4B"/>
    <w:rsid w:val="5D697A70"/>
    <w:rsid w:val="5D785976"/>
    <w:rsid w:val="5D7E2BF2"/>
    <w:rsid w:val="5D8C0379"/>
    <w:rsid w:val="5DAB23D0"/>
    <w:rsid w:val="5DBFC4A7"/>
    <w:rsid w:val="5DCC3AD9"/>
    <w:rsid w:val="5DEA8D3A"/>
    <w:rsid w:val="5E1D641D"/>
    <w:rsid w:val="5E20965A"/>
    <w:rsid w:val="5E295ABA"/>
    <w:rsid w:val="5E2CF473"/>
    <w:rsid w:val="5E3405E5"/>
    <w:rsid w:val="5E38D233"/>
    <w:rsid w:val="5E3EEB2E"/>
    <w:rsid w:val="5E64406F"/>
    <w:rsid w:val="5E888DA6"/>
    <w:rsid w:val="5EA04D34"/>
    <w:rsid w:val="5F05F0DA"/>
    <w:rsid w:val="5F0FB11F"/>
    <w:rsid w:val="5F228C03"/>
    <w:rsid w:val="5F47F271"/>
    <w:rsid w:val="5F4ED65E"/>
    <w:rsid w:val="5F50449E"/>
    <w:rsid w:val="5F50AF3B"/>
    <w:rsid w:val="5F5FEBDE"/>
    <w:rsid w:val="5F64E00E"/>
    <w:rsid w:val="5F753793"/>
    <w:rsid w:val="5F7BFD18"/>
    <w:rsid w:val="5FAB9604"/>
    <w:rsid w:val="5FBB59F3"/>
    <w:rsid w:val="5FFB6EF9"/>
    <w:rsid w:val="5FFC8B84"/>
    <w:rsid w:val="600A2EF3"/>
    <w:rsid w:val="600D725C"/>
    <w:rsid w:val="60377902"/>
    <w:rsid w:val="6055DF0D"/>
    <w:rsid w:val="6081D54E"/>
    <w:rsid w:val="608AA747"/>
    <w:rsid w:val="609B4AA6"/>
    <w:rsid w:val="60A6BF18"/>
    <w:rsid w:val="60BEC5D5"/>
    <w:rsid w:val="60E5893A"/>
    <w:rsid w:val="60E59633"/>
    <w:rsid w:val="60EED343"/>
    <w:rsid w:val="61101E44"/>
    <w:rsid w:val="611EEBAB"/>
    <w:rsid w:val="615DCF54"/>
    <w:rsid w:val="6181DFE4"/>
    <w:rsid w:val="618720D0"/>
    <w:rsid w:val="619D9CB8"/>
    <w:rsid w:val="61C875FD"/>
    <w:rsid w:val="61C93913"/>
    <w:rsid w:val="61EB6C8B"/>
    <w:rsid w:val="62246B6D"/>
    <w:rsid w:val="6232E67F"/>
    <w:rsid w:val="623C4C5F"/>
    <w:rsid w:val="625E40E2"/>
    <w:rsid w:val="62780B4F"/>
    <w:rsid w:val="62785AB7"/>
    <w:rsid w:val="6281325D"/>
    <w:rsid w:val="62A048D5"/>
    <w:rsid w:val="62A731B6"/>
    <w:rsid w:val="62B4087C"/>
    <w:rsid w:val="62B4746B"/>
    <w:rsid w:val="62B4D84A"/>
    <w:rsid w:val="62B6ED4D"/>
    <w:rsid w:val="62B80995"/>
    <w:rsid w:val="62CB15E7"/>
    <w:rsid w:val="62FA7BE1"/>
    <w:rsid w:val="63020AD7"/>
    <w:rsid w:val="63071420"/>
    <w:rsid w:val="63082AE3"/>
    <w:rsid w:val="6332DDC5"/>
    <w:rsid w:val="633F69B9"/>
    <w:rsid w:val="6355686C"/>
    <w:rsid w:val="63673566"/>
    <w:rsid w:val="636AE849"/>
    <w:rsid w:val="638BAE02"/>
    <w:rsid w:val="63A64D95"/>
    <w:rsid w:val="63AE4888"/>
    <w:rsid w:val="63D9A31B"/>
    <w:rsid w:val="63E1BA95"/>
    <w:rsid w:val="63F1150D"/>
    <w:rsid w:val="64137DF5"/>
    <w:rsid w:val="64263CAD"/>
    <w:rsid w:val="64319AC0"/>
    <w:rsid w:val="644E8CE6"/>
    <w:rsid w:val="6457E118"/>
    <w:rsid w:val="64635A73"/>
    <w:rsid w:val="64694428"/>
    <w:rsid w:val="6470DDFD"/>
    <w:rsid w:val="6485C589"/>
    <w:rsid w:val="648D5805"/>
    <w:rsid w:val="64A51EA1"/>
    <w:rsid w:val="64B5925A"/>
    <w:rsid w:val="64C0BA0E"/>
    <w:rsid w:val="64CA943F"/>
    <w:rsid w:val="64D24EF4"/>
    <w:rsid w:val="64DDA016"/>
    <w:rsid w:val="64F2C8EC"/>
    <w:rsid w:val="65128919"/>
    <w:rsid w:val="65205F87"/>
    <w:rsid w:val="65441094"/>
    <w:rsid w:val="657344B8"/>
    <w:rsid w:val="6578FB9C"/>
    <w:rsid w:val="65C57A6F"/>
    <w:rsid w:val="661A6C26"/>
    <w:rsid w:val="6620FE72"/>
    <w:rsid w:val="665CB8A6"/>
    <w:rsid w:val="66747849"/>
    <w:rsid w:val="667EF585"/>
    <w:rsid w:val="66A8B7AB"/>
    <w:rsid w:val="66BECBC7"/>
    <w:rsid w:val="66CC11DF"/>
    <w:rsid w:val="66DF87E1"/>
    <w:rsid w:val="67003E28"/>
    <w:rsid w:val="6705EE0B"/>
    <w:rsid w:val="670CD2FA"/>
    <w:rsid w:val="671F329D"/>
    <w:rsid w:val="67256924"/>
    <w:rsid w:val="673B3322"/>
    <w:rsid w:val="67432E76"/>
    <w:rsid w:val="676819DA"/>
    <w:rsid w:val="6794A146"/>
    <w:rsid w:val="67DFCB83"/>
    <w:rsid w:val="67F31469"/>
    <w:rsid w:val="6800CBE0"/>
    <w:rsid w:val="6853BFF8"/>
    <w:rsid w:val="68A9F30F"/>
    <w:rsid w:val="68C56E9D"/>
    <w:rsid w:val="68CE2876"/>
    <w:rsid w:val="68FD16C5"/>
    <w:rsid w:val="68FEF8D1"/>
    <w:rsid w:val="695E8BA7"/>
    <w:rsid w:val="6962C911"/>
    <w:rsid w:val="6983495A"/>
    <w:rsid w:val="69A33A7D"/>
    <w:rsid w:val="69A65157"/>
    <w:rsid w:val="69BD54DD"/>
    <w:rsid w:val="69FF23A3"/>
    <w:rsid w:val="6A1938A3"/>
    <w:rsid w:val="6A2A6668"/>
    <w:rsid w:val="6A2A72BD"/>
    <w:rsid w:val="6A7D2E8C"/>
    <w:rsid w:val="6A7E13EE"/>
    <w:rsid w:val="6A919CD9"/>
    <w:rsid w:val="6AD5046F"/>
    <w:rsid w:val="6AE8D3AE"/>
    <w:rsid w:val="6B2AF8CC"/>
    <w:rsid w:val="6B780F17"/>
    <w:rsid w:val="6B7E302D"/>
    <w:rsid w:val="6B7F642A"/>
    <w:rsid w:val="6BA21741"/>
    <w:rsid w:val="6BAC4285"/>
    <w:rsid w:val="6BADAEF3"/>
    <w:rsid w:val="6BC4B055"/>
    <w:rsid w:val="6BC95DDF"/>
    <w:rsid w:val="6BD2A96E"/>
    <w:rsid w:val="6BD662F4"/>
    <w:rsid w:val="6C18A947"/>
    <w:rsid w:val="6C1B9396"/>
    <w:rsid w:val="6C3160DD"/>
    <w:rsid w:val="6C33BFD4"/>
    <w:rsid w:val="6C3D39BE"/>
    <w:rsid w:val="6C3D8EAB"/>
    <w:rsid w:val="6C500331"/>
    <w:rsid w:val="6C5911A0"/>
    <w:rsid w:val="6C601499"/>
    <w:rsid w:val="6C745BC3"/>
    <w:rsid w:val="6C830BC6"/>
    <w:rsid w:val="6C9D6DAB"/>
    <w:rsid w:val="6CAC0C60"/>
    <w:rsid w:val="6CDB89A1"/>
    <w:rsid w:val="6CED3AEA"/>
    <w:rsid w:val="6CF7B63B"/>
    <w:rsid w:val="6D7341E9"/>
    <w:rsid w:val="6D7E0CDB"/>
    <w:rsid w:val="6D864328"/>
    <w:rsid w:val="6D9C328C"/>
    <w:rsid w:val="6DA3A7DD"/>
    <w:rsid w:val="6DAEB8B6"/>
    <w:rsid w:val="6DBA278B"/>
    <w:rsid w:val="6DE1B329"/>
    <w:rsid w:val="6DEEAC7C"/>
    <w:rsid w:val="6DFF42C4"/>
    <w:rsid w:val="6E0B84DD"/>
    <w:rsid w:val="6E0BF78E"/>
    <w:rsid w:val="6E251807"/>
    <w:rsid w:val="6E4B4D08"/>
    <w:rsid w:val="6E6E59D2"/>
    <w:rsid w:val="6E812958"/>
    <w:rsid w:val="6EA9E653"/>
    <w:rsid w:val="6EB750FE"/>
    <w:rsid w:val="6EB8A31B"/>
    <w:rsid w:val="6EBBDCDD"/>
    <w:rsid w:val="6EBDC5C8"/>
    <w:rsid w:val="6EC8670E"/>
    <w:rsid w:val="6EF31DC9"/>
    <w:rsid w:val="6F0F6C91"/>
    <w:rsid w:val="6F129F1A"/>
    <w:rsid w:val="6F2861E5"/>
    <w:rsid w:val="6F2C5DF4"/>
    <w:rsid w:val="6F4D1ECB"/>
    <w:rsid w:val="6F5897A7"/>
    <w:rsid w:val="6F63EB8B"/>
    <w:rsid w:val="6F77D536"/>
    <w:rsid w:val="6F887320"/>
    <w:rsid w:val="6FA0D783"/>
    <w:rsid w:val="6FA1AC64"/>
    <w:rsid w:val="6FACD164"/>
    <w:rsid w:val="6FCD6799"/>
    <w:rsid w:val="6FD6AFFE"/>
    <w:rsid w:val="6FE707FA"/>
    <w:rsid w:val="6FF6A544"/>
    <w:rsid w:val="70137CDD"/>
    <w:rsid w:val="70290991"/>
    <w:rsid w:val="704B5801"/>
    <w:rsid w:val="70785583"/>
    <w:rsid w:val="7088BC74"/>
    <w:rsid w:val="70C7DBC6"/>
    <w:rsid w:val="71147586"/>
    <w:rsid w:val="711E8016"/>
    <w:rsid w:val="715937AF"/>
    <w:rsid w:val="71597146"/>
    <w:rsid w:val="716ADA5F"/>
    <w:rsid w:val="716BB3CF"/>
    <w:rsid w:val="717E1DAC"/>
    <w:rsid w:val="71A87A00"/>
    <w:rsid w:val="71B32EDE"/>
    <w:rsid w:val="71D816B6"/>
    <w:rsid w:val="71EE3301"/>
    <w:rsid w:val="71F2499D"/>
    <w:rsid w:val="7224E9CD"/>
    <w:rsid w:val="7228CF81"/>
    <w:rsid w:val="722BF951"/>
    <w:rsid w:val="727672F0"/>
    <w:rsid w:val="72A440AC"/>
    <w:rsid w:val="72A663E2"/>
    <w:rsid w:val="72E3D358"/>
    <w:rsid w:val="732D9146"/>
    <w:rsid w:val="73325FD8"/>
    <w:rsid w:val="737B01A0"/>
    <w:rsid w:val="737F6118"/>
    <w:rsid w:val="73966C0B"/>
    <w:rsid w:val="739922BC"/>
    <w:rsid w:val="73A0B011"/>
    <w:rsid w:val="73A73981"/>
    <w:rsid w:val="73F0F125"/>
    <w:rsid w:val="73F7BA53"/>
    <w:rsid w:val="740DB870"/>
    <w:rsid w:val="742E8136"/>
    <w:rsid w:val="7439781E"/>
    <w:rsid w:val="744E4628"/>
    <w:rsid w:val="7454E8C0"/>
    <w:rsid w:val="74787052"/>
    <w:rsid w:val="7496326F"/>
    <w:rsid w:val="74B81661"/>
    <w:rsid w:val="74BA81B0"/>
    <w:rsid w:val="74CA6D2D"/>
    <w:rsid w:val="7500404A"/>
    <w:rsid w:val="754F6396"/>
    <w:rsid w:val="755CC23F"/>
    <w:rsid w:val="755E6252"/>
    <w:rsid w:val="755E633E"/>
    <w:rsid w:val="75739881"/>
    <w:rsid w:val="758C41C7"/>
    <w:rsid w:val="75F420FC"/>
    <w:rsid w:val="75F58C68"/>
    <w:rsid w:val="75F85D03"/>
    <w:rsid w:val="75FE788E"/>
    <w:rsid w:val="762AF076"/>
    <w:rsid w:val="764739B6"/>
    <w:rsid w:val="764E55C0"/>
    <w:rsid w:val="765FCCC0"/>
    <w:rsid w:val="766636A4"/>
    <w:rsid w:val="766D13FB"/>
    <w:rsid w:val="76965A2D"/>
    <w:rsid w:val="76ABE941"/>
    <w:rsid w:val="76BDA72F"/>
    <w:rsid w:val="76C64AA0"/>
    <w:rsid w:val="76E9416B"/>
    <w:rsid w:val="76E9A73A"/>
    <w:rsid w:val="76F94414"/>
    <w:rsid w:val="7712F65A"/>
    <w:rsid w:val="7723FED7"/>
    <w:rsid w:val="773FDAAC"/>
    <w:rsid w:val="7778AB90"/>
    <w:rsid w:val="77C3F2BF"/>
    <w:rsid w:val="77C93FAA"/>
    <w:rsid w:val="77D233E7"/>
    <w:rsid w:val="77E737FC"/>
    <w:rsid w:val="77F66C52"/>
    <w:rsid w:val="782D8979"/>
    <w:rsid w:val="783614AF"/>
    <w:rsid w:val="784D4447"/>
    <w:rsid w:val="785B168E"/>
    <w:rsid w:val="78A6F137"/>
    <w:rsid w:val="78ACAE65"/>
    <w:rsid w:val="78DEDA0B"/>
    <w:rsid w:val="78ED31E5"/>
    <w:rsid w:val="7900CEB7"/>
    <w:rsid w:val="790EE8DD"/>
    <w:rsid w:val="7916ADD9"/>
    <w:rsid w:val="792FFDC5"/>
    <w:rsid w:val="7937B6CB"/>
    <w:rsid w:val="7950EC11"/>
    <w:rsid w:val="795F2656"/>
    <w:rsid w:val="796009CD"/>
    <w:rsid w:val="797A2A4B"/>
    <w:rsid w:val="797BAC17"/>
    <w:rsid w:val="7985AC60"/>
    <w:rsid w:val="79BB6555"/>
    <w:rsid w:val="79BED83E"/>
    <w:rsid w:val="79C20AFF"/>
    <w:rsid w:val="79CB3112"/>
    <w:rsid w:val="7A05FF65"/>
    <w:rsid w:val="7A118E06"/>
    <w:rsid w:val="7A3A4DCC"/>
    <w:rsid w:val="7A63B941"/>
    <w:rsid w:val="7A7462BB"/>
    <w:rsid w:val="7A795B06"/>
    <w:rsid w:val="7A858109"/>
    <w:rsid w:val="7A8C4F76"/>
    <w:rsid w:val="7A8F87D3"/>
    <w:rsid w:val="7AAEDC8B"/>
    <w:rsid w:val="7AB26EF0"/>
    <w:rsid w:val="7AD55F63"/>
    <w:rsid w:val="7B0B680D"/>
    <w:rsid w:val="7B16C645"/>
    <w:rsid w:val="7B387B23"/>
    <w:rsid w:val="7B5C280D"/>
    <w:rsid w:val="7B753E87"/>
    <w:rsid w:val="7BB037F2"/>
    <w:rsid w:val="7BD0410A"/>
    <w:rsid w:val="7BE6ABE7"/>
    <w:rsid w:val="7BE85C77"/>
    <w:rsid w:val="7BEA93DD"/>
    <w:rsid w:val="7BEF5122"/>
    <w:rsid w:val="7C0E7D5D"/>
    <w:rsid w:val="7C21AACA"/>
    <w:rsid w:val="7C5E54B3"/>
    <w:rsid w:val="7C70BA02"/>
    <w:rsid w:val="7C932859"/>
    <w:rsid w:val="7C9802FE"/>
    <w:rsid w:val="7CC3555B"/>
    <w:rsid w:val="7CDC6239"/>
    <w:rsid w:val="7CDF81AC"/>
    <w:rsid w:val="7D1829C0"/>
    <w:rsid w:val="7D7FAE99"/>
    <w:rsid w:val="7D812A70"/>
    <w:rsid w:val="7D88C3A3"/>
    <w:rsid w:val="7D8A2564"/>
    <w:rsid w:val="7DAABA52"/>
    <w:rsid w:val="7DB353BE"/>
    <w:rsid w:val="7DBA4CAE"/>
    <w:rsid w:val="7DBFD287"/>
    <w:rsid w:val="7DD06A7A"/>
    <w:rsid w:val="7DDEBDC4"/>
    <w:rsid w:val="7E023FF8"/>
    <w:rsid w:val="7E093507"/>
    <w:rsid w:val="7E1D2086"/>
    <w:rsid w:val="7E2177E3"/>
    <w:rsid w:val="7E24C29E"/>
    <w:rsid w:val="7E2B0F95"/>
    <w:rsid w:val="7E312F50"/>
    <w:rsid w:val="7E37C2D0"/>
    <w:rsid w:val="7E61D29E"/>
    <w:rsid w:val="7EA81A65"/>
    <w:rsid w:val="7EA9B6E9"/>
    <w:rsid w:val="7EA9D757"/>
    <w:rsid w:val="7EAE0A17"/>
    <w:rsid w:val="7EAF6196"/>
    <w:rsid w:val="7EE002B7"/>
    <w:rsid w:val="7EE6C052"/>
    <w:rsid w:val="7EED02EB"/>
    <w:rsid w:val="7EF00406"/>
    <w:rsid w:val="7F08F664"/>
    <w:rsid w:val="7F1B43B2"/>
    <w:rsid w:val="7F22222C"/>
    <w:rsid w:val="7F264D33"/>
    <w:rsid w:val="7F31B721"/>
    <w:rsid w:val="7F457BC7"/>
    <w:rsid w:val="7F682A2D"/>
    <w:rsid w:val="7FA53396"/>
    <w:rsid w:val="7FAA8BC7"/>
    <w:rsid w:val="7FBE2922"/>
    <w:rsid w:val="7FCDB957"/>
    <w:rsid w:val="7FF9A87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4CBED"/>
  <w15:docId w15:val="{63B36EF3-6D9F-41A8-8FCD-948700EF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0A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16577"/>
    <w:pPr>
      <w:keepNext/>
      <w:keepLines/>
      <w:spacing w:before="240"/>
      <w:outlineLvl w:val="0"/>
    </w:pPr>
    <w:rPr>
      <w:rFonts w:asciiTheme="minorHAnsi" w:eastAsiaTheme="majorEastAsia" w:hAnsiTheme="minorHAnsi" w:cstheme="minorBidi"/>
      <w:b/>
      <w:color w:val="2F5496" w:themeColor="accent1" w:themeShade="BF"/>
      <w:sz w:val="32"/>
      <w:szCs w:val="32"/>
      <w:lang w:eastAsia="zh-CN"/>
    </w:rPr>
  </w:style>
  <w:style w:type="paragraph" w:styleId="Heading2">
    <w:name w:val="heading 2"/>
    <w:basedOn w:val="Normal"/>
    <w:next w:val="Normal"/>
    <w:link w:val="Heading2Char"/>
    <w:qFormat/>
    <w:rsid w:val="000241AC"/>
    <w:pPr>
      <w:keepNext/>
      <w:spacing w:after="120"/>
      <w:ind w:left="720" w:hanging="720"/>
      <w:outlineLvl w:val="1"/>
    </w:pPr>
    <w:rPr>
      <w:rFonts w:ascii="Calibri" w:hAnsi="Calibri" w:cs="Arial"/>
      <w:b/>
      <w:bCs/>
      <w:iCs/>
      <w:color w:val="000000" w:themeColor="text1"/>
      <w:sz w:val="28"/>
      <w:szCs w:val="28"/>
      <w:lang w:eastAsia="zh-CN"/>
    </w:rPr>
  </w:style>
  <w:style w:type="paragraph" w:styleId="Heading3">
    <w:name w:val="heading 3"/>
    <w:basedOn w:val="Normal"/>
    <w:next w:val="Normal"/>
    <w:link w:val="Heading3Char"/>
    <w:uiPriority w:val="9"/>
    <w:unhideWhenUsed/>
    <w:qFormat/>
    <w:rsid w:val="001B7C66"/>
    <w:pPr>
      <w:outlineLvl w:val="2"/>
    </w:pPr>
    <w:rPr>
      <w:rFonts w:asciiTheme="minorHAnsi" w:hAnsiTheme="minorHAnsi" w:cstheme="minorHAnsi"/>
      <w:b/>
      <w:bCs/>
    </w:rPr>
  </w:style>
  <w:style w:type="paragraph" w:styleId="Heading4">
    <w:name w:val="heading 4"/>
    <w:basedOn w:val="Normal"/>
    <w:next w:val="Normal"/>
    <w:link w:val="Heading4Char"/>
    <w:uiPriority w:val="9"/>
    <w:unhideWhenUsed/>
    <w:qFormat/>
    <w:rsid w:val="00474D47"/>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41AC"/>
    <w:rPr>
      <w:rFonts w:ascii="Calibri" w:eastAsia="Times New Roman" w:hAnsi="Calibri" w:cs="Arial"/>
      <w:b/>
      <w:bCs/>
      <w:iCs/>
      <w:color w:val="000000" w:themeColor="text1"/>
      <w:sz w:val="28"/>
      <w:szCs w:val="28"/>
      <w:lang w:eastAsia="zh-CN"/>
    </w:rPr>
  </w:style>
  <w:style w:type="paragraph" w:styleId="NormalWeb">
    <w:name w:val="Normal (Web)"/>
    <w:basedOn w:val="Normal"/>
    <w:uiPriority w:val="99"/>
    <w:rsid w:val="001606D8"/>
    <w:pPr>
      <w:spacing w:before="100" w:beforeAutospacing="1" w:after="100" w:afterAutospacing="1"/>
    </w:pPr>
    <w:rPr>
      <w:lang w:eastAsia="zh-CN"/>
    </w:rPr>
  </w:style>
  <w:style w:type="character" w:styleId="Hyperlink">
    <w:name w:val="Hyperlink"/>
    <w:basedOn w:val="DefaultParagraphFont"/>
    <w:uiPriority w:val="99"/>
    <w:rsid w:val="005013E5"/>
    <w:rPr>
      <w:rFonts w:cs="Times New Roman"/>
      <w:color w:val="0000FF"/>
      <w:u w:val="single"/>
    </w:rPr>
  </w:style>
  <w:style w:type="character" w:customStyle="1" w:styleId="Heading1Char">
    <w:name w:val="Heading 1 Char"/>
    <w:basedOn w:val="DefaultParagraphFont"/>
    <w:link w:val="Heading1"/>
    <w:uiPriority w:val="9"/>
    <w:rsid w:val="00A16577"/>
    <w:rPr>
      <w:rFonts w:eastAsiaTheme="majorEastAsia"/>
      <w:b/>
      <w:color w:val="2F5496" w:themeColor="accent1" w:themeShade="BF"/>
      <w:sz w:val="32"/>
      <w:szCs w:val="32"/>
      <w:lang w:eastAsia="zh-CN"/>
    </w:rPr>
  </w:style>
  <w:style w:type="paragraph" w:customStyle="1" w:styleId="Default">
    <w:name w:val="Default"/>
    <w:rsid w:val="000F6303"/>
    <w:pPr>
      <w:widowControl w:val="0"/>
      <w:autoSpaceDE w:val="0"/>
      <w:autoSpaceDN w:val="0"/>
      <w:adjustRightInd w:val="0"/>
    </w:pPr>
    <w:rPr>
      <w:rFonts w:ascii="Times New Roman" w:eastAsia="Times New Roman" w:hAnsi="Times New Roman" w:cs="Times New Roman"/>
      <w:color w:val="000000"/>
      <w:lang w:val="en-US"/>
    </w:rPr>
  </w:style>
  <w:style w:type="paragraph" w:styleId="ListParagraph">
    <w:name w:val="List Paragraph"/>
    <w:aliases w:val="List Paragraph1,List Paragraph11,Recommendation,First level bullet point,Bullet point,Bullets,CV text,Dot pt,F5 List Paragraph,FooterText,L,List Paragraph111,List Paragraph2,Medium Grid 1 - Accent 21,NAST Quote,NFP GP Bulleted List,列,Ha"/>
    <w:basedOn w:val="Normal"/>
    <w:link w:val="ListParagraphChar"/>
    <w:uiPriority w:val="34"/>
    <w:qFormat/>
    <w:rsid w:val="000F6303"/>
    <w:pPr>
      <w:ind w:left="720"/>
      <w:contextualSpacing/>
    </w:pPr>
    <w:rPr>
      <w:lang w:eastAsia="zh-CN"/>
    </w:rPr>
  </w:style>
  <w:style w:type="character" w:customStyle="1" w:styleId="ListParagraphChar">
    <w:name w:val="List Paragraph Char"/>
    <w:aliases w:val="List Paragraph1 Char,List Paragraph11 Char,Recommendation Char,First level bullet point Char,Bullet point Char,Bullets Char,CV text Char,Dot pt Char,F5 List Paragraph Char,FooterText Char,L Char,List Paragraph111 Char,NAST Quote Char"/>
    <w:link w:val="ListParagraph"/>
    <w:uiPriority w:val="34"/>
    <w:qFormat/>
    <w:locked/>
    <w:rsid w:val="000F6303"/>
    <w:rPr>
      <w:rFonts w:ascii="Times New Roman" w:eastAsia="Times New Roman" w:hAnsi="Times New Roman" w:cs="Times New Roman"/>
      <w:lang w:eastAsia="zh-CN"/>
    </w:rPr>
  </w:style>
  <w:style w:type="paragraph" w:customStyle="1" w:styleId="xyiv1798135566msonormal">
    <w:name w:val="x_yiv1798135566msonormal"/>
    <w:basedOn w:val="Normal"/>
    <w:link w:val="xyiv1798135566msonormalChar"/>
    <w:rsid w:val="00D705C8"/>
    <w:rPr>
      <w:rFonts w:ascii="Calibri" w:hAnsi="Calibri" w:cs="Calibri"/>
      <w:sz w:val="22"/>
      <w:szCs w:val="22"/>
      <w:lang w:eastAsia="en-AU"/>
    </w:rPr>
  </w:style>
  <w:style w:type="character" w:customStyle="1" w:styleId="xyiv1798135566apple-converted-space">
    <w:name w:val="x_yiv1798135566apple-converted-space"/>
    <w:basedOn w:val="DefaultParagraphFont"/>
    <w:rsid w:val="00D705C8"/>
  </w:style>
  <w:style w:type="character" w:customStyle="1" w:styleId="xyiv1798135566msonormalChar">
    <w:name w:val="x_yiv1798135566msonormal Char"/>
    <w:basedOn w:val="DefaultParagraphFont"/>
    <w:link w:val="xyiv1798135566msonormal"/>
    <w:rsid w:val="00D705C8"/>
    <w:rPr>
      <w:rFonts w:ascii="Calibri" w:hAnsi="Calibri" w:cs="Calibri"/>
      <w:sz w:val="22"/>
      <w:szCs w:val="22"/>
      <w:lang w:eastAsia="en-AU"/>
    </w:rPr>
  </w:style>
  <w:style w:type="paragraph" w:styleId="TOCHeading">
    <w:name w:val="TOC Heading"/>
    <w:basedOn w:val="Heading1"/>
    <w:next w:val="Normal"/>
    <w:uiPriority w:val="39"/>
    <w:unhideWhenUsed/>
    <w:qFormat/>
    <w:rsid w:val="002D71E4"/>
    <w:p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0A7987"/>
    <w:pPr>
      <w:tabs>
        <w:tab w:val="right" w:leader="dot" w:pos="9016"/>
      </w:tabs>
      <w:spacing w:before="120"/>
    </w:pPr>
    <w:rPr>
      <w:rFonts w:asciiTheme="minorHAnsi" w:hAnsiTheme="minorHAnsi" w:cstheme="minorHAnsi"/>
      <w:b/>
      <w:bCs/>
      <w:iCs/>
      <w:lang w:eastAsia="zh-CN"/>
    </w:rPr>
  </w:style>
  <w:style w:type="paragraph" w:styleId="TOC2">
    <w:name w:val="toc 2"/>
    <w:basedOn w:val="Normal"/>
    <w:next w:val="Normal"/>
    <w:autoRedefine/>
    <w:uiPriority w:val="39"/>
    <w:unhideWhenUsed/>
    <w:rsid w:val="008078A8"/>
    <w:pPr>
      <w:spacing w:before="120"/>
      <w:ind w:left="240"/>
    </w:pPr>
    <w:rPr>
      <w:rFonts w:asciiTheme="minorHAnsi" w:hAnsiTheme="minorHAnsi" w:cstheme="minorHAnsi"/>
      <w:b/>
      <w:bCs/>
      <w:sz w:val="22"/>
      <w:szCs w:val="22"/>
      <w:lang w:eastAsia="zh-CN"/>
    </w:rPr>
  </w:style>
  <w:style w:type="paragraph" w:styleId="TOC3">
    <w:name w:val="toc 3"/>
    <w:basedOn w:val="Normal"/>
    <w:next w:val="Normal"/>
    <w:autoRedefine/>
    <w:uiPriority w:val="39"/>
    <w:unhideWhenUsed/>
    <w:rsid w:val="002D71E4"/>
    <w:pPr>
      <w:ind w:left="480"/>
    </w:pPr>
    <w:rPr>
      <w:rFonts w:cstheme="minorHAnsi"/>
      <w:sz w:val="20"/>
      <w:szCs w:val="20"/>
      <w:lang w:eastAsia="zh-CN"/>
    </w:rPr>
  </w:style>
  <w:style w:type="paragraph" w:styleId="TOC4">
    <w:name w:val="toc 4"/>
    <w:basedOn w:val="Normal"/>
    <w:next w:val="Normal"/>
    <w:autoRedefine/>
    <w:uiPriority w:val="39"/>
    <w:semiHidden/>
    <w:unhideWhenUsed/>
    <w:rsid w:val="002D71E4"/>
    <w:pPr>
      <w:ind w:left="720"/>
    </w:pPr>
    <w:rPr>
      <w:rFonts w:cstheme="minorHAnsi"/>
      <w:sz w:val="20"/>
      <w:szCs w:val="20"/>
      <w:lang w:eastAsia="zh-CN"/>
    </w:rPr>
  </w:style>
  <w:style w:type="paragraph" w:styleId="TOC5">
    <w:name w:val="toc 5"/>
    <w:basedOn w:val="Normal"/>
    <w:next w:val="Normal"/>
    <w:autoRedefine/>
    <w:uiPriority w:val="39"/>
    <w:semiHidden/>
    <w:unhideWhenUsed/>
    <w:rsid w:val="002D71E4"/>
    <w:pPr>
      <w:ind w:left="960"/>
    </w:pPr>
    <w:rPr>
      <w:rFonts w:cstheme="minorHAnsi"/>
      <w:sz w:val="20"/>
      <w:szCs w:val="20"/>
      <w:lang w:eastAsia="zh-CN"/>
    </w:rPr>
  </w:style>
  <w:style w:type="paragraph" w:styleId="TOC6">
    <w:name w:val="toc 6"/>
    <w:basedOn w:val="Normal"/>
    <w:next w:val="Normal"/>
    <w:autoRedefine/>
    <w:uiPriority w:val="39"/>
    <w:semiHidden/>
    <w:unhideWhenUsed/>
    <w:rsid w:val="002D71E4"/>
    <w:pPr>
      <w:ind w:left="1200"/>
    </w:pPr>
    <w:rPr>
      <w:rFonts w:cstheme="minorHAnsi"/>
      <w:sz w:val="20"/>
      <w:szCs w:val="20"/>
      <w:lang w:eastAsia="zh-CN"/>
    </w:rPr>
  </w:style>
  <w:style w:type="paragraph" w:styleId="TOC7">
    <w:name w:val="toc 7"/>
    <w:basedOn w:val="Normal"/>
    <w:next w:val="Normal"/>
    <w:autoRedefine/>
    <w:uiPriority w:val="39"/>
    <w:semiHidden/>
    <w:unhideWhenUsed/>
    <w:rsid w:val="002D71E4"/>
    <w:pPr>
      <w:ind w:left="1440"/>
    </w:pPr>
    <w:rPr>
      <w:rFonts w:cstheme="minorHAnsi"/>
      <w:sz w:val="20"/>
      <w:szCs w:val="20"/>
      <w:lang w:eastAsia="zh-CN"/>
    </w:rPr>
  </w:style>
  <w:style w:type="paragraph" w:styleId="TOC8">
    <w:name w:val="toc 8"/>
    <w:basedOn w:val="Normal"/>
    <w:next w:val="Normal"/>
    <w:autoRedefine/>
    <w:uiPriority w:val="39"/>
    <w:semiHidden/>
    <w:unhideWhenUsed/>
    <w:rsid w:val="002D71E4"/>
    <w:pPr>
      <w:ind w:left="1680"/>
    </w:pPr>
    <w:rPr>
      <w:rFonts w:cstheme="minorHAnsi"/>
      <w:sz w:val="20"/>
      <w:szCs w:val="20"/>
      <w:lang w:eastAsia="zh-CN"/>
    </w:rPr>
  </w:style>
  <w:style w:type="paragraph" w:styleId="TOC9">
    <w:name w:val="toc 9"/>
    <w:basedOn w:val="Normal"/>
    <w:next w:val="Normal"/>
    <w:autoRedefine/>
    <w:uiPriority w:val="39"/>
    <w:semiHidden/>
    <w:unhideWhenUsed/>
    <w:rsid w:val="002D71E4"/>
    <w:pPr>
      <w:ind w:left="1920"/>
    </w:pPr>
    <w:rPr>
      <w:rFonts w:cstheme="minorHAnsi"/>
      <w:sz w:val="20"/>
      <w:szCs w:val="20"/>
      <w:lang w:eastAsia="zh-CN"/>
    </w:rPr>
  </w:style>
  <w:style w:type="character" w:customStyle="1" w:styleId="Heading3Char">
    <w:name w:val="Heading 3 Char"/>
    <w:basedOn w:val="DefaultParagraphFont"/>
    <w:link w:val="Heading3"/>
    <w:uiPriority w:val="9"/>
    <w:rsid w:val="001B7C66"/>
    <w:rPr>
      <w:rFonts w:eastAsia="Times New Roman" w:cstheme="minorHAnsi"/>
      <w:b/>
      <w:bCs/>
      <w:lang w:eastAsia="en-GB"/>
    </w:rPr>
  </w:style>
  <w:style w:type="character" w:customStyle="1" w:styleId="apple-converted-space">
    <w:name w:val="apple-converted-space"/>
    <w:basedOn w:val="DefaultParagraphFont"/>
    <w:rsid w:val="005C3659"/>
  </w:style>
  <w:style w:type="character" w:styleId="CommentReference">
    <w:name w:val="annotation reference"/>
    <w:basedOn w:val="DefaultParagraphFont"/>
    <w:uiPriority w:val="99"/>
    <w:semiHidden/>
    <w:unhideWhenUsed/>
    <w:rsid w:val="00E05DC8"/>
    <w:rPr>
      <w:sz w:val="16"/>
      <w:szCs w:val="16"/>
    </w:rPr>
  </w:style>
  <w:style w:type="paragraph" w:styleId="CommentText">
    <w:name w:val="annotation text"/>
    <w:basedOn w:val="Normal"/>
    <w:link w:val="CommentTextChar"/>
    <w:uiPriority w:val="99"/>
    <w:unhideWhenUsed/>
    <w:rsid w:val="00E05DC8"/>
    <w:rPr>
      <w:sz w:val="20"/>
      <w:szCs w:val="20"/>
      <w:lang w:eastAsia="zh-CN"/>
    </w:rPr>
  </w:style>
  <w:style w:type="character" w:customStyle="1" w:styleId="CommentTextChar">
    <w:name w:val="Comment Text Char"/>
    <w:basedOn w:val="DefaultParagraphFont"/>
    <w:link w:val="CommentText"/>
    <w:uiPriority w:val="99"/>
    <w:rsid w:val="00E05DC8"/>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E05DC8"/>
    <w:rPr>
      <w:b/>
      <w:bCs/>
    </w:rPr>
  </w:style>
  <w:style w:type="character" w:customStyle="1" w:styleId="CommentSubjectChar">
    <w:name w:val="Comment Subject Char"/>
    <w:basedOn w:val="CommentTextChar"/>
    <w:link w:val="CommentSubject"/>
    <w:uiPriority w:val="99"/>
    <w:semiHidden/>
    <w:rsid w:val="00E05DC8"/>
    <w:rPr>
      <w:rFonts w:ascii="Times New Roman" w:eastAsia="Times New Roman" w:hAnsi="Times New Roman" w:cs="Times New Roman"/>
      <w:b/>
      <w:bCs/>
      <w:sz w:val="20"/>
      <w:szCs w:val="20"/>
      <w:lang w:eastAsia="zh-CN"/>
    </w:rPr>
  </w:style>
  <w:style w:type="paragraph" w:styleId="Footer">
    <w:name w:val="footer"/>
    <w:basedOn w:val="Normal"/>
    <w:link w:val="FooterChar"/>
    <w:uiPriority w:val="99"/>
    <w:unhideWhenUsed/>
    <w:rsid w:val="00EB622E"/>
    <w:pPr>
      <w:tabs>
        <w:tab w:val="center" w:pos="4513"/>
        <w:tab w:val="right" w:pos="9026"/>
      </w:tabs>
    </w:pPr>
    <w:rPr>
      <w:lang w:eastAsia="zh-CN"/>
    </w:rPr>
  </w:style>
  <w:style w:type="character" w:customStyle="1" w:styleId="FooterChar">
    <w:name w:val="Footer Char"/>
    <w:basedOn w:val="DefaultParagraphFont"/>
    <w:link w:val="Footer"/>
    <w:uiPriority w:val="99"/>
    <w:rsid w:val="00EB622E"/>
    <w:rPr>
      <w:rFonts w:ascii="Times New Roman" w:eastAsia="Times New Roman" w:hAnsi="Times New Roman" w:cs="Times New Roman"/>
      <w:lang w:eastAsia="zh-CN"/>
    </w:rPr>
  </w:style>
  <w:style w:type="character" w:styleId="PageNumber">
    <w:name w:val="page number"/>
    <w:basedOn w:val="DefaultParagraphFont"/>
    <w:uiPriority w:val="99"/>
    <w:semiHidden/>
    <w:unhideWhenUsed/>
    <w:rsid w:val="00EB622E"/>
  </w:style>
  <w:style w:type="paragraph" w:styleId="Header">
    <w:name w:val="header"/>
    <w:basedOn w:val="Normal"/>
    <w:link w:val="HeaderChar"/>
    <w:uiPriority w:val="99"/>
    <w:unhideWhenUsed/>
    <w:rsid w:val="00EB622E"/>
    <w:pPr>
      <w:tabs>
        <w:tab w:val="center" w:pos="4513"/>
        <w:tab w:val="right" w:pos="9026"/>
      </w:tabs>
    </w:pPr>
    <w:rPr>
      <w:lang w:eastAsia="zh-CN"/>
    </w:rPr>
  </w:style>
  <w:style w:type="character" w:customStyle="1" w:styleId="HeaderChar">
    <w:name w:val="Header Char"/>
    <w:basedOn w:val="DefaultParagraphFont"/>
    <w:link w:val="Header"/>
    <w:uiPriority w:val="99"/>
    <w:rsid w:val="00EB622E"/>
    <w:rPr>
      <w:rFonts w:ascii="Times New Roman" w:eastAsia="Times New Roman" w:hAnsi="Times New Roman" w:cs="Times New Roman"/>
      <w:lang w:eastAsia="zh-CN"/>
    </w:rPr>
  </w:style>
  <w:style w:type="paragraph" w:styleId="Revision">
    <w:name w:val="Revision"/>
    <w:hidden/>
    <w:uiPriority w:val="99"/>
    <w:semiHidden/>
    <w:rsid w:val="001D26AA"/>
    <w:rPr>
      <w:rFonts w:ascii="Times New Roman" w:eastAsia="Times New Roman" w:hAnsi="Times New Roman" w:cs="Times New Roman"/>
      <w:lang w:eastAsia="zh-CN"/>
    </w:rPr>
  </w:style>
  <w:style w:type="paragraph" w:styleId="BalloonText">
    <w:name w:val="Balloon Text"/>
    <w:basedOn w:val="Normal"/>
    <w:link w:val="BalloonTextChar"/>
    <w:uiPriority w:val="99"/>
    <w:semiHidden/>
    <w:unhideWhenUsed/>
    <w:rsid w:val="003B655E"/>
    <w:rPr>
      <w:rFonts w:ascii="Segoe UI" w:hAnsi="Segoe UI" w:cs="Segoe UI"/>
      <w:sz w:val="18"/>
      <w:szCs w:val="18"/>
      <w:lang w:eastAsia="zh-CN"/>
    </w:rPr>
  </w:style>
  <w:style w:type="character" w:customStyle="1" w:styleId="BalloonTextChar">
    <w:name w:val="Balloon Text Char"/>
    <w:basedOn w:val="DefaultParagraphFont"/>
    <w:link w:val="BalloonText"/>
    <w:uiPriority w:val="99"/>
    <w:semiHidden/>
    <w:rsid w:val="003B655E"/>
    <w:rPr>
      <w:rFonts w:ascii="Segoe UI" w:eastAsia="Times New Roman" w:hAnsi="Segoe UI" w:cs="Segoe UI"/>
      <w:sz w:val="18"/>
      <w:szCs w:val="18"/>
      <w:lang w:eastAsia="zh-CN"/>
    </w:rPr>
  </w:style>
  <w:style w:type="paragraph" w:customStyle="1" w:styleId="paragraph">
    <w:name w:val="paragraph"/>
    <w:basedOn w:val="Normal"/>
    <w:link w:val="paragraphChar"/>
    <w:uiPriority w:val="99"/>
    <w:rsid w:val="004F68E1"/>
    <w:pPr>
      <w:spacing w:before="100" w:beforeAutospacing="1" w:after="100" w:afterAutospacing="1"/>
    </w:pPr>
    <w:rPr>
      <w:lang w:eastAsia="en-AU"/>
    </w:rPr>
  </w:style>
  <w:style w:type="table" w:customStyle="1" w:styleId="GridTable41">
    <w:name w:val="Grid Table 41"/>
    <w:basedOn w:val="TableNormal"/>
    <w:uiPriority w:val="49"/>
    <w:rsid w:val="002B6977"/>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eop">
    <w:name w:val="eop"/>
    <w:basedOn w:val="DefaultParagraphFont"/>
    <w:rsid w:val="00A5656D"/>
  </w:style>
  <w:style w:type="character" w:customStyle="1" w:styleId="paragraphChar">
    <w:name w:val="paragraph Char"/>
    <w:basedOn w:val="DefaultParagraphFont"/>
    <w:link w:val="paragraph"/>
    <w:uiPriority w:val="99"/>
    <w:rsid w:val="00A5656D"/>
    <w:rPr>
      <w:rFonts w:ascii="Times New Roman" w:eastAsia="Times New Roman" w:hAnsi="Times New Roman" w:cs="Times New Roman"/>
      <w:lang w:eastAsia="en-AU"/>
    </w:rPr>
  </w:style>
  <w:style w:type="character" w:customStyle="1" w:styleId="normaltextrun">
    <w:name w:val="normaltextrun"/>
    <w:basedOn w:val="DefaultParagraphFont"/>
    <w:rsid w:val="00E21D5D"/>
  </w:style>
  <w:style w:type="paragraph" w:customStyle="1" w:styleId="ANorm">
    <w:name w:val="A Norm"/>
    <w:basedOn w:val="Normal"/>
    <w:link w:val="ANormChar"/>
    <w:qFormat/>
    <w:rsid w:val="00DC0AD6"/>
    <w:pPr>
      <w:spacing w:after="160" w:line="360" w:lineRule="auto"/>
    </w:pPr>
    <w:rPr>
      <w:rFonts w:eastAsiaTheme="minorHAnsi" w:cstheme="minorBidi"/>
      <w:szCs w:val="22"/>
      <w:lang w:val="en-GB" w:eastAsia="en-US"/>
    </w:rPr>
  </w:style>
  <w:style w:type="character" w:customStyle="1" w:styleId="ANormChar">
    <w:name w:val="A Norm Char"/>
    <w:basedOn w:val="DefaultParagraphFont"/>
    <w:link w:val="ANorm"/>
    <w:rsid w:val="00DC0AD6"/>
    <w:rPr>
      <w:rFonts w:ascii="Times New Roman" w:hAnsi="Times New Roman"/>
      <w:szCs w:val="22"/>
      <w:lang w:val="en-GB"/>
    </w:rPr>
  </w:style>
  <w:style w:type="paragraph" w:customStyle="1" w:styleId="Pa15">
    <w:name w:val="Pa15"/>
    <w:basedOn w:val="Normal"/>
    <w:next w:val="Normal"/>
    <w:uiPriority w:val="99"/>
    <w:rsid w:val="00DC0AD6"/>
    <w:pPr>
      <w:autoSpaceDE w:val="0"/>
      <w:autoSpaceDN w:val="0"/>
      <w:adjustRightInd w:val="0"/>
      <w:spacing w:line="140" w:lineRule="atLeast"/>
    </w:pPr>
    <w:rPr>
      <w:rFonts w:ascii="Shaker 2 Lancet" w:eastAsiaTheme="minorHAnsi" w:hAnsi="Shaker 2 Lancet" w:cstheme="minorBidi"/>
      <w:lang w:eastAsia="en-US"/>
    </w:rPr>
  </w:style>
  <w:style w:type="character" w:styleId="FollowedHyperlink">
    <w:name w:val="FollowedHyperlink"/>
    <w:basedOn w:val="DefaultParagraphFont"/>
    <w:uiPriority w:val="99"/>
    <w:semiHidden/>
    <w:unhideWhenUsed/>
    <w:rsid w:val="00C91837"/>
    <w:rPr>
      <w:color w:val="954F72" w:themeColor="followedHyperlink"/>
      <w:u w:val="single"/>
    </w:rPr>
  </w:style>
  <w:style w:type="paragraph" w:customStyle="1" w:styleId="EndNoteBibliographyTitle">
    <w:name w:val="EndNote Bibliography Title"/>
    <w:basedOn w:val="Normal"/>
    <w:link w:val="EndNoteBibliographyTitleChar"/>
    <w:rsid w:val="00C251BB"/>
    <w:pPr>
      <w:jc w:val="center"/>
    </w:pPr>
    <w:rPr>
      <w:rFonts w:ascii="Calibri" w:hAnsi="Calibri" w:cs="Calibri"/>
      <w:sz w:val="20"/>
      <w:lang w:val="en-GB"/>
    </w:rPr>
  </w:style>
  <w:style w:type="character" w:customStyle="1" w:styleId="EndNoteBibliographyTitleChar">
    <w:name w:val="EndNote Bibliography Title Char"/>
    <w:basedOn w:val="DefaultParagraphFont"/>
    <w:link w:val="EndNoteBibliographyTitle"/>
    <w:rsid w:val="00C251BB"/>
    <w:rPr>
      <w:rFonts w:ascii="Calibri" w:eastAsia="Times New Roman" w:hAnsi="Calibri" w:cs="Calibri"/>
      <w:sz w:val="20"/>
      <w:lang w:val="en-GB" w:eastAsia="en-GB"/>
    </w:rPr>
  </w:style>
  <w:style w:type="paragraph" w:customStyle="1" w:styleId="EndNoteBibliography">
    <w:name w:val="EndNote Bibliography"/>
    <w:basedOn w:val="Normal"/>
    <w:link w:val="EndNoteBibliographyChar"/>
    <w:rsid w:val="00C251BB"/>
    <w:rPr>
      <w:rFonts w:ascii="Calibri" w:hAnsi="Calibri" w:cs="Calibri"/>
      <w:sz w:val="20"/>
      <w:lang w:val="en-GB"/>
    </w:rPr>
  </w:style>
  <w:style w:type="character" w:customStyle="1" w:styleId="EndNoteBibliographyChar">
    <w:name w:val="EndNote Bibliography Char"/>
    <w:basedOn w:val="DefaultParagraphFont"/>
    <w:link w:val="EndNoteBibliography"/>
    <w:rsid w:val="00C251BB"/>
    <w:rPr>
      <w:rFonts w:ascii="Calibri" w:eastAsia="Times New Roman" w:hAnsi="Calibri" w:cs="Calibri"/>
      <w:sz w:val="20"/>
      <w:lang w:val="en-GB" w:eastAsia="en-GB"/>
    </w:rPr>
  </w:style>
  <w:style w:type="character" w:customStyle="1" w:styleId="Heading4Char">
    <w:name w:val="Heading 4 Char"/>
    <w:basedOn w:val="DefaultParagraphFont"/>
    <w:link w:val="Heading4"/>
    <w:uiPriority w:val="9"/>
    <w:rsid w:val="00B62177"/>
    <w:rPr>
      <w:rFonts w:asciiTheme="majorHAnsi" w:eastAsiaTheme="majorEastAsia" w:hAnsiTheme="majorHAnsi" w:cstheme="majorBidi"/>
      <w:i/>
      <w:iCs/>
      <w:color w:val="000000" w:themeColor="text1"/>
      <w:lang w:eastAsia="en-GB"/>
    </w:rPr>
  </w:style>
  <w:style w:type="character" w:customStyle="1" w:styleId="normaltextrun1">
    <w:name w:val="normaltextrun1"/>
    <w:basedOn w:val="DefaultParagraphFont"/>
    <w:rsid w:val="00216754"/>
  </w:style>
  <w:style w:type="paragraph" w:customStyle="1" w:styleId="abstract-paragraph">
    <w:name w:val="abstract-paragraph"/>
    <w:basedOn w:val="Normal"/>
    <w:rsid w:val="006F0037"/>
    <w:pPr>
      <w:spacing w:before="100" w:beforeAutospacing="1" w:after="100" w:afterAutospacing="1"/>
    </w:pPr>
    <w:rPr>
      <w:lang w:eastAsia="en-AU"/>
    </w:rPr>
  </w:style>
  <w:style w:type="character" w:customStyle="1" w:styleId="UnresolvedMention1">
    <w:name w:val="Unresolved Mention1"/>
    <w:basedOn w:val="DefaultParagraphFont"/>
    <w:uiPriority w:val="99"/>
    <w:semiHidden/>
    <w:unhideWhenUsed/>
    <w:rsid w:val="00F4589C"/>
    <w:rPr>
      <w:color w:val="605E5C"/>
      <w:shd w:val="clear" w:color="auto" w:fill="E1DFDD"/>
    </w:rPr>
  </w:style>
  <w:style w:type="character" w:styleId="UnresolvedMention">
    <w:name w:val="Unresolved Mention"/>
    <w:basedOn w:val="DefaultParagraphFont"/>
    <w:uiPriority w:val="99"/>
    <w:semiHidden/>
    <w:unhideWhenUsed/>
    <w:rsid w:val="0050242F"/>
    <w:rPr>
      <w:color w:val="605E5C"/>
      <w:shd w:val="clear" w:color="auto" w:fill="E1DFDD"/>
    </w:rPr>
  </w:style>
  <w:style w:type="table" w:styleId="TableGrid">
    <w:name w:val="Table Grid"/>
    <w:basedOn w:val="TableNormal"/>
    <w:uiPriority w:val="39"/>
    <w:rsid w:val="002F5C8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copy">
    <w:name w:val="Heading 1 copy"/>
    <w:basedOn w:val="Heading1"/>
    <w:link w:val="Heading1copyChar"/>
    <w:qFormat/>
    <w:rsid w:val="00E37FF5"/>
  </w:style>
  <w:style w:type="character" w:customStyle="1" w:styleId="Heading1copyChar">
    <w:name w:val="Heading 1 copy Char"/>
    <w:basedOn w:val="Heading1Char"/>
    <w:link w:val="Heading1copy"/>
    <w:rsid w:val="00E37FF5"/>
    <w:rPr>
      <w:rFonts w:eastAsiaTheme="majorEastAsia"/>
      <w:b/>
      <w:color w:val="2F5496" w:themeColor="accent1" w:themeShade="BF"/>
      <w:sz w:val="32"/>
      <w:szCs w:val="32"/>
      <w:lang w:eastAsia="zh-CN"/>
    </w:rPr>
  </w:style>
  <w:style w:type="paragraph" w:customStyle="1" w:styleId="Heading2copy">
    <w:name w:val="Heading 2 copy"/>
    <w:basedOn w:val="Heading2"/>
    <w:link w:val="Heading2copyChar"/>
    <w:qFormat/>
    <w:rsid w:val="00405906"/>
    <w:pPr>
      <w:spacing w:before="120"/>
    </w:pPr>
    <w:rPr>
      <w:lang w:val="en-US" w:bidi="th-TH"/>
    </w:rPr>
  </w:style>
  <w:style w:type="character" w:customStyle="1" w:styleId="Heading2copyChar">
    <w:name w:val="Heading 2 copy Char"/>
    <w:basedOn w:val="Heading2Char"/>
    <w:link w:val="Heading2copy"/>
    <w:rsid w:val="00405906"/>
    <w:rPr>
      <w:rFonts w:ascii="Calibri" w:eastAsia="Times New Roman" w:hAnsi="Calibri" w:cs="Arial"/>
      <w:b/>
      <w:bCs/>
      <w:iCs/>
      <w:color w:val="000000" w:themeColor="text1"/>
      <w:sz w:val="28"/>
      <w:szCs w:val="28"/>
      <w:lang w:val="en-US"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7115">
      <w:bodyDiv w:val="1"/>
      <w:marLeft w:val="0"/>
      <w:marRight w:val="0"/>
      <w:marTop w:val="0"/>
      <w:marBottom w:val="0"/>
      <w:divBdr>
        <w:top w:val="none" w:sz="0" w:space="0" w:color="auto"/>
        <w:left w:val="none" w:sz="0" w:space="0" w:color="auto"/>
        <w:bottom w:val="none" w:sz="0" w:space="0" w:color="auto"/>
        <w:right w:val="none" w:sz="0" w:space="0" w:color="auto"/>
      </w:divBdr>
    </w:div>
    <w:div w:id="48768709">
      <w:bodyDiv w:val="1"/>
      <w:marLeft w:val="0"/>
      <w:marRight w:val="0"/>
      <w:marTop w:val="0"/>
      <w:marBottom w:val="0"/>
      <w:divBdr>
        <w:top w:val="none" w:sz="0" w:space="0" w:color="auto"/>
        <w:left w:val="none" w:sz="0" w:space="0" w:color="auto"/>
        <w:bottom w:val="none" w:sz="0" w:space="0" w:color="auto"/>
        <w:right w:val="none" w:sz="0" w:space="0" w:color="auto"/>
      </w:divBdr>
    </w:div>
    <w:div w:id="137962457">
      <w:bodyDiv w:val="1"/>
      <w:marLeft w:val="0"/>
      <w:marRight w:val="0"/>
      <w:marTop w:val="0"/>
      <w:marBottom w:val="0"/>
      <w:divBdr>
        <w:top w:val="none" w:sz="0" w:space="0" w:color="auto"/>
        <w:left w:val="none" w:sz="0" w:space="0" w:color="auto"/>
        <w:bottom w:val="none" w:sz="0" w:space="0" w:color="auto"/>
        <w:right w:val="none" w:sz="0" w:space="0" w:color="auto"/>
      </w:divBdr>
    </w:div>
    <w:div w:id="164515033">
      <w:bodyDiv w:val="1"/>
      <w:marLeft w:val="0"/>
      <w:marRight w:val="0"/>
      <w:marTop w:val="0"/>
      <w:marBottom w:val="0"/>
      <w:divBdr>
        <w:top w:val="none" w:sz="0" w:space="0" w:color="auto"/>
        <w:left w:val="none" w:sz="0" w:space="0" w:color="auto"/>
        <w:bottom w:val="none" w:sz="0" w:space="0" w:color="auto"/>
        <w:right w:val="none" w:sz="0" w:space="0" w:color="auto"/>
      </w:divBdr>
    </w:div>
    <w:div w:id="172846466">
      <w:bodyDiv w:val="1"/>
      <w:marLeft w:val="0"/>
      <w:marRight w:val="0"/>
      <w:marTop w:val="0"/>
      <w:marBottom w:val="0"/>
      <w:divBdr>
        <w:top w:val="none" w:sz="0" w:space="0" w:color="auto"/>
        <w:left w:val="none" w:sz="0" w:space="0" w:color="auto"/>
        <w:bottom w:val="none" w:sz="0" w:space="0" w:color="auto"/>
        <w:right w:val="none" w:sz="0" w:space="0" w:color="auto"/>
      </w:divBdr>
    </w:div>
    <w:div w:id="198010359">
      <w:bodyDiv w:val="1"/>
      <w:marLeft w:val="0"/>
      <w:marRight w:val="0"/>
      <w:marTop w:val="0"/>
      <w:marBottom w:val="0"/>
      <w:divBdr>
        <w:top w:val="none" w:sz="0" w:space="0" w:color="auto"/>
        <w:left w:val="none" w:sz="0" w:space="0" w:color="auto"/>
        <w:bottom w:val="none" w:sz="0" w:space="0" w:color="auto"/>
        <w:right w:val="none" w:sz="0" w:space="0" w:color="auto"/>
      </w:divBdr>
    </w:div>
    <w:div w:id="219290603">
      <w:bodyDiv w:val="1"/>
      <w:marLeft w:val="0"/>
      <w:marRight w:val="0"/>
      <w:marTop w:val="0"/>
      <w:marBottom w:val="0"/>
      <w:divBdr>
        <w:top w:val="none" w:sz="0" w:space="0" w:color="auto"/>
        <w:left w:val="none" w:sz="0" w:space="0" w:color="auto"/>
        <w:bottom w:val="none" w:sz="0" w:space="0" w:color="auto"/>
        <w:right w:val="none" w:sz="0" w:space="0" w:color="auto"/>
      </w:divBdr>
    </w:div>
    <w:div w:id="322507594">
      <w:bodyDiv w:val="1"/>
      <w:marLeft w:val="0"/>
      <w:marRight w:val="0"/>
      <w:marTop w:val="0"/>
      <w:marBottom w:val="0"/>
      <w:divBdr>
        <w:top w:val="none" w:sz="0" w:space="0" w:color="auto"/>
        <w:left w:val="none" w:sz="0" w:space="0" w:color="auto"/>
        <w:bottom w:val="none" w:sz="0" w:space="0" w:color="auto"/>
        <w:right w:val="none" w:sz="0" w:space="0" w:color="auto"/>
      </w:divBdr>
    </w:div>
    <w:div w:id="334462264">
      <w:bodyDiv w:val="1"/>
      <w:marLeft w:val="0"/>
      <w:marRight w:val="0"/>
      <w:marTop w:val="0"/>
      <w:marBottom w:val="0"/>
      <w:divBdr>
        <w:top w:val="none" w:sz="0" w:space="0" w:color="auto"/>
        <w:left w:val="none" w:sz="0" w:space="0" w:color="auto"/>
        <w:bottom w:val="none" w:sz="0" w:space="0" w:color="auto"/>
        <w:right w:val="none" w:sz="0" w:space="0" w:color="auto"/>
      </w:divBdr>
    </w:div>
    <w:div w:id="437411492">
      <w:bodyDiv w:val="1"/>
      <w:marLeft w:val="0"/>
      <w:marRight w:val="0"/>
      <w:marTop w:val="0"/>
      <w:marBottom w:val="0"/>
      <w:divBdr>
        <w:top w:val="none" w:sz="0" w:space="0" w:color="auto"/>
        <w:left w:val="none" w:sz="0" w:space="0" w:color="auto"/>
        <w:bottom w:val="none" w:sz="0" w:space="0" w:color="auto"/>
        <w:right w:val="none" w:sz="0" w:space="0" w:color="auto"/>
      </w:divBdr>
    </w:div>
    <w:div w:id="467404084">
      <w:bodyDiv w:val="1"/>
      <w:marLeft w:val="0"/>
      <w:marRight w:val="0"/>
      <w:marTop w:val="0"/>
      <w:marBottom w:val="0"/>
      <w:divBdr>
        <w:top w:val="none" w:sz="0" w:space="0" w:color="auto"/>
        <w:left w:val="none" w:sz="0" w:space="0" w:color="auto"/>
        <w:bottom w:val="none" w:sz="0" w:space="0" w:color="auto"/>
        <w:right w:val="none" w:sz="0" w:space="0" w:color="auto"/>
      </w:divBdr>
    </w:div>
    <w:div w:id="550196082">
      <w:bodyDiv w:val="1"/>
      <w:marLeft w:val="0"/>
      <w:marRight w:val="0"/>
      <w:marTop w:val="0"/>
      <w:marBottom w:val="0"/>
      <w:divBdr>
        <w:top w:val="none" w:sz="0" w:space="0" w:color="auto"/>
        <w:left w:val="none" w:sz="0" w:space="0" w:color="auto"/>
        <w:bottom w:val="none" w:sz="0" w:space="0" w:color="auto"/>
        <w:right w:val="none" w:sz="0" w:space="0" w:color="auto"/>
      </w:divBdr>
    </w:div>
    <w:div w:id="587084824">
      <w:bodyDiv w:val="1"/>
      <w:marLeft w:val="0"/>
      <w:marRight w:val="0"/>
      <w:marTop w:val="0"/>
      <w:marBottom w:val="0"/>
      <w:divBdr>
        <w:top w:val="none" w:sz="0" w:space="0" w:color="auto"/>
        <w:left w:val="none" w:sz="0" w:space="0" w:color="auto"/>
        <w:bottom w:val="none" w:sz="0" w:space="0" w:color="auto"/>
        <w:right w:val="none" w:sz="0" w:space="0" w:color="auto"/>
      </w:divBdr>
    </w:div>
    <w:div w:id="634336188">
      <w:bodyDiv w:val="1"/>
      <w:marLeft w:val="0"/>
      <w:marRight w:val="0"/>
      <w:marTop w:val="0"/>
      <w:marBottom w:val="0"/>
      <w:divBdr>
        <w:top w:val="none" w:sz="0" w:space="0" w:color="auto"/>
        <w:left w:val="none" w:sz="0" w:space="0" w:color="auto"/>
        <w:bottom w:val="none" w:sz="0" w:space="0" w:color="auto"/>
        <w:right w:val="none" w:sz="0" w:space="0" w:color="auto"/>
      </w:divBdr>
    </w:div>
    <w:div w:id="636641619">
      <w:bodyDiv w:val="1"/>
      <w:marLeft w:val="0"/>
      <w:marRight w:val="0"/>
      <w:marTop w:val="0"/>
      <w:marBottom w:val="0"/>
      <w:divBdr>
        <w:top w:val="none" w:sz="0" w:space="0" w:color="auto"/>
        <w:left w:val="none" w:sz="0" w:space="0" w:color="auto"/>
        <w:bottom w:val="none" w:sz="0" w:space="0" w:color="auto"/>
        <w:right w:val="none" w:sz="0" w:space="0" w:color="auto"/>
      </w:divBdr>
    </w:div>
    <w:div w:id="814831867">
      <w:bodyDiv w:val="1"/>
      <w:marLeft w:val="0"/>
      <w:marRight w:val="0"/>
      <w:marTop w:val="0"/>
      <w:marBottom w:val="0"/>
      <w:divBdr>
        <w:top w:val="none" w:sz="0" w:space="0" w:color="auto"/>
        <w:left w:val="none" w:sz="0" w:space="0" w:color="auto"/>
        <w:bottom w:val="none" w:sz="0" w:space="0" w:color="auto"/>
        <w:right w:val="none" w:sz="0" w:space="0" w:color="auto"/>
      </w:divBdr>
    </w:div>
    <w:div w:id="873495199">
      <w:bodyDiv w:val="1"/>
      <w:marLeft w:val="0"/>
      <w:marRight w:val="0"/>
      <w:marTop w:val="0"/>
      <w:marBottom w:val="0"/>
      <w:divBdr>
        <w:top w:val="none" w:sz="0" w:space="0" w:color="auto"/>
        <w:left w:val="none" w:sz="0" w:space="0" w:color="auto"/>
        <w:bottom w:val="none" w:sz="0" w:space="0" w:color="auto"/>
        <w:right w:val="none" w:sz="0" w:space="0" w:color="auto"/>
      </w:divBdr>
    </w:div>
    <w:div w:id="903761734">
      <w:bodyDiv w:val="1"/>
      <w:marLeft w:val="0"/>
      <w:marRight w:val="0"/>
      <w:marTop w:val="0"/>
      <w:marBottom w:val="0"/>
      <w:divBdr>
        <w:top w:val="none" w:sz="0" w:space="0" w:color="auto"/>
        <w:left w:val="none" w:sz="0" w:space="0" w:color="auto"/>
        <w:bottom w:val="none" w:sz="0" w:space="0" w:color="auto"/>
        <w:right w:val="none" w:sz="0" w:space="0" w:color="auto"/>
      </w:divBdr>
    </w:div>
    <w:div w:id="945887268">
      <w:bodyDiv w:val="1"/>
      <w:marLeft w:val="0"/>
      <w:marRight w:val="0"/>
      <w:marTop w:val="0"/>
      <w:marBottom w:val="0"/>
      <w:divBdr>
        <w:top w:val="none" w:sz="0" w:space="0" w:color="auto"/>
        <w:left w:val="none" w:sz="0" w:space="0" w:color="auto"/>
        <w:bottom w:val="none" w:sz="0" w:space="0" w:color="auto"/>
        <w:right w:val="none" w:sz="0" w:space="0" w:color="auto"/>
      </w:divBdr>
    </w:div>
    <w:div w:id="958292547">
      <w:bodyDiv w:val="1"/>
      <w:marLeft w:val="0"/>
      <w:marRight w:val="0"/>
      <w:marTop w:val="0"/>
      <w:marBottom w:val="0"/>
      <w:divBdr>
        <w:top w:val="none" w:sz="0" w:space="0" w:color="auto"/>
        <w:left w:val="none" w:sz="0" w:space="0" w:color="auto"/>
        <w:bottom w:val="none" w:sz="0" w:space="0" w:color="auto"/>
        <w:right w:val="none" w:sz="0" w:space="0" w:color="auto"/>
      </w:divBdr>
    </w:div>
    <w:div w:id="969018680">
      <w:bodyDiv w:val="1"/>
      <w:marLeft w:val="0"/>
      <w:marRight w:val="0"/>
      <w:marTop w:val="0"/>
      <w:marBottom w:val="0"/>
      <w:divBdr>
        <w:top w:val="none" w:sz="0" w:space="0" w:color="auto"/>
        <w:left w:val="none" w:sz="0" w:space="0" w:color="auto"/>
        <w:bottom w:val="none" w:sz="0" w:space="0" w:color="auto"/>
        <w:right w:val="none" w:sz="0" w:space="0" w:color="auto"/>
      </w:divBdr>
    </w:div>
    <w:div w:id="985662933">
      <w:bodyDiv w:val="1"/>
      <w:marLeft w:val="0"/>
      <w:marRight w:val="0"/>
      <w:marTop w:val="0"/>
      <w:marBottom w:val="0"/>
      <w:divBdr>
        <w:top w:val="none" w:sz="0" w:space="0" w:color="auto"/>
        <w:left w:val="none" w:sz="0" w:space="0" w:color="auto"/>
        <w:bottom w:val="none" w:sz="0" w:space="0" w:color="auto"/>
        <w:right w:val="none" w:sz="0" w:space="0" w:color="auto"/>
      </w:divBdr>
    </w:div>
    <w:div w:id="992031257">
      <w:bodyDiv w:val="1"/>
      <w:marLeft w:val="0"/>
      <w:marRight w:val="0"/>
      <w:marTop w:val="0"/>
      <w:marBottom w:val="0"/>
      <w:divBdr>
        <w:top w:val="none" w:sz="0" w:space="0" w:color="auto"/>
        <w:left w:val="none" w:sz="0" w:space="0" w:color="auto"/>
        <w:bottom w:val="none" w:sz="0" w:space="0" w:color="auto"/>
        <w:right w:val="none" w:sz="0" w:space="0" w:color="auto"/>
      </w:divBdr>
    </w:div>
    <w:div w:id="1032192746">
      <w:bodyDiv w:val="1"/>
      <w:marLeft w:val="0"/>
      <w:marRight w:val="0"/>
      <w:marTop w:val="0"/>
      <w:marBottom w:val="0"/>
      <w:divBdr>
        <w:top w:val="none" w:sz="0" w:space="0" w:color="auto"/>
        <w:left w:val="none" w:sz="0" w:space="0" w:color="auto"/>
        <w:bottom w:val="none" w:sz="0" w:space="0" w:color="auto"/>
        <w:right w:val="none" w:sz="0" w:space="0" w:color="auto"/>
      </w:divBdr>
    </w:div>
    <w:div w:id="1039934755">
      <w:bodyDiv w:val="1"/>
      <w:marLeft w:val="0"/>
      <w:marRight w:val="0"/>
      <w:marTop w:val="0"/>
      <w:marBottom w:val="0"/>
      <w:divBdr>
        <w:top w:val="none" w:sz="0" w:space="0" w:color="auto"/>
        <w:left w:val="none" w:sz="0" w:space="0" w:color="auto"/>
        <w:bottom w:val="none" w:sz="0" w:space="0" w:color="auto"/>
        <w:right w:val="none" w:sz="0" w:space="0" w:color="auto"/>
      </w:divBdr>
    </w:div>
    <w:div w:id="1078790547">
      <w:bodyDiv w:val="1"/>
      <w:marLeft w:val="0"/>
      <w:marRight w:val="0"/>
      <w:marTop w:val="0"/>
      <w:marBottom w:val="0"/>
      <w:divBdr>
        <w:top w:val="none" w:sz="0" w:space="0" w:color="auto"/>
        <w:left w:val="none" w:sz="0" w:space="0" w:color="auto"/>
        <w:bottom w:val="none" w:sz="0" w:space="0" w:color="auto"/>
        <w:right w:val="none" w:sz="0" w:space="0" w:color="auto"/>
      </w:divBdr>
    </w:div>
    <w:div w:id="1081751662">
      <w:bodyDiv w:val="1"/>
      <w:marLeft w:val="0"/>
      <w:marRight w:val="0"/>
      <w:marTop w:val="0"/>
      <w:marBottom w:val="0"/>
      <w:divBdr>
        <w:top w:val="none" w:sz="0" w:space="0" w:color="auto"/>
        <w:left w:val="none" w:sz="0" w:space="0" w:color="auto"/>
        <w:bottom w:val="none" w:sz="0" w:space="0" w:color="auto"/>
        <w:right w:val="none" w:sz="0" w:space="0" w:color="auto"/>
      </w:divBdr>
    </w:div>
    <w:div w:id="1276132038">
      <w:bodyDiv w:val="1"/>
      <w:marLeft w:val="0"/>
      <w:marRight w:val="0"/>
      <w:marTop w:val="0"/>
      <w:marBottom w:val="0"/>
      <w:divBdr>
        <w:top w:val="none" w:sz="0" w:space="0" w:color="auto"/>
        <w:left w:val="none" w:sz="0" w:space="0" w:color="auto"/>
        <w:bottom w:val="none" w:sz="0" w:space="0" w:color="auto"/>
        <w:right w:val="none" w:sz="0" w:space="0" w:color="auto"/>
      </w:divBdr>
    </w:div>
    <w:div w:id="1373068187">
      <w:bodyDiv w:val="1"/>
      <w:marLeft w:val="0"/>
      <w:marRight w:val="0"/>
      <w:marTop w:val="0"/>
      <w:marBottom w:val="0"/>
      <w:divBdr>
        <w:top w:val="none" w:sz="0" w:space="0" w:color="auto"/>
        <w:left w:val="none" w:sz="0" w:space="0" w:color="auto"/>
        <w:bottom w:val="none" w:sz="0" w:space="0" w:color="auto"/>
        <w:right w:val="none" w:sz="0" w:space="0" w:color="auto"/>
      </w:divBdr>
    </w:div>
    <w:div w:id="1374497848">
      <w:bodyDiv w:val="1"/>
      <w:marLeft w:val="0"/>
      <w:marRight w:val="0"/>
      <w:marTop w:val="0"/>
      <w:marBottom w:val="0"/>
      <w:divBdr>
        <w:top w:val="none" w:sz="0" w:space="0" w:color="auto"/>
        <w:left w:val="none" w:sz="0" w:space="0" w:color="auto"/>
        <w:bottom w:val="none" w:sz="0" w:space="0" w:color="auto"/>
        <w:right w:val="none" w:sz="0" w:space="0" w:color="auto"/>
      </w:divBdr>
    </w:div>
    <w:div w:id="1395471065">
      <w:bodyDiv w:val="1"/>
      <w:marLeft w:val="0"/>
      <w:marRight w:val="0"/>
      <w:marTop w:val="0"/>
      <w:marBottom w:val="0"/>
      <w:divBdr>
        <w:top w:val="none" w:sz="0" w:space="0" w:color="auto"/>
        <w:left w:val="none" w:sz="0" w:space="0" w:color="auto"/>
        <w:bottom w:val="none" w:sz="0" w:space="0" w:color="auto"/>
        <w:right w:val="none" w:sz="0" w:space="0" w:color="auto"/>
      </w:divBdr>
    </w:div>
    <w:div w:id="1427918391">
      <w:bodyDiv w:val="1"/>
      <w:marLeft w:val="0"/>
      <w:marRight w:val="0"/>
      <w:marTop w:val="0"/>
      <w:marBottom w:val="0"/>
      <w:divBdr>
        <w:top w:val="none" w:sz="0" w:space="0" w:color="auto"/>
        <w:left w:val="none" w:sz="0" w:space="0" w:color="auto"/>
        <w:bottom w:val="none" w:sz="0" w:space="0" w:color="auto"/>
        <w:right w:val="none" w:sz="0" w:space="0" w:color="auto"/>
      </w:divBdr>
    </w:div>
    <w:div w:id="1516529341">
      <w:bodyDiv w:val="1"/>
      <w:marLeft w:val="0"/>
      <w:marRight w:val="0"/>
      <w:marTop w:val="0"/>
      <w:marBottom w:val="0"/>
      <w:divBdr>
        <w:top w:val="none" w:sz="0" w:space="0" w:color="auto"/>
        <w:left w:val="none" w:sz="0" w:space="0" w:color="auto"/>
        <w:bottom w:val="none" w:sz="0" w:space="0" w:color="auto"/>
        <w:right w:val="none" w:sz="0" w:space="0" w:color="auto"/>
      </w:divBdr>
    </w:div>
    <w:div w:id="1594048118">
      <w:bodyDiv w:val="1"/>
      <w:marLeft w:val="0"/>
      <w:marRight w:val="0"/>
      <w:marTop w:val="0"/>
      <w:marBottom w:val="0"/>
      <w:divBdr>
        <w:top w:val="none" w:sz="0" w:space="0" w:color="auto"/>
        <w:left w:val="none" w:sz="0" w:space="0" w:color="auto"/>
        <w:bottom w:val="none" w:sz="0" w:space="0" w:color="auto"/>
        <w:right w:val="none" w:sz="0" w:space="0" w:color="auto"/>
      </w:divBdr>
    </w:div>
    <w:div w:id="1708484564">
      <w:bodyDiv w:val="1"/>
      <w:marLeft w:val="0"/>
      <w:marRight w:val="0"/>
      <w:marTop w:val="0"/>
      <w:marBottom w:val="0"/>
      <w:divBdr>
        <w:top w:val="none" w:sz="0" w:space="0" w:color="auto"/>
        <w:left w:val="none" w:sz="0" w:space="0" w:color="auto"/>
        <w:bottom w:val="none" w:sz="0" w:space="0" w:color="auto"/>
        <w:right w:val="none" w:sz="0" w:space="0" w:color="auto"/>
      </w:divBdr>
    </w:div>
    <w:div w:id="1744453438">
      <w:bodyDiv w:val="1"/>
      <w:marLeft w:val="0"/>
      <w:marRight w:val="0"/>
      <w:marTop w:val="0"/>
      <w:marBottom w:val="0"/>
      <w:divBdr>
        <w:top w:val="none" w:sz="0" w:space="0" w:color="auto"/>
        <w:left w:val="none" w:sz="0" w:space="0" w:color="auto"/>
        <w:bottom w:val="none" w:sz="0" w:space="0" w:color="auto"/>
        <w:right w:val="none" w:sz="0" w:space="0" w:color="auto"/>
      </w:divBdr>
    </w:div>
    <w:div w:id="1773889559">
      <w:bodyDiv w:val="1"/>
      <w:marLeft w:val="0"/>
      <w:marRight w:val="0"/>
      <w:marTop w:val="0"/>
      <w:marBottom w:val="0"/>
      <w:divBdr>
        <w:top w:val="none" w:sz="0" w:space="0" w:color="auto"/>
        <w:left w:val="none" w:sz="0" w:space="0" w:color="auto"/>
        <w:bottom w:val="none" w:sz="0" w:space="0" w:color="auto"/>
        <w:right w:val="none" w:sz="0" w:space="0" w:color="auto"/>
      </w:divBdr>
    </w:div>
    <w:div w:id="1812549895">
      <w:bodyDiv w:val="1"/>
      <w:marLeft w:val="0"/>
      <w:marRight w:val="0"/>
      <w:marTop w:val="0"/>
      <w:marBottom w:val="0"/>
      <w:divBdr>
        <w:top w:val="none" w:sz="0" w:space="0" w:color="auto"/>
        <w:left w:val="none" w:sz="0" w:space="0" w:color="auto"/>
        <w:bottom w:val="none" w:sz="0" w:space="0" w:color="auto"/>
        <w:right w:val="none" w:sz="0" w:space="0" w:color="auto"/>
      </w:divBdr>
    </w:div>
    <w:div w:id="1816297236">
      <w:bodyDiv w:val="1"/>
      <w:marLeft w:val="0"/>
      <w:marRight w:val="0"/>
      <w:marTop w:val="0"/>
      <w:marBottom w:val="0"/>
      <w:divBdr>
        <w:top w:val="none" w:sz="0" w:space="0" w:color="auto"/>
        <w:left w:val="none" w:sz="0" w:space="0" w:color="auto"/>
        <w:bottom w:val="none" w:sz="0" w:space="0" w:color="auto"/>
        <w:right w:val="none" w:sz="0" w:space="0" w:color="auto"/>
      </w:divBdr>
    </w:div>
    <w:div w:id="1851721924">
      <w:bodyDiv w:val="1"/>
      <w:marLeft w:val="0"/>
      <w:marRight w:val="0"/>
      <w:marTop w:val="0"/>
      <w:marBottom w:val="0"/>
      <w:divBdr>
        <w:top w:val="none" w:sz="0" w:space="0" w:color="auto"/>
        <w:left w:val="none" w:sz="0" w:space="0" w:color="auto"/>
        <w:bottom w:val="none" w:sz="0" w:space="0" w:color="auto"/>
        <w:right w:val="none" w:sz="0" w:space="0" w:color="auto"/>
      </w:divBdr>
    </w:div>
    <w:div w:id="1853761120">
      <w:bodyDiv w:val="1"/>
      <w:marLeft w:val="0"/>
      <w:marRight w:val="0"/>
      <w:marTop w:val="0"/>
      <w:marBottom w:val="0"/>
      <w:divBdr>
        <w:top w:val="none" w:sz="0" w:space="0" w:color="auto"/>
        <w:left w:val="none" w:sz="0" w:space="0" w:color="auto"/>
        <w:bottom w:val="none" w:sz="0" w:space="0" w:color="auto"/>
        <w:right w:val="none" w:sz="0" w:space="0" w:color="auto"/>
      </w:divBdr>
    </w:div>
    <w:div w:id="1873154783">
      <w:bodyDiv w:val="1"/>
      <w:marLeft w:val="0"/>
      <w:marRight w:val="0"/>
      <w:marTop w:val="0"/>
      <w:marBottom w:val="0"/>
      <w:divBdr>
        <w:top w:val="none" w:sz="0" w:space="0" w:color="auto"/>
        <w:left w:val="none" w:sz="0" w:space="0" w:color="auto"/>
        <w:bottom w:val="none" w:sz="0" w:space="0" w:color="auto"/>
        <w:right w:val="none" w:sz="0" w:space="0" w:color="auto"/>
      </w:divBdr>
    </w:div>
    <w:div w:id="1913655507">
      <w:bodyDiv w:val="1"/>
      <w:marLeft w:val="0"/>
      <w:marRight w:val="0"/>
      <w:marTop w:val="0"/>
      <w:marBottom w:val="0"/>
      <w:divBdr>
        <w:top w:val="none" w:sz="0" w:space="0" w:color="auto"/>
        <w:left w:val="none" w:sz="0" w:space="0" w:color="auto"/>
        <w:bottom w:val="none" w:sz="0" w:space="0" w:color="auto"/>
        <w:right w:val="none" w:sz="0" w:space="0" w:color="auto"/>
      </w:divBdr>
    </w:div>
    <w:div w:id="1978291681">
      <w:bodyDiv w:val="1"/>
      <w:marLeft w:val="0"/>
      <w:marRight w:val="0"/>
      <w:marTop w:val="0"/>
      <w:marBottom w:val="0"/>
      <w:divBdr>
        <w:top w:val="none" w:sz="0" w:space="0" w:color="auto"/>
        <w:left w:val="none" w:sz="0" w:space="0" w:color="auto"/>
        <w:bottom w:val="none" w:sz="0" w:space="0" w:color="auto"/>
        <w:right w:val="none" w:sz="0" w:space="0" w:color="auto"/>
      </w:divBdr>
    </w:div>
    <w:div w:id="210935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mentalhealthonline.org.au/" TargetMode="External"/><Relationship Id="rId26" Type="http://schemas.openxmlformats.org/officeDocument/2006/relationships/hyperlink" Target="https://www.mycompass.org.au/" TargetMode="External"/><Relationship Id="rId3" Type="http://schemas.openxmlformats.org/officeDocument/2006/relationships/styles" Target="styles.xml"/><Relationship Id="rId21" Type="http://schemas.openxmlformats.org/officeDocument/2006/relationships/hyperlink" Target="https://www.mumspace.com.au/online-treatments/" TargetMode="External"/><Relationship Id="rId7" Type="http://schemas.openxmlformats.org/officeDocument/2006/relationships/endnotes" Target="endnotes.xml"/><Relationship Id="rId12" Type="http://schemas.openxmlformats.org/officeDocument/2006/relationships/hyperlink" Target="http://www.headtohealth.gov.au" TargetMode="External"/><Relationship Id="rId17" Type="http://schemas.openxmlformats.org/officeDocument/2006/relationships/hyperlink" Target="https://www.mq.edu.au/research/research-centres-groups-and-facilities/healthy-people/centres/centre-for-emotional-health-ceh/centre-for-emotional-health-clinic/programs-for-children-and-teenagers/online-treatment-accordions/cool-kids-online" TargetMode="External"/><Relationship Id="rId25" Type="http://schemas.openxmlformats.org/officeDocument/2006/relationships/hyperlink" Target="https://moodgym.com.au/" TargetMode="External"/><Relationship Id="rId2" Type="http://schemas.openxmlformats.org/officeDocument/2006/relationships/numbering" Target="numbering.xml"/><Relationship Id="rId16" Type="http://schemas.openxmlformats.org/officeDocument/2006/relationships/hyperlink" Target="https://www.mq.edu.au/research/research-centres-groups-and-facilities/healthy-people/centres/centre-for-emotional-health-ceh/centre-for-emotional-health-clinic/programs-for-children-and-teenagers/online-treatment-accordions/chilled-out-online" TargetMode="External"/><Relationship Id="rId20" Type="http://schemas.openxmlformats.org/officeDocument/2006/relationships/hyperlink" Target="https://www.orygen.org.au/Clinical-Care/Clinical-services/Moderated-Online-Social-Therap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dtohealth.gov.au" TargetMode="External"/><Relationship Id="rId24" Type="http://schemas.openxmlformats.org/officeDocument/2006/relationships/hyperlink" Target="https://ecouch.com.au/home"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thiswayup.org.au/"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mindspot.org.au/?gclid=EAIaIQobChMIi8WmmOja8wIVgpRmAh2PKA4HEAAYASAAEgLaWfD_Bw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hyperlink" Target="https://www.mydigitalhealth.org.au/" TargetMode="External"/><Relationship Id="rId27" Type="http://schemas.openxmlformats.org/officeDocument/2006/relationships/hyperlink" Target="https://www.ontrack.org.au/web/ontrack/program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ia\Desktop\m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Sheet2!$A$3</c:f>
              <c:strCache>
                <c:ptCount val="1"/>
                <c:pt idx="0">
                  <c:v>Supported DMHSs</c:v>
                </c:pt>
              </c:strCache>
            </c:strRef>
          </c:tx>
          <c:invertIfNegative val="0"/>
          <c:cat>
            <c:strRef>
              <c:f>Sheet2!$B$2:$H$2</c:f>
              <c:strCache>
                <c:ptCount val="7"/>
                <c:pt idx="0">
                  <c:v>2014-15</c:v>
                </c:pt>
                <c:pt idx="1">
                  <c:v>2015-16</c:v>
                </c:pt>
                <c:pt idx="2">
                  <c:v>2016-17</c:v>
                </c:pt>
                <c:pt idx="3">
                  <c:v>2017-18</c:v>
                </c:pt>
                <c:pt idx="4">
                  <c:v>2018-19</c:v>
                </c:pt>
                <c:pt idx="5">
                  <c:v>2019-20</c:v>
                </c:pt>
                <c:pt idx="6">
                  <c:v>2020-21</c:v>
                </c:pt>
              </c:strCache>
            </c:strRef>
          </c:cat>
          <c:val>
            <c:numRef>
              <c:f>Sheet2!$B$3:$H$3</c:f>
              <c:numCache>
                <c:formatCode>General</c:formatCode>
                <c:ptCount val="7"/>
                <c:pt idx="0">
                  <c:v>22019</c:v>
                </c:pt>
                <c:pt idx="1">
                  <c:v>18900</c:v>
                </c:pt>
                <c:pt idx="2">
                  <c:v>23485</c:v>
                </c:pt>
                <c:pt idx="3">
                  <c:v>28505</c:v>
                </c:pt>
                <c:pt idx="4">
                  <c:v>28023</c:v>
                </c:pt>
                <c:pt idx="5">
                  <c:v>42320</c:v>
                </c:pt>
                <c:pt idx="6">
                  <c:v>68091</c:v>
                </c:pt>
              </c:numCache>
            </c:numRef>
          </c:val>
          <c:extLst>
            <c:ext xmlns:c16="http://schemas.microsoft.com/office/drawing/2014/chart" uri="{C3380CC4-5D6E-409C-BE32-E72D297353CC}">
              <c16:uniqueId val="{00000000-4894-407A-B10E-4F92FEEBBF1B}"/>
            </c:ext>
          </c:extLst>
        </c:ser>
        <c:ser>
          <c:idx val="1"/>
          <c:order val="1"/>
          <c:tx>
            <c:strRef>
              <c:f>Sheet2!$A$4</c:f>
              <c:strCache>
                <c:ptCount val="1"/>
                <c:pt idx="0">
                  <c:v>All DMHSs</c:v>
                </c:pt>
              </c:strCache>
            </c:strRef>
          </c:tx>
          <c:invertIfNegative val="0"/>
          <c:cat>
            <c:strRef>
              <c:f>Sheet2!$B$2:$H$2</c:f>
              <c:strCache>
                <c:ptCount val="7"/>
                <c:pt idx="0">
                  <c:v>2014-15</c:v>
                </c:pt>
                <c:pt idx="1">
                  <c:v>2015-16</c:v>
                </c:pt>
                <c:pt idx="2">
                  <c:v>2016-17</c:v>
                </c:pt>
                <c:pt idx="3">
                  <c:v>2017-18</c:v>
                </c:pt>
                <c:pt idx="4">
                  <c:v>2018-19</c:v>
                </c:pt>
                <c:pt idx="5">
                  <c:v>2019-20</c:v>
                </c:pt>
                <c:pt idx="6">
                  <c:v>2020-21</c:v>
                </c:pt>
              </c:strCache>
            </c:strRef>
          </c:cat>
          <c:val>
            <c:numRef>
              <c:f>Sheet2!$B$4:$H$4</c:f>
              <c:numCache>
                <c:formatCode>General</c:formatCode>
                <c:ptCount val="7"/>
                <c:pt idx="0">
                  <c:v>60336</c:v>
                </c:pt>
                <c:pt idx="1">
                  <c:v>62426</c:v>
                </c:pt>
                <c:pt idx="2">
                  <c:v>58660</c:v>
                </c:pt>
                <c:pt idx="3">
                  <c:v>76769</c:v>
                </c:pt>
                <c:pt idx="4">
                  <c:v>94595</c:v>
                </c:pt>
                <c:pt idx="5">
                  <c:v>113687</c:v>
                </c:pt>
                <c:pt idx="6">
                  <c:v>127111</c:v>
                </c:pt>
              </c:numCache>
            </c:numRef>
          </c:val>
          <c:extLst>
            <c:ext xmlns:c16="http://schemas.microsoft.com/office/drawing/2014/chart" uri="{C3380CC4-5D6E-409C-BE32-E72D297353CC}">
              <c16:uniqueId val="{00000001-4894-407A-B10E-4F92FEEBBF1B}"/>
            </c:ext>
          </c:extLst>
        </c:ser>
        <c:dLbls>
          <c:showLegendKey val="0"/>
          <c:showVal val="0"/>
          <c:showCatName val="0"/>
          <c:showSerName val="0"/>
          <c:showPercent val="0"/>
          <c:showBubbleSize val="0"/>
        </c:dLbls>
        <c:gapWidth val="150"/>
        <c:axId val="728703360"/>
        <c:axId val="728912256"/>
      </c:barChart>
      <c:catAx>
        <c:axId val="728703360"/>
        <c:scaling>
          <c:orientation val="minMax"/>
        </c:scaling>
        <c:delete val="0"/>
        <c:axPos val="b"/>
        <c:title>
          <c:tx>
            <c:rich>
              <a:bodyPr/>
              <a:lstStyle/>
              <a:p>
                <a:pPr>
                  <a:defRPr/>
                </a:pPr>
                <a:r>
                  <a:rPr lang="en-US"/>
                  <a:t>Financial year</a:t>
                </a:r>
              </a:p>
            </c:rich>
          </c:tx>
          <c:overlay val="0"/>
        </c:title>
        <c:numFmt formatCode="General" sourceLinked="0"/>
        <c:majorTickMark val="out"/>
        <c:minorTickMark val="none"/>
        <c:tickLblPos val="nextTo"/>
        <c:crossAx val="728912256"/>
        <c:crosses val="autoZero"/>
        <c:auto val="1"/>
        <c:lblAlgn val="ctr"/>
        <c:lblOffset val="100"/>
        <c:noMultiLvlLbl val="0"/>
      </c:catAx>
      <c:valAx>
        <c:axId val="728912256"/>
        <c:scaling>
          <c:orientation val="minMax"/>
        </c:scaling>
        <c:delete val="0"/>
        <c:axPos val="l"/>
        <c:majorGridlines/>
        <c:title>
          <c:tx>
            <c:rich>
              <a:bodyPr rot="-5400000" vert="horz"/>
              <a:lstStyle/>
              <a:p>
                <a:pPr>
                  <a:defRPr/>
                </a:pPr>
                <a:r>
                  <a:rPr lang="en-US"/>
                  <a:t>Number of users</a:t>
                </a:r>
              </a:p>
            </c:rich>
          </c:tx>
          <c:overlay val="0"/>
        </c:title>
        <c:numFmt formatCode="General" sourceLinked="1"/>
        <c:majorTickMark val="out"/>
        <c:minorTickMark val="none"/>
        <c:tickLblPos val="nextTo"/>
        <c:crossAx val="728703360"/>
        <c:crosses val="autoZero"/>
        <c:crossBetween val="between"/>
      </c:valAx>
    </c:plotArea>
    <c:legend>
      <c:legendPos val="b"/>
      <c:overlay val="0"/>
    </c:legend>
    <c:plotVisOnly val="1"/>
    <c:dispBlanksAs val="gap"/>
    <c:showDLblsOverMax val="0"/>
  </c:chart>
  <c:spPr>
    <a:ln>
      <a:solidFill>
        <a:schemeClr val="bg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236D9-4262-4A12-A31C-AF7564BA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46</Pages>
  <Words>22131</Words>
  <Characters>126149</Characters>
  <Application>Microsoft Office Word</Application>
  <DocSecurity>0</DocSecurity>
  <Lines>1051</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147985</CharactersWithSpaces>
  <SharedDoc>false</SharedDoc>
  <HLinks>
    <vt:vector size="276" baseType="variant">
      <vt:variant>
        <vt:i4>3407993</vt:i4>
      </vt:variant>
      <vt:variant>
        <vt:i4>1000</vt:i4>
      </vt:variant>
      <vt:variant>
        <vt:i4>0</vt:i4>
      </vt:variant>
      <vt:variant>
        <vt:i4>5</vt:i4>
      </vt:variant>
      <vt:variant>
        <vt:lpwstr>https://www.ontrack.org.au/web/ontrack/programs</vt:lpwstr>
      </vt:variant>
      <vt:variant>
        <vt:lpwstr/>
      </vt:variant>
      <vt:variant>
        <vt:i4>5898328</vt:i4>
      </vt:variant>
      <vt:variant>
        <vt:i4>997</vt:i4>
      </vt:variant>
      <vt:variant>
        <vt:i4>0</vt:i4>
      </vt:variant>
      <vt:variant>
        <vt:i4>5</vt:i4>
      </vt:variant>
      <vt:variant>
        <vt:lpwstr>https://www.mycompass.org.au/</vt:lpwstr>
      </vt:variant>
      <vt:variant>
        <vt:lpwstr/>
      </vt:variant>
      <vt:variant>
        <vt:i4>7929895</vt:i4>
      </vt:variant>
      <vt:variant>
        <vt:i4>994</vt:i4>
      </vt:variant>
      <vt:variant>
        <vt:i4>0</vt:i4>
      </vt:variant>
      <vt:variant>
        <vt:i4>5</vt:i4>
      </vt:variant>
      <vt:variant>
        <vt:lpwstr>https://moodgym.com.au/</vt:lpwstr>
      </vt:variant>
      <vt:variant>
        <vt:lpwstr/>
      </vt:variant>
      <vt:variant>
        <vt:i4>2424886</vt:i4>
      </vt:variant>
      <vt:variant>
        <vt:i4>991</vt:i4>
      </vt:variant>
      <vt:variant>
        <vt:i4>0</vt:i4>
      </vt:variant>
      <vt:variant>
        <vt:i4>5</vt:i4>
      </vt:variant>
      <vt:variant>
        <vt:lpwstr>https://ecouch.com.au/home</vt:lpwstr>
      </vt:variant>
      <vt:variant>
        <vt:lpwstr/>
      </vt:variant>
      <vt:variant>
        <vt:i4>1638474</vt:i4>
      </vt:variant>
      <vt:variant>
        <vt:i4>988</vt:i4>
      </vt:variant>
      <vt:variant>
        <vt:i4>0</vt:i4>
      </vt:variant>
      <vt:variant>
        <vt:i4>5</vt:i4>
      </vt:variant>
      <vt:variant>
        <vt:lpwstr>https://thiswayup.org.au/</vt:lpwstr>
      </vt:variant>
      <vt:variant>
        <vt:lpwstr/>
      </vt:variant>
      <vt:variant>
        <vt:i4>2752574</vt:i4>
      </vt:variant>
      <vt:variant>
        <vt:i4>985</vt:i4>
      </vt:variant>
      <vt:variant>
        <vt:i4>0</vt:i4>
      </vt:variant>
      <vt:variant>
        <vt:i4>5</vt:i4>
      </vt:variant>
      <vt:variant>
        <vt:lpwstr>https://www.mydigitalhealth.org.au/</vt:lpwstr>
      </vt:variant>
      <vt:variant>
        <vt:lpwstr/>
      </vt:variant>
      <vt:variant>
        <vt:i4>3342442</vt:i4>
      </vt:variant>
      <vt:variant>
        <vt:i4>982</vt:i4>
      </vt:variant>
      <vt:variant>
        <vt:i4>0</vt:i4>
      </vt:variant>
      <vt:variant>
        <vt:i4>5</vt:i4>
      </vt:variant>
      <vt:variant>
        <vt:lpwstr>https://www.mumspace.com.au/online-treatments/</vt:lpwstr>
      </vt:variant>
      <vt:variant>
        <vt:lpwstr/>
      </vt:variant>
      <vt:variant>
        <vt:i4>1966082</vt:i4>
      </vt:variant>
      <vt:variant>
        <vt:i4>979</vt:i4>
      </vt:variant>
      <vt:variant>
        <vt:i4>0</vt:i4>
      </vt:variant>
      <vt:variant>
        <vt:i4>5</vt:i4>
      </vt:variant>
      <vt:variant>
        <vt:lpwstr>https://www.orygen.org.au/Clinical-Care/Clinical-services/Moderated-Online-Social-Therapy</vt:lpwstr>
      </vt:variant>
      <vt:variant>
        <vt:lpwstr/>
      </vt:variant>
      <vt:variant>
        <vt:i4>8192086</vt:i4>
      </vt:variant>
      <vt:variant>
        <vt:i4>976</vt:i4>
      </vt:variant>
      <vt:variant>
        <vt:i4>0</vt:i4>
      </vt:variant>
      <vt:variant>
        <vt:i4>5</vt:i4>
      </vt:variant>
      <vt:variant>
        <vt:lpwstr>https://mindspot.org.au/?gclid=EAIaIQobChMIi8WmmOja8wIVgpRmAh2PKA4HEAAYASAAEgLaWfD_BwE</vt:lpwstr>
      </vt:variant>
      <vt:variant>
        <vt:lpwstr/>
      </vt:variant>
      <vt:variant>
        <vt:i4>7340085</vt:i4>
      </vt:variant>
      <vt:variant>
        <vt:i4>973</vt:i4>
      </vt:variant>
      <vt:variant>
        <vt:i4>0</vt:i4>
      </vt:variant>
      <vt:variant>
        <vt:i4>5</vt:i4>
      </vt:variant>
      <vt:variant>
        <vt:lpwstr>https://www.mentalhealthonline.org.au/</vt:lpwstr>
      </vt:variant>
      <vt:variant>
        <vt:lpwstr/>
      </vt:variant>
      <vt:variant>
        <vt:i4>1114120</vt:i4>
      </vt:variant>
      <vt:variant>
        <vt:i4>970</vt:i4>
      </vt:variant>
      <vt:variant>
        <vt:i4>0</vt:i4>
      </vt:variant>
      <vt:variant>
        <vt:i4>5</vt:i4>
      </vt:variant>
      <vt:variant>
        <vt:lpwstr>https://www.mq.edu.au/research/research-centres-groups-and-facilities/healthy-people/centres/centre-for-emotional-health-ceh/centre-for-emotional-health-clinic/programs-for-children-and-teenagers/online-treatment-accordions/cool-kids-online</vt:lpwstr>
      </vt:variant>
      <vt:variant>
        <vt:lpwstr/>
      </vt:variant>
      <vt:variant>
        <vt:i4>2359338</vt:i4>
      </vt:variant>
      <vt:variant>
        <vt:i4>967</vt:i4>
      </vt:variant>
      <vt:variant>
        <vt:i4>0</vt:i4>
      </vt:variant>
      <vt:variant>
        <vt:i4>5</vt:i4>
      </vt:variant>
      <vt:variant>
        <vt:lpwstr>https://www.mq.edu.au/research/research-centres-groups-and-facilities/healthy-people/centres/centre-for-emotional-health-ceh/centre-for-emotional-health-clinic/programs-for-children-and-teenagers/online-treatment-accordions/chilled-out-online</vt:lpwstr>
      </vt:variant>
      <vt:variant>
        <vt:lpwstr/>
      </vt:variant>
      <vt:variant>
        <vt:i4>3211311</vt:i4>
      </vt:variant>
      <vt:variant>
        <vt:i4>216</vt:i4>
      </vt:variant>
      <vt:variant>
        <vt:i4>0</vt:i4>
      </vt:variant>
      <vt:variant>
        <vt:i4>5</vt:i4>
      </vt:variant>
      <vt:variant>
        <vt:lpwstr>http://www.headtohealth.gov.au/</vt:lpwstr>
      </vt:variant>
      <vt:variant>
        <vt:lpwstr/>
      </vt:variant>
      <vt:variant>
        <vt:i4>3211311</vt:i4>
      </vt:variant>
      <vt:variant>
        <vt:i4>195</vt:i4>
      </vt:variant>
      <vt:variant>
        <vt:i4>0</vt:i4>
      </vt:variant>
      <vt:variant>
        <vt:i4>5</vt:i4>
      </vt:variant>
      <vt:variant>
        <vt:lpwstr>http://www.headtohealth.gov.au/</vt:lpwstr>
      </vt:variant>
      <vt:variant>
        <vt:lpwstr/>
      </vt:variant>
      <vt:variant>
        <vt:i4>1245237</vt:i4>
      </vt:variant>
      <vt:variant>
        <vt:i4>188</vt:i4>
      </vt:variant>
      <vt:variant>
        <vt:i4>0</vt:i4>
      </vt:variant>
      <vt:variant>
        <vt:i4>5</vt:i4>
      </vt:variant>
      <vt:variant>
        <vt:lpwstr/>
      </vt:variant>
      <vt:variant>
        <vt:lpwstr>_Toc87972367</vt:lpwstr>
      </vt:variant>
      <vt:variant>
        <vt:i4>1507381</vt:i4>
      </vt:variant>
      <vt:variant>
        <vt:i4>182</vt:i4>
      </vt:variant>
      <vt:variant>
        <vt:i4>0</vt:i4>
      </vt:variant>
      <vt:variant>
        <vt:i4>5</vt:i4>
      </vt:variant>
      <vt:variant>
        <vt:lpwstr/>
      </vt:variant>
      <vt:variant>
        <vt:lpwstr>_Toc87972363</vt:lpwstr>
      </vt:variant>
      <vt:variant>
        <vt:i4>1245238</vt:i4>
      </vt:variant>
      <vt:variant>
        <vt:i4>176</vt:i4>
      </vt:variant>
      <vt:variant>
        <vt:i4>0</vt:i4>
      </vt:variant>
      <vt:variant>
        <vt:i4>5</vt:i4>
      </vt:variant>
      <vt:variant>
        <vt:lpwstr/>
      </vt:variant>
      <vt:variant>
        <vt:lpwstr>_Toc87972357</vt:lpwstr>
      </vt:variant>
      <vt:variant>
        <vt:i4>1179702</vt:i4>
      </vt:variant>
      <vt:variant>
        <vt:i4>170</vt:i4>
      </vt:variant>
      <vt:variant>
        <vt:i4>0</vt:i4>
      </vt:variant>
      <vt:variant>
        <vt:i4>5</vt:i4>
      </vt:variant>
      <vt:variant>
        <vt:lpwstr/>
      </vt:variant>
      <vt:variant>
        <vt:lpwstr>_Toc87972356</vt:lpwstr>
      </vt:variant>
      <vt:variant>
        <vt:i4>1114166</vt:i4>
      </vt:variant>
      <vt:variant>
        <vt:i4>164</vt:i4>
      </vt:variant>
      <vt:variant>
        <vt:i4>0</vt:i4>
      </vt:variant>
      <vt:variant>
        <vt:i4>5</vt:i4>
      </vt:variant>
      <vt:variant>
        <vt:lpwstr/>
      </vt:variant>
      <vt:variant>
        <vt:lpwstr>_Toc87972355</vt:lpwstr>
      </vt:variant>
      <vt:variant>
        <vt:i4>1048630</vt:i4>
      </vt:variant>
      <vt:variant>
        <vt:i4>158</vt:i4>
      </vt:variant>
      <vt:variant>
        <vt:i4>0</vt:i4>
      </vt:variant>
      <vt:variant>
        <vt:i4>5</vt:i4>
      </vt:variant>
      <vt:variant>
        <vt:lpwstr/>
      </vt:variant>
      <vt:variant>
        <vt:lpwstr>_Toc87972354</vt:lpwstr>
      </vt:variant>
      <vt:variant>
        <vt:i4>1507382</vt:i4>
      </vt:variant>
      <vt:variant>
        <vt:i4>152</vt:i4>
      </vt:variant>
      <vt:variant>
        <vt:i4>0</vt:i4>
      </vt:variant>
      <vt:variant>
        <vt:i4>5</vt:i4>
      </vt:variant>
      <vt:variant>
        <vt:lpwstr/>
      </vt:variant>
      <vt:variant>
        <vt:lpwstr>_Toc87972353</vt:lpwstr>
      </vt:variant>
      <vt:variant>
        <vt:i4>1441846</vt:i4>
      </vt:variant>
      <vt:variant>
        <vt:i4>146</vt:i4>
      </vt:variant>
      <vt:variant>
        <vt:i4>0</vt:i4>
      </vt:variant>
      <vt:variant>
        <vt:i4>5</vt:i4>
      </vt:variant>
      <vt:variant>
        <vt:lpwstr/>
      </vt:variant>
      <vt:variant>
        <vt:lpwstr>_Toc87972352</vt:lpwstr>
      </vt:variant>
      <vt:variant>
        <vt:i4>1310774</vt:i4>
      </vt:variant>
      <vt:variant>
        <vt:i4>140</vt:i4>
      </vt:variant>
      <vt:variant>
        <vt:i4>0</vt:i4>
      </vt:variant>
      <vt:variant>
        <vt:i4>5</vt:i4>
      </vt:variant>
      <vt:variant>
        <vt:lpwstr/>
      </vt:variant>
      <vt:variant>
        <vt:lpwstr>_Toc87972350</vt:lpwstr>
      </vt:variant>
      <vt:variant>
        <vt:i4>1900599</vt:i4>
      </vt:variant>
      <vt:variant>
        <vt:i4>134</vt:i4>
      </vt:variant>
      <vt:variant>
        <vt:i4>0</vt:i4>
      </vt:variant>
      <vt:variant>
        <vt:i4>5</vt:i4>
      </vt:variant>
      <vt:variant>
        <vt:lpwstr/>
      </vt:variant>
      <vt:variant>
        <vt:lpwstr>_Toc87972349</vt:lpwstr>
      </vt:variant>
      <vt:variant>
        <vt:i4>1835063</vt:i4>
      </vt:variant>
      <vt:variant>
        <vt:i4>128</vt:i4>
      </vt:variant>
      <vt:variant>
        <vt:i4>0</vt:i4>
      </vt:variant>
      <vt:variant>
        <vt:i4>5</vt:i4>
      </vt:variant>
      <vt:variant>
        <vt:lpwstr/>
      </vt:variant>
      <vt:variant>
        <vt:lpwstr>_Toc87972348</vt:lpwstr>
      </vt:variant>
      <vt:variant>
        <vt:i4>1245239</vt:i4>
      </vt:variant>
      <vt:variant>
        <vt:i4>122</vt:i4>
      </vt:variant>
      <vt:variant>
        <vt:i4>0</vt:i4>
      </vt:variant>
      <vt:variant>
        <vt:i4>5</vt:i4>
      </vt:variant>
      <vt:variant>
        <vt:lpwstr/>
      </vt:variant>
      <vt:variant>
        <vt:lpwstr>_Toc87972347</vt:lpwstr>
      </vt:variant>
      <vt:variant>
        <vt:i4>1179703</vt:i4>
      </vt:variant>
      <vt:variant>
        <vt:i4>116</vt:i4>
      </vt:variant>
      <vt:variant>
        <vt:i4>0</vt:i4>
      </vt:variant>
      <vt:variant>
        <vt:i4>5</vt:i4>
      </vt:variant>
      <vt:variant>
        <vt:lpwstr/>
      </vt:variant>
      <vt:variant>
        <vt:lpwstr>_Toc87972346</vt:lpwstr>
      </vt:variant>
      <vt:variant>
        <vt:i4>1114167</vt:i4>
      </vt:variant>
      <vt:variant>
        <vt:i4>110</vt:i4>
      </vt:variant>
      <vt:variant>
        <vt:i4>0</vt:i4>
      </vt:variant>
      <vt:variant>
        <vt:i4>5</vt:i4>
      </vt:variant>
      <vt:variant>
        <vt:lpwstr/>
      </vt:variant>
      <vt:variant>
        <vt:lpwstr>_Toc87972345</vt:lpwstr>
      </vt:variant>
      <vt:variant>
        <vt:i4>1507383</vt:i4>
      </vt:variant>
      <vt:variant>
        <vt:i4>104</vt:i4>
      </vt:variant>
      <vt:variant>
        <vt:i4>0</vt:i4>
      </vt:variant>
      <vt:variant>
        <vt:i4>5</vt:i4>
      </vt:variant>
      <vt:variant>
        <vt:lpwstr/>
      </vt:variant>
      <vt:variant>
        <vt:lpwstr>_Toc87972343</vt:lpwstr>
      </vt:variant>
      <vt:variant>
        <vt:i4>1441847</vt:i4>
      </vt:variant>
      <vt:variant>
        <vt:i4>98</vt:i4>
      </vt:variant>
      <vt:variant>
        <vt:i4>0</vt:i4>
      </vt:variant>
      <vt:variant>
        <vt:i4>5</vt:i4>
      </vt:variant>
      <vt:variant>
        <vt:lpwstr/>
      </vt:variant>
      <vt:variant>
        <vt:lpwstr>_Toc87972342</vt:lpwstr>
      </vt:variant>
      <vt:variant>
        <vt:i4>1376311</vt:i4>
      </vt:variant>
      <vt:variant>
        <vt:i4>92</vt:i4>
      </vt:variant>
      <vt:variant>
        <vt:i4>0</vt:i4>
      </vt:variant>
      <vt:variant>
        <vt:i4>5</vt:i4>
      </vt:variant>
      <vt:variant>
        <vt:lpwstr/>
      </vt:variant>
      <vt:variant>
        <vt:lpwstr>_Toc87972341</vt:lpwstr>
      </vt:variant>
      <vt:variant>
        <vt:i4>1310775</vt:i4>
      </vt:variant>
      <vt:variant>
        <vt:i4>86</vt:i4>
      </vt:variant>
      <vt:variant>
        <vt:i4>0</vt:i4>
      </vt:variant>
      <vt:variant>
        <vt:i4>5</vt:i4>
      </vt:variant>
      <vt:variant>
        <vt:lpwstr/>
      </vt:variant>
      <vt:variant>
        <vt:lpwstr>_Toc87972340</vt:lpwstr>
      </vt:variant>
      <vt:variant>
        <vt:i4>1900592</vt:i4>
      </vt:variant>
      <vt:variant>
        <vt:i4>80</vt:i4>
      </vt:variant>
      <vt:variant>
        <vt:i4>0</vt:i4>
      </vt:variant>
      <vt:variant>
        <vt:i4>5</vt:i4>
      </vt:variant>
      <vt:variant>
        <vt:lpwstr/>
      </vt:variant>
      <vt:variant>
        <vt:lpwstr>_Toc87972339</vt:lpwstr>
      </vt:variant>
      <vt:variant>
        <vt:i4>1835056</vt:i4>
      </vt:variant>
      <vt:variant>
        <vt:i4>74</vt:i4>
      </vt:variant>
      <vt:variant>
        <vt:i4>0</vt:i4>
      </vt:variant>
      <vt:variant>
        <vt:i4>5</vt:i4>
      </vt:variant>
      <vt:variant>
        <vt:lpwstr/>
      </vt:variant>
      <vt:variant>
        <vt:lpwstr>_Toc87972338</vt:lpwstr>
      </vt:variant>
      <vt:variant>
        <vt:i4>1245232</vt:i4>
      </vt:variant>
      <vt:variant>
        <vt:i4>68</vt:i4>
      </vt:variant>
      <vt:variant>
        <vt:i4>0</vt:i4>
      </vt:variant>
      <vt:variant>
        <vt:i4>5</vt:i4>
      </vt:variant>
      <vt:variant>
        <vt:lpwstr/>
      </vt:variant>
      <vt:variant>
        <vt:lpwstr>_Toc87972337</vt:lpwstr>
      </vt:variant>
      <vt:variant>
        <vt:i4>1179696</vt:i4>
      </vt:variant>
      <vt:variant>
        <vt:i4>62</vt:i4>
      </vt:variant>
      <vt:variant>
        <vt:i4>0</vt:i4>
      </vt:variant>
      <vt:variant>
        <vt:i4>5</vt:i4>
      </vt:variant>
      <vt:variant>
        <vt:lpwstr/>
      </vt:variant>
      <vt:variant>
        <vt:lpwstr>_Toc87972336</vt:lpwstr>
      </vt:variant>
      <vt:variant>
        <vt:i4>1114160</vt:i4>
      </vt:variant>
      <vt:variant>
        <vt:i4>56</vt:i4>
      </vt:variant>
      <vt:variant>
        <vt:i4>0</vt:i4>
      </vt:variant>
      <vt:variant>
        <vt:i4>5</vt:i4>
      </vt:variant>
      <vt:variant>
        <vt:lpwstr/>
      </vt:variant>
      <vt:variant>
        <vt:lpwstr>_Toc87972335</vt:lpwstr>
      </vt:variant>
      <vt:variant>
        <vt:i4>1048624</vt:i4>
      </vt:variant>
      <vt:variant>
        <vt:i4>50</vt:i4>
      </vt:variant>
      <vt:variant>
        <vt:i4>0</vt:i4>
      </vt:variant>
      <vt:variant>
        <vt:i4>5</vt:i4>
      </vt:variant>
      <vt:variant>
        <vt:lpwstr/>
      </vt:variant>
      <vt:variant>
        <vt:lpwstr>_Toc87972334</vt:lpwstr>
      </vt:variant>
      <vt:variant>
        <vt:i4>1507376</vt:i4>
      </vt:variant>
      <vt:variant>
        <vt:i4>44</vt:i4>
      </vt:variant>
      <vt:variant>
        <vt:i4>0</vt:i4>
      </vt:variant>
      <vt:variant>
        <vt:i4>5</vt:i4>
      </vt:variant>
      <vt:variant>
        <vt:lpwstr/>
      </vt:variant>
      <vt:variant>
        <vt:lpwstr>_Toc87972333</vt:lpwstr>
      </vt:variant>
      <vt:variant>
        <vt:i4>1441840</vt:i4>
      </vt:variant>
      <vt:variant>
        <vt:i4>38</vt:i4>
      </vt:variant>
      <vt:variant>
        <vt:i4>0</vt:i4>
      </vt:variant>
      <vt:variant>
        <vt:i4>5</vt:i4>
      </vt:variant>
      <vt:variant>
        <vt:lpwstr/>
      </vt:variant>
      <vt:variant>
        <vt:lpwstr>_Toc87972332</vt:lpwstr>
      </vt:variant>
      <vt:variant>
        <vt:i4>1376304</vt:i4>
      </vt:variant>
      <vt:variant>
        <vt:i4>32</vt:i4>
      </vt:variant>
      <vt:variant>
        <vt:i4>0</vt:i4>
      </vt:variant>
      <vt:variant>
        <vt:i4>5</vt:i4>
      </vt:variant>
      <vt:variant>
        <vt:lpwstr/>
      </vt:variant>
      <vt:variant>
        <vt:lpwstr>_Toc87972331</vt:lpwstr>
      </vt:variant>
      <vt:variant>
        <vt:i4>1310768</vt:i4>
      </vt:variant>
      <vt:variant>
        <vt:i4>26</vt:i4>
      </vt:variant>
      <vt:variant>
        <vt:i4>0</vt:i4>
      </vt:variant>
      <vt:variant>
        <vt:i4>5</vt:i4>
      </vt:variant>
      <vt:variant>
        <vt:lpwstr/>
      </vt:variant>
      <vt:variant>
        <vt:lpwstr>_Toc87972330</vt:lpwstr>
      </vt:variant>
      <vt:variant>
        <vt:i4>1900593</vt:i4>
      </vt:variant>
      <vt:variant>
        <vt:i4>20</vt:i4>
      </vt:variant>
      <vt:variant>
        <vt:i4>0</vt:i4>
      </vt:variant>
      <vt:variant>
        <vt:i4>5</vt:i4>
      </vt:variant>
      <vt:variant>
        <vt:lpwstr/>
      </vt:variant>
      <vt:variant>
        <vt:lpwstr>_Toc87972329</vt:lpwstr>
      </vt:variant>
      <vt:variant>
        <vt:i4>1835057</vt:i4>
      </vt:variant>
      <vt:variant>
        <vt:i4>14</vt:i4>
      </vt:variant>
      <vt:variant>
        <vt:i4>0</vt:i4>
      </vt:variant>
      <vt:variant>
        <vt:i4>5</vt:i4>
      </vt:variant>
      <vt:variant>
        <vt:lpwstr/>
      </vt:variant>
      <vt:variant>
        <vt:lpwstr>_Toc87972328</vt:lpwstr>
      </vt:variant>
      <vt:variant>
        <vt:i4>1245233</vt:i4>
      </vt:variant>
      <vt:variant>
        <vt:i4>8</vt:i4>
      </vt:variant>
      <vt:variant>
        <vt:i4>0</vt:i4>
      </vt:variant>
      <vt:variant>
        <vt:i4>5</vt:i4>
      </vt:variant>
      <vt:variant>
        <vt:lpwstr/>
      </vt:variant>
      <vt:variant>
        <vt:lpwstr>_Toc87972327</vt:lpwstr>
      </vt:variant>
      <vt:variant>
        <vt:i4>1114162</vt:i4>
      </vt:variant>
      <vt:variant>
        <vt:i4>2</vt:i4>
      </vt:variant>
      <vt:variant>
        <vt:i4>0</vt:i4>
      </vt:variant>
      <vt:variant>
        <vt:i4>5</vt:i4>
      </vt:variant>
      <vt:variant>
        <vt:lpwstr/>
      </vt:variant>
      <vt:variant>
        <vt:lpwstr>_Toc87972315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scan of</dc:title>
  <dc:subject/>
  <dc:creator>Australian Government Department of Health and Aged Care</dc:creator>
  <cp:keywords/>
  <dc:description/>
  <cp:lastModifiedBy>JACOB, Reuben</cp:lastModifiedBy>
  <cp:revision>4</cp:revision>
  <cp:lastPrinted>2021-11-17T00:32:00Z</cp:lastPrinted>
  <dcterms:created xsi:type="dcterms:W3CDTF">2022-10-11T05:35:00Z</dcterms:created>
  <dcterms:modified xsi:type="dcterms:W3CDTF">2022-10-13T04:39:00Z</dcterms:modified>
</cp:coreProperties>
</file>