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3A4684" w:rsidRPr="008376E4" w:rsidRDefault="003A4684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3A4684" w:rsidRPr="008376E4" w:rsidRDefault="003A4684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3A4684" w:rsidRPr="008376E4" w:rsidRDefault="00000000">
      <w:pPr>
        <w:pStyle w:val="P68B1DB1-Heading11"/>
      </w:pPr>
      <w:r w:rsidRPr="008376E4">
        <w:t xml:space="preserve">Como posso monitorar meus sintomas de COVID-19? </w:t>
      </w:r>
    </w:p>
    <w:p w14:paraId="153CF46B" w14:textId="6E077C33" w:rsidR="003A4684" w:rsidRPr="008376E4" w:rsidRDefault="00000000">
      <w:pPr>
        <w:pStyle w:val="P68B1DB1-Normal2"/>
        <w:spacing w:before="240"/>
      </w:pPr>
      <w:r w:rsidRPr="008376E4">
        <w:t>20 de julho de 2022</w:t>
      </w:r>
    </w:p>
    <w:p w14:paraId="601AEAC1" w14:textId="44EF4522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 testou positivo para COVID-19 e está se recuperando em casa, pode monitorar sua própria saúde com a ajuda do seu médico ou provedor de saúde.</w:t>
      </w:r>
      <w:r w:rsidR="00A6792F" w:rsidRPr="008376E4">
        <w:t xml:space="preserve"> </w:t>
      </w:r>
      <w:r w:rsidRPr="008376E4">
        <w:t>Anotar seus sintomas diariamente pode ajudá-lo a verificar se os sintomas estão melhorando, ou se você deve ir ao médico ou ao hospital.</w:t>
      </w:r>
      <w:r w:rsidR="00A6792F" w:rsidRPr="008376E4">
        <w:t xml:space="preserve"> </w:t>
      </w:r>
    </w:p>
    <w:p w14:paraId="3DADA18F" w14:textId="491BAF22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6EA5CE4" w:rsidR="003A4684" w:rsidRPr="008376E4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376E4">
        <w:rPr>
          <w:rFonts w:ascii="Arial" w:hAnsi="Arial" w:cs="Arial"/>
          <w:color w:val="000000"/>
        </w:rPr>
        <w:t xml:space="preserve">A maioria dos casos de COVID-19 é leve e pode ser administrada em casa. Algumas pessoas com um risco maior podem precisar de tratamentos antivirais específicos receitados por seu provedor de saúde. Para mais informações sobre quem é elegível para os tratamentos orais contra COVID-19, visite </w:t>
      </w:r>
      <w:hyperlink r:id="rId7" w:history="1">
        <w:r w:rsidRPr="008376E4"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3A4684" w:rsidRPr="008376E4" w:rsidRDefault="00000000">
      <w:pPr>
        <w:pStyle w:val="Heading2"/>
      </w:pPr>
      <w:r w:rsidRPr="008376E4">
        <w:t>Que sintomas devo anotar todos os dias?</w:t>
      </w:r>
    </w:p>
    <w:p w14:paraId="6DDC1A85" w14:textId="007E35CA" w:rsidR="003A4684" w:rsidRPr="008376E4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8376E4">
        <w:t>É bom anotar seus sintomas a cada dia, enquanto estiver doente. Anote se seus sintomas de COVID-19 estão melhorando, continuam iguais, ou estão piorando. Isto pode ajudar você e seu médico a saber como está se sentindo. Para cada dia, durante a recuperação, anote:</w:t>
      </w:r>
    </w:p>
    <w:p w14:paraId="220B5257" w14:textId="187016C3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sua temperatura (para verificar se está com febre)</w:t>
      </w:r>
    </w:p>
    <w:p w14:paraId="3AB030D3" w14:textId="72BE9E37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o quão rápida está sua respiração</w:t>
      </w:r>
    </w:p>
    <w:p w14:paraId="2C5EDB64" w14:textId="15C89700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se está com dificuldade para respirar, ou com falta de ar</w:t>
      </w:r>
    </w:p>
    <w:p w14:paraId="656D58C9" w14:textId="4B558795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se está tossindo, e se a tosse é grave</w:t>
      </w:r>
    </w:p>
    <w:p w14:paraId="6950C126" w14:textId="2B3F3BE4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se está com desconforto ou dores musculares</w:t>
      </w:r>
    </w:p>
    <w:p w14:paraId="3A314458" w14:textId="33E96EB9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se está com dor de cabeça</w:t>
      </w:r>
    </w:p>
    <w:p w14:paraId="029DF6C3" w14:textId="720392AB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se está se sentindo cansado</w:t>
      </w:r>
    </w:p>
    <w:p w14:paraId="209029AB" w14:textId="0E1E98F2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se está vomitando ou com diarreia.</w:t>
      </w:r>
    </w:p>
    <w:p w14:paraId="7DBE9EE5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Seu médico talvez lhe peça também para monitorar seu nível de oxigênio e seu pulso (ritmo cardíaco).</w:t>
      </w:r>
    </w:p>
    <w:p w14:paraId="20D2FD3F" w14:textId="34405B1D" w:rsidR="003A4684" w:rsidRPr="008376E4" w:rsidRDefault="00000000">
      <w:pPr>
        <w:pStyle w:val="Heading2"/>
      </w:pPr>
      <w:r w:rsidRPr="008376E4">
        <w:t>O que devo fazer se meus sintomas estiverem piorando ou se eu estiver preocupado?</w:t>
      </w:r>
    </w:p>
    <w:p w14:paraId="15383B7F" w14:textId="5DDA035F" w:rsidR="003A4684" w:rsidRPr="008376E4" w:rsidRDefault="00000000">
      <w:pPr>
        <w:pStyle w:val="P68B1DB1-NormalWeb5"/>
        <w:shd w:val="clear" w:color="auto" w:fill="FFFFFF"/>
        <w:spacing w:before="0" w:beforeAutospacing="0" w:after="300" w:afterAutospacing="0"/>
      </w:pPr>
      <w:r w:rsidRPr="008376E4">
        <w:t>Se estiver preocupado com seus sintomas, por favor, contate seu médico. Você pode também ligar para a National Coronavirus Helpline, no número 1800 020 080, e receber uma avaliação dos seus sintomas pelo telefone.</w:t>
      </w:r>
      <w:r w:rsidR="00A6792F" w:rsidRPr="008376E4">
        <w:t xml:space="preserve"> </w:t>
      </w:r>
      <w:r w:rsidRPr="008376E4">
        <w:t>Selecione a opção 8 para serviços gratuitos de intérpretes.</w:t>
      </w:r>
    </w:p>
    <w:p w14:paraId="59E968CA" w14:textId="5F4D112E" w:rsidR="003A4684" w:rsidRPr="008376E4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 w:rsidRPr="008376E4">
        <w:lastRenderedPageBreak/>
        <w:t>É possível ter sintomas leves no início da doença, mas piorar com o tempo.</w:t>
      </w:r>
      <w:r w:rsidR="00A6792F" w:rsidRPr="008376E4">
        <w:t xml:space="preserve"> </w:t>
      </w:r>
    </w:p>
    <w:p w14:paraId="44BB8253" w14:textId="57E96B70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Chame uma "ambulance" (ambulância), se tiver algum destes </w:t>
      </w:r>
      <w:r w:rsidRPr="008376E4">
        <w:rPr>
          <w:b/>
        </w:rPr>
        <w:t>sintomas graves</w:t>
      </w:r>
      <w:r w:rsidRPr="008376E4">
        <w:t>:</w:t>
      </w:r>
    </w:p>
    <w:p w14:paraId="68838916" w14:textId="4D32F07F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dificuldade para respirar</w:t>
      </w:r>
    </w:p>
    <w:p w14:paraId="192EF027" w14:textId="77777777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lábios ou rosto azulados</w:t>
      </w:r>
    </w:p>
    <w:p w14:paraId="38BFD5DF" w14:textId="24E1D2F1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dor ou pressão no peito</w:t>
      </w:r>
    </w:p>
    <w:p w14:paraId="327C8D5A" w14:textId="35271077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pele fria e pegajosa/úmida, ou pálida e manchada</w:t>
      </w:r>
    </w:p>
    <w:p w14:paraId="6F477827" w14:textId="14E88EFF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desmaio ou colapso</w:t>
      </w:r>
    </w:p>
    <w:p w14:paraId="23D974CB" w14:textId="77777777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sensação de confusão</w:t>
      </w:r>
    </w:p>
    <w:p w14:paraId="686256B3" w14:textId="77777777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dificuldade para acordar</w:t>
      </w:r>
    </w:p>
    <w:p w14:paraId="1FA511C2" w14:textId="0CBB13E8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 xml:space="preserve">pouca ou nenhuma urina </w:t>
      </w:r>
    </w:p>
    <w:p w14:paraId="1AA6F534" w14:textId="1CB49A8E" w:rsidR="003A4684" w:rsidRPr="008376E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8376E4">
        <w:t>tosse com sangramento.</w:t>
      </w:r>
    </w:p>
    <w:p w14:paraId="5391EEA4" w14:textId="1AD2EFA1" w:rsidR="003A4684" w:rsidRPr="008376E4" w:rsidRDefault="00000000">
      <w:pPr>
        <w:pStyle w:val="P68B1DB1-NormalWeb7"/>
        <w:shd w:val="clear" w:color="auto" w:fill="FFFFFF"/>
        <w:spacing w:before="0" w:beforeAutospacing="0" w:after="300" w:afterAutospacing="0"/>
      </w:pPr>
      <w:r w:rsidRPr="008376E4">
        <w:t>Se tiver sintomas graves, não espere. Ligue imediatamente para 000 (zero zero zero), para pedir uma "ambulance" (ambulância), e avise que está com COVID-19. Se você não fala inglês, quando ligar para 000, diga "ambulance" (ambulância) e permaneça na linha para solicitar um intérprete.</w:t>
      </w:r>
    </w:p>
    <w:p w14:paraId="13BE9EA9" w14:textId="30CB7B15" w:rsidR="003A4684" w:rsidRPr="008376E4" w:rsidRDefault="00000000">
      <w:pPr>
        <w:pStyle w:val="Heading2"/>
      </w:pPr>
      <w:r w:rsidRPr="008376E4">
        <w:t>Como faço para medir minha temperatura?</w:t>
      </w:r>
    </w:p>
    <w:p w14:paraId="5D82ECFA" w14:textId="31F5F5A6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Você precisará de um termômetro para medir sua temperatura. Se não tiver um termômetro, pode comprar um de uma farmácia por telefone ou online. A farmácia pode entregá-lo em sua casa. Cada termômetro é diferente, então siga as instruções do fabricante.</w:t>
      </w:r>
    </w:p>
    <w:p w14:paraId="43DDA929" w14:textId="29AF6B2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4771B351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 sua temperatura for 38 graus ou mais, você pode estar com febre. Se isto acontecer, você deve contatar seu clínico geral (GP) para uma avaliação o mais rápido possível.</w:t>
      </w:r>
      <w:r w:rsidR="00A6792F" w:rsidRPr="008376E4">
        <w:t xml:space="preserve"> </w:t>
      </w:r>
    </w:p>
    <w:p w14:paraId="1D20B8DE" w14:textId="77777777" w:rsidR="003A4684" w:rsidRPr="008376E4" w:rsidRDefault="00000000">
      <w:pPr>
        <w:pStyle w:val="Heading2"/>
      </w:pPr>
      <w:r w:rsidRPr="008376E4">
        <w:t>Como saber se estou com dificuldade para respirar ou com falta de ar?</w:t>
      </w:r>
    </w:p>
    <w:p w14:paraId="0B60EA6D" w14:textId="77777777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 está com dificuldade para respirar, pode sentir falta de ar, ter problema para inspirar e expirar, ou sentir que seus pulmões não estão recebendo ar suficiente.</w:t>
      </w:r>
    </w:p>
    <w:p w14:paraId="200E1FE8" w14:textId="77777777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Você pode sentir isto:</w:t>
      </w:r>
    </w:p>
    <w:p w14:paraId="58EAC59F" w14:textId="77777777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 w:rsidRPr="008376E4">
        <w:t>ao caminhar</w:t>
      </w:r>
    </w:p>
    <w:p w14:paraId="41AC4365" w14:textId="77777777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quando estiver sentado</w:t>
      </w:r>
    </w:p>
    <w:p w14:paraId="08A26358" w14:textId="77777777" w:rsidR="003A4684" w:rsidRPr="008376E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ao falar.</w:t>
      </w:r>
    </w:p>
    <w:p w14:paraId="1A598A9F" w14:textId="77777777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Anote se sua respiração está melhorando, piorando ou do mesmo jeito, e anote o dia e a hora.</w:t>
      </w:r>
    </w:p>
    <w:p w14:paraId="3365D86E" w14:textId="3B2B92ED" w:rsidR="003A4684" w:rsidRPr="008376E4" w:rsidRDefault="00000000">
      <w:pPr>
        <w:pStyle w:val="Heading2"/>
      </w:pPr>
      <w:r w:rsidRPr="008376E4">
        <w:t xml:space="preserve">Como posso verificar o quão rápido </w:t>
      </w:r>
      <w:r w:rsidR="008721BB">
        <w:t>estou</w:t>
      </w:r>
      <w:r w:rsidR="008721BB" w:rsidRPr="008376E4">
        <w:t xml:space="preserve"> </w:t>
      </w:r>
      <w:r w:rsidRPr="008376E4">
        <w:t>respirando?</w:t>
      </w:r>
    </w:p>
    <w:p w14:paraId="403B63C0" w14:textId="11B05462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Você pode verificar quantas vezes respira </w:t>
      </w:r>
      <w:r w:rsidR="008721BB">
        <w:t>em</w:t>
      </w:r>
      <w:r w:rsidRPr="008376E4">
        <w:t xml:space="preserve"> 60 segundos (1 minuto) usando um cronômetro no telefone. Pode também usar um relógio com um ponteiro de segundos.</w:t>
      </w:r>
      <w:r w:rsidR="00A6792F" w:rsidRPr="008376E4">
        <w:t xml:space="preserve"> </w:t>
      </w:r>
      <w:r w:rsidRPr="008376E4">
        <w:t>Tente relaxar e respirar normalmente.</w:t>
      </w:r>
      <w:r w:rsidR="00A6792F" w:rsidRPr="008376E4">
        <w:t xml:space="preserve"> </w:t>
      </w:r>
      <w:r w:rsidRPr="008376E4">
        <w:t>Conte quantas vezes você respira durante 60 segundos (1 minuto). Anote quantas vezes respirou em 60 segundos (1 minuto), a data e a hora.</w:t>
      </w:r>
    </w:p>
    <w:p w14:paraId="0583C14B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26E49F1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 sua frequência respiratória for de 20 a 30 respirações por minuto, isto pode indicar que está com falta de ar.</w:t>
      </w:r>
      <w:r w:rsidR="00A6792F" w:rsidRPr="008376E4">
        <w:t xml:space="preserve"> </w:t>
      </w:r>
      <w:r w:rsidRPr="008376E4">
        <w:t>Se isto acontecer, você deve contatar seu clínico geral (GP) para uma avaliação o mais rápido possível.</w:t>
      </w:r>
      <w:r w:rsidR="00A6792F" w:rsidRPr="008376E4">
        <w:t xml:space="preserve"> </w:t>
      </w:r>
    </w:p>
    <w:p w14:paraId="185110E0" w14:textId="66C7CB5E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Se sua frequência respiratória for de mais de 30 respirações por minuto, pode estar com falta de ar grave. Se isto acontecer, deve chamar imediatamente uma "ambulance" (ambulância) e avisar que está com COVID-19. </w:t>
      </w:r>
    </w:p>
    <w:p w14:paraId="2DC5BF29" w14:textId="1643516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Estas orientações são relevantes para adultos. Estas variações talvez não reflitam sua idade ou estado de saúde, e talvez precisem ser ajustadas. Se não tiver certeza se está com falta de ar, contate seu clínico geral (GP) o mais rápido possível para uma avaliação, e avise a ele que está com COVID-19. Seu médico ou enfermeiro pode também verificar o quão rápido está respirando ao observar seu peito aumentar e diminuir durante um exame por vídeo/telemedicina.</w:t>
      </w:r>
    </w:p>
    <w:p w14:paraId="7A1022C5" w14:textId="60E9BD83" w:rsidR="003A4684" w:rsidRPr="008376E4" w:rsidRDefault="00000000">
      <w:pPr>
        <w:pStyle w:val="Heading2"/>
      </w:pPr>
      <w:r w:rsidRPr="008376E4">
        <w:t>Como posso medir meu nível de oxigênio e ritmo cardíaco (pulso)?</w:t>
      </w:r>
    </w:p>
    <w:p w14:paraId="01021625" w14:textId="34A1F59D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 seu médico lhe pediu para verificar seu nível de oxigênio e ritmo cardíaco (pulso), você precisará de um oxímetro de pulso.</w:t>
      </w:r>
      <w:r w:rsidR="00A6792F" w:rsidRPr="008376E4">
        <w:t xml:space="preserve"> </w:t>
      </w:r>
      <w:r w:rsidRPr="008376E4">
        <w:t xml:space="preserve">O oxímetro de pulso é um aparelhinho que você prende no dedo médio ou indicador. Não </w:t>
      </w:r>
      <w:r w:rsidR="008721BB">
        <w:t>dói</w:t>
      </w:r>
      <w:r w:rsidRPr="008376E4">
        <w:t>, e leva apenas um minuto para verificar.</w:t>
      </w:r>
    </w:p>
    <w:p w14:paraId="3BE857A3" w14:textId="0FE09E32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Você talvez receba um oxímetro de pulso do seu médico, hospital ou outro provedor de cuidados. Pode também comprar um de uma farmácia pelo telefone ou online, e pedir que o entreguem em sua casa. </w:t>
      </w:r>
    </w:p>
    <w:p w14:paraId="75169263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Não use celular ou relógio inteligente (smartphone / smartwatch) para verificar seu nível de oxigênio. </w:t>
      </w:r>
    </w:p>
    <w:p w14:paraId="319B4411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6CC1F211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Se estiver cuidando de uma criança com COVID-19 e lhe pedirem para monitorar o nível de oxigênio dela, talvez precise de um oxímetro de pulso especialmente criado para crianças.</w:t>
      </w:r>
      <w:r w:rsidR="00A6792F" w:rsidRPr="008376E4">
        <w:t xml:space="preserve"> </w:t>
      </w:r>
      <w:r w:rsidRPr="008376E4">
        <w:t>Seu médico ou enfermeiro conversará sobre isto com você.</w:t>
      </w:r>
    </w:p>
    <w:p w14:paraId="01DBC424" w14:textId="4C4DBDEF" w:rsidR="003A4684" w:rsidRPr="008376E4" w:rsidRDefault="00000000">
      <w:pPr>
        <w:pStyle w:val="Heading2"/>
      </w:pPr>
      <w:r w:rsidRPr="008376E4">
        <w:t xml:space="preserve">Como devo usar o oxímetro de pulso? </w:t>
      </w:r>
    </w:p>
    <w:p w14:paraId="646192AB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445862D9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 w:rsidRPr="008376E4">
        <w:t xml:space="preserve">Remova qualquer esmalte/verniz ou unha postiça do dedo que irá usar (dedo médio ou indicador). Esmalte/verniz e unhas postiças podem impedir que o aparelho funcione corretamente. </w:t>
      </w:r>
    </w:p>
    <w:p w14:paraId="4C0DF11D" w14:textId="6D4FB60D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 xml:space="preserve">Sente-se na posição vertical e descanse cinco minutos antes de usar o oxímetro de pulso. </w:t>
      </w:r>
    </w:p>
    <w:p w14:paraId="4A3D8D63" w14:textId="1AAFA658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O aparelho funciona melhor quando suas mãos estão aquecidas. Agite os dedos e esfregue-os para aquecê-los.</w:t>
      </w:r>
    </w:p>
    <w:p w14:paraId="4B7D28E4" w14:textId="275C84B8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Ligue o oxímetro de pulso.</w:t>
      </w:r>
    </w:p>
    <w:p w14:paraId="394C125B" w14:textId="0B634F2F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Prenda a presilha no seu dedo médio ou indicador, de forma que a ponta do dedo toque na extremidade do aparelho. Suas unhas e a telinha do oxímetro de pulso devem estar viradas para cima.</w:t>
      </w:r>
    </w:p>
    <w:p w14:paraId="366902B4" w14:textId="26D9AF12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 xml:space="preserve">Mantenha sua mão e seus dedos imóveis. </w:t>
      </w:r>
    </w:p>
    <w:p w14:paraId="75997E77" w14:textId="1138B222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Relaxe e respire normalmente.</w:t>
      </w:r>
    </w:p>
    <w:p w14:paraId="1C959B96" w14:textId="6C6B2664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 xml:space="preserve">Após aguardar um minuto, verifique o número ao lado do símbolo SpO2. Este número é seu nível de oxigênio. </w:t>
      </w:r>
    </w:p>
    <w:p w14:paraId="064DBA89" w14:textId="078DB0C2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Anote o número do seu nível de oxigênio, a data e a hora.</w:t>
      </w:r>
    </w:p>
    <w:p w14:paraId="6B10AFD4" w14:textId="61C2C576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lastRenderedPageBreak/>
        <w:t xml:space="preserve">Verifique o número que aparece ao lado do símbolo PR (frequência de pulso) ou BPM (batidas por minuto). Este número é seu ritmo cardíaco (pulso). </w:t>
      </w:r>
    </w:p>
    <w:p w14:paraId="07ED77D3" w14:textId="081E288C" w:rsidR="003A4684" w:rsidRPr="008376E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Anote o número do seu ritmo cardíaco, a data e a hora.</w:t>
      </w:r>
    </w:p>
    <w:p w14:paraId="356C55E9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Se a leitura não estiver funcionando ou se estiver abaixo de 95%, agite os dedos, respire um pouco e tente usar o aparelho em outro dedo (um dedo médio ou indicador). </w:t>
      </w:r>
    </w:p>
    <w:p w14:paraId="456B96E2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F2F2654" w:rsidR="003A468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Seu nível de oxigênio deve ser </w:t>
      </w:r>
      <w:r w:rsidR="008533DA">
        <w:t xml:space="preserve">de </w:t>
      </w:r>
      <w:r w:rsidRPr="008376E4">
        <w:t xml:space="preserve">95% ou mais. Se estiver abaixo disto, pode ser um sinal de que você precisa fazer mais </w:t>
      </w:r>
      <w:r w:rsidR="00830E5B">
        <w:t>consultas</w:t>
      </w:r>
      <w:r w:rsidR="00830E5B" w:rsidRPr="008376E4">
        <w:t xml:space="preserve"> </w:t>
      </w:r>
      <w:r w:rsidRPr="008376E4">
        <w:t xml:space="preserve">com seu médico ou enfermeiro, ou que é mais seguro para você ficar no hospital. </w:t>
      </w:r>
    </w:p>
    <w:p w14:paraId="41D83C7F" w14:textId="77777777" w:rsidR="008533DA" w:rsidRPr="008376E4" w:rsidRDefault="008533DA">
      <w:pPr>
        <w:pStyle w:val="P68B1DB1-Normal3"/>
        <w:autoSpaceDE w:val="0"/>
        <w:autoSpaceDN w:val="0"/>
        <w:adjustRightInd w:val="0"/>
        <w:spacing w:after="0" w:line="240" w:lineRule="auto"/>
      </w:pPr>
    </w:p>
    <w:p w14:paraId="569D3F63" w14:textId="77777777" w:rsidR="003A4684" w:rsidRPr="008376E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 w:rsidRPr="008376E4">
        <w:t xml:space="preserve">Se a leitura do seu nível de oxigênio estiver consistentemente abaixo de 95%, avise ao médico ou ao enfermeiro que está cuidando de você que seu nível de oxigênio está abaixo de 95%. </w:t>
      </w:r>
    </w:p>
    <w:p w14:paraId="0BE40711" w14:textId="4146078C" w:rsidR="003A4684" w:rsidRPr="008376E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 w:rsidRPr="008376E4">
        <w:t xml:space="preserve">Se a leitura do seu nível de oxigênio estiver consistentemente em 92% ou mais baixa, ligue imediatamente para 000 e peça uma "ambulance" (ambulância). </w:t>
      </w:r>
    </w:p>
    <w:p w14:paraId="369C5103" w14:textId="22654304" w:rsidR="003A4684" w:rsidRPr="008376E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 w:rsidRPr="008376E4">
        <w:t>Se seu ritmo cardíaco estiver em 120 batidas por minuto ou mais, chame imediatamente uma "ambulance" (ambulância).</w:t>
      </w:r>
    </w:p>
    <w:p w14:paraId="21C8A5F4" w14:textId="0EDE379D" w:rsidR="003A4684" w:rsidRPr="008376E4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8376E4">
        <w:t>Estas orientações são relevantes apenas para adultos, em relação a que nível de oxigênio e ritmo cardíaco pode indicar sintomas moderados ou graves.</w:t>
      </w:r>
      <w:r w:rsidR="00A6792F" w:rsidRPr="008376E4">
        <w:t xml:space="preserve"> </w:t>
      </w:r>
      <w:r w:rsidRPr="008376E4">
        <w:t xml:space="preserve">Sua idade e seu estado de saúde indicam que estas variações podem não refletir suas circunstâncias pessoais e </w:t>
      </w:r>
      <w:r w:rsidR="00830E5B">
        <w:t>talvez precisem</w:t>
      </w:r>
      <w:r w:rsidRPr="008376E4">
        <w:t xml:space="preserve"> ser ajustadas.</w:t>
      </w:r>
      <w:r w:rsidR="00A6792F" w:rsidRPr="008376E4">
        <w:t xml:space="preserve"> </w:t>
      </w:r>
      <w:r w:rsidRPr="008376E4">
        <w:t>Se não tiver certeza se está com sintomas graves, contate seu clínico geral (GP) o mais rápido possível para uma avaliação, e avise</w:t>
      </w:r>
      <w:r w:rsidR="00830E5B">
        <w:t xml:space="preserve"> a ele</w:t>
      </w:r>
      <w:r w:rsidRPr="008376E4">
        <w:t xml:space="preserve"> que está com COVID-19.</w:t>
      </w:r>
    </w:p>
    <w:p w14:paraId="72DE3B18" w14:textId="693E2CC9" w:rsidR="003A4684" w:rsidRPr="008376E4" w:rsidRDefault="00000000">
      <w:pPr>
        <w:pStyle w:val="Heading2"/>
      </w:pPr>
      <w:r w:rsidRPr="008376E4">
        <w:t>Usando um oxímetro de pulso se eu tiver um tom mais escuro de pele</w:t>
      </w:r>
    </w:p>
    <w:p w14:paraId="20177D01" w14:textId="176DD4D8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>Os oxímetros de pulso funcionam emitindo luz sobre sua pele para medir o nível de oxigênio em seu sangue. Alguns relatos mostram que os oxímetros de pulso talvez sejam menos precisos se você tiver um tom de pele mais escuro.</w:t>
      </w:r>
      <w:r w:rsidR="00A6792F" w:rsidRPr="008376E4">
        <w:t xml:space="preserve"> </w:t>
      </w:r>
      <w:r w:rsidRPr="008376E4">
        <w:t xml:space="preserve">Eles talvez mostrem leituras mais altas do que o nível de oxigênio em seu sangue. </w:t>
      </w:r>
    </w:p>
    <w:p w14:paraId="5956B02F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1F0CFE7E" w:rsidR="003A4684" w:rsidRPr="008376E4" w:rsidRDefault="00000000">
      <w:pPr>
        <w:pStyle w:val="P68B1DB1-Normal8"/>
        <w:shd w:val="clear" w:color="auto" w:fill="FFFFFF"/>
        <w:spacing w:after="0" w:line="240" w:lineRule="auto"/>
      </w:pPr>
      <w:r w:rsidRPr="008376E4">
        <w:t xml:space="preserve">Mesmo se você tiver um tom de pele mais escuro, deve usar seu oxímetro de pulso. O importante será verificar com frequência o nível de oxigênio em seu sangue, para ver se as leituras estão baixando. Anote </w:t>
      </w:r>
      <w:r w:rsidR="000F08DD">
        <w:t xml:space="preserve">todas </w:t>
      </w:r>
      <w:r w:rsidRPr="008376E4">
        <w:t xml:space="preserve">as leituras, juntamente com a data e a hora. </w:t>
      </w:r>
    </w:p>
    <w:p w14:paraId="2B1391DE" w14:textId="7E08465E" w:rsidR="003A4684" w:rsidRPr="008376E4" w:rsidRDefault="00000000">
      <w:pPr>
        <w:pStyle w:val="Heading2"/>
      </w:pPr>
      <w:r w:rsidRPr="008376E4">
        <w:t>Como posso verificar o quão rápido está meu batimento cardíaco sem um oxímetro de pulso</w:t>
      </w:r>
      <w:r w:rsidR="000F08DD">
        <w:t>?</w:t>
      </w:r>
      <w:r w:rsidR="000F08DD" w:rsidRPr="008376E4">
        <w:t xml:space="preserve"> </w:t>
      </w:r>
    </w:p>
    <w:p w14:paraId="7A7CF0B5" w14:textId="0BADA83B" w:rsidR="003A4684" w:rsidRPr="008376E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8376E4">
        <w:t xml:space="preserve">Para verificar seu pulso (ritmo cardíaco) sem um oxímetro de pulso: </w:t>
      </w:r>
    </w:p>
    <w:p w14:paraId="201BA917" w14:textId="77777777" w:rsidR="003A4684" w:rsidRPr="008376E4" w:rsidRDefault="003A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3A4684" w:rsidRPr="008376E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Descanse cinco minutos antes de verificar seu ritmo cardíaco</w:t>
      </w:r>
    </w:p>
    <w:p w14:paraId="6459F656" w14:textId="77777777" w:rsidR="003A4684" w:rsidRPr="008376E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>Coloque os dedos médio e indicador de uma mão sobre o pulso oposto, abaixo do polegar.</w:t>
      </w:r>
    </w:p>
    <w:p w14:paraId="623906DB" w14:textId="1A1A6171" w:rsidR="003A4684" w:rsidRPr="008376E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8376E4">
        <w:t xml:space="preserve">Com os dedos levemente sobre o pulso, você pode contar o número de batimentos que sente durante 60 segundos (um minuto). Este é o seu ritmo cardíaco. </w:t>
      </w:r>
    </w:p>
    <w:p w14:paraId="0E9B6246" w14:textId="77777777" w:rsidR="003A4684" w:rsidRPr="008376E4" w:rsidRDefault="00000000">
      <w:pPr>
        <w:pStyle w:val="Heading2"/>
      </w:pPr>
      <w:r w:rsidRPr="008376E4">
        <w:lastRenderedPageBreak/>
        <w:t>Ajuda em relação à COVID-19 em sua língua</w:t>
      </w:r>
    </w:p>
    <w:p w14:paraId="7A15DAB6" w14:textId="412249FF" w:rsidR="003A4684" w:rsidRPr="008376E4" w:rsidRDefault="00000000">
      <w:pPr>
        <w:pStyle w:val="P68B1DB1-Normal2"/>
        <w:spacing w:line="240" w:lineRule="auto"/>
      </w:pPr>
      <w:r w:rsidRPr="008376E4"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6E4">
        <w:t xml:space="preserve">Se tiver qualquer dúvida, pode conseguir ajuda em relação à COVID-19 em sua língua, ligando para a National Coronavirus Helpline, no número 1800 020 080. Selecione a opção 8 para serviços gratuitos de intérpretes. </w:t>
      </w:r>
    </w:p>
    <w:p w14:paraId="67085B59" w14:textId="5BF0DFDA" w:rsidR="003A4684" w:rsidRPr="008376E4" w:rsidRDefault="003A4684">
      <w:pPr>
        <w:rPr>
          <w:rFonts w:ascii="Arial" w:hAnsi="Arial" w:cs="Arial"/>
        </w:rPr>
      </w:pPr>
    </w:p>
    <w:p w14:paraId="61C66968" w14:textId="13C6B691" w:rsidR="003A4684" w:rsidRPr="008376E4" w:rsidRDefault="003A4684">
      <w:pPr>
        <w:rPr>
          <w:rFonts w:ascii="Arial" w:hAnsi="Arial" w:cs="Arial"/>
        </w:rPr>
      </w:pPr>
    </w:p>
    <w:sectPr w:rsidR="003A4684" w:rsidRPr="008376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C3F9" w14:textId="77777777" w:rsidR="00815F02" w:rsidRDefault="00815F02">
      <w:pPr>
        <w:spacing w:after="0" w:line="240" w:lineRule="auto"/>
      </w:pPr>
      <w:r>
        <w:separator/>
      </w:r>
    </w:p>
  </w:endnote>
  <w:endnote w:type="continuationSeparator" w:id="0">
    <w:p w14:paraId="163DFD13" w14:textId="77777777" w:rsidR="00815F02" w:rsidRDefault="0081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1B8AA339" w:rsidR="003A4684" w:rsidRPr="000014F6" w:rsidRDefault="00000000">
        <w:pPr>
          <w:pStyle w:val="Footer"/>
          <w:rPr>
            <w:rFonts w:asciiTheme="minorBidi" w:hAnsiTheme="minorBidi"/>
            <w:lang w:val="en-US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0014F6">
              <w:rPr>
                <w:rFonts w:asciiTheme="minorBidi" w:hAnsiTheme="minorBidi"/>
                <w:lang w:val="en-US"/>
              </w:rPr>
              <w:t>How do I monitor my COVID-19 symptoms</w:t>
            </w:r>
            <w:r w:rsidR="00A6792F" w:rsidRPr="000014F6">
              <w:rPr>
                <w:rFonts w:asciiTheme="minorBidi" w:hAnsiTheme="minorBidi"/>
                <w:lang w:val="en-US"/>
              </w:rPr>
              <w:t>?</w:t>
            </w:r>
            <w:r w:rsidRPr="000014F6">
              <w:rPr>
                <w:rFonts w:asciiTheme="minorBidi" w:hAnsiTheme="minorBidi"/>
                <w:lang w:val="en-US"/>
              </w:rPr>
              <w:t xml:space="preserve"> - 01082022 - </w:t>
            </w:r>
            <w:r w:rsidR="00A6792F" w:rsidRPr="000014F6">
              <w:rPr>
                <w:rFonts w:asciiTheme="minorBidi" w:hAnsiTheme="minorBidi"/>
                <w:lang w:val="en-US"/>
              </w:rPr>
              <w:t>Portuguese</w:t>
            </w:r>
          </w:sdtContent>
        </w:sdt>
        <w:r w:rsidRPr="000014F6">
          <w:rPr>
            <w:rFonts w:asciiTheme="minorBidi" w:hAnsiTheme="minorBidi"/>
            <w:lang w:val="en-US"/>
          </w:rPr>
          <w:tab/>
        </w:r>
        <w:r>
          <w:rPr>
            <w:rFonts w:ascii="Arial" w:hAnsi="Arial" w:cs="Arial"/>
          </w:rPr>
          <w:fldChar w:fldCharType="begin"/>
        </w:r>
        <w:r w:rsidRPr="000014F6">
          <w:rPr>
            <w:rFonts w:ascii="Arial" w:hAnsi="Arial" w:cs="Arial"/>
            <w:lang w:val="en-US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Pr="000014F6">
          <w:rPr>
            <w:rFonts w:ascii="Arial" w:hAnsi="Arial" w:cs="Arial"/>
            <w:lang w:val="en-US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3A4684" w:rsidRPr="000014F6" w:rsidRDefault="003A468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682B3B9C" w:rsidR="003A4684" w:rsidRPr="000014F6" w:rsidRDefault="00000000">
        <w:pPr>
          <w:pStyle w:val="P68B1DB1-Footer9"/>
          <w:rPr>
            <w:lang w:val="en-US"/>
          </w:rPr>
        </w:pPr>
        <w:r w:rsidRPr="000014F6">
          <w:rPr>
            <w:lang w:val="en-US"/>
          </w:rPr>
          <w:t>How do I monitor my COVID-19 symptoms</w:t>
        </w:r>
        <w:r w:rsidR="000014F6" w:rsidRPr="000014F6">
          <w:rPr>
            <w:lang w:val="en-US"/>
          </w:rPr>
          <w:t>?</w:t>
        </w:r>
        <w:r w:rsidRPr="000014F6">
          <w:rPr>
            <w:lang w:val="en-US"/>
          </w:rPr>
          <w:t xml:space="preserve"> - 01082022 - </w:t>
        </w:r>
        <w:r w:rsidR="00A6792F" w:rsidRPr="000014F6">
          <w:rPr>
            <w:lang w:val="en-US"/>
          </w:rPr>
          <w:t>Portuguese</w:t>
        </w:r>
      </w:p>
    </w:sdtContent>
  </w:sdt>
  <w:p w14:paraId="60E5C2A5" w14:textId="77777777" w:rsidR="003A4684" w:rsidRPr="000014F6" w:rsidRDefault="003A468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CDC8" w14:textId="77777777" w:rsidR="00815F02" w:rsidRDefault="00815F02">
      <w:pPr>
        <w:spacing w:after="0" w:line="240" w:lineRule="auto"/>
      </w:pPr>
      <w:r>
        <w:separator/>
      </w:r>
    </w:p>
  </w:footnote>
  <w:footnote w:type="continuationSeparator" w:id="0">
    <w:p w14:paraId="5C415D26" w14:textId="77777777" w:rsidR="00815F02" w:rsidRDefault="0081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3A4684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3A4684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21AC5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14F6"/>
    <w:rsid w:val="00004017"/>
    <w:rsid w:val="00014432"/>
    <w:rsid w:val="0006116E"/>
    <w:rsid w:val="0006243E"/>
    <w:rsid w:val="0008104F"/>
    <w:rsid w:val="000944A7"/>
    <w:rsid w:val="000B5DB7"/>
    <w:rsid w:val="000C2702"/>
    <w:rsid w:val="000F08DD"/>
    <w:rsid w:val="000F39B2"/>
    <w:rsid w:val="0012393B"/>
    <w:rsid w:val="001C2866"/>
    <w:rsid w:val="00295E59"/>
    <w:rsid w:val="002A1F81"/>
    <w:rsid w:val="002A553B"/>
    <w:rsid w:val="002B3254"/>
    <w:rsid w:val="002F21EC"/>
    <w:rsid w:val="00305265"/>
    <w:rsid w:val="003160BA"/>
    <w:rsid w:val="00316D89"/>
    <w:rsid w:val="003236B1"/>
    <w:rsid w:val="00331D64"/>
    <w:rsid w:val="00334D4A"/>
    <w:rsid w:val="00336815"/>
    <w:rsid w:val="00356482"/>
    <w:rsid w:val="003970DB"/>
    <w:rsid w:val="003A4684"/>
    <w:rsid w:val="003A79D3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0723"/>
    <w:rsid w:val="005E31FE"/>
    <w:rsid w:val="006279CE"/>
    <w:rsid w:val="00630DCC"/>
    <w:rsid w:val="00672719"/>
    <w:rsid w:val="006B2999"/>
    <w:rsid w:val="006C1D33"/>
    <w:rsid w:val="007424BE"/>
    <w:rsid w:val="00777EC8"/>
    <w:rsid w:val="00781773"/>
    <w:rsid w:val="00787AE7"/>
    <w:rsid w:val="007A5B71"/>
    <w:rsid w:val="007B5854"/>
    <w:rsid w:val="00815F02"/>
    <w:rsid w:val="00827344"/>
    <w:rsid w:val="00830E5B"/>
    <w:rsid w:val="00835F07"/>
    <w:rsid w:val="008376E4"/>
    <w:rsid w:val="00840FF6"/>
    <w:rsid w:val="00841EC1"/>
    <w:rsid w:val="008533DA"/>
    <w:rsid w:val="00861DB1"/>
    <w:rsid w:val="008721BB"/>
    <w:rsid w:val="008E0816"/>
    <w:rsid w:val="008E2D0C"/>
    <w:rsid w:val="008E37DD"/>
    <w:rsid w:val="00903FE0"/>
    <w:rsid w:val="00924CDF"/>
    <w:rsid w:val="00945B7D"/>
    <w:rsid w:val="0095349C"/>
    <w:rsid w:val="0097703A"/>
    <w:rsid w:val="00995980"/>
    <w:rsid w:val="009C0634"/>
    <w:rsid w:val="009E1473"/>
    <w:rsid w:val="00A0514B"/>
    <w:rsid w:val="00A27503"/>
    <w:rsid w:val="00A515A8"/>
    <w:rsid w:val="00A522D8"/>
    <w:rsid w:val="00A6792F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C465A"/>
    <w:rsid w:val="00E20BBD"/>
    <w:rsid w:val="00E270FC"/>
    <w:rsid w:val="00EB4C1D"/>
    <w:rsid w:val="00F62E18"/>
    <w:rsid w:val="00F64BE1"/>
    <w:rsid w:val="00F70403"/>
    <w:rsid w:val="00F7482C"/>
    <w:rsid w:val="00F84DF9"/>
    <w:rsid w:val="00FA1C93"/>
    <w:rsid w:val="00FA2E59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 - 01082022 - Portuguese</vt:lpstr>
    </vt:vector>
  </TitlesOfParts>
  <Manager/>
  <Company/>
  <LinksUpToDate>false</LinksUpToDate>
  <CharactersWithSpaces>9191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Portuguese</dc:title>
  <dc:subject/>
  <dc:creator>Australian Government</dc:creator>
  <cp:keywords/>
  <dc:description/>
  <cp:lastModifiedBy>User</cp:lastModifiedBy>
  <cp:revision>5</cp:revision>
  <cp:lastPrinted>2022-07-28T03:14:00Z</cp:lastPrinted>
  <dcterms:created xsi:type="dcterms:W3CDTF">2022-07-28T01:54:00Z</dcterms:created>
  <dcterms:modified xsi:type="dcterms:W3CDTF">2022-07-28T03:15:00Z</dcterms:modified>
  <cp:category/>
</cp:coreProperties>
</file>