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10524"/>
      </w:tblGrid>
      <w:tr w:rsidR="00E9472C" w:rsidRPr="009F7320" w14:paraId="30B77205" w14:textId="77777777" w:rsidTr="0052591F">
        <w:trPr>
          <w:tblHeader/>
        </w:trPr>
        <w:tc>
          <w:tcPr>
            <w:tcW w:w="10524" w:type="dxa"/>
          </w:tcPr>
          <w:p w14:paraId="2F5AE469" w14:textId="1EC29156" w:rsidR="00E9472C" w:rsidRPr="009F7320" w:rsidRDefault="00E9472C" w:rsidP="004503A6">
            <w:pPr>
              <w:autoSpaceDE w:val="0"/>
              <w:autoSpaceDN w:val="0"/>
              <w:adjustRightInd w:val="0"/>
              <w:spacing w:before="60"/>
              <w:jc w:val="right"/>
              <w:rPr>
                <w:rFonts w:cs="Arial"/>
                <w:b/>
                <w:caps/>
                <w:color w:val="000000" w:themeColor="text1"/>
                <w:sz w:val="32"/>
                <w:szCs w:val="28"/>
              </w:rPr>
            </w:pPr>
            <w:r w:rsidRPr="009F7320">
              <w:rPr>
                <w:rFonts w:cstheme="minorHAnsi"/>
                <w:noProof/>
                <w:sz w:val="12"/>
                <w:szCs w:val="12"/>
              </w:rPr>
              <w:drawing>
                <wp:anchor distT="0" distB="0" distL="114300" distR="114300" simplePos="0" relativeHeight="251677696" behindDoc="0" locked="0" layoutInCell="1" allowOverlap="1" wp14:anchorId="72ECF19B" wp14:editId="40975B12">
                  <wp:simplePos x="0" y="0"/>
                  <wp:positionH relativeFrom="column">
                    <wp:posOffset>12065</wp:posOffset>
                  </wp:positionH>
                  <wp:positionV relativeFrom="paragraph">
                    <wp:posOffset>42215</wp:posOffset>
                  </wp:positionV>
                  <wp:extent cx="3753293" cy="925033"/>
                  <wp:effectExtent l="0" t="0" r="0" b="8890"/>
                  <wp:wrapSquare wrapText="bothSides"/>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3293" cy="925033"/>
                          </a:xfrm>
                          <a:prstGeom prst="rect">
                            <a:avLst/>
                          </a:prstGeom>
                        </pic:spPr>
                      </pic:pic>
                    </a:graphicData>
                  </a:graphic>
                  <wp14:sizeRelH relativeFrom="page">
                    <wp14:pctWidth>0</wp14:pctWidth>
                  </wp14:sizeRelH>
                  <wp14:sizeRelV relativeFrom="page">
                    <wp14:pctHeight>0</wp14:pctHeight>
                  </wp14:sizeRelV>
                </wp:anchor>
              </w:drawing>
            </w:r>
            <w:r w:rsidRPr="009F7320">
              <w:rPr>
                <w:rFonts w:cs="Arial"/>
                <w:b/>
                <w:caps/>
                <w:color w:val="000000" w:themeColor="text1"/>
                <w:sz w:val="32"/>
                <w:szCs w:val="28"/>
              </w:rPr>
              <w:t>Australian Influenza</w:t>
            </w:r>
          </w:p>
          <w:p w14:paraId="4CF96437" w14:textId="572E3B33" w:rsidR="00E9472C" w:rsidRPr="009F7320" w:rsidRDefault="00E9472C" w:rsidP="00B476AA">
            <w:pPr>
              <w:keepNext/>
              <w:tabs>
                <w:tab w:val="left" w:pos="6301"/>
              </w:tabs>
              <w:jc w:val="right"/>
              <w:outlineLvl w:val="0"/>
              <w:rPr>
                <w:rFonts w:cs="Arial"/>
                <w:b/>
                <w:caps/>
                <w:color w:val="000000" w:themeColor="text1"/>
                <w:sz w:val="32"/>
                <w:szCs w:val="28"/>
              </w:rPr>
            </w:pPr>
            <w:r w:rsidRPr="009F7320">
              <w:rPr>
                <w:rFonts w:cs="Arial"/>
                <w:b/>
                <w:caps/>
                <w:color w:val="000000" w:themeColor="text1"/>
                <w:sz w:val="32"/>
                <w:szCs w:val="28"/>
              </w:rPr>
              <w:t>SURVEILLANCE REPORT</w:t>
            </w:r>
          </w:p>
          <w:p w14:paraId="1686642E" w14:textId="7E2A47C6" w:rsidR="00E9472C" w:rsidRPr="009F7320" w:rsidRDefault="00E9472C" w:rsidP="00B476AA">
            <w:pPr>
              <w:jc w:val="right"/>
              <w:rPr>
                <w:rFonts w:cstheme="minorHAnsi"/>
                <w:b/>
                <w:bCs/>
                <w:i/>
                <w:iCs/>
                <w:color w:val="000000"/>
                <w:sz w:val="8"/>
                <w:szCs w:val="8"/>
              </w:rPr>
            </w:pPr>
          </w:p>
          <w:p w14:paraId="3CBDF627" w14:textId="6DDE4ABD" w:rsidR="00E9472C" w:rsidRPr="009F7320" w:rsidRDefault="00E9472C" w:rsidP="00050DE3">
            <w:pPr>
              <w:tabs>
                <w:tab w:val="left" w:pos="3420"/>
              </w:tabs>
              <w:spacing w:after="0"/>
              <w:jc w:val="right"/>
              <w:rPr>
                <w:rFonts w:cstheme="minorHAnsi"/>
                <w:b/>
              </w:rPr>
            </w:pPr>
            <w:bookmarkStart w:id="0" w:name="Start"/>
            <w:bookmarkEnd w:id="0"/>
            <w:r w:rsidRPr="009F7320">
              <w:rPr>
                <w:rFonts w:cstheme="minorHAnsi"/>
                <w:b/>
              </w:rPr>
              <w:t xml:space="preserve">No. </w:t>
            </w:r>
            <w:r w:rsidR="00F33A54" w:rsidRPr="009F7320">
              <w:rPr>
                <w:rFonts w:cstheme="minorHAnsi"/>
                <w:b/>
              </w:rPr>
              <w:t>1</w:t>
            </w:r>
            <w:r w:rsidR="00F33A54">
              <w:rPr>
                <w:rFonts w:cstheme="minorHAnsi"/>
                <w:b/>
              </w:rPr>
              <w:t>6</w:t>
            </w:r>
            <w:r w:rsidRPr="009F7320">
              <w:rPr>
                <w:rFonts w:cstheme="minorHAnsi"/>
                <w:b/>
              </w:rPr>
              <w:t>, 2021</w:t>
            </w:r>
          </w:p>
          <w:p w14:paraId="5E990DE8" w14:textId="24BA1BAE" w:rsidR="00E9472C" w:rsidRPr="009F7320" w:rsidRDefault="00E9472C">
            <w:pPr>
              <w:tabs>
                <w:tab w:val="left" w:pos="3420"/>
              </w:tabs>
              <w:jc w:val="right"/>
              <w:rPr>
                <w:rFonts w:cstheme="minorHAnsi"/>
                <w:sz w:val="12"/>
                <w:szCs w:val="12"/>
              </w:rPr>
            </w:pPr>
            <w:r w:rsidRPr="009F7320">
              <w:rPr>
                <w:rFonts w:cstheme="minorHAnsi"/>
                <w:b/>
              </w:rPr>
              <w:t xml:space="preserve">Reporting fortnight: </w:t>
            </w:r>
            <w:r w:rsidR="00F33A54">
              <w:rPr>
                <w:rFonts w:cstheme="minorHAnsi"/>
                <w:b/>
              </w:rPr>
              <w:t xml:space="preserve">25 </w:t>
            </w:r>
            <w:r w:rsidR="00376B4D">
              <w:rPr>
                <w:rFonts w:cstheme="minorHAnsi"/>
                <w:b/>
              </w:rPr>
              <w:t>October</w:t>
            </w:r>
            <w:r w:rsidR="000058DD">
              <w:rPr>
                <w:rFonts w:cstheme="minorHAnsi"/>
                <w:b/>
              </w:rPr>
              <w:t xml:space="preserve"> </w:t>
            </w:r>
            <w:r w:rsidRPr="009F7320">
              <w:rPr>
                <w:rFonts w:cstheme="minorHAnsi"/>
                <w:b/>
              </w:rPr>
              <w:t xml:space="preserve">to </w:t>
            </w:r>
            <w:r w:rsidR="00F33A54">
              <w:rPr>
                <w:rFonts w:cstheme="minorHAnsi"/>
                <w:b/>
              </w:rPr>
              <w:t>07 November</w:t>
            </w:r>
            <w:r w:rsidR="00F33A54" w:rsidRPr="009F7320">
              <w:rPr>
                <w:rFonts w:cstheme="minorHAnsi"/>
                <w:b/>
              </w:rPr>
              <w:t xml:space="preserve"> </w:t>
            </w:r>
            <w:r w:rsidRPr="009F7320">
              <w:rPr>
                <w:rFonts w:cstheme="minorHAnsi"/>
                <w:b/>
              </w:rPr>
              <w:t>2021</w:t>
            </w:r>
          </w:p>
        </w:tc>
      </w:tr>
    </w:tbl>
    <w:p w14:paraId="089E0382" w14:textId="352F0F55" w:rsidR="004F1865" w:rsidRPr="009F7320" w:rsidRDefault="004F1865" w:rsidP="00386019">
      <w:pPr>
        <w:spacing w:after="0"/>
        <w:jc w:val="center"/>
        <w:rPr>
          <w:rFonts w:cstheme="minorHAnsi"/>
        </w:rPr>
      </w:pPr>
      <w:r w:rsidRPr="009F7320">
        <w:rPr>
          <w:rFonts w:cstheme="minorHAnsi"/>
        </w:rPr>
        <w:t>The Department of Health acknowledges the providers of the many sources of data used in this report and greatly appreciates their contribution.</w:t>
      </w:r>
    </w:p>
    <w:p w14:paraId="30F955F7" w14:textId="0DAEFF17" w:rsidR="004F1865" w:rsidRPr="009F7320" w:rsidRDefault="004F1865" w:rsidP="000757BA">
      <w:pPr>
        <w:pStyle w:val="Heading2"/>
      </w:pPr>
      <w:bookmarkStart w:id="1" w:name="_Toc512779015"/>
      <w:r w:rsidRPr="009F7320">
        <w:t>KEY MESSAGES</w:t>
      </w:r>
      <w:bookmarkEnd w:id="1"/>
    </w:p>
    <w:p w14:paraId="68639FFF" w14:textId="56041ACA" w:rsidR="004F1865" w:rsidRPr="009F7320" w:rsidRDefault="004F1865" w:rsidP="00C91DF2">
      <w:pPr>
        <w:jc w:val="both"/>
        <w:rPr>
          <w:rFonts w:cstheme="minorHAnsi"/>
          <w:b/>
          <w:sz w:val="21"/>
          <w:szCs w:val="21"/>
        </w:rPr>
      </w:pPr>
      <w:r w:rsidRPr="009F7320">
        <w:rPr>
          <w:rFonts w:cstheme="minorHAnsi"/>
          <w:b/>
          <w:sz w:val="21"/>
          <w:szCs w:val="21"/>
        </w:rP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w:t>
      </w:r>
      <w:r w:rsidR="00512A88" w:rsidRPr="009F7320">
        <w:rPr>
          <w:rFonts w:cstheme="minorHAnsi"/>
          <w:b/>
          <w:sz w:val="21"/>
          <w:szCs w:val="21"/>
        </w:rPr>
        <w:t xml:space="preserve">from </w:t>
      </w:r>
      <w:r w:rsidR="00481791" w:rsidRPr="009F7320">
        <w:rPr>
          <w:rFonts w:cstheme="minorHAnsi"/>
          <w:b/>
          <w:sz w:val="21"/>
          <w:szCs w:val="21"/>
        </w:rPr>
        <w:t>April</w:t>
      </w:r>
      <w:r w:rsidR="00512A88" w:rsidRPr="009F7320">
        <w:rPr>
          <w:rFonts w:cstheme="minorHAnsi"/>
          <w:b/>
          <w:sz w:val="21"/>
          <w:szCs w:val="21"/>
        </w:rPr>
        <w:t xml:space="preserve"> 2020 onwards </w:t>
      </w:r>
      <w:r w:rsidRPr="009F7320">
        <w:rPr>
          <w:rFonts w:cstheme="minorHAnsi"/>
          <w:b/>
          <w:sz w:val="21"/>
          <w:szCs w:val="21"/>
        </w:rPr>
        <w:t xml:space="preserve">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Current COVID-19 related public health measures and the community’s adherence to public health messages are also likely </w:t>
      </w:r>
      <w:proofErr w:type="gramStart"/>
      <w:r w:rsidRPr="009F7320">
        <w:rPr>
          <w:rFonts w:cstheme="minorHAnsi"/>
          <w:b/>
          <w:sz w:val="21"/>
          <w:szCs w:val="21"/>
        </w:rPr>
        <w:t>having an effect on</w:t>
      </w:r>
      <w:proofErr w:type="gramEnd"/>
      <w:r w:rsidRPr="009F7320">
        <w:rPr>
          <w:rFonts w:cstheme="minorHAnsi"/>
          <w:b/>
          <w:sz w:val="21"/>
          <w:szCs w:val="21"/>
        </w:rPr>
        <w:t xml:space="preserve"> transmission of acute respiratory infections, including influenza.</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9F7320" w14:paraId="1107DA2C" w14:textId="77777777" w:rsidTr="00ED15CD">
        <w:trPr>
          <w:trHeight w:val="8756"/>
          <w:tblHeader/>
          <w:jc w:val="center"/>
        </w:trPr>
        <w:tc>
          <w:tcPr>
            <w:tcW w:w="10205" w:type="dxa"/>
            <w:shd w:val="clear" w:color="auto" w:fill="F6F8FC"/>
          </w:tcPr>
          <w:p w14:paraId="7870D02E" w14:textId="35FE58F1" w:rsidR="00C91DF2" w:rsidRPr="009F7320" w:rsidRDefault="00C91DF2" w:rsidP="00C91DF2">
            <w:pPr>
              <w:rPr>
                <w:rFonts w:cstheme="minorHAnsi"/>
                <w:b/>
              </w:rPr>
            </w:pPr>
            <w:r w:rsidRPr="009F7320">
              <w:rPr>
                <w:rFonts w:cstheme="minorHAnsi"/>
                <w:b/>
              </w:rPr>
              <w:t>Activity</w:t>
            </w:r>
          </w:p>
          <w:p w14:paraId="2AD3FC3A" w14:textId="3DA2CD64" w:rsidR="00470F17" w:rsidRPr="009F7320" w:rsidRDefault="00EB3BEE" w:rsidP="00A56597">
            <w:pPr>
              <w:pStyle w:val="ListParagraph"/>
              <w:numPr>
                <w:ilvl w:val="0"/>
                <w:numId w:val="7"/>
              </w:numPr>
            </w:pPr>
            <w:r w:rsidRPr="009F7320">
              <w:t>I</w:t>
            </w:r>
            <w:r w:rsidR="00906AD6" w:rsidRPr="009F7320">
              <w:t xml:space="preserve">nfluenza-like-illness (ILI) activity </w:t>
            </w:r>
            <w:r w:rsidR="007E0E0F" w:rsidRPr="009F7320">
              <w:t xml:space="preserve">in the community </w:t>
            </w:r>
            <w:r w:rsidR="00906AD6" w:rsidRPr="009F7320">
              <w:t>remains at historically low levels</w:t>
            </w:r>
            <w:r w:rsidR="00192720" w:rsidRPr="009F7320">
              <w:t xml:space="preserve"> in 2021</w:t>
            </w:r>
            <w:r w:rsidRPr="009F7320">
              <w:t>. While</w:t>
            </w:r>
            <w:r w:rsidR="00906AD6" w:rsidRPr="009F7320">
              <w:t xml:space="preserve"> </w:t>
            </w:r>
            <w:r w:rsidRPr="009F7320">
              <w:t xml:space="preserve">ILI </w:t>
            </w:r>
            <w:r w:rsidR="005472DB" w:rsidRPr="009F7320">
              <w:t>levels</w:t>
            </w:r>
            <w:r w:rsidR="00CC69D8" w:rsidRPr="009F7320">
              <w:t xml:space="preserve"> </w:t>
            </w:r>
            <w:r w:rsidRPr="009F7320">
              <w:t>increased between</w:t>
            </w:r>
            <w:r w:rsidR="00906AD6" w:rsidRPr="009F7320">
              <w:t xml:space="preserve"> January </w:t>
            </w:r>
            <w:r w:rsidRPr="009F7320">
              <w:t xml:space="preserve">and May </w:t>
            </w:r>
            <w:r w:rsidR="00906AD6" w:rsidRPr="009F7320">
              <w:t>2021</w:t>
            </w:r>
            <w:r w:rsidR="005472DB" w:rsidRPr="009F7320">
              <w:t xml:space="preserve">, </w:t>
            </w:r>
            <w:r w:rsidRPr="009F7320">
              <w:t>a decrease has been observed since June</w:t>
            </w:r>
            <w:r w:rsidR="00906AD6" w:rsidRPr="009F7320">
              <w:t>.</w:t>
            </w:r>
          </w:p>
          <w:p w14:paraId="2B1ACA24" w14:textId="392F6945" w:rsidR="00BA5771" w:rsidRPr="009F7320" w:rsidRDefault="001622CD" w:rsidP="008A0C5E">
            <w:pPr>
              <w:pStyle w:val="ListParagraph"/>
              <w:numPr>
                <w:ilvl w:val="0"/>
                <w:numId w:val="7"/>
              </w:numPr>
            </w:pPr>
            <w:r w:rsidRPr="009F7320">
              <w:rPr>
                <w:rFonts w:cstheme="minorHAnsi"/>
              </w:rPr>
              <w:t>N</w:t>
            </w:r>
            <w:r w:rsidR="00C91DF2" w:rsidRPr="009F7320">
              <w:rPr>
                <w:rFonts w:cstheme="minorHAnsi"/>
              </w:rPr>
              <w:t>otifications of labo</w:t>
            </w:r>
            <w:r w:rsidR="00F734F6" w:rsidRPr="009F7320">
              <w:rPr>
                <w:rFonts w:cstheme="minorHAnsi"/>
              </w:rPr>
              <w:t>ratory-confirmed influenza</w:t>
            </w:r>
            <w:r w:rsidR="00151965" w:rsidRPr="009F7320">
              <w:rPr>
                <w:rFonts w:cstheme="minorHAnsi"/>
              </w:rPr>
              <w:t xml:space="preserve"> have remained low since April 2020. In </w:t>
            </w:r>
            <w:r w:rsidR="00151965" w:rsidRPr="009F7320">
              <w:t>the year to date</w:t>
            </w:r>
            <w:r w:rsidR="00F734F6" w:rsidRPr="009F7320">
              <w:t xml:space="preserve"> in 2021</w:t>
            </w:r>
            <w:r w:rsidR="00151965" w:rsidRPr="009F7320">
              <w:t xml:space="preserve">, there have been </w:t>
            </w:r>
            <w:r w:rsidR="00692D1C">
              <w:t>5</w:t>
            </w:r>
            <w:r w:rsidR="00C86A2A">
              <w:t>98</w:t>
            </w:r>
            <w:r w:rsidR="00692D1C" w:rsidRPr="009F7320">
              <w:t xml:space="preserve"> </w:t>
            </w:r>
            <w:r w:rsidR="00151965" w:rsidRPr="009F7320">
              <w:t>notifications</w:t>
            </w:r>
            <w:r w:rsidR="008A0C5E" w:rsidRPr="009F7320">
              <w:t xml:space="preserve"> to the National Notifiable Diseases Surveillance System (NNDSS)</w:t>
            </w:r>
            <w:r w:rsidR="00151965" w:rsidRPr="009F7320">
              <w:t xml:space="preserve"> in Australia, of which </w:t>
            </w:r>
            <w:r w:rsidR="00307F1C">
              <w:t xml:space="preserve">14 </w:t>
            </w:r>
            <w:r w:rsidR="00A40B0C" w:rsidRPr="009F7320">
              <w:t xml:space="preserve">notifications </w:t>
            </w:r>
            <w:r w:rsidR="00151965" w:rsidRPr="009F7320">
              <w:t xml:space="preserve">had a diagnosis date this </w:t>
            </w:r>
            <w:r w:rsidR="00A40B0C" w:rsidRPr="009F7320">
              <w:t xml:space="preserve">fortnight. </w:t>
            </w:r>
          </w:p>
          <w:p w14:paraId="571AE64B" w14:textId="77777777" w:rsidR="00C91DF2" w:rsidRPr="009F7320" w:rsidRDefault="00C91DF2" w:rsidP="00C91DF2">
            <w:pPr>
              <w:rPr>
                <w:rFonts w:cstheme="minorHAnsi"/>
                <w:b/>
              </w:rPr>
            </w:pPr>
            <w:r w:rsidRPr="009F7320">
              <w:rPr>
                <w:rFonts w:cstheme="minorHAnsi"/>
                <w:b/>
              </w:rPr>
              <w:t>Severity</w:t>
            </w:r>
          </w:p>
          <w:p w14:paraId="48CBAD51" w14:textId="5265C2E9" w:rsidR="00B02B53" w:rsidRPr="009F7320" w:rsidRDefault="00C91DF2" w:rsidP="00C91DF2">
            <w:pPr>
              <w:pStyle w:val="ListParagraph"/>
              <w:numPr>
                <w:ilvl w:val="0"/>
                <w:numId w:val="7"/>
              </w:numPr>
              <w:rPr>
                <w:rFonts w:cstheme="minorHAnsi"/>
              </w:rPr>
            </w:pPr>
            <w:r w:rsidRPr="009F7320">
              <w:rPr>
                <w:rFonts w:cstheme="minorHAnsi"/>
              </w:rPr>
              <w:t>There is no indication of the potential severity of the 202</w:t>
            </w:r>
            <w:r w:rsidR="00151965" w:rsidRPr="009F7320">
              <w:rPr>
                <w:rFonts w:cstheme="minorHAnsi"/>
              </w:rPr>
              <w:t>1</w:t>
            </w:r>
            <w:r w:rsidRPr="009F7320">
              <w:rPr>
                <w:rFonts w:cstheme="minorHAnsi"/>
              </w:rPr>
              <w:t xml:space="preserve"> season </w:t>
            </w:r>
            <w:proofErr w:type="gramStart"/>
            <w:r w:rsidRPr="009F7320">
              <w:rPr>
                <w:rFonts w:cstheme="minorHAnsi"/>
              </w:rPr>
              <w:t>at this time</w:t>
            </w:r>
            <w:proofErr w:type="gramEnd"/>
            <w:r w:rsidRPr="009F7320">
              <w:t xml:space="preserve">. </w:t>
            </w:r>
          </w:p>
          <w:p w14:paraId="3E01B4AC" w14:textId="1FA45CFF" w:rsidR="00C91DF2" w:rsidRPr="009F7320" w:rsidRDefault="00C91DF2" w:rsidP="00C91DF2">
            <w:pPr>
              <w:pStyle w:val="ListParagraph"/>
              <w:numPr>
                <w:ilvl w:val="0"/>
                <w:numId w:val="7"/>
              </w:numPr>
              <w:rPr>
                <w:rFonts w:cstheme="minorHAnsi"/>
              </w:rPr>
            </w:pPr>
            <w:r w:rsidRPr="009F7320">
              <w:t xml:space="preserve">In the year to date, of the </w:t>
            </w:r>
            <w:r w:rsidR="006331C0">
              <w:t>598</w:t>
            </w:r>
            <w:r w:rsidR="006331C0" w:rsidRPr="009F7320">
              <w:t xml:space="preserve"> </w:t>
            </w:r>
            <w:r w:rsidR="008A0C5E" w:rsidRPr="009F7320">
              <w:t>notifications of laboratory-</w:t>
            </w:r>
            <w:r w:rsidRPr="009F7320">
              <w:t xml:space="preserve">confirmed influenza, </w:t>
            </w:r>
            <w:r w:rsidR="00151965" w:rsidRPr="009F7320">
              <w:t>no</w:t>
            </w:r>
            <w:r w:rsidRPr="009F7320">
              <w:t xml:space="preserve"> </w:t>
            </w:r>
            <w:r w:rsidRPr="009F7320">
              <w:rPr>
                <w:rFonts w:cstheme="minorHAnsi"/>
                <w:szCs w:val="22"/>
              </w:rPr>
              <w:t>influenza-associated d</w:t>
            </w:r>
            <w:r w:rsidR="008A0C5E" w:rsidRPr="009F7320">
              <w:rPr>
                <w:rFonts w:cstheme="minorHAnsi"/>
                <w:szCs w:val="22"/>
              </w:rPr>
              <w:t>eaths have been notified to the NNDSS</w:t>
            </w:r>
            <w:r w:rsidRPr="009F7320">
              <w:rPr>
                <w:rFonts w:cstheme="minorHAnsi"/>
                <w:szCs w:val="22"/>
              </w:rPr>
              <w:t>.</w:t>
            </w:r>
            <w:r w:rsidR="00621648" w:rsidRPr="009F7320">
              <w:rPr>
                <w:rFonts w:cstheme="minorHAnsi"/>
                <w:szCs w:val="22"/>
              </w:rPr>
              <w:t xml:space="preserve"> </w:t>
            </w:r>
          </w:p>
          <w:p w14:paraId="627CF3C3" w14:textId="4D565E1C" w:rsidR="00C91DF2" w:rsidRPr="00FB1640" w:rsidRDefault="00151965" w:rsidP="00D62CE2">
            <w:pPr>
              <w:pStyle w:val="ListParagraph"/>
              <w:numPr>
                <w:ilvl w:val="0"/>
                <w:numId w:val="7"/>
              </w:numPr>
              <w:rPr>
                <w:rFonts w:cstheme="minorHAnsi"/>
                <w:b/>
                <w:u w:val="single"/>
              </w:rPr>
            </w:pPr>
            <w:r w:rsidRPr="00FB1640">
              <w:t xml:space="preserve">There </w:t>
            </w:r>
            <w:r w:rsidR="00FB1640" w:rsidRPr="00FB1640">
              <w:t>has been one</w:t>
            </w:r>
            <w:r w:rsidRPr="00FB1640">
              <w:t xml:space="preserve"> hospital admission due to influenza reported across </w:t>
            </w:r>
            <w:r w:rsidR="00C91DF2" w:rsidRPr="00FB1640">
              <w:t>sentinel hospitals</w:t>
            </w:r>
            <w:r w:rsidRPr="00FB1640">
              <w:t xml:space="preserve"> sites</w:t>
            </w:r>
            <w:r w:rsidR="00C91DF2" w:rsidRPr="00FB1640">
              <w:t xml:space="preserve"> since</w:t>
            </w:r>
            <w:r w:rsidR="008A0C5E" w:rsidRPr="00FB1640">
              <w:t xml:space="preserve"> commencement of surveillance in</w:t>
            </w:r>
            <w:r w:rsidR="00C91DF2" w:rsidRPr="00FB1640">
              <w:t xml:space="preserve"> </w:t>
            </w:r>
            <w:r w:rsidRPr="00FB1640">
              <w:t>April</w:t>
            </w:r>
            <w:r w:rsidR="00C91DF2" w:rsidRPr="00FB1640">
              <w:t xml:space="preserve"> </w:t>
            </w:r>
            <w:r w:rsidRPr="00FB1640">
              <w:t>2021.</w:t>
            </w:r>
            <w:r w:rsidR="00C91DF2" w:rsidRPr="00FB1640">
              <w:t xml:space="preserve"> </w:t>
            </w:r>
          </w:p>
          <w:p w14:paraId="6EA07267" w14:textId="77777777" w:rsidR="00C91DF2" w:rsidRPr="009F7320" w:rsidRDefault="00C91DF2" w:rsidP="00C91DF2">
            <w:pPr>
              <w:rPr>
                <w:rFonts w:cstheme="minorHAnsi"/>
              </w:rPr>
            </w:pPr>
            <w:r w:rsidRPr="009F7320">
              <w:rPr>
                <w:rFonts w:cstheme="minorHAnsi"/>
                <w:b/>
              </w:rPr>
              <w:t xml:space="preserve">Impact </w:t>
            </w:r>
          </w:p>
          <w:p w14:paraId="1C51CF35" w14:textId="292DFA3B" w:rsidR="00C91DF2" w:rsidRPr="005D1B22" w:rsidRDefault="00E31C13" w:rsidP="00E31C13">
            <w:pPr>
              <w:pStyle w:val="ListParagraph"/>
              <w:numPr>
                <w:ilvl w:val="0"/>
                <w:numId w:val="7"/>
              </w:numPr>
              <w:rPr>
                <w:rFonts w:cstheme="minorHAnsi"/>
              </w:rPr>
            </w:pPr>
            <w:r w:rsidRPr="009F7320">
              <w:rPr>
                <w:rFonts w:cstheme="minorHAnsi"/>
              </w:rPr>
              <w:t>Given</w:t>
            </w:r>
            <w:r w:rsidR="008A0C5E" w:rsidRPr="009F7320">
              <w:rPr>
                <w:rFonts w:cstheme="minorHAnsi"/>
              </w:rPr>
              <w:t xml:space="preserve"> the low </w:t>
            </w:r>
            <w:r w:rsidR="008A0C5E" w:rsidRPr="00FB1640">
              <w:rPr>
                <w:rFonts w:cstheme="minorHAnsi"/>
              </w:rPr>
              <w:t>number</w:t>
            </w:r>
            <w:r w:rsidR="00C91DF2" w:rsidRPr="00FB1640">
              <w:rPr>
                <w:rFonts w:cstheme="minorHAnsi"/>
              </w:rPr>
              <w:t xml:space="preserve"> of laboratory-confirmed </w:t>
            </w:r>
            <w:r w:rsidR="008A0C5E" w:rsidRPr="00FB1640">
              <w:rPr>
                <w:rFonts w:cstheme="minorHAnsi"/>
              </w:rPr>
              <w:t xml:space="preserve">influenza </w:t>
            </w:r>
            <w:r w:rsidR="00C91DF2" w:rsidRPr="00D94FA9">
              <w:rPr>
                <w:rFonts w:cstheme="minorHAnsi"/>
              </w:rPr>
              <w:t>notifications</w:t>
            </w:r>
            <w:r w:rsidR="008A0C5E" w:rsidRPr="003640CD">
              <w:rPr>
                <w:rFonts w:cstheme="minorHAnsi"/>
              </w:rPr>
              <w:t>,</w:t>
            </w:r>
            <w:r w:rsidRPr="003640CD">
              <w:rPr>
                <w:rFonts w:cstheme="minorHAnsi"/>
              </w:rPr>
              <w:t xml:space="preserve"> low community ILI activity,</w:t>
            </w:r>
            <w:r w:rsidR="004503A6">
              <w:rPr>
                <w:rFonts w:cstheme="minorHAnsi"/>
              </w:rPr>
              <w:t xml:space="preserve"> and</w:t>
            </w:r>
            <w:r w:rsidR="008A0C5E" w:rsidRPr="004503A6">
              <w:rPr>
                <w:rFonts w:cstheme="minorHAnsi"/>
              </w:rPr>
              <w:t xml:space="preserve"> </w:t>
            </w:r>
            <w:r w:rsidR="00FB1640" w:rsidRPr="00FB1640">
              <w:rPr>
                <w:rFonts w:cstheme="minorHAnsi"/>
              </w:rPr>
              <w:t>low number of</w:t>
            </w:r>
            <w:r w:rsidR="00C91DF2" w:rsidRPr="00FB1640">
              <w:rPr>
                <w:rFonts w:cstheme="minorHAnsi"/>
              </w:rPr>
              <w:t xml:space="preserve"> </w:t>
            </w:r>
            <w:proofErr w:type="spellStart"/>
            <w:r w:rsidR="00C91DF2" w:rsidRPr="00FB1640">
              <w:rPr>
                <w:rFonts w:cstheme="minorHAnsi"/>
              </w:rPr>
              <w:t>hospitalisations</w:t>
            </w:r>
            <w:proofErr w:type="spellEnd"/>
            <w:r w:rsidR="00C91DF2" w:rsidRPr="00FB1640">
              <w:rPr>
                <w:rFonts w:cstheme="minorHAnsi"/>
              </w:rPr>
              <w:t xml:space="preserve"> due to influenza </w:t>
            </w:r>
            <w:r w:rsidR="008A0C5E" w:rsidRPr="00FB1640">
              <w:rPr>
                <w:rFonts w:cstheme="minorHAnsi"/>
              </w:rPr>
              <w:t>at</w:t>
            </w:r>
            <w:r w:rsidR="00C91DF2" w:rsidRPr="00D94FA9">
              <w:rPr>
                <w:rFonts w:cstheme="minorHAnsi"/>
              </w:rPr>
              <w:t xml:space="preserve"> sentinel hospital sites, </w:t>
            </w:r>
            <w:r w:rsidRPr="003640CD">
              <w:rPr>
                <w:rFonts w:cstheme="minorHAnsi"/>
              </w:rPr>
              <w:t xml:space="preserve">it is likely there is minimal impact on society due to </w:t>
            </w:r>
            <w:r w:rsidRPr="005D1B22">
              <w:rPr>
                <w:rFonts w:cstheme="minorHAnsi"/>
              </w:rPr>
              <w:t>influenza in 2021 to date</w:t>
            </w:r>
            <w:r w:rsidR="00C91DF2" w:rsidRPr="005D1B22">
              <w:t>.</w:t>
            </w:r>
          </w:p>
          <w:p w14:paraId="0986EC6A" w14:textId="77777777" w:rsidR="00C91DF2" w:rsidRPr="005D1B22" w:rsidRDefault="00C91DF2" w:rsidP="00C91DF2">
            <w:pPr>
              <w:rPr>
                <w:rFonts w:cstheme="minorHAnsi"/>
                <w:b/>
              </w:rPr>
            </w:pPr>
            <w:r w:rsidRPr="005D1B22">
              <w:rPr>
                <w:rFonts w:cstheme="minorHAnsi"/>
                <w:b/>
              </w:rPr>
              <w:t>At-risk populations</w:t>
            </w:r>
          </w:p>
          <w:p w14:paraId="18284EEA" w14:textId="5E16BD46" w:rsidR="00C91DF2" w:rsidRPr="005D1B22" w:rsidRDefault="00E31C13" w:rsidP="00C91DF2">
            <w:pPr>
              <w:pStyle w:val="ListParagraph"/>
              <w:numPr>
                <w:ilvl w:val="0"/>
                <w:numId w:val="7"/>
              </w:numPr>
              <w:rPr>
                <w:rFonts w:cstheme="minorHAnsi"/>
              </w:rPr>
            </w:pPr>
            <w:r w:rsidRPr="005D1B22">
              <w:rPr>
                <w:rFonts w:cstheme="minorHAnsi"/>
              </w:rPr>
              <w:t>In 2021 t</w:t>
            </w:r>
            <w:r w:rsidR="00C91DF2" w:rsidRPr="005D1B22">
              <w:rPr>
                <w:rFonts w:cstheme="minorHAnsi"/>
              </w:rPr>
              <w:t xml:space="preserve">o date, </w:t>
            </w:r>
            <w:r w:rsidR="005F0EDC" w:rsidRPr="005D1B22">
              <w:rPr>
                <w:rFonts w:cstheme="minorHAnsi"/>
              </w:rPr>
              <w:t>adults aged</w:t>
            </w:r>
            <w:r w:rsidR="00825648" w:rsidRPr="005D1B22">
              <w:rPr>
                <w:rFonts w:cstheme="minorHAnsi"/>
              </w:rPr>
              <w:t xml:space="preserve"> </w:t>
            </w:r>
            <w:r w:rsidR="00D947E2" w:rsidRPr="005D1B22">
              <w:rPr>
                <w:rFonts w:cstheme="minorHAnsi"/>
              </w:rPr>
              <w:t xml:space="preserve">85 </w:t>
            </w:r>
            <w:r w:rsidR="00825648" w:rsidRPr="005D1B22">
              <w:rPr>
                <w:rFonts w:cstheme="minorHAnsi"/>
              </w:rPr>
              <w:t>years and older, adults aged</w:t>
            </w:r>
            <w:r w:rsidR="005F0EDC" w:rsidRPr="005D1B22">
              <w:rPr>
                <w:rFonts w:cstheme="minorHAnsi"/>
              </w:rPr>
              <w:t xml:space="preserve"> </w:t>
            </w:r>
            <w:r w:rsidR="0048561F" w:rsidRPr="005D1B22">
              <w:rPr>
                <w:rFonts w:cstheme="minorHAnsi"/>
              </w:rPr>
              <w:t>60</w:t>
            </w:r>
            <w:r w:rsidR="00571D43" w:rsidRPr="005D1B22">
              <w:rPr>
                <w:rFonts w:cstheme="minorHAnsi"/>
              </w:rPr>
              <w:t>–</w:t>
            </w:r>
            <w:r w:rsidR="00453B2E" w:rsidRPr="005D1B22">
              <w:rPr>
                <w:rFonts w:cstheme="minorHAnsi"/>
              </w:rPr>
              <w:t>69</w:t>
            </w:r>
            <w:r w:rsidR="00906AD6" w:rsidRPr="005D1B22">
              <w:rPr>
                <w:rFonts w:cstheme="minorHAnsi"/>
              </w:rPr>
              <w:t xml:space="preserve"> years</w:t>
            </w:r>
            <w:r w:rsidR="001460EC" w:rsidRPr="005D1B22">
              <w:rPr>
                <w:rFonts w:cstheme="minorHAnsi"/>
              </w:rPr>
              <w:t xml:space="preserve">, </w:t>
            </w:r>
            <w:r w:rsidR="008C67D6" w:rsidRPr="008C67D6">
              <w:rPr>
                <w:rFonts w:cstheme="minorHAnsi"/>
              </w:rPr>
              <w:t>children under 5 years of age</w:t>
            </w:r>
            <w:r w:rsidR="008C67D6">
              <w:rPr>
                <w:rFonts w:cstheme="minorHAnsi"/>
              </w:rPr>
              <w:t>, and</w:t>
            </w:r>
            <w:r w:rsidR="008C67D6" w:rsidRPr="008C67D6">
              <w:rPr>
                <w:rFonts w:cstheme="minorHAnsi"/>
              </w:rPr>
              <w:t xml:space="preserve"> </w:t>
            </w:r>
            <w:r w:rsidR="00692D1C" w:rsidRPr="005D1B22">
              <w:rPr>
                <w:rFonts w:cstheme="minorHAnsi"/>
              </w:rPr>
              <w:t>adults aged 75–84</w:t>
            </w:r>
            <w:r w:rsidR="00692D1C">
              <w:rPr>
                <w:rFonts w:cstheme="minorHAnsi"/>
              </w:rPr>
              <w:t xml:space="preserve"> </w:t>
            </w:r>
            <w:r w:rsidR="00827306" w:rsidRPr="005D1B22">
              <w:rPr>
                <w:rFonts w:cstheme="minorHAnsi"/>
              </w:rPr>
              <w:t>have</w:t>
            </w:r>
            <w:r w:rsidR="00C91DF2" w:rsidRPr="005D1B22">
              <w:rPr>
                <w:rFonts w:cstheme="minorHAnsi"/>
              </w:rPr>
              <w:t xml:space="preserve"> the highe</w:t>
            </w:r>
            <w:r w:rsidR="00827306" w:rsidRPr="005D1B22">
              <w:rPr>
                <w:rFonts w:cstheme="minorHAnsi"/>
              </w:rPr>
              <w:t>st influenza notification rate</w:t>
            </w:r>
            <w:r w:rsidRPr="005D1B22">
              <w:rPr>
                <w:rFonts w:cstheme="minorHAnsi"/>
              </w:rPr>
              <w:t>s</w:t>
            </w:r>
            <w:r w:rsidR="00827306" w:rsidRPr="005D1B22">
              <w:rPr>
                <w:rFonts w:cstheme="minorHAnsi"/>
              </w:rPr>
              <w:t>.</w:t>
            </w:r>
          </w:p>
          <w:p w14:paraId="5D682785" w14:textId="77777777" w:rsidR="00C91DF2" w:rsidRPr="005D1B22" w:rsidRDefault="00C91DF2" w:rsidP="00C91DF2">
            <w:pPr>
              <w:rPr>
                <w:rFonts w:cstheme="minorHAnsi"/>
              </w:rPr>
            </w:pPr>
            <w:r w:rsidRPr="005D1B22">
              <w:rPr>
                <w:rFonts w:cstheme="minorHAnsi"/>
                <w:b/>
              </w:rPr>
              <w:t>Virology</w:t>
            </w:r>
          </w:p>
          <w:p w14:paraId="0FDDB190" w14:textId="57033F1B" w:rsidR="00692D1C" w:rsidRPr="00A5313A" w:rsidRDefault="00675ECF" w:rsidP="00713891">
            <w:pPr>
              <w:pStyle w:val="ListParagraph"/>
              <w:numPr>
                <w:ilvl w:val="0"/>
                <w:numId w:val="7"/>
              </w:numPr>
              <w:rPr>
                <w:rFonts w:cstheme="minorHAnsi"/>
              </w:rPr>
            </w:pPr>
            <w:r w:rsidRPr="00A5313A">
              <w:rPr>
                <w:rFonts w:cstheme="minorHAnsi"/>
              </w:rPr>
              <w:t xml:space="preserve">To date, </w:t>
            </w:r>
            <w:r w:rsidR="00307F1C" w:rsidRPr="000F1527">
              <w:rPr>
                <w:rFonts w:cstheme="minorHAnsi"/>
              </w:rPr>
              <w:t>6</w:t>
            </w:r>
            <w:r w:rsidR="00CF31E7">
              <w:rPr>
                <w:rFonts w:cstheme="minorHAnsi"/>
              </w:rPr>
              <w:t>7</w:t>
            </w:r>
            <w:r w:rsidR="00307F1C" w:rsidRPr="00991E47">
              <w:rPr>
                <w:rFonts w:cstheme="minorHAnsi"/>
              </w:rPr>
              <w:t>.</w:t>
            </w:r>
            <w:r w:rsidR="00CF31E7">
              <w:rPr>
                <w:rFonts w:cstheme="minorHAnsi"/>
              </w:rPr>
              <w:t>7</w:t>
            </w:r>
            <w:r w:rsidR="00307F1C" w:rsidRPr="00EE70AD">
              <w:rPr>
                <w:rFonts w:cstheme="minorHAnsi"/>
              </w:rPr>
              <w:t>% of notifications of laboratory-confirmed influenza to the NNDSS were influenza A, of which 9</w:t>
            </w:r>
            <w:r w:rsidR="00307F1C">
              <w:rPr>
                <w:rFonts w:cstheme="minorHAnsi"/>
              </w:rPr>
              <w:t>5</w:t>
            </w:r>
            <w:r w:rsidR="00307F1C" w:rsidRPr="00EE70AD">
              <w:rPr>
                <w:rFonts w:cstheme="minorHAnsi"/>
              </w:rPr>
              <w:t>.</w:t>
            </w:r>
            <w:r w:rsidR="00307F1C">
              <w:rPr>
                <w:rFonts w:cstheme="minorHAnsi"/>
              </w:rPr>
              <w:t>8</w:t>
            </w:r>
            <w:r w:rsidR="00307F1C" w:rsidRPr="00EE70AD">
              <w:rPr>
                <w:rFonts w:cstheme="minorHAnsi"/>
              </w:rPr>
              <w:t>% were influenza A(</w:t>
            </w:r>
            <w:proofErr w:type="spellStart"/>
            <w:r w:rsidR="00307F1C" w:rsidRPr="00EE70AD">
              <w:rPr>
                <w:rFonts w:cstheme="minorHAnsi"/>
              </w:rPr>
              <w:t>unsubtyped</w:t>
            </w:r>
            <w:proofErr w:type="spellEnd"/>
            <w:r w:rsidR="00307F1C" w:rsidRPr="00EE70AD">
              <w:rPr>
                <w:rFonts w:cstheme="minorHAnsi"/>
              </w:rPr>
              <w:t>), 3.</w:t>
            </w:r>
            <w:r w:rsidR="00307F1C">
              <w:rPr>
                <w:rFonts w:cstheme="minorHAnsi"/>
              </w:rPr>
              <w:t>0</w:t>
            </w:r>
            <w:r w:rsidR="00307F1C" w:rsidRPr="00EE70AD">
              <w:rPr>
                <w:rFonts w:cstheme="minorHAnsi"/>
              </w:rPr>
              <w:t xml:space="preserve">% were influenza A(H3N2), and </w:t>
            </w:r>
            <w:r w:rsidR="00307F1C">
              <w:rPr>
                <w:rFonts w:cstheme="minorHAnsi"/>
              </w:rPr>
              <w:t>1</w:t>
            </w:r>
            <w:r w:rsidR="00307F1C" w:rsidRPr="00EE70AD">
              <w:rPr>
                <w:rFonts w:cstheme="minorHAnsi"/>
              </w:rPr>
              <w:t>.</w:t>
            </w:r>
            <w:r w:rsidR="00307F1C">
              <w:rPr>
                <w:rFonts w:cstheme="minorHAnsi"/>
              </w:rPr>
              <w:t>2</w:t>
            </w:r>
            <w:r w:rsidR="00307F1C" w:rsidRPr="00EE70AD">
              <w:rPr>
                <w:rFonts w:cstheme="minorHAnsi"/>
              </w:rPr>
              <w:t>% were influenza A(H1N</w:t>
            </w:r>
            <w:proofErr w:type="gramStart"/>
            <w:r w:rsidR="00307F1C" w:rsidRPr="00EE70AD">
              <w:rPr>
                <w:rFonts w:cstheme="minorHAnsi"/>
              </w:rPr>
              <w:t>1)pdm</w:t>
            </w:r>
            <w:proofErr w:type="gramEnd"/>
            <w:r w:rsidR="00307F1C" w:rsidRPr="00EE70AD">
              <w:rPr>
                <w:rFonts w:cstheme="minorHAnsi"/>
              </w:rPr>
              <w:t>09. Influenza B accounted for 2</w:t>
            </w:r>
            <w:r w:rsidR="00307F1C">
              <w:rPr>
                <w:rFonts w:cstheme="minorHAnsi"/>
              </w:rPr>
              <w:t>1</w:t>
            </w:r>
            <w:r w:rsidR="00307F1C" w:rsidRPr="00EE70AD">
              <w:rPr>
                <w:rFonts w:cstheme="minorHAnsi"/>
              </w:rPr>
              <w:t>.</w:t>
            </w:r>
            <w:r w:rsidR="00307F1C">
              <w:rPr>
                <w:rFonts w:cstheme="minorHAnsi"/>
              </w:rPr>
              <w:t>9</w:t>
            </w:r>
            <w:r w:rsidR="00307F1C" w:rsidRPr="00EE70AD">
              <w:rPr>
                <w:rFonts w:cstheme="minorHAnsi"/>
              </w:rPr>
              <w:t>% of notifications, 3.</w:t>
            </w:r>
            <w:r w:rsidR="00307F1C">
              <w:rPr>
                <w:rFonts w:cstheme="minorHAnsi"/>
              </w:rPr>
              <w:t>5</w:t>
            </w:r>
            <w:r w:rsidR="00307F1C" w:rsidRPr="00EE70AD">
              <w:rPr>
                <w:rFonts w:cstheme="minorHAnsi"/>
              </w:rPr>
              <w:t>% were influenza A and B co-infection, 0.</w:t>
            </w:r>
            <w:r w:rsidR="00307F1C">
              <w:rPr>
                <w:rFonts w:cstheme="minorHAnsi"/>
              </w:rPr>
              <w:t>5</w:t>
            </w:r>
            <w:r w:rsidR="00307F1C" w:rsidRPr="00EE70AD">
              <w:rPr>
                <w:rFonts w:cstheme="minorHAnsi"/>
              </w:rPr>
              <w:t>% were influenza C, and 6.</w:t>
            </w:r>
            <w:r w:rsidR="00307F1C">
              <w:rPr>
                <w:rFonts w:cstheme="minorHAnsi"/>
              </w:rPr>
              <w:t>4</w:t>
            </w:r>
            <w:r w:rsidR="00307F1C" w:rsidRPr="00EE70AD">
              <w:rPr>
                <w:rFonts w:cstheme="minorHAnsi"/>
              </w:rPr>
              <w:t>% were untyped</w:t>
            </w:r>
            <w:r w:rsidRPr="00A5313A">
              <w:rPr>
                <w:rFonts w:cstheme="minorHAnsi"/>
              </w:rPr>
              <w:t>.</w:t>
            </w:r>
          </w:p>
          <w:p w14:paraId="2A7EDD36" w14:textId="77777777" w:rsidR="00C91DF2" w:rsidRPr="009F7320" w:rsidRDefault="00C91DF2" w:rsidP="00C91DF2">
            <w:pPr>
              <w:rPr>
                <w:rFonts w:cstheme="minorHAnsi"/>
                <w:b/>
              </w:rPr>
            </w:pPr>
            <w:r w:rsidRPr="005D1B22">
              <w:rPr>
                <w:rFonts w:cstheme="minorHAnsi"/>
                <w:b/>
              </w:rPr>
              <w:t>Vaccine match and effectiveness</w:t>
            </w:r>
          </w:p>
          <w:p w14:paraId="367CA39C" w14:textId="7C7EECB4" w:rsidR="004503A6" w:rsidRPr="004503A6" w:rsidRDefault="004503A6" w:rsidP="00627732">
            <w:pPr>
              <w:pStyle w:val="ListParagraph"/>
              <w:numPr>
                <w:ilvl w:val="0"/>
                <w:numId w:val="7"/>
              </w:numPr>
              <w:rPr>
                <w:rFonts w:cstheme="minorHAnsi"/>
              </w:rPr>
            </w:pPr>
            <w:r w:rsidRPr="009F7320">
              <w:rPr>
                <w:rFonts w:ascii="Calibri" w:hAnsi="Calibri" w:cs="Calibri"/>
                <w:color w:val="000000"/>
                <w:szCs w:val="22"/>
              </w:rPr>
              <w:t xml:space="preserve">Of the </w:t>
            </w:r>
            <w:r w:rsidR="00D6546E">
              <w:rPr>
                <w:rFonts w:ascii="Calibri" w:hAnsi="Calibri" w:cs="Calibri"/>
                <w:color w:val="000000"/>
                <w:szCs w:val="22"/>
              </w:rPr>
              <w:t>2</w:t>
            </w:r>
            <w:r w:rsidR="008C67D6">
              <w:rPr>
                <w:rFonts w:ascii="Calibri" w:hAnsi="Calibri" w:cs="Calibri"/>
                <w:color w:val="000000"/>
                <w:szCs w:val="22"/>
              </w:rPr>
              <w:t>7</w:t>
            </w:r>
            <w:r w:rsidR="00D6546E" w:rsidRPr="009F7320">
              <w:rPr>
                <w:rFonts w:ascii="Calibri" w:hAnsi="Calibri" w:cs="Calibri"/>
                <w:color w:val="000000"/>
                <w:szCs w:val="22"/>
              </w:rPr>
              <w:t xml:space="preserve"> </w:t>
            </w:r>
            <w:r w:rsidRPr="009F7320">
              <w:rPr>
                <w:rFonts w:ascii="Calibri" w:hAnsi="Calibri" w:cs="Calibri"/>
                <w:color w:val="000000"/>
                <w:szCs w:val="22"/>
              </w:rPr>
              <w:t xml:space="preserve">samples referred to the WHOCC to date, </w:t>
            </w:r>
            <w:r w:rsidR="00E81876">
              <w:rPr>
                <w:rFonts w:ascii="Calibri" w:hAnsi="Calibri" w:cs="Calibri"/>
                <w:color w:val="000000"/>
                <w:szCs w:val="22"/>
              </w:rPr>
              <w:t xml:space="preserve">the </w:t>
            </w:r>
            <w:r w:rsidRPr="009F7320">
              <w:rPr>
                <w:rFonts w:ascii="Calibri" w:hAnsi="Calibri" w:cs="Calibri"/>
                <w:color w:val="000000"/>
                <w:szCs w:val="22"/>
              </w:rPr>
              <w:t>1 influenza B/Victoria</w:t>
            </w:r>
            <w:r w:rsidR="00800CED">
              <w:rPr>
                <w:rFonts w:ascii="Calibri" w:hAnsi="Calibri" w:cs="Calibri"/>
                <w:color w:val="000000"/>
                <w:szCs w:val="22"/>
              </w:rPr>
              <w:t xml:space="preserve"> sample</w:t>
            </w:r>
            <w:r w:rsidRPr="009F7320">
              <w:rPr>
                <w:rFonts w:ascii="Calibri" w:hAnsi="Calibri" w:cs="Calibri"/>
                <w:color w:val="000000"/>
                <w:szCs w:val="22"/>
              </w:rPr>
              <w:t xml:space="preserve"> </w:t>
            </w:r>
            <w:r w:rsidR="00E81876">
              <w:rPr>
                <w:rFonts w:ascii="Calibri" w:hAnsi="Calibri" w:cs="Calibri"/>
                <w:color w:val="000000"/>
                <w:szCs w:val="22"/>
              </w:rPr>
              <w:t>and</w:t>
            </w:r>
            <w:r w:rsidR="00800CED">
              <w:rPr>
                <w:rFonts w:ascii="Calibri" w:hAnsi="Calibri" w:cs="Calibri"/>
                <w:color w:val="000000"/>
                <w:szCs w:val="22"/>
              </w:rPr>
              <w:t xml:space="preserve"> the</w:t>
            </w:r>
            <w:r w:rsidR="00E81876">
              <w:rPr>
                <w:rFonts w:ascii="Calibri" w:hAnsi="Calibri" w:cs="Calibri"/>
                <w:color w:val="000000"/>
                <w:szCs w:val="22"/>
              </w:rPr>
              <w:t xml:space="preserve"> 1 influenza A(H1N1)</w:t>
            </w:r>
            <w:r w:rsidRPr="009F7320">
              <w:rPr>
                <w:rFonts w:ascii="Calibri" w:hAnsi="Calibri" w:cs="Calibri"/>
                <w:color w:val="000000"/>
                <w:szCs w:val="22"/>
              </w:rPr>
              <w:t xml:space="preserve"> </w:t>
            </w:r>
            <w:r w:rsidR="00E81876">
              <w:rPr>
                <w:rFonts w:ascii="Calibri" w:hAnsi="Calibri" w:cs="Calibri"/>
                <w:color w:val="000000"/>
                <w:szCs w:val="22"/>
              </w:rPr>
              <w:t>sample were</w:t>
            </w:r>
            <w:r w:rsidRPr="009F7320">
              <w:rPr>
                <w:rFonts w:ascii="Calibri" w:hAnsi="Calibri" w:cs="Calibri"/>
                <w:color w:val="000000"/>
                <w:szCs w:val="22"/>
              </w:rPr>
              <w:t xml:space="preserve"> </w:t>
            </w:r>
            <w:proofErr w:type="spellStart"/>
            <w:r w:rsidRPr="009F7320">
              <w:rPr>
                <w:rFonts w:ascii="Calibri" w:hAnsi="Calibri" w:cs="Calibri"/>
                <w:color w:val="000000"/>
                <w:szCs w:val="22"/>
              </w:rPr>
              <w:t>characterised</w:t>
            </w:r>
            <w:proofErr w:type="spellEnd"/>
            <w:r w:rsidRPr="009F7320">
              <w:rPr>
                <w:rFonts w:ascii="Calibri" w:hAnsi="Calibri" w:cs="Calibri"/>
                <w:color w:val="000000"/>
                <w:szCs w:val="22"/>
              </w:rPr>
              <w:t xml:space="preserve"> as antigenically similar to the corresponding vaccine component</w:t>
            </w:r>
            <w:r w:rsidR="00C87E46">
              <w:rPr>
                <w:rFonts w:ascii="Calibri" w:hAnsi="Calibri" w:cs="Calibri"/>
                <w:color w:val="000000"/>
                <w:szCs w:val="22"/>
              </w:rPr>
              <w:t>s</w:t>
            </w:r>
            <w:r w:rsidRPr="009F7320">
              <w:rPr>
                <w:rFonts w:ascii="Calibri" w:hAnsi="Calibri" w:cs="Calibri"/>
                <w:color w:val="000000"/>
                <w:szCs w:val="22"/>
              </w:rPr>
              <w:t xml:space="preserve">, while </w:t>
            </w:r>
            <w:r w:rsidR="00800CED">
              <w:rPr>
                <w:rFonts w:ascii="Calibri" w:hAnsi="Calibri" w:cs="Calibri"/>
                <w:color w:val="000000"/>
                <w:szCs w:val="22"/>
              </w:rPr>
              <w:t xml:space="preserve">the </w:t>
            </w:r>
            <w:r w:rsidR="00D6546E">
              <w:rPr>
                <w:rFonts w:ascii="Calibri" w:hAnsi="Calibri" w:cs="Calibri"/>
                <w:color w:val="000000"/>
                <w:szCs w:val="22"/>
              </w:rPr>
              <w:t>2</w:t>
            </w:r>
            <w:r w:rsidR="008C67D6">
              <w:rPr>
                <w:rFonts w:ascii="Calibri" w:hAnsi="Calibri" w:cs="Calibri"/>
                <w:color w:val="000000"/>
                <w:szCs w:val="22"/>
              </w:rPr>
              <w:t>5</w:t>
            </w:r>
            <w:r w:rsidR="00D6546E" w:rsidRPr="009F7320">
              <w:rPr>
                <w:rFonts w:ascii="Calibri" w:hAnsi="Calibri" w:cs="Calibri"/>
                <w:color w:val="000000"/>
                <w:szCs w:val="22"/>
              </w:rPr>
              <w:t xml:space="preserve"> </w:t>
            </w:r>
            <w:r w:rsidRPr="009F7320">
              <w:rPr>
                <w:rFonts w:ascii="Calibri" w:hAnsi="Calibri" w:cs="Calibri"/>
                <w:color w:val="000000"/>
                <w:szCs w:val="22"/>
              </w:rPr>
              <w:t xml:space="preserve">influenza A(H3N2) samples were </w:t>
            </w:r>
            <w:proofErr w:type="spellStart"/>
            <w:r w:rsidRPr="009F7320">
              <w:rPr>
                <w:rFonts w:ascii="Calibri" w:hAnsi="Calibri" w:cs="Calibri"/>
                <w:color w:val="000000"/>
                <w:szCs w:val="22"/>
              </w:rPr>
              <w:t>characterised</w:t>
            </w:r>
            <w:proofErr w:type="spellEnd"/>
            <w:r w:rsidRPr="009F7320">
              <w:rPr>
                <w:rFonts w:ascii="Calibri" w:hAnsi="Calibri" w:cs="Calibri"/>
                <w:color w:val="000000"/>
                <w:szCs w:val="22"/>
              </w:rPr>
              <w:t xml:space="preserve"> as antigenically dissimilar. </w:t>
            </w:r>
          </w:p>
          <w:p w14:paraId="5A6FE097" w14:textId="6F9F9781" w:rsidR="00C91DF2" w:rsidRPr="004503A6" w:rsidRDefault="004503A6" w:rsidP="004503A6">
            <w:pPr>
              <w:pStyle w:val="ListParagraph"/>
              <w:numPr>
                <w:ilvl w:val="0"/>
                <w:numId w:val="7"/>
              </w:numPr>
              <w:rPr>
                <w:rFonts w:ascii="Calibri" w:hAnsi="Calibri" w:cs="Calibri"/>
                <w:color w:val="000000"/>
                <w:szCs w:val="22"/>
              </w:rPr>
            </w:pPr>
            <w:r>
              <w:t>The low case numbers of influenza across all systems in the season to date precludes meaningful analysis to estimate vaccine</w:t>
            </w:r>
            <w:r w:rsidR="00627732" w:rsidRPr="009F7320">
              <w:t xml:space="preserve"> effectiveness for this season.</w:t>
            </w:r>
          </w:p>
        </w:tc>
      </w:tr>
    </w:tbl>
    <w:p w14:paraId="2A38AEA6" w14:textId="77777777" w:rsidR="004F1865" w:rsidRPr="009F7320" w:rsidRDefault="004F1865" w:rsidP="000757BA">
      <w:pPr>
        <w:pStyle w:val="Heading3"/>
      </w:pPr>
      <w:r w:rsidRPr="009F7320">
        <w:lastRenderedPageBreak/>
        <w:t>Introduction</w:t>
      </w:r>
    </w:p>
    <w:p w14:paraId="5B90E0EF" w14:textId="77777777" w:rsidR="004F1865" w:rsidRPr="009F7320" w:rsidRDefault="004F1865" w:rsidP="001A1ACC">
      <w:pPr>
        <w:jc w:val="both"/>
      </w:pPr>
      <w:r w:rsidRPr="009F7320">
        <w:t xml:space="preserve">Each year, the influenza virus </w:t>
      </w:r>
      <w:proofErr w:type="gramStart"/>
      <w:r w:rsidRPr="009F7320">
        <w:t>changes</w:t>
      </w:r>
      <w:proofErr w:type="gramEnd"/>
      <w:r w:rsidRPr="009F7320">
        <w:t xml:space="preserve"> and different strains can circulate in the population. </w:t>
      </w:r>
      <w:proofErr w:type="gramStart"/>
      <w:r w:rsidRPr="009F7320">
        <w:t>Particular subtypes</w:t>
      </w:r>
      <w:proofErr w:type="gramEnd"/>
      <w:r w:rsidRPr="009F7320">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9F7320" w:rsidRDefault="00282145" w:rsidP="000757BA">
      <w:pPr>
        <w:pStyle w:val="Heading3"/>
      </w:pPr>
      <w:r w:rsidRPr="009F7320">
        <w:t>National Influenza Surveillance Systems</w:t>
      </w:r>
    </w:p>
    <w:p w14:paraId="69851826" w14:textId="77777777" w:rsidR="001A1ACC" w:rsidRPr="009F7320" w:rsidRDefault="001A1ACC" w:rsidP="009D0F6D">
      <w:pPr>
        <w:tabs>
          <w:tab w:val="left" w:pos="0"/>
        </w:tabs>
        <w:spacing w:after="60"/>
        <w:jc w:val="both"/>
      </w:pPr>
      <w:r w:rsidRPr="009F7320">
        <w:t xml:space="preserve">This report presents an overview of influenza activity based on </w:t>
      </w:r>
      <w:proofErr w:type="gramStart"/>
      <w:r w:rsidRPr="009F7320">
        <w:t>a number of</w:t>
      </w:r>
      <w:proofErr w:type="gramEnd"/>
      <w:r w:rsidRPr="009F7320">
        <w:t xml:space="preserve"> complimentary systems. No one single system, including notification data, provides the full picture on influenza, because influenza is a common disease and its presenting symptoms are non-specific. The epidemiology of influenza is informed by </w:t>
      </w:r>
      <w:proofErr w:type="gramStart"/>
      <w:r w:rsidRPr="009F7320">
        <w:t>a number of</w:t>
      </w:r>
      <w:proofErr w:type="gramEnd"/>
      <w:r w:rsidRPr="009F7320">
        <w:t xml:space="preserve"> different systems based in the community, laboratories, primary care and hospitals, as well as notifiable diseases data, which includes officially reported deaths. </w:t>
      </w:r>
      <w:r w:rsidRPr="009F7320">
        <w:rPr>
          <w:rFonts w:cstheme="minorHAnsi"/>
        </w:rPr>
        <w:t>The information in this report is reliant on the surveillance sources available to the Department of Health at the time of production.</w:t>
      </w:r>
    </w:p>
    <w:p w14:paraId="5E01B29F" w14:textId="1FD56BDF" w:rsidR="00282145" w:rsidRPr="009F7320" w:rsidRDefault="00282145" w:rsidP="009D0F6D">
      <w:pPr>
        <w:spacing w:after="60"/>
        <w:jc w:val="both"/>
      </w:pPr>
      <w:r w:rsidRPr="009F7320">
        <w:t>The</w:t>
      </w:r>
      <w:r w:rsidRPr="009F7320">
        <w:rPr>
          <w:b/>
        </w:rPr>
        <w:t xml:space="preserve"> National Notifiable Diseases Surveillance System (NNDSS)</w:t>
      </w:r>
      <w:r w:rsidRPr="009F7320">
        <w:t xml:space="preserve"> coordinates the national surveillance of more than 60 communicable diseases or disease groups. Notifications of laboratory-con</w:t>
      </w:r>
      <w:r w:rsidR="00893186" w:rsidRPr="009F7320">
        <w:t xml:space="preserve">firmed influenza are made to </w:t>
      </w:r>
      <w:r w:rsidR="00327A1D" w:rsidRPr="009F7320">
        <w:t>state or t</w:t>
      </w:r>
      <w:r w:rsidR="00893186" w:rsidRPr="009F7320">
        <w:t>erritory health authorities</w:t>
      </w:r>
      <w:r w:rsidRPr="009F7320">
        <w:t xml:space="preserve"> and supplied daily to the Australian Government Department of Health via the NNDSS for collation, analysis</w:t>
      </w:r>
      <w:r w:rsidR="00893186" w:rsidRPr="009F7320">
        <w:t>,</w:t>
      </w:r>
      <w:r w:rsidRPr="009F7320">
        <w:t xml:space="preserve"> and to assist in the coordination of public health responses.</w:t>
      </w:r>
    </w:p>
    <w:p w14:paraId="6FA80BD3" w14:textId="092501D8" w:rsidR="00282145" w:rsidRPr="009F7320" w:rsidRDefault="00282145" w:rsidP="009D0F6D">
      <w:pPr>
        <w:spacing w:after="60"/>
        <w:jc w:val="both"/>
      </w:pPr>
      <w:proofErr w:type="spellStart"/>
      <w:r w:rsidRPr="009F7320">
        <w:rPr>
          <w:b/>
        </w:rPr>
        <w:t>Healthdirect</w:t>
      </w:r>
      <w:proofErr w:type="spellEnd"/>
      <w:r w:rsidRPr="009F7320">
        <w:t xml:space="preserve"> provides free health triage advice and information services by telephone and </w:t>
      </w:r>
      <w:proofErr w:type="gramStart"/>
      <w:r w:rsidRPr="009F7320">
        <w:t>online, and</w:t>
      </w:r>
      <w:proofErr w:type="gramEnd"/>
      <w:r w:rsidRPr="009F7320">
        <w:t xml:space="preserve"> can assist in identifying symptoms including those that may be classified as an ILI syndrome. Community level ILI syndromic trends are monitored using </w:t>
      </w:r>
      <w:proofErr w:type="spellStart"/>
      <w:r w:rsidRPr="009F7320">
        <w:t>Healthdirect</w:t>
      </w:r>
      <w:proofErr w:type="spellEnd"/>
      <w:r w:rsidRPr="009F7320">
        <w:t xml:space="preserve"> data.</w:t>
      </w:r>
    </w:p>
    <w:p w14:paraId="1FE594A5" w14:textId="4CC0C8C2" w:rsidR="00282145" w:rsidRPr="009F7320" w:rsidRDefault="00750F7D" w:rsidP="009D0F6D">
      <w:pPr>
        <w:spacing w:after="60"/>
        <w:jc w:val="both"/>
      </w:pPr>
      <w:proofErr w:type="spellStart"/>
      <w:r w:rsidRPr="009F7320">
        <w:rPr>
          <w:b/>
        </w:rPr>
        <w:t>FluTracking</w:t>
      </w:r>
      <w:proofErr w:type="spellEnd"/>
      <w:r w:rsidR="00282145" w:rsidRPr="009F7320">
        <w:t xml:space="preserve"> is an online syndromic surveillance system which monitors ILI in the community.</w:t>
      </w:r>
    </w:p>
    <w:p w14:paraId="785D4377" w14:textId="1D960786" w:rsidR="00282145" w:rsidRPr="009F7320" w:rsidRDefault="00893186" w:rsidP="009D0F6D">
      <w:pPr>
        <w:spacing w:after="60"/>
        <w:jc w:val="both"/>
      </w:pPr>
      <w:r w:rsidRPr="009F7320">
        <w:t xml:space="preserve">The </w:t>
      </w:r>
      <w:r w:rsidR="00282145" w:rsidRPr="009F7320">
        <w:rPr>
          <w:b/>
        </w:rPr>
        <w:t>Australian Sentinel Practices Research Network (ASPREN</w:t>
      </w:r>
      <w:r w:rsidR="00282145" w:rsidRPr="009F7320">
        <w:t xml:space="preserve">) is a year-round sentinel general practice </w:t>
      </w:r>
      <w:r w:rsidR="00144F8D" w:rsidRPr="009F7320">
        <w:t xml:space="preserve">(GP) </w:t>
      </w:r>
      <w:r w:rsidR="00282145" w:rsidRPr="009F7320">
        <w:t>surveillance system in which general and nurse practitioners report de-identified information on the number of ILI patient presentations seen in participating practices each week.</w:t>
      </w:r>
    </w:p>
    <w:p w14:paraId="4CD9BF3C" w14:textId="48FEC137" w:rsidR="00845249" w:rsidRPr="009F7320" w:rsidRDefault="00845249" w:rsidP="009D0F6D">
      <w:pPr>
        <w:spacing w:after="60"/>
        <w:jc w:val="both"/>
        <w:rPr>
          <w:szCs w:val="22"/>
        </w:rPr>
      </w:pPr>
      <w:r w:rsidRPr="009F7320">
        <w:rPr>
          <w:szCs w:val="22"/>
        </w:rPr>
        <w:t>It should be noted that in addition to the overarching impacts of COVID-19 on influenza surveillance systems (see page 1), interpretation of ASPREN’s 2020</w:t>
      </w:r>
      <w:r w:rsidR="00893186" w:rsidRPr="009F7320">
        <w:rPr>
          <w:szCs w:val="22"/>
        </w:rPr>
        <w:t xml:space="preserve"> and 2021</w:t>
      </w:r>
      <w:r w:rsidRPr="009F7320">
        <w:rPr>
          <w:szCs w:val="22"/>
        </w:rPr>
        <w:t xml:space="preserve"> influenza data should </w:t>
      </w:r>
      <w:r w:rsidR="003945AC" w:rsidRPr="009F7320">
        <w:rPr>
          <w:szCs w:val="22"/>
        </w:rPr>
        <w:t>consider</w:t>
      </w:r>
      <w:r w:rsidRPr="009F7320">
        <w:rPr>
          <w:szCs w:val="22"/>
        </w:rPr>
        <w:t xml:space="preserve"> the following COVID-19 impacts:</w:t>
      </w:r>
    </w:p>
    <w:p w14:paraId="588A30AB" w14:textId="64F9ACB7" w:rsidR="00845249" w:rsidRPr="009F7320" w:rsidRDefault="00845249" w:rsidP="009D0F6D">
      <w:pPr>
        <w:pStyle w:val="ListParagraph"/>
        <w:numPr>
          <w:ilvl w:val="1"/>
          <w:numId w:val="9"/>
        </w:numPr>
        <w:spacing w:after="60"/>
        <w:ind w:left="709"/>
        <w:jc w:val="both"/>
        <w:rPr>
          <w:szCs w:val="22"/>
        </w:rPr>
      </w:pPr>
      <w:r w:rsidRPr="009F7320">
        <w:rPr>
          <w:szCs w:val="22"/>
        </w:rPr>
        <w:t>changes in the health seeking behaviour at ASPREN sentinel sites due to the availability of telehealth and respir</w:t>
      </w:r>
      <w:r w:rsidR="00893186" w:rsidRPr="009F7320">
        <w:rPr>
          <w:szCs w:val="22"/>
        </w:rPr>
        <w:t>atory clinics may result in fewer</w:t>
      </w:r>
      <w:r w:rsidRPr="009F7320">
        <w:rPr>
          <w:szCs w:val="22"/>
        </w:rPr>
        <w:t xml:space="preserve"> pre</w:t>
      </w:r>
      <w:r w:rsidR="00144F8D" w:rsidRPr="009F7320">
        <w:rPr>
          <w:szCs w:val="22"/>
        </w:rPr>
        <w:t xml:space="preserve">sentations to General Practice </w:t>
      </w:r>
      <w:r w:rsidR="00327A1D" w:rsidRPr="009F7320">
        <w:rPr>
          <w:szCs w:val="22"/>
        </w:rPr>
        <w:t>(</w:t>
      </w:r>
      <w:r w:rsidR="00144F8D" w:rsidRPr="009F7320">
        <w:rPr>
          <w:szCs w:val="22"/>
        </w:rPr>
        <w:t>GP</w:t>
      </w:r>
      <w:r w:rsidR="00327A1D" w:rsidRPr="009F7320">
        <w:rPr>
          <w:szCs w:val="22"/>
        </w:rPr>
        <w:t>)</w:t>
      </w:r>
      <w:r w:rsidRPr="009F7320">
        <w:rPr>
          <w:szCs w:val="22"/>
        </w:rPr>
        <w:t xml:space="preserve">; and  </w:t>
      </w:r>
    </w:p>
    <w:p w14:paraId="487A0216" w14:textId="77777777" w:rsidR="00845249" w:rsidRPr="009F7320" w:rsidRDefault="00845249" w:rsidP="009D0F6D">
      <w:pPr>
        <w:pStyle w:val="ListParagraph"/>
        <w:numPr>
          <w:ilvl w:val="1"/>
          <w:numId w:val="9"/>
        </w:numPr>
        <w:spacing w:after="60"/>
        <w:ind w:left="709"/>
        <w:jc w:val="both"/>
        <w:rPr>
          <w:szCs w:val="22"/>
        </w:rPr>
      </w:pPr>
      <w:r w:rsidRPr="009F7320">
        <w:rPr>
          <w:szCs w:val="22"/>
        </w:rPr>
        <w:t>changes to GPs swabbing at ASPREN sentinel sites, due to the availability of telehealth and respiratory clinics, may result in a lower number of swabs being undertaken by ASPREN reporters.</w:t>
      </w:r>
    </w:p>
    <w:p w14:paraId="680AF615" w14:textId="10B76BAD" w:rsidR="00282145" w:rsidRPr="009F7320" w:rsidRDefault="00282145" w:rsidP="009D0F6D">
      <w:pPr>
        <w:spacing w:after="60"/>
        <w:jc w:val="both"/>
      </w:pPr>
      <w:r w:rsidRPr="009F7320">
        <w:t>The</w:t>
      </w:r>
      <w:r w:rsidRPr="009F7320">
        <w:rPr>
          <w:b/>
        </w:rPr>
        <w:t xml:space="preserve"> Influenza Complications Alert Network (</w:t>
      </w:r>
      <w:proofErr w:type="spellStart"/>
      <w:r w:rsidRPr="009F7320">
        <w:rPr>
          <w:b/>
        </w:rPr>
        <w:t>FluCAN</w:t>
      </w:r>
      <w:proofErr w:type="spellEnd"/>
      <w:r w:rsidRPr="009F7320">
        <w:rPr>
          <w:b/>
        </w:rPr>
        <w:t>)</w:t>
      </w:r>
      <w:r w:rsidRPr="009F7320">
        <w:t xml:space="preserve"> conducts surveillance of severe influenza at sentinel hospitals across the country during the influenza season.</w:t>
      </w:r>
    </w:p>
    <w:p w14:paraId="0F529897" w14:textId="01F5BCB2" w:rsidR="00496288" w:rsidRPr="009F7320" w:rsidRDefault="00496288" w:rsidP="009D0F6D">
      <w:pPr>
        <w:spacing w:after="60"/>
        <w:jc w:val="both"/>
      </w:pPr>
      <w:r w:rsidRPr="009F7320">
        <w:t xml:space="preserve">The </w:t>
      </w:r>
      <w:r w:rsidRPr="009F7320">
        <w:rPr>
          <w:b/>
        </w:rPr>
        <w:t>World Health Organization Collaborating Centre (WHOCC) for Reference and Research on Influenza</w:t>
      </w:r>
      <w:r w:rsidRPr="009F7320">
        <w:t xml:space="preserve"> </w:t>
      </w:r>
      <w:r w:rsidR="008053E2" w:rsidRPr="009F7320">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9F7320" w:rsidRDefault="00496288" w:rsidP="009D0F6D">
      <w:pPr>
        <w:spacing w:after="60"/>
        <w:jc w:val="both"/>
      </w:pPr>
      <w:r w:rsidRPr="009F7320">
        <w:rPr>
          <w:b/>
        </w:rPr>
        <w:t>Sentinel laboratory surveillance</w:t>
      </w:r>
      <w:r w:rsidRPr="009F7320">
        <w:t xml:space="preserve"> systems provide fortnightly reporting of influenza testing. This includes the number of tests undertaken, the number of positive results, and the detected viruses.</w:t>
      </w:r>
      <w:r w:rsidR="00FB46B4" w:rsidRPr="009F7320">
        <w:t xml:space="preserve"> Please note that tests conducted </w:t>
      </w:r>
      <w:r w:rsidR="00D62C68" w:rsidRPr="009F7320">
        <w:t>at</w:t>
      </w:r>
      <w:r w:rsidR="00FB46B4" w:rsidRPr="009F7320">
        <w:t xml:space="preserve"> sentinel laboratory sites </w:t>
      </w:r>
      <w:r w:rsidR="00D62C68" w:rsidRPr="009F7320">
        <w:t xml:space="preserve">may </w:t>
      </w:r>
      <w:r w:rsidR="00FB46B4" w:rsidRPr="009F7320">
        <w:t>include samples</w:t>
      </w:r>
      <w:r w:rsidR="00D62C68" w:rsidRPr="009F7320">
        <w:t xml:space="preserve"> taken</w:t>
      </w:r>
      <w:r w:rsidR="00FB46B4" w:rsidRPr="009F7320">
        <w:t xml:space="preserve"> from</w:t>
      </w:r>
      <w:r w:rsidR="00D62C68" w:rsidRPr="009F7320">
        <w:t xml:space="preserve"> people in home or</w:t>
      </w:r>
      <w:r w:rsidR="00FB46B4" w:rsidRPr="009F7320">
        <w:t xml:space="preserve"> hotel quarantine</w:t>
      </w:r>
      <w:r w:rsidR="00D62C68" w:rsidRPr="009F7320">
        <w:t xml:space="preserve"> for COVID-</w:t>
      </w:r>
      <w:proofErr w:type="gramStart"/>
      <w:r w:rsidR="00D62C68" w:rsidRPr="009F7320">
        <w:t>19</w:t>
      </w:r>
      <w:r w:rsidR="00FB46B4" w:rsidRPr="009F7320">
        <w:t>, and</w:t>
      </w:r>
      <w:proofErr w:type="gramEnd"/>
      <w:r w:rsidR="00FB46B4" w:rsidRPr="009F7320">
        <w:t xml:space="preserve"> may not reflect respiratory viruses circulating in the community</w:t>
      </w:r>
      <w:r w:rsidR="00D62C68" w:rsidRPr="009F7320">
        <w:t xml:space="preserve"> alone</w:t>
      </w:r>
      <w:r w:rsidR="00FB46B4" w:rsidRPr="009F7320">
        <w:t>.</w:t>
      </w:r>
    </w:p>
    <w:p w14:paraId="50F9148A" w14:textId="77777777" w:rsidR="00282145" w:rsidRPr="009F7320" w:rsidRDefault="00282145" w:rsidP="000757BA">
      <w:pPr>
        <w:pStyle w:val="Heading3"/>
      </w:pPr>
      <w:bookmarkStart w:id="2" w:name="_Toc512525158"/>
      <w:bookmarkStart w:id="3" w:name="_Toc512779039"/>
      <w:r w:rsidRPr="009F7320">
        <w:t>D</w:t>
      </w:r>
      <w:bookmarkEnd w:id="2"/>
      <w:r w:rsidRPr="009F7320">
        <w:t>ata considerations</w:t>
      </w:r>
      <w:bookmarkEnd w:id="3"/>
    </w:p>
    <w:p w14:paraId="49CBF7F4" w14:textId="0D332A06" w:rsidR="008053E2" w:rsidRPr="009F7320" w:rsidRDefault="00282145" w:rsidP="001A1ACC">
      <w:pPr>
        <w:pStyle w:val="EndnoteText"/>
        <w:tabs>
          <w:tab w:val="clear" w:pos="340"/>
          <w:tab w:val="left" w:pos="0"/>
        </w:tabs>
        <w:ind w:left="0" w:firstLine="0"/>
        <w:jc w:val="both"/>
        <w:rPr>
          <w:szCs w:val="22"/>
        </w:rPr>
      </w:pPr>
      <w:r w:rsidRPr="009F7320">
        <w:t xml:space="preserve">Data in this summary is reported by International Organization for Standardization (ISO) 8601 weeks, with the week ending on Sunday. Throughout the summary, where the year to date is presented, this includes data from </w:t>
      </w:r>
      <w:r w:rsidR="00733093" w:rsidRPr="009F7320">
        <w:t>0</w:t>
      </w:r>
      <w:r w:rsidRPr="009F7320">
        <w:t xml:space="preserve">1 January </w:t>
      </w:r>
      <w:r w:rsidRPr="009F7320">
        <w:rPr>
          <w:szCs w:val="22"/>
        </w:rPr>
        <w:t xml:space="preserve">to </w:t>
      </w:r>
      <w:r w:rsidR="00F33A54">
        <w:rPr>
          <w:szCs w:val="22"/>
        </w:rPr>
        <w:t>07 November</w:t>
      </w:r>
      <w:r w:rsidR="00E9472C" w:rsidRPr="009F7320">
        <w:rPr>
          <w:szCs w:val="22"/>
        </w:rPr>
        <w:t xml:space="preserve"> </w:t>
      </w:r>
      <w:r w:rsidR="006C6F42" w:rsidRPr="009F7320">
        <w:rPr>
          <w:szCs w:val="22"/>
        </w:rPr>
        <w:t>2021</w:t>
      </w:r>
      <w:r w:rsidRPr="009F7320">
        <w:rPr>
          <w:szCs w:val="22"/>
        </w:rPr>
        <w:t>. NNDSS data is analysed and reported based on diagnosis date, which is the true onset date of a case if known, otherwise it is the earliest of the specimen date, the notification date</w:t>
      </w:r>
      <w:r w:rsidR="008053E2" w:rsidRPr="009F7320">
        <w:rPr>
          <w:szCs w:val="22"/>
        </w:rPr>
        <w:t>,</w:t>
      </w:r>
      <w:r w:rsidRPr="009F7320">
        <w:rPr>
          <w:szCs w:val="22"/>
        </w:rPr>
        <w:t xml:space="preserve"> or the notification received date. NNDSS data were extracted </w:t>
      </w:r>
      <w:r w:rsidRPr="004503A6">
        <w:rPr>
          <w:szCs w:val="22"/>
        </w:rPr>
        <w:t xml:space="preserve">on </w:t>
      </w:r>
      <w:r w:rsidR="00307F1C">
        <w:rPr>
          <w:szCs w:val="22"/>
        </w:rPr>
        <w:t>11 November</w:t>
      </w:r>
      <w:r w:rsidR="00307F1C" w:rsidRPr="009F7320">
        <w:rPr>
          <w:szCs w:val="22"/>
        </w:rPr>
        <w:t xml:space="preserve"> </w:t>
      </w:r>
      <w:r w:rsidR="006C6F42" w:rsidRPr="009F7320">
        <w:rPr>
          <w:szCs w:val="22"/>
        </w:rPr>
        <w:t>2021</w:t>
      </w:r>
      <w:r w:rsidRPr="009F7320">
        <w:rPr>
          <w:szCs w:val="22"/>
        </w:rPr>
        <w:t>.</w:t>
      </w:r>
      <w:r w:rsidR="006C6F42" w:rsidRPr="009F7320">
        <w:rPr>
          <w:szCs w:val="22"/>
        </w:rPr>
        <w:t xml:space="preserve"> </w:t>
      </w:r>
    </w:p>
    <w:p w14:paraId="449E7C5A" w14:textId="77777777" w:rsidR="003C11A8" w:rsidRPr="009F7320" w:rsidRDefault="008053E2" w:rsidP="001A1ACC">
      <w:pPr>
        <w:pStyle w:val="EndnoteText"/>
        <w:tabs>
          <w:tab w:val="clear" w:pos="340"/>
          <w:tab w:val="left" w:pos="0"/>
        </w:tabs>
        <w:ind w:left="0" w:firstLine="0"/>
        <w:jc w:val="both"/>
        <w:rPr>
          <w:szCs w:val="22"/>
        </w:rPr>
      </w:pPr>
      <w:r w:rsidRPr="009F7320">
        <w:rPr>
          <w:szCs w:val="22"/>
        </w:rP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9F7320">
        <w:rPr>
          <w:szCs w:val="22"/>
        </w:rPr>
        <w:t>In particular, analyses</w:t>
      </w:r>
      <w:proofErr w:type="gramEnd"/>
      <w:r w:rsidRPr="009F7320">
        <w:rPr>
          <w:szCs w:val="22"/>
        </w:rPr>
        <w:t xml:space="preserve"> </w:t>
      </w:r>
      <w:r w:rsidRPr="009F7320">
        <w:rPr>
          <w:szCs w:val="22"/>
        </w:rPr>
        <w:lastRenderedPageBreak/>
        <w:t xml:space="preserve">including data from 2020 should </w:t>
      </w:r>
      <w:r w:rsidR="006C6F42" w:rsidRPr="009F7320">
        <w:rPr>
          <w:szCs w:val="22"/>
        </w:rPr>
        <w:t xml:space="preserve">be interpreted with caution. </w:t>
      </w:r>
      <w:r w:rsidRPr="009F7320">
        <w:rPr>
          <w:szCs w:val="22"/>
        </w:rPr>
        <w:t xml:space="preserve">In 2020, </w:t>
      </w:r>
      <w:r w:rsidR="006C6F42" w:rsidRPr="009F7320">
        <w:rPr>
          <w:szCs w:val="22"/>
        </w:rPr>
        <w:t>there was a significant decrease in influenza and ILI activity related to the COVID-19 pandemic and associated public health measures. Data from 20</w:t>
      </w:r>
      <w:r w:rsidRPr="009F7320">
        <w:rPr>
          <w:szCs w:val="22"/>
        </w:rPr>
        <w:t xml:space="preserve">20 may reduce </w:t>
      </w:r>
      <w:proofErr w:type="gramStart"/>
      <w:r w:rsidR="006C6F42" w:rsidRPr="009F7320">
        <w:rPr>
          <w:szCs w:val="22"/>
        </w:rPr>
        <w:t>5 year</w:t>
      </w:r>
      <w:proofErr w:type="gramEnd"/>
      <w:r w:rsidR="006C6F42" w:rsidRPr="009F7320">
        <w:rPr>
          <w:szCs w:val="22"/>
        </w:rPr>
        <w:t xml:space="preserve"> average</w:t>
      </w:r>
      <w:r w:rsidRPr="009F7320">
        <w:rPr>
          <w:szCs w:val="22"/>
        </w:rPr>
        <w:t>s</w:t>
      </w:r>
      <w:r w:rsidR="006C6F42" w:rsidRPr="009F7320">
        <w:rPr>
          <w:szCs w:val="22"/>
        </w:rPr>
        <w:t xml:space="preserve"> and affect usual seasonal trends. In some circumstances, comparison to data in years prior to 2020 may be more relevant. </w:t>
      </w:r>
    </w:p>
    <w:p w14:paraId="4CA59FD3" w14:textId="7EFE15B9" w:rsidR="00845249" w:rsidRPr="009F7320" w:rsidRDefault="00282145" w:rsidP="003C11A8">
      <w:pPr>
        <w:pStyle w:val="EndnoteText"/>
        <w:tabs>
          <w:tab w:val="clear" w:pos="340"/>
          <w:tab w:val="left" w:pos="0"/>
        </w:tabs>
        <w:ind w:left="0" w:firstLine="0"/>
        <w:jc w:val="both"/>
        <w:rPr>
          <w:szCs w:val="22"/>
        </w:rPr>
      </w:pPr>
      <w:r w:rsidRPr="009F7320">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9F7320">
        <w:rPr>
          <w:rFonts w:cstheme="minorHAnsi"/>
          <w:szCs w:val="22"/>
        </w:rPr>
        <w:t xml:space="preserve">Detailed notes on interpreting the data presented in this report are available at the Department of Health’s </w:t>
      </w:r>
      <w:hyperlink r:id="rId12" w:history="1">
        <w:r w:rsidRPr="009F7320">
          <w:rPr>
            <w:rStyle w:val="Hyperlink"/>
            <w:rFonts w:asciiTheme="minorHAnsi" w:hAnsiTheme="minorHAnsi" w:cstheme="minorHAnsi"/>
            <w:sz w:val="22"/>
          </w:rPr>
          <w:t>Australian Influenza Surveillance Report website</w:t>
        </w:r>
      </w:hyperlink>
      <w:r w:rsidRPr="009F7320">
        <w:rPr>
          <w:rFonts w:cstheme="minorHAnsi"/>
          <w:szCs w:val="22"/>
        </w:rPr>
        <w:t xml:space="preserve"> (</w:t>
      </w:r>
      <w:r w:rsidRPr="009F7320">
        <w:rPr>
          <w:rFonts w:cstheme="minorHAnsi"/>
          <w:szCs w:val="22"/>
          <w:lang w:eastAsia="en-US"/>
        </w:rPr>
        <w:t>www.health.gov.au/flureport</w:t>
      </w:r>
      <w:r w:rsidRPr="009F7320">
        <w:rPr>
          <w:szCs w:val="22"/>
        </w:rPr>
        <w:t>)</w:t>
      </w:r>
      <w:r w:rsidRPr="009F7320">
        <w:rPr>
          <w:rFonts w:cstheme="minorHAnsi"/>
          <w:szCs w:val="22"/>
        </w:rPr>
        <w:t>.</w:t>
      </w:r>
      <w:r w:rsidRPr="009F7320">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9F7320">
        <w:rPr>
          <w:rFonts w:cstheme="minorHAnsi"/>
          <w:szCs w:val="22"/>
        </w:rPr>
        <w:t xml:space="preserve">report please contact the </w:t>
      </w:r>
      <w:hyperlink r:id="rId13" w:history="1">
        <w:r w:rsidRPr="009F7320">
          <w:rPr>
            <w:rFonts w:cstheme="minorHAnsi"/>
            <w:color w:val="0000FF"/>
            <w:szCs w:val="22"/>
            <w:u w:val="single"/>
          </w:rPr>
          <w:t>Influenza Surveillance Team</w:t>
        </w:r>
      </w:hyperlink>
      <w:r w:rsidRPr="009F7320">
        <w:rPr>
          <w:rFonts w:cstheme="minorHAnsi"/>
          <w:szCs w:val="22"/>
        </w:rPr>
        <w:t xml:space="preserve"> </w:t>
      </w:r>
      <w:r w:rsidRPr="009F7320">
        <w:rPr>
          <w:szCs w:val="22"/>
        </w:rPr>
        <w:t>(</w:t>
      </w:r>
      <w:hyperlink r:id="rId14" w:history="1">
        <w:r w:rsidR="004C1610" w:rsidRPr="009F7320">
          <w:rPr>
            <w:rStyle w:val="Hyperlink"/>
            <w:rFonts w:asciiTheme="minorHAnsi" w:hAnsiTheme="minorHAnsi"/>
            <w:sz w:val="22"/>
          </w:rPr>
          <w:t>flu@health.gov.au</w:t>
        </w:r>
      </w:hyperlink>
      <w:r w:rsidRPr="009F7320">
        <w:rPr>
          <w:szCs w:val="22"/>
        </w:rPr>
        <w:t>).</w:t>
      </w:r>
      <w:r w:rsidRPr="009F7320">
        <w:t xml:space="preserve"> </w:t>
      </w:r>
    </w:p>
    <w:p w14:paraId="7FDC77FF" w14:textId="44DDD511" w:rsidR="004F1865" w:rsidRPr="009F7320" w:rsidRDefault="00285554" w:rsidP="000757BA">
      <w:pPr>
        <w:pStyle w:val="Heading2"/>
      </w:pPr>
      <w:r w:rsidRPr="009F7320">
        <w:t>A</w:t>
      </w:r>
      <w:r w:rsidR="00282145" w:rsidRPr="009F7320">
        <w:t>NALYSIS</w:t>
      </w:r>
    </w:p>
    <w:p w14:paraId="2B66D2CF" w14:textId="23328821" w:rsidR="00282145" w:rsidRPr="009F7320" w:rsidRDefault="00282145" w:rsidP="003945AC">
      <w:pPr>
        <w:rPr>
          <w:sz w:val="2"/>
          <w:szCs w:val="24"/>
        </w:rPr>
      </w:pPr>
    </w:p>
    <w:p w14:paraId="17ED41F2" w14:textId="46C1753B" w:rsidR="00282145" w:rsidRPr="009F7320" w:rsidRDefault="00282145" w:rsidP="000757BA">
      <w:pPr>
        <w:pStyle w:val="Heading3"/>
      </w:pPr>
      <w:r w:rsidRPr="009F7320">
        <w:t>Activity</w:t>
      </w:r>
    </w:p>
    <w:p w14:paraId="47F46540" w14:textId="34E5022D" w:rsidR="004F1865" w:rsidRPr="0091748D" w:rsidRDefault="00495765" w:rsidP="003945AC">
      <w:pPr>
        <w:rPr>
          <w:sz w:val="21"/>
          <w:szCs w:val="21"/>
        </w:rPr>
      </w:pPr>
      <w:r w:rsidRPr="0091748D">
        <w:rPr>
          <w:rFonts w:ascii="Calibri" w:hAnsi="Calibri" w:cs="Calibri"/>
          <w:i/>
          <w:iCs/>
          <w:color w:val="000000"/>
          <w:sz w:val="21"/>
          <w:szCs w:val="21"/>
        </w:rPr>
        <w:t xml:space="preserve">Activity measures the capacity of the circulating influenza viruses to spread person to person and may be measured indirectly through systems that monitor influenza-like illness and more directly through </w:t>
      </w:r>
      <w:r w:rsidR="004C1610" w:rsidRPr="0091748D">
        <w:rPr>
          <w:rFonts w:ascii="Calibri" w:hAnsi="Calibri" w:cs="Calibri"/>
          <w:i/>
          <w:iCs/>
          <w:color w:val="000000"/>
          <w:sz w:val="21"/>
          <w:szCs w:val="21"/>
        </w:rPr>
        <w:t>systems that monitor laboratory-</w:t>
      </w:r>
      <w:r w:rsidRPr="0091748D">
        <w:rPr>
          <w:rFonts w:ascii="Calibri" w:hAnsi="Calibri" w:cs="Calibri"/>
          <w:i/>
          <w:iCs/>
          <w:color w:val="000000"/>
          <w:sz w:val="21"/>
          <w:szCs w:val="21"/>
        </w:rPr>
        <w:t>confirmed influenza.</w:t>
      </w:r>
    </w:p>
    <w:p w14:paraId="62E1FBF1" w14:textId="18895FD0" w:rsidR="00495765" w:rsidRPr="009F7320" w:rsidRDefault="00495765" w:rsidP="004F1865">
      <w:pPr>
        <w:rPr>
          <w:b/>
          <w:szCs w:val="22"/>
          <w:u w:val="single"/>
        </w:rPr>
      </w:pPr>
      <w:r w:rsidRPr="009F7320">
        <w:rPr>
          <w:b/>
          <w:szCs w:val="22"/>
          <w:u w:val="single"/>
        </w:rPr>
        <w:t>Influenza-like-illness (ILI)</w:t>
      </w:r>
    </w:p>
    <w:p w14:paraId="51436838" w14:textId="41DD0839" w:rsidR="00495765" w:rsidRPr="009F7320" w:rsidRDefault="00495765" w:rsidP="00216CB3">
      <w:pPr>
        <w:rPr>
          <w:i/>
          <w:szCs w:val="22"/>
          <w:lang w:eastAsia="en-US"/>
        </w:rPr>
      </w:pPr>
      <w:proofErr w:type="spellStart"/>
      <w:r w:rsidRPr="009F7320">
        <w:rPr>
          <w:i/>
          <w:szCs w:val="22"/>
          <w:lang w:eastAsia="en-US"/>
        </w:rPr>
        <w:t>Healthdirect</w:t>
      </w:r>
      <w:proofErr w:type="spellEnd"/>
      <w:r w:rsidRPr="009F7320">
        <w:rPr>
          <w:i/>
          <w:szCs w:val="22"/>
          <w:lang w:eastAsia="en-US"/>
        </w:rPr>
        <w:t xml:space="preserve">: </w:t>
      </w:r>
    </w:p>
    <w:p w14:paraId="05DCCF4C" w14:textId="09F54F6B" w:rsidR="00E249E0" w:rsidRPr="009F7320" w:rsidRDefault="00E22501" w:rsidP="00E22501">
      <w:pPr>
        <w:pStyle w:val="ListParagraph"/>
        <w:numPr>
          <w:ilvl w:val="0"/>
          <w:numId w:val="9"/>
        </w:numPr>
        <w:rPr>
          <w:szCs w:val="22"/>
          <w:lang w:eastAsia="en-US"/>
        </w:rPr>
      </w:pPr>
      <w:r w:rsidRPr="009F7320">
        <w:rPr>
          <w:szCs w:val="22"/>
          <w:lang w:eastAsia="en-US"/>
        </w:rPr>
        <w:t>This fortnight (</w:t>
      </w:r>
      <w:r w:rsidR="00F33A54">
        <w:rPr>
          <w:szCs w:val="22"/>
          <w:lang w:eastAsia="en-US"/>
        </w:rPr>
        <w:t>25 October to 07 November</w:t>
      </w:r>
      <w:r w:rsidRPr="009F7320">
        <w:rPr>
          <w:szCs w:val="22"/>
          <w:lang w:eastAsia="en-US"/>
        </w:rPr>
        <w:t xml:space="preserve"> 2021</w:t>
      </w:r>
      <w:r w:rsidR="00E249E0" w:rsidRPr="009F7320">
        <w:rPr>
          <w:szCs w:val="22"/>
          <w:lang w:eastAsia="en-US"/>
        </w:rPr>
        <w:t xml:space="preserve">, </w:t>
      </w:r>
      <w:r w:rsidR="00376B4D">
        <w:rPr>
          <w:szCs w:val="22"/>
          <w:lang w:eastAsia="en-US"/>
        </w:rPr>
        <w:t xml:space="preserve">weeks </w:t>
      </w:r>
      <w:r w:rsidR="00F33A54">
        <w:rPr>
          <w:szCs w:val="22"/>
          <w:lang w:eastAsia="en-US"/>
        </w:rPr>
        <w:t xml:space="preserve">43 </w:t>
      </w:r>
      <w:r w:rsidR="00376B4D">
        <w:rPr>
          <w:szCs w:val="22"/>
          <w:lang w:eastAsia="en-US"/>
        </w:rPr>
        <w:t xml:space="preserve">and </w:t>
      </w:r>
      <w:r w:rsidR="00F33A54">
        <w:rPr>
          <w:szCs w:val="22"/>
          <w:lang w:eastAsia="en-US"/>
        </w:rPr>
        <w:t>44</w:t>
      </w:r>
      <w:r w:rsidRPr="009F7320">
        <w:rPr>
          <w:szCs w:val="22"/>
          <w:lang w:eastAsia="en-US"/>
        </w:rPr>
        <w:t xml:space="preserve">), </w:t>
      </w:r>
      <w:r w:rsidR="0002029F">
        <w:rPr>
          <w:szCs w:val="22"/>
          <w:lang w:eastAsia="en-US"/>
        </w:rPr>
        <w:t>6</w:t>
      </w:r>
      <w:r w:rsidRPr="009F7320">
        <w:rPr>
          <w:szCs w:val="22"/>
          <w:lang w:eastAsia="en-US"/>
        </w:rPr>
        <w:t>.</w:t>
      </w:r>
      <w:r w:rsidR="0002029F">
        <w:rPr>
          <w:szCs w:val="22"/>
          <w:lang w:eastAsia="en-US"/>
        </w:rPr>
        <w:t>1</w:t>
      </w:r>
      <w:r w:rsidRPr="009F7320">
        <w:rPr>
          <w:szCs w:val="22"/>
          <w:lang w:eastAsia="en-US"/>
        </w:rPr>
        <w:t xml:space="preserve">% of calls to the </w:t>
      </w:r>
      <w:proofErr w:type="spellStart"/>
      <w:r w:rsidRPr="009F7320">
        <w:rPr>
          <w:szCs w:val="22"/>
          <w:lang w:eastAsia="en-US"/>
        </w:rPr>
        <w:t>Healthdirect</w:t>
      </w:r>
      <w:proofErr w:type="spellEnd"/>
      <w:r w:rsidRPr="009F7320">
        <w:rPr>
          <w:szCs w:val="22"/>
          <w:lang w:eastAsia="en-US"/>
        </w:rPr>
        <w:t xml:space="preserve"> helpline have been related to ILI—</w:t>
      </w:r>
      <w:r w:rsidR="0002029F">
        <w:rPr>
          <w:szCs w:val="22"/>
          <w:lang w:eastAsia="en-US"/>
        </w:rPr>
        <w:t>an increase from</w:t>
      </w:r>
      <w:r w:rsidRPr="009F7320">
        <w:rPr>
          <w:szCs w:val="22"/>
          <w:lang w:eastAsia="en-US"/>
        </w:rPr>
        <w:t xml:space="preserve"> the </w:t>
      </w:r>
      <w:r w:rsidR="00D64126">
        <w:rPr>
          <w:szCs w:val="22"/>
          <w:lang w:eastAsia="en-US"/>
        </w:rPr>
        <w:t xml:space="preserve">5.7% in the </w:t>
      </w:r>
      <w:r w:rsidRPr="009F7320">
        <w:rPr>
          <w:szCs w:val="22"/>
          <w:lang w:eastAsia="en-US"/>
        </w:rPr>
        <w:t xml:space="preserve">previous fortnight (Figure 1). </w:t>
      </w:r>
    </w:p>
    <w:p w14:paraId="09481521" w14:textId="575FA119" w:rsidR="00E22501" w:rsidRPr="009F7320" w:rsidRDefault="00E22501" w:rsidP="00E22501">
      <w:pPr>
        <w:pStyle w:val="ListParagraph"/>
        <w:numPr>
          <w:ilvl w:val="0"/>
          <w:numId w:val="9"/>
        </w:numPr>
        <w:rPr>
          <w:szCs w:val="22"/>
          <w:lang w:eastAsia="en-US"/>
        </w:rPr>
      </w:pPr>
      <w:r w:rsidRPr="009F7320">
        <w:rPr>
          <w:szCs w:val="22"/>
          <w:lang w:eastAsia="en-US"/>
        </w:rPr>
        <w:t xml:space="preserve">In the year to date, the proportion of ILI-related calls to </w:t>
      </w:r>
      <w:proofErr w:type="spellStart"/>
      <w:r w:rsidRPr="009F7320">
        <w:rPr>
          <w:szCs w:val="22"/>
          <w:lang w:eastAsia="en-US"/>
        </w:rPr>
        <w:t>Healthdirect</w:t>
      </w:r>
      <w:proofErr w:type="spellEnd"/>
      <w:r w:rsidRPr="009F7320">
        <w:rPr>
          <w:szCs w:val="22"/>
          <w:lang w:eastAsia="en-US"/>
        </w:rPr>
        <w:t xml:space="preserve"> </w:t>
      </w:r>
      <w:r w:rsidR="00E249E0" w:rsidRPr="009F7320">
        <w:rPr>
          <w:szCs w:val="22"/>
          <w:lang w:eastAsia="en-US"/>
        </w:rPr>
        <w:t>has been highest</w:t>
      </w:r>
      <w:r w:rsidRPr="009F7320">
        <w:rPr>
          <w:szCs w:val="22"/>
          <w:lang w:eastAsia="en-US"/>
        </w:rPr>
        <w:t xml:space="preserve"> in weeks 25 to 26 (10.3%) and week 31 (9.4%) of 2021.</w:t>
      </w:r>
    </w:p>
    <w:p w14:paraId="1C023209" w14:textId="03E1BC43" w:rsidR="00216CB3" w:rsidRPr="009F7320" w:rsidRDefault="00750F7D" w:rsidP="00216CB3">
      <w:pPr>
        <w:rPr>
          <w:i/>
          <w:szCs w:val="22"/>
          <w:lang w:eastAsia="en-US"/>
        </w:rPr>
      </w:pPr>
      <w:proofErr w:type="spellStart"/>
      <w:r w:rsidRPr="009F7320">
        <w:rPr>
          <w:i/>
          <w:szCs w:val="22"/>
          <w:lang w:eastAsia="en-US"/>
        </w:rPr>
        <w:t>FluTracking</w:t>
      </w:r>
      <w:proofErr w:type="spellEnd"/>
      <w:r w:rsidR="00216CB3" w:rsidRPr="009F7320">
        <w:rPr>
          <w:i/>
          <w:szCs w:val="22"/>
          <w:lang w:eastAsia="en-US"/>
        </w:rPr>
        <w:t>:</w:t>
      </w:r>
    </w:p>
    <w:p w14:paraId="5E1EA22C" w14:textId="3E8A622D" w:rsidR="00216CB3" w:rsidRPr="009F7320" w:rsidRDefault="00216CB3" w:rsidP="00216CB3">
      <w:pPr>
        <w:pStyle w:val="ListParagraph"/>
        <w:numPr>
          <w:ilvl w:val="0"/>
          <w:numId w:val="10"/>
        </w:numPr>
        <w:rPr>
          <w:szCs w:val="22"/>
          <w:lang w:eastAsia="en-US"/>
        </w:rPr>
      </w:pPr>
      <w:r w:rsidRPr="009F7320">
        <w:rPr>
          <w:szCs w:val="22"/>
          <w:lang w:eastAsia="en-US"/>
        </w:rPr>
        <w:t>This fortnight (</w:t>
      </w:r>
      <w:r w:rsidR="00F33A54">
        <w:rPr>
          <w:szCs w:val="22"/>
          <w:lang w:eastAsia="en-US"/>
        </w:rPr>
        <w:t>25 October to 07 November</w:t>
      </w:r>
      <w:r w:rsidR="007F6EF6" w:rsidRPr="009F7320">
        <w:rPr>
          <w:szCs w:val="22"/>
          <w:lang w:eastAsia="en-US"/>
        </w:rPr>
        <w:t xml:space="preserve"> 2021</w:t>
      </w:r>
      <w:r w:rsidRPr="009F7320">
        <w:rPr>
          <w:szCs w:val="22"/>
          <w:lang w:eastAsia="en-US"/>
        </w:rPr>
        <w:t xml:space="preserve">), the proportion of </w:t>
      </w:r>
      <w:proofErr w:type="spellStart"/>
      <w:r w:rsidR="00750F7D" w:rsidRPr="009F7320">
        <w:rPr>
          <w:szCs w:val="22"/>
          <w:lang w:eastAsia="en-US"/>
        </w:rPr>
        <w:t>FluTracking</w:t>
      </w:r>
      <w:proofErr w:type="spellEnd"/>
      <w:r w:rsidR="00111CAA" w:rsidRPr="009F7320">
        <w:rPr>
          <w:szCs w:val="22"/>
          <w:lang w:eastAsia="en-US"/>
        </w:rPr>
        <w:t xml:space="preserve"> participants reporting ILI </w:t>
      </w:r>
      <w:r w:rsidR="00D621BC" w:rsidRPr="009F7320">
        <w:rPr>
          <w:szCs w:val="22"/>
          <w:lang w:eastAsia="en-US"/>
        </w:rPr>
        <w:t xml:space="preserve">(fever and cough) was </w:t>
      </w:r>
      <w:r w:rsidRPr="009F7320">
        <w:rPr>
          <w:szCs w:val="22"/>
          <w:lang w:eastAsia="en-US"/>
        </w:rPr>
        <w:t>0.</w:t>
      </w:r>
      <w:r w:rsidR="00356E09">
        <w:rPr>
          <w:szCs w:val="22"/>
          <w:lang w:eastAsia="en-US"/>
        </w:rPr>
        <w:t>26</w:t>
      </w:r>
      <w:r w:rsidRPr="009F7320">
        <w:rPr>
          <w:szCs w:val="22"/>
          <w:lang w:eastAsia="en-US"/>
        </w:rPr>
        <w:t>%</w:t>
      </w:r>
      <w:r w:rsidR="000278D4" w:rsidRPr="009F7320">
        <w:rPr>
          <w:szCs w:val="22"/>
          <w:lang w:eastAsia="en-US"/>
        </w:rPr>
        <w:t>—</w:t>
      </w:r>
      <w:r w:rsidR="001E67F4">
        <w:rPr>
          <w:szCs w:val="22"/>
          <w:lang w:eastAsia="en-US"/>
        </w:rPr>
        <w:t>a</w:t>
      </w:r>
      <w:r w:rsidR="00356E09">
        <w:rPr>
          <w:szCs w:val="22"/>
          <w:lang w:eastAsia="en-US"/>
        </w:rPr>
        <w:t>n</w:t>
      </w:r>
      <w:r w:rsidR="001E67F4">
        <w:rPr>
          <w:szCs w:val="22"/>
          <w:lang w:eastAsia="en-US"/>
        </w:rPr>
        <w:t xml:space="preserve"> </w:t>
      </w:r>
      <w:r w:rsidR="00356E09">
        <w:rPr>
          <w:szCs w:val="22"/>
          <w:lang w:eastAsia="en-US"/>
        </w:rPr>
        <w:t xml:space="preserve">increase </w:t>
      </w:r>
      <w:r w:rsidR="00D64126">
        <w:rPr>
          <w:szCs w:val="22"/>
          <w:lang w:eastAsia="en-US"/>
        </w:rPr>
        <w:t xml:space="preserve">on </w:t>
      </w:r>
      <w:r w:rsidR="00D62C68" w:rsidRPr="009F7320">
        <w:rPr>
          <w:szCs w:val="22"/>
          <w:lang w:eastAsia="en-US"/>
        </w:rPr>
        <w:t>the 0.</w:t>
      </w:r>
      <w:r w:rsidR="00356E09">
        <w:rPr>
          <w:szCs w:val="22"/>
          <w:lang w:eastAsia="en-US"/>
        </w:rPr>
        <w:t>22</w:t>
      </w:r>
      <w:r w:rsidR="00D62C68" w:rsidRPr="009F7320">
        <w:rPr>
          <w:szCs w:val="22"/>
          <w:lang w:eastAsia="en-US"/>
        </w:rPr>
        <w:t>% in the previous fortnight</w:t>
      </w:r>
      <w:r w:rsidR="00111CAA" w:rsidRPr="009F7320">
        <w:rPr>
          <w:szCs w:val="22"/>
          <w:lang w:eastAsia="en-US"/>
        </w:rPr>
        <w:t>.</w:t>
      </w:r>
    </w:p>
    <w:p w14:paraId="5840624D" w14:textId="64E8BA90" w:rsidR="00216CB3" w:rsidRPr="009F7320" w:rsidRDefault="00433715" w:rsidP="00216CB3">
      <w:pPr>
        <w:pStyle w:val="ListParagraph"/>
        <w:numPr>
          <w:ilvl w:val="0"/>
          <w:numId w:val="10"/>
        </w:numPr>
        <w:rPr>
          <w:szCs w:val="22"/>
          <w:lang w:eastAsia="en-US"/>
        </w:rPr>
      </w:pPr>
      <w:r w:rsidRPr="009F7320">
        <w:rPr>
          <w:szCs w:val="22"/>
          <w:lang w:eastAsia="en-US"/>
        </w:rPr>
        <w:t>From January to May 2021</w:t>
      </w:r>
      <w:r w:rsidR="00470200">
        <w:rPr>
          <w:szCs w:val="22"/>
          <w:lang w:eastAsia="en-US"/>
        </w:rPr>
        <w:t xml:space="preserve"> </w:t>
      </w:r>
      <w:r w:rsidR="00216CB3" w:rsidRPr="009F7320">
        <w:rPr>
          <w:szCs w:val="22"/>
          <w:lang w:eastAsia="en-US"/>
        </w:rPr>
        <w:t xml:space="preserve">the proportion of </w:t>
      </w:r>
      <w:proofErr w:type="spellStart"/>
      <w:r w:rsidR="00750F7D" w:rsidRPr="009F7320">
        <w:rPr>
          <w:szCs w:val="22"/>
          <w:lang w:eastAsia="en-US"/>
        </w:rPr>
        <w:t>FluTracking</w:t>
      </w:r>
      <w:proofErr w:type="spellEnd"/>
      <w:r w:rsidR="00216CB3" w:rsidRPr="009F7320">
        <w:rPr>
          <w:szCs w:val="22"/>
          <w:lang w:eastAsia="en-US"/>
        </w:rPr>
        <w:t xml:space="preserve"> participants reporting ILI</w:t>
      </w:r>
      <w:r w:rsidR="000278D4" w:rsidRPr="009F7320">
        <w:rPr>
          <w:szCs w:val="22"/>
          <w:lang w:eastAsia="en-US"/>
        </w:rPr>
        <w:t xml:space="preserve"> </w:t>
      </w:r>
      <w:r w:rsidR="00111CAA" w:rsidRPr="009F7320">
        <w:rPr>
          <w:szCs w:val="22"/>
          <w:lang w:eastAsia="en-US"/>
        </w:rPr>
        <w:t>increased over</w:t>
      </w:r>
      <w:r w:rsidR="004C1610" w:rsidRPr="009F7320">
        <w:rPr>
          <w:szCs w:val="22"/>
          <w:lang w:eastAsia="en-US"/>
        </w:rPr>
        <w:t xml:space="preserve"> </w:t>
      </w:r>
      <w:r w:rsidR="00111CAA" w:rsidRPr="009F7320">
        <w:rPr>
          <w:szCs w:val="22"/>
          <w:lang w:eastAsia="en-US"/>
        </w:rPr>
        <w:t>time</w:t>
      </w:r>
      <w:r w:rsidR="000278D4" w:rsidRPr="009F7320">
        <w:rPr>
          <w:szCs w:val="22"/>
          <w:lang w:eastAsia="en-US"/>
        </w:rPr>
        <w:t xml:space="preserve">, </w:t>
      </w:r>
      <w:r w:rsidR="00703863">
        <w:rPr>
          <w:szCs w:val="22"/>
          <w:lang w:eastAsia="en-US"/>
        </w:rPr>
        <w:t xml:space="preserve">followed by </w:t>
      </w:r>
      <w:r w:rsidR="000278D4" w:rsidRPr="009F7320">
        <w:rPr>
          <w:szCs w:val="22"/>
          <w:lang w:eastAsia="en-US"/>
        </w:rPr>
        <w:t>a</w:t>
      </w:r>
      <w:r w:rsidR="00192720" w:rsidRPr="009F7320">
        <w:rPr>
          <w:szCs w:val="22"/>
          <w:lang w:eastAsia="en-US"/>
        </w:rPr>
        <w:t xml:space="preserve"> </w:t>
      </w:r>
      <w:r w:rsidR="001814C5" w:rsidRPr="009F7320">
        <w:rPr>
          <w:szCs w:val="22"/>
          <w:lang w:eastAsia="en-US"/>
        </w:rPr>
        <w:t xml:space="preserve">gradual </w:t>
      </w:r>
      <w:r w:rsidR="00043877" w:rsidRPr="009F7320">
        <w:rPr>
          <w:szCs w:val="22"/>
          <w:lang w:eastAsia="en-US"/>
        </w:rPr>
        <w:t>decrease</w:t>
      </w:r>
      <w:r w:rsidR="000278D4" w:rsidRPr="009F7320">
        <w:rPr>
          <w:szCs w:val="22"/>
          <w:lang w:eastAsia="en-US"/>
        </w:rPr>
        <w:t xml:space="preserve"> in the proportion reported since </w:t>
      </w:r>
      <w:r w:rsidR="00192720" w:rsidRPr="009F7320">
        <w:rPr>
          <w:szCs w:val="22"/>
          <w:lang w:eastAsia="en-US"/>
        </w:rPr>
        <w:t>June</w:t>
      </w:r>
      <w:r w:rsidR="000278D4" w:rsidRPr="009F7320">
        <w:rPr>
          <w:szCs w:val="22"/>
          <w:lang w:eastAsia="en-US"/>
        </w:rPr>
        <w:t xml:space="preserve"> 2021 </w:t>
      </w:r>
      <w:r w:rsidR="00111CAA" w:rsidRPr="009F7320">
        <w:rPr>
          <w:szCs w:val="22"/>
          <w:lang w:eastAsia="en-US"/>
        </w:rPr>
        <w:t>(</w:t>
      </w:r>
      <w:r w:rsidR="00111CAA" w:rsidRPr="009F7320">
        <w:rPr>
          <w:szCs w:val="22"/>
          <w:lang w:eastAsia="en-US"/>
        </w:rPr>
        <w:fldChar w:fldCharType="begin"/>
      </w:r>
      <w:r w:rsidR="00111CAA" w:rsidRPr="009F7320">
        <w:rPr>
          <w:szCs w:val="22"/>
          <w:lang w:eastAsia="en-US"/>
        </w:rPr>
        <w:instrText xml:space="preserve"> REF _Ref42696531 \h  \* MERGEFORMAT </w:instrText>
      </w:r>
      <w:r w:rsidR="00111CAA" w:rsidRPr="009F7320">
        <w:rPr>
          <w:szCs w:val="22"/>
          <w:lang w:eastAsia="en-US"/>
        </w:rPr>
      </w:r>
      <w:r w:rsidR="00111CAA" w:rsidRPr="009F7320">
        <w:rPr>
          <w:szCs w:val="22"/>
          <w:lang w:eastAsia="en-US"/>
        </w:rPr>
        <w:fldChar w:fldCharType="separate"/>
      </w:r>
      <w:r w:rsidR="0068261F" w:rsidRPr="0068261F">
        <w:rPr>
          <w:szCs w:val="22"/>
        </w:rPr>
        <w:t xml:space="preserve">Figure </w:t>
      </w:r>
      <w:r w:rsidR="0068261F" w:rsidRPr="0068261F">
        <w:rPr>
          <w:noProof/>
          <w:szCs w:val="22"/>
        </w:rPr>
        <w:t>2</w:t>
      </w:r>
      <w:r w:rsidR="00111CAA" w:rsidRPr="009F7320">
        <w:rPr>
          <w:szCs w:val="22"/>
          <w:lang w:eastAsia="en-US"/>
        </w:rPr>
        <w:fldChar w:fldCharType="end"/>
      </w:r>
      <w:r w:rsidR="004C1610" w:rsidRPr="009F7320">
        <w:rPr>
          <w:szCs w:val="22"/>
          <w:lang w:eastAsia="en-US"/>
        </w:rPr>
        <w:t>).</w:t>
      </w:r>
      <w:r w:rsidR="00111CAA" w:rsidRPr="009F7320">
        <w:rPr>
          <w:szCs w:val="22"/>
          <w:lang w:eastAsia="en-US"/>
        </w:rPr>
        <w:t xml:space="preserve"> </w:t>
      </w:r>
    </w:p>
    <w:p w14:paraId="3A689B12" w14:textId="6DDC5FDA" w:rsidR="00216CB3" w:rsidRPr="009F7320" w:rsidRDefault="00216CB3" w:rsidP="00216CB3">
      <w:pPr>
        <w:rPr>
          <w:i/>
          <w:szCs w:val="22"/>
          <w:lang w:eastAsia="en-US"/>
        </w:rPr>
      </w:pPr>
      <w:r w:rsidRPr="0052591F">
        <w:rPr>
          <w:i/>
          <w:szCs w:val="22"/>
          <w:lang w:eastAsia="en-US"/>
        </w:rPr>
        <w:t>Sentinel General Practitioners (ASPREN):</w:t>
      </w:r>
    </w:p>
    <w:p w14:paraId="0262F53B" w14:textId="125BD166" w:rsidR="00216CB3" w:rsidRPr="00D403CE" w:rsidRDefault="00216CB3" w:rsidP="000A6D07">
      <w:pPr>
        <w:pStyle w:val="ListParagraph"/>
        <w:numPr>
          <w:ilvl w:val="0"/>
          <w:numId w:val="10"/>
        </w:numPr>
        <w:rPr>
          <w:szCs w:val="22"/>
        </w:rPr>
      </w:pPr>
      <w:r w:rsidRPr="009F7320">
        <w:rPr>
          <w:szCs w:val="22"/>
        </w:rPr>
        <w:t>This fortnight (</w:t>
      </w:r>
      <w:r w:rsidR="00F33A54">
        <w:rPr>
          <w:szCs w:val="22"/>
          <w:lang w:eastAsia="en-US"/>
        </w:rPr>
        <w:t>25 October to 07 November</w:t>
      </w:r>
      <w:r w:rsidR="007F6EF6" w:rsidRPr="009F7320">
        <w:rPr>
          <w:szCs w:val="22"/>
          <w:lang w:eastAsia="en-US"/>
        </w:rPr>
        <w:t xml:space="preserve"> 2021</w:t>
      </w:r>
      <w:r w:rsidR="00340934">
        <w:rPr>
          <w:szCs w:val="22"/>
          <w:lang w:eastAsia="en-US"/>
        </w:rPr>
        <w:t>)</w:t>
      </w:r>
      <w:r w:rsidRPr="009F7320">
        <w:rPr>
          <w:szCs w:val="22"/>
        </w:rPr>
        <w:t xml:space="preserve">, an average of </w:t>
      </w:r>
      <w:r w:rsidR="0095575B" w:rsidRPr="009F7320">
        <w:rPr>
          <w:szCs w:val="22"/>
        </w:rPr>
        <w:t>0</w:t>
      </w:r>
      <w:r w:rsidRPr="009F7320">
        <w:rPr>
          <w:szCs w:val="22"/>
        </w:rPr>
        <w:t>.</w:t>
      </w:r>
      <w:r w:rsidR="0069646E">
        <w:rPr>
          <w:szCs w:val="22"/>
        </w:rPr>
        <w:t>6</w:t>
      </w:r>
      <w:r w:rsidR="0069646E" w:rsidRPr="009F7320">
        <w:rPr>
          <w:szCs w:val="22"/>
        </w:rPr>
        <w:t xml:space="preserve"> </w:t>
      </w:r>
      <w:r w:rsidRPr="009F7320">
        <w:rPr>
          <w:szCs w:val="22"/>
        </w:rPr>
        <w:t xml:space="preserve">per 1,000 consultations due to ILI were reported </w:t>
      </w:r>
      <w:r w:rsidRPr="00B34D63">
        <w:rPr>
          <w:szCs w:val="22"/>
        </w:rPr>
        <w:t>by sentinel ASPREN GPs</w:t>
      </w:r>
      <w:r w:rsidR="0069646E">
        <w:rPr>
          <w:szCs w:val="22"/>
        </w:rPr>
        <w:t>—consistent with</w:t>
      </w:r>
      <w:r w:rsidR="002912F7" w:rsidRPr="00D403CE">
        <w:rPr>
          <w:szCs w:val="22"/>
        </w:rPr>
        <w:t xml:space="preserve"> </w:t>
      </w:r>
      <w:r w:rsidR="00340934" w:rsidRPr="00D403CE">
        <w:rPr>
          <w:szCs w:val="22"/>
        </w:rPr>
        <w:t>the</w:t>
      </w:r>
      <w:r w:rsidR="0012344D" w:rsidRPr="00D403CE">
        <w:rPr>
          <w:szCs w:val="22"/>
        </w:rPr>
        <w:t xml:space="preserve"> 0</w:t>
      </w:r>
      <w:r w:rsidR="00DF3BC3" w:rsidRPr="00D403CE">
        <w:rPr>
          <w:szCs w:val="22"/>
        </w:rPr>
        <w:t>.</w:t>
      </w:r>
      <w:r w:rsidR="0069646E">
        <w:rPr>
          <w:szCs w:val="22"/>
        </w:rPr>
        <w:t>6</w:t>
      </w:r>
      <w:r w:rsidR="0012344D" w:rsidRPr="00D403CE">
        <w:rPr>
          <w:szCs w:val="22"/>
        </w:rPr>
        <w:t xml:space="preserve"> </w:t>
      </w:r>
      <w:r w:rsidR="00DF3BC3" w:rsidRPr="00D403CE">
        <w:rPr>
          <w:szCs w:val="22"/>
        </w:rPr>
        <w:t>per 1</w:t>
      </w:r>
      <w:r w:rsidR="005403F1" w:rsidRPr="00D403CE">
        <w:rPr>
          <w:szCs w:val="22"/>
        </w:rPr>
        <w:t>,</w:t>
      </w:r>
      <w:r w:rsidR="00DF3BC3" w:rsidRPr="00D403CE">
        <w:rPr>
          <w:szCs w:val="22"/>
        </w:rPr>
        <w:t xml:space="preserve">000 consultations in </w:t>
      </w:r>
      <w:r w:rsidR="00B41806" w:rsidRPr="00D403CE">
        <w:rPr>
          <w:szCs w:val="22"/>
        </w:rPr>
        <w:t xml:space="preserve">the </w:t>
      </w:r>
      <w:r w:rsidR="00D62C68" w:rsidRPr="00D403CE">
        <w:rPr>
          <w:szCs w:val="22"/>
        </w:rPr>
        <w:t xml:space="preserve">previous </w:t>
      </w:r>
      <w:r w:rsidR="000A6D07" w:rsidRPr="00D403CE">
        <w:rPr>
          <w:szCs w:val="22"/>
        </w:rPr>
        <w:t>fortnight</w:t>
      </w:r>
      <w:r w:rsidRPr="00D403CE">
        <w:rPr>
          <w:szCs w:val="22"/>
        </w:rPr>
        <w:t>.</w:t>
      </w:r>
    </w:p>
    <w:p w14:paraId="55A4D213" w14:textId="14205700" w:rsidR="0043582A" w:rsidRPr="00D403CE" w:rsidRDefault="0086727D" w:rsidP="005403F1">
      <w:pPr>
        <w:pStyle w:val="ListParagraph"/>
        <w:numPr>
          <w:ilvl w:val="0"/>
          <w:numId w:val="10"/>
        </w:numPr>
        <w:rPr>
          <w:szCs w:val="22"/>
        </w:rPr>
      </w:pPr>
      <w:r w:rsidRPr="00D403CE">
        <w:rPr>
          <w:szCs w:val="22"/>
        </w:rPr>
        <w:t>To date</w:t>
      </w:r>
      <w:r w:rsidR="00216CB3" w:rsidRPr="00D403CE">
        <w:rPr>
          <w:szCs w:val="22"/>
        </w:rPr>
        <w:t>,</w:t>
      </w:r>
      <w:r w:rsidRPr="00D403CE">
        <w:rPr>
          <w:szCs w:val="22"/>
        </w:rPr>
        <w:t xml:space="preserve"> </w:t>
      </w:r>
      <w:r w:rsidR="00216CB3" w:rsidRPr="00D403CE">
        <w:rPr>
          <w:szCs w:val="22"/>
        </w:rPr>
        <w:t>sentinel ASP</w:t>
      </w:r>
      <w:r w:rsidR="00C25CC5" w:rsidRPr="00D403CE">
        <w:rPr>
          <w:szCs w:val="22"/>
        </w:rPr>
        <w:t xml:space="preserve">REN GPs </w:t>
      </w:r>
      <w:r w:rsidR="00B41806" w:rsidRPr="00D403CE">
        <w:rPr>
          <w:szCs w:val="22"/>
        </w:rPr>
        <w:t xml:space="preserve">have </w:t>
      </w:r>
      <w:r w:rsidRPr="00D403CE">
        <w:rPr>
          <w:szCs w:val="22"/>
        </w:rPr>
        <w:t>reported between 0.</w:t>
      </w:r>
      <w:r w:rsidR="00BE52FD">
        <w:rPr>
          <w:szCs w:val="22"/>
        </w:rPr>
        <w:t>2</w:t>
      </w:r>
      <w:r w:rsidRPr="00D403CE">
        <w:rPr>
          <w:szCs w:val="22"/>
        </w:rPr>
        <w:t xml:space="preserve"> and </w:t>
      </w:r>
      <w:r w:rsidR="002B2A2D" w:rsidRPr="00D403CE">
        <w:rPr>
          <w:szCs w:val="22"/>
        </w:rPr>
        <w:t>2</w:t>
      </w:r>
      <w:r w:rsidRPr="00D403CE">
        <w:rPr>
          <w:szCs w:val="22"/>
        </w:rPr>
        <w:t>.</w:t>
      </w:r>
      <w:r w:rsidR="00376B4D">
        <w:rPr>
          <w:szCs w:val="22"/>
        </w:rPr>
        <w:t>7</w:t>
      </w:r>
      <w:r w:rsidR="006E2346" w:rsidRPr="00D403CE">
        <w:rPr>
          <w:szCs w:val="22"/>
        </w:rPr>
        <w:t xml:space="preserve"> </w:t>
      </w:r>
      <w:r w:rsidRPr="00D403CE">
        <w:rPr>
          <w:szCs w:val="22"/>
        </w:rPr>
        <w:t xml:space="preserve">consultations due to ILI per </w:t>
      </w:r>
      <w:r w:rsidR="00216CB3" w:rsidRPr="00D403CE">
        <w:rPr>
          <w:szCs w:val="22"/>
        </w:rPr>
        <w:t>1,000 consultations per week</w:t>
      </w:r>
      <w:r w:rsidRPr="00D403CE">
        <w:rPr>
          <w:szCs w:val="22"/>
        </w:rPr>
        <w:t xml:space="preserve"> </w:t>
      </w:r>
      <w:r w:rsidR="00C25CC5" w:rsidRPr="00D403CE">
        <w:rPr>
          <w:szCs w:val="22"/>
        </w:rPr>
        <w:t>(</w:t>
      </w:r>
      <w:r w:rsidR="00C25CC5" w:rsidRPr="00B34D63">
        <w:rPr>
          <w:szCs w:val="22"/>
        </w:rPr>
        <w:fldChar w:fldCharType="begin"/>
      </w:r>
      <w:r w:rsidR="00C25CC5" w:rsidRPr="00D6546E">
        <w:rPr>
          <w:szCs w:val="22"/>
        </w:rPr>
        <w:instrText xml:space="preserve"> REF _Ref40343328 \h  \* MERGEFORMAT </w:instrText>
      </w:r>
      <w:r w:rsidR="00C25CC5" w:rsidRPr="00B34D63">
        <w:rPr>
          <w:szCs w:val="22"/>
        </w:rPr>
      </w:r>
      <w:r w:rsidR="00C25CC5" w:rsidRPr="00B34D63">
        <w:rPr>
          <w:szCs w:val="22"/>
        </w:rPr>
        <w:fldChar w:fldCharType="separate"/>
      </w:r>
      <w:r w:rsidR="0068261F" w:rsidRPr="0068261F">
        <w:rPr>
          <w:szCs w:val="22"/>
        </w:rPr>
        <w:t xml:space="preserve">Figure </w:t>
      </w:r>
      <w:r w:rsidR="0068261F" w:rsidRPr="0068261F">
        <w:rPr>
          <w:noProof/>
          <w:szCs w:val="22"/>
        </w:rPr>
        <w:t>3</w:t>
      </w:r>
      <w:r w:rsidR="00C25CC5" w:rsidRPr="00B34D63">
        <w:rPr>
          <w:szCs w:val="22"/>
        </w:rPr>
        <w:fldChar w:fldCharType="end"/>
      </w:r>
      <w:r w:rsidR="00C25CC5" w:rsidRPr="00B34D63">
        <w:rPr>
          <w:szCs w:val="22"/>
        </w:rPr>
        <w:t xml:space="preserve">). </w:t>
      </w:r>
      <w:r w:rsidR="008A2EF7" w:rsidRPr="00B34D63">
        <w:rPr>
          <w:szCs w:val="22"/>
        </w:rPr>
        <w:t>T</w:t>
      </w:r>
      <w:r w:rsidR="00C25CC5" w:rsidRPr="00B34D63">
        <w:rPr>
          <w:szCs w:val="22"/>
        </w:rPr>
        <w:t xml:space="preserve">he </w:t>
      </w:r>
      <w:r w:rsidR="005403F1" w:rsidRPr="00D6546E">
        <w:rPr>
          <w:szCs w:val="22"/>
        </w:rPr>
        <w:t>highest</w:t>
      </w:r>
      <w:r w:rsidR="008A2EF7" w:rsidRPr="00D6546E">
        <w:rPr>
          <w:szCs w:val="22"/>
        </w:rPr>
        <w:t xml:space="preserve"> </w:t>
      </w:r>
      <w:r w:rsidR="00C25CC5" w:rsidRPr="00D6546E">
        <w:rPr>
          <w:szCs w:val="22"/>
        </w:rPr>
        <w:t xml:space="preserve">ILI rate </w:t>
      </w:r>
      <w:r w:rsidR="008A2EF7" w:rsidRPr="00D6546E">
        <w:rPr>
          <w:szCs w:val="22"/>
        </w:rPr>
        <w:t xml:space="preserve">to date </w:t>
      </w:r>
      <w:r w:rsidR="00227992" w:rsidRPr="00D6546E">
        <w:rPr>
          <w:szCs w:val="22"/>
        </w:rPr>
        <w:t xml:space="preserve">this year </w:t>
      </w:r>
      <w:r w:rsidR="008A2EF7" w:rsidRPr="00D6546E">
        <w:rPr>
          <w:szCs w:val="22"/>
        </w:rPr>
        <w:t xml:space="preserve">was </w:t>
      </w:r>
      <w:r w:rsidR="00C25CC5" w:rsidRPr="00D6546E">
        <w:rPr>
          <w:szCs w:val="22"/>
        </w:rPr>
        <w:t xml:space="preserve">observed in week </w:t>
      </w:r>
      <w:r w:rsidR="00DF3BC3" w:rsidRPr="00D6546E">
        <w:rPr>
          <w:szCs w:val="22"/>
        </w:rPr>
        <w:t xml:space="preserve">25 </w:t>
      </w:r>
      <w:r w:rsidR="00C25CC5" w:rsidRPr="00D6546E">
        <w:rPr>
          <w:szCs w:val="22"/>
        </w:rPr>
        <w:t>(</w:t>
      </w:r>
      <w:r w:rsidR="002B2A2D" w:rsidRPr="00D6546E">
        <w:rPr>
          <w:szCs w:val="22"/>
        </w:rPr>
        <w:t>2</w:t>
      </w:r>
      <w:r w:rsidR="00C25CC5" w:rsidRPr="00D6546E">
        <w:rPr>
          <w:szCs w:val="22"/>
        </w:rPr>
        <w:t>.</w:t>
      </w:r>
      <w:r w:rsidR="00376B4D">
        <w:rPr>
          <w:szCs w:val="22"/>
        </w:rPr>
        <w:t>7</w:t>
      </w:r>
      <w:r w:rsidR="006E2346" w:rsidRPr="00D6546E">
        <w:rPr>
          <w:szCs w:val="22"/>
        </w:rPr>
        <w:t xml:space="preserve"> </w:t>
      </w:r>
      <w:r w:rsidR="00C25CC5" w:rsidRPr="008E7388">
        <w:rPr>
          <w:szCs w:val="22"/>
        </w:rPr>
        <w:t>per 1,000 consultations)</w:t>
      </w:r>
      <w:r w:rsidR="00C015C6" w:rsidRPr="00D403CE">
        <w:rPr>
          <w:szCs w:val="22"/>
        </w:rPr>
        <w:t>. T</w:t>
      </w:r>
      <w:r w:rsidR="00216CB3" w:rsidRPr="00D403CE">
        <w:rPr>
          <w:szCs w:val="22"/>
        </w:rPr>
        <w:t>he ILI rate</w:t>
      </w:r>
      <w:r w:rsidR="00227992" w:rsidRPr="00D403CE">
        <w:rPr>
          <w:szCs w:val="22"/>
        </w:rPr>
        <w:t xml:space="preserve"> </w:t>
      </w:r>
      <w:r w:rsidR="00703863">
        <w:rPr>
          <w:szCs w:val="22"/>
        </w:rPr>
        <w:t xml:space="preserve">throughout 2021 </w:t>
      </w:r>
      <w:r w:rsidR="00227992" w:rsidRPr="00D403CE">
        <w:rPr>
          <w:szCs w:val="22"/>
        </w:rPr>
        <w:t xml:space="preserve">to date </w:t>
      </w:r>
      <w:r w:rsidR="008A2EF7" w:rsidRPr="00D403CE">
        <w:rPr>
          <w:szCs w:val="22"/>
        </w:rPr>
        <w:t>remains</w:t>
      </w:r>
      <w:r w:rsidR="00C25CC5" w:rsidRPr="00D403CE">
        <w:rPr>
          <w:szCs w:val="22"/>
        </w:rPr>
        <w:t xml:space="preserve"> below the </w:t>
      </w:r>
      <w:proofErr w:type="gramStart"/>
      <w:r w:rsidR="00C25CC5" w:rsidRPr="00D403CE">
        <w:rPr>
          <w:szCs w:val="22"/>
        </w:rPr>
        <w:t>5</w:t>
      </w:r>
      <w:r w:rsidR="00327A1D" w:rsidRPr="00D403CE">
        <w:rPr>
          <w:szCs w:val="22"/>
        </w:rPr>
        <w:t> </w:t>
      </w:r>
      <w:r w:rsidR="00C25CC5" w:rsidRPr="00D403CE">
        <w:rPr>
          <w:szCs w:val="22"/>
        </w:rPr>
        <w:t>year</w:t>
      </w:r>
      <w:proofErr w:type="gramEnd"/>
      <w:r w:rsidR="00C25CC5" w:rsidRPr="00D403CE">
        <w:rPr>
          <w:szCs w:val="22"/>
        </w:rPr>
        <w:t xml:space="preserve"> average.</w:t>
      </w:r>
      <w:r w:rsidR="005403F1" w:rsidRPr="00D403CE">
        <w:rPr>
          <w:szCs w:val="22"/>
        </w:rPr>
        <w:t xml:space="preserve"> </w:t>
      </w:r>
    </w:p>
    <w:p w14:paraId="0660F9B1" w14:textId="351C0D31" w:rsidR="001F38D0" w:rsidRPr="00EE70AD" w:rsidRDefault="001A4507" w:rsidP="003945AC">
      <w:pPr>
        <w:pStyle w:val="ListParagraph"/>
        <w:numPr>
          <w:ilvl w:val="0"/>
          <w:numId w:val="10"/>
        </w:numPr>
        <w:rPr>
          <w:i/>
          <w:szCs w:val="22"/>
        </w:rPr>
      </w:pPr>
      <w:r>
        <w:rPr>
          <w:iCs/>
          <w:szCs w:val="22"/>
        </w:rPr>
        <w:t xml:space="preserve">To date, </w:t>
      </w:r>
      <w:r w:rsidR="00161E16">
        <w:rPr>
          <w:iCs/>
          <w:szCs w:val="22"/>
        </w:rPr>
        <w:t>there</w:t>
      </w:r>
      <w:r w:rsidR="00530280">
        <w:rPr>
          <w:iCs/>
          <w:szCs w:val="22"/>
        </w:rPr>
        <w:t>’s</w:t>
      </w:r>
      <w:r w:rsidR="00D64126">
        <w:rPr>
          <w:iCs/>
          <w:szCs w:val="22"/>
        </w:rPr>
        <w:t xml:space="preserve"> be</w:t>
      </w:r>
      <w:r w:rsidR="00530280">
        <w:rPr>
          <w:iCs/>
          <w:szCs w:val="22"/>
        </w:rPr>
        <w:t>en</w:t>
      </w:r>
      <w:r w:rsidR="00161E16">
        <w:rPr>
          <w:iCs/>
          <w:szCs w:val="22"/>
        </w:rPr>
        <w:t xml:space="preserve"> </w:t>
      </w:r>
      <w:r>
        <w:rPr>
          <w:iCs/>
          <w:szCs w:val="22"/>
        </w:rPr>
        <w:t>one</w:t>
      </w:r>
      <w:r w:rsidR="001F38D0">
        <w:rPr>
          <w:iCs/>
          <w:szCs w:val="22"/>
        </w:rPr>
        <w:t xml:space="preserve"> positive influenza sample identified in a person presenting to a sentinel ASPREN GP with ILI who was tested for respiratory viruses. The sample was positive for influenza A(</w:t>
      </w:r>
      <w:proofErr w:type="spellStart"/>
      <w:r w:rsidR="001F38D0">
        <w:rPr>
          <w:iCs/>
          <w:szCs w:val="22"/>
        </w:rPr>
        <w:t>unsubtyped</w:t>
      </w:r>
      <w:proofErr w:type="spellEnd"/>
      <w:r w:rsidR="001F38D0">
        <w:rPr>
          <w:iCs/>
          <w:szCs w:val="22"/>
        </w:rPr>
        <w:t xml:space="preserve">). </w:t>
      </w:r>
    </w:p>
    <w:p w14:paraId="21408E5E" w14:textId="13C03E16" w:rsidR="000757BA" w:rsidRPr="00D403CE" w:rsidRDefault="0043582A" w:rsidP="003945AC">
      <w:pPr>
        <w:pStyle w:val="ListParagraph"/>
        <w:numPr>
          <w:ilvl w:val="0"/>
          <w:numId w:val="10"/>
        </w:numPr>
        <w:rPr>
          <w:i/>
          <w:szCs w:val="22"/>
        </w:rPr>
      </w:pPr>
      <w:r w:rsidRPr="00D403CE">
        <w:rPr>
          <w:lang w:eastAsia="en-US"/>
        </w:rPr>
        <w:t>To date, of those presenting to sentinel ASPREN GPs with ILI who were tested for respiratory viruses,</w:t>
      </w:r>
      <w:r w:rsidR="005F4549" w:rsidRPr="00D403CE">
        <w:rPr>
          <w:lang w:eastAsia="en-US"/>
        </w:rPr>
        <w:t xml:space="preserve"> 5</w:t>
      </w:r>
      <w:r w:rsidR="00504D01">
        <w:rPr>
          <w:lang w:eastAsia="en-US"/>
        </w:rPr>
        <w:t>5</w:t>
      </w:r>
      <w:r w:rsidR="005F4549" w:rsidRPr="00D403CE">
        <w:rPr>
          <w:lang w:eastAsia="en-US"/>
        </w:rPr>
        <w:t>.</w:t>
      </w:r>
      <w:r w:rsidR="00161E16">
        <w:rPr>
          <w:lang w:eastAsia="en-US"/>
        </w:rPr>
        <w:t>6</w:t>
      </w:r>
      <w:r w:rsidR="005F4549" w:rsidRPr="00D403CE">
        <w:rPr>
          <w:lang w:eastAsia="en-US"/>
        </w:rPr>
        <w:t>% (</w:t>
      </w:r>
      <w:r w:rsidR="00161E16">
        <w:rPr>
          <w:lang w:eastAsia="en-US"/>
        </w:rPr>
        <w:t>210</w:t>
      </w:r>
      <w:r w:rsidR="005F4549" w:rsidRPr="00B34D63">
        <w:rPr>
          <w:lang w:eastAsia="en-US"/>
        </w:rPr>
        <w:t>/</w:t>
      </w:r>
      <w:r w:rsidR="00161E16" w:rsidRPr="00B34D63">
        <w:rPr>
          <w:lang w:eastAsia="en-US"/>
        </w:rPr>
        <w:t>3</w:t>
      </w:r>
      <w:r w:rsidR="00161E16">
        <w:rPr>
          <w:lang w:eastAsia="en-US"/>
        </w:rPr>
        <w:t>78</w:t>
      </w:r>
      <w:r w:rsidR="005F4549" w:rsidRPr="00B34D63">
        <w:rPr>
          <w:lang w:eastAsia="en-US"/>
        </w:rPr>
        <w:t>) tested positive for a respiratory virus.</w:t>
      </w:r>
      <w:r w:rsidRPr="00B34D63">
        <w:rPr>
          <w:lang w:eastAsia="en-US"/>
        </w:rPr>
        <w:t xml:space="preserve"> </w:t>
      </w:r>
      <w:r w:rsidR="005F4549" w:rsidRPr="00B34D63">
        <w:rPr>
          <w:lang w:eastAsia="en-US"/>
        </w:rPr>
        <w:t xml:space="preserve">Among those positive, the </w:t>
      </w:r>
      <w:r w:rsidRPr="00D6546E">
        <w:rPr>
          <w:lang w:eastAsia="en-US"/>
        </w:rPr>
        <w:t xml:space="preserve">most common virus reported was rhinovirus, accounting for </w:t>
      </w:r>
      <w:r w:rsidR="005F4549" w:rsidRPr="00D6546E">
        <w:rPr>
          <w:lang w:eastAsia="en-US"/>
        </w:rPr>
        <w:t>6</w:t>
      </w:r>
      <w:r w:rsidR="00376B4D">
        <w:rPr>
          <w:lang w:eastAsia="en-US"/>
        </w:rPr>
        <w:t>2</w:t>
      </w:r>
      <w:r w:rsidRPr="00D403CE">
        <w:rPr>
          <w:lang w:eastAsia="en-US"/>
        </w:rPr>
        <w:t>.</w:t>
      </w:r>
      <w:r w:rsidR="00161E16">
        <w:rPr>
          <w:lang w:eastAsia="en-US"/>
        </w:rPr>
        <w:t>9</w:t>
      </w:r>
      <w:r w:rsidRPr="00D403CE">
        <w:rPr>
          <w:lang w:eastAsia="en-US"/>
        </w:rPr>
        <w:t>% (</w:t>
      </w:r>
      <w:r w:rsidR="00161E16" w:rsidRPr="00D403CE">
        <w:rPr>
          <w:lang w:eastAsia="en-US"/>
        </w:rPr>
        <w:t>1</w:t>
      </w:r>
      <w:r w:rsidR="00161E16">
        <w:rPr>
          <w:lang w:eastAsia="en-US"/>
        </w:rPr>
        <w:t>32</w:t>
      </w:r>
      <w:r w:rsidRPr="00D403CE">
        <w:rPr>
          <w:lang w:eastAsia="en-US"/>
        </w:rPr>
        <w:t>/</w:t>
      </w:r>
      <w:r w:rsidR="00161E16">
        <w:rPr>
          <w:lang w:eastAsia="en-US"/>
        </w:rPr>
        <w:t>210</w:t>
      </w:r>
      <w:r w:rsidRPr="00B34D63">
        <w:rPr>
          <w:lang w:eastAsia="en-US"/>
        </w:rPr>
        <w:t>)</w:t>
      </w:r>
      <w:r w:rsidR="00D47A65" w:rsidRPr="00B34D63">
        <w:rPr>
          <w:lang w:eastAsia="en-US"/>
        </w:rPr>
        <w:t xml:space="preserve"> of positive results</w:t>
      </w:r>
      <w:r w:rsidRPr="00B34D63">
        <w:rPr>
          <w:lang w:eastAsia="en-US"/>
        </w:rPr>
        <w:t xml:space="preserve">. Other viruses detected include respiratory syncytial virus </w:t>
      </w:r>
      <w:r w:rsidR="003945AC" w:rsidRPr="00D6546E">
        <w:rPr>
          <w:lang w:eastAsia="en-US"/>
        </w:rPr>
        <w:t xml:space="preserve">(RSV) </w:t>
      </w:r>
      <w:r w:rsidRPr="00D6546E">
        <w:rPr>
          <w:lang w:eastAsia="en-US"/>
        </w:rPr>
        <w:t>(</w:t>
      </w:r>
      <w:r w:rsidR="00161E16" w:rsidRPr="00D6546E">
        <w:rPr>
          <w:lang w:eastAsia="en-US"/>
        </w:rPr>
        <w:t>1</w:t>
      </w:r>
      <w:r w:rsidR="00161E16">
        <w:rPr>
          <w:lang w:eastAsia="en-US"/>
        </w:rPr>
        <w:t>1</w:t>
      </w:r>
      <w:r w:rsidRPr="00D403CE">
        <w:rPr>
          <w:lang w:eastAsia="en-US"/>
        </w:rPr>
        <w:t>.</w:t>
      </w:r>
      <w:r w:rsidR="00161E16">
        <w:rPr>
          <w:lang w:eastAsia="en-US"/>
        </w:rPr>
        <w:t>9</w:t>
      </w:r>
      <w:r w:rsidRPr="00B34D63">
        <w:rPr>
          <w:lang w:eastAsia="en-US"/>
        </w:rPr>
        <w:t xml:space="preserve">%), parainfluenza virus </w:t>
      </w:r>
      <w:r w:rsidR="003945AC" w:rsidRPr="00B34D63">
        <w:rPr>
          <w:lang w:eastAsia="en-US"/>
        </w:rPr>
        <w:t xml:space="preserve">(PIV) </w:t>
      </w:r>
      <w:r w:rsidRPr="00B34D63">
        <w:rPr>
          <w:lang w:eastAsia="en-US"/>
        </w:rPr>
        <w:t xml:space="preserve">type </w:t>
      </w:r>
      <w:r w:rsidR="00DB755E" w:rsidRPr="00D6546E">
        <w:rPr>
          <w:lang w:eastAsia="en-US"/>
        </w:rPr>
        <w:t xml:space="preserve">3 </w:t>
      </w:r>
      <w:r w:rsidRPr="00D6546E">
        <w:rPr>
          <w:lang w:eastAsia="en-US"/>
        </w:rPr>
        <w:t>(</w:t>
      </w:r>
      <w:r w:rsidR="001F38D0">
        <w:rPr>
          <w:lang w:eastAsia="en-US"/>
        </w:rPr>
        <w:t>7.</w:t>
      </w:r>
      <w:r w:rsidR="00161E16">
        <w:rPr>
          <w:lang w:eastAsia="en-US"/>
        </w:rPr>
        <w:t>6</w:t>
      </w:r>
      <w:r w:rsidRPr="00B34D63">
        <w:rPr>
          <w:lang w:eastAsia="en-US"/>
        </w:rPr>
        <w:t xml:space="preserve">%), </w:t>
      </w:r>
      <w:r w:rsidR="00C661C3" w:rsidRPr="00B34D63">
        <w:rPr>
          <w:lang w:eastAsia="en-US"/>
        </w:rPr>
        <w:t xml:space="preserve">PIV type </w:t>
      </w:r>
      <w:r w:rsidR="00DB755E" w:rsidRPr="00B34D63">
        <w:rPr>
          <w:lang w:eastAsia="en-US"/>
        </w:rPr>
        <w:t xml:space="preserve">1 </w:t>
      </w:r>
      <w:r w:rsidR="00C661C3" w:rsidRPr="00D6546E">
        <w:rPr>
          <w:lang w:eastAsia="en-US"/>
        </w:rPr>
        <w:t>(</w:t>
      </w:r>
      <w:r w:rsidR="001F38D0">
        <w:rPr>
          <w:lang w:eastAsia="en-US"/>
        </w:rPr>
        <w:t>6.</w:t>
      </w:r>
      <w:r w:rsidR="00161E16">
        <w:rPr>
          <w:lang w:eastAsia="en-US"/>
        </w:rPr>
        <w:t>7</w:t>
      </w:r>
      <w:r w:rsidR="00C661C3" w:rsidRPr="00D403CE">
        <w:rPr>
          <w:lang w:eastAsia="en-US"/>
        </w:rPr>
        <w:t xml:space="preserve">%), </w:t>
      </w:r>
      <w:r w:rsidRPr="00D403CE">
        <w:rPr>
          <w:lang w:eastAsia="en-US"/>
        </w:rPr>
        <w:t>adenovirus (</w:t>
      </w:r>
      <w:r w:rsidR="001F38D0">
        <w:rPr>
          <w:lang w:eastAsia="en-US"/>
        </w:rPr>
        <w:t>4.</w:t>
      </w:r>
      <w:r w:rsidR="00161E16">
        <w:rPr>
          <w:lang w:eastAsia="en-US"/>
        </w:rPr>
        <w:t>8</w:t>
      </w:r>
      <w:r w:rsidRPr="00D403CE">
        <w:rPr>
          <w:lang w:eastAsia="en-US"/>
        </w:rPr>
        <w:t xml:space="preserve">%), </w:t>
      </w:r>
      <w:r w:rsidR="00C661C3" w:rsidRPr="00D403CE">
        <w:rPr>
          <w:lang w:eastAsia="en-US"/>
        </w:rPr>
        <w:t>human metapneumovirus (HMPV</w:t>
      </w:r>
      <w:r w:rsidR="006A0888" w:rsidRPr="00D403CE">
        <w:rPr>
          <w:lang w:eastAsia="en-US"/>
        </w:rPr>
        <w:t>) (</w:t>
      </w:r>
      <w:r w:rsidR="00161E16">
        <w:rPr>
          <w:lang w:eastAsia="en-US"/>
        </w:rPr>
        <w:t>5</w:t>
      </w:r>
      <w:r w:rsidR="001F38D0">
        <w:rPr>
          <w:lang w:eastAsia="en-US"/>
        </w:rPr>
        <w:t>.</w:t>
      </w:r>
      <w:r w:rsidR="00161E16">
        <w:rPr>
          <w:lang w:eastAsia="en-US"/>
        </w:rPr>
        <w:t>2</w:t>
      </w:r>
      <w:r w:rsidR="00C661C3" w:rsidRPr="00D403CE">
        <w:rPr>
          <w:lang w:eastAsia="en-US"/>
        </w:rPr>
        <w:t xml:space="preserve">%), </w:t>
      </w:r>
      <w:r w:rsidRPr="00D403CE">
        <w:rPr>
          <w:lang w:eastAsia="en-US"/>
        </w:rPr>
        <w:t>pertussis (0.</w:t>
      </w:r>
      <w:r w:rsidR="005F4549" w:rsidRPr="00D403CE">
        <w:rPr>
          <w:lang w:eastAsia="en-US"/>
        </w:rPr>
        <w:t>5</w:t>
      </w:r>
      <w:r w:rsidRPr="00D403CE">
        <w:rPr>
          <w:lang w:eastAsia="en-US"/>
        </w:rPr>
        <w:t>%)</w:t>
      </w:r>
      <w:r w:rsidR="00363F46">
        <w:rPr>
          <w:lang w:eastAsia="en-US"/>
        </w:rPr>
        <w:t>, and influenza (0.5%)</w:t>
      </w:r>
      <w:r w:rsidR="00C661C3" w:rsidRPr="00D403CE">
        <w:rPr>
          <w:lang w:eastAsia="en-US"/>
        </w:rPr>
        <w:t>.</w:t>
      </w:r>
    </w:p>
    <w:p w14:paraId="541C9687" w14:textId="5C32BB19" w:rsidR="00495765" w:rsidRPr="00D403CE" w:rsidRDefault="004717E2" w:rsidP="004F1865">
      <w:pPr>
        <w:rPr>
          <w:i/>
          <w:szCs w:val="22"/>
        </w:rPr>
      </w:pPr>
      <w:r w:rsidRPr="00953E09">
        <w:rPr>
          <w:i/>
          <w:szCs w:val="22"/>
        </w:rPr>
        <w:t>Sentinel laboratories:</w:t>
      </w:r>
    </w:p>
    <w:p w14:paraId="0722FCD2" w14:textId="6B8A18FE" w:rsidR="004717E2" w:rsidRPr="003139FC" w:rsidRDefault="004B44AA" w:rsidP="004717E2">
      <w:pPr>
        <w:pStyle w:val="ListParagraph"/>
        <w:numPr>
          <w:ilvl w:val="0"/>
          <w:numId w:val="21"/>
        </w:numPr>
        <w:spacing w:after="0"/>
        <w:ind w:left="714" w:hanging="357"/>
        <w:rPr>
          <w:lang w:eastAsia="en-US"/>
        </w:rPr>
      </w:pPr>
      <w:r w:rsidRPr="003139FC">
        <w:rPr>
          <w:lang w:eastAsia="en-US"/>
        </w:rPr>
        <w:t>This fortnight (</w:t>
      </w:r>
      <w:r w:rsidR="00F33A54" w:rsidRPr="003139FC">
        <w:rPr>
          <w:lang w:eastAsia="en-US"/>
        </w:rPr>
        <w:t>25 October to 07 November</w:t>
      </w:r>
      <w:r w:rsidR="007F6EF6" w:rsidRPr="003139FC">
        <w:rPr>
          <w:lang w:eastAsia="en-US"/>
        </w:rPr>
        <w:t xml:space="preserve"> 2021</w:t>
      </w:r>
      <w:r w:rsidR="00802ECC" w:rsidRPr="003139FC">
        <w:rPr>
          <w:lang w:eastAsia="en-US"/>
        </w:rPr>
        <w:t xml:space="preserve">, </w:t>
      </w:r>
      <w:r w:rsidR="00376B4D" w:rsidRPr="003139FC">
        <w:rPr>
          <w:lang w:eastAsia="en-US"/>
        </w:rPr>
        <w:t xml:space="preserve">weeks </w:t>
      </w:r>
      <w:r w:rsidR="00F33A54" w:rsidRPr="003139FC">
        <w:rPr>
          <w:lang w:eastAsia="en-US"/>
        </w:rPr>
        <w:t xml:space="preserve">43 </w:t>
      </w:r>
      <w:r w:rsidR="00376B4D" w:rsidRPr="003139FC">
        <w:rPr>
          <w:lang w:eastAsia="en-US"/>
        </w:rPr>
        <w:t xml:space="preserve">and </w:t>
      </w:r>
      <w:r w:rsidR="00F33A54" w:rsidRPr="003139FC">
        <w:rPr>
          <w:lang w:eastAsia="en-US"/>
        </w:rPr>
        <w:t>44</w:t>
      </w:r>
      <w:r w:rsidRPr="003139FC">
        <w:rPr>
          <w:lang w:eastAsia="en-US"/>
        </w:rPr>
        <w:t xml:space="preserve">), the </w:t>
      </w:r>
      <w:proofErr w:type="gramStart"/>
      <w:r w:rsidRPr="003139FC">
        <w:rPr>
          <w:lang w:eastAsia="en-US"/>
        </w:rPr>
        <w:t>most commonly detected</w:t>
      </w:r>
      <w:proofErr w:type="gramEnd"/>
      <w:r w:rsidRPr="003139FC">
        <w:rPr>
          <w:lang w:eastAsia="en-US"/>
        </w:rPr>
        <w:t xml:space="preserve"> respiratory viruses by </w:t>
      </w:r>
      <w:r w:rsidR="00A5313A" w:rsidRPr="003139FC">
        <w:rPr>
          <w:lang w:eastAsia="en-US"/>
        </w:rPr>
        <w:t xml:space="preserve">sentinel </w:t>
      </w:r>
      <w:r w:rsidRPr="003139FC">
        <w:rPr>
          <w:lang w:eastAsia="en-US"/>
        </w:rPr>
        <w:t xml:space="preserve">laboratory site were: </w:t>
      </w:r>
    </w:p>
    <w:p w14:paraId="7D4F1286" w14:textId="7A7CE29E" w:rsidR="004717E2" w:rsidRPr="003139FC" w:rsidRDefault="0003697F" w:rsidP="00F72066">
      <w:pPr>
        <w:pStyle w:val="ListParagraph"/>
        <w:numPr>
          <w:ilvl w:val="1"/>
          <w:numId w:val="21"/>
        </w:numPr>
        <w:spacing w:after="0"/>
        <w:rPr>
          <w:lang w:eastAsia="en-US"/>
        </w:rPr>
      </w:pPr>
      <w:r w:rsidRPr="003139FC">
        <w:rPr>
          <w:lang w:eastAsia="en-US"/>
        </w:rPr>
        <w:t>RSV in week</w:t>
      </w:r>
      <w:r w:rsidR="00830BF8" w:rsidRPr="003139FC">
        <w:rPr>
          <w:lang w:eastAsia="en-US"/>
        </w:rPr>
        <w:t>s</w:t>
      </w:r>
      <w:r w:rsidRPr="003139FC">
        <w:rPr>
          <w:lang w:eastAsia="en-US"/>
        </w:rPr>
        <w:t xml:space="preserve"> </w:t>
      </w:r>
      <w:r w:rsidR="00830BF8" w:rsidRPr="003139FC">
        <w:rPr>
          <w:lang w:eastAsia="en-US"/>
        </w:rPr>
        <w:t xml:space="preserve">43 and 44 </w:t>
      </w:r>
      <w:r w:rsidR="00584FAE" w:rsidRPr="003139FC">
        <w:rPr>
          <w:lang w:eastAsia="en-US"/>
        </w:rPr>
        <w:t>in Western Australia (WA</w:t>
      </w:r>
      <w:proofErr w:type="gramStart"/>
      <w:r w:rsidR="00584FAE" w:rsidRPr="003139FC">
        <w:rPr>
          <w:lang w:eastAsia="en-US"/>
        </w:rPr>
        <w:t>);</w:t>
      </w:r>
      <w:proofErr w:type="gramEnd"/>
    </w:p>
    <w:p w14:paraId="115345C8" w14:textId="0ABFC1C0" w:rsidR="00ED1012" w:rsidRPr="003139FC" w:rsidRDefault="00ED1012" w:rsidP="00F72066">
      <w:pPr>
        <w:pStyle w:val="ListParagraph"/>
        <w:numPr>
          <w:ilvl w:val="1"/>
          <w:numId w:val="21"/>
        </w:numPr>
        <w:spacing w:after="0"/>
        <w:rPr>
          <w:lang w:eastAsia="en-US"/>
        </w:rPr>
      </w:pPr>
      <w:r w:rsidRPr="003139FC">
        <w:rPr>
          <w:lang w:eastAsia="en-US"/>
        </w:rPr>
        <w:t xml:space="preserve">Picornavirus </w:t>
      </w:r>
      <w:r w:rsidR="00D33A43" w:rsidRPr="003139FC">
        <w:rPr>
          <w:lang w:eastAsia="en-US"/>
        </w:rPr>
        <w:t xml:space="preserve">in </w:t>
      </w:r>
      <w:r w:rsidR="0003697F" w:rsidRPr="003139FC">
        <w:rPr>
          <w:lang w:eastAsia="en-US"/>
        </w:rPr>
        <w:t>week</w:t>
      </w:r>
      <w:r w:rsidR="00830BF8" w:rsidRPr="003139FC">
        <w:rPr>
          <w:lang w:eastAsia="en-US"/>
        </w:rPr>
        <w:t>s</w:t>
      </w:r>
      <w:r w:rsidR="0003697F" w:rsidRPr="003139FC">
        <w:rPr>
          <w:lang w:eastAsia="en-US"/>
        </w:rPr>
        <w:t xml:space="preserve"> </w:t>
      </w:r>
      <w:r w:rsidR="00830BF8" w:rsidRPr="003139FC">
        <w:rPr>
          <w:lang w:eastAsia="en-US"/>
        </w:rPr>
        <w:t xml:space="preserve">43 </w:t>
      </w:r>
      <w:r w:rsidR="0003697F" w:rsidRPr="003139FC">
        <w:rPr>
          <w:lang w:eastAsia="en-US"/>
        </w:rPr>
        <w:t>and 4</w:t>
      </w:r>
      <w:r w:rsidR="00830BF8" w:rsidRPr="003139FC">
        <w:rPr>
          <w:lang w:eastAsia="en-US"/>
        </w:rPr>
        <w:t>4</w:t>
      </w:r>
      <w:r w:rsidR="00A5313A" w:rsidRPr="003139FC">
        <w:rPr>
          <w:lang w:eastAsia="en-US"/>
        </w:rPr>
        <w:t xml:space="preserve"> </w:t>
      </w:r>
      <w:r w:rsidRPr="003139FC">
        <w:rPr>
          <w:lang w:eastAsia="en-US"/>
        </w:rPr>
        <w:t>in Victoria (VIC</w:t>
      </w:r>
      <w:proofErr w:type="gramStart"/>
      <w:r w:rsidRPr="003139FC">
        <w:rPr>
          <w:lang w:eastAsia="en-US"/>
        </w:rPr>
        <w:t>);</w:t>
      </w:r>
      <w:proofErr w:type="gramEnd"/>
    </w:p>
    <w:p w14:paraId="2A11FDA9" w14:textId="5DCC9D01" w:rsidR="00504D01" w:rsidRPr="003139FC" w:rsidRDefault="00A41C65" w:rsidP="00584FAE">
      <w:pPr>
        <w:pStyle w:val="ListParagraph"/>
        <w:numPr>
          <w:ilvl w:val="1"/>
          <w:numId w:val="21"/>
        </w:numPr>
        <w:spacing w:after="0"/>
        <w:rPr>
          <w:lang w:eastAsia="en-US"/>
        </w:rPr>
      </w:pPr>
      <w:r w:rsidRPr="003139FC">
        <w:rPr>
          <w:lang w:eastAsia="en-US"/>
        </w:rPr>
        <w:t xml:space="preserve">Rhinovirus in </w:t>
      </w:r>
      <w:r w:rsidR="00376B4D" w:rsidRPr="003139FC">
        <w:rPr>
          <w:lang w:eastAsia="en-US"/>
        </w:rPr>
        <w:t xml:space="preserve">weeks </w:t>
      </w:r>
      <w:r w:rsidR="00830BF8" w:rsidRPr="003139FC">
        <w:rPr>
          <w:lang w:eastAsia="en-US"/>
        </w:rPr>
        <w:t xml:space="preserve">43 </w:t>
      </w:r>
      <w:r w:rsidR="00376B4D" w:rsidRPr="003139FC">
        <w:rPr>
          <w:lang w:eastAsia="en-US"/>
        </w:rPr>
        <w:t xml:space="preserve">and </w:t>
      </w:r>
      <w:r w:rsidR="00830BF8" w:rsidRPr="003139FC">
        <w:rPr>
          <w:lang w:eastAsia="en-US"/>
        </w:rPr>
        <w:t xml:space="preserve">44 </w:t>
      </w:r>
      <w:r w:rsidR="00584FAE" w:rsidRPr="003139FC">
        <w:rPr>
          <w:lang w:eastAsia="en-US"/>
        </w:rPr>
        <w:t>in New South Wales (NSW)</w:t>
      </w:r>
      <w:r w:rsidR="003139FC" w:rsidRPr="003139FC">
        <w:rPr>
          <w:lang w:eastAsia="en-US"/>
        </w:rPr>
        <w:t xml:space="preserve"> and Tasmania (TAS)</w:t>
      </w:r>
      <w:r w:rsidR="00504D01" w:rsidRPr="003139FC">
        <w:rPr>
          <w:lang w:eastAsia="en-US"/>
        </w:rPr>
        <w:t>;</w:t>
      </w:r>
      <w:r w:rsidR="0003697F" w:rsidRPr="003139FC">
        <w:rPr>
          <w:lang w:eastAsia="en-US"/>
        </w:rPr>
        <w:t xml:space="preserve"> and</w:t>
      </w:r>
    </w:p>
    <w:p w14:paraId="3B5C10BC" w14:textId="5A94AE71" w:rsidR="00E0076E" w:rsidRDefault="00504D01" w:rsidP="00EE70AD">
      <w:pPr>
        <w:pStyle w:val="ListParagraph"/>
        <w:numPr>
          <w:ilvl w:val="1"/>
          <w:numId w:val="21"/>
        </w:numPr>
        <w:spacing w:after="0"/>
        <w:rPr>
          <w:b/>
        </w:rPr>
      </w:pPr>
      <w:r w:rsidRPr="003139FC">
        <w:rPr>
          <w:lang w:eastAsia="en-US"/>
        </w:rPr>
        <w:t xml:space="preserve">HMPV in </w:t>
      </w:r>
      <w:r w:rsidR="00376B4D" w:rsidRPr="003139FC">
        <w:rPr>
          <w:lang w:eastAsia="en-US"/>
        </w:rPr>
        <w:t xml:space="preserve">weeks </w:t>
      </w:r>
      <w:r w:rsidR="00830BF8" w:rsidRPr="003139FC">
        <w:rPr>
          <w:lang w:eastAsia="en-US"/>
        </w:rPr>
        <w:t xml:space="preserve">43 </w:t>
      </w:r>
      <w:r w:rsidR="00376B4D" w:rsidRPr="003139FC">
        <w:rPr>
          <w:lang w:eastAsia="en-US"/>
        </w:rPr>
        <w:t xml:space="preserve">and </w:t>
      </w:r>
      <w:r w:rsidR="00830BF8" w:rsidRPr="003139FC">
        <w:rPr>
          <w:lang w:eastAsia="en-US"/>
        </w:rPr>
        <w:t xml:space="preserve">44 </w:t>
      </w:r>
      <w:r w:rsidRPr="003139FC">
        <w:rPr>
          <w:lang w:eastAsia="en-US"/>
        </w:rPr>
        <w:t>in</w:t>
      </w:r>
      <w:r w:rsidR="0030080B" w:rsidRPr="003139FC">
        <w:rPr>
          <w:lang w:eastAsia="en-US"/>
        </w:rPr>
        <w:t xml:space="preserve"> </w:t>
      </w:r>
      <w:r w:rsidR="0003697F" w:rsidRPr="003139FC">
        <w:rPr>
          <w:lang w:eastAsia="en-US"/>
        </w:rPr>
        <w:t>South Australia</w:t>
      </w:r>
      <w:r w:rsidR="0003697F">
        <w:rPr>
          <w:lang w:eastAsia="en-US"/>
        </w:rPr>
        <w:t xml:space="preserve"> (SA).</w:t>
      </w:r>
      <w:bookmarkStart w:id="4" w:name="_Ref40345758"/>
    </w:p>
    <w:p w14:paraId="5FFE3CAC" w14:textId="14F4FE4B" w:rsidR="00495765" w:rsidRDefault="00495765" w:rsidP="003147B3">
      <w:pPr>
        <w:spacing w:after="0"/>
        <w:rPr>
          <w:b/>
          <w:lang w:eastAsia="en-US"/>
        </w:rPr>
      </w:pPr>
      <w:r w:rsidRPr="00AD2EFE">
        <w:rPr>
          <w:b/>
        </w:rPr>
        <w:lastRenderedPageBreak/>
        <w:t xml:space="preserve">Figure </w:t>
      </w:r>
      <w:r w:rsidR="009C5A19" w:rsidRPr="00AD2EFE">
        <w:rPr>
          <w:b/>
        </w:rPr>
        <w:fldChar w:fldCharType="begin"/>
      </w:r>
      <w:r w:rsidR="009C5A19" w:rsidRPr="00AD2EFE">
        <w:rPr>
          <w:b/>
        </w:rPr>
        <w:instrText xml:space="preserve"> SEQ Figure \* ARABIC </w:instrText>
      </w:r>
      <w:r w:rsidR="009C5A19" w:rsidRPr="00AD2EFE">
        <w:rPr>
          <w:b/>
        </w:rPr>
        <w:fldChar w:fldCharType="separate"/>
      </w:r>
      <w:r w:rsidR="0068261F" w:rsidRPr="00AD2EFE">
        <w:rPr>
          <w:b/>
          <w:noProof/>
        </w:rPr>
        <w:t>1</w:t>
      </w:r>
      <w:r w:rsidR="009C5A19" w:rsidRPr="00AD2EFE">
        <w:rPr>
          <w:b/>
          <w:noProof/>
        </w:rPr>
        <w:fldChar w:fldCharType="end"/>
      </w:r>
      <w:bookmarkEnd w:id="4"/>
      <w:r w:rsidRPr="00AD2EFE">
        <w:rPr>
          <w:b/>
        </w:rPr>
        <w:t xml:space="preserve">. </w:t>
      </w:r>
      <w:r w:rsidRPr="00AD2EFE">
        <w:rPr>
          <w:b/>
          <w:lang w:eastAsia="en-US"/>
        </w:rPr>
        <w:t xml:space="preserve">Per cent of calls to </w:t>
      </w:r>
      <w:proofErr w:type="spellStart"/>
      <w:r w:rsidRPr="00AD2EFE">
        <w:rPr>
          <w:b/>
          <w:lang w:eastAsia="en-US"/>
        </w:rPr>
        <w:t>Healthdirect</w:t>
      </w:r>
      <w:proofErr w:type="spellEnd"/>
      <w:r w:rsidRPr="00AD2EFE">
        <w:rPr>
          <w:b/>
          <w:lang w:eastAsia="en-US"/>
        </w:rPr>
        <w:t xml:space="preserve"> related to ILI, Australia, 01 January </w:t>
      </w:r>
      <w:r w:rsidR="00194FCF" w:rsidRPr="00AD2EFE">
        <w:rPr>
          <w:b/>
          <w:lang w:eastAsia="en-US"/>
        </w:rPr>
        <w:t>2</w:t>
      </w:r>
      <w:r w:rsidR="007C1CB2" w:rsidRPr="00AD2EFE">
        <w:rPr>
          <w:b/>
          <w:lang w:eastAsia="en-US"/>
        </w:rPr>
        <w:t>016</w:t>
      </w:r>
      <w:r w:rsidRPr="00AD2EFE">
        <w:rPr>
          <w:b/>
          <w:lang w:eastAsia="en-US"/>
        </w:rPr>
        <w:t xml:space="preserve"> to </w:t>
      </w:r>
      <w:r w:rsidR="00F33A54">
        <w:rPr>
          <w:b/>
          <w:lang w:eastAsia="en-US"/>
        </w:rPr>
        <w:t>07 November</w:t>
      </w:r>
      <w:r w:rsidR="00E22501" w:rsidRPr="00AD2EFE">
        <w:rPr>
          <w:b/>
          <w:lang w:eastAsia="en-US"/>
        </w:rPr>
        <w:t xml:space="preserve"> </w:t>
      </w:r>
      <w:r w:rsidRPr="00AD2EFE">
        <w:rPr>
          <w:b/>
          <w:lang w:eastAsia="en-US"/>
        </w:rPr>
        <w:t>202</w:t>
      </w:r>
      <w:r w:rsidR="007C1CB2" w:rsidRPr="00AD2EFE">
        <w:rPr>
          <w:b/>
          <w:lang w:eastAsia="en-US"/>
        </w:rPr>
        <w:t>1</w:t>
      </w:r>
      <w:r w:rsidRPr="00AD2EFE">
        <w:rPr>
          <w:b/>
          <w:lang w:eastAsia="en-US"/>
        </w:rPr>
        <w:t>, by month and week of call*</w:t>
      </w:r>
    </w:p>
    <w:p w14:paraId="5E35784F" w14:textId="126993F0" w:rsidR="00A770BA" w:rsidRDefault="0002029F" w:rsidP="00A770BA">
      <w:pPr>
        <w:spacing w:after="0"/>
        <w:jc w:val="center"/>
        <w:rPr>
          <w:b/>
          <w:lang w:eastAsia="en-US"/>
        </w:rPr>
      </w:pPr>
      <w:r>
        <w:rPr>
          <w:b/>
          <w:noProof/>
          <w:lang w:eastAsia="en-US"/>
        </w:rPr>
        <w:drawing>
          <wp:inline distT="0" distB="0" distL="0" distR="0" wp14:anchorId="62A169CE" wp14:editId="454EA65F">
            <wp:extent cx="5488672" cy="3575032"/>
            <wp:effectExtent l="0" t="0" r="0" b="6985"/>
            <wp:docPr id="1" name="Picture 1" descr="Figure 1. Per cent of calls to Healthdirect related to ILI, Australia, 01 January 2016 to 07 November 2021,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Per cent of calls to Healthdirect related to ILI, Australia, 01 January 2016 to 07 November 2021, by month and week of c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9428" cy="3601579"/>
                    </a:xfrm>
                    <a:prstGeom prst="rect">
                      <a:avLst/>
                    </a:prstGeom>
                    <a:noFill/>
                  </pic:spPr>
                </pic:pic>
              </a:graphicData>
            </a:graphic>
          </wp:inline>
        </w:drawing>
      </w:r>
    </w:p>
    <w:p w14:paraId="09011B5F" w14:textId="77777777" w:rsidR="00495765" w:rsidRPr="009F7320" w:rsidRDefault="00495765" w:rsidP="00495765">
      <w:pPr>
        <w:jc w:val="right"/>
        <w:rPr>
          <w:sz w:val="16"/>
          <w:lang w:eastAsia="en-US"/>
        </w:rPr>
      </w:pPr>
      <w:r w:rsidRPr="009F7320">
        <w:rPr>
          <w:sz w:val="16"/>
          <w:lang w:eastAsia="en-US"/>
        </w:rPr>
        <w:t xml:space="preserve">Source: </w:t>
      </w:r>
      <w:proofErr w:type="spellStart"/>
      <w:r w:rsidRPr="009F7320">
        <w:rPr>
          <w:sz w:val="16"/>
          <w:lang w:eastAsia="en-US"/>
        </w:rPr>
        <w:t>Healthdirect</w:t>
      </w:r>
      <w:proofErr w:type="spellEnd"/>
    </w:p>
    <w:p w14:paraId="468815C7" w14:textId="1CD71374" w:rsidR="00495765" w:rsidRPr="009F7320" w:rsidRDefault="00852B9E" w:rsidP="00AA0A8C">
      <w:pPr>
        <w:rPr>
          <w:rFonts w:cstheme="minorHAnsi"/>
          <w:sz w:val="16"/>
          <w:szCs w:val="16"/>
        </w:rPr>
      </w:pPr>
      <w:r w:rsidRPr="009F7320">
        <w:rPr>
          <w:rFonts w:cstheme="minorHAnsi"/>
          <w:sz w:val="16"/>
          <w:szCs w:val="16"/>
        </w:rPr>
        <w:t>*</w:t>
      </w:r>
      <w:r w:rsidR="00495765" w:rsidRPr="009F7320">
        <w:rPr>
          <w:rFonts w:cstheme="minorHAnsi"/>
          <w:sz w:val="16"/>
          <w:szCs w:val="16"/>
        </w:rPr>
        <w:t>All data are preliminary and subject to change as updates are received.</w:t>
      </w:r>
      <w:r w:rsidR="00F56143" w:rsidRPr="009F7320">
        <w:rPr>
          <w:rFonts w:cstheme="minorHAnsi"/>
          <w:sz w:val="16"/>
          <w:szCs w:val="16"/>
        </w:rPr>
        <w:t xml:space="preserve"> </w:t>
      </w:r>
      <w:r w:rsidR="0043558F" w:rsidRPr="009F7320">
        <w:rPr>
          <w:rFonts w:cstheme="minorHAnsi"/>
          <w:sz w:val="16"/>
          <w:szCs w:val="16"/>
        </w:rPr>
        <w:t xml:space="preserve">Please refer to Data considerations for interpretation of the </w:t>
      </w:r>
      <w:proofErr w:type="gramStart"/>
      <w:r w:rsidR="0043558F" w:rsidRPr="009F7320">
        <w:rPr>
          <w:rFonts w:cstheme="minorHAnsi"/>
          <w:sz w:val="16"/>
          <w:szCs w:val="16"/>
        </w:rPr>
        <w:t>5 year</w:t>
      </w:r>
      <w:proofErr w:type="gramEnd"/>
      <w:r w:rsidR="0043558F" w:rsidRPr="009F7320">
        <w:rPr>
          <w:rFonts w:cstheme="minorHAnsi"/>
          <w:sz w:val="16"/>
          <w:szCs w:val="16"/>
        </w:rPr>
        <w:t xml:space="preserve"> average.</w:t>
      </w:r>
      <w:r w:rsidR="00AA0A8C" w:rsidRPr="009F7320">
        <w:rPr>
          <w:rFonts w:cstheme="minorHAnsi"/>
          <w:sz w:val="16"/>
          <w:szCs w:val="16"/>
        </w:rPr>
        <w:br/>
        <w:t xml:space="preserve">Note: </w:t>
      </w:r>
      <w:r w:rsidR="00311906" w:rsidRPr="009F7320">
        <w:rPr>
          <w:rFonts w:cstheme="minorHAnsi"/>
          <w:sz w:val="16"/>
          <w:szCs w:val="16"/>
        </w:rPr>
        <w:t xml:space="preserve">From March </w:t>
      </w:r>
      <w:r w:rsidR="00AA0A8C" w:rsidRPr="009F7320">
        <w:rPr>
          <w:rFonts w:cstheme="minorHAnsi"/>
          <w:sz w:val="16"/>
          <w:szCs w:val="16"/>
        </w:rPr>
        <w:t>2020</w:t>
      </w:r>
      <w:r w:rsidR="00311906" w:rsidRPr="009F7320">
        <w:rPr>
          <w:rFonts w:cstheme="minorHAnsi"/>
          <w:sz w:val="16"/>
          <w:szCs w:val="16"/>
        </w:rPr>
        <w:t xml:space="preserve"> onwards</w:t>
      </w:r>
      <w:r w:rsidR="00AA0A8C" w:rsidRPr="009F7320">
        <w:rPr>
          <w:rFonts w:cstheme="minorHAnsi"/>
          <w:sz w:val="16"/>
          <w:szCs w:val="16"/>
        </w:rPr>
        <w:t xml:space="preserve">, the proportion of calls to </w:t>
      </w:r>
      <w:proofErr w:type="spellStart"/>
      <w:r w:rsidR="00AA0A8C" w:rsidRPr="009F7320">
        <w:rPr>
          <w:rFonts w:cstheme="minorHAnsi"/>
          <w:sz w:val="16"/>
          <w:szCs w:val="16"/>
        </w:rPr>
        <w:t>Healthdirect</w:t>
      </w:r>
      <w:proofErr w:type="spellEnd"/>
      <w:r w:rsidR="00AA0A8C" w:rsidRPr="009F7320">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00AA0A8C" w:rsidRPr="009F7320">
        <w:rPr>
          <w:rFonts w:cstheme="minorHAnsi"/>
          <w:sz w:val="16"/>
          <w:szCs w:val="16"/>
        </w:rPr>
        <w:t>Healthdirect</w:t>
      </w:r>
      <w:proofErr w:type="spellEnd"/>
      <w:r w:rsidR="00AA0A8C" w:rsidRPr="009F7320">
        <w:rPr>
          <w:rFonts w:cstheme="minorHAnsi"/>
          <w:sz w:val="16"/>
          <w:szCs w:val="16"/>
        </w:rPr>
        <w:t xml:space="preserve"> helpline with concerns about COVID-19 </w:t>
      </w:r>
      <w:r w:rsidR="00311906" w:rsidRPr="009F7320">
        <w:rPr>
          <w:rFonts w:cstheme="minorHAnsi"/>
          <w:sz w:val="16"/>
          <w:szCs w:val="16"/>
        </w:rPr>
        <w:t xml:space="preserve">have since been </w:t>
      </w:r>
      <w:r w:rsidR="00AA0A8C" w:rsidRPr="009F7320">
        <w:rPr>
          <w:rFonts w:cstheme="minorHAnsi"/>
          <w:sz w:val="16"/>
          <w:szCs w:val="16"/>
        </w:rPr>
        <w:t>diverted to the National Coronavirus Helpline. This explains the sudden drop in ILI related calls to the helpline in mid-March</w:t>
      </w:r>
      <w:r w:rsidR="00802ECC" w:rsidRPr="009F7320">
        <w:rPr>
          <w:rFonts w:cstheme="minorHAnsi"/>
          <w:sz w:val="16"/>
          <w:szCs w:val="16"/>
        </w:rPr>
        <w:t xml:space="preserve"> 2020</w:t>
      </w:r>
      <w:r w:rsidR="00AA0A8C" w:rsidRPr="009F7320">
        <w:rPr>
          <w:rFonts w:cstheme="minorHAnsi"/>
          <w:sz w:val="16"/>
          <w:szCs w:val="16"/>
        </w:rPr>
        <w:t>.</w:t>
      </w:r>
      <w:r w:rsidR="00495765" w:rsidRPr="009F7320">
        <w:rPr>
          <w:rFonts w:cstheme="minorHAnsi"/>
          <w:iCs/>
        </w:rPr>
        <w:br/>
      </w:r>
    </w:p>
    <w:p w14:paraId="1D68904B" w14:textId="16CAFDA3" w:rsidR="00216CB3" w:rsidRDefault="00216CB3" w:rsidP="00216CB3">
      <w:pPr>
        <w:pStyle w:val="Caption"/>
        <w:rPr>
          <w:vertAlign w:val="superscript"/>
        </w:rPr>
      </w:pPr>
      <w:bookmarkStart w:id="5" w:name="_Ref40343307"/>
      <w:bookmarkStart w:id="6" w:name="_Ref42696531"/>
      <w:r w:rsidRPr="009F7320">
        <w:t xml:space="preserve">Figure </w:t>
      </w:r>
      <w:fldSimple w:instr=" SEQ Figure \* ARABIC ">
        <w:r w:rsidR="0068261F">
          <w:rPr>
            <w:noProof/>
          </w:rPr>
          <w:t>2</w:t>
        </w:r>
      </w:fldSimple>
      <w:bookmarkEnd w:id="5"/>
      <w:bookmarkEnd w:id="6"/>
      <w:r w:rsidRPr="009F7320">
        <w:t xml:space="preserve">. Proportion of fever and cough among </w:t>
      </w:r>
      <w:proofErr w:type="spellStart"/>
      <w:r w:rsidR="00750F7D" w:rsidRPr="009F7320">
        <w:t>FluTracking</w:t>
      </w:r>
      <w:proofErr w:type="spellEnd"/>
      <w:r w:rsidR="006A0E28" w:rsidRPr="009F7320">
        <w:t xml:space="preserve"> participants, Australia, 2016</w:t>
      </w:r>
      <w:r w:rsidRPr="009F7320">
        <w:t xml:space="preserve"> to 202</w:t>
      </w:r>
      <w:r w:rsidR="006A0E28" w:rsidRPr="009F7320">
        <w:t>1</w:t>
      </w:r>
      <w:r w:rsidRPr="009F7320">
        <w:t>, by month and week*</w:t>
      </w:r>
      <w:r w:rsidRPr="009F7320">
        <w:rPr>
          <w:vertAlign w:val="superscript"/>
        </w:rPr>
        <w:t>#</w:t>
      </w:r>
    </w:p>
    <w:p w14:paraId="4F74546D" w14:textId="2FCAA9A9" w:rsidR="00216CB3" w:rsidRPr="009F7320" w:rsidRDefault="00356E09" w:rsidP="00A5313A">
      <w:pPr>
        <w:jc w:val="center"/>
      </w:pPr>
      <w:r>
        <w:rPr>
          <w:noProof/>
        </w:rPr>
        <w:drawing>
          <wp:inline distT="0" distB="0" distL="0" distR="0" wp14:anchorId="22246F71" wp14:editId="7A808712">
            <wp:extent cx="5434555" cy="3538486"/>
            <wp:effectExtent l="0" t="0" r="0" b="5080"/>
            <wp:docPr id="6" name="Picture 6" descr="Figure 2. Proportion of fever and cough among FluTracking participants, Australia, 2016 to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Proportion of fever and cough among FluTracking participants, Australia, 2016 to 2021,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2017" cy="3575900"/>
                    </a:xfrm>
                    <a:prstGeom prst="rect">
                      <a:avLst/>
                    </a:prstGeom>
                    <a:noFill/>
                  </pic:spPr>
                </pic:pic>
              </a:graphicData>
            </a:graphic>
          </wp:inline>
        </w:drawing>
      </w:r>
    </w:p>
    <w:p w14:paraId="3CD7C8DE" w14:textId="31D79F97" w:rsidR="00216CB3" w:rsidRPr="009F7320" w:rsidRDefault="00216CB3" w:rsidP="00216CB3">
      <w:pPr>
        <w:pStyle w:val="BalloonText"/>
        <w:jc w:val="right"/>
        <w:rPr>
          <w:rFonts w:asciiTheme="minorHAnsi" w:hAnsiTheme="minorHAnsi" w:cs="Times New Roman"/>
        </w:rPr>
      </w:pPr>
      <w:r w:rsidRPr="009F7320">
        <w:rPr>
          <w:rFonts w:asciiTheme="minorHAnsi" w:hAnsiTheme="minorHAnsi" w:cs="Times New Roman"/>
        </w:rPr>
        <w:t xml:space="preserve">Source: </w:t>
      </w:r>
      <w:proofErr w:type="spellStart"/>
      <w:r w:rsidR="00750F7D" w:rsidRPr="009F7320">
        <w:rPr>
          <w:rFonts w:asciiTheme="minorHAnsi" w:hAnsiTheme="minorHAnsi" w:cs="Times New Roman"/>
        </w:rPr>
        <w:t>FluTracking</w:t>
      </w:r>
      <w:proofErr w:type="spellEnd"/>
    </w:p>
    <w:p w14:paraId="604D4C6A" w14:textId="77777777" w:rsidR="00303736" w:rsidRDefault="00216CB3" w:rsidP="009B5A99">
      <w:pPr>
        <w:pStyle w:val="BalloonText"/>
        <w:spacing w:after="0"/>
        <w:rPr>
          <w:rFonts w:asciiTheme="minorHAnsi" w:hAnsiTheme="minorHAnsi" w:cstheme="minorHAnsi"/>
          <w:iCs/>
        </w:rPr>
      </w:pPr>
      <w:r w:rsidRPr="009F7320">
        <w:rPr>
          <w:rFonts w:asciiTheme="minorHAnsi" w:hAnsiTheme="minorHAnsi" w:cstheme="minorHAnsi"/>
        </w:rPr>
        <w:t>*</w:t>
      </w:r>
      <w:r w:rsidRPr="009F7320">
        <w:rPr>
          <w:rFonts w:asciiTheme="minorHAnsi" w:hAnsiTheme="minorHAnsi" w:cstheme="minorHAnsi"/>
          <w:iCs/>
        </w:rPr>
        <w:t>All data are preliminary and subject to change as updates are received.</w:t>
      </w:r>
      <w:r w:rsidR="00F56143" w:rsidRPr="009F7320">
        <w:rPr>
          <w:rFonts w:asciiTheme="minorHAnsi" w:hAnsiTheme="minorHAnsi" w:cstheme="minorHAnsi"/>
          <w:iCs/>
        </w:rPr>
        <w:t xml:space="preserve"> </w:t>
      </w:r>
    </w:p>
    <w:p w14:paraId="01DFC3B8" w14:textId="3DBB288E" w:rsidR="0043558F" w:rsidRPr="009F7320" w:rsidRDefault="00303736" w:rsidP="00216CB3">
      <w:pPr>
        <w:pStyle w:val="BalloonText"/>
        <w:rPr>
          <w:rFonts w:asciiTheme="minorHAnsi" w:hAnsiTheme="minorHAnsi" w:cstheme="minorHAnsi"/>
          <w:iCs/>
        </w:rPr>
      </w:pPr>
      <w:r>
        <w:rPr>
          <w:rFonts w:asciiTheme="minorHAnsi" w:hAnsiTheme="minorHAnsi" w:cstheme="minorHAnsi"/>
          <w:iCs/>
        </w:rPr>
        <w:t>#</w:t>
      </w:r>
      <w:r w:rsidR="005806ED" w:rsidRPr="005806ED">
        <w:rPr>
          <w:rFonts w:asciiTheme="minorHAnsi" w:hAnsiTheme="minorHAnsi" w:cstheme="minorHAnsi"/>
          <w:iCs/>
        </w:rPr>
        <w:t xml:space="preserve">FluTracking expanded their reporting period in 2020 and 2021 due to COVID-19. As such, </w:t>
      </w:r>
      <w:proofErr w:type="gramStart"/>
      <w:r w:rsidR="005806ED" w:rsidRPr="005806ED">
        <w:rPr>
          <w:rFonts w:asciiTheme="minorHAnsi" w:hAnsiTheme="minorHAnsi" w:cstheme="minorHAnsi"/>
          <w:iCs/>
        </w:rPr>
        <w:t>5 year</w:t>
      </w:r>
      <w:proofErr w:type="gramEnd"/>
      <w:r w:rsidR="005806ED" w:rsidRPr="005806ED">
        <w:rPr>
          <w:rFonts w:asciiTheme="minorHAnsi" w:hAnsiTheme="minorHAnsi" w:cstheme="minorHAnsi"/>
          <w:iCs/>
        </w:rPr>
        <w:t xml:space="preserve"> historical comparisons are not available for data reported before May and after October for any year before 2020. </w:t>
      </w:r>
      <w:r w:rsidR="00F56143" w:rsidRPr="009F7320">
        <w:rPr>
          <w:rFonts w:asciiTheme="minorHAnsi" w:hAnsiTheme="minorHAnsi" w:cstheme="minorHAnsi"/>
        </w:rPr>
        <w:t xml:space="preserve">Please refer to Data considerations for interpretation of the </w:t>
      </w:r>
      <w:proofErr w:type="gramStart"/>
      <w:r w:rsidR="00F56143" w:rsidRPr="009F7320">
        <w:rPr>
          <w:rFonts w:asciiTheme="minorHAnsi" w:hAnsiTheme="minorHAnsi" w:cstheme="minorHAnsi"/>
        </w:rPr>
        <w:t>5 year</w:t>
      </w:r>
      <w:proofErr w:type="gramEnd"/>
      <w:r w:rsidR="00F56143" w:rsidRPr="009F7320">
        <w:rPr>
          <w:rFonts w:asciiTheme="minorHAnsi" w:hAnsiTheme="minorHAnsi" w:cstheme="minorHAnsi"/>
        </w:rPr>
        <w:t xml:space="preserve"> average.</w:t>
      </w:r>
    </w:p>
    <w:p w14:paraId="6FB437A8" w14:textId="15CC438A" w:rsidR="00216CB3" w:rsidRDefault="00216CB3" w:rsidP="00216CB3">
      <w:pPr>
        <w:pStyle w:val="Caption"/>
        <w:rPr>
          <w:vertAlign w:val="superscript"/>
        </w:rPr>
      </w:pPr>
      <w:bookmarkStart w:id="7" w:name="_Ref40343328"/>
      <w:r w:rsidRPr="009F7320">
        <w:lastRenderedPageBreak/>
        <w:t xml:space="preserve">Figure </w:t>
      </w:r>
      <w:fldSimple w:instr=" SEQ Figure \* ARABIC ">
        <w:r w:rsidR="0068261F">
          <w:rPr>
            <w:noProof/>
          </w:rPr>
          <w:t>3</w:t>
        </w:r>
      </w:fldSimple>
      <w:bookmarkEnd w:id="7"/>
      <w:r w:rsidRPr="009F7320">
        <w:t xml:space="preserve">. Unweighted rate of ILI reported from </w:t>
      </w:r>
      <w:r w:rsidR="00E94EF8" w:rsidRPr="009F7320">
        <w:t xml:space="preserve">ASPREN </w:t>
      </w:r>
      <w:r w:rsidRPr="009F7320">
        <w:t>sentinel GP surveillance sys</w:t>
      </w:r>
      <w:r w:rsidR="006A0E28" w:rsidRPr="009F7320">
        <w:t>tems, Australia, 01 January 2016</w:t>
      </w:r>
      <w:r w:rsidRPr="009F7320">
        <w:t xml:space="preserve"> to </w:t>
      </w:r>
      <w:r w:rsidR="00F33A54">
        <w:t>07 November</w:t>
      </w:r>
      <w:r w:rsidR="00BB462F" w:rsidRPr="009F7320">
        <w:t xml:space="preserve"> </w:t>
      </w:r>
      <w:r w:rsidR="006A0E28" w:rsidRPr="009F7320">
        <w:t>2021</w:t>
      </w:r>
      <w:r w:rsidRPr="009F7320">
        <w:t>, by month and week*</w:t>
      </w:r>
      <w:r w:rsidRPr="009F7320">
        <w:rPr>
          <w:vertAlign w:val="superscript"/>
        </w:rPr>
        <w:t>#</w:t>
      </w:r>
    </w:p>
    <w:p w14:paraId="327C70FD" w14:textId="7B33658F" w:rsidR="00AD2EFE" w:rsidRPr="00AD2EFE" w:rsidRDefault="00520625" w:rsidP="00EE70AD">
      <w:r>
        <w:rPr>
          <w:noProof/>
        </w:rPr>
        <w:drawing>
          <wp:inline distT="0" distB="0" distL="0" distR="0" wp14:anchorId="303C4CB2" wp14:editId="0C5F155D">
            <wp:extent cx="6266485" cy="3833075"/>
            <wp:effectExtent l="0" t="0" r="1270" b="0"/>
            <wp:docPr id="4" name="Picture 4" descr="Figure 3. Unweighted rate of ILI reported from ASPREN sentinel GP surveillance systems, Australia, 01 January 2016 to 07 November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Unweighted rate of ILI reported from ASPREN sentinel GP surveillance systems, Australia, 01 January 2016 to 07 November 2021, by month and we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0071" cy="3841385"/>
                    </a:xfrm>
                    <a:prstGeom prst="rect">
                      <a:avLst/>
                    </a:prstGeom>
                    <a:noFill/>
                  </pic:spPr>
                </pic:pic>
              </a:graphicData>
            </a:graphic>
          </wp:inline>
        </w:drawing>
      </w:r>
    </w:p>
    <w:p w14:paraId="69DC78A6" w14:textId="77777777" w:rsidR="00216CB3" w:rsidRPr="009F7320" w:rsidRDefault="00216CB3" w:rsidP="00216CB3">
      <w:pPr>
        <w:jc w:val="right"/>
        <w:rPr>
          <w:sz w:val="16"/>
          <w:szCs w:val="16"/>
        </w:rPr>
      </w:pPr>
      <w:r w:rsidRPr="009F7320">
        <w:rPr>
          <w:sz w:val="16"/>
          <w:szCs w:val="16"/>
        </w:rPr>
        <w:t>Source: ASPREN</w:t>
      </w:r>
    </w:p>
    <w:p w14:paraId="4A0D6BEB" w14:textId="71075AF5" w:rsidR="00216CB3" w:rsidRPr="009F7320" w:rsidRDefault="00852B9E" w:rsidP="00216CB3">
      <w:pPr>
        <w:spacing w:after="0"/>
        <w:rPr>
          <w:sz w:val="16"/>
          <w:lang w:eastAsia="en-US"/>
        </w:rPr>
      </w:pPr>
      <w:r w:rsidRPr="009F7320">
        <w:rPr>
          <w:sz w:val="16"/>
          <w:lang w:eastAsia="en-US"/>
        </w:rPr>
        <w:t>*</w:t>
      </w:r>
      <w:r w:rsidR="00104880" w:rsidRPr="009F7320">
        <w:rPr>
          <w:sz w:val="16"/>
          <w:lang w:eastAsia="en-US"/>
        </w:rPr>
        <w:t xml:space="preserve"> </w:t>
      </w:r>
      <w:r w:rsidR="00216CB3" w:rsidRPr="009F7320">
        <w:rPr>
          <w:sz w:val="16"/>
          <w:lang w:eastAsia="en-US"/>
        </w:rPr>
        <w:t>All data are preliminary and subject to change as updates are received. Excludes Victorian Sentinel Practice Influenza Network (</w:t>
      </w:r>
      <w:proofErr w:type="spellStart"/>
      <w:r w:rsidR="00216CB3" w:rsidRPr="009F7320">
        <w:rPr>
          <w:sz w:val="16"/>
          <w:lang w:eastAsia="en-US"/>
        </w:rPr>
        <w:t>VicSPIN</w:t>
      </w:r>
      <w:proofErr w:type="spellEnd"/>
      <w:r w:rsidR="00216CB3" w:rsidRPr="009F7320">
        <w:rPr>
          <w:sz w:val="16"/>
          <w:lang w:eastAsia="en-US"/>
        </w:rPr>
        <w:t>) data from week 45</w:t>
      </w:r>
      <w:r w:rsidR="00D04D9B" w:rsidRPr="009F7320">
        <w:rPr>
          <w:sz w:val="16"/>
          <w:lang w:eastAsia="en-US"/>
        </w:rPr>
        <w:t>-53</w:t>
      </w:r>
      <w:r w:rsidR="00FA5AFA" w:rsidRPr="009F7320">
        <w:rPr>
          <w:sz w:val="16"/>
          <w:lang w:eastAsia="en-US"/>
        </w:rPr>
        <w:t xml:space="preserve"> of 2020</w:t>
      </w:r>
      <w:r w:rsidR="00520625">
        <w:rPr>
          <w:sz w:val="16"/>
          <w:lang w:eastAsia="en-US"/>
        </w:rPr>
        <w:t>, and from week 43 onwards in 2021</w:t>
      </w:r>
      <w:r w:rsidR="00216CB3" w:rsidRPr="009F7320">
        <w:rPr>
          <w:sz w:val="16"/>
          <w:lang w:eastAsia="en-US"/>
        </w:rPr>
        <w:t>.</w:t>
      </w:r>
      <w:r w:rsidR="00FA5AFA" w:rsidRPr="009F7320">
        <w:rPr>
          <w:rFonts w:cstheme="minorHAnsi"/>
          <w:sz w:val="16"/>
          <w:szCs w:val="16"/>
        </w:rPr>
        <w:t xml:space="preserve"> Please refer to Data considerations for interpretation of the </w:t>
      </w:r>
      <w:proofErr w:type="gramStart"/>
      <w:r w:rsidR="00FA5AFA" w:rsidRPr="009F7320">
        <w:rPr>
          <w:rFonts w:cstheme="minorHAnsi"/>
          <w:sz w:val="16"/>
          <w:szCs w:val="16"/>
        </w:rPr>
        <w:t>5 year</w:t>
      </w:r>
      <w:proofErr w:type="gramEnd"/>
      <w:r w:rsidR="00FA5AFA" w:rsidRPr="009F7320">
        <w:rPr>
          <w:rFonts w:cstheme="minorHAnsi"/>
          <w:sz w:val="16"/>
          <w:szCs w:val="16"/>
        </w:rPr>
        <w:t xml:space="preserve"> average.</w:t>
      </w:r>
    </w:p>
    <w:p w14:paraId="7FF1FA9F" w14:textId="6B6B620E" w:rsidR="00216CB3" w:rsidRPr="009F7320" w:rsidRDefault="00216CB3" w:rsidP="00216CB3">
      <w:pPr>
        <w:spacing w:after="0"/>
        <w:rPr>
          <w:sz w:val="16"/>
          <w:lang w:eastAsia="en-US"/>
        </w:rPr>
      </w:pPr>
      <w:r w:rsidRPr="009F7320">
        <w:rPr>
          <w:sz w:val="16"/>
          <w:vertAlign w:val="superscript"/>
          <w:lang w:eastAsia="en-US"/>
        </w:rPr>
        <w:t>#</w:t>
      </w:r>
      <w:r w:rsidR="00104880" w:rsidRPr="009F7320">
        <w:rPr>
          <w:sz w:val="16"/>
          <w:vertAlign w:val="superscript"/>
          <w:lang w:eastAsia="en-US"/>
        </w:rPr>
        <w:t xml:space="preserve"> </w:t>
      </w:r>
      <w:r w:rsidR="00802ECC" w:rsidRPr="009F7320">
        <w:rPr>
          <w:sz w:val="16"/>
          <w:lang w:eastAsia="en-US"/>
        </w:rPr>
        <w:t xml:space="preserve">Please refer to surveillance system description (Page 2) </w:t>
      </w:r>
      <w:r w:rsidR="007A697C" w:rsidRPr="009F7320">
        <w:rPr>
          <w:sz w:val="16"/>
          <w:lang w:eastAsia="en-US"/>
        </w:rPr>
        <w:t xml:space="preserve">for notes on impact of COVID-19 on ASPREN data </w:t>
      </w:r>
    </w:p>
    <w:p w14:paraId="2D4EDB94" w14:textId="77777777" w:rsidR="00C25FB4" w:rsidRPr="009F7320" w:rsidRDefault="00C25FB4" w:rsidP="004E2407">
      <w:pPr>
        <w:rPr>
          <w:b/>
          <w:szCs w:val="22"/>
          <w:u w:val="single"/>
        </w:rPr>
      </w:pPr>
    </w:p>
    <w:p w14:paraId="2496F938" w14:textId="0C18C51F" w:rsidR="00845249" w:rsidRPr="009F7320" w:rsidRDefault="00845249" w:rsidP="004E2407">
      <w:pPr>
        <w:rPr>
          <w:b/>
          <w:szCs w:val="22"/>
          <w:u w:val="single"/>
        </w:rPr>
      </w:pPr>
      <w:r w:rsidRPr="009F7320">
        <w:rPr>
          <w:b/>
          <w:szCs w:val="22"/>
          <w:u w:val="single"/>
        </w:rPr>
        <w:t>Laboratory-confirmed influenza</w:t>
      </w:r>
    </w:p>
    <w:p w14:paraId="23C9BD44" w14:textId="082DEF42" w:rsidR="00845249" w:rsidRPr="002F166A" w:rsidRDefault="00845249" w:rsidP="00845249">
      <w:pPr>
        <w:rPr>
          <w:i/>
          <w:szCs w:val="22"/>
        </w:rPr>
      </w:pPr>
      <w:r w:rsidRPr="002F166A">
        <w:rPr>
          <w:i/>
          <w:szCs w:val="22"/>
        </w:rPr>
        <w:t xml:space="preserve">National </w:t>
      </w:r>
      <w:r w:rsidR="001D3DB2" w:rsidRPr="002F166A">
        <w:rPr>
          <w:i/>
          <w:szCs w:val="22"/>
        </w:rPr>
        <w:t>notification data (NNDSS)</w:t>
      </w:r>
      <w:r w:rsidR="009748CF" w:rsidRPr="002F166A">
        <w:rPr>
          <w:i/>
          <w:szCs w:val="22"/>
        </w:rPr>
        <w:t>:</w:t>
      </w:r>
    </w:p>
    <w:p w14:paraId="64CA30B2" w14:textId="117BCBC5" w:rsidR="00BC017B" w:rsidRPr="002F166A" w:rsidRDefault="00672A4C" w:rsidP="00BC017B">
      <w:pPr>
        <w:pStyle w:val="ListParagraph"/>
        <w:numPr>
          <w:ilvl w:val="0"/>
          <w:numId w:val="12"/>
        </w:numPr>
        <w:rPr>
          <w:szCs w:val="22"/>
        </w:rPr>
      </w:pPr>
      <w:bookmarkStart w:id="8" w:name="_Ref40343477"/>
      <w:r w:rsidRPr="002F166A">
        <w:rPr>
          <w:szCs w:val="22"/>
        </w:rPr>
        <w:t xml:space="preserve">There </w:t>
      </w:r>
      <w:r w:rsidR="00845249" w:rsidRPr="002F166A">
        <w:rPr>
          <w:szCs w:val="22"/>
        </w:rPr>
        <w:t xml:space="preserve">were </w:t>
      </w:r>
      <w:r w:rsidR="007E3514">
        <w:rPr>
          <w:szCs w:val="22"/>
        </w:rPr>
        <w:t>14</w:t>
      </w:r>
      <w:r w:rsidR="007E3514" w:rsidRPr="00EE70AD">
        <w:rPr>
          <w:szCs w:val="22"/>
        </w:rPr>
        <w:t xml:space="preserve"> </w:t>
      </w:r>
      <w:r w:rsidR="0021739E" w:rsidRPr="00EE70AD">
        <w:rPr>
          <w:szCs w:val="22"/>
        </w:rPr>
        <w:t>laboratory-confirmed</w:t>
      </w:r>
      <w:r w:rsidR="00845249" w:rsidRPr="00EE70AD">
        <w:rPr>
          <w:szCs w:val="22"/>
        </w:rPr>
        <w:t xml:space="preserve"> </w:t>
      </w:r>
      <w:r w:rsidR="00BC017B" w:rsidRPr="00EE70AD">
        <w:rPr>
          <w:szCs w:val="22"/>
        </w:rPr>
        <w:t xml:space="preserve">influenza </w:t>
      </w:r>
      <w:r w:rsidR="00845249" w:rsidRPr="00EE70AD">
        <w:rPr>
          <w:szCs w:val="22"/>
        </w:rPr>
        <w:t>notifications</w:t>
      </w:r>
      <w:r w:rsidRPr="00EE70AD">
        <w:rPr>
          <w:szCs w:val="22"/>
        </w:rPr>
        <w:t xml:space="preserve"> with a diagnosis date this fortnight (</w:t>
      </w:r>
      <w:r w:rsidR="00F33A54">
        <w:rPr>
          <w:szCs w:val="22"/>
          <w:lang w:eastAsia="en-US"/>
        </w:rPr>
        <w:t>25 October to 07 November</w:t>
      </w:r>
      <w:r w:rsidR="007F6EF6" w:rsidRPr="00EE70AD">
        <w:rPr>
          <w:szCs w:val="22"/>
          <w:lang w:eastAsia="en-US"/>
        </w:rPr>
        <w:t xml:space="preserve"> 2021</w:t>
      </w:r>
      <w:r w:rsidRPr="00EE70AD">
        <w:rPr>
          <w:rFonts w:cstheme="minorHAnsi"/>
          <w:szCs w:val="22"/>
        </w:rPr>
        <w:t>),</w:t>
      </w:r>
      <w:r w:rsidRPr="00EE70AD">
        <w:rPr>
          <w:rFonts w:cstheme="minorHAnsi"/>
          <w:b/>
          <w:szCs w:val="22"/>
        </w:rPr>
        <w:t xml:space="preserve"> </w:t>
      </w:r>
      <w:r w:rsidR="00752941" w:rsidRPr="00EE70AD">
        <w:rPr>
          <w:szCs w:val="22"/>
        </w:rPr>
        <w:t>a</w:t>
      </w:r>
      <w:r w:rsidR="002F166A" w:rsidRPr="00EE70AD">
        <w:rPr>
          <w:szCs w:val="22"/>
        </w:rPr>
        <w:t xml:space="preserve"> </w:t>
      </w:r>
      <w:r w:rsidR="007E3514">
        <w:rPr>
          <w:szCs w:val="22"/>
        </w:rPr>
        <w:t>decrease</w:t>
      </w:r>
      <w:r w:rsidR="007E3514" w:rsidRPr="002F166A">
        <w:rPr>
          <w:szCs w:val="22"/>
        </w:rPr>
        <w:t xml:space="preserve"> </w:t>
      </w:r>
      <w:r w:rsidR="00752941" w:rsidRPr="00EE70AD">
        <w:rPr>
          <w:szCs w:val="22"/>
        </w:rPr>
        <w:t>from</w:t>
      </w:r>
      <w:r w:rsidR="00BB1547" w:rsidRPr="00EE70AD">
        <w:rPr>
          <w:szCs w:val="22"/>
        </w:rPr>
        <w:t xml:space="preserve"> the</w:t>
      </w:r>
      <w:r w:rsidR="000A6D07" w:rsidRPr="00EE70AD">
        <w:rPr>
          <w:szCs w:val="22"/>
        </w:rPr>
        <w:t xml:space="preserve"> </w:t>
      </w:r>
      <w:r w:rsidR="007E3514">
        <w:rPr>
          <w:szCs w:val="22"/>
        </w:rPr>
        <w:t>30</w:t>
      </w:r>
      <w:r w:rsidR="007E3514" w:rsidRPr="002F166A">
        <w:rPr>
          <w:szCs w:val="22"/>
        </w:rPr>
        <w:t xml:space="preserve"> </w:t>
      </w:r>
      <w:r w:rsidR="000A6D07" w:rsidRPr="002F166A">
        <w:rPr>
          <w:szCs w:val="22"/>
        </w:rPr>
        <w:t>notifications in the previous fortnight</w:t>
      </w:r>
      <w:r w:rsidR="00845249" w:rsidRPr="002F166A">
        <w:rPr>
          <w:szCs w:val="22"/>
        </w:rPr>
        <w:t xml:space="preserve">. </w:t>
      </w:r>
    </w:p>
    <w:p w14:paraId="54B6153C" w14:textId="26D29A28" w:rsidR="00997DB9" w:rsidRPr="00EE70AD" w:rsidRDefault="00144E9F" w:rsidP="00BC017B">
      <w:pPr>
        <w:pStyle w:val="ListParagraph"/>
        <w:numPr>
          <w:ilvl w:val="0"/>
          <w:numId w:val="12"/>
        </w:numPr>
        <w:rPr>
          <w:szCs w:val="22"/>
        </w:rPr>
      </w:pPr>
      <w:r w:rsidRPr="002F166A">
        <w:rPr>
          <w:szCs w:val="22"/>
        </w:rPr>
        <w:t xml:space="preserve">In the year to date, there have been </w:t>
      </w:r>
      <w:r w:rsidR="007E3514" w:rsidRPr="002F166A">
        <w:rPr>
          <w:szCs w:val="22"/>
        </w:rPr>
        <w:t>5</w:t>
      </w:r>
      <w:r w:rsidR="007E3514">
        <w:rPr>
          <w:szCs w:val="22"/>
        </w:rPr>
        <w:t>98</w:t>
      </w:r>
      <w:r w:rsidR="007E3514" w:rsidRPr="00EE70AD">
        <w:rPr>
          <w:szCs w:val="22"/>
        </w:rPr>
        <w:t xml:space="preserve"> </w:t>
      </w:r>
      <w:r w:rsidRPr="00EE70AD">
        <w:rPr>
          <w:szCs w:val="22"/>
        </w:rPr>
        <w:t>notifications</w:t>
      </w:r>
      <w:r w:rsidR="00A54222" w:rsidRPr="00EE70AD">
        <w:rPr>
          <w:szCs w:val="22"/>
        </w:rPr>
        <w:t xml:space="preserve"> of laboratory-confirmed</w:t>
      </w:r>
      <w:r w:rsidRPr="00EE70AD">
        <w:rPr>
          <w:szCs w:val="22"/>
        </w:rPr>
        <w:t xml:space="preserve"> influenza to the NNDSS (Figure 4). </w:t>
      </w:r>
      <w:r w:rsidR="00997DB9" w:rsidRPr="00EE70AD">
        <w:rPr>
          <w:szCs w:val="22"/>
        </w:rPr>
        <w:t xml:space="preserve">This is a national notification rate of </w:t>
      </w:r>
      <w:r w:rsidR="00BB1547" w:rsidRPr="00EE70AD">
        <w:rPr>
          <w:szCs w:val="22"/>
        </w:rPr>
        <w:t>2</w:t>
      </w:r>
      <w:r w:rsidR="00997DB9" w:rsidRPr="00EE70AD">
        <w:rPr>
          <w:szCs w:val="22"/>
        </w:rPr>
        <w:t>.</w:t>
      </w:r>
      <w:r w:rsidR="007E3514">
        <w:rPr>
          <w:szCs w:val="22"/>
        </w:rPr>
        <w:t>4</w:t>
      </w:r>
      <w:r w:rsidR="007E3514" w:rsidRPr="00EE70AD">
        <w:rPr>
          <w:szCs w:val="22"/>
        </w:rPr>
        <w:t xml:space="preserve"> </w:t>
      </w:r>
      <w:r w:rsidR="00997DB9" w:rsidRPr="00EE70AD">
        <w:rPr>
          <w:szCs w:val="22"/>
        </w:rPr>
        <w:t>per 100,000 population.</w:t>
      </w:r>
    </w:p>
    <w:p w14:paraId="1ACAE82D" w14:textId="2D1333C7" w:rsidR="00144E9F" w:rsidRPr="00EE70AD" w:rsidRDefault="00144E9F" w:rsidP="00BC017B">
      <w:pPr>
        <w:pStyle w:val="ListParagraph"/>
        <w:numPr>
          <w:ilvl w:val="0"/>
          <w:numId w:val="12"/>
        </w:numPr>
        <w:rPr>
          <w:szCs w:val="22"/>
        </w:rPr>
      </w:pPr>
      <w:r w:rsidRPr="00EE70AD">
        <w:rPr>
          <w:szCs w:val="22"/>
        </w:rPr>
        <w:t xml:space="preserve">The number of notifications in 2021 to date have remained steady and are well below the </w:t>
      </w:r>
      <w:proofErr w:type="gramStart"/>
      <w:r w:rsidRPr="00EE70AD">
        <w:rPr>
          <w:szCs w:val="22"/>
        </w:rPr>
        <w:t>5 year</w:t>
      </w:r>
      <w:proofErr w:type="gramEnd"/>
      <w:r w:rsidRPr="00EE70AD">
        <w:rPr>
          <w:szCs w:val="22"/>
        </w:rPr>
        <w:t xml:space="preserve"> average.</w:t>
      </w:r>
    </w:p>
    <w:p w14:paraId="12853329" w14:textId="3EF708C5" w:rsidR="00CD1883" w:rsidRPr="00D403CE" w:rsidRDefault="00CD1883" w:rsidP="00845249">
      <w:pPr>
        <w:rPr>
          <w:i/>
          <w:szCs w:val="22"/>
          <w:lang w:eastAsia="en-US"/>
        </w:rPr>
      </w:pPr>
      <w:r w:rsidRPr="00D403CE">
        <w:rPr>
          <w:i/>
          <w:szCs w:val="22"/>
          <w:lang w:eastAsia="en-US"/>
        </w:rPr>
        <w:t>ASPREN:</w:t>
      </w:r>
    </w:p>
    <w:p w14:paraId="0A3B941B" w14:textId="15E29F14" w:rsidR="000757BA" w:rsidRPr="00D403CE" w:rsidDel="005403F1" w:rsidRDefault="0021739E" w:rsidP="000757BA">
      <w:pPr>
        <w:pStyle w:val="ListParagraph"/>
        <w:numPr>
          <w:ilvl w:val="0"/>
          <w:numId w:val="12"/>
        </w:numPr>
        <w:rPr>
          <w:lang w:eastAsia="en-US"/>
        </w:rPr>
      </w:pPr>
      <w:r w:rsidRPr="00D403CE">
        <w:rPr>
          <w:lang w:eastAsia="en-US"/>
        </w:rPr>
        <w:t>There</w:t>
      </w:r>
      <w:r w:rsidR="00ED1B73" w:rsidRPr="00D403CE">
        <w:rPr>
          <w:lang w:eastAsia="en-US"/>
        </w:rPr>
        <w:t xml:space="preserve"> </w:t>
      </w:r>
      <w:r w:rsidR="006F2373">
        <w:rPr>
          <w:lang w:eastAsia="en-US"/>
        </w:rPr>
        <w:t>has been one</w:t>
      </w:r>
      <w:r w:rsidR="00ED1B73" w:rsidRPr="00D403CE">
        <w:rPr>
          <w:lang w:eastAsia="en-US"/>
        </w:rPr>
        <w:t xml:space="preserve"> influenza detection among the </w:t>
      </w:r>
      <w:r w:rsidR="00161E16" w:rsidRPr="00D403CE">
        <w:rPr>
          <w:lang w:eastAsia="en-US"/>
        </w:rPr>
        <w:t>3</w:t>
      </w:r>
      <w:r w:rsidR="00161E16">
        <w:rPr>
          <w:lang w:eastAsia="en-US"/>
        </w:rPr>
        <w:t>78</w:t>
      </w:r>
      <w:r w:rsidR="00161E16" w:rsidRPr="00D403CE">
        <w:rPr>
          <w:lang w:eastAsia="en-US"/>
        </w:rPr>
        <w:t xml:space="preserve"> </w:t>
      </w:r>
      <w:r w:rsidR="00ED1B73" w:rsidRPr="00D403CE">
        <w:rPr>
          <w:lang w:eastAsia="en-US"/>
        </w:rPr>
        <w:t xml:space="preserve">ILI cases presenting to sentinel GPs </w:t>
      </w:r>
      <w:r w:rsidRPr="00D403CE">
        <w:rPr>
          <w:lang w:eastAsia="en-US"/>
        </w:rPr>
        <w:t xml:space="preserve">in the year to date </w:t>
      </w:r>
      <w:r w:rsidR="00ED1B73" w:rsidRPr="00D403CE">
        <w:rPr>
          <w:lang w:eastAsia="en-US"/>
        </w:rPr>
        <w:t xml:space="preserve">who were tested for respiratory viruses. </w:t>
      </w:r>
      <w:r w:rsidR="006F2373">
        <w:rPr>
          <w:iCs/>
          <w:szCs w:val="22"/>
        </w:rPr>
        <w:t>The sample was positive for influenza A(</w:t>
      </w:r>
      <w:proofErr w:type="spellStart"/>
      <w:r w:rsidR="006F2373">
        <w:rPr>
          <w:iCs/>
          <w:szCs w:val="22"/>
        </w:rPr>
        <w:t>unsubtyped</w:t>
      </w:r>
      <w:proofErr w:type="spellEnd"/>
      <w:r w:rsidR="006F2373">
        <w:rPr>
          <w:iCs/>
          <w:szCs w:val="22"/>
        </w:rPr>
        <w:t>).</w:t>
      </w:r>
    </w:p>
    <w:p w14:paraId="5066847E" w14:textId="381480AC" w:rsidR="004717E2" w:rsidRPr="0033410D" w:rsidRDefault="009748CF" w:rsidP="004717E2">
      <w:pPr>
        <w:rPr>
          <w:i/>
          <w:szCs w:val="22"/>
        </w:rPr>
      </w:pPr>
      <w:r w:rsidRPr="00D403CE">
        <w:rPr>
          <w:i/>
          <w:szCs w:val="22"/>
        </w:rPr>
        <w:t>Sentinel laboratories:</w:t>
      </w:r>
      <w:bookmarkStart w:id="9" w:name="_Ref40343387"/>
    </w:p>
    <w:p w14:paraId="10A3C423" w14:textId="11DF0095" w:rsidR="004717E2" w:rsidRPr="0033410D"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33410D">
        <w:rPr>
          <w:rFonts w:ascii="Calibri" w:hAnsi="Calibri" w:cs="Calibri"/>
          <w:color w:val="000000"/>
          <w:szCs w:val="22"/>
        </w:rPr>
        <w:t>This fortnight (</w:t>
      </w:r>
      <w:r w:rsidR="00F33A54">
        <w:rPr>
          <w:rFonts w:ascii="Calibri" w:hAnsi="Calibri" w:cs="Calibri"/>
          <w:color w:val="000000"/>
          <w:szCs w:val="22"/>
        </w:rPr>
        <w:t>25 October to 07 November</w:t>
      </w:r>
      <w:r w:rsidR="007F6EF6" w:rsidRPr="0033410D">
        <w:rPr>
          <w:rFonts w:ascii="Calibri" w:hAnsi="Calibri" w:cs="Calibri"/>
          <w:color w:val="000000"/>
          <w:szCs w:val="22"/>
        </w:rPr>
        <w:t xml:space="preserve"> 2021</w:t>
      </w:r>
      <w:r w:rsidRPr="0033410D">
        <w:rPr>
          <w:rFonts w:ascii="Calibri" w:hAnsi="Calibri" w:cs="Calibri"/>
          <w:color w:val="000000"/>
          <w:szCs w:val="22"/>
        </w:rPr>
        <w:t xml:space="preserve">) of the </w:t>
      </w:r>
      <w:r w:rsidR="006F2373">
        <w:rPr>
          <w:rFonts w:ascii="Calibri" w:hAnsi="Calibri" w:cs="Calibri"/>
          <w:color w:val="000000"/>
          <w:szCs w:val="22"/>
        </w:rPr>
        <w:t>8,</w:t>
      </w:r>
      <w:r w:rsidR="003139FC">
        <w:rPr>
          <w:rFonts w:ascii="Calibri" w:hAnsi="Calibri" w:cs="Calibri"/>
          <w:color w:val="000000"/>
          <w:szCs w:val="22"/>
        </w:rPr>
        <w:t xml:space="preserve">111 </w:t>
      </w:r>
      <w:r w:rsidRPr="0033410D">
        <w:rPr>
          <w:rFonts w:ascii="Calibri" w:hAnsi="Calibri" w:cs="Calibri"/>
          <w:color w:val="000000"/>
          <w:szCs w:val="22"/>
        </w:rPr>
        <w:t xml:space="preserve">samples tested across sentinel laboratories, </w:t>
      </w:r>
      <w:r w:rsidR="004717E2" w:rsidRPr="0033410D">
        <w:rPr>
          <w:rFonts w:ascii="Calibri" w:hAnsi="Calibri" w:cs="Calibri"/>
          <w:color w:val="000000"/>
          <w:szCs w:val="22"/>
        </w:rPr>
        <w:t xml:space="preserve">there </w:t>
      </w:r>
      <w:r w:rsidR="00161E16">
        <w:rPr>
          <w:rFonts w:ascii="Calibri" w:hAnsi="Calibri" w:cs="Calibri"/>
          <w:color w:val="000000"/>
          <w:szCs w:val="22"/>
        </w:rPr>
        <w:t>were</w:t>
      </w:r>
      <w:r w:rsidR="00161E16" w:rsidRPr="0033410D">
        <w:rPr>
          <w:rFonts w:ascii="Calibri" w:hAnsi="Calibri" w:cs="Calibri"/>
          <w:color w:val="000000"/>
          <w:szCs w:val="22"/>
        </w:rPr>
        <w:t xml:space="preserve"> </w:t>
      </w:r>
      <w:r w:rsidR="003139FC">
        <w:rPr>
          <w:rFonts w:ascii="Calibri" w:hAnsi="Calibri" w:cs="Calibri"/>
          <w:color w:val="000000"/>
          <w:szCs w:val="22"/>
        </w:rPr>
        <w:t>three</w:t>
      </w:r>
      <w:r w:rsidR="00161E16" w:rsidRPr="0033410D">
        <w:rPr>
          <w:rFonts w:ascii="Calibri" w:hAnsi="Calibri" w:cs="Calibri"/>
          <w:color w:val="000000"/>
          <w:szCs w:val="22"/>
        </w:rPr>
        <w:t xml:space="preserve"> </w:t>
      </w:r>
      <w:r w:rsidR="004717E2" w:rsidRPr="0033410D">
        <w:rPr>
          <w:rFonts w:ascii="Calibri" w:hAnsi="Calibri" w:cs="Calibri"/>
          <w:color w:val="000000"/>
          <w:szCs w:val="22"/>
        </w:rPr>
        <w:t>positive influenza</w:t>
      </w:r>
      <w:r w:rsidR="006F2373">
        <w:rPr>
          <w:rFonts w:ascii="Calibri" w:hAnsi="Calibri" w:cs="Calibri"/>
          <w:color w:val="000000"/>
          <w:szCs w:val="22"/>
        </w:rPr>
        <w:t xml:space="preserve"> </w:t>
      </w:r>
      <w:r w:rsidR="00B9087F" w:rsidRPr="0033410D">
        <w:rPr>
          <w:rFonts w:ascii="Calibri" w:hAnsi="Calibri" w:cs="Calibri"/>
          <w:color w:val="000000"/>
          <w:szCs w:val="22"/>
        </w:rPr>
        <w:t>sample</w:t>
      </w:r>
      <w:r w:rsidR="00161E16">
        <w:rPr>
          <w:rFonts w:ascii="Calibri" w:hAnsi="Calibri" w:cs="Calibri"/>
          <w:color w:val="000000"/>
          <w:szCs w:val="22"/>
        </w:rPr>
        <w:t>s</w:t>
      </w:r>
      <w:r w:rsidR="00B9087F" w:rsidRPr="0033410D">
        <w:rPr>
          <w:rFonts w:ascii="Calibri" w:hAnsi="Calibri" w:cs="Calibri"/>
          <w:color w:val="000000"/>
          <w:szCs w:val="22"/>
        </w:rPr>
        <w:t xml:space="preserve"> </w:t>
      </w:r>
      <w:r w:rsidRPr="0033410D">
        <w:rPr>
          <w:rFonts w:ascii="Calibri" w:hAnsi="Calibri" w:cs="Calibri"/>
          <w:color w:val="000000"/>
          <w:szCs w:val="22"/>
        </w:rPr>
        <w:t>detected</w:t>
      </w:r>
      <w:r w:rsidR="003139FC">
        <w:rPr>
          <w:rFonts w:ascii="Calibri" w:hAnsi="Calibri" w:cs="Calibri"/>
          <w:color w:val="000000"/>
          <w:szCs w:val="22"/>
        </w:rPr>
        <w:t>: two influenza A(</w:t>
      </w:r>
      <w:proofErr w:type="spellStart"/>
      <w:r w:rsidR="003139FC">
        <w:rPr>
          <w:rFonts w:ascii="Calibri" w:hAnsi="Calibri" w:cs="Calibri"/>
          <w:color w:val="000000"/>
          <w:szCs w:val="22"/>
        </w:rPr>
        <w:t>unsubtyped</w:t>
      </w:r>
      <w:proofErr w:type="spellEnd"/>
      <w:r w:rsidR="003139FC">
        <w:rPr>
          <w:rFonts w:ascii="Calibri" w:hAnsi="Calibri" w:cs="Calibri"/>
          <w:color w:val="000000"/>
          <w:szCs w:val="22"/>
        </w:rPr>
        <w:t>) and one influenza C</w:t>
      </w:r>
      <w:r w:rsidR="006F2373">
        <w:rPr>
          <w:rFonts w:ascii="Calibri" w:hAnsi="Calibri" w:cs="Calibri"/>
          <w:color w:val="000000"/>
          <w:szCs w:val="22"/>
        </w:rPr>
        <w:t>.</w:t>
      </w:r>
    </w:p>
    <w:p w14:paraId="53885BF9" w14:textId="281C17C1" w:rsidR="00EF2C64" w:rsidRPr="009F7320" w:rsidRDefault="00D8055F" w:rsidP="00EF2C64">
      <w:pPr>
        <w:pStyle w:val="ListParagraph"/>
        <w:numPr>
          <w:ilvl w:val="0"/>
          <w:numId w:val="12"/>
        </w:numPr>
        <w:autoSpaceDE w:val="0"/>
        <w:autoSpaceDN w:val="0"/>
        <w:adjustRightInd w:val="0"/>
        <w:spacing w:after="0"/>
        <w:rPr>
          <w:rFonts w:ascii="Calibri" w:hAnsi="Calibri" w:cs="Calibri"/>
          <w:color w:val="000000"/>
          <w:szCs w:val="22"/>
        </w:rPr>
      </w:pPr>
      <w:r w:rsidRPr="009F7320">
        <w:rPr>
          <w:lang w:eastAsia="en-US"/>
        </w:rPr>
        <w:t xml:space="preserve">Cumulatively </w:t>
      </w:r>
      <w:r w:rsidR="00322558" w:rsidRPr="009F7320">
        <w:rPr>
          <w:lang w:eastAsia="en-US"/>
        </w:rPr>
        <w:t>i</w:t>
      </w:r>
      <w:r w:rsidRPr="009F7320">
        <w:rPr>
          <w:lang w:eastAsia="en-US"/>
        </w:rPr>
        <w:t>n the year to date, o</w:t>
      </w:r>
      <w:r w:rsidR="00EF2C64" w:rsidRPr="009F7320">
        <w:rPr>
          <w:lang w:eastAsia="en-US"/>
        </w:rPr>
        <w:t xml:space="preserve">f the </w:t>
      </w:r>
      <w:r w:rsidR="003139FC">
        <w:rPr>
          <w:lang w:eastAsia="en-US"/>
        </w:rPr>
        <w:t>160</w:t>
      </w:r>
      <w:r w:rsidR="003A6889">
        <w:rPr>
          <w:lang w:eastAsia="en-US"/>
        </w:rPr>
        <w:t>,</w:t>
      </w:r>
      <w:r w:rsidR="003139FC">
        <w:rPr>
          <w:lang w:eastAsia="en-US"/>
        </w:rPr>
        <w:t>127</w:t>
      </w:r>
      <w:r w:rsidR="003139FC" w:rsidRPr="009F7320">
        <w:rPr>
          <w:lang w:eastAsia="en-US"/>
        </w:rPr>
        <w:t xml:space="preserve"> </w:t>
      </w:r>
      <w:r w:rsidR="00EF2C64" w:rsidRPr="009F7320">
        <w:rPr>
          <w:lang w:eastAsia="en-US"/>
        </w:rPr>
        <w:t xml:space="preserve">samples tested across sentinel laboratories, </w:t>
      </w:r>
      <w:r w:rsidR="003139FC">
        <w:rPr>
          <w:lang w:eastAsia="en-US"/>
        </w:rPr>
        <w:t>37</w:t>
      </w:r>
      <w:r w:rsidR="003139FC" w:rsidRPr="009F7320">
        <w:rPr>
          <w:lang w:eastAsia="en-US"/>
        </w:rPr>
        <w:t xml:space="preserve"> </w:t>
      </w:r>
      <w:r w:rsidR="00EF2C64" w:rsidRPr="009F7320">
        <w:rPr>
          <w:lang w:eastAsia="en-US"/>
        </w:rPr>
        <w:t>(0.</w:t>
      </w:r>
      <w:r w:rsidR="00192B66" w:rsidRPr="009F7320">
        <w:rPr>
          <w:lang w:eastAsia="en-US"/>
        </w:rPr>
        <w:t>02</w:t>
      </w:r>
      <w:r w:rsidR="00EF2C64" w:rsidRPr="009F7320">
        <w:rPr>
          <w:lang w:eastAsia="en-US"/>
        </w:rPr>
        <w:t xml:space="preserve">%) </w:t>
      </w:r>
      <w:r w:rsidRPr="009F7320">
        <w:rPr>
          <w:lang w:eastAsia="en-US"/>
        </w:rPr>
        <w:t xml:space="preserve">have been </w:t>
      </w:r>
      <w:r w:rsidR="00EF2C64" w:rsidRPr="009F7320">
        <w:rPr>
          <w:lang w:eastAsia="en-US"/>
        </w:rPr>
        <w:t>positive for influenza</w:t>
      </w:r>
      <w:r w:rsidR="00F33769" w:rsidRPr="009F7320">
        <w:rPr>
          <w:lang w:eastAsia="en-US"/>
        </w:rPr>
        <w:t>.</w:t>
      </w:r>
      <w:bookmarkStart w:id="10" w:name="_Ref42696611"/>
      <w:bookmarkEnd w:id="9"/>
    </w:p>
    <w:p w14:paraId="2B4D483C" w14:textId="77777777" w:rsidR="00AF0D8E" w:rsidRPr="009F7320" w:rsidRDefault="00AF0D8E">
      <w:pPr>
        <w:spacing w:after="0"/>
        <w:rPr>
          <w:b/>
          <w:bCs/>
        </w:rPr>
      </w:pPr>
      <w:bookmarkStart w:id="11" w:name="_Ref69409571"/>
      <w:r w:rsidRPr="009F7320">
        <w:br w:type="page"/>
      </w:r>
    </w:p>
    <w:p w14:paraId="1963DCCE" w14:textId="0A27AF41" w:rsidR="00787BFB" w:rsidRDefault="00845249" w:rsidP="00845249">
      <w:pPr>
        <w:pStyle w:val="Caption"/>
      </w:pPr>
      <w:r w:rsidRPr="007C4FD1">
        <w:lastRenderedPageBreak/>
        <w:t xml:space="preserve">Figure </w:t>
      </w:r>
      <w:r w:rsidR="00953E09" w:rsidRPr="007C4FD1">
        <w:fldChar w:fldCharType="begin"/>
      </w:r>
      <w:r w:rsidR="00953E09" w:rsidRPr="00EE70AD">
        <w:instrText xml:space="preserve"> SEQ Figure \* ARABIC </w:instrText>
      </w:r>
      <w:r w:rsidR="00953E09" w:rsidRPr="007C4FD1">
        <w:fldChar w:fldCharType="separate"/>
      </w:r>
      <w:r w:rsidR="0068261F" w:rsidRPr="007C4FD1">
        <w:rPr>
          <w:noProof/>
        </w:rPr>
        <w:t>4</w:t>
      </w:r>
      <w:r w:rsidR="00953E09" w:rsidRPr="007C4FD1">
        <w:rPr>
          <w:noProof/>
        </w:rPr>
        <w:fldChar w:fldCharType="end"/>
      </w:r>
      <w:bookmarkEnd w:id="8"/>
      <w:bookmarkEnd w:id="10"/>
      <w:bookmarkEnd w:id="11"/>
      <w:r w:rsidR="00511A82" w:rsidRPr="007C4FD1">
        <w:t>. Notifications of laboratory-</w:t>
      </w:r>
      <w:r w:rsidRPr="007C4FD1">
        <w:t>confirmed influe</w:t>
      </w:r>
      <w:r w:rsidR="00895B43" w:rsidRPr="007C4FD1">
        <w:t xml:space="preserve">nza, Australia, 01 January 2016 </w:t>
      </w:r>
      <w:r w:rsidRPr="007C4FD1">
        <w:t xml:space="preserve">to </w:t>
      </w:r>
      <w:r w:rsidR="00F33A54">
        <w:t>07 November</w:t>
      </w:r>
      <w:r w:rsidR="00BB462F" w:rsidRPr="00EE70AD">
        <w:t xml:space="preserve"> </w:t>
      </w:r>
      <w:r w:rsidRPr="00EE70AD">
        <w:t>202</w:t>
      </w:r>
      <w:r w:rsidR="00895B43" w:rsidRPr="00EE70AD">
        <w:t>1</w:t>
      </w:r>
      <w:r w:rsidRPr="00EE70AD">
        <w:t>, by month and week of diagnosis*</w:t>
      </w:r>
    </w:p>
    <w:p w14:paraId="7C49ADC1" w14:textId="4F56AD14" w:rsidR="004C2D8C" w:rsidRPr="009F7320" w:rsidRDefault="007E3514" w:rsidP="004C2D8C">
      <w:r>
        <w:rPr>
          <w:noProof/>
        </w:rPr>
        <w:drawing>
          <wp:anchor distT="0" distB="0" distL="114300" distR="114300" simplePos="0" relativeHeight="251679744" behindDoc="0" locked="0" layoutInCell="1" allowOverlap="1" wp14:anchorId="289296A3" wp14:editId="4EF9A89E">
            <wp:simplePos x="0" y="0"/>
            <wp:positionH relativeFrom="column">
              <wp:posOffset>656920</wp:posOffset>
            </wp:positionH>
            <wp:positionV relativeFrom="paragraph">
              <wp:posOffset>101068</wp:posOffset>
            </wp:positionV>
            <wp:extent cx="2636068" cy="1675180"/>
            <wp:effectExtent l="19050" t="19050" r="12065" b="20320"/>
            <wp:wrapNone/>
            <wp:docPr id="10" name="Picture 10" descr="Inset: Notifications of laboratory-confirmed influenza, Australia, 01 January to 07 November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set: Notifications of laboratory-confirmed influenza, Australia, 01 January to 07 November 2021, by month and week of diagnosi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7659" cy="168254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F686E" w:rsidRPr="009F7320">
        <w:rPr>
          <w:noProof/>
        </w:rPr>
        <mc:AlternateContent>
          <mc:Choice Requires="wps">
            <w:drawing>
              <wp:anchor distT="0" distB="0" distL="114300" distR="114300" simplePos="0" relativeHeight="251661312" behindDoc="0" locked="0" layoutInCell="1" allowOverlap="1" wp14:anchorId="13A55456" wp14:editId="37E01914">
                <wp:simplePos x="0" y="0"/>
                <wp:positionH relativeFrom="column">
                  <wp:posOffset>1982163</wp:posOffset>
                </wp:positionH>
                <wp:positionV relativeFrom="paragraph">
                  <wp:posOffset>1718945</wp:posOffset>
                </wp:positionV>
                <wp:extent cx="0" cy="1598295"/>
                <wp:effectExtent l="76200" t="0" r="95250" b="59055"/>
                <wp:wrapNone/>
                <wp:docPr id="27" name="Straight Connector 27" descr="Connector" title="Connector"/>
                <wp:cNvGraphicFramePr/>
                <a:graphic xmlns:a="http://schemas.openxmlformats.org/drawingml/2006/main">
                  <a:graphicData uri="http://schemas.microsoft.com/office/word/2010/wordprocessingShape">
                    <wps:wsp>
                      <wps:cNvCnPr/>
                      <wps:spPr>
                        <a:xfrm flipH="1" flipV="1">
                          <a:off x="0" y="0"/>
                          <a:ext cx="0" cy="1598295"/>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4B722" id="Straight Connector 27" o:spid="_x0000_s1026" alt="Title: Connector - Description: Connector"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156.1pt,135.35pt" to="156.1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" strokecolor="black [3213]">
                <v:stroke startarrow="block"/>
              </v:line>
            </w:pict>
          </mc:Fallback>
        </mc:AlternateContent>
      </w:r>
      <w:r>
        <w:rPr>
          <w:noProof/>
        </w:rPr>
        <w:drawing>
          <wp:inline distT="0" distB="0" distL="0" distR="0" wp14:anchorId="30E1394E" wp14:editId="5F6330E2">
            <wp:extent cx="6431280" cy="3965142"/>
            <wp:effectExtent l="0" t="0" r="7620" b="0"/>
            <wp:docPr id="7" name="Picture 7" descr="Figure 4. Notifications of laboratory-confirmed influenza, Australia, 01 January 2016 to 07 November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4. Notifications of laboratory-confirmed influenza, Australia, 01 January 2016 to 07 November 2021, by month and week of diagnosis"/>
                    <pic:cNvPicPr>
                      <a:picLocks noChangeAspect="1" noChangeArrowheads="1"/>
                    </pic:cNvPicPr>
                  </pic:nvPicPr>
                  <pic:blipFill rotWithShape="1">
                    <a:blip r:embed="rId19">
                      <a:extLst>
                        <a:ext uri="{28A0092B-C50C-407E-A947-70E740481C1C}">
                          <a14:useLocalDpi xmlns:a14="http://schemas.microsoft.com/office/drawing/2010/main" val="0"/>
                        </a:ext>
                      </a:extLst>
                    </a:blip>
                    <a:srcRect t="5244"/>
                    <a:stretch/>
                  </pic:blipFill>
                  <pic:spPr bwMode="auto">
                    <a:xfrm>
                      <a:off x="0" y="0"/>
                      <a:ext cx="6460005" cy="3982852"/>
                    </a:xfrm>
                    <a:prstGeom prst="rect">
                      <a:avLst/>
                    </a:prstGeom>
                    <a:noFill/>
                    <a:ln>
                      <a:noFill/>
                    </a:ln>
                    <a:extLst>
                      <a:ext uri="{53640926-AAD7-44D8-BBD7-CCE9431645EC}">
                        <a14:shadowObscured xmlns:a14="http://schemas.microsoft.com/office/drawing/2010/main"/>
                      </a:ext>
                    </a:extLst>
                  </pic:spPr>
                </pic:pic>
              </a:graphicData>
            </a:graphic>
          </wp:inline>
        </w:drawing>
      </w:r>
    </w:p>
    <w:p w14:paraId="237E3B76" w14:textId="390DA818" w:rsidR="00845249" w:rsidRPr="009F7320" w:rsidRDefault="00845249" w:rsidP="00845249">
      <w:pPr>
        <w:pStyle w:val="FootnoteText"/>
        <w:jc w:val="right"/>
        <w:rPr>
          <w:sz w:val="16"/>
          <w:szCs w:val="16"/>
        </w:rPr>
      </w:pPr>
      <w:r w:rsidRPr="009F7320">
        <w:rPr>
          <w:sz w:val="16"/>
          <w:szCs w:val="16"/>
        </w:rPr>
        <w:t>Source: NNDSS</w:t>
      </w:r>
    </w:p>
    <w:p w14:paraId="72ADE554" w14:textId="2F7AF82D" w:rsidR="005866FA" w:rsidRPr="009F7320" w:rsidRDefault="00845249" w:rsidP="00845249">
      <w:pPr>
        <w:pStyle w:val="FootnoteText"/>
        <w:rPr>
          <w:rFonts w:cstheme="minorHAnsi"/>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r w:rsidR="0043558F" w:rsidRPr="009F7320">
        <w:rPr>
          <w:iCs/>
          <w:sz w:val="16"/>
          <w:szCs w:val="16"/>
        </w:rPr>
        <w:t xml:space="preserve"> </w:t>
      </w:r>
      <w:r w:rsidR="0043558F" w:rsidRPr="009F7320">
        <w:rPr>
          <w:rFonts w:cstheme="minorHAnsi"/>
          <w:sz w:val="16"/>
          <w:szCs w:val="16"/>
        </w:rPr>
        <w:t xml:space="preserve">Please refer to Data considerations for interpretation of the </w:t>
      </w:r>
      <w:proofErr w:type="gramStart"/>
      <w:r w:rsidR="0043558F" w:rsidRPr="009F7320">
        <w:rPr>
          <w:rFonts w:cstheme="minorHAnsi"/>
          <w:sz w:val="16"/>
          <w:szCs w:val="16"/>
        </w:rPr>
        <w:t>5 year</w:t>
      </w:r>
      <w:proofErr w:type="gramEnd"/>
      <w:r w:rsidR="0043558F" w:rsidRPr="009F7320">
        <w:rPr>
          <w:rFonts w:cstheme="minorHAnsi"/>
          <w:sz w:val="16"/>
          <w:szCs w:val="16"/>
        </w:rPr>
        <w:t xml:space="preserve"> average.</w:t>
      </w:r>
      <w:r w:rsidR="005866FA" w:rsidRPr="009F7320">
        <w:rPr>
          <w:rFonts w:cstheme="minorHAnsi"/>
          <w:sz w:val="16"/>
          <w:szCs w:val="16"/>
        </w:rPr>
        <w:br/>
        <w:t xml:space="preserve">Inset: </w:t>
      </w:r>
      <w:r w:rsidR="00511A82" w:rsidRPr="009F7320">
        <w:rPr>
          <w:rFonts w:cstheme="minorHAnsi"/>
          <w:sz w:val="16"/>
          <w:szCs w:val="16"/>
        </w:rPr>
        <w:t>Notifications of laboratory-</w:t>
      </w:r>
      <w:r w:rsidR="005866FA" w:rsidRPr="009F7320">
        <w:rPr>
          <w:rFonts w:cstheme="minorHAnsi"/>
          <w:sz w:val="16"/>
          <w:szCs w:val="16"/>
        </w:rPr>
        <w:t xml:space="preserve">confirmed influenza, Australia, 01 January to </w:t>
      </w:r>
      <w:r w:rsidR="00F33A54">
        <w:rPr>
          <w:rFonts w:cstheme="minorHAnsi"/>
          <w:sz w:val="16"/>
          <w:szCs w:val="16"/>
        </w:rPr>
        <w:t>07 November</w:t>
      </w:r>
      <w:r w:rsidR="008F79E7" w:rsidRPr="009F7320">
        <w:rPr>
          <w:rFonts w:cstheme="minorHAnsi"/>
          <w:sz w:val="16"/>
          <w:szCs w:val="16"/>
        </w:rPr>
        <w:t xml:space="preserve"> </w:t>
      </w:r>
      <w:r w:rsidR="005866FA" w:rsidRPr="009F7320">
        <w:rPr>
          <w:rFonts w:cstheme="minorHAnsi"/>
          <w:sz w:val="16"/>
          <w:szCs w:val="16"/>
        </w:rPr>
        <w:t>2021, by month and week of diagnosis</w:t>
      </w:r>
      <w:r w:rsidR="002B6A09" w:rsidRPr="009F7320">
        <w:rPr>
          <w:rFonts w:cstheme="minorHAnsi"/>
          <w:sz w:val="16"/>
          <w:szCs w:val="16"/>
        </w:rPr>
        <w:t>.</w:t>
      </w:r>
    </w:p>
    <w:p w14:paraId="23D01040" w14:textId="77777777" w:rsidR="006E13ED" w:rsidRPr="009F7320" w:rsidRDefault="006E13ED" w:rsidP="00845249">
      <w:pPr>
        <w:pStyle w:val="FootnoteText"/>
        <w:rPr>
          <w:sz w:val="16"/>
          <w:szCs w:val="16"/>
        </w:rPr>
      </w:pPr>
    </w:p>
    <w:p w14:paraId="3F60CAA8" w14:textId="5AF00FF0" w:rsidR="004E2407" w:rsidRPr="009F7320" w:rsidRDefault="004E2407" w:rsidP="004E2407">
      <w:pPr>
        <w:rPr>
          <w:b/>
          <w:szCs w:val="22"/>
          <w:u w:val="single"/>
        </w:rPr>
      </w:pPr>
      <w:r w:rsidRPr="009F7320">
        <w:rPr>
          <w:b/>
          <w:szCs w:val="22"/>
          <w:u w:val="single"/>
        </w:rPr>
        <w:t xml:space="preserve">Geographical distribution of </w:t>
      </w:r>
      <w:r w:rsidR="002A5215" w:rsidRPr="009F7320">
        <w:rPr>
          <w:b/>
          <w:szCs w:val="22"/>
          <w:u w:val="single"/>
        </w:rPr>
        <w:t xml:space="preserve">influenza </w:t>
      </w:r>
      <w:r w:rsidRPr="009F7320">
        <w:rPr>
          <w:b/>
          <w:szCs w:val="22"/>
          <w:u w:val="single"/>
        </w:rPr>
        <w:t>activity</w:t>
      </w:r>
    </w:p>
    <w:p w14:paraId="53895B38" w14:textId="1E566A22" w:rsidR="00F64591" w:rsidRPr="00A770BA" w:rsidRDefault="00F64591" w:rsidP="004E2407">
      <w:pPr>
        <w:rPr>
          <w:b/>
          <w:sz w:val="24"/>
          <w:szCs w:val="24"/>
          <w:u w:val="single"/>
        </w:rPr>
      </w:pPr>
      <w:r w:rsidRPr="00675ECF">
        <w:rPr>
          <w:i/>
          <w:szCs w:val="22"/>
        </w:rPr>
        <w:t xml:space="preserve">National </w:t>
      </w:r>
      <w:r w:rsidR="001D3DB2" w:rsidRPr="00675ECF">
        <w:rPr>
          <w:i/>
          <w:szCs w:val="22"/>
        </w:rPr>
        <w:t>n</w:t>
      </w:r>
      <w:r w:rsidR="001D3DB2" w:rsidRPr="002912F7">
        <w:rPr>
          <w:i/>
          <w:szCs w:val="22"/>
        </w:rPr>
        <w:t>otification data (NNDSS):</w:t>
      </w:r>
    </w:p>
    <w:p w14:paraId="0A7D1BA4" w14:textId="42B9DFD9" w:rsidR="004E2407" w:rsidRPr="00675ECF" w:rsidRDefault="009003C1" w:rsidP="00E943D3">
      <w:pPr>
        <w:pStyle w:val="ListParagraph"/>
        <w:numPr>
          <w:ilvl w:val="0"/>
          <w:numId w:val="17"/>
        </w:numPr>
        <w:rPr>
          <w:lang w:eastAsia="en-US"/>
        </w:rPr>
      </w:pPr>
      <w:bookmarkStart w:id="12" w:name="_Ref40343501"/>
      <w:r w:rsidRPr="00EE70AD">
        <w:rPr>
          <w:lang w:eastAsia="en-US"/>
        </w:rPr>
        <w:t>Following a below averag</w:t>
      </w:r>
      <w:r w:rsidR="002A5215" w:rsidRPr="00EE70AD">
        <w:rPr>
          <w:lang w:eastAsia="en-US"/>
        </w:rPr>
        <w:t xml:space="preserve">e number of notifications </w:t>
      </w:r>
      <w:r w:rsidRPr="00EE70AD">
        <w:rPr>
          <w:lang w:eastAsia="en-US"/>
        </w:rPr>
        <w:t>from April</w:t>
      </w:r>
      <w:r w:rsidR="002A5215" w:rsidRPr="00EE70AD">
        <w:rPr>
          <w:lang w:eastAsia="en-US"/>
        </w:rPr>
        <w:t xml:space="preserve"> 2020 onwards, in the </w:t>
      </w:r>
      <w:proofErr w:type="gramStart"/>
      <w:r w:rsidR="002A5215" w:rsidRPr="00EE70AD">
        <w:rPr>
          <w:lang w:eastAsia="en-US"/>
        </w:rPr>
        <w:t>year to date</w:t>
      </w:r>
      <w:proofErr w:type="gramEnd"/>
      <w:r w:rsidRPr="00EE70AD">
        <w:rPr>
          <w:lang w:eastAsia="en-US"/>
        </w:rPr>
        <w:t xml:space="preserve"> n</w:t>
      </w:r>
      <w:r w:rsidR="004E2407" w:rsidRPr="00EE70AD">
        <w:rPr>
          <w:lang w:eastAsia="en-US"/>
        </w:rPr>
        <w:t>otifications of influenza have</w:t>
      </w:r>
      <w:r w:rsidRPr="00EE70AD">
        <w:rPr>
          <w:lang w:eastAsia="en-US"/>
        </w:rPr>
        <w:t xml:space="preserve"> remained low a</w:t>
      </w:r>
      <w:r w:rsidR="004E2407" w:rsidRPr="00EE70AD">
        <w:rPr>
          <w:lang w:eastAsia="en-US"/>
        </w:rPr>
        <w:t>cross all jurisdictions (</w:t>
      </w:r>
      <w:r w:rsidR="00E943D3" w:rsidRPr="00675ECF">
        <w:rPr>
          <w:lang w:eastAsia="en-US"/>
        </w:rPr>
        <w:fldChar w:fldCharType="begin"/>
      </w:r>
      <w:r w:rsidR="00E943D3" w:rsidRPr="00EE70AD">
        <w:rPr>
          <w:lang w:eastAsia="en-US"/>
        </w:rPr>
        <w:instrText xml:space="preserve"> REF _Ref69410718 \h </w:instrText>
      </w:r>
      <w:r w:rsidR="00297195" w:rsidRPr="00EE70AD">
        <w:rPr>
          <w:lang w:eastAsia="en-US"/>
        </w:rPr>
        <w:instrText xml:space="preserve"> \* MERGEFORMAT </w:instrText>
      </w:r>
      <w:r w:rsidR="00E943D3" w:rsidRPr="00675ECF">
        <w:rPr>
          <w:lang w:eastAsia="en-US"/>
        </w:rPr>
      </w:r>
      <w:r w:rsidR="00E943D3" w:rsidRPr="00675ECF">
        <w:rPr>
          <w:lang w:eastAsia="en-US"/>
        </w:rPr>
        <w:fldChar w:fldCharType="separate"/>
      </w:r>
      <w:r w:rsidR="0068261F" w:rsidRPr="00675ECF">
        <w:t xml:space="preserve">Figure </w:t>
      </w:r>
      <w:r w:rsidR="0068261F" w:rsidRPr="002912F7">
        <w:rPr>
          <w:noProof/>
        </w:rPr>
        <w:t>5</w:t>
      </w:r>
      <w:r w:rsidR="00E943D3" w:rsidRPr="00675ECF">
        <w:rPr>
          <w:lang w:eastAsia="en-US"/>
        </w:rPr>
        <w:fldChar w:fldCharType="end"/>
      </w:r>
      <w:r w:rsidR="00E943D3" w:rsidRPr="00675ECF">
        <w:rPr>
          <w:lang w:eastAsia="en-US"/>
        </w:rPr>
        <w:t>).</w:t>
      </w:r>
    </w:p>
    <w:p w14:paraId="7C9A105B" w14:textId="455577CF" w:rsidR="004E2407" w:rsidRPr="00EE70AD" w:rsidRDefault="002A5215" w:rsidP="004E2407">
      <w:pPr>
        <w:pStyle w:val="ListParagraph"/>
        <w:numPr>
          <w:ilvl w:val="0"/>
          <w:numId w:val="17"/>
        </w:numPr>
        <w:spacing w:after="0"/>
        <w:rPr>
          <w:lang w:eastAsia="en-US"/>
        </w:rPr>
      </w:pPr>
      <w:r w:rsidRPr="002912F7">
        <w:rPr>
          <w:rFonts w:cstheme="minorHAnsi"/>
        </w:rPr>
        <w:t>Of</w:t>
      </w:r>
      <w:r w:rsidR="004E2407" w:rsidRPr="00A770BA">
        <w:rPr>
          <w:rFonts w:cstheme="minorHAnsi"/>
        </w:rPr>
        <w:t xml:space="preserve"> the </w:t>
      </w:r>
      <w:r w:rsidR="007E3514" w:rsidRPr="00A770BA">
        <w:rPr>
          <w:lang w:eastAsia="en-US"/>
        </w:rPr>
        <w:t>5</w:t>
      </w:r>
      <w:r w:rsidR="007E3514">
        <w:rPr>
          <w:lang w:eastAsia="en-US"/>
        </w:rPr>
        <w:t>98</w:t>
      </w:r>
      <w:r w:rsidR="007E3514" w:rsidRPr="00EE70AD">
        <w:rPr>
          <w:lang w:eastAsia="en-US"/>
        </w:rPr>
        <w:t xml:space="preserve"> </w:t>
      </w:r>
      <w:r w:rsidR="004E2407" w:rsidRPr="00EE70AD">
        <w:rPr>
          <w:rFonts w:cstheme="minorHAnsi"/>
        </w:rPr>
        <w:t>notifications of influenza reported to the NNDSS</w:t>
      </w:r>
      <w:r w:rsidRPr="00EE70AD">
        <w:rPr>
          <w:rFonts w:cstheme="minorHAnsi"/>
        </w:rPr>
        <w:t xml:space="preserve"> in the year to date</w:t>
      </w:r>
      <w:r w:rsidR="004E2407" w:rsidRPr="00EE70AD">
        <w:rPr>
          <w:rFonts w:cstheme="minorHAnsi"/>
        </w:rPr>
        <w:t>, there have been:</w:t>
      </w:r>
    </w:p>
    <w:p w14:paraId="6BEAFBB7" w14:textId="327F2FD3" w:rsidR="00FF1A64" w:rsidRPr="00EE70AD" w:rsidRDefault="007E3514" w:rsidP="00FF1A64">
      <w:pPr>
        <w:pStyle w:val="ListParagraph"/>
        <w:numPr>
          <w:ilvl w:val="1"/>
          <w:numId w:val="17"/>
        </w:numPr>
        <w:spacing w:after="0"/>
        <w:rPr>
          <w:lang w:eastAsia="en-US"/>
        </w:rPr>
      </w:pPr>
      <w:r w:rsidRPr="00EE70AD">
        <w:rPr>
          <w:rFonts w:cstheme="minorHAnsi"/>
        </w:rPr>
        <w:t>2</w:t>
      </w:r>
      <w:r>
        <w:rPr>
          <w:rFonts w:cstheme="minorHAnsi"/>
        </w:rPr>
        <w:t>83</w:t>
      </w:r>
      <w:r w:rsidRPr="00EE70AD">
        <w:rPr>
          <w:rFonts w:cstheme="minorHAnsi"/>
        </w:rPr>
        <w:t xml:space="preserve"> </w:t>
      </w:r>
      <w:r w:rsidR="00FF1A64" w:rsidRPr="00EE70AD">
        <w:rPr>
          <w:rFonts w:cstheme="minorHAnsi"/>
        </w:rPr>
        <w:t>notifications in Queensland (QLD</w:t>
      </w:r>
      <w:proofErr w:type="gramStart"/>
      <w:r w:rsidR="00FF1A64" w:rsidRPr="00EE70AD">
        <w:rPr>
          <w:rFonts w:cstheme="minorHAnsi"/>
        </w:rPr>
        <w:t>);</w:t>
      </w:r>
      <w:proofErr w:type="gramEnd"/>
      <w:r w:rsidR="00FF1A64" w:rsidRPr="00EE70AD">
        <w:rPr>
          <w:rFonts w:cstheme="minorHAnsi"/>
        </w:rPr>
        <w:t xml:space="preserve"> </w:t>
      </w:r>
    </w:p>
    <w:p w14:paraId="109338D8" w14:textId="47BC3F39" w:rsidR="00FF1A64" w:rsidRPr="00EE70AD" w:rsidRDefault="007E3514" w:rsidP="00FF1A64">
      <w:pPr>
        <w:pStyle w:val="ListParagraph"/>
        <w:numPr>
          <w:ilvl w:val="1"/>
          <w:numId w:val="17"/>
        </w:numPr>
        <w:spacing w:after="0"/>
        <w:rPr>
          <w:lang w:eastAsia="en-US"/>
        </w:rPr>
      </w:pPr>
      <w:r>
        <w:rPr>
          <w:rFonts w:cstheme="minorHAnsi"/>
        </w:rPr>
        <w:t>81</w:t>
      </w:r>
      <w:r w:rsidRPr="00EE70AD">
        <w:rPr>
          <w:rFonts w:cstheme="minorHAnsi"/>
        </w:rPr>
        <w:t xml:space="preserve"> </w:t>
      </w:r>
      <w:r w:rsidR="00FF1A64" w:rsidRPr="00EE70AD">
        <w:rPr>
          <w:rFonts w:cstheme="minorHAnsi"/>
        </w:rPr>
        <w:t>notifications in Victoria (VIC</w:t>
      </w:r>
      <w:proofErr w:type="gramStart"/>
      <w:r w:rsidR="00FF1A64" w:rsidRPr="00EE70AD">
        <w:rPr>
          <w:rFonts w:cstheme="minorHAnsi"/>
        </w:rPr>
        <w:t>);</w:t>
      </w:r>
      <w:proofErr w:type="gramEnd"/>
      <w:r w:rsidR="00FF1A64" w:rsidRPr="00EE70AD">
        <w:rPr>
          <w:rFonts w:cstheme="minorHAnsi"/>
        </w:rPr>
        <w:t xml:space="preserve"> </w:t>
      </w:r>
    </w:p>
    <w:p w14:paraId="3D727296" w14:textId="6CBF1B26" w:rsidR="004E2407" w:rsidRPr="00EE70AD" w:rsidRDefault="00F21C96" w:rsidP="004E2407">
      <w:pPr>
        <w:pStyle w:val="ListParagraph"/>
        <w:numPr>
          <w:ilvl w:val="1"/>
          <w:numId w:val="17"/>
        </w:numPr>
        <w:spacing w:after="0"/>
        <w:rPr>
          <w:lang w:eastAsia="en-US"/>
        </w:rPr>
      </w:pPr>
      <w:r w:rsidRPr="00EE70AD">
        <w:rPr>
          <w:rFonts w:cstheme="minorHAnsi"/>
        </w:rPr>
        <w:t>7</w:t>
      </w:r>
      <w:r>
        <w:rPr>
          <w:rFonts w:cstheme="minorHAnsi"/>
        </w:rPr>
        <w:t>6</w:t>
      </w:r>
      <w:r w:rsidRPr="00EE70AD">
        <w:rPr>
          <w:rFonts w:cstheme="minorHAnsi"/>
        </w:rPr>
        <w:t xml:space="preserve"> </w:t>
      </w:r>
      <w:r w:rsidR="004E2407" w:rsidRPr="00EE70AD">
        <w:rPr>
          <w:rFonts w:cstheme="minorHAnsi"/>
        </w:rPr>
        <w:t>notifications in New South Wales (NSW</w:t>
      </w:r>
      <w:proofErr w:type="gramStart"/>
      <w:r w:rsidR="004E2407" w:rsidRPr="00EE70AD">
        <w:rPr>
          <w:rFonts w:cstheme="minorHAnsi"/>
        </w:rPr>
        <w:t>);</w:t>
      </w:r>
      <w:proofErr w:type="gramEnd"/>
      <w:r w:rsidR="004E2407" w:rsidRPr="00EE70AD">
        <w:rPr>
          <w:rFonts w:cstheme="minorHAnsi"/>
        </w:rPr>
        <w:t xml:space="preserve"> </w:t>
      </w:r>
    </w:p>
    <w:p w14:paraId="0815498A" w14:textId="55393BBB" w:rsidR="006B7F60" w:rsidRPr="00EE70AD" w:rsidRDefault="00F21C96" w:rsidP="006B7F60">
      <w:pPr>
        <w:pStyle w:val="ListParagraph"/>
        <w:numPr>
          <w:ilvl w:val="1"/>
          <w:numId w:val="17"/>
        </w:numPr>
        <w:spacing w:after="0"/>
        <w:rPr>
          <w:lang w:eastAsia="en-US"/>
        </w:rPr>
      </w:pPr>
      <w:r w:rsidRPr="00EE70AD">
        <w:rPr>
          <w:rFonts w:cstheme="minorHAnsi"/>
        </w:rPr>
        <w:t>5</w:t>
      </w:r>
      <w:r>
        <w:rPr>
          <w:rFonts w:cstheme="minorHAnsi"/>
        </w:rPr>
        <w:t>8</w:t>
      </w:r>
      <w:r w:rsidRPr="00EE70AD">
        <w:rPr>
          <w:rFonts w:cstheme="minorHAnsi"/>
        </w:rPr>
        <w:t xml:space="preserve"> </w:t>
      </w:r>
      <w:r w:rsidR="006B7F60" w:rsidRPr="00EE70AD">
        <w:rPr>
          <w:rFonts w:cstheme="minorHAnsi"/>
        </w:rPr>
        <w:t>notifications in the Northern Territory (NT</w:t>
      </w:r>
      <w:proofErr w:type="gramStart"/>
      <w:r w:rsidR="006B7F60" w:rsidRPr="00EE70AD">
        <w:rPr>
          <w:rFonts w:cstheme="minorHAnsi"/>
        </w:rPr>
        <w:t>);</w:t>
      </w:r>
      <w:proofErr w:type="gramEnd"/>
      <w:r w:rsidR="006B7F60" w:rsidRPr="00EE70AD">
        <w:rPr>
          <w:rFonts w:cstheme="minorHAnsi"/>
        </w:rPr>
        <w:t xml:space="preserve"> </w:t>
      </w:r>
    </w:p>
    <w:p w14:paraId="41DA236D" w14:textId="52DCF402" w:rsidR="0097564C" w:rsidRPr="00EE70AD" w:rsidRDefault="00BB1547" w:rsidP="0097564C">
      <w:pPr>
        <w:pStyle w:val="ListParagraph"/>
        <w:numPr>
          <w:ilvl w:val="1"/>
          <w:numId w:val="17"/>
        </w:numPr>
        <w:spacing w:after="0"/>
        <w:rPr>
          <w:lang w:eastAsia="en-US"/>
        </w:rPr>
      </w:pPr>
      <w:r w:rsidRPr="00EE70AD">
        <w:rPr>
          <w:rFonts w:cstheme="minorHAnsi"/>
        </w:rPr>
        <w:t>3</w:t>
      </w:r>
      <w:r w:rsidR="00200208" w:rsidRPr="00EE70AD">
        <w:rPr>
          <w:rFonts w:cstheme="minorHAnsi"/>
        </w:rPr>
        <w:t>7</w:t>
      </w:r>
      <w:r w:rsidRPr="00EE70AD">
        <w:rPr>
          <w:rFonts w:cstheme="minorHAnsi"/>
        </w:rPr>
        <w:t xml:space="preserve"> </w:t>
      </w:r>
      <w:r w:rsidR="0097564C" w:rsidRPr="00EE70AD">
        <w:rPr>
          <w:rFonts w:cstheme="minorHAnsi"/>
        </w:rPr>
        <w:t>notifications in Tasmania (TAS</w:t>
      </w:r>
      <w:proofErr w:type="gramStart"/>
      <w:r w:rsidR="0097564C" w:rsidRPr="00EE70AD">
        <w:rPr>
          <w:rFonts w:cstheme="minorHAnsi"/>
        </w:rPr>
        <w:t>);</w:t>
      </w:r>
      <w:proofErr w:type="gramEnd"/>
    </w:p>
    <w:p w14:paraId="3C1A5ACD" w14:textId="3BD4F9FF" w:rsidR="00F21C96" w:rsidRPr="00EE70AD" w:rsidRDefault="00F21C96" w:rsidP="00F21C96">
      <w:pPr>
        <w:pStyle w:val="ListParagraph"/>
        <w:numPr>
          <w:ilvl w:val="1"/>
          <w:numId w:val="17"/>
        </w:numPr>
        <w:spacing w:after="0"/>
        <w:rPr>
          <w:lang w:eastAsia="en-US"/>
        </w:rPr>
      </w:pPr>
      <w:r w:rsidRPr="00EE70AD">
        <w:rPr>
          <w:rFonts w:cstheme="minorHAnsi"/>
        </w:rPr>
        <w:t>2</w:t>
      </w:r>
      <w:r>
        <w:rPr>
          <w:rFonts w:cstheme="minorHAnsi"/>
        </w:rPr>
        <w:t>8</w:t>
      </w:r>
      <w:r w:rsidRPr="00EE70AD">
        <w:rPr>
          <w:rFonts w:cstheme="minorHAnsi"/>
        </w:rPr>
        <w:t xml:space="preserve"> notifications in South Australia (SA</w:t>
      </w:r>
      <w:proofErr w:type="gramStart"/>
      <w:r w:rsidRPr="00EE70AD">
        <w:rPr>
          <w:rFonts w:cstheme="minorHAnsi"/>
        </w:rPr>
        <w:t>);</w:t>
      </w:r>
      <w:proofErr w:type="gramEnd"/>
      <w:r w:rsidRPr="00EE70AD">
        <w:rPr>
          <w:rFonts w:cstheme="minorHAnsi"/>
        </w:rPr>
        <w:t xml:space="preserve"> </w:t>
      </w:r>
    </w:p>
    <w:p w14:paraId="73F56B7B" w14:textId="6EEBFE73" w:rsidR="004E2407" w:rsidRPr="00EE70AD" w:rsidRDefault="00966579" w:rsidP="004E2407">
      <w:pPr>
        <w:pStyle w:val="ListParagraph"/>
        <w:numPr>
          <w:ilvl w:val="1"/>
          <w:numId w:val="17"/>
        </w:numPr>
        <w:spacing w:after="0"/>
        <w:rPr>
          <w:lang w:eastAsia="en-US"/>
        </w:rPr>
      </w:pPr>
      <w:r w:rsidRPr="00EE70AD">
        <w:rPr>
          <w:rFonts w:cstheme="minorHAnsi"/>
        </w:rPr>
        <w:t>2</w:t>
      </w:r>
      <w:r w:rsidR="00200208" w:rsidRPr="00EE70AD">
        <w:rPr>
          <w:rFonts w:cstheme="minorHAnsi"/>
        </w:rPr>
        <w:t>7</w:t>
      </w:r>
      <w:r w:rsidRPr="00EE70AD">
        <w:rPr>
          <w:rFonts w:cstheme="minorHAnsi"/>
        </w:rPr>
        <w:t xml:space="preserve"> </w:t>
      </w:r>
      <w:r w:rsidR="004E2407" w:rsidRPr="00EE70AD">
        <w:rPr>
          <w:rFonts w:cstheme="minorHAnsi"/>
        </w:rPr>
        <w:t xml:space="preserve">notifications in Western Australia (WA); </w:t>
      </w:r>
      <w:r w:rsidR="00F21C96">
        <w:rPr>
          <w:rFonts w:cstheme="minorHAnsi"/>
        </w:rPr>
        <w:t>and</w:t>
      </w:r>
    </w:p>
    <w:p w14:paraId="2E3F4A6D" w14:textId="290828C4" w:rsidR="004E2407" w:rsidRPr="00EE70AD" w:rsidRDefault="00966579" w:rsidP="004E2407">
      <w:pPr>
        <w:pStyle w:val="ListParagraph"/>
        <w:numPr>
          <w:ilvl w:val="1"/>
          <w:numId w:val="17"/>
        </w:numPr>
        <w:spacing w:after="0"/>
        <w:rPr>
          <w:lang w:eastAsia="en-US"/>
        </w:rPr>
      </w:pPr>
      <w:r w:rsidRPr="00EE70AD">
        <w:rPr>
          <w:rFonts w:cstheme="minorHAnsi"/>
        </w:rPr>
        <w:t xml:space="preserve">8 </w:t>
      </w:r>
      <w:r w:rsidR="004E2407" w:rsidRPr="00EE70AD">
        <w:rPr>
          <w:rFonts w:cstheme="minorHAnsi"/>
        </w:rPr>
        <w:t>notifications in the Australian Capital Territory (ACT)</w:t>
      </w:r>
      <w:r w:rsidR="00FF1A64" w:rsidRPr="00EE70AD">
        <w:rPr>
          <w:rFonts w:cstheme="minorHAnsi"/>
        </w:rPr>
        <w:t>.</w:t>
      </w:r>
    </w:p>
    <w:p w14:paraId="0707FE41" w14:textId="48000BF2" w:rsidR="004E2407" w:rsidRPr="00EE70AD" w:rsidRDefault="00E943D3" w:rsidP="004E2407">
      <w:pPr>
        <w:pStyle w:val="ListParagraph"/>
        <w:numPr>
          <w:ilvl w:val="0"/>
          <w:numId w:val="17"/>
        </w:numPr>
        <w:spacing w:after="0"/>
        <w:rPr>
          <w:b/>
          <w:bCs/>
        </w:rPr>
      </w:pPr>
      <w:bookmarkStart w:id="13" w:name="_Ref42696649"/>
      <w:r w:rsidRPr="00EE70AD">
        <w:rPr>
          <w:bCs/>
        </w:rPr>
        <w:t xml:space="preserve">Year to </w:t>
      </w:r>
      <w:r w:rsidR="004E2407" w:rsidRPr="00EE70AD">
        <w:rPr>
          <w:bCs/>
        </w:rPr>
        <w:t>date, the influenza no</w:t>
      </w:r>
      <w:r w:rsidR="009003C1" w:rsidRPr="00EE70AD">
        <w:rPr>
          <w:bCs/>
        </w:rPr>
        <w:t>tification rate</w:t>
      </w:r>
      <w:r w:rsidR="000A6D07" w:rsidRPr="00EE70AD">
        <w:rPr>
          <w:bCs/>
        </w:rPr>
        <w:t xml:space="preserve"> has been</w:t>
      </w:r>
      <w:r w:rsidR="009003C1" w:rsidRPr="00EE70AD">
        <w:rPr>
          <w:bCs/>
        </w:rPr>
        <w:t xml:space="preserve"> highest in the Northern Territory (</w:t>
      </w:r>
      <w:r w:rsidR="00F21C96" w:rsidRPr="00EE70AD">
        <w:rPr>
          <w:bCs/>
        </w:rPr>
        <w:t>2</w:t>
      </w:r>
      <w:r w:rsidR="00F21C96">
        <w:rPr>
          <w:bCs/>
        </w:rPr>
        <w:t>3</w:t>
      </w:r>
      <w:r w:rsidR="00200208" w:rsidRPr="00EE70AD">
        <w:rPr>
          <w:bCs/>
        </w:rPr>
        <w:t>.</w:t>
      </w:r>
      <w:r w:rsidR="00F21C96">
        <w:rPr>
          <w:bCs/>
        </w:rPr>
        <w:t>6</w:t>
      </w:r>
      <w:r w:rsidR="00F21C96" w:rsidRPr="000D2F4E">
        <w:rPr>
          <w:bCs/>
        </w:rPr>
        <w:t xml:space="preserve"> </w:t>
      </w:r>
      <w:r w:rsidR="004E2407" w:rsidRPr="000D2F4E">
        <w:rPr>
          <w:bCs/>
        </w:rPr>
        <w:t>per 100,000 population)</w:t>
      </w:r>
      <w:r w:rsidR="00997DB9" w:rsidRPr="00EE70AD">
        <w:rPr>
          <w:bCs/>
        </w:rPr>
        <w:t xml:space="preserve">, </w:t>
      </w:r>
      <w:r w:rsidR="007F63D3" w:rsidRPr="00EE70AD">
        <w:rPr>
          <w:bCs/>
        </w:rPr>
        <w:t>Tasmania (</w:t>
      </w:r>
      <w:r w:rsidR="00BB1547" w:rsidRPr="00EE70AD">
        <w:rPr>
          <w:bCs/>
        </w:rPr>
        <w:t>6</w:t>
      </w:r>
      <w:r w:rsidR="007F63D3" w:rsidRPr="00EE70AD">
        <w:rPr>
          <w:bCs/>
        </w:rPr>
        <w:t>.</w:t>
      </w:r>
      <w:r w:rsidR="00200208" w:rsidRPr="000D2F4E">
        <w:rPr>
          <w:bCs/>
        </w:rPr>
        <w:t>9</w:t>
      </w:r>
      <w:r w:rsidR="00BB1547" w:rsidRPr="00EE70AD">
        <w:rPr>
          <w:bCs/>
        </w:rPr>
        <w:t xml:space="preserve"> </w:t>
      </w:r>
      <w:r w:rsidR="007F63D3" w:rsidRPr="00EE70AD">
        <w:rPr>
          <w:bCs/>
        </w:rPr>
        <w:t xml:space="preserve">per 100,000 population), and </w:t>
      </w:r>
      <w:r w:rsidR="009003C1" w:rsidRPr="00EE70AD">
        <w:rPr>
          <w:bCs/>
        </w:rPr>
        <w:t>Queensland</w:t>
      </w:r>
      <w:r w:rsidR="004E2407" w:rsidRPr="00EE70AD">
        <w:rPr>
          <w:bCs/>
        </w:rPr>
        <w:t xml:space="preserve"> (</w:t>
      </w:r>
      <w:r w:rsidR="00752941" w:rsidRPr="00EE70AD">
        <w:rPr>
          <w:bCs/>
        </w:rPr>
        <w:t>5</w:t>
      </w:r>
      <w:r w:rsidR="009003C1" w:rsidRPr="00EE70AD">
        <w:rPr>
          <w:bCs/>
        </w:rPr>
        <w:t>.</w:t>
      </w:r>
      <w:r w:rsidR="00F21C96">
        <w:rPr>
          <w:bCs/>
        </w:rPr>
        <w:t>6</w:t>
      </w:r>
      <w:r w:rsidR="00F21C96" w:rsidRPr="00EE70AD">
        <w:rPr>
          <w:bCs/>
        </w:rPr>
        <w:t xml:space="preserve"> </w:t>
      </w:r>
      <w:r w:rsidR="004E2407" w:rsidRPr="00EE70AD">
        <w:rPr>
          <w:bCs/>
        </w:rPr>
        <w:t>per 100,000 population).</w:t>
      </w:r>
    </w:p>
    <w:p w14:paraId="58B1B72A" w14:textId="29B9A40F" w:rsidR="004E2407" w:rsidRPr="009F7320" w:rsidRDefault="004E2407" w:rsidP="004E2407">
      <w:pPr>
        <w:spacing w:after="0"/>
        <w:rPr>
          <w:b/>
          <w:bCs/>
        </w:rPr>
      </w:pPr>
      <w:bookmarkStart w:id="14" w:name="_Ref44599859"/>
    </w:p>
    <w:p w14:paraId="7C49ADE4" w14:textId="77777777" w:rsidR="00630284" w:rsidRPr="009F7320" w:rsidRDefault="00630284">
      <w:pPr>
        <w:spacing w:after="0"/>
        <w:rPr>
          <w:b/>
          <w:bCs/>
        </w:rPr>
      </w:pPr>
      <w:bookmarkStart w:id="15" w:name="_Ref47026551"/>
      <w:r w:rsidRPr="009F7320">
        <w:br w:type="page"/>
      </w:r>
    </w:p>
    <w:p w14:paraId="34CC9EE6" w14:textId="77C546A1" w:rsidR="004E2407" w:rsidRPr="009F7320" w:rsidRDefault="004E2407" w:rsidP="004E2407">
      <w:pPr>
        <w:pStyle w:val="Caption"/>
      </w:pPr>
      <w:bookmarkStart w:id="16" w:name="_Ref69410718"/>
      <w:r w:rsidRPr="00200208">
        <w:lastRenderedPageBreak/>
        <w:t xml:space="preserve">Figure </w:t>
      </w:r>
      <w:r w:rsidR="00953E09" w:rsidRPr="00200208">
        <w:fldChar w:fldCharType="begin"/>
      </w:r>
      <w:r w:rsidR="00953E09" w:rsidRPr="00EE70AD">
        <w:instrText xml:space="preserve"> SEQ Figure \* ARABIC </w:instrText>
      </w:r>
      <w:r w:rsidR="00953E09" w:rsidRPr="00200208">
        <w:fldChar w:fldCharType="separate"/>
      </w:r>
      <w:r w:rsidR="0068261F" w:rsidRPr="00200208">
        <w:rPr>
          <w:noProof/>
        </w:rPr>
        <w:t>5</w:t>
      </w:r>
      <w:r w:rsidR="00953E09" w:rsidRPr="00200208">
        <w:rPr>
          <w:noProof/>
        </w:rPr>
        <w:fldChar w:fldCharType="end"/>
      </w:r>
      <w:bookmarkEnd w:id="12"/>
      <w:bookmarkEnd w:id="13"/>
      <w:bookmarkEnd w:id="14"/>
      <w:bookmarkEnd w:id="15"/>
      <w:bookmarkEnd w:id="16"/>
      <w:r w:rsidR="00511A82" w:rsidRPr="00200208">
        <w:t>. Notifications of laboratory-</w:t>
      </w:r>
      <w:r w:rsidRPr="00200208">
        <w:t xml:space="preserve">confirmed influenza*, 01 January to </w:t>
      </w:r>
      <w:r w:rsidR="00F33A54">
        <w:t>07 November</w:t>
      </w:r>
      <w:r w:rsidR="008F79E7" w:rsidRPr="00EE70AD">
        <w:t xml:space="preserve"> </w:t>
      </w:r>
      <w:r w:rsidRPr="00EE70AD">
        <w:t>202</w:t>
      </w:r>
      <w:r w:rsidR="009D678E" w:rsidRPr="00EE70AD">
        <w:t>1</w:t>
      </w:r>
      <w:r w:rsidRPr="00EE70AD">
        <w:t>, by state or territory and week of diagnosis</w:t>
      </w:r>
    </w:p>
    <w:p w14:paraId="28F8B2D3" w14:textId="49BC7D24" w:rsidR="004E2407" w:rsidRPr="009F7320" w:rsidRDefault="00F21C96" w:rsidP="00DB66F6">
      <w:pPr>
        <w:rPr>
          <w:b/>
        </w:rPr>
      </w:pPr>
      <w:r>
        <w:rPr>
          <w:b/>
          <w:noProof/>
        </w:rPr>
        <w:drawing>
          <wp:inline distT="0" distB="0" distL="0" distR="0" wp14:anchorId="438037B6" wp14:editId="4737FB9C">
            <wp:extent cx="6496303" cy="3938648"/>
            <wp:effectExtent l="0" t="0" r="0" b="5080"/>
            <wp:docPr id="12" name="Picture 12" descr="Figure 5. Notifications of laboratory-confirmed influenza*, 01 January to 07 November 2021,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5. Notifications of laboratory-confirmed influenza*, 01 January to 07 November 2021, by state or territory and week of diagnos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10494" cy="3947252"/>
                    </a:xfrm>
                    <a:prstGeom prst="rect">
                      <a:avLst/>
                    </a:prstGeom>
                    <a:noFill/>
                  </pic:spPr>
                </pic:pic>
              </a:graphicData>
            </a:graphic>
          </wp:inline>
        </w:drawing>
      </w:r>
    </w:p>
    <w:p w14:paraId="67F11740" w14:textId="02D94314" w:rsidR="004E2407" w:rsidRPr="009F7320" w:rsidRDefault="004E2407" w:rsidP="004E2407">
      <w:pPr>
        <w:ind w:left="-426"/>
        <w:jc w:val="right"/>
        <w:rPr>
          <w:sz w:val="16"/>
        </w:rPr>
      </w:pPr>
      <w:r w:rsidRPr="009F7320">
        <w:rPr>
          <w:sz w:val="16"/>
        </w:rPr>
        <w:t>Source: NNDSS</w:t>
      </w:r>
    </w:p>
    <w:p w14:paraId="2715E0D9" w14:textId="5A0B2FA5" w:rsidR="004E2407" w:rsidRPr="009F7320" w:rsidRDefault="004E2407" w:rsidP="004E2407">
      <w:pPr>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14:paraId="0D5F9C35" w14:textId="77777777" w:rsidR="004E2407" w:rsidRPr="009F7320" w:rsidRDefault="004E2407" w:rsidP="004E2407">
      <w:pPr>
        <w:pStyle w:val="EndnoteText"/>
        <w:tabs>
          <w:tab w:val="clear" w:pos="340"/>
          <w:tab w:val="left" w:pos="0"/>
        </w:tabs>
        <w:ind w:left="0" w:firstLine="0"/>
        <w:rPr>
          <w:color w:val="000000" w:themeColor="text1"/>
        </w:rPr>
      </w:pPr>
      <w:r w:rsidRPr="009F7320">
        <w:rPr>
          <w:color w:val="000000" w:themeColor="text1"/>
        </w:rPr>
        <w:t>For further information regarding influenza activity at the jurisdictional level, please refer to the following State and Territory health surveillance reports:</w:t>
      </w:r>
    </w:p>
    <w:p w14:paraId="27F859A6" w14:textId="42B8B459" w:rsidR="004E2407" w:rsidRPr="009F7320"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9F7320">
        <w:rPr>
          <w:rStyle w:val="Hyperlink"/>
          <w:rFonts w:asciiTheme="minorHAnsi" w:hAnsiTheme="minorHAnsi" w:cs="Times New Roman"/>
          <w:color w:val="000000" w:themeColor="text1"/>
          <w:sz w:val="22"/>
          <w:szCs w:val="20"/>
          <w:u w:val="none"/>
          <w:lang w:eastAsia="en-AU"/>
        </w:rPr>
        <w:t xml:space="preserve">ACT: </w:t>
      </w:r>
      <w:hyperlink r:id="rId21" w:history="1">
        <w:r w:rsidRPr="009F7320">
          <w:rPr>
            <w:rStyle w:val="Hyperlink"/>
            <w:rFonts w:asciiTheme="minorHAnsi" w:hAnsiTheme="minorHAnsi" w:cs="Times New Roman"/>
            <w:color w:val="auto"/>
            <w:sz w:val="22"/>
            <w:szCs w:val="20"/>
            <w:lang w:eastAsia="en-AU"/>
          </w:rPr>
          <w:t>ACT Influenza Report</w:t>
        </w:r>
      </w:hyperlink>
    </w:p>
    <w:p w14:paraId="7D93F836" w14:textId="77777777" w:rsidR="004E2407" w:rsidRPr="009F7320"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9F7320">
        <w:rPr>
          <w:rStyle w:val="Hyperlink"/>
          <w:rFonts w:asciiTheme="minorHAnsi" w:hAnsiTheme="minorHAnsi" w:cs="Times New Roman"/>
          <w:color w:val="000000" w:themeColor="text1"/>
          <w:sz w:val="22"/>
          <w:szCs w:val="20"/>
          <w:u w:val="none"/>
          <w:lang w:eastAsia="en-AU"/>
        </w:rPr>
        <w:t>(</w:t>
      </w:r>
      <w:r w:rsidRPr="009F7320">
        <w:t>www.health.act.gov.au/about-our-health-system/population-health/winter-wellbeing-and-flu/flu-act</w:t>
      </w:r>
      <w:r w:rsidRPr="009F7320">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9F7320" w:rsidRDefault="004E2407" w:rsidP="004E2407">
      <w:pPr>
        <w:pStyle w:val="ListParagraph"/>
        <w:numPr>
          <w:ilvl w:val="0"/>
          <w:numId w:val="3"/>
        </w:numPr>
        <w:ind w:left="720"/>
        <w:rPr>
          <w:color w:val="000000" w:themeColor="text1"/>
        </w:rPr>
      </w:pPr>
      <w:r w:rsidRPr="009F7320">
        <w:rPr>
          <w:rStyle w:val="Hyperlink"/>
          <w:rFonts w:asciiTheme="minorHAnsi" w:hAnsiTheme="minorHAnsi" w:cs="Times New Roman"/>
          <w:color w:val="000000" w:themeColor="text1"/>
          <w:sz w:val="22"/>
          <w:szCs w:val="20"/>
          <w:u w:val="none"/>
          <w:lang w:eastAsia="en-AU"/>
        </w:rPr>
        <w:t>NSW:</w:t>
      </w:r>
      <w:r w:rsidRPr="009F7320">
        <w:rPr>
          <w:rStyle w:val="Hyperlink"/>
          <w:rFonts w:asciiTheme="minorHAnsi" w:hAnsiTheme="minorHAnsi" w:cs="Times New Roman"/>
          <w:color w:val="000000" w:themeColor="text1"/>
          <w:sz w:val="22"/>
          <w:szCs w:val="20"/>
          <w:lang w:eastAsia="en-AU"/>
        </w:rPr>
        <w:t xml:space="preserve"> </w:t>
      </w:r>
      <w:hyperlink r:id="rId22" w:history="1">
        <w:r w:rsidRPr="009F7320">
          <w:rPr>
            <w:rStyle w:val="Hyperlink"/>
            <w:rFonts w:asciiTheme="minorHAnsi" w:hAnsiTheme="minorHAnsi" w:cs="Times New Roman"/>
            <w:color w:val="000000" w:themeColor="text1"/>
            <w:sz w:val="22"/>
            <w:szCs w:val="20"/>
            <w:lang w:eastAsia="en-AU"/>
          </w:rPr>
          <w:t>Influenza Surveillance Report</w:t>
        </w:r>
      </w:hyperlink>
      <w:r w:rsidRPr="009F7320">
        <w:rPr>
          <w:color w:val="000000" w:themeColor="text1"/>
        </w:rPr>
        <w:t xml:space="preserve"> (http://www.health.nsw.gov.au/Infectious/Influenza/Pages/reports.aspx) </w:t>
      </w:r>
    </w:p>
    <w:p w14:paraId="73B32F61"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QLD: </w:t>
      </w:r>
      <w:hyperlink r:id="rId23" w:history="1">
        <w:r w:rsidRPr="009F7320">
          <w:rPr>
            <w:rStyle w:val="Hyperlink"/>
            <w:rFonts w:asciiTheme="minorHAnsi" w:hAnsiTheme="minorHAnsi" w:cs="Times New Roman"/>
            <w:color w:val="000000" w:themeColor="text1"/>
            <w:sz w:val="22"/>
            <w:szCs w:val="20"/>
            <w:lang w:eastAsia="en-AU"/>
          </w:rPr>
          <w:t>Statewide Weekly Influenza Surveillance Report</w:t>
        </w:r>
      </w:hyperlink>
      <w:r w:rsidRPr="009F7320">
        <w:rPr>
          <w:color w:val="000000" w:themeColor="text1"/>
        </w:rPr>
        <w:t xml:space="preserve"> (https://www.health.qld.gov.au/clinical-practice/guidelines-procedures/diseases-infection/surveillance/reports/flu) </w:t>
      </w:r>
    </w:p>
    <w:p w14:paraId="3C2D9147"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SA: </w:t>
      </w:r>
      <w:hyperlink r:id="rId24" w:history="1">
        <w:r w:rsidRPr="009F7320">
          <w:rPr>
            <w:rStyle w:val="Hyperlink"/>
            <w:rFonts w:asciiTheme="minorHAnsi" w:hAnsiTheme="minorHAnsi" w:cs="Times New Roman"/>
            <w:color w:val="000000" w:themeColor="text1"/>
            <w:sz w:val="22"/>
            <w:szCs w:val="20"/>
            <w:lang w:eastAsia="en-AU"/>
          </w:rPr>
          <w:t>Weekly Epidemiological Summary</w:t>
        </w:r>
      </w:hyperlink>
      <w:r w:rsidRPr="009F7320">
        <w:rPr>
          <w:color w:val="000000" w:themeColor="text1"/>
        </w:rPr>
        <w:t xml:space="preserve"> (Influenza section) (http://www.sahealth.sa.gov.au/wps/wcm/connect/public+content/sa+health+internet/about+us/health+statistics/surveillance+of+notifiable+conditions) </w:t>
      </w:r>
    </w:p>
    <w:p w14:paraId="3B2B2025"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TAS: </w:t>
      </w:r>
      <w:hyperlink r:id="rId25" w:history="1">
        <w:r w:rsidRPr="009F7320">
          <w:rPr>
            <w:rStyle w:val="Hyperlink"/>
            <w:rFonts w:asciiTheme="minorHAnsi" w:hAnsiTheme="minorHAnsi" w:cs="Times New Roman"/>
            <w:color w:val="000000" w:themeColor="text1"/>
            <w:sz w:val="22"/>
            <w:szCs w:val="20"/>
            <w:lang w:eastAsia="en-AU"/>
          </w:rPr>
          <w:t>fluTAS Reports</w:t>
        </w:r>
      </w:hyperlink>
      <w:r w:rsidRPr="009F7320">
        <w:rPr>
          <w:color w:val="000000" w:themeColor="text1"/>
        </w:rPr>
        <w:t xml:space="preserve"> (http://www.dhhs.tas.gov.au/publichealth/communicable_diseases_prevention_unit) </w:t>
      </w:r>
    </w:p>
    <w:p w14:paraId="007CECA2"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VIC: </w:t>
      </w:r>
      <w:hyperlink r:id="rId26" w:history="1">
        <w:r w:rsidRPr="009F7320">
          <w:rPr>
            <w:rStyle w:val="Hyperlink"/>
            <w:rFonts w:asciiTheme="minorHAnsi" w:hAnsiTheme="minorHAnsi" w:cs="Times New Roman"/>
            <w:color w:val="000000" w:themeColor="text1"/>
            <w:sz w:val="22"/>
            <w:szCs w:val="20"/>
            <w:lang w:eastAsia="en-AU"/>
          </w:rPr>
          <w:t>Influenza Surveillance Reports</w:t>
        </w:r>
      </w:hyperlink>
      <w:r w:rsidRPr="009F7320">
        <w:rPr>
          <w:color w:val="000000" w:themeColor="text1"/>
        </w:rPr>
        <w:t xml:space="preserve"> </w:t>
      </w:r>
      <w:r w:rsidRPr="009F7320">
        <w:t>(https://www2.health.vic.gov.au/public-health/infectious-diseases/infectious-diseases-surveillance/seasonal-influenza-reports)</w:t>
      </w:r>
    </w:p>
    <w:p w14:paraId="538EB760"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WA: </w:t>
      </w:r>
      <w:hyperlink r:id="rId27" w:history="1">
        <w:r w:rsidRPr="009F7320">
          <w:rPr>
            <w:rStyle w:val="Hyperlink"/>
            <w:rFonts w:asciiTheme="minorHAnsi" w:hAnsiTheme="minorHAnsi" w:cs="Times New Roman"/>
            <w:color w:val="000000" w:themeColor="text1"/>
            <w:sz w:val="22"/>
            <w:szCs w:val="20"/>
            <w:lang w:eastAsia="en-AU"/>
          </w:rPr>
          <w:t>Virus WAtch</w:t>
        </w:r>
      </w:hyperlink>
      <w:r w:rsidRPr="009F7320">
        <w:rPr>
          <w:color w:val="000000" w:themeColor="text1"/>
        </w:rPr>
        <w:t xml:space="preserve"> (http://ww2.health.wa.gov.au/Articles/F_I/Infectious-disease-data/Virus-WAtch)</w:t>
      </w:r>
    </w:p>
    <w:p w14:paraId="50CE6616" w14:textId="3439571F" w:rsidR="00410EBB" w:rsidRPr="009F7320" w:rsidRDefault="00410EBB" w:rsidP="00F64591">
      <w:pPr>
        <w:pStyle w:val="FootnoteText"/>
        <w:rPr>
          <w:sz w:val="16"/>
        </w:rPr>
      </w:pPr>
    </w:p>
    <w:p w14:paraId="44F5B11B" w14:textId="77777777" w:rsidR="002A5215" w:rsidRPr="009F7320" w:rsidRDefault="002A5215">
      <w:pPr>
        <w:spacing w:after="0"/>
        <w:rPr>
          <w:rFonts w:cs="Arial"/>
          <w:b/>
          <w:sz w:val="24"/>
          <w:szCs w:val="24"/>
        </w:rPr>
      </w:pPr>
      <w:r w:rsidRPr="009F7320">
        <w:br w:type="page"/>
      </w:r>
    </w:p>
    <w:p w14:paraId="47ADF65A" w14:textId="366111D4" w:rsidR="00282145" w:rsidRPr="009F7320" w:rsidRDefault="00282145" w:rsidP="000757BA">
      <w:pPr>
        <w:pStyle w:val="Heading3"/>
      </w:pPr>
      <w:r w:rsidRPr="009F7320">
        <w:lastRenderedPageBreak/>
        <w:t>Severity</w:t>
      </w:r>
    </w:p>
    <w:p w14:paraId="51498DBA" w14:textId="3BEB1893" w:rsidR="001A1ACC" w:rsidRPr="00F15838" w:rsidRDefault="001A1ACC" w:rsidP="00BF26EA">
      <w:pPr>
        <w:rPr>
          <w:rFonts w:cstheme="minorHAnsi"/>
          <w:i/>
          <w:sz w:val="21"/>
          <w:szCs w:val="21"/>
        </w:rPr>
      </w:pPr>
      <w:r w:rsidRPr="00F15838">
        <w:rPr>
          <w:rFonts w:cstheme="minorHAnsi"/>
          <w:i/>
          <w:sz w:val="21"/>
          <w:szCs w:val="21"/>
        </w:rPr>
        <w:t>Severity is a measure of adverse outcomes or complications as a result of ILI such as hospital referrals, admissions, need for intensive care</w:t>
      </w:r>
      <w:r w:rsidR="002A5215" w:rsidRPr="00F15838">
        <w:rPr>
          <w:rFonts w:cstheme="minorHAnsi"/>
          <w:i/>
          <w:sz w:val="21"/>
          <w:szCs w:val="21"/>
        </w:rPr>
        <w:t>,</w:t>
      </w:r>
      <w:r w:rsidRPr="00F15838">
        <w:rPr>
          <w:rFonts w:cstheme="minorHAnsi"/>
          <w:i/>
          <w:sz w:val="21"/>
          <w:szCs w:val="21"/>
        </w:rPr>
        <w:t xml:space="preserv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9F7320" w:rsidRDefault="00FB2033" w:rsidP="00FB2033">
      <w:pPr>
        <w:rPr>
          <w:b/>
          <w:i/>
          <w:szCs w:val="22"/>
        </w:rPr>
      </w:pPr>
      <w:proofErr w:type="spellStart"/>
      <w:r w:rsidRPr="009F7320">
        <w:rPr>
          <w:b/>
          <w:i/>
          <w:szCs w:val="22"/>
        </w:rPr>
        <w:t>FluCAN</w:t>
      </w:r>
      <w:proofErr w:type="spellEnd"/>
      <w:r w:rsidR="001D3DB2" w:rsidRPr="009F7320">
        <w:rPr>
          <w:b/>
          <w:i/>
          <w:szCs w:val="22"/>
        </w:rPr>
        <w:t>:</w:t>
      </w:r>
    </w:p>
    <w:p w14:paraId="5F85814A" w14:textId="1E53017E" w:rsidR="00FB2033" w:rsidRPr="00FB1640" w:rsidRDefault="00FB1640" w:rsidP="00FB2033">
      <w:pPr>
        <w:pStyle w:val="ListParagraph"/>
        <w:numPr>
          <w:ilvl w:val="0"/>
          <w:numId w:val="12"/>
        </w:numPr>
        <w:rPr>
          <w:rFonts w:cstheme="minorHAnsi"/>
          <w:b/>
          <w:u w:val="single"/>
          <w:lang w:eastAsia="en-US"/>
        </w:rPr>
      </w:pPr>
      <w:r>
        <w:t>This fortnight (</w:t>
      </w:r>
      <w:r w:rsidR="00F33A54">
        <w:t>25 October to 07 November</w:t>
      </w:r>
      <w:r>
        <w:t xml:space="preserve"> </w:t>
      </w:r>
      <w:r w:rsidR="0073364D">
        <w:t>2021</w:t>
      </w:r>
      <w:r>
        <w:t xml:space="preserve">), there </w:t>
      </w:r>
      <w:r w:rsidR="00876008">
        <w:t xml:space="preserve">were no </w:t>
      </w:r>
      <w:r w:rsidRPr="00E10CD6">
        <w:t>admission</w:t>
      </w:r>
      <w:r w:rsidR="00876008">
        <w:t>s</w:t>
      </w:r>
      <w:r w:rsidRPr="00E10CD6">
        <w:t xml:space="preserve"> to hospital across </w:t>
      </w:r>
      <w:proofErr w:type="spellStart"/>
      <w:r w:rsidRPr="00E10CD6">
        <w:t>FluCAN</w:t>
      </w:r>
      <w:proofErr w:type="spellEnd"/>
      <w:r w:rsidRPr="00E10CD6">
        <w:t xml:space="preserve"> sentinel hospital sites</w:t>
      </w:r>
      <w:r w:rsidR="00876008">
        <w:t xml:space="preserve">. To date, there has been one </w:t>
      </w:r>
      <w:r>
        <w:t xml:space="preserve">confirmed influenza case admitted </w:t>
      </w:r>
      <w:r w:rsidR="00303736">
        <w:t xml:space="preserve">to </w:t>
      </w:r>
      <w:r w:rsidR="00D94FA9">
        <w:t xml:space="preserve">a </w:t>
      </w:r>
      <w:proofErr w:type="spellStart"/>
      <w:r w:rsidR="00D94FA9">
        <w:t>FluCAN</w:t>
      </w:r>
      <w:proofErr w:type="spellEnd"/>
      <w:r w:rsidR="00D94FA9">
        <w:t xml:space="preserve"> </w:t>
      </w:r>
      <w:r>
        <w:t xml:space="preserve">hospital </w:t>
      </w:r>
      <w:r w:rsidR="00D94FA9">
        <w:t xml:space="preserve">site </w:t>
      </w:r>
      <w:r>
        <w:t>s</w:t>
      </w:r>
      <w:r w:rsidRPr="00624E1A">
        <w:t>ince sentinel hospital surveillance commenced in April 2021</w:t>
      </w:r>
      <w:r>
        <w:t>.</w:t>
      </w:r>
      <w:r w:rsidR="00303736">
        <w:t xml:space="preserve"> This case did not require admission to the intensive care unit</w:t>
      </w:r>
      <w:r w:rsidR="005A0893">
        <w:t xml:space="preserve"> on presentation to hospital</w:t>
      </w:r>
      <w:r w:rsidR="00303736">
        <w:t xml:space="preserve">. </w:t>
      </w:r>
    </w:p>
    <w:p w14:paraId="4345D5D6" w14:textId="5B001D81" w:rsidR="00BF26EA" w:rsidRPr="009F7320" w:rsidRDefault="00BF26EA" w:rsidP="00BF26EA">
      <w:pPr>
        <w:rPr>
          <w:b/>
          <w:i/>
          <w:szCs w:val="22"/>
        </w:rPr>
      </w:pPr>
      <w:r w:rsidRPr="009F7320">
        <w:rPr>
          <w:b/>
          <w:i/>
          <w:szCs w:val="22"/>
        </w:rPr>
        <w:t xml:space="preserve">National </w:t>
      </w:r>
      <w:r w:rsidR="001D3DB2" w:rsidRPr="009F7320">
        <w:rPr>
          <w:b/>
          <w:i/>
          <w:szCs w:val="22"/>
        </w:rPr>
        <w:t>notification data (NNDSS):</w:t>
      </w:r>
    </w:p>
    <w:p w14:paraId="730DFDFA" w14:textId="0098593F" w:rsidR="00BF26EA" w:rsidRPr="009F7320" w:rsidRDefault="00110350" w:rsidP="00BF26EA">
      <w:pPr>
        <w:pStyle w:val="ListParagraph"/>
        <w:numPr>
          <w:ilvl w:val="0"/>
          <w:numId w:val="18"/>
        </w:numPr>
        <w:rPr>
          <w:lang w:eastAsia="en-US"/>
        </w:rPr>
      </w:pPr>
      <w:r w:rsidRPr="009F7320">
        <w:rPr>
          <w:lang w:eastAsia="en-US"/>
        </w:rPr>
        <w:t>Year to date</w:t>
      </w:r>
      <w:r w:rsidR="00BF26EA" w:rsidRPr="009F7320">
        <w:rPr>
          <w:lang w:eastAsia="en-US"/>
        </w:rPr>
        <w:t xml:space="preserve">, of the </w:t>
      </w:r>
      <w:r w:rsidR="00F21C96">
        <w:rPr>
          <w:lang w:eastAsia="en-US"/>
        </w:rPr>
        <w:t>598</w:t>
      </w:r>
      <w:r w:rsidR="00F21C96" w:rsidRPr="009F7320">
        <w:rPr>
          <w:lang w:eastAsia="en-US"/>
        </w:rPr>
        <w:t xml:space="preserve"> </w:t>
      </w:r>
      <w:r w:rsidR="002A5215" w:rsidRPr="009F7320">
        <w:rPr>
          <w:lang w:eastAsia="en-US"/>
        </w:rPr>
        <w:t>notifications of laboratory-</w:t>
      </w:r>
      <w:r w:rsidR="00BF26EA" w:rsidRPr="009F7320">
        <w:rPr>
          <w:lang w:eastAsia="en-US"/>
        </w:rPr>
        <w:t xml:space="preserve">confirmed influenza, </w:t>
      </w:r>
      <w:r w:rsidRPr="009F7320">
        <w:rPr>
          <w:lang w:eastAsia="en-US"/>
        </w:rPr>
        <w:t xml:space="preserve">there have been no </w:t>
      </w:r>
      <w:r w:rsidR="00BF26EA" w:rsidRPr="009F7320">
        <w:rPr>
          <w:rFonts w:cstheme="minorHAnsi"/>
          <w:szCs w:val="22"/>
          <w:lang w:eastAsia="en-US"/>
        </w:rPr>
        <w:t>influenza-associated deaths notified to the NNDSS.</w:t>
      </w:r>
    </w:p>
    <w:p w14:paraId="5AB0ABA9" w14:textId="77777777" w:rsidR="00FB2033" w:rsidRPr="009F7320" w:rsidRDefault="00FB2033" w:rsidP="00F64591">
      <w:pPr>
        <w:pStyle w:val="ListParagraph"/>
        <w:ind w:left="360"/>
        <w:rPr>
          <w:rFonts w:cstheme="minorHAnsi"/>
          <w:szCs w:val="22"/>
          <w:u w:val="single"/>
        </w:rPr>
      </w:pPr>
    </w:p>
    <w:p w14:paraId="7046BC29" w14:textId="209D28A5" w:rsidR="001622CD" w:rsidRPr="00F15838" w:rsidRDefault="00BF26EA" w:rsidP="00F15838">
      <w:pPr>
        <w:pStyle w:val="ListParagraph"/>
        <w:ind w:left="0"/>
      </w:pPr>
      <w:r w:rsidRPr="00F15838">
        <w:rPr>
          <w:rFonts w:cstheme="minorHAnsi"/>
          <w:b/>
          <w:sz w:val="20"/>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F15838">
        <w:rPr>
          <w:rFonts w:cstheme="minorHAnsi"/>
          <w:b/>
          <w:sz w:val="20"/>
        </w:rPr>
        <w:t>notification, and</w:t>
      </w:r>
      <w:proofErr w:type="gramEnd"/>
      <w:r w:rsidRPr="00F15838">
        <w:rPr>
          <w:rFonts w:cstheme="minorHAnsi"/>
          <w:b/>
          <w:sz w:val="20"/>
        </w:rPr>
        <w:t xml:space="preserve"> are only inclusive of laboratory-confirmed cases of influenza. Due to retrospective revision, the variation across jurisdictions in methodology, </w:t>
      </w:r>
      <w:r w:rsidR="006A0888" w:rsidRPr="00F15838">
        <w:rPr>
          <w:rFonts w:cstheme="minorHAnsi"/>
          <w:b/>
          <w:sz w:val="20"/>
        </w:rPr>
        <w:t>representativeness,</w:t>
      </w:r>
      <w:r w:rsidRPr="00F15838">
        <w:rPr>
          <w:rFonts w:cstheme="minorHAnsi"/>
          <w:b/>
          <w:sz w:val="20"/>
        </w:rPr>
        <w:t xml:space="preserve"> and timeliness of death data, and reporting of an outcome of infection not being a requirement of notification, year on year comparisons of deaths in notified cases of influenza may not be reliable. </w:t>
      </w:r>
    </w:p>
    <w:p w14:paraId="52C2DB67" w14:textId="77777777" w:rsidR="00BF26EA" w:rsidRPr="00F15838" w:rsidRDefault="00BF26EA" w:rsidP="000757BA">
      <w:pPr>
        <w:pStyle w:val="Heading3"/>
        <w:rPr>
          <w:sz w:val="22"/>
          <w:szCs w:val="22"/>
        </w:rPr>
      </w:pPr>
      <w:r w:rsidRPr="00F15838">
        <w:rPr>
          <w:sz w:val="22"/>
          <w:szCs w:val="22"/>
        </w:rPr>
        <w:t>Impact</w:t>
      </w:r>
    </w:p>
    <w:p w14:paraId="1867EA51" w14:textId="389CC16F" w:rsidR="00BF26EA" w:rsidRPr="005F4B90" w:rsidRDefault="00BF26EA" w:rsidP="00BF26EA">
      <w:pPr>
        <w:rPr>
          <w:i/>
          <w:iCs/>
          <w:sz w:val="21"/>
          <w:szCs w:val="21"/>
        </w:rPr>
      </w:pPr>
      <w:r w:rsidRPr="005F4B90">
        <w:rPr>
          <w:i/>
          <w:iCs/>
          <w:sz w:val="21"/>
          <w:szCs w:val="21"/>
        </w:rPr>
        <w:t>Impact measures how influenza affects society, including stress on health-care resources and societal and economic consequences.</w:t>
      </w:r>
    </w:p>
    <w:p w14:paraId="6594EE7B" w14:textId="2EE406B1" w:rsidR="00BF26EA" w:rsidRPr="009F7320" w:rsidRDefault="00BF26EA" w:rsidP="00BF26EA">
      <w:pPr>
        <w:rPr>
          <w:szCs w:val="22"/>
        </w:rPr>
      </w:pPr>
      <w:r w:rsidRPr="009F7320">
        <w:rPr>
          <w:szCs w:val="22"/>
        </w:rPr>
        <w:t>Impact for the season to date, as measured through</w:t>
      </w:r>
      <w:r w:rsidR="00FB2033" w:rsidRPr="009F7320">
        <w:t xml:space="preserve"> </w:t>
      </w:r>
      <w:r w:rsidR="00FB2033" w:rsidRPr="009F7320">
        <w:rPr>
          <w:szCs w:val="22"/>
        </w:rPr>
        <w:t>the rate of</w:t>
      </w:r>
      <w:r w:rsidR="00151965" w:rsidRPr="009F7320">
        <w:rPr>
          <w:szCs w:val="22"/>
        </w:rPr>
        <w:t xml:space="preserve"> </w:t>
      </w:r>
      <w:proofErr w:type="spellStart"/>
      <w:r w:rsidR="00750F7D" w:rsidRPr="009F7320">
        <w:rPr>
          <w:szCs w:val="22"/>
        </w:rPr>
        <w:t>FluTracking</w:t>
      </w:r>
      <w:proofErr w:type="spellEnd"/>
      <w:r w:rsidR="00FB2033" w:rsidRPr="009F7320">
        <w:rPr>
          <w:szCs w:val="22"/>
        </w:rPr>
        <w:t xml:space="preserve"> respondents absent from normal duties and</w:t>
      </w:r>
      <w:r w:rsidRPr="009F7320">
        <w:rPr>
          <w:szCs w:val="22"/>
        </w:rPr>
        <w:t xml:space="preserve"> the number of </w:t>
      </w:r>
      <w:proofErr w:type="spellStart"/>
      <w:r w:rsidR="00FB2033" w:rsidRPr="009F7320">
        <w:rPr>
          <w:szCs w:val="22"/>
        </w:rPr>
        <w:t>FluCAN</w:t>
      </w:r>
      <w:proofErr w:type="spellEnd"/>
      <w:r w:rsidR="00FB2033" w:rsidRPr="009F7320">
        <w:rPr>
          <w:szCs w:val="22"/>
        </w:rPr>
        <w:t xml:space="preserve"> </w:t>
      </w:r>
      <w:r w:rsidRPr="009F7320">
        <w:rPr>
          <w:szCs w:val="22"/>
        </w:rPr>
        <w:t>sentinel hospital beds occupie</w:t>
      </w:r>
      <w:r w:rsidR="00FB2033" w:rsidRPr="009F7320">
        <w:rPr>
          <w:szCs w:val="22"/>
        </w:rPr>
        <w:t>d by patients with influenza</w:t>
      </w:r>
      <w:r w:rsidRPr="009F7320">
        <w:rPr>
          <w:szCs w:val="22"/>
        </w:rPr>
        <w:t xml:space="preserve">, is </w:t>
      </w:r>
      <w:r w:rsidR="002A5215" w:rsidRPr="009F7320">
        <w:rPr>
          <w:szCs w:val="22"/>
        </w:rPr>
        <w:t>minimal</w:t>
      </w:r>
      <w:r w:rsidRPr="009F7320">
        <w:rPr>
          <w:szCs w:val="22"/>
        </w:rPr>
        <w:t>.</w:t>
      </w:r>
    </w:p>
    <w:p w14:paraId="626585C1" w14:textId="70EF1116" w:rsidR="00BF26EA" w:rsidRPr="009F7320" w:rsidRDefault="00750F7D" w:rsidP="00F15838">
      <w:pPr>
        <w:rPr>
          <w:b/>
          <w:i/>
          <w:szCs w:val="22"/>
        </w:rPr>
      </w:pPr>
      <w:proofErr w:type="spellStart"/>
      <w:r w:rsidRPr="009F7320">
        <w:rPr>
          <w:b/>
          <w:i/>
          <w:szCs w:val="22"/>
        </w:rPr>
        <w:t>FluTracking</w:t>
      </w:r>
      <w:proofErr w:type="spellEnd"/>
      <w:r w:rsidR="001D3DB2" w:rsidRPr="009F7320">
        <w:rPr>
          <w:b/>
          <w:i/>
          <w:szCs w:val="22"/>
        </w:rPr>
        <w:t>:</w:t>
      </w:r>
    </w:p>
    <w:p w14:paraId="6BC92A82" w14:textId="0D9F8372" w:rsidR="00BF26EA" w:rsidRPr="009F7320" w:rsidRDefault="00BF26EA" w:rsidP="00F15838">
      <w:pPr>
        <w:pStyle w:val="ListParagraph"/>
        <w:numPr>
          <w:ilvl w:val="0"/>
          <w:numId w:val="18"/>
        </w:numPr>
        <w:rPr>
          <w:lang w:eastAsia="en-US"/>
        </w:rPr>
      </w:pPr>
      <w:r w:rsidRPr="009F7320">
        <w:rPr>
          <w:lang w:eastAsia="en-US"/>
        </w:rPr>
        <w:t>This fortnight (</w:t>
      </w:r>
      <w:r w:rsidR="00F33A54">
        <w:rPr>
          <w:lang w:eastAsia="en-US"/>
        </w:rPr>
        <w:t>25 October to 07 November</w:t>
      </w:r>
      <w:r w:rsidR="007F6EF6" w:rsidRPr="009F7320">
        <w:rPr>
          <w:lang w:eastAsia="en-US"/>
        </w:rPr>
        <w:t xml:space="preserve"> 2021</w:t>
      </w:r>
      <w:r w:rsidRPr="009F7320">
        <w:rPr>
          <w:lang w:eastAsia="en-US"/>
        </w:rPr>
        <w:t xml:space="preserve">), the proportion of </w:t>
      </w:r>
      <w:proofErr w:type="spellStart"/>
      <w:r w:rsidR="00750F7D" w:rsidRPr="009F7320">
        <w:rPr>
          <w:lang w:eastAsia="en-US"/>
        </w:rPr>
        <w:t>FluTracking</w:t>
      </w:r>
      <w:proofErr w:type="spellEnd"/>
      <w:r w:rsidRPr="009F7320">
        <w:rPr>
          <w:lang w:eastAsia="en-US"/>
        </w:rPr>
        <w:t xml:space="preserve"> participants reporting ILI and taking time off regular duties</w:t>
      </w:r>
      <w:r w:rsidR="00245E4B" w:rsidRPr="009F7320">
        <w:rPr>
          <w:lang w:eastAsia="en-US"/>
        </w:rPr>
        <w:t xml:space="preserve"> while unwell</w:t>
      </w:r>
      <w:r w:rsidR="002A5215" w:rsidRPr="009F7320">
        <w:rPr>
          <w:lang w:eastAsia="en-US"/>
        </w:rPr>
        <w:t xml:space="preserve"> was </w:t>
      </w:r>
      <w:r w:rsidRPr="009F7320">
        <w:rPr>
          <w:lang w:eastAsia="en-US"/>
        </w:rPr>
        <w:t>0.</w:t>
      </w:r>
      <w:r w:rsidR="001E67F4">
        <w:rPr>
          <w:lang w:eastAsia="en-US"/>
        </w:rPr>
        <w:t>1</w:t>
      </w:r>
      <w:r w:rsidR="00DB701B">
        <w:rPr>
          <w:lang w:eastAsia="en-US"/>
        </w:rPr>
        <w:t>6</w:t>
      </w:r>
      <w:r w:rsidR="002A5215" w:rsidRPr="009F7320">
        <w:rPr>
          <w:lang w:eastAsia="en-US"/>
        </w:rPr>
        <w:t>%</w:t>
      </w:r>
      <w:r w:rsidR="00945C14" w:rsidRPr="009F7320">
        <w:rPr>
          <w:lang w:eastAsia="en-US"/>
        </w:rPr>
        <w:t>—</w:t>
      </w:r>
      <w:r w:rsidR="001E67F4">
        <w:rPr>
          <w:lang w:eastAsia="en-US"/>
        </w:rPr>
        <w:t>a</w:t>
      </w:r>
      <w:r w:rsidR="00DB701B">
        <w:rPr>
          <w:lang w:eastAsia="en-US"/>
        </w:rPr>
        <w:t>n</w:t>
      </w:r>
      <w:r w:rsidR="001E67F4">
        <w:rPr>
          <w:lang w:eastAsia="en-US"/>
        </w:rPr>
        <w:t xml:space="preserve"> </w:t>
      </w:r>
      <w:r w:rsidR="00DB701B">
        <w:rPr>
          <w:lang w:eastAsia="en-US"/>
        </w:rPr>
        <w:t xml:space="preserve">increase </w:t>
      </w:r>
      <w:r w:rsidR="00CF31E7">
        <w:rPr>
          <w:lang w:eastAsia="en-US"/>
        </w:rPr>
        <w:t xml:space="preserve">on </w:t>
      </w:r>
      <w:r w:rsidR="000A6D07" w:rsidRPr="009F7320">
        <w:rPr>
          <w:lang w:eastAsia="en-US"/>
        </w:rPr>
        <w:t>the</w:t>
      </w:r>
      <w:r w:rsidR="009C5A19" w:rsidRPr="009F7320">
        <w:rPr>
          <w:lang w:eastAsia="en-US"/>
        </w:rPr>
        <w:t xml:space="preserve"> 0.</w:t>
      </w:r>
      <w:r w:rsidR="00DB701B">
        <w:rPr>
          <w:lang w:eastAsia="en-US"/>
        </w:rPr>
        <w:t>14</w:t>
      </w:r>
      <w:r w:rsidR="009C5A19" w:rsidRPr="009F7320">
        <w:rPr>
          <w:lang w:eastAsia="en-US"/>
        </w:rPr>
        <w:t>% reported in the previous fortnight</w:t>
      </w:r>
      <w:r w:rsidR="00566DA2" w:rsidRPr="009F7320">
        <w:rPr>
          <w:lang w:eastAsia="en-US"/>
        </w:rPr>
        <w:t xml:space="preserve">. </w:t>
      </w:r>
    </w:p>
    <w:p w14:paraId="5609E15E" w14:textId="189F0B81" w:rsidR="005A0893" w:rsidRPr="009F7320" w:rsidRDefault="00C8160D" w:rsidP="00F15838">
      <w:pPr>
        <w:pStyle w:val="ListParagraph"/>
        <w:numPr>
          <w:ilvl w:val="0"/>
          <w:numId w:val="18"/>
        </w:numPr>
        <w:rPr>
          <w:lang w:eastAsia="en-US"/>
        </w:rPr>
      </w:pPr>
      <w:r w:rsidRPr="009F7320">
        <w:rPr>
          <w:lang w:eastAsia="en-US"/>
        </w:rPr>
        <w:t xml:space="preserve">In the year to date, the </w:t>
      </w:r>
      <w:r w:rsidR="00BF26EA" w:rsidRPr="009F7320">
        <w:rPr>
          <w:lang w:eastAsia="en-US"/>
        </w:rPr>
        <w:t xml:space="preserve">proportion of </w:t>
      </w:r>
      <w:proofErr w:type="spellStart"/>
      <w:r w:rsidR="00750F7D" w:rsidRPr="009F7320">
        <w:rPr>
          <w:lang w:eastAsia="en-US"/>
        </w:rPr>
        <w:t>FluTracking</w:t>
      </w:r>
      <w:proofErr w:type="spellEnd"/>
      <w:r w:rsidR="00BF26EA" w:rsidRPr="009F7320">
        <w:rPr>
          <w:lang w:eastAsia="en-US"/>
        </w:rPr>
        <w:t xml:space="preserve"> survey respondents reporting having ILI and taking time off regular duties while unwell </w:t>
      </w:r>
      <w:r w:rsidR="00DA3D99" w:rsidRPr="009F7320">
        <w:rPr>
          <w:lang w:eastAsia="en-US"/>
        </w:rPr>
        <w:t>was highest</w:t>
      </w:r>
      <w:r w:rsidR="00067087" w:rsidRPr="009F7320">
        <w:rPr>
          <w:lang w:eastAsia="en-US"/>
        </w:rPr>
        <w:t xml:space="preserve"> in May 2021 (week 20, 0.</w:t>
      </w:r>
      <w:r w:rsidR="00945C14" w:rsidRPr="009F7320">
        <w:rPr>
          <w:lang w:eastAsia="en-US"/>
        </w:rPr>
        <w:t>54</w:t>
      </w:r>
      <w:r w:rsidR="00067087" w:rsidRPr="009F7320">
        <w:rPr>
          <w:lang w:eastAsia="en-US"/>
        </w:rPr>
        <w:t xml:space="preserve">%), and has </w:t>
      </w:r>
      <w:r w:rsidR="008862DE">
        <w:rPr>
          <w:lang w:eastAsia="en-US"/>
        </w:rPr>
        <w:t>since decreased over time</w:t>
      </w:r>
      <w:r w:rsidR="00067087" w:rsidRPr="009F7320">
        <w:rPr>
          <w:lang w:eastAsia="en-US"/>
        </w:rPr>
        <w:t>.</w:t>
      </w:r>
    </w:p>
    <w:p w14:paraId="3E7FABFE" w14:textId="4F33DDA5" w:rsidR="00BF26EA" w:rsidRPr="0048410A" w:rsidRDefault="00FB2033" w:rsidP="00F15838">
      <w:pPr>
        <w:rPr>
          <w:b/>
          <w:i/>
          <w:szCs w:val="22"/>
        </w:rPr>
      </w:pPr>
      <w:proofErr w:type="spellStart"/>
      <w:r w:rsidRPr="0048410A">
        <w:rPr>
          <w:b/>
          <w:i/>
          <w:szCs w:val="22"/>
        </w:rPr>
        <w:t>FluCAN</w:t>
      </w:r>
      <w:proofErr w:type="spellEnd"/>
      <w:r w:rsidR="001D3DB2" w:rsidRPr="0048410A">
        <w:rPr>
          <w:b/>
          <w:i/>
          <w:szCs w:val="22"/>
        </w:rPr>
        <w:t>:</w:t>
      </w:r>
    </w:p>
    <w:p w14:paraId="09DBE8B0" w14:textId="55A3F7A8" w:rsidR="00410EBB" w:rsidRPr="00D94FA9" w:rsidRDefault="00415BC0" w:rsidP="00F15838">
      <w:pPr>
        <w:pStyle w:val="ListParagraph"/>
        <w:numPr>
          <w:ilvl w:val="0"/>
          <w:numId w:val="18"/>
        </w:numPr>
      </w:pPr>
      <w:r>
        <w:t>To date,</w:t>
      </w:r>
      <w:r w:rsidR="00410EBB" w:rsidRPr="00D94FA9">
        <w:t xml:space="preserve"> </w:t>
      </w:r>
      <w:r w:rsidR="00E97415" w:rsidRPr="00D94FA9">
        <w:t xml:space="preserve">there </w:t>
      </w:r>
      <w:r w:rsidR="005A0893" w:rsidRPr="00D94FA9">
        <w:t>ha</w:t>
      </w:r>
      <w:r w:rsidR="005A0893">
        <w:t xml:space="preserve">s been one </w:t>
      </w:r>
      <w:r w:rsidR="00E97415" w:rsidRPr="00D94FA9">
        <w:t>admission</w:t>
      </w:r>
      <w:r w:rsidR="005A0893">
        <w:t xml:space="preserve"> </w:t>
      </w:r>
      <w:r w:rsidR="00EE74AE">
        <w:t xml:space="preserve">across </w:t>
      </w:r>
      <w:proofErr w:type="spellStart"/>
      <w:r w:rsidR="00EE74AE">
        <w:t>FluCAN</w:t>
      </w:r>
      <w:proofErr w:type="spellEnd"/>
      <w:r w:rsidR="00EE74AE">
        <w:t xml:space="preserve"> sentinel hospitals due to </w:t>
      </w:r>
      <w:r w:rsidR="00E97415" w:rsidRPr="00D94FA9">
        <w:t>confirmed influenza.</w:t>
      </w:r>
    </w:p>
    <w:p w14:paraId="30B9C1FE" w14:textId="77777777" w:rsidR="00BF26EA" w:rsidRPr="009F7320" w:rsidRDefault="00BF26EA" w:rsidP="000757BA">
      <w:pPr>
        <w:pStyle w:val="Heading3"/>
      </w:pPr>
      <w:r w:rsidRPr="009F7320">
        <w:t>At-risk populations</w:t>
      </w:r>
    </w:p>
    <w:p w14:paraId="51E080F4" w14:textId="3AA58FCC" w:rsidR="00FB2033" w:rsidRPr="00F15838" w:rsidRDefault="00FB2033" w:rsidP="00BF26EA">
      <w:pPr>
        <w:rPr>
          <w:i/>
          <w:sz w:val="21"/>
          <w:szCs w:val="21"/>
        </w:rPr>
      </w:pPr>
      <w:r w:rsidRPr="00F15838">
        <w:rPr>
          <w:i/>
          <w:sz w:val="21"/>
          <w:szCs w:val="21"/>
        </w:rPr>
        <w:t>At-risk populations are people who may be more</w:t>
      </w:r>
      <w:r w:rsidR="00A8619A" w:rsidRPr="00F15838">
        <w:rPr>
          <w:i/>
          <w:sz w:val="21"/>
          <w:szCs w:val="21"/>
        </w:rPr>
        <w:t xml:space="preserve"> susceptible to infection with the influenza virus and/or who may be more likely to experience severe outcomes from their infection. </w:t>
      </w:r>
    </w:p>
    <w:p w14:paraId="61540649" w14:textId="5F75A73A" w:rsidR="00BF26EA" w:rsidRPr="00200208" w:rsidRDefault="001D3DB2" w:rsidP="00BF26EA">
      <w:pPr>
        <w:rPr>
          <w:b/>
          <w:i/>
          <w:szCs w:val="22"/>
        </w:rPr>
      </w:pPr>
      <w:r w:rsidRPr="00200208">
        <w:rPr>
          <w:b/>
          <w:i/>
          <w:szCs w:val="22"/>
        </w:rPr>
        <w:t>National notification data (NNDSS):</w:t>
      </w:r>
    </w:p>
    <w:p w14:paraId="6F8216A1" w14:textId="1042EADB" w:rsidR="00BF26EA" w:rsidRPr="00EE70AD" w:rsidRDefault="00BF26EA" w:rsidP="008D0B77">
      <w:pPr>
        <w:pStyle w:val="ListParagraph"/>
        <w:numPr>
          <w:ilvl w:val="0"/>
          <w:numId w:val="4"/>
        </w:numPr>
        <w:ind w:left="709"/>
      </w:pPr>
      <w:r w:rsidRPr="00EE70AD">
        <w:t xml:space="preserve">In the year to date, notification rates have been highest in </w:t>
      </w:r>
      <w:r w:rsidR="0048561F" w:rsidRPr="00EE70AD">
        <w:t xml:space="preserve">adults aged </w:t>
      </w:r>
      <w:r w:rsidR="00E77A1B" w:rsidRPr="00EE70AD">
        <w:rPr>
          <w:rFonts w:cstheme="minorHAnsi"/>
        </w:rPr>
        <w:t>85 years and older (</w:t>
      </w:r>
      <w:r w:rsidR="006B454C" w:rsidRPr="00EE70AD">
        <w:rPr>
          <w:rFonts w:cstheme="minorHAnsi"/>
        </w:rPr>
        <w:t>4</w:t>
      </w:r>
      <w:r w:rsidR="00E77A1B" w:rsidRPr="00EE70AD">
        <w:rPr>
          <w:rFonts w:cstheme="minorHAnsi"/>
        </w:rPr>
        <w:t>.</w:t>
      </w:r>
      <w:r w:rsidR="006B7F60" w:rsidRPr="00EE70AD">
        <w:rPr>
          <w:rFonts w:cstheme="minorHAnsi"/>
        </w:rPr>
        <w:t>9</w:t>
      </w:r>
      <w:r w:rsidR="006B454C" w:rsidRPr="00EE70AD">
        <w:rPr>
          <w:rFonts w:cstheme="minorHAnsi"/>
        </w:rPr>
        <w:t xml:space="preserve"> </w:t>
      </w:r>
      <w:r w:rsidR="00E77A1B" w:rsidRPr="00EE70AD">
        <w:rPr>
          <w:rFonts w:cstheme="minorHAnsi"/>
        </w:rPr>
        <w:t xml:space="preserve">notifications per 100,000 population); adults aged </w:t>
      </w:r>
      <w:r w:rsidR="0048561F" w:rsidRPr="00EE70AD">
        <w:t>6</w:t>
      </w:r>
      <w:r w:rsidR="00A23F22" w:rsidRPr="00EE70AD">
        <w:t>0</w:t>
      </w:r>
      <w:r w:rsidR="002B6006" w:rsidRPr="00EE70AD">
        <w:rPr>
          <w:rFonts w:cstheme="minorHAnsi"/>
        </w:rPr>
        <w:t>–</w:t>
      </w:r>
      <w:r w:rsidR="0048561F" w:rsidRPr="00EE70AD">
        <w:rPr>
          <w:rFonts w:cstheme="minorHAnsi"/>
        </w:rPr>
        <w:t>69</w:t>
      </w:r>
      <w:r w:rsidR="00E77A1B" w:rsidRPr="00EE70AD">
        <w:rPr>
          <w:rFonts w:cstheme="minorHAnsi"/>
        </w:rPr>
        <w:t xml:space="preserve"> years</w:t>
      </w:r>
      <w:r w:rsidR="0048561F" w:rsidRPr="00EE70AD">
        <w:rPr>
          <w:rFonts w:cstheme="minorHAnsi"/>
        </w:rPr>
        <w:t xml:space="preserve"> (</w:t>
      </w:r>
      <w:r w:rsidR="006B7F60" w:rsidRPr="00EE70AD">
        <w:rPr>
          <w:rFonts w:cstheme="minorHAnsi"/>
        </w:rPr>
        <w:t>4</w:t>
      </w:r>
      <w:r w:rsidR="0048561F" w:rsidRPr="00EE70AD">
        <w:rPr>
          <w:rFonts w:cstheme="minorHAnsi"/>
        </w:rPr>
        <w:t>.</w:t>
      </w:r>
      <w:r w:rsidR="003139FC">
        <w:rPr>
          <w:rFonts w:cstheme="minorHAnsi"/>
        </w:rPr>
        <w:t>8</w:t>
      </w:r>
      <w:r w:rsidR="003139FC" w:rsidRPr="00EE70AD">
        <w:rPr>
          <w:rFonts w:cstheme="minorHAnsi"/>
        </w:rPr>
        <w:t xml:space="preserve"> </w:t>
      </w:r>
      <w:r w:rsidR="0048561F" w:rsidRPr="00EE70AD">
        <w:rPr>
          <w:rFonts w:cstheme="minorHAnsi"/>
        </w:rPr>
        <w:t>notifications per 100,000 population)</w:t>
      </w:r>
      <w:r w:rsidR="00A23F22" w:rsidRPr="00EE70AD">
        <w:rPr>
          <w:rFonts w:cstheme="minorHAnsi"/>
        </w:rPr>
        <w:t>;</w:t>
      </w:r>
      <w:r w:rsidR="00200208" w:rsidRPr="00200208">
        <w:t xml:space="preserve"> children aged younger than 5 years (3.</w:t>
      </w:r>
      <w:r w:rsidR="003139FC">
        <w:t>5</w:t>
      </w:r>
      <w:r w:rsidR="003139FC" w:rsidRPr="00200208">
        <w:t xml:space="preserve"> </w:t>
      </w:r>
      <w:r w:rsidR="00200208" w:rsidRPr="00200208">
        <w:t>notifications per 100,000 population)</w:t>
      </w:r>
      <w:r w:rsidR="00200208">
        <w:t>; and</w:t>
      </w:r>
      <w:r w:rsidR="00A87A20" w:rsidRPr="00200208">
        <w:rPr>
          <w:rFonts w:cstheme="minorHAnsi"/>
        </w:rPr>
        <w:t xml:space="preserve"> </w:t>
      </w:r>
      <w:r w:rsidR="00D96511" w:rsidRPr="00200208">
        <w:rPr>
          <w:rFonts w:cstheme="minorHAnsi"/>
        </w:rPr>
        <w:t xml:space="preserve">adults aged 75–84 years (3.2 notifications per 100,000 population) </w:t>
      </w:r>
      <w:r w:rsidR="00D96511" w:rsidRPr="00EE70AD">
        <w:t>(Figure 6).</w:t>
      </w:r>
      <w:r w:rsidR="006B7F60" w:rsidRPr="00EE70AD">
        <w:rPr>
          <w:rFonts w:cstheme="minorHAnsi"/>
        </w:rPr>
        <w:t xml:space="preserve"> </w:t>
      </w:r>
    </w:p>
    <w:p w14:paraId="6CAAFED8" w14:textId="039589AD" w:rsidR="00BF26EA" w:rsidRPr="00EE70AD" w:rsidRDefault="00BF26EA" w:rsidP="00BF26EA">
      <w:pPr>
        <w:pStyle w:val="ListParagraph"/>
        <w:numPr>
          <w:ilvl w:val="0"/>
          <w:numId w:val="4"/>
        </w:numPr>
        <w:ind w:left="709"/>
      </w:pPr>
      <w:r w:rsidRPr="00EE70AD">
        <w:t xml:space="preserve">In the year to date, influenza A accounted for the </w:t>
      </w:r>
      <w:r w:rsidR="00F63EAE" w:rsidRPr="00EE70AD">
        <w:t>highest</w:t>
      </w:r>
      <w:r w:rsidRPr="00EE70AD">
        <w:t xml:space="preserve"> number of notifications across</w:t>
      </w:r>
      <w:r w:rsidR="00240940" w:rsidRPr="00EE70AD">
        <w:t xml:space="preserve"> almost</w:t>
      </w:r>
      <w:r w:rsidRPr="00EE70AD">
        <w:t xml:space="preserve"> all age groups. </w:t>
      </w:r>
    </w:p>
    <w:p w14:paraId="6EB98609" w14:textId="3383DFC3" w:rsidR="00D94FA9" w:rsidRPr="009F7320" w:rsidRDefault="00D94FA9" w:rsidP="00D94FA9">
      <w:pPr>
        <w:rPr>
          <w:b/>
          <w:i/>
          <w:szCs w:val="22"/>
        </w:rPr>
      </w:pPr>
      <w:proofErr w:type="spellStart"/>
      <w:r>
        <w:rPr>
          <w:b/>
          <w:i/>
          <w:szCs w:val="22"/>
        </w:rPr>
        <w:t>FluCAN</w:t>
      </w:r>
      <w:proofErr w:type="spellEnd"/>
      <w:r>
        <w:rPr>
          <w:b/>
          <w:i/>
          <w:szCs w:val="22"/>
        </w:rPr>
        <w:t>:</w:t>
      </w:r>
    </w:p>
    <w:p w14:paraId="180957D2" w14:textId="5C6017DC" w:rsidR="00D94FA9" w:rsidRPr="009F7320" w:rsidRDefault="00D94FA9" w:rsidP="00D94FA9">
      <w:pPr>
        <w:pStyle w:val="ListParagraph"/>
        <w:numPr>
          <w:ilvl w:val="0"/>
          <w:numId w:val="11"/>
        </w:numPr>
        <w:rPr>
          <w:lang w:eastAsia="en-US"/>
        </w:rPr>
      </w:pPr>
      <w:r>
        <w:rPr>
          <w:lang w:eastAsia="en-US"/>
        </w:rPr>
        <w:t>The one influenza case admitted to a sentinel hospital</w:t>
      </w:r>
      <w:r w:rsidR="004F1CBD">
        <w:rPr>
          <w:lang w:eastAsia="en-US"/>
        </w:rPr>
        <w:t xml:space="preserve"> to date</w:t>
      </w:r>
      <w:r>
        <w:rPr>
          <w:lang w:eastAsia="en-US"/>
        </w:rPr>
        <w:t xml:space="preserve"> was aged between 16 and 64 years.</w:t>
      </w:r>
    </w:p>
    <w:p w14:paraId="14B48359" w14:textId="72387C77" w:rsidR="00BF26EA" w:rsidRPr="009F7320" w:rsidRDefault="00BF26EA" w:rsidP="00BF26EA">
      <w:pPr>
        <w:pStyle w:val="Caption"/>
        <w:keepNext/>
      </w:pPr>
      <w:bookmarkStart w:id="17" w:name="_Ref40343636"/>
      <w:bookmarkStart w:id="18" w:name="_Ref42696675"/>
      <w:r w:rsidRPr="009F1FA2">
        <w:lastRenderedPageBreak/>
        <w:t xml:space="preserve">Figure </w:t>
      </w:r>
      <w:r w:rsidR="00EE70AD" w:rsidRPr="009F1FA2">
        <w:fldChar w:fldCharType="begin"/>
      </w:r>
      <w:r w:rsidR="00EE70AD" w:rsidRPr="00EE70AD">
        <w:instrText xml:space="preserve"> SEQ Figure \* ARABIC </w:instrText>
      </w:r>
      <w:r w:rsidR="00EE70AD" w:rsidRPr="009F1FA2">
        <w:fldChar w:fldCharType="separate"/>
      </w:r>
      <w:r w:rsidR="0068261F" w:rsidRPr="009F1FA2">
        <w:rPr>
          <w:noProof/>
        </w:rPr>
        <w:t>6</w:t>
      </w:r>
      <w:r w:rsidR="00EE70AD" w:rsidRPr="009F1FA2">
        <w:rPr>
          <w:noProof/>
        </w:rPr>
        <w:fldChar w:fldCharType="end"/>
      </w:r>
      <w:bookmarkEnd w:id="17"/>
      <w:bookmarkEnd w:id="18"/>
      <w:r w:rsidRPr="009F1FA2">
        <w:rPr>
          <w:noProof/>
        </w:rPr>
        <w:t>.</w:t>
      </w:r>
      <w:r w:rsidRPr="009F1FA2">
        <w:t xml:space="preserve"> Rate</w:t>
      </w:r>
      <w:r w:rsidR="00511A82" w:rsidRPr="009F1FA2">
        <w:t xml:space="preserve"> of notifications of laboratory-</w:t>
      </w:r>
      <w:r w:rsidRPr="009F1FA2">
        <w:t xml:space="preserve">confirmed influenza, Australia, 01 January to </w:t>
      </w:r>
      <w:r w:rsidR="00F33A54">
        <w:t>07 November</w:t>
      </w:r>
      <w:r w:rsidR="008F79E7" w:rsidRPr="00EE70AD">
        <w:t xml:space="preserve"> </w:t>
      </w:r>
      <w:r w:rsidRPr="00EE70AD">
        <w:t>202</w:t>
      </w:r>
      <w:r w:rsidR="00C25FB4" w:rsidRPr="00EE70AD">
        <w:t>1</w:t>
      </w:r>
      <w:r w:rsidRPr="00EE70AD">
        <w:t>, by age group and subtype</w:t>
      </w:r>
    </w:p>
    <w:p w14:paraId="6C1FB70F" w14:textId="1477F370" w:rsidR="00BF26EA" w:rsidRPr="009F7320" w:rsidRDefault="003139FC" w:rsidP="00BF26EA">
      <w:pPr>
        <w:jc w:val="center"/>
      </w:pPr>
      <w:r>
        <w:rPr>
          <w:noProof/>
        </w:rPr>
        <w:drawing>
          <wp:inline distT="0" distB="0" distL="0" distR="0" wp14:anchorId="4C4AE8E2" wp14:editId="26DD7BE7">
            <wp:extent cx="5049179" cy="3303917"/>
            <wp:effectExtent l="0" t="0" r="0" b="0"/>
            <wp:docPr id="15" name="Picture 15" descr="Figure 6. Rate of notifications of laboratory-confirmed influenza, Australia, 01 January to 07 November 2021,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6. Rate of notifications of laboratory-confirmed influenza, Australia, 01 January to 07 November 2021, by age group and subtyp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98918" cy="3336464"/>
                    </a:xfrm>
                    <a:prstGeom prst="rect">
                      <a:avLst/>
                    </a:prstGeom>
                    <a:noFill/>
                  </pic:spPr>
                </pic:pic>
              </a:graphicData>
            </a:graphic>
          </wp:inline>
        </w:drawing>
      </w:r>
    </w:p>
    <w:p w14:paraId="5B3E0986" w14:textId="7EA0AE87" w:rsidR="00E94EF8" w:rsidRPr="009F7320" w:rsidRDefault="00E94EF8" w:rsidP="00E94EF8">
      <w:pPr>
        <w:jc w:val="right"/>
        <w:rPr>
          <w:sz w:val="16"/>
        </w:rPr>
      </w:pPr>
      <w:r w:rsidRPr="009F7320">
        <w:rPr>
          <w:sz w:val="16"/>
        </w:rPr>
        <w:t>Source: NNDSS</w:t>
      </w:r>
    </w:p>
    <w:p w14:paraId="62D86E81" w14:textId="68987DC9" w:rsidR="00282145" w:rsidRPr="009F7320" w:rsidRDefault="00216CB3" w:rsidP="000757BA">
      <w:pPr>
        <w:pStyle w:val="Heading3"/>
      </w:pPr>
      <w:r w:rsidRPr="009F7320">
        <w:t>Virology</w:t>
      </w:r>
    </w:p>
    <w:p w14:paraId="00F121EF" w14:textId="0C6EF20D" w:rsidR="00216CB3" w:rsidRPr="000F1527" w:rsidRDefault="001D3DB2" w:rsidP="004F1865">
      <w:pPr>
        <w:rPr>
          <w:b/>
          <w:i/>
          <w:szCs w:val="22"/>
        </w:rPr>
      </w:pPr>
      <w:r w:rsidRPr="009F1FA2">
        <w:rPr>
          <w:b/>
          <w:i/>
          <w:szCs w:val="22"/>
        </w:rPr>
        <w:t>National notification data (NNDSS):</w:t>
      </w:r>
    </w:p>
    <w:p w14:paraId="51775998" w14:textId="131BD523" w:rsidR="003147B3" w:rsidRPr="000F1527" w:rsidRDefault="00B41806" w:rsidP="00216CB3">
      <w:pPr>
        <w:pStyle w:val="ListParagraph"/>
        <w:numPr>
          <w:ilvl w:val="0"/>
          <w:numId w:val="10"/>
        </w:numPr>
        <w:spacing w:after="240"/>
        <w:rPr>
          <w:rFonts w:cstheme="minorHAnsi"/>
        </w:rPr>
      </w:pPr>
      <w:r w:rsidRPr="000F1527">
        <w:rPr>
          <w:rFonts w:cstheme="minorHAnsi"/>
        </w:rPr>
        <w:t>O</w:t>
      </w:r>
      <w:r w:rsidR="00216CB3" w:rsidRPr="000F1527">
        <w:rPr>
          <w:rFonts w:cstheme="minorHAnsi"/>
        </w:rPr>
        <w:t xml:space="preserve">f the </w:t>
      </w:r>
      <w:r w:rsidR="003139FC">
        <w:rPr>
          <w:rFonts w:cstheme="minorHAnsi"/>
        </w:rPr>
        <w:t>14</w:t>
      </w:r>
      <w:r w:rsidR="003139FC" w:rsidRPr="009F1FA2">
        <w:rPr>
          <w:rFonts w:cstheme="minorHAnsi"/>
        </w:rPr>
        <w:t xml:space="preserve"> </w:t>
      </w:r>
      <w:r w:rsidR="00216CB3" w:rsidRPr="000F1527">
        <w:rPr>
          <w:rFonts w:cstheme="minorHAnsi"/>
        </w:rPr>
        <w:t xml:space="preserve">notifications of laboratory-confirmed influenza </w:t>
      </w:r>
      <w:r w:rsidR="00A92DF6" w:rsidRPr="000F1527">
        <w:rPr>
          <w:rFonts w:cstheme="minorHAnsi"/>
        </w:rPr>
        <w:t>with a diagnosis date this fortnight</w:t>
      </w:r>
      <w:r w:rsidRPr="000F1527">
        <w:rPr>
          <w:rFonts w:cstheme="minorHAnsi"/>
        </w:rPr>
        <w:t xml:space="preserve"> (</w:t>
      </w:r>
      <w:r w:rsidR="00F33A54">
        <w:rPr>
          <w:rFonts w:cstheme="minorHAnsi"/>
        </w:rPr>
        <w:t>25 October to 07 November</w:t>
      </w:r>
      <w:r w:rsidR="00774CF6" w:rsidRPr="00EE70AD">
        <w:rPr>
          <w:rFonts w:cstheme="minorHAnsi"/>
        </w:rPr>
        <w:t xml:space="preserve"> 2021</w:t>
      </w:r>
      <w:r w:rsidRPr="00EE70AD">
        <w:rPr>
          <w:rFonts w:cstheme="minorHAnsi"/>
        </w:rPr>
        <w:t>)</w:t>
      </w:r>
      <w:r w:rsidR="00A92DF6" w:rsidRPr="00EE70AD">
        <w:rPr>
          <w:rFonts w:cstheme="minorHAnsi"/>
        </w:rPr>
        <w:t xml:space="preserve"> </w:t>
      </w:r>
      <w:r w:rsidR="00216CB3" w:rsidRPr="00EE70AD">
        <w:rPr>
          <w:rFonts w:cstheme="minorHAnsi"/>
        </w:rPr>
        <w:t xml:space="preserve">reported to the NNDSS, </w:t>
      </w:r>
      <w:r w:rsidR="003139FC">
        <w:rPr>
          <w:rFonts w:cstheme="minorHAnsi"/>
        </w:rPr>
        <w:t>85</w:t>
      </w:r>
      <w:r w:rsidR="009F1FA2" w:rsidRPr="00EE70AD">
        <w:rPr>
          <w:rFonts w:cstheme="minorHAnsi"/>
        </w:rPr>
        <w:t>.</w:t>
      </w:r>
      <w:r w:rsidR="003139FC">
        <w:rPr>
          <w:rFonts w:cstheme="minorHAnsi"/>
        </w:rPr>
        <w:t>7</w:t>
      </w:r>
      <w:r w:rsidR="00216CB3" w:rsidRPr="009F1FA2">
        <w:rPr>
          <w:rFonts w:cstheme="minorHAnsi"/>
        </w:rPr>
        <w:t>% (n=</w:t>
      </w:r>
      <w:r w:rsidR="003139FC" w:rsidRPr="00EE70AD">
        <w:rPr>
          <w:rFonts w:cstheme="minorHAnsi"/>
        </w:rPr>
        <w:t>1</w:t>
      </w:r>
      <w:r w:rsidR="003139FC">
        <w:rPr>
          <w:rFonts w:cstheme="minorHAnsi"/>
        </w:rPr>
        <w:t>2</w:t>
      </w:r>
      <w:r w:rsidR="00216CB3" w:rsidRPr="00EE70AD">
        <w:rPr>
          <w:rFonts w:cstheme="minorHAnsi"/>
        </w:rPr>
        <w:t>) were influenza A (</w:t>
      </w:r>
      <w:r w:rsidR="00144F8D" w:rsidRPr="00EE70AD">
        <w:rPr>
          <w:rFonts w:cstheme="minorHAnsi"/>
        </w:rPr>
        <w:t>of which</w:t>
      </w:r>
      <w:r w:rsidR="00C931C9" w:rsidRPr="00EE70AD">
        <w:rPr>
          <w:rFonts w:cstheme="minorHAnsi"/>
        </w:rPr>
        <w:t xml:space="preserve"> </w:t>
      </w:r>
      <w:r w:rsidR="00FF7BC4" w:rsidRPr="00EE70AD">
        <w:rPr>
          <w:rFonts w:cstheme="minorHAnsi"/>
        </w:rPr>
        <w:t>100</w:t>
      </w:r>
      <w:r w:rsidR="00A23F22" w:rsidRPr="00EE70AD">
        <w:rPr>
          <w:rFonts w:cstheme="minorHAnsi"/>
        </w:rPr>
        <w:t>.0</w:t>
      </w:r>
      <w:r w:rsidR="009C5A19" w:rsidRPr="00EE70AD">
        <w:rPr>
          <w:rFonts w:cstheme="minorHAnsi"/>
        </w:rPr>
        <w:t xml:space="preserve">% were </w:t>
      </w:r>
      <w:r w:rsidR="00216CB3" w:rsidRPr="00EE70AD">
        <w:rPr>
          <w:rFonts w:cstheme="minorHAnsi"/>
        </w:rPr>
        <w:t>A(</w:t>
      </w:r>
      <w:proofErr w:type="spellStart"/>
      <w:r w:rsidR="00216CB3" w:rsidRPr="00EE70AD">
        <w:rPr>
          <w:rFonts w:cstheme="minorHAnsi"/>
        </w:rPr>
        <w:t>unsubtyped</w:t>
      </w:r>
      <w:proofErr w:type="spellEnd"/>
      <w:r w:rsidR="00216CB3" w:rsidRPr="00EE70AD">
        <w:rPr>
          <w:rFonts w:cstheme="minorHAnsi"/>
        </w:rPr>
        <w:t xml:space="preserve">)), </w:t>
      </w:r>
      <w:r w:rsidR="00307F1C">
        <w:rPr>
          <w:rFonts w:cstheme="minorHAnsi"/>
        </w:rPr>
        <w:t>7</w:t>
      </w:r>
      <w:r w:rsidR="009F1FA2" w:rsidRPr="00EE70AD">
        <w:rPr>
          <w:rFonts w:cstheme="minorHAnsi"/>
        </w:rPr>
        <w:t>.</w:t>
      </w:r>
      <w:r w:rsidR="00307F1C">
        <w:rPr>
          <w:rFonts w:cstheme="minorHAnsi"/>
        </w:rPr>
        <w:t>1</w:t>
      </w:r>
      <w:r w:rsidR="009F1FA2" w:rsidRPr="00EE70AD">
        <w:rPr>
          <w:rFonts w:cstheme="minorHAnsi"/>
        </w:rPr>
        <w:t>% (n=</w:t>
      </w:r>
      <w:r w:rsidR="00307F1C">
        <w:rPr>
          <w:rFonts w:cstheme="minorHAnsi"/>
        </w:rPr>
        <w:t>1</w:t>
      </w:r>
      <w:r w:rsidR="009F1FA2" w:rsidRPr="00EE70AD">
        <w:rPr>
          <w:rFonts w:cstheme="minorHAnsi"/>
        </w:rPr>
        <w:t xml:space="preserve">) were influenza A and B co-infection, and </w:t>
      </w:r>
      <w:r w:rsidR="00307F1C">
        <w:rPr>
          <w:rFonts w:cstheme="minorHAnsi"/>
        </w:rPr>
        <w:t>7.1</w:t>
      </w:r>
      <w:r w:rsidR="009F1FA2" w:rsidRPr="00EE70AD">
        <w:rPr>
          <w:rFonts w:cstheme="minorHAnsi"/>
        </w:rPr>
        <w:t>% (n=</w:t>
      </w:r>
      <w:r w:rsidR="00307F1C">
        <w:rPr>
          <w:rFonts w:cstheme="minorHAnsi"/>
        </w:rPr>
        <w:t>1</w:t>
      </w:r>
      <w:r w:rsidR="009F1FA2" w:rsidRPr="00EE70AD">
        <w:rPr>
          <w:rFonts w:cstheme="minorHAnsi"/>
        </w:rPr>
        <w:t xml:space="preserve">) </w:t>
      </w:r>
      <w:r w:rsidR="00307F1C">
        <w:rPr>
          <w:rFonts w:cstheme="minorHAnsi"/>
        </w:rPr>
        <w:t>were influenza C</w:t>
      </w:r>
      <w:r w:rsidR="00FB0EE4" w:rsidRPr="009F1FA2">
        <w:rPr>
          <w:rFonts w:cstheme="minorHAnsi"/>
        </w:rPr>
        <w:t>.</w:t>
      </w:r>
    </w:p>
    <w:p w14:paraId="696D4491" w14:textId="650B788A" w:rsidR="00A641F8" w:rsidRPr="00EE70AD" w:rsidRDefault="00216CB3" w:rsidP="00A641F8">
      <w:pPr>
        <w:pStyle w:val="ListParagraph"/>
        <w:numPr>
          <w:ilvl w:val="0"/>
          <w:numId w:val="10"/>
        </w:numPr>
        <w:rPr>
          <w:rFonts w:cstheme="minorHAnsi"/>
        </w:rPr>
      </w:pPr>
      <w:r w:rsidRPr="000F1527">
        <w:rPr>
          <w:rFonts w:cstheme="minorHAnsi"/>
        </w:rPr>
        <w:t>In the year to date,</w:t>
      </w:r>
      <w:r w:rsidR="00144F8D" w:rsidRPr="000F1527">
        <w:t xml:space="preserve"> </w:t>
      </w:r>
      <w:r w:rsidR="00307F1C" w:rsidRPr="000F1527">
        <w:rPr>
          <w:rFonts w:cstheme="minorHAnsi"/>
        </w:rPr>
        <w:t>6</w:t>
      </w:r>
      <w:r w:rsidR="0002623B">
        <w:rPr>
          <w:rFonts w:cstheme="minorHAnsi"/>
        </w:rPr>
        <w:t>7</w:t>
      </w:r>
      <w:r w:rsidR="00EB796E" w:rsidRPr="00991E47">
        <w:rPr>
          <w:rFonts w:cstheme="minorHAnsi"/>
        </w:rPr>
        <w:t>.</w:t>
      </w:r>
      <w:r w:rsidR="0002623B">
        <w:rPr>
          <w:rFonts w:cstheme="minorHAnsi"/>
        </w:rPr>
        <w:t>7</w:t>
      </w:r>
      <w:r w:rsidR="00144F8D" w:rsidRPr="00EE70AD">
        <w:rPr>
          <w:rFonts w:cstheme="minorHAnsi"/>
        </w:rPr>
        <w:t xml:space="preserve">% of notifications of laboratory-confirmed influenza to the NNDSS were influenza A, of which </w:t>
      </w:r>
      <w:r w:rsidR="00307F1C" w:rsidRPr="00EE70AD">
        <w:rPr>
          <w:rFonts w:cstheme="minorHAnsi"/>
        </w:rPr>
        <w:t>9</w:t>
      </w:r>
      <w:r w:rsidR="00307F1C">
        <w:rPr>
          <w:rFonts w:cstheme="minorHAnsi"/>
        </w:rPr>
        <w:t>5</w:t>
      </w:r>
      <w:r w:rsidR="00144F8D" w:rsidRPr="00EE70AD">
        <w:rPr>
          <w:rFonts w:cstheme="minorHAnsi"/>
        </w:rPr>
        <w:t>.</w:t>
      </w:r>
      <w:r w:rsidR="00307F1C">
        <w:rPr>
          <w:rFonts w:cstheme="minorHAnsi"/>
        </w:rPr>
        <w:t>8</w:t>
      </w:r>
      <w:r w:rsidR="00144F8D" w:rsidRPr="00EE70AD">
        <w:rPr>
          <w:rFonts w:cstheme="minorHAnsi"/>
        </w:rPr>
        <w:t>% were influenza A(</w:t>
      </w:r>
      <w:proofErr w:type="spellStart"/>
      <w:r w:rsidR="00144F8D" w:rsidRPr="00EE70AD">
        <w:rPr>
          <w:rFonts w:cstheme="minorHAnsi"/>
        </w:rPr>
        <w:t>unsubtyped</w:t>
      </w:r>
      <w:proofErr w:type="spellEnd"/>
      <w:r w:rsidR="00144F8D" w:rsidRPr="00EE70AD">
        <w:rPr>
          <w:rFonts w:cstheme="minorHAnsi"/>
        </w:rPr>
        <w:t>)</w:t>
      </w:r>
      <w:r w:rsidR="00F410B6" w:rsidRPr="00EE70AD">
        <w:rPr>
          <w:rFonts w:cstheme="minorHAnsi"/>
        </w:rPr>
        <w:t>,</w:t>
      </w:r>
      <w:r w:rsidR="00144F8D" w:rsidRPr="00EE70AD">
        <w:rPr>
          <w:rFonts w:cstheme="minorHAnsi"/>
        </w:rPr>
        <w:t xml:space="preserve"> </w:t>
      </w:r>
      <w:r w:rsidR="00D263F4" w:rsidRPr="00EE70AD">
        <w:rPr>
          <w:rFonts w:cstheme="minorHAnsi"/>
        </w:rPr>
        <w:t>3.</w:t>
      </w:r>
      <w:r w:rsidR="00307F1C">
        <w:rPr>
          <w:rFonts w:cstheme="minorHAnsi"/>
        </w:rPr>
        <w:t>0</w:t>
      </w:r>
      <w:r w:rsidR="00144F8D" w:rsidRPr="00EE70AD">
        <w:rPr>
          <w:rFonts w:cstheme="minorHAnsi"/>
        </w:rPr>
        <w:t>% were influenza A(H3N2)</w:t>
      </w:r>
      <w:r w:rsidR="00F410B6" w:rsidRPr="00EE70AD">
        <w:rPr>
          <w:rFonts w:cstheme="minorHAnsi"/>
        </w:rPr>
        <w:t xml:space="preserve">, and </w:t>
      </w:r>
      <w:r w:rsidR="00307F1C">
        <w:rPr>
          <w:rFonts w:cstheme="minorHAnsi"/>
        </w:rPr>
        <w:t>1</w:t>
      </w:r>
      <w:r w:rsidR="00F410B6" w:rsidRPr="00EE70AD">
        <w:rPr>
          <w:rFonts w:cstheme="minorHAnsi"/>
        </w:rPr>
        <w:t>.</w:t>
      </w:r>
      <w:r w:rsidR="00307F1C">
        <w:rPr>
          <w:rFonts w:cstheme="minorHAnsi"/>
        </w:rPr>
        <w:t>2</w:t>
      </w:r>
      <w:r w:rsidR="00F410B6" w:rsidRPr="00EE70AD">
        <w:rPr>
          <w:rFonts w:cstheme="minorHAnsi"/>
        </w:rPr>
        <w:t>% were influenza A(H1N</w:t>
      </w:r>
      <w:proofErr w:type="gramStart"/>
      <w:r w:rsidR="00F410B6" w:rsidRPr="00EE70AD">
        <w:rPr>
          <w:rFonts w:cstheme="minorHAnsi"/>
        </w:rPr>
        <w:t>1)pdm</w:t>
      </w:r>
      <w:proofErr w:type="gramEnd"/>
      <w:r w:rsidR="00F410B6" w:rsidRPr="00EE70AD">
        <w:rPr>
          <w:rFonts w:cstheme="minorHAnsi"/>
        </w:rPr>
        <w:t>09</w:t>
      </w:r>
      <w:r w:rsidR="00144F8D" w:rsidRPr="00EE70AD">
        <w:rPr>
          <w:rFonts w:cstheme="minorHAnsi"/>
        </w:rPr>
        <w:t xml:space="preserve">. Influenza B accounted for </w:t>
      </w:r>
      <w:r w:rsidR="00307F1C" w:rsidRPr="00EE70AD">
        <w:rPr>
          <w:rFonts w:cstheme="minorHAnsi"/>
        </w:rPr>
        <w:t>2</w:t>
      </w:r>
      <w:r w:rsidR="00307F1C">
        <w:rPr>
          <w:rFonts w:cstheme="minorHAnsi"/>
        </w:rPr>
        <w:t>1</w:t>
      </w:r>
      <w:r w:rsidR="00144F8D" w:rsidRPr="00EE70AD">
        <w:rPr>
          <w:rFonts w:cstheme="minorHAnsi"/>
        </w:rPr>
        <w:t>.</w:t>
      </w:r>
      <w:r w:rsidR="00307F1C">
        <w:rPr>
          <w:rFonts w:cstheme="minorHAnsi"/>
        </w:rPr>
        <w:t>9</w:t>
      </w:r>
      <w:r w:rsidR="00144F8D" w:rsidRPr="00EE70AD">
        <w:rPr>
          <w:rFonts w:cstheme="minorHAnsi"/>
        </w:rPr>
        <w:t xml:space="preserve">% of notifications, </w:t>
      </w:r>
      <w:r w:rsidR="003F6197" w:rsidRPr="00EE70AD">
        <w:rPr>
          <w:rFonts w:cstheme="minorHAnsi"/>
        </w:rPr>
        <w:t>3</w:t>
      </w:r>
      <w:r w:rsidR="00144F8D" w:rsidRPr="00EE70AD">
        <w:rPr>
          <w:rFonts w:cstheme="minorHAnsi"/>
        </w:rPr>
        <w:t>.</w:t>
      </w:r>
      <w:r w:rsidR="00307F1C">
        <w:rPr>
          <w:rFonts w:cstheme="minorHAnsi"/>
        </w:rPr>
        <w:t>5</w:t>
      </w:r>
      <w:r w:rsidR="00144F8D" w:rsidRPr="00EE70AD">
        <w:rPr>
          <w:rFonts w:cstheme="minorHAnsi"/>
        </w:rPr>
        <w:t xml:space="preserve">% were influenza A and B co-infection, </w:t>
      </w:r>
      <w:r w:rsidR="00EB796E" w:rsidRPr="00EE70AD">
        <w:rPr>
          <w:rFonts w:cstheme="minorHAnsi"/>
        </w:rPr>
        <w:t>0.</w:t>
      </w:r>
      <w:r w:rsidR="00307F1C">
        <w:rPr>
          <w:rFonts w:cstheme="minorHAnsi"/>
        </w:rPr>
        <w:t>5</w:t>
      </w:r>
      <w:r w:rsidR="00EB796E" w:rsidRPr="00EE70AD">
        <w:rPr>
          <w:rFonts w:cstheme="minorHAnsi"/>
        </w:rPr>
        <w:t xml:space="preserve">% were influenza C, </w:t>
      </w:r>
      <w:r w:rsidR="00144F8D" w:rsidRPr="00EE70AD">
        <w:rPr>
          <w:rFonts w:cstheme="minorHAnsi"/>
        </w:rPr>
        <w:t xml:space="preserve">and </w:t>
      </w:r>
      <w:r w:rsidR="00240940" w:rsidRPr="00EE70AD">
        <w:rPr>
          <w:rFonts w:cstheme="minorHAnsi"/>
        </w:rPr>
        <w:t>6</w:t>
      </w:r>
      <w:r w:rsidR="00EB796E" w:rsidRPr="00EE70AD">
        <w:rPr>
          <w:rFonts w:cstheme="minorHAnsi"/>
        </w:rPr>
        <w:t>.</w:t>
      </w:r>
      <w:r w:rsidR="00307F1C">
        <w:rPr>
          <w:rFonts w:cstheme="minorHAnsi"/>
        </w:rPr>
        <w:t>4</w:t>
      </w:r>
      <w:r w:rsidR="00144F8D" w:rsidRPr="00EE70AD">
        <w:rPr>
          <w:rFonts w:cstheme="minorHAnsi"/>
        </w:rPr>
        <w:t xml:space="preserve">% were </w:t>
      </w:r>
      <w:r w:rsidR="00A641F8" w:rsidRPr="00EE70AD">
        <w:rPr>
          <w:rFonts w:cstheme="minorHAnsi"/>
        </w:rPr>
        <w:t>untyped (Figure</w:t>
      </w:r>
      <w:r w:rsidR="00E06479" w:rsidRPr="00EE70AD">
        <w:rPr>
          <w:rFonts w:cstheme="minorHAnsi"/>
        </w:rPr>
        <w:t> </w:t>
      </w:r>
      <w:r w:rsidR="00A641F8" w:rsidRPr="00EE70AD">
        <w:rPr>
          <w:rFonts w:cstheme="minorHAnsi"/>
        </w:rPr>
        <w:t>7).</w:t>
      </w:r>
    </w:p>
    <w:p w14:paraId="383CD216" w14:textId="7E502EC8" w:rsidR="00216CB3" w:rsidRPr="00675ECF" w:rsidRDefault="00EB796E" w:rsidP="00216CB3">
      <w:pPr>
        <w:pStyle w:val="ListParagraph"/>
        <w:numPr>
          <w:ilvl w:val="0"/>
          <w:numId w:val="10"/>
        </w:numPr>
      </w:pPr>
      <w:r w:rsidRPr="00675ECF">
        <w:rPr>
          <w:rFonts w:cstheme="minorHAnsi"/>
        </w:rPr>
        <w:t xml:space="preserve">Year to date, the </w:t>
      </w:r>
      <w:r w:rsidR="00216CB3" w:rsidRPr="00675ECF">
        <w:rPr>
          <w:rFonts w:cstheme="minorHAnsi"/>
        </w:rPr>
        <w:t xml:space="preserve">proportion of all notifications reported as influenza A has </w:t>
      </w:r>
      <w:r w:rsidR="008D0B77" w:rsidRPr="00675ECF">
        <w:rPr>
          <w:rFonts w:cstheme="minorHAnsi"/>
        </w:rPr>
        <w:t xml:space="preserve">varied </w:t>
      </w:r>
      <w:r w:rsidR="00216CB3" w:rsidRPr="00675ECF">
        <w:rPr>
          <w:rFonts w:cstheme="minorHAnsi"/>
        </w:rPr>
        <w:t>across jurisdictions</w:t>
      </w:r>
      <w:r w:rsidR="00216CB3" w:rsidRPr="009F1FA2">
        <w:rPr>
          <w:rFonts w:cstheme="minorHAnsi"/>
        </w:rPr>
        <w:t xml:space="preserve">, ranging </w:t>
      </w:r>
      <w:r w:rsidR="00294164" w:rsidRPr="000F1527">
        <w:rPr>
          <w:rFonts w:cstheme="minorHAnsi"/>
        </w:rPr>
        <w:t xml:space="preserve">from </w:t>
      </w:r>
      <w:r w:rsidR="00966579" w:rsidRPr="000F1527">
        <w:rPr>
          <w:rFonts w:cstheme="minorHAnsi"/>
        </w:rPr>
        <w:t>37</w:t>
      </w:r>
      <w:r w:rsidR="00294164" w:rsidRPr="000F1527">
        <w:rPr>
          <w:rFonts w:cstheme="minorHAnsi"/>
        </w:rPr>
        <w:t>.</w:t>
      </w:r>
      <w:r w:rsidR="00966579" w:rsidRPr="000F1527">
        <w:rPr>
          <w:rFonts w:cstheme="minorHAnsi"/>
        </w:rPr>
        <w:t>5</w:t>
      </w:r>
      <w:r w:rsidR="00151965" w:rsidRPr="000F1527">
        <w:rPr>
          <w:rFonts w:cstheme="minorHAnsi"/>
        </w:rPr>
        <w:t xml:space="preserve">% </w:t>
      </w:r>
      <w:r w:rsidRPr="00991E47">
        <w:rPr>
          <w:rFonts w:cstheme="minorHAnsi"/>
        </w:rPr>
        <w:t>in</w:t>
      </w:r>
      <w:r w:rsidR="007A0679" w:rsidRPr="00991E47">
        <w:rPr>
          <w:rFonts w:cstheme="minorHAnsi"/>
        </w:rPr>
        <w:t xml:space="preserve"> the</w:t>
      </w:r>
      <w:r w:rsidR="00151965" w:rsidRPr="008C67D6">
        <w:rPr>
          <w:rFonts w:cstheme="minorHAnsi"/>
        </w:rPr>
        <w:t xml:space="preserve"> ACT</w:t>
      </w:r>
      <w:r w:rsidR="00216CB3" w:rsidRPr="008C67D6">
        <w:rPr>
          <w:rFonts w:cstheme="minorHAnsi"/>
        </w:rPr>
        <w:t xml:space="preserve"> to </w:t>
      </w:r>
      <w:r w:rsidR="00240940" w:rsidRPr="008C67D6">
        <w:rPr>
          <w:rFonts w:cstheme="minorHAnsi"/>
        </w:rPr>
        <w:t>100</w:t>
      </w:r>
      <w:r w:rsidR="00294164" w:rsidRPr="008C67D6">
        <w:rPr>
          <w:rFonts w:cstheme="minorHAnsi"/>
        </w:rPr>
        <w:t>.</w:t>
      </w:r>
      <w:r w:rsidR="00240940" w:rsidRPr="008C67D6">
        <w:rPr>
          <w:rFonts w:cstheme="minorHAnsi"/>
        </w:rPr>
        <w:t>0</w:t>
      </w:r>
      <w:r w:rsidR="00216CB3" w:rsidRPr="00B842A1">
        <w:rPr>
          <w:rFonts w:cstheme="minorHAnsi"/>
        </w:rPr>
        <w:t xml:space="preserve">% in </w:t>
      </w:r>
      <w:r w:rsidR="00240940" w:rsidRPr="007C4FD1">
        <w:rPr>
          <w:rFonts w:cstheme="minorHAnsi"/>
        </w:rPr>
        <w:t>WA</w:t>
      </w:r>
      <w:r w:rsidR="00647353">
        <w:rPr>
          <w:rFonts w:cstheme="minorHAnsi"/>
        </w:rPr>
        <w:t xml:space="preserve"> (Figure 8)</w:t>
      </w:r>
      <w:r w:rsidR="00151965" w:rsidRPr="007C4FD1">
        <w:rPr>
          <w:rFonts w:cstheme="minorHAnsi"/>
        </w:rPr>
        <w:t>.</w:t>
      </w:r>
    </w:p>
    <w:p w14:paraId="72A0F5C3" w14:textId="25A22D69" w:rsidR="00F64591" w:rsidRPr="009F7320" w:rsidRDefault="00F64591" w:rsidP="00F64591">
      <w:pPr>
        <w:rPr>
          <w:b/>
          <w:i/>
          <w:szCs w:val="22"/>
        </w:rPr>
      </w:pPr>
      <w:r w:rsidRPr="005F4549">
        <w:rPr>
          <w:b/>
          <w:i/>
          <w:szCs w:val="22"/>
        </w:rPr>
        <w:t>ASPREN</w:t>
      </w:r>
      <w:r w:rsidR="001D3DB2" w:rsidRPr="005F4549">
        <w:rPr>
          <w:b/>
          <w:i/>
          <w:szCs w:val="22"/>
        </w:rPr>
        <w:t>:</w:t>
      </w:r>
    </w:p>
    <w:p w14:paraId="306E5A6B" w14:textId="0FBC21D9" w:rsidR="00A8619A" w:rsidRPr="00D6546E" w:rsidRDefault="00144F8D" w:rsidP="009D7015">
      <w:pPr>
        <w:pStyle w:val="ListParagraph"/>
        <w:numPr>
          <w:ilvl w:val="0"/>
          <w:numId w:val="11"/>
        </w:numPr>
        <w:rPr>
          <w:lang w:eastAsia="en-US"/>
        </w:rPr>
      </w:pPr>
      <w:r w:rsidRPr="00D6546E">
        <w:rPr>
          <w:lang w:eastAsia="en-US"/>
        </w:rPr>
        <w:t xml:space="preserve">There </w:t>
      </w:r>
      <w:r w:rsidR="007C65B3">
        <w:rPr>
          <w:lang w:eastAsia="en-US"/>
        </w:rPr>
        <w:t>has been one influenza A(</w:t>
      </w:r>
      <w:proofErr w:type="spellStart"/>
      <w:r w:rsidR="007C65B3">
        <w:rPr>
          <w:lang w:eastAsia="en-US"/>
        </w:rPr>
        <w:t>unsubtyped</w:t>
      </w:r>
      <w:proofErr w:type="spellEnd"/>
      <w:r w:rsidR="007C65B3">
        <w:rPr>
          <w:lang w:eastAsia="en-US"/>
        </w:rPr>
        <w:t xml:space="preserve">) positive sample </w:t>
      </w:r>
      <w:r w:rsidR="009D7015" w:rsidRPr="00D6546E">
        <w:rPr>
          <w:lang w:eastAsia="en-US"/>
        </w:rPr>
        <w:t>detected through ASPREN GPs year to date.</w:t>
      </w:r>
    </w:p>
    <w:p w14:paraId="554C3444" w14:textId="7426A250" w:rsidR="00D94FA9" w:rsidRPr="009F7320" w:rsidRDefault="00D94FA9" w:rsidP="00D94FA9">
      <w:pPr>
        <w:rPr>
          <w:b/>
          <w:i/>
          <w:szCs w:val="22"/>
        </w:rPr>
      </w:pPr>
      <w:proofErr w:type="spellStart"/>
      <w:r>
        <w:rPr>
          <w:b/>
          <w:i/>
          <w:szCs w:val="22"/>
        </w:rPr>
        <w:t>FluCAN</w:t>
      </w:r>
      <w:proofErr w:type="spellEnd"/>
      <w:r w:rsidRPr="009F7320">
        <w:rPr>
          <w:b/>
          <w:i/>
          <w:szCs w:val="22"/>
        </w:rPr>
        <w:t>:</w:t>
      </w:r>
    </w:p>
    <w:p w14:paraId="677DE4F3" w14:textId="34CEFB90" w:rsidR="00D94FA9" w:rsidRPr="0033410D" w:rsidRDefault="00D94FA9" w:rsidP="00D94FA9">
      <w:pPr>
        <w:pStyle w:val="ListParagraph"/>
        <w:numPr>
          <w:ilvl w:val="0"/>
          <w:numId w:val="11"/>
        </w:numPr>
        <w:rPr>
          <w:lang w:eastAsia="en-US"/>
        </w:rPr>
      </w:pPr>
      <w:r w:rsidRPr="0033410D">
        <w:rPr>
          <w:lang w:eastAsia="en-US"/>
        </w:rPr>
        <w:t>The one confirmed influenza case admitted to a sentinel hospital was due to influenza A(</w:t>
      </w:r>
      <w:proofErr w:type="spellStart"/>
      <w:r w:rsidRPr="0033410D">
        <w:rPr>
          <w:lang w:eastAsia="en-US"/>
        </w:rPr>
        <w:t>unsubtyped</w:t>
      </w:r>
      <w:proofErr w:type="spellEnd"/>
      <w:r w:rsidRPr="0033410D">
        <w:rPr>
          <w:lang w:eastAsia="en-US"/>
        </w:rPr>
        <w:t>).</w:t>
      </w:r>
    </w:p>
    <w:p w14:paraId="2BD401AA" w14:textId="213B3E5D" w:rsidR="00F64591" w:rsidRPr="0033410D" w:rsidRDefault="00F64591" w:rsidP="00C55D3F">
      <w:pPr>
        <w:tabs>
          <w:tab w:val="left" w:pos="4044"/>
        </w:tabs>
        <w:rPr>
          <w:b/>
          <w:i/>
          <w:szCs w:val="22"/>
        </w:rPr>
      </w:pPr>
      <w:r w:rsidRPr="0033410D">
        <w:rPr>
          <w:b/>
          <w:i/>
          <w:szCs w:val="22"/>
        </w:rPr>
        <w:t>Sentinel laboratories</w:t>
      </w:r>
      <w:r w:rsidR="001D3DB2" w:rsidRPr="0033410D">
        <w:rPr>
          <w:b/>
          <w:i/>
          <w:szCs w:val="22"/>
        </w:rPr>
        <w:t>:</w:t>
      </w:r>
      <w:r w:rsidR="002B4A5F" w:rsidRPr="0033410D">
        <w:rPr>
          <w:b/>
          <w:i/>
          <w:szCs w:val="22"/>
        </w:rPr>
        <w:tab/>
      </w:r>
    </w:p>
    <w:p w14:paraId="7F509ED6" w14:textId="0E088A65" w:rsidR="00F64591" w:rsidRPr="0033410D" w:rsidRDefault="00F64591" w:rsidP="001D3DB2">
      <w:pPr>
        <w:pStyle w:val="ListParagraph"/>
        <w:numPr>
          <w:ilvl w:val="0"/>
          <w:numId w:val="11"/>
        </w:numPr>
        <w:rPr>
          <w:lang w:eastAsia="en-US"/>
        </w:rPr>
      </w:pPr>
      <w:r w:rsidRPr="0033410D">
        <w:rPr>
          <w:lang w:eastAsia="en-US"/>
        </w:rPr>
        <w:t>I</w:t>
      </w:r>
      <w:r w:rsidR="00E02E2D" w:rsidRPr="0033410D">
        <w:rPr>
          <w:lang w:eastAsia="en-US"/>
        </w:rPr>
        <w:t>n the year to date, 0.</w:t>
      </w:r>
      <w:r w:rsidR="00192B66" w:rsidRPr="0033410D">
        <w:rPr>
          <w:lang w:eastAsia="en-US"/>
        </w:rPr>
        <w:t>02</w:t>
      </w:r>
      <w:r w:rsidRPr="0033410D">
        <w:rPr>
          <w:lang w:eastAsia="en-US"/>
        </w:rPr>
        <w:t xml:space="preserve">% </w:t>
      </w:r>
      <w:r w:rsidR="00144F8D" w:rsidRPr="0033410D">
        <w:rPr>
          <w:lang w:eastAsia="en-US"/>
        </w:rPr>
        <w:t>(n=</w:t>
      </w:r>
      <w:r w:rsidR="00E143B3" w:rsidRPr="0014633B">
        <w:rPr>
          <w:lang w:eastAsia="en-US"/>
        </w:rPr>
        <w:t>3</w:t>
      </w:r>
      <w:r w:rsidR="003139FC">
        <w:rPr>
          <w:lang w:eastAsia="en-US"/>
        </w:rPr>
        <w:t>7</w:t>
      </w:r>
      <w:r w:rsidR="00144F8D" w:rsidRPr="0033410D">
        <w:rPr>
          <w:lang w:eastAsia="en-US"/>
        </w:rPr>
        <w:t xml:space="preserve">) </w:t>
      </w:r>
      <w:r w:rsidRPr="0033410D">
        <w:rPr>
          <w:lang w:eastAsia="en-US"/>
        </w:rPr>
        <w:t xml:space="preserve">of samples detected in sentinel laboratories were positive for influenza. </w:t>
      </w:r>
      <w:r w:rsidR="00E02E2D" w:rsidRPr="0033410D">
        <w:rPr>
          <w:lang w:eastAsia="en-US"/>
        </w:rPr>
        <w:t>Of these</w:t>
      </w:r>
      <w:r w:rsidR="00CD63BB" w:rsidRPr="0033410D">
        <w:rPr>
          <w:lang w:eastAsia="en-US"/>
        </w:rPr>
        <w:t>,</w:t>
      </w:r>
      <w:r w:rsidR="00E02E2D" w:rsidRPr="0033410D">
        <w:rPr>
          <w:lang w:eastAsia="en-US"/>
        </w:rPr>
        <w:t xml:space="preserve"> </w:t>
      </w:r>
      <w:r w:rsidR="0033410D" w:rsidRPr="0014633B">
        <w:rPr>
          <w:lang w:eastAsia="en-US"/>
        </w:rPr>
        <w:t>5</w:t>
      </w:r>
      <w:r w:rsidR="003139FC">
        <w:rPr>
          <w:lang w:eastAsia="en-US"/>
        </w:rPr>
        <w:t>9</w:t>
      </w:r>
      <w:r w:rsidR="00E02E2D" w:rsidRPr="0033410D">
        <w:rPr>
          <w:lang w:eastAsia="en-US"/>
        </w:rPr>
        <w:t>.</w:t>
      </w:r>
      <w:r w:rsidR="003139FC">
        <w:rPr>
          <w:lang w:eastAsia="en-US"/>
        </w:rPr>
        <w:t>5</w:t>
      </w:r>
      <w:r w:rsidRPr="0033410D">
        <w:rPr>
          <w:lang w:eastAsia="en-US"/>
        </w:rPr>
        <w:t xml:space="preserve">% </w:t>
      </w:r>
      <w:r w:rsidR="00144F8D" w:rsidRPr="0033410D">
        <w:rPr>
          <w:lang w:eastAsia="en-US"/>
        </w:rPr>
        <w:t>(n=</w:t>
      </w:r>
      <w:r w:rsidR="003139FC">
        <w:rPr>
          <w:lang w:eastAsia="en-US"/>
        </w:rPr>
        <w:t>22</w:t>
      </w:r>
      <w:r w:rsidR="00144F8D" w:rsidRPr="0033410D">
        <w:rPr>
          <w:lang w:eastAsia="en-US"/>
        </w:rPr>
        <w:t xml:space="preserve">) </w:t>
      </w:r>
      <w:r w:rsidRPr="0033410D">
        <w:rPr>
          <w:lang w:eastAsia="en-US"/>
        </w:rPr>
        <w:t xml:space="preserve">were influenza A (of which </w:t>
      </w:r>
      <w:r w:rsidR="00144F8D" w:rsidRPr="0033410D">
        <w:rPr>
          <w:lang w:eastAsia="en-US"/>
        </w:rPr>
        <w:t>all</w:t>
      </w:r>
      <w:r w:rsidRPr="0033410D">
        <w:rPr>
          <w:lang w:eastAsia="en-US"/>
        </w:rPr>
        <w:t xml:space="preserve"> wer</w:t>
      </w:r>
      <w:r w:rsidR="00B12858" w:rsidRPr="0033410D">
        <w:rPr>
          <w:lang w:eastAsia="en-US"/>
        </w:rPr>
        <w:t>e influenza A(</w:t>
      </w:r>
      <w:proofErr w:type="spellStart"/>
      <w:r w:rsidR="00B12858" w:rsidRPr="0033410D">
        <w:rPr>
          <w:lang w:eastAsia="en-US"/>
        </w:rPr>
        <w:t>unsubtyped</w:t>
      </w:r>
      <w:proofErr w:type="spellEnd"/>
      <w:r w:rsidR="00B12858" w:rsidRPr="0033410D">
        <w:rPr>
          <w:lang w:eastAsia="en-US"/>
        </w:rPr>
        <w:t>))</w:t>
      </w:r>
      <w:r w:rsidR="0086727D" w:rsidRPr="0033410D">
        <w:rPr>
          <w:lang w:eastAsia="en-US"/>
        </w:rPr>
        <w:t xml:space="preserve">, </w:t>
      </w:r>
      <w:r w:rsidR="003139FC" w:rsidRPr="0033410D">
        <w:rPr>
          <w:lang w:eastAsia="en-US"/>
        </w:rPr>
        <w:t>3</w:t>
      </w:r>
      <w:r w:rsidR="003139FC">
        <w:rPr>
          <w:lang w:eastAsia="en-US"/>
        </w:rPr>
        <w:t>2</w:t>
      </w:r>
      <w:r w:rsidRPr="0033410D">
        <w:rPr>
          <w:lang w:eastAsia="en-US"/>
        </w:rPr>
        <w:t>.</w:t>
      </w:r>
      <w:r w:rsidR="003139FC">
        <w:rPr>
          <w:lang w:eastAsia="en-US"/>
        </w:rPr>
        <w:t>4</w:t>
      </w:r>
      <w:r w:rsidRPr="0033410D">
        <w:rPr>
          <w:lang w:eastAsia="en-US"/>
        </w:rPr>
        <w:t xml:space="preserve">% </w:t>
      </w:r>
      <w:r w:rsidR="005E3199" w:rsidRPr="0033410D">
        <w:rPr>
          <w:lang w:eastAsia="en-US"/>
        </w:rPr>
        <w:t>(n=</w:t>
      </w:r>
      <w:r w:rsidR="0033410D" w:rsidRPr="0014633B">
        <w:rPr>
          <w:lang w:eastAsia="en-US"/>
        </w:rPr>
        <w:t>1</w:t>
      </w:r>
      <w:r w:rsidR="00FF12A4">
        <w:rPr>
          <w:lang w:eastAsia="en-US"/>
        </w:rPr>
        <w:t>2</w:t>
      </w:r>
      <w:r w:rsidR="005E3199" w:rsidRPr="0033410D">
        <w:rPr>
          <w:lang w:eastAsia="en-US"/>
        </w:rPr>
        <w:t xml:space="preserve">) </w:t>
      </w:r>
      <w:r w:rsidR="00D95F5C" w:rsidRPr="0033410D">
        <w:rPr>
          <w:lang w:eastAsia="en-US"/>
        </w:rPr>
        <w:t>were influenza B</w:t>
      </w:r>
      <w:r w:rsidR="0086727D" w:rsidRPr="0033410D">
        <w:rPr>
          <w:lang w:eastAsia="en-US"/>
        </w:rPr>
        <w:t xml:space="preserve">, and </w:t>
      </w:r>
      <w:r w:rsidR="003139FC">
        <w:rPr>
          <w:lang w:eastAsia="en-US"/>
        </w:rPr>
        <w:t>8</w:t>
      </w:r>
      <w:r w:rsidR="009D0F6D" w:rsidRPr="0033410D">
        <w:rPr>
          <w:lang w:eastAsia="en-US"/>
        </w:rPr>
        <w:t>.</w:t>
      </w:r>
      <w:r w:rsidR="003139FC">
        <w:rPr>
          <w:lang w:eastAsia="en-US"/>
        </w:rPr>
        <w:t>1</w:t>
      </w:r>
      <w:r w:rsidR="0086727D" w:rsidRPr="0033410D">
        <w:rPr>
          <w:lang w:eastAsia="en-US"/>
        </w:rPr>
        <w:t>% (n=</w:t>
      </w:r>
      <w:r w:rsidR="003139FC">
        <w:rPr>
          <w:lang w:eastAsia="en-US"/>
        </w:rPr>
        <w:t>3</w:t>
      </w:r>
      <w:r w:rsidR="0086727D" w:rsidRPr="0033410D">
        <w:rPr>
          <w:lang w:eastAsia="en-US"/>
        </w:rPr>
        <w:t>) were influenza C</w:t>
      </w:r>
      <w:r w:rsidR="00D95F5C" w:rsidRPr="0033410D">
        <w:rPr>
          <w:lang w:eastAsia="en-US"/>
        </w:rPr>
        <w:t>.</w:t>
      </w:r>
      <w:r w:rsidRPr="0033410D">
        <w:rPr>
          <w:lang w:eastAsia="en-US"/>
        </w:rPr>
        <w:t xml:space="preserve"> </w:t>
      </w:r>
    </w:p>
    <w:p w14:paraId="4E82EA51" w14:textId="02E34496" w:rsidR="00F64591" w:rsidRPr="009F7320" w:rsidRDefault="00F64591" w:rsidP="00F64591">
      <w:pPr>
        <w:rPr>
          <w:b/>
          <w:i/>
          <w:szCs w:val="22"/>
        </w:rPr>
      </w:pPr>
      <w:r w:rsidRPr="0033410D">
        <w:rPr>
          <w:b/>
          <w:i/>
          <w:szCs w:val="22"/>
        </w:rPr>
        <w:t>WHOCC</w:t>
      </w:r>
      <w:r w:rsidR="001D3DB2" w:rsidRPr="0033410D">
        <w:rPr>
          <w:b/>
          <w:i/>
          <w:szCs w:val="22"/>
        </w:rPr>
        <w:t>:</w:t>
      </w:r>
    </w:p>
    <w:p w14:paraId="0F63FAB3" w14:textId="54B64441" w:rsidR="00F64591" w:rsidRPr="009F7320" w:rsidRDefault="00F64591" w:rsidP="00F64591">
      <w:pPr>
        <w:pStyle w:val="ListParagraph"/>
        <w:numPr>
          <w:ilvl w:val="0"/>
          <w:numId w:val="14"/>
        </w:numPr>
      </w:pPr>
      <w:r w:rsidRPr="009F7320">
        <w:rPr>
          <w:rFonts w:cstheme="minorHAnsi"/>
          <w:szCs w:val="22"/>
        </w:rPr>
        <w:t xml:space="preserve">From 01 January </w:t>
      </w:r>
      <w:r w:rsidRPr="002E3205">
        <w:rPr>
          <w:rFonts w:cstheme="minorHAnsi"/>
          <w:szCs w:val="22"/>
        </w:rPr>
        <w:t xml:space="preserve">to </w:t>
      </w:r>
      <w:r w:rsidR="006B35DE">
        <w:rPr>
          <w:rFonts w:cstheme="minorHAnsi"/>
          <w:szCs w:val="22"/>
        </w:rPr>
        <w:t>08 November</w:t>
      </w:r>
      <w:r w:rsidR="006B35DE" w:rsidRPr="009F7320">
        <w:rPr>
          <w:rFonts w:cstheme="minorHAnsi"/>
          <w:szCs w:val="22"/>
        </w:rPr>
        <w:t xml:space="preserve"> </w:t>
      </w:r>
      <w:r w:rsidRPr="009F7320">
        <w:rPr>
          <w:rFonts w:cstheme="minorHAnsi"/>
          <w:szCs w:val="22"/>
        </w:rPr>
        <w:t>202</w:t>
      </w:r>
      <w:r w:rsidR="00632312" w:rsidRPr="009F7320">
        <w:rPr>
          <w:rFonts w:cstheme="minorHAnsi"/>
          <w:szCs w:val="22"/>
        </w:rPr>
        <w:t>1</w:t>
      </w:r>
      <w:r w:rsidRPr="009F7320">
        <w:rPr>
          <w:rFonts w:cstheme="minorHAnsi"/>
          <w:szCs w:val="22"/>
        </w:rPr>
        <w:t xml:space="preserve">, the WHOCC characterised </w:t>
      </w:r>
      <w:r w:rsidR="002E3205">
        <w:rPr>
          <w:rFonts w:cstheme="minorHAnsi"/>
          <w:szCs w:val="22"/>
        </w:rPr>
        <w:t>2</w:t>
      </w:r>
      <w:r w:rsidR="007C65B3">
        <w:rPr>
          <w:rFonts w:cstheme="minorHAnsi"/>
          <w:szCs w:val="22"/>
        </w:rPr>
        <w:t>7</w:t>
      </w:r>
      <w:r w:rsidR="002E3205" w:rsidRPr="009F7320">
        <w:rPr>
          <w:rFonts w:cstheme="minorHAnsi"/>
          <w:szCs w:val="22"/>
        </w:rPr>
        <w:t xml:space="preserve"> </w:t>
      </w:r>
      <w:r w:rsidRPr="009F7320">
        <w:rPr>
          <w:rFonts w:cstheme="minorHAnsi"/>
          <w:szCs w:val="22"/>
        </w:rPr>
        <w:t>influenza viruses (</w:t>
      </w:r>
      <w:r w:rsidRPr="009F7320">
        <w:rPr>
          <w:rFonts w:cstheme="minorHAnsi"/>
          <w:szCs w:val="22"/>
        </w:rPr>
        <w:fldChar w:fldCharType="begin"/>
      </w:r>
      <w:r w:rsidRPr="009F7320">
        <w:rPr>
          <w:rFonts w:cstheme="minorHAnsi"/>
          <w:szCs w:val="22"/>
        </w:rPr>
        <w:instrText xml:space="preserve"> REF _Ref42696691 \h  \* MERGEFORMAT </w:instrText>
      </w:r>
      <w:r w:rsidRPr="009F7320">
        <w:rPr>
          <w:rFonts w:cstheme="minorHAnsi"/>
          <w:szCs w:val="22"/>
        </w:rPr>
      </w:r>
      <w:r w:rsidRPr="009F7320">
        <w:rPr>
          <w:rFonts w:cstheme="minorHAnsi"/>
          <w:szCs w:val="22"/>
        </w:rPr>
        <w:fldChar w:fldCharType="separate"/>
      </w:r>
      <w:r w:rsidR="0068261F" w:rsidRPr="009F7320">
        <w:t xml:space="preserve">Table </w:t>
      </w:r>
      <w:r w:rsidR="0068261F">
        <w:rPr>
          <w:noProof/>
        </w:rPr>
        <w:t>1</w:t>
      </w:r>
      <w:r w:rsidRPr="009F7320">
        <w:rPr>
          <w:rFonts w:cstheme="minorHAnsi"/>
          <w:szCs w:val="22"/>
        </w:rPr>
        <w:fldChar w:fldCharType="end"/>
      </w:r>
      <w:r w:rsidRPr="009F7320">
        <w:rPr>
          <w:rFonts w:cstheme="minorHAnsi"/>
          <w:szCs w:val="22"/>
        </w:rPr>
        <w:t>)</w:t>
      </w:r>
      <w:r w:rsidR="00281428" w:rsidRPr="009F7320">
        <w:rPr>
          <w:rFonts w:cstheme="minorHAnsi"/>
          <w:szCs w:val="22"/>
        </w:rPr>
        <w:t>, o</w:t>
      </w:r>
      <w:r w:rsidRPr="009F7320">
        <w:rPr>
          <w:rFonts w:cstheme="minorHAnsi"/>
          <w:szCs w:val="22"/>
        </w:rPr>
        <w:t xml:space="preserve">f </w:t>
      </w:r>
      <w:r w:rsidR="00281428" w:rsidRPr="009F7320">
        <w:rPr>
          <w:rFonts w:cstheme="minorHAnsi"/>
          <w:szCs w:val="22"/>
        </w:rPr>
        <w:t>which</w:t>
      </w:r>
      <w:r w:rsidRPr="009F7320">
        <w:rPr>
          <w:rFonts w:cstheme="minorHAnsi"/>
          <w:szCs w:val="22"/>
        </w:rPr>
        <w:t xml:space="preserve"> </w:t>
      </w:r>
      <w:r w:rsidR="007C65B3">
        <w:rPr>
          <w:rFonts w:cstheme="minorHAnsi"/>
          <w:szCs w:val="22"/>
        </w:rPr>
        <w:t>4</w:t>
      </w:r>
      <w:r w:rsidR="00654769">
        <w:rPr>
          <w:rFonts w:cstheme="minorHAnsi"/>
          <w:szCs w:val="22"/>
        </w:rPr>
        <w:t xml:space="preserve">% (n=1) were influenza A(H1N1), </w:t>
      </w:r>
      <w:r w:rsidR="002E3205" w:rsidRPr="009F7320">
        <w:rPr>
          <w:rFonts w:cstheme="minorHAnsi"/>
          <w:szCs w:val="22"/>
        </w:rPr>
        <w:t>9</w:t>
      </w:r>
      <w:r w:rsidR="007C65B3">
        <w:rPr>
          <w:rFonts w:cstheme="minorHAnsi"/>
          <w:szCs w:val="22"/>
        </w:rPr>
        <w:t>3</w:t>
      </w:r>
      <w:r w:rsidRPr="009F7320">
        <w:rPr>
          <w:rFonts w:cstheme="minorHAnsi"/>
          <w:szCs w:val="22"/>
        </w:rPr>
        <w:t>%</w:t>
      </w:r>
      <w:r w:rsidR="003F6197" w:rsidRPr="009F7320">
        <w:rPr>
          <w:rFonts w:cstheme="minorHAnsi"/>
          <w:szCs w:val="22"/>
        </w:rPr>
        <w:t xml:space="preserve"> (n=</w:t>
      </w:r>
      <w:r w:rsidR="002E3205">
        <w:rPr>
          <w:rFonts w:cstheme="minorHAnsi"/>
          <w:szCs w:val="22"/>
        </w:rPr>
        <w:t>2</w:t>
      </w:r>
      <w:r w:rsidR="007C65B3">
        <w:rPr>
          <w:rFonts w:cstheme="minorHAnsi"/>
          <w:szCs w:val="22"/>
        </w:rPr>
        <w:t>5</w:t>
      </w:r>
      <w:r w:rsidR="003F6197" w:rsidRPr="009F7320">
        <w:rPr>
          <w:rFonts w:cstheme="minorHAnsi"/>
          <w:szCs w:val="22"/>
        </w:rPr>
        <w:t>)</w:t>
      </w:r>
      <w:r w:rsidRPr="009F7320">
        <w:rPr>
          <w:rFonts w:cstheme="minorHAnsi"/>
          <w:szCs w:val="22"/>
        </w:rPr>
        <w:t xml:space="preserve"> were influenza </w:t>
      </w:r>
      <w:r w:rsidR="00281428" w:rsidRPr="009F7320">
        <w:rPr>
          <w:rFonts w:cstheme="minorHAnsi"/>
          <w:szCs w:val="22"/>
        </w:rPr>
        <w:t>A</w:t>
      </w:r>
      <w:r w:rsidR="00281428" w:rsidRPr="009F7320">
        <w:rPr>
          <w:rFonts w:cstheme="minorHAnsi"/>
        </w:rPr>
        <w:t>(H3N2)</w:t>
      </w:r>
      <w:r w:rsidR="00654769">
        <w:rPr>
          <w:rFonts w:cstheme="minorHAnsi"/>
        </w:rPr>
        <w:t>,</w:t>
      </w:r>
      <w:r w:rsidR="0049677B" w:rsidRPr="009F7320">
        <w:rPr>
          <w:rFonts w:cstheme="minorHAnsi"/>
        </w:rPr>
        <w:t xml:space="preserve"> and </w:t>
      </w:r>
      <w:r w:rsidR="007C65B3">
        <w:rPr>
          <w:rFonts w:cstheme="minorHAnsi"/>
        </w:rPr>
        <w:t>4</w:t>
      </w:r>
      <w:r w:rsidR="0049677B" w:rsidRPr="009F7320">
        <w:rPr>
          <w:rFonts w:cstheme="minorHAnsi"/>
        </w:rPr>
        <w:t xml:space="preserve">% </w:t>
      </w:r>
      <w:r w:rsidR="003F6197" w:rsidRPr="009F7320">
        <w:rPr>
          <w:rFonts w:cstheme="minorHAnsi"/>
        </w:rPr>
        <w:t xml:space="preserve">(n=1) </w:t>
      </w:r>
      <w:r w:rsidR="0049677B" w:rsidRPr="009F7320">
        <w:rPr>
          <w:rFonts w:cstheme="minorHAnsi"/>
        </w:rPr>
        <w:t>were influenza B/Victoria</w:t>
      </w:r>
      <w:r w:rsidR="00281428" w:rsidRPr="009F7320">
        <w:rPr>
          <w:rFonts w:cstheme="minorHAnsi"/>
        </w:rPr>
        <w:t>.</w:t>
      </w:r>
      <w:r w:rsidR="000A74D7" w:rsidRPr="009F7320">
        <w:rPr>
          <w:rFonts w:cstheme="minorHAnsi"/>
        </w:rPr>
        <w:t xml:space="preserve"> </w:t>
      </w:r>
    </w:p>
    <w:p w14:paraId="6BD13C4E" w14:textId="301522B1" w:rsidR="00F64591" w:rsidRPr="009F7320" w:rsidRDefault="001D3DB2" w:rsidP="00216CB3">
      <w:pPr>
        <w:pStyle w:val="ListParagraph"/>
        <w:numPr>
          <w:ilvl w:val="0"/>
          <w:numId w:val="14"/>
        </w:numPr>
        <w:spacing w:after="100" w:afterAutospacing="1"/>
      </w:pPr>
      <w:r w:rsidRPr="009F7320">
        <w:t>The WHOCC reported that from 01 Janu</w:t>
      </w:r>
      <w:r w:rsidRPr="002E3205">
        <w:t xml:space="preserve">ary to </w:t>
      </w:r>
      <w:r w:rsidR="006B35DE">
        <w:t>08 November</w:t>
      </w:r>
      <w:r w:rsidR="006B35DE" w:rsidRPr="009F7320">
        <w:t xml:space="preserve"> </w:t>
      </w:r>
      <w:r w:rsidRPr="009F7320">
        <w:t>202</w:t>
      </w:r>
      <w:r w:rsidR="00281428" w:rsidRPr="009F7320">
        <w:t>1</w:t>
      </w:r>
      <w:r w:rsidRPr="009F7320">
        <w:t xml:space="preserve">, </w:t>
      </w:r>
      <w:r w:rsidR="00281428" w:rsidRPr="009F7320">
        <w:t>none</w:t>
      </w:r>
      <w:r w:rsidRPr="009F7320">
        <w:t xml:space="preserve"> of the influenza </w:t>
      </w:r>
      <w:r w:rsidR="003F6197" w:rsidRPr="009F7320">
        <w:t>A(H3N2)</w:t>
      </w:r>
      <w:r w:rsidR="00C85BFE">
        <w:t>, influenza A(H1N1),</w:t>
      </w:r>
      <w:r w:rsidR="00654769">
        <w:t xml:space="preserve"> or influenza B/Victoria</w:t>
      </w:r>
      <w:r w:rsidR="003F6197" w:rsidRPr="009F7320">
        <w:t xml:space="preserve"> </w:t>
      </w:r>
      <w:r w:rsidR="00654769">
        <w:t>samples</w:t>
      </w:r>
      <w:r w:rsidR="00654769" w:rsidRPr="009F7320">
        <w:t xml:space="preserve"> </w:t>
      </w:r>
      <w:r w:rsidRPr="009F7320">
        <w:t>tested for neur</w:t>
      </w:r>
      <w:r w:rsidR="007A0679" w:rsidRPr="009F7320">
        <w:t xml:space="preserve">aminidase inhibitor resistance </w:t>
      </w:r>
      <w:r w:rsidRPr="009F7320">
        <w:t>demonstrated reduced inhibition to Oseltamivir</w:t>
      </w:r>
      <w:r w:rsidR="00281428" w:rsidRPr="009F7320">
        <w:t xml:space="preserve"> or Zanamivir</w:t>
      </w:r>
      <w:r w:rsidRPr="009F7320">
        <w:t>.</w:t>
      </w:r>
    </w:p>
    <w:p w14:paraId="45FA0FEA" w14:textId="35E0B5F2" w:rsidR="000F1527" w:rsidRPr="009F7320" w:rsidRDefault="00216CB3" w:rsidP="003147B3">
      <w:pPr>
        <w:spacing w:after="0"/>
        <w:rPr>
          <w:b/>
        </w:rPr>
      </w:pPr>
      <w:bookmarkStart w:id="19" w:name="_Ref42696659"/>
      <w:r w:rsidRPr="000F1527">
        <w:rPr>
          <w:b/>
        </w:rPr>
        <w:lastRenderedPageBreak/>
        <w:t xml:space="preserve">Figure </w:t>
      </w:r>
      <w:r w:rsidR="009C5A19" w:rsidRPr="000F1527">
        <w:rPr>
          <w:b/>
        </w:rPr>
        <w:fldChar w:fldCharType="begin"/>
      </w:r>
      <w:r w:rsidR="009C5A19" w:rsidRPr="00EE70AD">
        <w:rPr>
          <w:b/>
        </w:rPr>
        <w:instrText xml:space="preserve"> SEQ Figure \* ARABIC </w:instrText>
      </w:r>
      <w:r w:rsidR="009C5A19" w:rsidRPr="000F1527">
        <w:rPr>
          <w:b/>
        </w:rPr>
        <w:fldChar w:fldCharType="separate"/>
      </w:r>
      <w:r w:rsidR="0068261F" w:rsidRPr="000F1527">
        <w:rPr>
          <w:b/>
          <w:noProof/>
        </w:rPr>
        <w:t>7</w:t>
      </w:r>
      <w:r w:rsidR="009C5A19" w:rsidRPr="000F1527">
        <w:rPr>
          <w:b/>
          <w:noProof/>
        </w:rPr>
        <w:fldChar w:fldCharType="end"/>
      </w:r>
      <w:bookmarkEnd w:id="19"/>
      <w:r w:rsidR="00D43DFB" w:rsidRPr="000F1527">
        <w:rPr>
          <w:b/>
        </w:rPr>
        <w:t>. Per cent of laboratory-</w:t>
      </w:r>
      <w:r w:rsidRPr="000F1527">
        <w:rPr>
          <w:b/>
        </w:rPr>
        <w:t xml:space="preserve">confirmed influenza, Australia, 01 January to </w:t>
      </w:r>
      <w:r w:rsidR="00F33A54">
        <w:rPr>
          <w:b/>
        </w:rPr>
        <w:t>07 November</w:t>
      </w:r>
      <w:r w:rsidR="008F79E7" w:rsidRPr="00EE70AD">
        <w:rPr>
          <w:b/>
        </w:rPr>
        <w:t xml:space="preserve"> </w:t>
      </w:r>
      <w:r w:rsidRPr="00EE70AD">
        <w:rPr>
          <w:b/>
        </w:rPr>
        <w:t>20</w:t>
      </w:r>
      <w:r w:rsidR="00227992" w:rsidRPr="00EE70AD">
        <w:rPr>
          <w:b/>
        </w:rPr>
        <w:t>21</w:t>
      </w:r>
      <w:r w:rsidR="00D43DFB" w:rsidRPr="00EE70AD">
        <w:rPr>
          <w:b/>
        </w:rPr>
        <w:t>,</w:t>
      </w:r>
      <w:r w:rsidRPr="00EE70AD">
        <w:rPr>
          <w:b/>
        </w:rPr>
        <w:t xml:space="preserve"> by subtype and week of diagnosis*</w:t>
      </w:r>
    </w:p>
    <w:p w14:paraId="18DD7DDD" w14:textId="29758DFB" w:rsidR="00E94EF8" w:rsidRPr="009F7320" w:rsidRDefault="00251064" w:rsidP="00E94EF8">
      <w:pPr>
        <w:jc w:val="center"/>
        <w:rPr>
          <w:sz w:val="16"/>
        </w:rPr>
      </w:pPr>
      <w:r>
        <w:rPr>
          <w:noProof/>
          <w:sz w:val="16"/>
        </w:rPr>
        <w:drawing>
          <wp:inline distT="0" distB="0" distL="0" distR="0" wp14:anchorId="29B14445" wp14:editId="34FA219F">
            <wp:extent cx="5852160" cy="3834602"/>
            <wp:effectExtent l="0" t="0" r="0" b="0"/>
            <wp:docPr id="2" name="Picture 2" descr="Figure 7. Per cent of laboratory-confirmed influenza, Australia, 01 January to 07 November 2021,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7. Per cent of laboratory-confirmed influenza, Australia, 01 January to 07 November 2021, by subtype and week of diagnosi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14115" cy="3875198"/>
                    </a:xfrm>
                    <a:prstGeom prst="rect">
                      <a:avLst/>
                    </a:prstGeom>
                    <a:noFill/>
                  </pic:spPr>
                </pic:pic>
              </a:graphicData>
            </a:graphic>
          </wp:inline>
        </w:drawing>
      </w:r>
    </w:p>
    <w:p w14:paraId="4F4A74DF" w14:textId="6AD1C43E" w:rsidR="00216CB3" w:rsidRPr="009F7320" w:rsidRDefault="00216CB3" w:rsidP="00E94EF8">
      <w:pPr>
        <w:jc w:val="right"/>
        <w:rPr>
          <w:sz w:val="16"/>
        </w:rPr>
      </w:pPr>
      <w:r w:rsidRPr="009F7320">
        <w:rPr>
          <w:sz w:val="16"/>
        </w:rPr>
        <w:t>Source: NNDSS</w:t>
      </w:r>
    </w:p>
    <w:p w14:paraId="7672651A" w14:textId="167A1051" w:rsidR="00216CB3" w:rsidRPr="009F7320" w:rsidRDefault="00216CB3" w:rsidP="00216CB3">
      <w:pPr>
        <w:pStyle w:val="FootnoteText"/>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14:paraId="03B699D8" w14:textId="77777777" w:rsidR="00B1339A" w:rsidRPr="009F7320" w:rsidRDefault="00B1339A" w:rsidP="00216CB3">
      <w:pPr>
        <w:pStyle w:val="FootnoteText"/>
        <w:rPr>
          <w:sz w:val="16"/>
          <w:szCs w:val="16"/>
        </w:rPr>
      </w:pPr>
    </w:p>
    <w:p w14:paraId="5D6B02E0" w14:textId="08B0CFFF" w:rsidR="00F64591" w:rsidRDefault="00F64591" w:rsidP="00F64591">
      <w:pPr>
        <w:pStyle w:val="Caption"/>
      </w:pPr>
      <w:bookmarkStart w:id="20" w:name="_Ref40343609"/>
      <w:bookmarkStart w:id="21" w:name="_Ref42696667"/>
      <w:r w:rsidRPr="000F1527">
        <w:t xml:space="preserve">Figure </w:t>
      </w:r>
      <w:r w:rsidR="00953E09" w:rsidRPr="000F1527">
        <w:fldChar w:fldCharType="begin"/>
      </w:r>
      <w:r w:rsidR="00953E09" w:rsidRPr="00EE70AD">
        <w:instrText xml:space="preserve"> SEQ Figure \* ARABIC </w:instrText>
      </w:r>
      <w:r w:rsidR="00953E09" w:rsidRPr="000F1527">
        <w:fldChar w:fldCharType="separate"/>
      </w:r>
      <w:r w:rsidR="0068261F" w:rsidRPr="000F1527">
        <w:rPr>
          <w:noProof/>
        </w:rPr>
        <w:t>8</w:t>
      </w:r>
      <w:r w:rsidR="00953E09" w:rsidRPr="000F1527">
        <w:rPr>
          <w:noProof/>
        </w:rPr>
        <w:fldChar w:fldCharType="end"/>
      </w:r>
      <w:bookmarkEnd w:id="20"/>
      <w:bookmarkEnd w:id="21"/>
      <w:r w:rsidRPr="000F1527">
        <w:t>. Per cent</w:t>
      </w:r>
      <w:r w:rsidR="00D43DFB" w:rsidRPr="000F1527">
        <w:t xml:space="preserve"> of notifications of laboratory-</w:t>
      </w:r>
      <w:r w:rsidRPr="000F1527">
        <w:t xml:space="preserve">confirmed influenza, Australia, 01 January to </w:t>
      </w:r>
      <w:r w:rsidR="00F33A54">
        <w:t>07 November</w:t>
      </w:r>
      <w:r w:rsidR="008F79E7" w:rsidRPr="00EE70AD">
        <w:t xml:space="preserve"> </w:t>
      </w:r>
      <w:r w:rsidR="009D7015" w:rsidRPr="00EE70AD">
        <w:t>2021</w:t>
      </w:r>
      <w:r w:rsidRPr="00EE70AD">
        <w:t>, by subtype and state or territory</w:t>
      </w:r>
      <w:r w:rsidR="00B1339A" w:rsidRPr="00EE70AD">
        <w:t>*</w:t>
      </w:r>
    </w:p>
    <w:p w14:paraId="6D5A36F8" w14:textId="772CF37E" w:rsidR="00F64591" w:rsidRPr="009F7320" w:rsidRDefault="00311DA5" w:rsidP="000F1527">
      <w:pPr>
        <w:jc w:val="center"/>
      </w:pPr>
      <w:r>
        <w:rPr>
          <w:noProof/>
        </w:rPr>
        <w:drawing>
          <wp:inline distT="0" distB="0" distL="0" distR="0" wp14:anchorId="7A196569" wp14:editId="39DA0B70">
            <wp:extent cx="5375082" cy="3499763"/>
            <wp:effectExtent l="0" t="0" r="0" b="5715"/>
            <wp:docPr id="5" name="Picture 5" descr="Figure 8. Per cent of notifications of laboratory-confirmed influenza, Australia, 01 January to 07 November 2021,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8. Per cent of notifications of laboratory-confirmed influenza, Australia, 01 January to 07 November 2021, by subtype and state or territor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9797" cy="3522366"/>
                    </a:xfrm>
                    <a:prstGeom prst="rect">
                      <a:avLst/>
                    </a:prstGeom>
                    <a:noFill/>
                  </pic:spPr>
                </pic:pic>
              </a:graphicData>
            </a:graphic>
          </wp:inline>
        </w:drawing>
      </w:r>
    </w:p>
    <w:p w14:paraId="5AA03402" w14:textId="5ADF17F5" w:rsidR="00216CB3" w:rsidRPr="009F7320" w:rsidRDefault="00F64591" w:rsidP="009D7015">
      <w:pPr>
        <w:jc w:val="right"/>
        <w:rPr>
          <w:sz w:val="16"/>
        </w:rPr>
      </w:pPr>
      <w:r w:rsidRPr="009F7320">
        <w:rPr>
          <w:sz w:val="16"/>
        </w:rPr>
        <w:t>Source: NNDSS</w:t>
      </w:r>
    </w:p>
    <w:p w14:paraId="3DC1B498" w14:textId="390DB60F" w:rsidR="00B1339A" w:rsidRPr="009F7320" w:rsidRDefault="00B1339A" w:rsidP="00B1339A">
      <w:pPr>
        <w:pStyle w:val="FootnoteText"/>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14:paraId="3D4A0371" w14:textId="4B01A56D" w:rsidR="00632312" w:rsidRPr="009F7320" w:rsidRDefault="00632312" w:rsidP="00632312">
      <w:pPr>
        <w:pStyle w:val="Caption"/>
      </w:pPr>
      <w:bookmarkStart w:id="22" w:name="_Ref42696691"/>
      <w:r w:rsidRPr="009F7320">
        <w:lastRenderedPageBreak/>
        <w:t xml:space="preserve">Table </w:t>
      </w:r>
      <w:fldSimple w:instr=" SEQ Table \* ARABIC ">
        <w:r w:rsidR="0068261F">
          <w:rPr>
            <w:noProof/>
          </w:rPr>
          <w:t>1</w:t>
        </w:r>
      </w:fldSimple>
      <w:bookmarkEnd w:id="22"/>
      <w:r w:rsidRPr="009F7320">
        <w:t>. Australian influenza viruses typed by</w:t>
      </w:r>
      <w:r w:rsidR="00FD7F56" w:rsidRPr="009F7320">
        <w:t xml:space="preserve"> haemagglutination inhibition </w:t>
      </w:r>
      <w:r w:rsidR="0081390F" w:rsidRPr="009F7320">
        <w:t xml:space="preserve">(HI) </w:t>
      </w:r>
      <w:r w:rsidR="00FD7F56" w:rsidRPr="009F7320">
        <w:t xml:space="preserve">assay </w:t>
      </w:r>
      <w:r w:rsidR="00D43DFB" w:rsidRPr="009F7320">
        <w:t xml:space="preserve">from the WHOCC, 01 January </w:t>
      </w:r>
      <w:r w:rsidR="00D43DFB" w:rsidRPr="002E3205">
        <w:t xml:space="preserve">to </w:t>
      </w:r>
      <w:r w:rsidR="006B35DE">
        <w:t>08 November</w:t>
      </w:r>
      <w:r w:rsidR="006B35DE" w:rsidRPr="009F7320">
        <w:t xml:space="preserve"> </w:t>
      </w:r>
      <w:r w:rsidRPr="009F7320">
        <w:t>2021*</w:t>
      </w:r>
    </w:p>
    <w:tbl>
      <w:tblPr>
        <w:tblStyle w:val="MediumGrid3-Accent2"/>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Australian influenza viruses typed by haemagglutination inhibition (HI) assay from the WHOCC, 01 January to 27 September 2021"/>
        <w:tblDescription w:val="Refer to text above for description and interpretation."/>
      </w:tblPr>
      <w:tblGrid>
        <w:gridCol w:w="1943"/>
        <w:gridCol w:w="906"/>
        <w:gridCol w:w="907"/>
        <w:gridCol w:w="907"/>
        <w:gridCol w:w="907"/>
        <w:gridCol w:w="907"/>
        <w:gridCol w:w="907"/>
        <w:gridCol w:w="907"/>
        <w:gridCol w:w="907"/>
        <w:gridCol w:w="907"/>
      </w:tblGrid>
      <w:tr w:rsidR="00AE5127" w:rsidRPr="009F7320" w14:paraId="5BBC5B21" w14:textId="77777777" w:rsidTr="00EE70AD">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top w:val="none" w:sz="0" w:space="0" w:color="auto"/>
              <w:left w:val="none" w:sz="0" w:space="0" w:color="auto"/>
              <w:bottom w:val="none" w:sz="0" w:space="0" w:color="auto"/>
              <w:right w:val="none" w:sz="0" w:space="0" w:color="auto"/>
            </w:tcBorders>
            <w:vAlign w:val="center"/>
            <w:hideMark/>
          </w:tcPr>
          <w:p w14:paraId="5B72D0FA" w14:textId="77777777" w:rsidR="00AE5127" w:rsidRPr="009F7320" w:rsidRDefault="00AE5127" w:rsidP="00EE70AD">
            <w:pPr>
              <w:spacing w:after="0"/>
              <w:jc w:val="center"/>
              <w:rPr>
                <w:rFonts w:cstheme="minorHAnsi"/>
                <w:bCs w:val="0"/>
                <w:color w:val="auto"/>
                <w:szCs w:val="22"/>
              </w:rPr>
            </w:pPr>
            <w:r w:rsidRPr="009F7320">
              <w:rPr>
                <w:rFonts w:cstheme="minorHAnsi"/>
                <w:bCs w:val="0"/>
                <w:color w:val="auto"/>
                <w:szCs w:val="22"/>
              </w:rPr>
              <w:t>Type/Subtype</w:t>
            </w:r>
          </w:p>
        </w:tc>
        <w:tc>
          <w:tcPr>
            <w:tcW w:w="906" w:type="dxa"/>
            <w:tcBorders>
              <w:top w:val="none" w:sz="0" w:space="0" w:color="auto"/>
              <w:left w:val="none" w:sz="0" w:space="0" w:color="auto"/>
              <w:bottom w:val="none" w:sz="0" w:space="0" w:color="auto"/>
              <w:right w:val="none" w:sz="0" w:space="0" w:color="auto"/>
            </w:tcBorders>
            <w:vAlign w:val="center"/>
            <w:hideMark/>
          </w:tcPr>
          <w:p w14:paraId="5EC7F93C" w14:textId="77777777" w:rsidR="00AE5127" w:rsidRPr="009F7320" w:rsidRDefault="00AE5127" w:rsidP="00991E47">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ACT</w:t>
            </w:r>
          </w:p>
        </w:tc>
        <w:tc>
          <w:tcPr>
            <w:tcW w:w="907" w:type="dxa"/>
            <w:tcBorders>
              <w:top w:val="none" w:sz="0" w:space="0" w:color="auto"/>
              <w:left w:val="none" w:sz="0" w:space="0" w:color="auto"/>
              <w:bottom w:val="none" w:sz="0" w:space="0" w:color="auto"/>
              <w:right w:val="none" w:sz="0" w:space="0" w:color="auto"/>
            </w:tcBorders>
            <w:vAlign w:val="center"/>
            <w:hideMark/>
          </w:tcPr>
          <w:p w14:paraId="38B15AA6" w14:textId="77777777" w:rsidR="00AE5127" w:rsidRPr="009F7320" w:rsidRDefault="00AE5127" w:rsidP="00EE70AD">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NSW</w:t>
            </w:r>
          </w:p>
        </w:tc>
        <w:tc>
          <w:tcPr>
            <w:tcW w:w="907" w:type="dxa"/>
            <w:tcBorders>
              <w:top w:val="none" w:sz="0" w:space="0" w:color="auto"/>
              <w:left w:val="none" w:sz="0" w:space="0" w:color="auto"/>
              <w:bottom w:val="none" w:sz="0" w:space="0" w:color="auto"/>
              <w:right w:val="none" w:sz="0" w:space="0" w:color="auto"/>
            </w:tcBorders>
            <w:vAlign w:val="center"/>
            <w:hideMark/>
          </w:tcPr>
          <w:p w14:paraId="06EF62B5" w14:textId="77777777" w:rsidR="00AE5127" w:rsidRPr="009F7320" w:rsidRDefault="00AE5127" w:rsidP="00EE70AD">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NT</w:t>
            </w:r>
          </w:p>
        </w:tc>
        <w:tc>
          <w:tcPr>
            <w:tcW w:w="907" w:type="dxa"/>
            <w:tcBorders>
              <w:top w:val="none" w:sz="0" w:space="0" w:color="auto"/>
              <w:left w:val="none" w:sz="0" w:space="0" w:color="auto"/>
              <w:bottom w:val="none" w:sz="0" w:space="0" w:color="auto"/>
              <w:right w:val="none" w:sz="0" w:space="0" w:color="auto"/>
            </w:tcBorders>
            <w:vAlign w:val="center"/>
            <w:hideMark/>
          </w:tcPr>
          <w:p w14:paraId="28AA6969" w14:textId="77777777" w:rsidR="00AE5127" w:rsidRPr="009F7320" w:rsidRDefault="00AE5127" w:rsidP="00EE70AD">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QLD</w:t>
            </w:r>
          </w:p>
        </w:tc>
        <w:tc>
          <w:tcPr>
            <w:tcW w:w="907" w:type="dxa"/>
            <w:tcBorders>
              <w:top w:val="none" w:sz="0" w:space="0" w:color="auto"/>
              <w:left w:val="none" w:sz="0" w:space="0" w:color="auto"/>
              <w:bottom w:val="none" w:sz="0" w:space="0" w:color="auto"/>
              <w:right w:val="none" w:sz="0" w:space="0" w:color="auto"/>
            </w:tcBorders>
            <w:vAlign w:val="center"/>
            <w:hideMark/>
          </w:tcPr>
          <w:p w14:paraId="2C9AA8B4" w14:textId="77777777" w:rsidR="00AE5127" w:rsidRPr="009F7320" w:rsidRDefault="00AE5127" w:rsidP="00EE70AD">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SA</w:t>
            </w:r>
          </w:p>
        </w:tc>
        <w:tc>
          <w:tcPr>
            <w:tcW w:w="907" w:type="dxa"/>
            <w:tcBorders>
              <w:top w:val="none" w:sz="0" w:space="0" w:color="auto"/>
              <w:left w:val="none" w:sz="0" w:space="0" w:color="auto"/>
              <w:bottom w:val="none" w:sz="0" w:space="0" w:color="auto"/>
              <w:right w:val="none" w:sz="0" w:space="0" w:color="auto"/>
            </w:tcBorders>
            <w:vAlign w:val="center"/>
            <w:hideMark/>
          </w:tcPr>
          <w:p w14:paraId="4446C6C6" w14:textId="77777777" w:rsidR="00AE5127" w:rsidRPr="009F7320" w:rsidRDefault="00AE5127" w:rsidP="00EE70AD">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TAS</w:t>
            </w:r>
          </w:p>
        </w:tc>
        <w:tc>
          <w:tcPr>
            <w:tcW w:w="907" w:type="dxa"/>
            <w:tcBorders>
              <w:top w:val="none" w:sz="0" w:space="0" w:color="auto"/>
              <w:left w:val="none" w:sz="0" w:space="0" w:color="auto"/>
              <w:bottom w:val="none" w:sz="0" w:space="0" w:color="auto"/>
              <w:right w:val="none" w:sz="0" w:space="0" w:color="auto"/>
            </w:tcBorders>
            <w:vAlign w:val="center"/>
            <w:hideMark/>
          </w:tcPr>
          <w:p w14:paraId="6A447B69" w14:textId="40B357DE" w:rsidR="00AE5127" w:rsidRPr="009F7320" w:rsidRDefault="00AE5127" w:rsidP="00EE70AD">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VIC</w:t>
            </w:r>
          </w:p>
        </w:tc>
        <w:tc>
          <w:tcPr>
            <w:tcW w:w="907" w:type="dxa"/>
            <w:tcBorders>
              <w:top w:val="none" w:sz="0" w:space="0" w:color="auto"/>
              <w:left w:val="none" w:sz="0" w:space="0" w:color="auto"/>
              <w:bottom w:val="none" w:sz="0" w:space="0" w:color="auto"/>
              <w:right w:val="none" w:sz="0" w:space="0" w:color="auto"/>
            </w:tcBorders>
            <w:vAlign w:val="center"/>
            <w:hideMark/>
          </w:tcPr>
          <w:p w14:paraId="603F510C" w14:textId="77777777" w:rsidR="00AE5127" w:rsidRPr="009F7320" w:rsidRDefault="00AE5127" w:rsidP="00EE70AD">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WA</w:t>
            </w:r>
          </w:p>
        </w:tc>
        <w:tc>
          <w:tcPr>
            <w:tcW w:w="907" w:type="dxa"/>
            <w:tcBorders>
              <w:top w:val="none" w:sz="0" w:space="0" w:color="auto"/>
              <w:left w:val="none" w:sz="0" w:space="0" w:color="auto"/>
              <w:bottom w:val="none" w:sz="0" w:space="0" w:color="auto"/>
              <w:right w:val="none" w:sz="0" w:space="0" w:color="auto"/>
            </w:tcBorders>
            <w:vAlign w:val="center"/>
            <w:hideMark/>
          </w:tcPr>
          <w:p w14:paraId="78151465" w14:textId="77777777" w:rsidR="00AE5127" w:rsidRPr="009F7320" w:rsidRDefault="00AE5127" w:rsidP="00EE70AD">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TOTAL</w:t>
            </w:r>
          </w:p>
        </w:tc>
      </w:tr>
      <w:tr w:rsidR="00EE70AD" w:rsidRPr="009F7320" w14:paraId="1AA8F4A7" w14:textId="77777777" w:rsidTr="00EE70AD">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none" w:sz="0" w:space="0" w:color="auto"/>
              <w:left w:val="none" w:sz="0" w:space="0" w:color="auto"/>
              <w:bottom w:val="none" w:sz="0" w:space="0" w:color="auto"/>
              <w:right w:val="none" w:sz="0" w:space="0" w:color="auto"/>
            </w:tcBorders>
            <w:vAlign w:val="center"/>
            <w:hideMark/>
          </w:tcPr>
          <w:p w14:paraId="6400E551" w14:textId="2F5A36F2" w:rsidR="00604F62" w:rsidRPr="009F7320" w:rsidRDefault="00604F62" w:rsidP="00604F62">
            <w:pPr>
              <w:spacing w:after="0"/>
              <w:rPr>
                <w:rFonts w:cstheme="minorHAnsi"/>
                <w:bCs w:val="0"/>
                <w:color w:val="auto"/>
                <w:szCs w:val="22"/>
              </w:rPr>
            </w:pPr>
            <w:r w:rsidRPr="009F7320">
              <w:rPr>
                <w:rFonts w:cstheme="minorHAnsi"/>
                <w:bCs w:val="0"/>
                <w:color w:val="auto"/>
                <w:szCs w:val="22"/>
              </w:rPr>
              <w:t>A(H1N</w:t>
            </w:r>
            <w:proofErr w:type="gramStart"/>
            <w:r w:rsidRPr="009F7320">
              <w:rPr>
                <w:rFonts w:cstheme="minorHAnsi"/>
                <w:bCs w:val="0"/>
                <w:color w:val="auto"/>
                <w:szCs w:val="22"/>
              </w:rPr>
              <w:t>1)pdm</w:t>
            </w:r>
            <w:proofErr w:type="gramEnd"/>
            <w:r w:rsidRPr="009F7320">
              <w:rPr>
                <w:rFonts w:cstheme="minorHAnsi"/>
                <w:bCs w:val="0"/>
                <w:color w:val="auto"/>
                <w:szCs w:val="22"/>
              </w:rPr>
              <w:t>09</w:t>
            </w:r>
          </w:p>
        </w:tc>
        <w:tc>
          <w:tcPr>
            <w:tcW w:w="906"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116A3696" w14:textId="7AA7A383"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2BCCA05" w14:textId="0C38DB58"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0F9EFE22" w14:textId="7C437118"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1</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188096F" w14:textId="4256936A"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ADED22C" w14:textId="0E62205A"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1131BC93" w14:textId="657FE42D"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C1C1E08" w14:textId="76617720"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1DB8EF73" w14:textId="1423EC3B"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5AC6E0BF" w14:textId="412A5299"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EE70AD">
              <w:rPr>
                <w:rFonts w:ascii="Calibri" w:hAnsi="Calibri" w:cs="Calibri"/>
                <w:b/>
                <w:bCs/>
                <w:color w:val="000000"/>
                <w:szCs w:val="22"/>
              </w:rPr>
              <w:t>1</w:t>
            </w:r>
          </w:p>
        </w:tc>
      </w:tr>
      <w:tr w:rsidR="00EE70AD" w:rsidRPr="009F7320" w14:paraId="1A7F3869" w14:textId="77777777" w:rsidTr="00EE70AD">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none" w:sz="0" w:space="0" w:color="auto"/>
              <w:left w:val="none" w:sz="0" w:space="0" w:color="auto"/>
              <w:bottom w:val="none" w:sz="0" w:space="0" w:color="auto"/>
              <w:right w:val="none" w:sz="0" w:space="0" w:color="auto"/>
            </w:tcBorders>
            <w:vAlign w:val="center"/>
            <w:hideMark/>
          </w:tcPr>
          <w:p w14:paraId="5EBE6868" w14:textId="77777777" w:rsidR="00604F62" w:rsidRPr="009F7320" w:rsidRDefault="00604F62" w:rsidP="00604F62">
            <w:pPr>
              <w:spacing w:after="0"/>
              <w:rPr>
                <w:rFonts w:cstheme="minorHAnsi"/>
                <w:bCs w:val="0"/>
                <w:color w:val="auto"/>
                <w:szCs w:val="22"/>
              </w:rPr>
            </w:pPr>
            <w:r w:rsidRPr="009F7320">
              <w:rPr>
                <w:rFonts w:cstheme="minorHAnsi"/>
                <w:bCs w:val="0"/>
                <w:color w:val="auto"/>
                <w:szCs w:val="22"/>
              </w:rPr>
              <w:t>A(H3N2)</w:t>
            </w:r>
          </w:p>
        </w:tc>
        <w:tc>
          <w:tcPr>
            <w:tcW w:w="906" w:type="dxa"/>
            <w:shd w:val="clear" w:color="000000" w:fill="FFFFFF"/>
            <w:noWrap/>
            <w:vAlign w:val="center"/>
            <w:hideMark/>
          </w:tcPr>
          <w:p w14:paraId="49B85165" w14:textId="0A032F7D"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FFFFFF"/>
            <w:noWrap/>
            <w:vAlign w:val="center"/>
            <w:hideMark/>
          </w:tcPr>
          <w:p w14:paraId="3F1773F2" w14:textId="37417C1E"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FFFFFF"/>
            <w:noWrap/>
            <w:vAlign w:val="center"/>
            <w:hideMark/>
          </w:tcPr>
          <w:p w14:paraId="01C7E61B" w14:textId="66435D18"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24</w:t>
            </w:r>
          </w:p>
        </w:tc>
        <w:tc>
          <w:tcPr>
            <w:tcW w:w="907" w:type="dxa"/>
            <w:shd w:val="clear" w:color="000000" w:fill="FFFFFF"/>
            <w:noWrap/>
            <w:vAlign w:val="center"/>
            <w:hideMark/>
          </w:tcPr>
          <w:p w14:paraId="6CD34F74" w14:textId="41574586"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FFFFFF"/>
            <w:noWrap/>
            <w:vAlign w:val="center"/>
            <w:hideMark/>
          </w:tcPr>
          <w:p w14:paraId="019C1773" w14:textId="4C12FD6C"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FFFFFF"/>
            <w:noWrap/>
            <w:vAlign w:val="center"/>
            <w:hideMark/>
          </w:tcPr>
          <w:p w14:paraId="5C3C3605" w14:textId="0F90E69D"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FFFFFF"/>
            <w:noWrap/>
            <w:vAlign w:val="center"/>
            <w:hideMark/>
          </w:tcPr>
          <w:p w14:paraId="0CF15435" w14:textId="44EBC85C"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1</w:t>
            </w:r>
          </w:p>
        </w:tc>
        <w:tc>
          <w:tcPr>
            <w:tcW w:w="907" w:type="dxa"/>
            <w:shd w:val="clear" w:color="000000" w:fill="FFFFFF"/>
            <w:noWrap/>
            <w:vAlign w:val="center"/>
            <w:hideMark/>
          </w:tcPr>
          <w:p w14:paraId="213833E5" w14:textId="24725B86"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DBE5F1"/>
            <w:vAlign w:val="center"/>
            <w:hideMark/>
          </w:tcPr>
          <w:p w14:paraId="042BAC57" w14:textId="522DDEF2"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EE70AD">
              <w:rPr>
                <w:rFonts w:ascii="Calibri" w:hAnsi="Calibri" w:cs="Calibri"/>
                <w:b/>
                <w:bCs/>
                <w:color w:val="000000"/>
                <w:szCs w:val="22"/>
              </w:rPr>
              <w:t>25</w:t>
            </w:r>
          </w:p>
        </w:tc>
      </w:tr>
      <w:tr w:rsidR="00EE70AD" w:rsidRPr="009F7320" w14:paraId="1C5C1667" w14:textId="77777777" w:rsidTr="00EE70AD">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none" w:sz="0" w:space="0" w:color="auto"/>
              <w:left w:val="none" w:sz="0" w:space="0" w:color="auto"/>
              <w:bottom w:val="none" w:sz="0" w:space="0" w:color="auto"/>
              <w:right w:val="none" w:sz="0" w:space="0" w:color="auto"/>
            </w:tcBorders>
            <w:noWrap/>
            <w:vAlign w:val="center"/>
            <w:hideMark/>
          </w:tcPr>
          <w:p w14:paraId="1DA3CD78" w14:textId="77777777" w:rsidR="00604F62" w:rsidRPr="009F7320" w:rsidRDefault="00604F62" w:rsidP="00604F62">
            <w:pPr>
              <w:spacing w:after="0"/>
              <w:rPr>
                <w:rFonts w:cstheme="minorHAnsi"/>
                <w:bCs w:val="0"/>
                <w:color w:val="auto"/>
                <w:szCs w:val="22"/>
              </w:rPr>
            </w:pPr>
            <w:r w:rsidRPr="009F7320">
              <w:rPr>
                <w:rFonts w:cstheme="minorHAnsi"/>
                <w:bCs w:val="0"/>
                <w:color w:val="auto"/>
                <w:szCs w:val="22"/>
              </w:rPr>
              <w:t>B/Victoria lineage</w:t>
            </w:r>
          </w:p>
        </w:tc>
        <w:tc>
          <w:tcPr>
            <w:tcW w:w="906"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00E2659" w14:textId="13A98CBC"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29E1EF30" w14:textId="6A88B34E"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5BA1C985" w14:textId="19539B38"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8BCDF49" w14:textId="37766BB1"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0CEE9E8" w14:textId="550E2F8E"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0CF042D3" w14:textId="1C4334A7"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78404E73" w14:textId="5947AAE1"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1</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560E7BA6" w14:textId="2D736D21"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04AA8279" w14:textId="402E5A56"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EE70AD">
              <w:rPr>
                <w:rFonts w:ascii="Calibri" w:hAnsi="Calibri" w:cs="Calibri"/>
                <w:b/>
                <w:bCs/>
                <w:color w:val="000000"/>
                <w:szCs w:val="22"/>
              </w:rPr>
              <w:t>1</w:t>
            </w:r>
          </w:p>
        </w:tc>
      </w:tr>
      <w:tr w:rsidR="00EE70AD" w:rsidRPr="009F7320" w14:paraId="61EF761A" w14:textId="77777777" w:rsidTr="00EE70AD">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none" w:sz="0" w:space="0" w:color="auto"/>
              <w:left w:val="none" w:sz="0" w:space="0" w:color="auto"/>
              <w:bottom w:val="none" w:sz="0" w:space="0" w:color="auto"/>
              <w:right w:val="none" w:sz="0" w:space="0" w:color="auto"/>
            </w:tcBorders>
            <w:noWrap/>
            <w:vAlign w:val="center"/>
            <w:hideMark/>
          </w:tcPr>
          <w:p w14:paraId="13D43AF9" w14:textId="77777777" w:rsidR="00604F62" w:rsidRPr="009F7320" w:rsidRDefault="00604F62" w:rsidP="00604F62">
            <w:pPr>
              <w:spacing w:after="0"/>
              <w:rPr>
                <w:rFonts w:cstheme="minorHAnsi"/>
                <w:bCs w:val="0"/>
                <w:color w:val="auto"/>
                <w:szCs w:val="22"/>
              </w:rPr>
            </w:pPr>
            <w:r w:rsidRPr="009F7320">
              <w:rPr>
                <w:rFonts w:cstheme="minorHAnsi"/>
                <w:bCs w:val="0"/>
                <w:color w:val="auto"/>
                <w:szCs w:val="22"/>
              </w:rPr>
              <w:t>B/Yamagata lineage</w:t>
            </w:r>
          </w:p>
        </w:tc>
        <w:tc>
          <w:tcPr>
            <w:tcW w:w="906" w:type="dxa"/>
            <w:shd w:val="clear" w:color="000000" w:fill="FFFFFF"/>
            <w:noWrap/>
            <w:vAlign w:val="center"/>
          </w:tcPr>
          <w:p w14:paraId="4FE715DB" w14:textId="7550241D"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FFFFFF"/>
            <w:noWrap/>
            <w:vAlign w:val="center"/>
          </w:tcPr>
          <w:p w14:paraId="6F3E639F" w14:textId="1E86665F"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FFFFFF"/>
            <w:noWrap/>
            <w:vAlign w:val="center"/>
          </w:tcPr>
          <w:p w14:paraId="4780CEA3" w14:textId="25120B7A"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FFFFFF"/>
            <w:noWrap/>
            <w:vAlign w:val="center"/>
          </w:tcPr>
          <w:p w14:paraId="33841111" w14:textId="404F0D4E"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FFFFFF"/>
            <w:noWrap/>
            <w:vAlign w:val="center"/>
          </w:tcPr>
          <w:p w14:paraId="6C8F8873" w14:textId="33BE35D7"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FFFFFF"/>
            <w:noWrap/>
            <w:vAlign w:val="center"/>
          </w:tcPr>
          <w:p w14:paraId="5972845C" w14:textId="23243E0B"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FFFFFF"/>
            <w:noWrap/>
            <w:vAlign w:val="center"/>
          </w:tcPr>
          <w:p w14:paraId="194C9C82" w14:textId="406CE3AB"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FFFFFF"/>
            <w:noWrap/>
            <w:vAlign w:val="center"/>
          </w:tcPr>
          <w:p w14:paraId="2B1CEDF6" w14:textId="2C66EF63"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E70AD">
              <w:rPr>
                <w:rFonts w:ascii="Calibri" w:hAnsi="Calibri" w:cs="Calibri"/>
                <w:color w:val="000000"/>
                <w:szCs w:val="22"/>
              </w:rPr>
              <w:t>0</w:t>
            </w:r>
          </w:p>
        </w:tc>
        <w:tc>
          <w:tcPr>
            <w:tcW w:w="907" w:type="dxa"/>
            <w:shd w:val="clear" w:color="000000" w:fill="DBE5F1"/>
            <w:vAlign w:val="center"/>
          </w:tcPr>
          <w:p w14:paraId="0FE1BBD4" w14:textId="03FA81C2" w:rsidR="00604F62" w:rsidRPr="00EE70AD" w:rsidRDefault="00604F62" w:rsidP="00604F62">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EE70AD">
              <w:rPr>
                <w:rFonts w:ascii="Calibri" w:hAnsi="Calibri" w:cs="Calibri"/>
                <w:b/>
                <w:bCs/>
                <w:color w:val="000000"/>
                <w:szCs w:val="22"/>
              </w:rPr>
              <w:t>0</w:t>
            </w:r>
          </w:p>
        </w:tc>
      </w:tr>
      <w:tr w:rsidR="00EE70AD" w:rsidRPr="009F7320" w14:paraId="319775EE" w14:textId="77777777" w:rsidTr="00EE70AD">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none" w:sz="0" w:space="0" w:color="auto"/>
              <w:left w:val="none" w:sz="0" w:space="0" w:color="auto"/>
              <w:bottom w:val="none" w:sz="0" w:space="0" w:color="auto"/>
              <w:right w:val="none" w:sz="0" w:space="0" w:color="auto"/>
            </w:tcBorders>
            <w:vAlign w:val="center"/>
            <w:hideMark/>
          </w:tcPr>
          <w:p w14:paraId="3A92A53A" w14:textId="77777777" w:rsidR="00604F62" w:rsidRPr="009F7320" w:rsidRDefault="00604F62" w:rsidP="00604F62">
            <w:pPr>
              <w:spacing w:after="0"/>
              <w:rPr>
                <w:rFonts w:cstheme="minorHAnsi"/>
                <w:color w:val="auto"/>
                <w:szCs w:val="22"/>
              </w:rPr>
            </w:pPr>
            <w:r w:rsidRPr="009F7320">
              <w:rPr>
                <w:rFonts w:cstheme="minorHAnsi"/>
                <w:color w:val="auto"/>
                <w:szCs w:val="22"/>
              </w:rPr>
              <w:t>Total</w:t>
            </w:r>
          </w:p>
        </w:tc>
        <w:tc>
          <w:tcPr>
            <w:tcW w:w="906" w:type="dxa"/>
            <w:tcBorders>
              <w:top w:val="none" w:sz="0" w:space="0" w:color="auto"/>
              <w:left w:val="none" w:sz="0" w:space="0" w:color="auto"/>
              <w:bottom w:val="none" w:sz="0" w:space="0" w:color="auto"/>
              <w:right w:val="none" w:sz="0" w:space="0" w:color="auto"/>
            </w:tcBorders>
            <w:shd w:val="clear" w:color="000000" w:fill="DBE5F1"/>
            <w:vAlign w:val="center"/>
            <w:hideMark/>
          </w:tcPr>
          <w:p w14:paraId="26D97D7C" w14:textId="5E6E33DC"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E70AD">
              <w:rPr>
                <w:rFonts w:ascii="Calibri" w:hAnsi="Calibri" w:cs="Calibri"/>
                <w:b/>
                <w:bCs/>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00AFC89B" w14:textId="44C86CC4"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E70AD">
              <w:rPr>
                <w:rFonts w:ascii="Calibri" w:hAnsi="Calibri" w:cs="Calibri"/>
                <w:b/>
                <w:bCs/>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72AF8B84" w14:textId="58017FFB"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E70AD">
              <w:rPr>
                <w:rFonts w:ascii="Calibri" w:hAnsi="Calibri" w:cs="Calibri"/>
                <w:b/>
                <w:bCs/>
                <w:color w:val="000000"/>
                <w:szCs w:val="22"/>
              </w:rPr>
              <w:t>25</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53884369" w14:textId="4C97A5C9"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E70AD">
              <w:rPr>
                <w:rFonts w:ascii="Calibri" w:hAnsi="Calibri" w:cs="Calibri"/>
                <w:b/>
                <w:bCs/>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2D8EED49" w14:textId="70BFF58B"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E70AD">
              <w:rPr>
                <w:rFonts w:ascii="Calibri" w:hAnsi="Calibri" w:cs="Calibri"/>
                <w:b/>
                <w:bCs/>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5F31D0B3" w14:textId="0F3BDA6C"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E70AD">
              <w:rPr>
                <w:rFonts w:ascii="Calibri" w:hAnsi="Calibri" w:cs="Calibri"/>
                <w:b/>
                <w:bCs/>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1520524C" w14:textId="06371DB5"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E70AD">
              <w:rPr>
                <w:rFonts w:ascii="Calibri" w:hAnsi="Calibri" w:cs="Calibri"/>
                <w:b/>
                <w:bCs/>
                <w:color w:val="000000"/>
                <w:szCs w:val="22"/>
              </w:rPr>
              <w:t>2</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1401FD56" w14:textId="0B7B4C46"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EE70AD">
              <w:rPr>
                <w:rFonts w:ascii="Calibri" w:hAnsi="Calibri" w:cs="Calibri"/>
                <w:b/>
                <w:bCs/>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2B6089E9" w14:textId="1429D0A8" w:rsidR="00604F62" w:rsidRPr="00EE70AD" w:rsidRDefault="00604F62" w:rsidP="00604F62">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EE70AD">
              <w:rPr>
                <w:rFonts w:ascii="Calibri" w:hAnsi="Calibri" w:cs="Calibri"/>
                <w:b/>
                <w:bCs/>
                <w:color w:val="000000"/>
                <w:szCs w:val="22"/>
              </w:rPr>
              <w:t>27</w:t>
            </w:r>
          </w:p>
        </w:tc>
      </w:tr>
    </w:tbl>
    <w:p w14:paraId="1A93ED7A" w14:textId="2291405C" w:rsidR="00632312" w:rsidRPr="009F7320" w:rsidRDefault="00BA38D1" w:rsidP="00632312">
      <w:pPr>
        <w:pStyle w:val="FootnoteText"/>
        <w:jc w:val="right"/>
        <w:rPr>
          <w:sz w:val="16"/>
          <w:szCs w:val="16"/>
        </w:rPr>
      </w:pPr>
      <w:r w:rsidRPr="009F7320">
        <w:rPr>
          <w:sz w:val="16"/>
          <w:szCs w:val="16"/>
        </w:rPr>
        <w:t>Source</w:t>
      </w:r>
      <w:r w:rsidR="00632312" w:rsidRPr="009F7320">
        <w:rPr>
          <w:sz w:val="16"/>
          <w:szCs w:val="16"/>
        </w:rPr>
        <w:t>: WHOCC</w:t>
      </w:r>
    </w:p>
    <w:p w14:paraId="380A15C5" w14:textId="3EB3DE7F" w:rsidR="00632312" w:rsidRPr="009F7320" w:rsidRDefault="00632312" w:rsidP="00632312">
      <w:pPr>
        <w:pStyle w:val="FootnoteText"/>
        <w:rPr>
          <w:lang w:eastAsia="en-US"/>
        </w:rPr>
      </w:pPr>
      <w:r w:rsidRPr="009F7320">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49B5EA5B" w14:textId="77777777" w:rsidR="00632312" w:rsidRPr="009F7320" w:rsidRDefault="00632312" w:rsidP="00321176">
      <w:pPr>
        <w:spacing w:after="0"/>
      </w:pPr>
    </w:p>
    <w:p w14:paraId="6929A1AE" w14:textId="6051A503" w:rsidR="00216CB3" w:rsidRPr="009F7320" w:rsidRDefault="00216CB3" w:rsidP="000757BA">
      <w:pPr>
        <w:pStyle w:val="Heading3"/>
      </w:pPr>
      <w:r w:rsidRPr="009F7320">
        <w:t>Vaccine match and effectiveness</w:t>
      </w:r>
    </w:p>
    <w:p w14:paraId="26476E93" w14:textId="4F57C5F3" w:rsidR="007F6D3A" w:rsidRPr="009F7320" w:rsidRDefault="00A8619A" w:rsidP="001D3DB2">
      <w:pPr>
        <w:rPr>
          <w:b/>
          <w:i/>
          <w:szCs w:val="22"/>
        </w:rPr>
      </w:pPr>
      <w:r w:rsidRPr="009F7320">
        <w:rPr>
          <w:b/>
          <w:i/>
          <w:szCs w:val="22"/>
        </w:rPr>
        <w:t>WHOCC</w:t>
      </w:r>
      <w:r w:rsidR="001D3DB2" w:rsidRPr="009F7320">
        <w:rPr>
          <w:b/>
          <w:i/>
          <w:szCs w:val="22"/>
        </w:rPr>
        <w:t>:</w:t>
      </w:r>
    </w:p>
    <w:p w14:paraId="53E0C94E" w14:textId="045000B5" w:rsidR="00C63468" w:rsidRPr="009F7320" w:rsidRDefault="00632312" w:rsidP="00151965">
      <w:pPr>
        <w:pStyle w:val="ListParagraph"/>
        <w:numPr>
          <w:ilvl w:val="0"/>
          <w:numId w:val="14"/>
        </w:numPr>
      </w:pPr>
      <w:r w:rsidRPr="009F7320">
        <w:t xml:space="preserve">Of the </w:t>
      </w:r>
      <w:r w:rsidR="00C85BFE">
        <w:t>2</w:t>
      </w:r>
      <w:r w:rsidR="00604F62">
        <w:t>7</w:t>
      </w:r>
      <w:r w:rsidR="00C85BFE" w:rsidRPr="009F7320">
        <w:t xml:space="preserve"> </w:t>
      </w:r>
      <w:r w:rsidRPr="009F7320">
        <w:t xml:space="preserve">isolates characterised for </w:t>
      </w:r>
      <w:r w:rsidR="00967B81" w:rsidRPr="009F7320">
        <w:t xml:space="preserve">antigenic </w:t>
      </w:r>
      <w:r w:rsidRPr="009F7320">
        <w:t>similarity to their corresponding vaccine components by HI assay</w:t>
      </w:r>
      <w:r w:rsidR="00C63468" w:rsidRPr="009F7320">
        <w:t xml:space="preserve"> (</w:t>
      </w:r>
      <w:r w:rsidR="00C63468" w:rsidRPr="009F7320">
        <w:fldChar w:fldCharType="begin"/>
      </w:r>
      <w:r w:rsidR="00C63468" w:rsidRPr="009F7320">
        <w:instrText xml:space="preserve"> REF _Ref42696691 \h </w:instrText>
      </w:r>
      <w:r w:rsidR="009F7320">
        <w:instrText xml:space="preserve"> \* MERGEFORMAT </w:instrText>
      </w:r>
      <w:r w:rsidR="00C63468" w:rsidRPr="009F7320">
        <w:fldChar w:fldCharType="separate"/>
      </w:r>
      <w:r w:rsidR="0068261F" w:rsidRPr="009F7320">
        <w:t xml:space="preserve">Table </w:t>
      </w:r>
      <w:r w:rsidR="0068261F">
        <w:rPr>
          <w:noProof/>
        </w:rPr>
        <w:t>1</w:t>
      </w:r>
      <w:r w:rsidR="00C63468" w:rsidRPr="009F7320">
        <w:fldChar w:fldCharType="end"/>
      </w:r>
      <w:r w:rsidR="00C63468" w:rsidRPr="009F7320">
        <w:t>):</w:t>
      </w:r>
    </w:p>
    <w:p w14:paraId="263C5451" w14:textId="77777777" w:rsidR="009B5A99" w:rsidRPr="009F7320" w:rsidRDefault="009B5A99" w:rsidP="009B5A99">
      <w:pPr>
        <w:pStyle w:val="ListParagraph"/>
        <w:numPr>
          <w:ilvl w:val="1"/>
          <w:numId w:val="14"/>
        </w:numPr>
      </w:pPr>
      <w:r w:rsidRPr="009F7320">
        <w:t xml:space="preserve">The one influenza B/Victoria isolate characterised in the year to date was antigenically </w:t>
      </w:r>
      <w:proofErr w:type="gramStart"/>
      <w:r w:rsidRPr="009F7320">
        <w:t>similar to</w:t>
      </w:r>
      <w:proofErr w:type="gramEnd"/>
      <w:r w:rsidRPr="009F7320">
        <w:t xml:space="preserve"> the corresponding vaccine components. </w:t>
      </w:r>
    </w:p>
    <w:p w14:paraId="1A3A0B20" w14:textId="14F592A7" w:rsidR="00654769" w:rsidRDefault="00654769" w:rsidP="00C63468">
      <w:pPr>
        <w:pStyle w:val="ListParagraph"/>
        <w:numPr>
          <w:ilvl w:val="1"/>
          <w:numId w:val="14"/>
        </w:numPr>
      </w:pPr>
      <w:r>
        <w:t xml:space="preserve">The one influenza A(H1N1) isolate characterised in the year to date was antigenically </w:t>
      </w:r>
      <w:proofErr w:type="gramStart"/>
      <w:r>
        <w:t>similar to</w:t>
      </w:r>
      <w:proofErr w:type="gramEnd"/>
      <w:r>
        <w:t xml:space="preserve"> the corresponding vaccine components;</w:t>
      </w:r>
      <w:r w:rsidR="005E57F0">
        <w:t xml:space="preserve"> and </w:t>
      </w:r>
    </w:p>
    <w:p w14:paraId="1809B022" w14:textId="0C37D8DA" w:rsidR="00C63468" w:rsidRPr="009F7320" w:rsidRDefault="00C63468" w:rsidP="00C63468">
      <w:pPr>
        <w:pStyle w:val="ListParagraph"/>
        <w:numPr>
          <w:ilvl w:val="1"/>
          <w:numId w:val="14"/>
        </w:numPr>
      </w:pPr>
      <w:r w:rsidRPr="009F7320">
        <w:t xml:space="preserve">All </w:t>
      </w:r>
      <w:r w:rsidR="000A1B74">
        <w:t>2</w:t>
      </w:r>
      <w:r w:rsidR="00604F62">
        <w:t>5</w:t>
      </w:r>
      <w:r w:rsidR="000A1B74" w:rsidRPr="009F7320">
        <w:t xml:space="preserve"> </w:t>
      </w:r>
      <w:r w:rsidRPr="009F7320">
        <w:t>influenza A(H3N2) isolates were</w:t>
      </w:r>
      <w:r w:rsidR="00242D45" w:rsidRPr="009F7320">
        <w:t xml:space="preserve"> antigenically </w:t>
      </w:r>
      <w:r w:rsidR="008E5862" w:rsidRPr="009F7320">
        <w:t>dis</w:t>
      </w:r>
      <w:r w:rsidR="00242D45" w:rsidRPr="009F7320">
        <w:t>similar</w:t>
      </w:r>
      <w:r w:rsidRPr="009F7320">
        <w:t xml:space="preserve"> to the corresponding vaccine components</w:t>
      </w:r>
      <w:r w:rsidR="005E57F0">
        <w:t>.</w:t>
      </w:r>
    </w:p>
    <w:p w14:paraId="253EF928" w14:textId="1D42F046" w:rsidR="00A8619A" w:rsidRPr="009F7320" w:rsidRDefault="00A8619A" w:rsidP="00E20180">
      <w:pPr>
        <w:pStyle w:val="Heading4"/>
      </w:pPr>
      <w:r w:rsidRPr="009F7320">
        <w:t>Australian Inf</w:t>
      </w:r>
      <w:r w:rsidR="008D0B77" w:rsidRPr="009F7320">
        <w:t>luenza Vaccines Composition 2021</w:t>
      </w:r>
    </w:p>
    <w:p w14:paraId="7BE94B92" w14:textId="47472762" w:rsidR="00A8619A" w:rsidRPr="009F7320" w:rsidRDefault="00A8619A" w:rsidP="00A8619A">
      <w:r w:rsidRPr="009F7320">
        <w:t>In 202</w:t>
      </w:r>
      <w:r w:rsidR="008D0B77" w:rsidRPr="009F7320">
        <w:t>1</w:t>
      </w:r>
      <w:r w:rsidRPr="009F7320">
        <w:t xml:space="preserve"> all seasonal influenza vaccinations registered for use in Australia are quadrivalent influenza vaccines (QIVs). The influenza vi</w:t>
      </w:r>
      <w:r w:rsidR="008D0B77" w:rsidRPr="009F7320">
        <w:t xml:space="preserve">rus strains included in </w:t>
      </w:r>
      <w:proofErr w:type="gramStart"/>
      <w:r w:rsidR="008D0B77" w:rsidRPr="009F7320">
        <w:rPr>
          <w:u w:val="single"/>
        </w:rPr>
        <w:t>egg-based</w:t>
      </w:r>
      <w:proofErr w:type="gramEnd"/>
      <w:r w:rsidR="008D0B77" w:rsidRPr="009F7320">
        <w:t xml:space="preserve"> QIVs </w:t>
      </w:r>
      <w:r w:rsidRPr="009F7320">
        <w:t xml:space="preserve">in Australia </w:t>
      </w:r>
      <w:r w:rsidR="008D0B77" w:rsidRPr="009F7320">
        <w:t xml:space="preserve">in 2021 </w:t>
      </w:r>
      <w:r w:rsidRPr="009F7320">
        <w:t>are:</w:t>
      </w:r>
    </w:p>
    <w:p w14:paraId="26926A0B" w14:textId="77777777" w:rsidR="008D0B77" w:rsidRPr="009F7320" w:rsidRDefault="008D0B77" w:rsidP="008D0B77">
      <w:pPr>
        <w:pStyle w:val="ListParagraph"/>
        <w:numPr>
          <w:ilvl w:val="0"/>
          <w:numId w:val="28"/>
        </w:numPr>
      </w:pPr>
      <w:r w:rsidRPr="009F7320">
        <w:t>an A/Victoria/2570/2019 (H1N</w:t>
      </w:r>
      <w:proofErr w:type="gramStart"/>
      <w:r w:rsidRPr="009F7320">
        <w:t>1)pdm</w:t>
      </w:r>
      <w:proofErr w:type="gramEnd"/>
      <w:r w:rsidRPr="009F7320">
        <w:t>09-like virus;</w:t>
      </w:r>
    </w:p>
    <w:p w14:paraId="59FAFA31" w14:textId="77777777" w:rsidR="008D0B77" w:rsidRPr="009F7320" w:rsidRDefault="008D0B77" w:rsidP="008D0B77">
      <w:pPr>
        <w:pStyle w:val="ListParagraph"/>
        <w:numPr>
          <w:ilvl w:val="0"/>
          <w:numId w:val="28"/>
        </w:numPr>
      </w:pPr>
      <w:r w:rsidRPr="009F7320">
        <w:t xml:space="preserve">an A/Hong Kong/2671/2019 (H3N2)-like </w:t>
      </w:r>
      <w:proofErr w:type="gramStart"/>
      <w:r w:rsidRPr="009F7320">
        <w:t>virus;</w:t>
      </w:r>
      <w:proofErr w:type="gramEnd"/>
    </w:p>
    <w:p w14:paraId="0C5D0D9C" w14:textId="77777777" w:rsidR="008D0B77" w:rsidRPr="009F7320" w:rsidRDefault="008D0B77" w:rsidP="008D0B77">
      <w:pPr>
        <w:pStyle w:val="ListParagraph"/>
        <w:numPr>
          <w:ilvl w:val="0"/>
          <w:numId w:val="28"/>
        </w:numPr>
      </w:pPr>
      <w:r w:rsidRPr="009F7320">
        <w:t>a B/Washington/02/2019-like (B/Victoria lineage) virus; and</w:t>
      </w:r>
    </w:p>
    <w:p w14:paraId="5BBEB4AE" w14:textId="0335CDF5" w:rsidR="00A8619A" w:rsidRPr="009F7320" w:rsidRDefault="008D0B77" w:rsidP="008D0B77">
      <w:pPr>
        <w:pStyle w:val="ListParagraph"/>
        <w:numPr>
          <w:ilvl w:val="0"/>
          <w:numId w:val="28"/>
        </w:numPr>
        <w:rPr>
          <w:rFonts w:cstheme="minorHAnsi"/>
          <w:szCs w:val="22"/>
        </w:rPr>
      </w:pPr>
      <w:r w:rsidRPr="009F7320">
        <w:t>a B/Phuket/3073/2013-like (B/Yamagata lineage) virus.</w:t>
      </w:r>
    </w:p>
    <w:p w14:paraId="4F07FE2F" w14:textId="613E33B0" w:rsidR="008D0B77" w:rsidRPr="009F7320" w:rsidRDefault="008D0B77" w:rsidP="008D0B77">
      <w:r w:rsidRPr="009F7320">
        <w:t xml:space="preserve">The influenza virus strains included in </w:t>
      </w:r>
      <w:proofErr w:type="gramStart"/>
      <w:r w:rsidRPr="009F7320">
        <w:rPr>
          <w:u w:val="single"/>
        </w:rPr>
        <w:t>cell-based</w:t>
      </w:r>
      <w:proofErr w:type="gramEnd"/>
      <w:r w:rsidRPr="009F7320">
        <w:t xml:space="preserve"> QIV</w:t>
      </w:r>
      <w:r w:rsidR="00181173" w:rsidRPr="009F7320">
        <w:t>s</w:t>
      </w:r>
      <w:r w:rsidRPr="009F7320">
        <w:t xml:space="preserve"> in Australia in 2021 are:</w:t>
      </w:r>
    </w:p>
    <w:p w14:paraId="79CAFE13" w14:textId="77777777" w:rsidR="00181173" w:rsidRPr="009F7320" w:rsidRDefault="00181173" w:rsidP="00181173">
      <w:pPr>
        <w:pStyle w:val="ListParagraph"/>
        <w:numPr>
          <w:ilvl w:val="0"/>
          <w:numId w:val="28"/>
        </w:numPr>
      </w:pPr>
      <w:r w:rsidRPr="009F7320">
        <w:t>an A/Wisconsin/588/2019 (H1N</w:t>
      </w:r>
      <w:proofErr w:type="gramStart"/>
      <w:r w:rsidRPr="009F7320">
        <w:t>1)pdm</w:t>
      </w:r>
      <w:proofErr w:type="gramEnd"/>
      <w:r w:rsidRPr="009F7320">
        <w:t>09-like virus;</w:t>
      </w:r>
    </w:p>
    <w:p w14:paraId="7B821D61" w14:textId="77777777" w:rsidR="00181173" w:rsidRPr="009F7320" w:rsidRDefault="00181173" w:rsidP="00181173">
      <w:pPr>
        <w:pStyle w:val="ListParagraph"/>
        <w:numPr>
          <w:ilvl w:val="0"/>
          <w:numId w:val="28"/>
        </w:numPr>
      </w:pPr>
      <w:r w:rsidRPr="009F7320">
        <w:t xml:space="preserve">an A/Hong Kong/45/2019 (H3N2)-like </w:t>
      </w:r>
      <w:proofErr w:type="gramStart"/>
      <w:r w:rsidRPr="009F7320">
        <w:t>virus;</w:t>
      </w:r>
      <w:proofErr w:type="gramEnd"/>
    </w:p>
    <w:p w14:paraId="49AE0374" w14:textId="77777777" w:rsidR="00181173" w:rsidRPr="009F7320" w:rsidRDefault="00181173" w:rsidP="00181173">
      <w:pPr>
        <w:pStyle w:val="ListParagraph"/>
        <w:numPr>
          <w:ilvl w:val="0"/>
          <w:numId w:val="28"/>
        </w:numPr>
      </w:pPr>
      <w:r w:rsidRPr="009F7320">
        <w:t>a B/Washington/02/2019 (B/Victoria lineage)-like virus; and</w:t>
      </w:r>
    </w:p>
    <w:p w14:paraId="33C764AA" w14:textId="77777777" w:rsidR="00181173" w:rsidRPr="009F7320" w:rsidRDefault="00181173" w:rsidP="00181173">
      <w:pPr>
        <w:pStyle w:val="ListParagraph"/>
        <w:numPr>
          <w:ilvl w:val="0"/>
          <w:numId w:val="28"/>
        </w:numPr>
      </w:pPr>
      <w:r w:rsidRPr="009F7320">
        <w:t>a B/Phuket/3073/2013 (B/Yamagata lineage)-like virus.</w:t>
      </w:r>
    </w:p>
    <w:p w14:paraId="4DA22D5B" w14:textId="44BEA42E" w:rsidR="007F6D3A" w:rsidRPr="009F7320" w:rsidRDefault="00A8619A" w:rsidP="007F6D3A">
      <w:pPr>
        <w:rPr>
          <w:rFonts w:cstheme="minorHAnsi"/>
          <w:szCs w:val="22"/>
        </w:rPr>
      </w:pPr>
      <w:r w:rsidRPr="009F7320">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23" w:name="_Toc512779031"/>
      <w:r w:rsidRPr="009F7320">
        <w:rPr>
          <w:rFonts w:cstheme="minorHAnsi"/>
          <w:szCs w:val="22"/>
        </w:rPr>
        <w:t>.</w:t>
      </w:r>
      <w:r w:rsidRPr="009F7320">
        <w:t xml:space="preserve"> </w:t>
      </w:r>
      <w:r w:rsidRPr="009F7320">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23"/>
    </w:p>
    <w:p w14:paraId="7188F1E1" w14:textId="26165DC5" w:rsidR="007F6D3A" w:rsidRPr="009F7320" w:rsidRDefault="007F6D3A" w:rsidP="00E20180">
      <w:pPr>
        <w:pStyle w:val="Heading4"/>
      </w:pPr>
      <w:r w:rsidRPr="009F7320">
        <w:t>Vaccine effectiveness</w:t>
      </w:r>
    </w:p>
    <w:p w14:paraId="35FDBC64" w14:textId="2E1EFD2A" w:rsidR="00BE755E" w:rsidRDefault="00E73DF4" w:rsidP="00585F57">
      <w:pPr>
        <w:spacing w:after="100" w:afterAutospacing="1"/>
        <w:rPr>
          <w:lang w:eastAsia="en-US"/>
        </w:rPr>
      </w:pPr>
      <w:r>
        <w:t>The low case numbers of influenza across all systems in the season to date precludes meaningful analysis to estimate vaccine</w:t>
      </w:r>
      <w:r w:rsidRPr="009F7320">
        <w:t xml:space="preserve"> effectiveness for this season.</w:t>
      </w:r>
    </w:p>
    <w:p w14:paraId="736FB49A" w14:textId="17DC9D55" w:rsidR="00BF26EA" w:rsidRDefault="00BF26EA" w:rsidP="00585F57">
      <w:pPr>
        <w:spacing w:after="100" w:afterAutospacing="1"/>
      </w:pPr>
      <w:bookmarkStart w:id="24" w:name="_Ref40343434"/>
      <w:bookmarkStart w:id="25" w:name="_Toc512779018"/>
      <w:bookmarkStart w:id="26" w:name="_Ref494898776"/>
      <w:bookmarkEnd w:id="24"/>
      <w:bookmarkEnd w:id="25"/>
      <w:bookmarkEnd w:id="26"/>
    </w:p>
    <w:sectPr w:rsidR="00BF26EA" w:rsidSect="009E5038">
      <w:headerReference w:type="default" r:id="rId31"/>
      <w:footerReference w:type="default" r:id="rId32"/>
      <w:endnotePr>
        <w:numFmt w:val="decimal"/>
      </w:endnotePr>
      <w:pgSz w:w="11906" w:h="16838" w:code="9"/>
      <w:pgMar w:top="993" w:right="566" w:bottom="568" w:left="993" w:header="567"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80C5" w14:textId="77777777" w:rsidR="00F109EA" w:rsidRDefault="00F109EA">
      <w:r>
        <w:separator/>
      </w:r>
    </w:p>
    <w:p w14:paraId="3E00B37F" w14:textId="77777777" w:rsidR="00F109EA" w:rsidRDefault="00F109EA"/>
  </w:endnote>
  <w:endnote w:type="continuationSeparator" w:id="0">
    <w:p w14:paraId="72DD5999" w14:textId="77777777" w:rsidR="00F109EA" w:rsidRDefault="00F109EA">
      <w:r>
        <w:continuationSeparator/>
      </w:r>
    </w:p>
    <w:p w14:paraId="30C341D0" w14:textId="77777777" w:rsidR="00F109EA" w:rsidRDefault="00F109EA"/>
  </w:endnote>
  <w:endnote w:type="continuationNotice" w:id="1">
    <w:p w14:paraId="6EDBC0DA" w14:textId="77777777" w:rsidR="00F109EA" w:rsidRDefault="00F10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244E2DBB" w:rsidR="00F109EA" w:rsidRDefault="00F109EA">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F109EA" w:rsidRDefault="00F1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8A8A" w14:textId="77777777" w:rsidR="00F109EA" w:rsidRDefault="00F109EA">
      <w:r>
        <w:separator/>
      </w:r>
    </w:p>
    <w:p w14:paraId="27F1AE2B" w14:textId="77777777" w:rsidR="00F109EA" w:rsidRDefault="00F109EA"/>
  </w:footnote>
  <w:footnote w:type="continuationSeparator" w:id="0">
    <w:p w14:paraId="6A3E0041" w14:textId="77777777" w:rsidR="00F109EA" w:rsidRDefault="00F109EA">
      <w:r>
        <w:continuationSeparator/>
      </w:r>
    </w:p>
    <w:p w14:paraId="679CA0E4" w14:textId="77777777" w:rsidR="00F109EA" w:rsidRDefault="00F109EA"/>
  </w:footnote>
  <w:footnote w:type="continuationNotice" w:id="1">
    <w:p w14:paraId="55CC392D" w14:textId="77777777" w:rsidR="00F109EA" w:rsidRDefault="00F10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DA9BFD9" w:rsidR="00F109EA" w:rsidRPr="006E3AA1" w:rsidRDefault="00F109EA"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747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AB"/>
    <w:rsid w:val="000019D3"/>
    <w:rsid w:val="00002014"/>
    <w:rsid w:val="00002018"/>
    <w:rsid w:val="000020E9"/>
    <w:rsid w:val="0000223D"/>
    <w:rsid w:val="00002312"/>
    <w:rsid w:val="000025B9"/>
    <w:rsid w:val="000025E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29F"/>
    <w:rsid w:val="000203E7"/>
    <w:rsid w:val="0002059B"/>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20C"/>
    <w:rsid w:val="0002457F"/>
    <w:rsid w:val="000249D1"/>
    <w:rsid w:val="00024E92"/>
    <w:rsid w:val="00024FBE"/>
    <w:rsid w:val="000254E0"/>
    <w:rsid w:val="000258F4"/>
    <w:rsid w:val="00025900"/>
    <w:rsid w:val="00025901"/>
    <w:rsid w:val="0002591B"/>
    <w:rsid w:val="000260EB"/>
    <w:rsid w:val="0002623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832"/>
    <w:rsid w:val="000368DB"/>
    <w:rsid w:val="00036937"/>
    <w:rsid w:val="0003697F"/>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AA0"/>
    <w:rsid w:val="00042F03"/>
    <w:rsid w:val="000432E0"/>
    <w:rsid w:val="00043543"/>
    <w:rsid w:val="0004356F"/>
    <w:rsid w:val="00043795"/>
    <w:rsid w:val="00043877"/>
    <w:rsid w:val="000438F7"/>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1A"/>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2F4E"/>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27"/>
    <w:rsid w:val="000F15F6"/>
    <w:rsid w:val="000F1690"/>
    <w:rsid w:val="000F16EB"/>
    <w:rsid w:val="000F1C3C"/>
    <w:rsid w:val="000F2296"/>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FAC"/>
    <w:rsid w:val="00117588"/>
    <w:rsid w:val="001175B8"/>
    <w:rsid w:val="001175E2"/>
    <w:rsid w:val="001178C6"/>
    <w:rsid w:val="00117E9F"/>
    <w:rsid w:val="00117EFD"/>
    <w:rsid w:val="00117F35"/>
    <w:rsid w:val="0012003C"/>
    <w:rsid w:val="001203E2"/>
    <w:rsid w:val="001204E8"/>
    <w:rsid w:val="00120AB0"/>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D7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819"/>
    <w:rsid w:val="001469A8"/>
    <w:rsid w:val="00146C0C"/>
    <w:rsid w:val="00146DBF"/>
    <w:rsid w:val="001470C4"/>
    <w:rsid w:val="0014710D"/>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E16"/>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FCF"/>
    <w:rsid w:val="00195BFA"/>
    <w:rsid w:val="0019686E"/>
    <w:rsid w:val="0019688D"/>
    <w:rsid w:val="001968C6"/>
    <w:rsid w:val="00196DE1"/>
    <w:rsid w:val="00196FB6"/>
    <w:rsid w:val="00196FFC"/>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507"/>
    <w:rsid w:val="001A4663"/>
    <w:rsid w:val="001A4811"/>
    <w:rsid w:val="001A49BA"/>
    <w:rsid w:val="001A49BE"/>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8D0"/>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208"/>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23D"/>
    <w:rsid w:val="0021130F"/>
    <w:rsid w:val="00211372"/>
    <w:rsid w:val="00211874"/>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C0"/>
    <w:rsid w:val="00233887"/>
    <w:rsid w:val="00233D43"/>
    <w:rsid w:val="002342CF"/>
    <w:rsid w:val="0023431C"/>
    <w:rsid w:val="002344FC"/>
    <w:rsid w:val="00234661"/>
    <w:rsid w:val="002346CB"/>
    <w:rsid w:val="00234727"/>
    <w:rsid w:val="002347E6"/>
    <w:rsid w:val="00234B1E"/>
    <w:rsid w:val="00234E1D"/>
    <w:rsid w:val="00234E69"/>
    <w:rsid w:val="00234FE4"/>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064"/>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4F08"/>
    <w:rsid w:val="0026506C"/>
    <w:rsid w:val="0026537E"/>
    <w:rsid w:val="002657AF"/>
    <w:rsid w:val="00265A91"/>
    <w:rsid w:val="00265EDB"/>
    <w:rsid w:val="00265EDF"/>
    <w:rsid w:val="002661C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2F7"/>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5E3"/>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66A"/>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07A73"/>
    <w:rsid w:val="00307F1C"/>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DA5"/>
    <w:rsid w:val="00311E13"/>
    <w:rsid w:val="003122B1"/>
    <w:rsid w:val="003125B3"/>
    <w:rsid w:val="00312675"/>
    <w:rsid w:val="003128D2"/>
    <w:rsid w:val="00312A0D"/>
    <w:rsid w:val="00312C04"/>
    <w:rsid w:val="00312CA7"/>
    <w:rsid w:val="00312FCF"/>
    <w:rsid w:val="00313157"/>
    <w:rsid w:val="0031325C"/>
    <w:rsid w:val="003134C0"/>
    <w:rsid w:val="00313799"/>
    <w:rsid w:val="003139BB"/>
    <w:rsid w:val="003139FC"/>
    <w:rsid w:val="00313A70"/>
    <w:rsid w:val="00313D8C"/>
    <w:rsid w:val="003140CB"/>
    <w:rsid w:val="00314391"/>
    <w:rsid w:val="003147B3"/>
    <w:rsid w:val="00314B41"/>
    <w:rsid w:val="00314C96"/>
    <w:rsid w:val="00314EDF"/>
    <w:rsid w:val="00314F8D"/>
    <w:rsid w:val="00315011"/>
    <w:rsid w:val="00315494"/>
    <w:rsid w:val="003154BF"/>
    <w:rsid w:val="00315522"/>
    <w:rsid w:val="003155E1"/>
    <w:rsid w:val="0031568E"/>
    <w:rsid w:val="003157CC"/>
    <w:rsid w:val="0031582B"/>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10D"/>
    <w:rsid w:val="0033423F"/>
    <w:rsid w:val="003343CB"/>
    <w:rsid w:val="00334851"/>
    <w:rsid w:val="0033498C"/>
    <w:rsid w:val="00334DE1"/>
    <w:rsid w:val="00334EAB"/>
    <w:rsid w:val="00335173"/>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550B"/>
    <w:rsid w:val="003555DD"/>
    <w:rsid w:val="00355652"/>
    <w:rsid w:val="00355A94"/>
    <w:rsid w:val="00355D9C"/>
    <w:rsid w:val="00355DA4"/>
    <w:rsid w:val="003561B8"/>
    <w:rsid w:val="0035637B"/>
    <w:rsid w:val="003565A3"/>
    <w:rsid w:val="00356989"/>
    <w:rsid w:val="00356A1B"/>
    <w:rsid w:val="00356B44"/>
    <w:rsid w:val="00356BF2"/>
    <w:rsid w:val="00356E09"/>
    <w:rsid w:val="00357158"/>
    <w:rsid w:val="003571D9"/>
    <w:rsid w:val="003572F9"/>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3F46"/>
    <w:rsid w:val="003640CD"/>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B4D"/>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705"/>
    <w:rsid w:val="00384D34"/>
    <w:rsid w:val="003853AF"/>
    <w:rsid w:val="00385565"/>
    <w:rsid w:val="0038570D"/>
    <w:rsid w:val="00385716"/>
    <w:rsid w:val="00385A32"/>
    <w:rsid w:val="00385A50"/>
    <w:rsid w:val="00385C7D"/>
    <w:rsid w:val="00385D3B"/>
    <w:rsid w:val="00386019"/>
    <w:rsid w:val="00386682"/>
    <w:rsid w:val="00386878"/>
    <w:rsid w:val="00386892"/>
    <w:rsid w:val="00387A64"/>
    <w:rsid w:val="00387D6C"/>
    <w:rsid w:val="00387D9D"/>
    <w:rsid w:val="003900D3"/>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65A"/>
    <w:rsid w:val="003938CD"/>
    <w:rsid w:val="00393B43"/>
    <w:rsid w:val="00393D6F"/>
    <w:rsid w:val="0039406E"/>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464"/>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91"/>
    <w:rsid w:val="00404EEA"/>
    <w:rsid w:val="0040518C"/>
    <w:rsid w:val="00405320"/>
    <w:rsid w:val="0040567F"/>
    <w:rsid w:val="00405AC9"/>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EB1"/>
    <w:rsid w:val="0044155A"/>
    <w:rsid w:val="004415FF"/>
    <w:rsid w:val="00441878"/>
    <w:rsid w:val="00441943"/>
    <w:rsid w:val="00441D00"/>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C3"/>
    <w:rsid w:val="004561D0"/>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65"/>
    <w:rsid w:val="00473033"/>
    <w:rsid w:val="004734C1"/>
    <w:rsid w:val="004737ED"/>
    <w:rsid w:val="00473FD3"/>
    <w:rsid w:val="004746D4"/>
    <w:rsid w:val="00474728"/>
    <w:rsid w:val="00474CC9"/>
    <w:rsid w:val="00474D94"/>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2FF9"/>
    <w:rsid w:val="004832B8"/>
    <w:rsid w:val="004833D8"/>
    <w:rsid w:val="00483433"/>
    <w:rsid w:val="00483467"/>
    <w:rsid w:val="00483D57"/>
    <w:rsid w:val="00483DE4"/>
    <w:rsid w:val="0048410A"/>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4D01"/>
    <w:rsid w:val="00505821"/>
    <w:rsid w:val="00505B33"/>
    <w:rsid w:val="00505BD3"/>
    <w:rsid w:val="00505C76"/>
    <w:rsid w:val="0050608C"/>
    <w:rsid w:val="0050640C"/>
    <w:rsid w:val="0050672E"/>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B3"/>
    <w:rsid w:val="00515401"/>
    <w:rsid w:val="0051559A"/>
    <w:rsid w:val="00515771"/>
    <w:rsid w:val="005159BD"/>
    <w:rsid w:val="00515A17"/>
    <w:rsid w:val="00515E6D"/>
    <w:rsid w:val="005162F0"/>
    <w:rsid w:val="005163FF"/>
    <w:rsid w:val="00516CEF"/>
    <w:rsid w:val="00517543"/>
    <w:rsid w:val="00517886"/>
    <w:rsid w:val="00517B0F"/>
    <w:rsid w:val="00517B72"/>
    <w:rsid w:val="00517C95"/>
    <w:rsid w:val="00517CD5"/>
    <w:rsid w:val="00517ED4"/>
    <w:rsid w:val="00520625"/>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28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468"/>
    <w:rsid w:val="00554554"/>
    <w:rsid w:val="00554993"/>
    <w:rsid w:val="00554B29"/>
    <w:rsid w:val="00554B7C"/>
    <w:rsid w:val="00554D2F"/>
    <w:rsid w:val="0055509D"/>
    <w:rsid w:val="00555258"/>
    <w:rsid w:val="0055529F"/>
    <w:rsid w:val="0055548C"/>
    <w:rsid w:val="005557A2"/>
    <w:rsid w:val="00555917"/>
    <w:rsid w:val="00555A67"/>
    <w:rsid w:val="00556058"/>
    <w:rsid w:val="00556428"/>
    <w:rsid w:val="005566B0"/>
    <w:rsid w:val="0055670B"/>
    <w:rsid w:val="00556AEB"/>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550"/>
    <w:rsid w:val="00603A13"/>
    <w:rsid w:val="00603A99"/>
    <w:rsid w:val="00603C83"/>
    <w:rsid w:val="00603E8B"/>
    <w:rsid w:val="00603EF4"/>
    <w:rsid w:val="00604038"/>
    <w:rsid w:val="00604186"/>
    <w:rsid w:val="006045F5"/>
    <w:rsid w:val="0060479F"/>
    <w:rsid w:val="006047C2"/>
    <w:rsid w:val="00604846"/>
    <w:rsid w:val="00604855"/>
    <w:rsid w:val="00604A71"/>
    <w:rsid w:val="00604F62"/>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C6A"/>
    <w:rsid w:val="00633051"/>
    <w:rsid w:val="00633168"/>
    <w:rsid w:val="006331C0"/>
    <w:rsid w:val="006334D3"/>
    <w:rsid w:val="006335F5"/>
    <w:rsid w:val="00633A6C"/>
    <w:rsid w:val="00633D63"/>
    <w:rsid w:val="00633FA1"/>
    <w:rsid w:val="0063445A"/>
    <w:rsid w:val="00634595"/>
    <w:rsid w:val="0063477F"/>
    <w:rsid w:val="00634B7A"/>
    <w:rsid w:val="00634BCA"/>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C2C"/>
    <w:rsid w:val="00637D46"/>
    <w:rsid w:val="00637E0C"/>
    <w:rsid w:val="00637F39"/>
    <w:rsid w:val="00640135"/>
    <w:rsid w:val="0064026D"/>
    <w:rsid w:val="006402AC"/>
    <w:rsid w:val="00640300"/>
    <w:rsid w:val="00640460"/>
    <w:rsid w:val="006405E9"/>
    <w:rsid w:val="00640855"/>
    <w:rsid w:val="0064085A"/>
    <w:rsid w:val="00640C11"/>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53"/>
    <w:rsid w:val="0064738D"/>
    <w:rsid w:val="0064773E"/>
    <w:rsid w:val="00647B61"/>
    <w:rsid w:val="00647DF3"/>
    <w:rsid w:val="0065013A"/>
    <w:rsid w:val="00650505"/>
    <w:rsid w:val="00650812"/>
    <w:rsid w:val="00650951"/>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5EC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2D1C"/>
    <w:rsid w:val="00693062"/>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46E"/>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98"/>
    <w:rsid w:val="006B2F8D"/>
    <w:rsid w:val="006B3002"/>
    <w:rsid w:val="006B31E9"/>
    <w:rsid w:val="006B330B"/>
    <w:rsid w:val="006B3343"/>
    <w:rsid w:val="006B3421"/>
    <w:rsid w:val="006B3592"/>
    <w:rsid w:val="006B35DE"/>
    <w:rsid w:val="006B3668"/>
    <w:rsid w:val="006B454C"/>
    <w:rsid w:val="006B4A7E"/>
    <w:rsid w:val="006B568B"/>
    <w:rsid w:val="006B59F2"/>
    <w:rsid w:val="006B5ABB"/>
    <w:rsid w:val="006B5F12"/>
    <w:rsid w:val="006B5FF2"/>
    <w:rsid w:val="006B60A6"/>
    <w:rsid w:val="006B6317"/>
    <w:rsid w:val="006B6857"/>
    <w:rsid w:val="006B6861"/>
    <w:rsid w:val="006B69C6"/>
    <w:rsid w:val="006B6C02"/>
    <w:rsid w:val="006B705C"/>
    <w:rsid w:val="006B7151"/>
    <w:rsid w:val="006B731B"/>
    <w:rsid w:val="006B77AA"/>
    <w:rsid w:val="006B7F45"/>
    <w:rsid w:val="006B7F60"/>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73"/>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6CD5"/>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99A"/>
    <w:rsid w:val="00726A0D"/>
    <w:rsid w:val="00726A1D"/>
    <w:rsid w:val="00726AC7"/>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4D"/>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E5"/>
    <w:rsid w:val="00774F6C"/>
    <w:rsid w:val="00775095"/>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4FD1"/>
    <w:rsid w:val="007C5029"/>
    <w:rsid w:val="007C5061"/>
    <w:rsid w:val="007C52EB"/>
    <w:rsid w:val="007C58E6"/>
    <w:rsid w:val="007C5C4C"/>
    <w:rsid w:val="007C5D06"/>
    <w:rsid w:val="007C5F7D"/>
    <w:rsid w:val="007C6069"/>
    <w:rsid w:val="007C65B3"/>
    <w:rsid w:val="007C6A2C"/>
    <w:rsid w:val="007C6C33"/>
    <w:rsid w:val="007C6D5A"/>
    <w:rsid w:val="007C6EDD"/>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8D9"/>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3514"/>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BF8"/>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24C"/>
    <w:rsid w:val="008732EE"/>
    <w:rsid w:val="008739A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008"/>
    <w:rsid w:val="008761AE"/>
    <w:rsid w:val="00876448"/>
    <w:rsid w:val="00876757"/>
    <w:rsid w:val="00876921"/>
    <w:rsid w:val="00876AEE"/>
    <w:rsid w:val="00876C2D"/>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C8E"/>
    <w:rsid w:val="00884CB0"/>
    <w:rsid w:val="008850DD"/>
    <w:rsid w:val="008855FD"/>
    <w:rsid w:val="0088578A"/>
    <w:rsid w:val="00885A04"/>
    <w:rsid w:val="00885BE1"/>
    <w:rsid w:val="00885BEC"/>
    <w:rsid w:val="00886178"/>
    <w:rsid w:val="008862DE"/>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66DB"/>
    <w:rsid w:val="00896754"/>
    <w:rsid w:val="00896B33"/>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BFB"/>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2FB"/>
    <w:rsid w:val="008C66F9"/>
    <w:rsid w:val="008C67D6"/>
    <w:rsid w:val="008C682D"/>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8E3"/>
    <w:rsid w:val="008E39E0"/>
    <w:rsid w:val="008E3C62"/>
    <w:rsid w:val="008E3D2F"/>
    <w:rsid w:val="008E3FA2"/>
    <w:rsid w:val="008E44E9"/>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646"/>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47"/>
    <w:rsid w:val="00921F53"/>
    <w:rsid w:val="00922275"/>
    <w:rsid w:val="0092277F"/>
    <w:rsid w:val="00922784"/>
    <w:rsid w:val="00922798"/>
    <w:rsid w:val="00922935"/>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01"/>
    <w:rsid w:val="00944CAB"/>
    <w:rsid w:val="009452E9"/>
    <w:rsid w:val="009455BD"/>
    <w:rsid w:val="009457B0"/>
    <w:rsid w:val="00945C14"/>
    <w:rsid w:val="00945C51"/>
    <w:rsid w:val="00945F5E"/>
    <w:rsid w:val="009461CD"/>
    <w:rsid w:val="0094636E"/>
    <w:rsid w:val="0094661F"/>
    <w:rsid w:val="009467CB"/>
    <w:rsid w:val="00946A84"/>
    <w:rsid w:val="00946DE8"/>
    <w:rsid w:val="00947531"/>
    <w:rsid w:val="00947A4D"/>
    <w:rsid w:val="00947EDA"/>
    <w:rsid w:val="0095045A"/>
    <w:rsid w:val="00950A7F"/>
    <w:rsid w:val="009511D0"/>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3E09"/>
    <w:rsid w:val="00954225"/>
    <w:rsid w:val="009548FC"/>
    <w:rsid w:val="00954A7C"/>
    <w:rsid w:val="00954B2D"/>
    <w:rsid w:val="00954DEF"/>
    <w:rsid w:val="00954E44"/>
    <w:rsid w:val="00954ED6"/>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2C1F"/>
    <w:rsid w:val="00973142"/>
    <w:rsid w:val="00973402"/>
    <w:rsid w:val="00973B5A"/>
    <w:rsid w:val="009741DE"/>
    <w:rsid w:val="00974783"/>
    <w:rsid w:val="009747B9"/>
    <w:rsid w:val="009748CF"/>
    <w:rsid w:val="00974B07"/>
    <w:rsid w:val="00974CE7"/>
    <w:rsid w:val="00974D41"/>
    <w:rsid w:val="00974D69"/>
    <w:rsid w:val="00975165"/>
    <w:rsid w:val="0097524F"/>
    <w:rsid w:val="009752D8"/>
    <w:rsid w:val="0097564C"/>
    <w:rsid w:val="0097565C"/>
    <w:rsid w:val="009759CE"/>
    <w:rsid w:val="009759D4"/>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47"/>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2E6D"/>
    <w:rsid w:val="009A313C"/>
    <w:rsid w:val="009A32DE"/>
    <w:rsid w:val="009A383B"/>
    <w:rsid w:val="009A38F5"/>
    <w:rsid w:val="009A3B11"/>
    <w:rsid w:val="009A3D2C"/>
    <w:rsid w:val="009A3DB1"/>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40A"/>
    <w:rsid w:val="009D4550"/>
    <w:rsid w:val="009D4601"/>
    <w:rsid w:val="009D461D"/>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F01D0"/>
    <w:rsid w:val="009F0203"/>
    <w:rsid w:val="009F075C"/>
    <w:rsid w:val="009F0A98"/>
    <w:rsid w:val="009F0B4F"/>
    <w:rsid w:val="009F1137"/>
    <w:rsid w:val="009F11AC"/>
    <w:rsid w:val="009F13CC"/>
    <w:rsid w:val="009F1464"/>
    <w:rsid w:val="009F1465"/>
    <w:rsid w:val="009F1771"/>
    <w:rsid w:val="009F1786"/>
    <w:rsid w:val="009F1CD7"/>
    <w:rsid w:val="009F1FA2"/>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1F91"/>
    <w:rsid w:val="00A0245D"/>
    <w:rsid w:val="00A02646"/>
    <w:rsid w:val="00A02708"/>
    <w:rsid w:val="00A027CB"/>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13A"/>
    <w:rsid w:val="00A53BE4"/>
    <w:rsid w:val="00A53D8F"/>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C7B"/>
    <w:rsid w:val="00A76FA4"/>
    <w:rsid w:val="00A770BA"/>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B8E"/>
    <w:rsid w:val="00AD1D7F"/>
    <w:rsid w:val="00AD1E06"/>
    <w:rsid w:val="00AD2053"/>
    <w:rsid w:val="00AD2081"/>
    <w:rsid w:val="00AD212F"/>
    <w:rsid w:val="00AD2232"/>
    <w:rsid w:val="00AD2441"/>
    <w:rsid w:val="00AD24CE"/>
    <w:rsid w:val="00AD24E2"/>
    <w:rsid w:val="00AD2D99"/>
    <w:rsid w:val="00AD2EFE"/>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00C"/>
    <w:rsid w:val="00B402CD"/>
    <w:rsid w:val="00B40358"/>
    <w:rsid w:val="00B4067C"/>
    <w:rsid w:val="00B40CAB"/>
    <w:rsid w:val="00B40E0A"/>
    <w:rsid w:val="00B40EAE"/>
    <w:rsid w:val="00B40EB7"/>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8FD"/>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2A1"/>
    <w:rsid w:val="00B845FF"/>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688"/>
    <w:rsid w:val="00BB370B"/>
    <w:rsid w:val="00BB3DCD"/>
    <w:rsid w:val="00BB3E3D"/>
    <w:rsid w:val="00BB4324"/>
    <w:rsid w:val="00BB44DA"/>
    <w:rsid w:val="00BB462F"/>
    <w:rsid w:val="00BB4920"/>
    <w:rsid w:val="00BB494E"/>
    <w:rsid w:val="00BB4968"/>
    <w:rsid w:val="00BB4A5C"/>
    <w:rsid w:val="00BB4B39"/>
    <w:rsid w:val="00BB4B6D"/>
    <w:rsid w:val="00BB4BEC"/>
    <w:rsid w:val="00BB4C76"/>
    <w:rsid w:val="00BB4E1B"/>
    <w:rsid w:val="00BB5562"/>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ADB"/>
    <w:rsid w:val="00C14C34"/>
    <w:rsid w:val="00C14D31"/>
    <w:rsid w:val="00C14EA3"/>
    <w:rsid w:val="00C14EE7"/>
    <w:rsid w:val="00C150DA"/>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3EE5"/>
    <w:rsid w:val="00C34069"/>
    <w:rsid w:val="00C34378"/>
    <w:rsid w:val="00C34458"/>
    <w:rsid w:val="00C34D34"/>
    <w:rsid w:val="00C34D93"/>
    <w:rsid w:val="00C34DF4"/>
    <w:rsid w:val="00C35645"/>
    <w:rsid w:val="00C35A25"/>
    <w:rsid w:val="00C35CAF"/>
    <w:rsid w:val="00C35F48"/>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4D"/>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BFE"/>
    <w:rsid w:val="00C85C18"/>
    <w:rsid w:val="00C85F4B"/>
    <w:rsid w:val="00C860A9"/>
    <w:rsid w:val="00C8634A"/>
    <w:rsid w:val="00C868DC"/>
    <w:rsid w:val="00C86A2A"/>
    <w:rsid w:val="00C86C33"/>
    <w:rsid w:val="00C87473"/>
    <w:rsid w:val="00C87497"/>
    <w:rsid w:val="00C8775E"/>
    <w:rsid w:val="00C87CCD"/>
    <w:rsid w:val="00C87D73"/>
    <w:rsid w:val="00C87DFA"/>
    <w:rsid w:val="00C87E46"/>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821"/>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4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240"/>
    <w:rsid w:val="00CB72B4"/>
    <w:rsid w:val="00CB755B"/>
    <w:rsid w:val="00CB7665"/>
    <w:rsid w:val="00CB7751"/>
    <w:rsid w:val="00CB7794"/>
    <w:rsid w:val="00CB78F9"/>
    <w:rsid w:val="00CB795A"/>
    <w:rsid w:val="00CB7AB7"/>
    <w:rsid w:val="00CB7AEE"/>
    <w:rsid w:val="00CB7B61"/>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61D"/>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1E7"/>
    <w:rsid w:val="00CF329F"/>
    <w:rsid w:val="00CF430D"/>
    <w:rsid w:val="00CF45E1"/>
    <w:rsid w:val="00CF465A"/>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4071"/>
    <w:rsid w:val="00D54179"/>
    <w:rsid w:val="00D541A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126"/>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CAD"/>
    <w:rsid w:val="00D77E62"/>
    <w:rsid w:val="00D77F80"/>
    <w:rsid w:val="00D80000"/>
    <w:rsid w:val="00D800E8"/>
    <w:rsid w:val="00D8055F"/>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9AB"/>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452"/>
    <w:rsid w:val="00D97DD4"/>
    <w:rsid w:val="00D97E82"/>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01B"/>
    <w:rsid w:val="00DB71BA"/>
    <w:rsid w:val="00DB72AD"/>
    <w:rsid w:val="00DB736D"/>
    <w:rsid w:val="00DB73B1"/>
    <w:rsid w:val="00DB755E"/>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918"/>
    <w:rsid w:val="00DD7BB0"/>
    <w:rsid w:val="00DE04AD"/>
    <w:rsid w:val="00DE094E"/>
    <w:rsid w:val="00DE0992"/>
    <w:rsid w:val="00DE09AB"/>
    <w:rsid w:val="00DE09F7"/>
    <w:rsid w:val="00DE0A3E"/>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3B3"/>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E20"/>
    <w:rsid w:val="00E21E29"/>
    <w:rsid w:val="00E221B2"/>
    <w:rsid w:val="00E22501"/>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9E0"/>
    <w:rsid w:val="00E24A58"/>
    <w:rsid w:val="00E24A79"/>
    <w:rsid w:val="00E24C32"/>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76A"/>
    <w:rsid w:val="00E41CFA"/>
    <w:rsid w:val="00E422D8"/>
    <w:rsid w:val="00E4240A"/>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84B"/>
    <w:rsid w:val="00E84889"/>
    <w:rsid w:val="00E853EA"/>
    <w:rsid w:val="00E854B6"/>
    <w:rsid w:val="00E85860"/>
    <w:rsid w:val="00E858FB"/>
    <w:rsid w:val="00E85EEA"/>
    <w:rsid w:val="00E8602A"/>
    <w:rsid w:val="00E863D4"/>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A6F"/>
    <w:rsid w:val="00EA5D61"/>
    <w:rsid w:val="00EA5D9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2A9"/>
    <w:rsid w:val="00EC02D0"/>
    <w:rsid w:val="00EC04CE"/>
    <w:rsid w:val="00EC09F1"/>
    <w:rsid w:val="00EC0EEB"/>
    <w:rsid w:val="00EC10EE"/>
    <w:rsid w:val="00EC162C"/>
    <w:rsid w:val="00EC1780"/>
    <w:rsid w:val="00EC19FD"/>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0AD"/>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9EA"/>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C96"/>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A54"/>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31A"/>
    <w:rsid w:val="00F74822"/>
    <w:rsid w:val="00F750EA"/>
    <w:rsid w:val="00F75117"/>
    <w:rsid w:val="00F752AF"/>
    <w:rsid w:val="00F75433"/>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DAB"/>
    <w:rsid w:val="00FB459D"/>
    <w:rsid w:val="00FB45D1"/>
    <w:rsid w:val="00FB45E1"/>
    <w:rsid w:val="00FB4637"/>
    <w:rsid w:val="00FB46B4"/>
    <w:rsid w:val="00FB46F1"/>
    <w:rsid w:val="00FB483F"/>
    <w:rsid w:val="00FB4B71"/>
    <w:rsid w:val="00FB4D57"/>
    <w:rsid w:val="00FB4D67"/>
    <w:rsid w:val="00FB4EFF"/>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92C"/>
    <w:rsid w:val="00FD7A63"/>
    <w:rsid w:val="00FD7B32"/>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AD2"/>
    <w:rsid w:val="00FE5BF8"/>
    <w:rsid w:val="00FE617E"/>
    <w:rsid w:val="00FE61A5"/>
    <w:rsid w:val="00FE622F"/>
    <w:rsid w:val="00FE65AC"/>
    <w:rsid w:val="00FE65C8"/>
    <w:rsid w:val="00FE6996"/>
    <w:rsid w:val="00FE6D8D"/>
    <w:rsid w:val="00FE716A"/>
    <w:rsid w:val="00FE7224"/>
    <w:rsid w:val="00FE7349"/>
    <w:rsid w:val="00FE78EB"/>
    <w:rsid w:val="00FE7A8B"/>
    <w:rsid w:val="00FE7AC3"/>
    <w:rsid w:val="00FE7F8F"/>
    <w:rsid w:val="00FF01C8"/>
    <w:rsid w:val="00FF0364"/>
    <w:rsid w:val="00FF0378"/>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4785"/>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s://www2.health.vic.gov.au/public-health/infectious-diseases/infectious-diseases-surveillance/seasonal-influenza-reports" TargetMode="External"/><Relationship Id="rId3" Type="http://schemas.openxmlformats.org/officeDocument/2006/relationships/customXml" Target="../customXml/item3.xml"/><Relationship Id="rId21" Type="http://schemas.openxmlformats.org/officeDocument/2006/relationships/hyperlink" Target="https://www.health.act.gov.au/about-our-health-system/population-health/winter-wellbeing-and-flu/flu-ac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www.dhhs.tas.gov.au/publichealth/communicable_diseases_prevention_un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ahealth.sa.gov.au/wps/wcm/connect/public+content/sa+health+internet/about+us/health+statistics/surveillance+of+notifiable+condi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health.qld.gov.au/clinical-practice/guidelines-procedures/diseases-infection/surveillance/reports/flu"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u@health.gov.au" TargetMode="External"/><Relationship Id="rId22" Type="http://schemas.openxmlformats.org/officeDocument/2006/relationships/hyperlink" Target="http://www.health.nsw.gov.au/Infectious/Influenza/Pages/reports.aspx" TargetMode="External"/><Relationship Id="rId27" Type="http://schemas.openxmlformats.org/officeDocument/2006/relationships/hyperlink" Target="http://ww2.health.wa.gov.au/Articles/F_I/Infectious-disease-data/Virus-WAtch" TargetMode="External"/><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9BA4B-7621-4735-B03F-05769BB55536}">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236487dd-ec90-4f99-8970-1318e5f29791"/>
    <ds:schemaRef ds:uri="dcf7b372-aaaa-46d8-9da6-ade9aab953df"/>
    <ds:schemaRef ds:uri="http://purl.org/dc/dcmitype/"/>
  </ds:schemaRefs>
</ds:datastoreItem>
</file>

<file path=customXml/itemProps2.xml><?xml version="1.0" encoding="utf-8"?>
<ds:datastoreItem xmlns:ds="http://schemas.openxmlformats.org/officeDocument/2006/customXml" ds:itemID="{2A7E0DAC-08B7-4106-9B63-ECF13BBD1FAB}">
  <ds:schemaRefs>
    <ds:schemaRef ds:uri="http://schemas.microsoft.com/sharepoint/v3/contenttype/forms"/>
  </ds:schemaRefs>
</ds:datastoreItem>
</file>

<file path=customXml/itemProps3.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4.xml><?xml version="1.0" encoding="utf-8"?>
<ds:datastoreItem xmlns:ds="http://schemas.openxmlformats.org/officeDocument/2006/customXml" ds:itemID="{6D735F65-B117-485B-8084-13DC8651B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3966</Words>
  <Characters>24403</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28313</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3</cp:revision>
  <cp:lastPrinted>2021-10-01T02:40:00Z</cp:lastPrinted>
  <dcterms:created xsi:type="dcterms:W3CDTF">2021-12-13T04:52:00Z</dcterms:created>
  <dcterms:modified xsi:type="dcterms:W3CDTF">2022-09-26T04:11:00Z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y fmtid="{D5CDD505-2E9C-101B-9397-08002B2CF9AE}" pid="10" name="MediaServiceImageTags">
    <vt:lpwstr/>
  </property>
</Properties>
</file>