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A76F" w14:textId="77777777" w:rsidR="001E349B" w:rsidRPr="00C0090D" w:rsidRDefault="00FB2C3E" w:rsidP="001E349B">
      <w:pPr>
        <w:rPr>
          <w:rFonts w:ascii="OpenSansRegular" w:hAnsi="OpenSansRegular" w:cs="OpenSansRegular"/>
        </w:rPr>
      </w:pPr>
      <w:bookmarkStart w:id="0" w:name="Frontpage_Logo_Negativ"/>
      <w:r w:rsidRPr="00C0090D">
        <w:rPr>
          <w:rFonts w:ascii="OpenSansRegular" w:hAnsi="OpenSansRegular" w:cs="OpenSansRegular"/>
          <w:noProof/>
          <w:lang w:eastAsia="en-AU"/>
        </w:rPr>
        <w:drawing>
          <wp:anchor distT="0" distB="0" distL="114300" distR="114300" simplePos="0" relativeHeight="251658244" behindDoc="0" locked="0" layoutInCell="1" allowOverlap="1" wp14:anchorId="7D6F0A56" wp14:editId="27EC7869">
            <wp:simplePos x="0" y="0"/>
            <wp:positionH relativeFrom="page">
              <wp:posOffset>428625</wp:posOffset>
            </wp:positionH>
            <wp:positionV relativeFrom="page">
              <wp:posOffset>427990</wp:posOffset>
            </wp:positionV>
            <wp:extent cx="2084070" cy="914400"/>
            <wp:effectExtent l="0" t="0" r="0" b="0"/>
            <wp:wrapNone/>
            <wp:docPr id="1" name="Frontpage_Logo_Positiv"/>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1"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r w:rsidR="00215C20" w:rsidRPr="00C0090D">
        <w:rPr>
          <w:rFonts w:ascii="OpenSansRegular" w:hAnsi="OpenSansRegular" w:cs="OpenSansRegular"/>
          <w:noProof/>
          <w:lang w:eastAsia="en-AU"/>
        </w:rPr>
        <w:drawing>
          <wp:anchor distT="0" distB="0" distL="0" distR="0" simplePos="0" relativeHeight="251658243" behindDoc="0" locked="0" layoutInCell="1" allowOverlap="1" wp14:anchorId="35D40EAA" wp14:editId="23436447">
            <wp:simplePos x="0" y="0"/>
            <wp:positionH relativeFrom="margin">
              <wp:posOffset>-487680</wp:posOffset>
            </wp:positionH>
            <wp:positionV relativeFrom="page">
              <wp:posOffset>431165</wp:posOffset>
            </wp:positionV>
            <wp:extent cx="2086118" cy="914400"/>
            <wp:effectExtent l="0" t="0" r="0" b="0"/>
            <wp:wrapNone/>
            <wp:docPr id="1489793624" name="Frontpage_Logo_Negativ" hidden="1"/>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12"/>
                    <a:srcRect/>
                    <a:stretch/>
                  </pic:blipFill>
                  <pic:spPr>
                    <a:xfrm>
                      <a:off x="0" y="0"/>
                      <a:ext cx="2086118" cy="914400"/>
                    </a:xfrm>
                    <a:prstGeom prst="rect">
                      <a:avLst/>
                    </a:prstGeom>
                  </pic:spPr>
                </pic:pic>
              </a:graphicData>
            </a:graphic>
          </wp:anchor>
        </w:drawing>
      </w:r>
      <w:bookmarkEnd w:id="0"/>
    </w:p>
    <w:p w14:paraId="35DC364D" w14:textId="79F2327B" w:rsidR="001E349B" w:rsidRPr="00C0090D" w:rsidRDefault="001E349B" w:rsidP="001E349B">
      <w:pPr>
        <w:rPr>
          <w:rFonts w:ascii="OpenSansRegular" w:hAnsi="OpenSansRegular" w:cs="OpenSansRegular"/>
        </w:rPr>
      </w:pPr>
      <w:r w:rsidRPr="00C0090D">
        <w:rPr>
          <w:rFonts w:ascii="OpenSansRegular" w:hAnsi="OpenSansRegular" w:cs="OpenSansRegular"/>
          <w:noProof/>
          <w:lang w:eastAsia="en-AU"/>
        </w:rPr>
        <mc:AlternateContent>
          <mc:Choice Requires="wps">
            <w:drawing>
              <wp:anchor distT="0" distB="0" distL="114300" distR="114300" simplePos="0" relativeHeight="251658241" behindDoc="1" locked="1" layoutInCell="1" allowOverlap="1" wp14:anchorId="7BEE9557" wp14:editId="5B879883">
                <wp:simplePos x="0" y="0"/>
                <wp:positionH relativeFrom="page">
                  <wp:align>left</wp:align>
                </wp:positionH>
                <wp:positionV relativeFrom="page">
                  <wp:align>top</wp:align>
                </wp:positionV>
                <wp:extent cx="7596000" cy="10728000"/>
                <wp:effectExtent l="0" t="0" r="5080" b="0"/>
                <wp:wrapNone/>
                <wp:docPr id="35" name="FrontpageBackground"/>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177F1"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E9557" id="FrontpageBackground" o:spid="_x0000_s1026" style="position:absolute;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" stroked="f" strokeweight="2pt">
                <v:textbox>
                  <w:txbxContent>
                    <w:p w14:paraId="35B177F1" w14:textId="77777777" w:rsidR="00F12EFB" w:rsidRDefault="00F12EFB" w:rsidP="00F12EFB">
                      <w:pPr>
                        <w:jc w:val="center"/>
                      </w:pPr>
                    </w:p>
                  </w:txbxContent>
                </v:textbox>
                <w10:wrap anchorx="page" anchory="page"/>
                <w10:anchorlock/>
              </v:rect>
            </w:pict>
          </mc:Fallback>
        </mc:AlternateContent>
      </w:r>
      <w:r w:rsidRPr="00C0090D">
        <w:rPr>
          <w:rFonts w:ascii="OpenSansRegular" w:hAnsi="OpenSansRegular" w:cs="OpenSansRegular"/>
          <w:noProof/>
          <w:lang w:eastAsia="en-AU"/>
        </w:rPr>
        <mc:AlternateContent>
          <mc:Choice Requires="wps">
            <w:drawing>
              <wp:anchor distT="0" distB="0" distL="114300" distR="114300" simplePos="0" relativeHeight="251658242" behindDoc="0" locked="1" layoutInCell="1" allowOverlap="1" wp14:anchorId="6B823904" wp14:editId="7DD24762">
                <wp:simplePos x="0" y="0"/>
                <wp:positionH relativeFrom="page">
                  <wp:posOffset>428625</wp:posOffset>
                </wp:positionH>
                <wp:positionV relativeFrom="page">
                  <wp:posOffset>428625</wp:posOffset>
                </wp:positionV>
                <wp:extent cx="6746875" cy="9677400"/>
                <wp:effectExtent l="0" t="0" r="0" b="0"/>
                <wp:wrapNone/>
                <wp:docPr id="36" name="Logo and frontpagepicture"/>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1E349B" w:rsidRPr="00AA1B91" w14:paraId="20A59DD7" w14:textId="77777777" w:rsidTr="00A95D16">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3306A2F0" w14:textId="77777777" w:rsidR="001E349B" w:rsidRPr="00AA1B91" w:rsidRDefault="001E349B" w:rsidP="00A95D16"/>
                              </w:tc>
                            </w:tr>
                            <w:tr w:rsidR="001E349B" w:rsidRPr="00AA1B91" w14:paraId="33FC339D" w14:textId="77777777" w:rsidTr="00981018">
                              <w:trPr>
                                <w:trHeight w:hRule="exact" w:val="10603"/>
                              </w:trPr>
                              <w:tc>
                                <w:tcPr>
                                  <w:tcW w:w="10603" w:type="dxa"/>
                                </w:tcPr>
                                <w:p w14:paraId="0CA513FB" w14:textId="77777777" w:rsidR="001E349B" w:rsidRPr="00AA1B91" w:rsidRDefault="00F12EFB" w:rsidP="00A95D16">
                                  <w:pPr>
                                    <w:pStyle w:val="FPPicture"/>
                                  </w:pPr>
                                  <w:r>
                                    <w:rPr>
                                      <w:noProof/>
                                      <w:lang w:eastAsia="en-AU"/>
                                    </w:rPr>
                                    <w:drawing>
                                      <wp:inline distT="0" distB="0" distL="0" distR="0" wp14:anchorId="150B1862" wp14:editId="00132800">
                                        <wp:extent cx="6509554" cy="6648450"/>
                                        <wp:effectExtent l="0" t="0" r="571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09554"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54E70C" w14:textId="77777777" w:rsidR="001E349B" w:rsidRDefault="001E349B" w:rsidP="00981018">
                            <w:pPr>
                              <w:pStyle w:val="NoSpacing"/>
                            </w:pPr>
                          </w:p>
                          <w:p w14:paraId="6D30AF78"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3EAFD960" w14:textId="77777777" w:rsidTr="00A95D16">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7FC86F06" w14:textId="5E46F559" w:rsidR="001E349B" w:rsidRPr="00C0090D" w:rsidRDefault="00C42C90" w:rsidP="007C4146">
                                  <w:pPr>
                                    <w:pStyle w:val="Documenttitle"/>
                                    <w:rPr>
                                      <w:rFonts w:ascii="OpenSansRegular" w:hAnsi="OpenSansRegular" w:cs="OpenSansRegular"/>
                                    </w:rPr>
                                  </w:pPr>
                                  <w:bookmarkStart w:id="1" w:name="start"/>
                                  <w:r>
                                    <w:rPr>
                                      <w:rFonts w:ascii="OpenSansRegular" w:hAnsi="OpenSansRegular" w:cs="OpenSansRegular"/>
                                    </w:rPr>
                                    <w:t>Rapid Review of proposed Quality Use of Diagnostic, Therapeutics and Pathology Program Budget Measure</w:t>
                                  </w:r>
                                  <w:bookmarkEnd w:id="1"/>
                                </w:p>
                                <w:p w14:paraId="475830B1" w14:textId="5D4C76EE" w:rsidR="001E349B" w:rsidRPr="00C0090D" w:rsidRDefault="009D0F99" w:rsidP="005D3CA2">
                                  <w:pPr>
                                    <w:pStyle w:val="Documentsubtitle"/>
                                    <w:rPr>
                                      <w:rFonts w:ascii="OpenSansRegular" w:hAnsi="OpenSansRegular" w:cs="OpenSansRegular"/>
                                    </w:rPr>
                                  </w:pPr>
                                  <w:r>
                                    <w:rPr>
                                      <w:rFonts w:ascii="OpenSansRegular" w:hAnsi="OpenSansRegular" w:cs="OpenSansRegular"/>
                                    </w:rPr>
                                    <w:t>Department of Health</w:t>
                                  </w:r>
                                </w:p>
                                <w:p w14:paraId="1D50C55A" w14:textId="1ED2D9B3" w:rsidR="001E349B" w:rsidRPr="009D0F99" w:rsidRDefault="003E0488" w:rsidP="005D3CA2">
                                  <w:pPr>
                                    <w:pStyle w:val="Documentdate"/>
                                    <w:rPr>
                                      <w:rFonts w:ascii="OpenSansRegular" w:hAnsi="OpenSansRegular" w:cs="OpenSansRegular"/>
                                    </w:rPr>
                                  </w:pPr>
                                  <w:r>
                                    <w:rPr>
                                      <w:rFonts w:ascii="OpenSansRegular" w:hAnsi="OpenSansRegular" w:cs="OpenSansRegular"/>
                                    </w:rPr>
                                    <w:t>Final</w:t>
                                  </w:r>
                                  <w:r w:rsidRPr="009D0F99">
                                    <w:rPr>
                                      <w:rFonts w:ascii="OpenSansRegular" w:hAnsi="OpenSansRegular" w:cs="OpenSansRegular"/>
                                    </w:rPr>
                                    <w:t xml:space="preserve"> </w:t>
                                  </w:r>
                                  <w:r w:rsidR="009D0F99" w:rsidRPr="009D0F99">
                                    <w:rPr>
                                      <w:rFonts w:ascii="OpenSansRegular" w:hAnsi="OpenSansRegular" w:cs="OpenSansRegular"/>
                                    </w:rPr>
                                    <w:t xml:space="preserve">Report | </w:t>
                                  </w:r>
                                  <w:r w:rsidR="00B96F59">
                                    <w:rPr>
                                      <w:rFonts w:ascii="OpenSansRegular" w:hAnsi="OpenSansRegular" w:cs="OpenSansRegular"/>
                                    </w:rPr>
                                    <w:t>August</w:t>
                                  </w:r>
                                  <w:r w:rsidR="00B96F59" w:rsidRPr="009D0F99">
                                    <w:rPr>
                                      <w:rFonts w:ascii="OpenSansRegular" w:hAnsi="OpenSansRegular" w:cs="OpenSansRegular"/>
                                    </w:rPr>
                                    <w:t xml:space="preserve"> </w:t>
                                  </w:r>
                                  <w:r w:rsidR="009D0F99" w:rsidRPr="009D0F99">
                                    <w:rPr>
                                      <w:rFonts w:ascii="OpenSansRegular" w:hAnsi="OpenSansRegular" w:cs="OpenSansRegular"/>
                                    </w:rPr>
                                    <w:t>2022</w:t>
                                  </w:r>
                                </w:p>
                              </w:tc>
                            </w:tr>
                          </w:tbl>
                          <w:p w14:paraId="7B32FCE1" w14:textId="77777777" w:rsidR="001E349B" w:rsidRPr="00AA1B91" w:rsidRDefault="001E349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23904" id="_x0000_t202" coordsize="21600,21600" o:spt="202" path="m,l,21600r21600,l21600,xe">
                <v:stroke joinstyle="miter"/>
                <v:path gradientshapeok="t" o:connecttype="rect"/>
              </v:shapetype>
              <v:shape id="Logo and frontpagepicture" o:spid="_x0000_s1027" type="#_x0000_t202" style="position:absolute;margin-left:33.75pt;margin-top:33.75pt;width:531.25pt;height:7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1E349B" w:rsidRPr="00AA1B91" w14:paraId="20A59DD7" w14:textId="77777777" w:rsidTr="00A95D16">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3306A2F0" w14:textId="77777777" w:rsidR="001E349B" w:rsidRPr="00AA1B91" w:rsidRDefault="001E349B" w:rsidP="00A95D16"/>
                        </w:tc>
                      </w:tr>
                      <w:tr w:rsidR="001E349B" w:rsidRPr="00AA1B91" w14:paraId="33FC339D" w14:textId="77777777" w:rsidTr="00981018">
                        <w:trPr>
                          <w:trHeight w:hRule="exact" w:val="10603"/>
                        </w:trPr>
                        <w:tc>
                          <w:tcPr>
                            <w:tcW w:w="10603" w:type="dxa"/>
                          </w:tcPr>
                          <w:p w14:paraId="0CA513FB" w14:textId="77777777" w:rsidR="001E349B" w:rsidRPr="00AA1B91" w:rsidRDefault="00F12EFB" w:rsidP="00A95D16">
                            <w:pPr>
                              <w:pStyle w:val="FPPicture"/>
                            </w:pPr>
                            <w:r>
                              <w:rPr>
                                <w:noProof/>
                                <w:lang w:eastAsia="en-AU"/>
                              </w:rPr>
                              <w:drawing>
                                <wp:inline distT="0" distB="0" distL="0" distR="0" wp14:anchorId="150B1862" wp14:editId="00132800">
                                  <wp:extent cx="6509554" cy="6648450"/>
                                  <wp:effectExtent l="0" t="0" r="571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09554"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54E70C" w14:textId="77777777" w:rsidR="001E349B" w:rsidRDefault="001E349B" w:rsidP="00981018">
                      <w:pPr>
                        <w:pStyle w:val="NoSpacing"/>
                      </w:pPr>
                    </w:p>
                    <w:p w14:paraId="6D30AF78"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3EAFD960" w14:textId="77777777" w:rsidTr="00A95D16">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7FC86F06" w14:textId="5E46F559" w:rsidR="001E349B" w:rsidRPr="00C0090D" w:rsidRDefault="00C42C90" w:rsidP="007C4146">
                            <w:pPr>
                              <w:pStyle w:val="Documenttitle"/>
                              <w:rPr>
                                <w:rFonts w:ascii="OpenSansRegular" w:hAnsi="OpenSansRegular" w:cs="OpenSansRegular"/>
                              </w:rPr>
                            </w:pPr>
                            <w:bookmarkStart w:id="2" w:name="start"/>
                            <w:r>
                              <w:rPr>
                                <w:rFonts w:ascii="OpenSansRegular" w:hAnsi="OpenSansRegular" w:cs="OpenSansRegular"/>
                              </w:rPr>
                              <w:t>Rapid Review of proposed Quality Use of Diagnostic, Therapeutics and Pathology Program Budget Measure</w:t>
                            </w:r>
                            <w:bookmarkEnd w:id="2"/>
                          </w:p>
                          <w:p w14:paraId="475830B1" w14:textId="5D4C76EE" w:rsidR="001E349B" w:rsidRPr="00C0090D" w:rsidRDefault="009D0F99" w:rsidP="005D3CA2">
                            <w:pPr>
                              <w:pStyle w:val="Documentsubtitle"/>
                              <w:rPr>
                                <w:rFonts w:ascii="OpenSansRegular" w:hAnsi="OpenSansRegular" w:cs="OpenSansRegular"/>
                              </w:rPr>
                            </w:pPr>
                            <w:r>
                              <w:rPr>
                                <w:rFonts w:ascii="OpenSansRegular" w:hAnsi="OpenSansRegular" w:cs="OpenSansRegular"/>
                              </w:rPr>
                              <w:t>Department of Health</w:t>
                            </w:r>
                          </w:p>
                          <w:p w14:paraId="1D50C55A" w14:textId="1ED2D9B3" w:rsidR="001E349B" w:rsidRPr="009D0F99" w:rsidRDefault="003E0488" w:rsidP="005D3CA2">
                            <w:pPr>
                              <w:pStyle w:val="Documentdate"/>
                              <w:rPr>
                                <w:rFonts w:ascii="OpenSansRegular" w:hAnsi="OpenSansRegular" w:cs="OpenSansRegular"/>
                              </w:rPr>
                            </w:pPr>
                            <w:r>
                              <w:rPr>
                                <w:rFonts w:ascii="OpenSansRegular" w:hAnsi="OpenSansRegular" w:cs="OpenSansRegular"/>
                              </w:rPr>
                              <w:t>Final</w:t>
                            </w:r>
                            <w:r w:rsidRPr="009D0F99">
                              <w:rPr>
                                <w:rFonts w:ascii="OpenSansRegular" w:hAnsi="OpenSansRegular" w:cs="OpenSansRegular"/>
                              </w:rPr>
                              <w:t xml:space="preserve"> </w:t>
                            </w:r>
                            <w:r w:rsidR="009D0F99" w:rsidRPr="009D0F99">
                              <w:rPr>
                                <w:rFonts w:ascii="OpenSansRegular" w:hAnsi="OpenSansRegular" w:cs="OpenSansRegular"/>
                              </w:rPr>
                              <w:t xml:space="preserve">Report | </w:t>
                            </w:r>
                            <w:r w:rsidR="00B96F59">
                              <w:rPr>
                                <w:rFonts w:ascii="OpenSansRegular" w:hAnsi="OpenSansRegular" w:cs="OpenSansRegular"/>
                              </w:rPr>
                              <w:t>August</w:t>
                            </w:r>
                            <w:r w:rsidR="00B96F59" w:rsidRPr="009D0F99">
                              <w:rPr>
                                <w:rFonts w:ascii="OpenSansRegular" w:hAnsi="OpenSansRegular" w:cs="OpenSansRegular"/>
                              </w:rPr>
                              <w:t xml:space="preserve"> </w:t>
                            </w:r>
                            <w:r w:rsidR="009D0F99" w:rsidRPr="009D0F99">
                              <w:rPr>
                                <w:rFonts w:ascii="OpenSansRegular" w:hAnsi="OpenSansRegular" w:cs="OpenSansRegular"/>
                              </w:rPr>
                              <w:t>2022</w:t>
                            </w:r>
                          </w:p>
                        </w:tc>
                      </w:tr>
                    </w:tbl>
                    <w:p w14:paraId="7B32FCE1" w14:textId="77777777" w:rsidR="001E349B" w:rsidRPr="00AA1B91" w:rsidRDefault="001E349B" w:rsidP="001E349B"/>
                  </w:txbxContent>
                </v:textbox>
                <w10:wrap anchorx="page" anchory="page"/>
                <w10:anchorlock/>
              </v:shape>
            </w:pict>
          </mc:Fallback>
        </mc:AlternateContent>
      </w:r>
      <w:bookmarkStart w:id="3" w:name="BIT_CoverPage"/>
    </w:p>
    <w:p w14:paraId="5C1BEDE1" w14:textId="77777777" w:rsidR="001E349B" w:rsidRPr="00C0090D" w:rsidRDefault="00031008" w:rsidP="001E349B">
      <w:pPr>
        <w:rPr>
          <w:rFonts w:ascii="OpenSansRegular" w:hAnsi="OpenSansRegular" w:cs="OpenSansRegular"/>
        </w:rPr>
      </w:pPr>
      <w:r w:rsidRPr="00C0090D">
        <w:rPr>
          <w:rFonts w:ascii="OpenSansRegular" w:hAnsi="OpenSansRegular" w:cs="OpenSansRegular"/>
          <w:noProof/>
          <w:lang w:eastAsia="en-AU"/>
        </w:rPr>
        <w:drawing>
          <wp:anchor distT="0" distB="0" distL="114300" distR="114300" simplePos="0" relativeHeight="251658245" behindDoc="0" locked="0" layoutInCell="1" allowOverlap="1" wp14:anchorId="07098167" wp14:editId="12B5F735">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wp:cNvGraphicFramePr/>
            <a:graphic xmlns:a="http://schemas.openxmlformats.org/drawingml/2006/main">
              <a:graphicData uri="http://schemas.openxmlformats.org/drawingml/2006/picture">
                <pic:pic xmlns:pic="http://schemas.openxmlformats.org/drawingml/2006/picture">
                  <pic:nvPicPr>
                    <pic:cNvPr id="52379519" name="Frontpage_Logo_Negativ"/>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3"/>
    <w:p w14:paraId="3681BCA3" w14:textId="77777777" w:rsidR="001E349B" w:rsidRPr="00C0090D" w:rsidRDefault="001E349B" w:rsidP="00A31EF9">
      <w:pPr>
        <w:rPr>
          <w:rFonts w:ascii="OpenSansRegular" w:hAnsi="OpenSansRegular" w:cs="OpenSansRegular"/>
        </w:rPr>
      </w:pPr>
    </w:p>
    <w:p w14:paraId="2A2E8246" w14:textId="5B015D04" w:rsidR="001E349B" w:rsidRPr="00C0090D" w:rsidRDefault="001E349B" w:rsidP="00A31EF9">
      <w:pPr>
        <w:rPr>
          <w:rFonts w:ascii="OpenSansRegular" w:hAnsi="OpenSansRegular" w:cs="OpenSansRegular"/>
        </w:rPr>
      </w:pPr>
    </w:p>
    <w:p w14:paraId="55486EBA" w14:textId="77777777" w:rsidR="00D96296" w:rsidRPr="00C0090D" w:rsidRDefault="00D96296" w:rsidP="008C16DC">
      <w:pPr>
        <w:pageBreakBefore/>
        <w:rPr>
          <w:rFonts w:ascii="OpenSansRegular" w:hAnsi="OpenSansRegular" w:cs="OpenSansRegular"/>
        </w:rPr>
        <w:sectPr w:rsidR="00D96296" w:rsidRPr="00C0090D" w:rsidSect="005F043A">
          <w:headerReference w:type="default" r:id="rId15"/>
          <w:footerReference w:type="default" r:id="rId16"/>
          <w:pgSz w:w="11906" w:h="16838" w:code="9"/>
          <w:pgMar w:top="1440" w:right="4281" w:bottom="1440" w:left="1440" w:header="680" w:footer="425" w:gutter="0"/>
          <w:cols w:space="284"/>
          <w:docGrid w:linePitch="360"/>
        </w:sectPr>
      </w:pPr>
    </w:p>
    <w:p w14:paraId="359CCBB3" w14:textId="77777777" w:rsidR="002268CC" w:rsidRPr="00C0090D" w:rsidRDefault="002268CC" w:rsidP="002268CC">
      <w:pPr>
        <w:pStyle w:val="TOCHeading"/>
        <w:rPr>
          <w:rFonts w:ascii="OpenSansRegular" w:hAnsi="OpenSansRegular" w:cs="OpenSansRegular"/>
        </w:rPr>
      </w:pPr>
      <w:bookmarkStart w:id="4" w:name="LAN_ContentsRP"/>
      <w:r w:rsidRPr="00C0090D">
        <w:rPr>
          <w:rFonts w:ascii="OpenSansRegular" w:hAnsi="OpenSansRegular" w:cs="OpenSansRegular"/>
        </w:rPr>
        <w:lastRenderedPageBreak/>
        <w:t>Contents</w:t>
      </w:r>
      <w:bookmarkEnd w:id="4"/>
    </w:p>
    <w:p w14:paraId="0F8F929C" w14:textId="43757D2F" w:rsidR="00CA09FA" w:rsidRDefault="002E6C52">
      <w:pPr>
        <w:pStyle w:val="TOC1"/>
        <w:rPr>
          <w:rFonts w:asciiTheme="minorHAnsi" w:eastAsiaTheme="minorEastAsia" w:hAnsiTheme="minorHAnsi"/>
          <w:noProof/>
          <w:sz w:val="22"/>
          <w:szCs w:val="22"/>
          <w:lang w:eastAsia="en-AU"/>
        </w:rPr>
      </w:pPr>
      <w:r>
        <w:fldChar w:fldCharType="begin"/>
      </w:r>
      <w:r>
        <w:instrText xml:space="preserve"> TOC \o "1-1" \h \z \u </w:instrText>
      </w:r>
      <w:r>
        <w:fldChar w:fldCharType="separate"/>
      </w:r>
      <w:hyperlink w:anchor="_Toc111457269" w:history="1">
        <w:r w:rsidR="00CA09FA" w:rsidRPr="00A92121">
          <w:rPr>
            <w:rStyle w:val="Hyperlink"/>
            <w:rFonts w:ascii="OpenSansRegular" w:hAnsi="OpenSansRegular" w:cs="OpenSansRegular"/>
            <w:noProof/>
          </w:rPr>
          <w:t>Glossary</w:t>
        </w:r>
        <w:r w:rsidR="00CA09FA">
          <w:rPr>
            <w:noProof/>
            <w:webHidden/>
          </w:rPr>
          <w:tab/>
        </w:r>
        <w:r w:rsidR="00CA09FA">
          <w:rPr>
            <w:noProof/>
            <w:webHidden/>
          </w:rPr>
          <w:fldChar w:fldCharType="begin"/>
        </w:r>
        <w:r w:rsidR="00CA09FA">
          <w:rPr>
            <w:noProof/>
            <w:webHidden/>
          </w:rPr>
          <w:instrText xml:space="preserve"> PAGEREF _Toc111457269 \h </w:instrText>
        </w:r>
        <w:r w:rsidR="00CA09FA">
          <w:rPr>
            <w:noProof/>
            <w:webHidden/>
          </w:rPr>
        </w:r>
        <w:r w:rsidR="00CA09FA">
          <w:rPr>
            <w:noProof/>
            <w:webHidden/>
          </w:rPr>
          <w:fldChar w:fldCharType="separate"/>
        </w:r>
        <w:r w:rsidR="0008259F">
          <w:rPr>
            <w:noProof/>
            <w:webHidden/>
          </w:rPr>
          <w:t>i</w:t>
        </w:r>
        <w:r w:rsidR="00CA09FA">
          <w:rPr>
            <w:noProof/>
            <w:webHidden/>
          </w:rPr>
          <w:fldChar w:fldCharType="end"/>
        </w:r>
      </w:hyperlink>
    </w:p>
    <w:p w14:paraId="11F8239F" w14:textId="11152EC2" w:rsidR="00CA09FA" w:rsidRDefault="009A3517">
      <w:pPr>
        <w:pStyle w:val="TOC1"/>
        <w:rPr>
          <w:rFonts w:asciiTheme="minorHAnsi" w:eastAsiaTheme="minorEastAsia" w:hAnsiTheme="minorHAnsi"/>
          <w:noProof/>
          <w:sz w:val="22"/>
          <w:szCs w:val="22"/>
          <w:lang w:eastAsia="en-AU"/>
        </w:rPr>
      </w:pPr>
      <w:hyperlink w:anchor="_Toc111457270" w:history="1">
        <w:r w:rsidR="00CA09FA" w:rsidRPr="00A92121">
          <w:rPr>
            <w:rStyle w:val="Hyperlink"/>
            <w:rFonts w:ascii="OpenSansRegular" w:hAnsi="OpenSansRegular" w:cs="OpenSansRegular"/>
            <w:noProof/>
          </w:rPr>
          <w:t>Executive summary</w:t>
        </w:r>
        <w:r w:rsidR="00CA09FA">
          <w:rPr>
            <w:noProof/>
            <w:webHidden/>
          </w:rPr>
          <w:tab/>
        </w:r>
        <w:r w:rsidR="00CA09FA">
          <w:rPr>
            <w:noProof/>
            <w:webHidden/>
          </w:rPr>
          <w:fldChar w:fldCharType="begin"/>
        </w:r>
        <w:r w:rsidR="00CA09FA">
          <w:rPr>
            <w:noProof/>
            <w:webHidden/>
          </w:rPr>
          <w:instrText xml:space="preserve"> PAGEREF _Toc111457270 \h </w:instrText>
        </w:r>
        <w:r w:rsidR="00CA09FA">
          <w:rPr>
            <w:noProof/>
            <w:webHidden/>
          </w:rPr>
        </w:r>
        <w:r w:rsidR="00CA09FA">
          <w:rPr>
            <w:noProof/>
            <w:webHidden/>
          </w:rPr>
          <w:fldChar w:fldCharType="separate"/>
        </w:r>
        <w:r w:rsidR="0008259F">
          <w:rPr>
            <w:noProof/>
            <w:webHidden/>
          </w:rPr>
          <w:t>ii</w:t>
        </w:r>
        <w:r w:rsidR="00CA09FA">
          <w:rPr>
            <w:noProof/>
            <w:webHidden/>
          </w:rPr>
          <w:fldChar w:fldCharType="end"/>
        </w:r>
      </w:hyperlink>
    </w:p>
    <w:p w14:paraId="777B4008" w14:textId="0C808250" w:rsidR="00CA09FA" w:rsidRDefault="009A3517">
      <w:pPr>
        <w:pStyle w:val="TOC1"/>
        <w:rPr>
          <w:rFonts w:asciiTheme="minorHAnsi" w:eastAsiaTheme="minorEastAsia" w:hAnsiTheme="minorHAnsi"/>
          <w:noProof/>
          <w:sz w:val="22"/>
          <w:szCs w:val="22"/>
          <w:lang w:eastAsia="en-AU"/>
        </w:rPr>
      </w:pPr>
      <w:hyperlink w:anchor="_Toc111457271" w:history="1">
        <w:r w:rsidR="00CA09FA" w:rsidRPr="00A92121">
          <w:rPr>
            <w:rStyle w:val="Hyperlink"/>
            <w:rFonts w:ascii="OpenSansRegular" w:hAnsi="OpenSansRegular" w:cs="OpenSansRegular"/>
            <w:noProof/>
          </w:rPr>
          <w:t>1</w:t>
        </w:r>
        <w:r w:rsidR="00CA09FA">
          <w:rPr>
            <w:rFonts w:asciiTheme="minorHAnsi" w:eastAsiaTheme="minorEastAsia" w:hAnsiTheme="minorHAnsi"/>
            <w:noProof/>
            <w:sz w:val="22"/>
            <w:szCs w:val="22"/>
            <w:lang w:eastAsia="en-AU"/>
          </w:rPr>
          <w:tab/>
        </w:r>
        <w:r w:rsidR="00CA09FA" w:rsidRPr="00A92121">
          <w:rPr>
            <w:rStyle w:val="Hyperlink"/>
            <w:rFonts w:ascii="OpenSansRegular" w:hAnsi="OpenSansRegular" w:cs="OpenSansRegular"/>
            <w:noProof/>
          </w:rPr>
          <w:t>Background</w:t>
        </w:r>
        <w:r w:rsidR="00CA09FA">
          <w:rPr>
            <w:noProof/>
            <w:webHidden/>
          </w:rPr>
          <w:tab/>
        </w:r>
        <w:r w:rsidR="00CA09FA">
          <w:rPr>
            <w:noProof/>
            <w:webHidden/>
          </w:rPr>
          <w:fldChar w:fldCharType="begin"/>
        </w:r>
        <w:r w:rsidR="00CA09FA">
          <w:rPr>
            <w:noProof/>
            <w:webHidden/>
          </w:rPr>
          <w:instrText xml:space="preserve"> PAGEREF _Toc111457271 \h </w:instrText>
        </w:r>
        <w:r w:rsidR="00CA09FA">
          <w:rPr>
            <w:noProof/>
            <w:webHidden/>
          </w:rPr>
        </w:r>
        <w:r w:rsidR="00CA09FA">
          <w:rPr>
            <w:noProof/>
            <w:webHidden/>
          </w:rPr>
          <w:fldChar w:fldCharType="separate"/>
        </w:r>
        <w:r w:rsidR="0008259F">
          <w:rPr>
            <w:noProof/>
            <w:webHidden/>
          </w:rPr>
          <w:t>4</w:t>
        </w:r>
        <w:r w:rsidR="00CA09FA">
          <w:rPr>
            <w:noProof/>
            <w:webHidden/>
          </w:rPr>
          <w:fldChar w:fldCharType="end"/>
        </w:r>
      </w:hyperlink>
    </w:p>
    <w:p w14:paraId="4E5478BA" w14:textId="4F275EA1" w:rsidR="00CA09FA" w:rsidRDefault="009A3517">
      <w:pPr>
        <w:pStyle w:val="TOC1"/>
        <w:rPr>
          <w:rFonts w:asciiTheme="minorHAnsi" w:eastAsiaTheme="minorEastAsia" w:hAnsiTheme="minorHAnsi"/>
          <w:noProof/>
          <w:sz w:val="22"/>
          <w:szCs w:val="22"/>
          <w:lang w:eastAsia="en-AU"/>
        </w:rPr>
      </w:pPr>
      <w:hyperlink w:anchor="_Toc111457272" w:history="1">
        <w:r w:rsidR="00CA09FA" w:rsidRPr="00A92121">
          <w:rPr>
            <w:rStyle w:val="Hyperlink"/>
            <w:rFonts w:ascii="OpenSansRegular" w:hAnsi="OpenSansRegular" w:cs="OpenSansRegular"/>
            <w:noProof/>
          </w:rPr>
          <w:t>2</w:t>
        </w:r>
        <w:r w:rsidR="00CA09FA">
          <w:rPr>
            <w:rFonts w:asciiTheme="minorHAnsi" w:eastAsiaTheme="minorEastAsia" w:hAnsiTheme="minorHAnsi"/>
            <w:noProof/>
            <w:sz w:val="22"/>
            <w:szCs w:val="22"/>
            <w:lang w:eastAsia="en-AU"/>
          </w:rPr>
          <w:tab/>
        </w:r>
        <w:r w:rsidR="00CA09FA" w:rsidRPr="00A92121">
          <w:rPr>
            <w:rStyle w:val="Hyperlink"/>
            <w:rFonts w:ascii="OpenSansRegular" w:hAnsi="OpenSansRegular" w:cs="OpenSansRegular"/>
            <w:noProof/>
          </w:rPr>
          <w:t>The QUDTP Program and NPS MedicineWise</w:t>
        </w:r>
        <w:r w:rsidR="00CA09FA">
          <w:rPr>
            <w:noProof/>
            <w:webHidden/>
          </w:rPr>
          <w:tab/>
        </w:r>
        <w:r w:rsidR="00CA09FA">
          <w:rPr>
            <w:noProof/>
            <w:webHidden/>
          </w:rPr>
          <w:fldChar w:fldCharType="begin"/>
        </w:r>
        <w:r w:rsidR="00CA09FA">
          <w:rPr>
            <w:noProof/>
            <w:webHidden/>
          </w:rPr>
          <w:instrText xml:space="preserve"> PAGEREF _Toc111457272 \h </w:instrText>
        </w:r>
        <w:r w:rsidR="00CA09FA">
          <w:rPr>
            <w:noProof/>
            <w:webHidden/>
          </w:rPr>
        </w:r>
        <w:r w:rsidR="00CA09FA">
          <w:rPr>
            <w:noProof/>
            <w:webHidden/>
          </w:rPr>
          <w:fldChar w:fldCharType="separate"/>
        </w:r>
        <w:r w:rsidR="0008259F">
          <w:rPr>
            <w:noProof/>
            <w:webHidden/>
          </w:rPr>
          <w:t>7</w:t>
        </w:r>
        <w:r w:rsidR="00CA09FA">
          <w:rPr>
            <w:noProof/>
            <w:webHidden/>
          </w:rPr>
          <w:fldChar w:fldCharType="end"/>
        </w:r>
      </w:hyperlink>
    </w:p>
    <w:p w14:paraId="19A8614C" w14:textId="4B9FD773" w:rsidR="00CA09FA" w:rsidRDefault="009A3517">
      <w:pPr>
        <w:pStyle w:val="TOC1"/>
        <w:rPr>
          <w:rFonts w:asciiTheme="minorHAnsi" w:eastAsiaTheme="minorEastAsia" w:hAnsiTheme="minorHAnsi"/>
          <w:noProof/>
          <w:sz w:val="22"/>
          <w:szCs w:val="22"/>
          <w:lang w:eastAsia="en-AU"/>
        </w:rPr>
      </w:pPr>
      <w:hyperlink w:anchor="_Toc111457273" w:history="1">
        <w:r w:rsidR="00CA09FA" w:rsidRPr="00A92121">
          <w:rPr>
            <w:rStyle w:val="Hyperlink"/>
            <w:rFonts w:ascii="OpenSansRegular" w:hAnsi="OpenSansRegular" w:cs="OpenSansRegular"/>
            <w:noProof/>
          </w:rPr>
          <w:t>3</w:t>
        </w:r>
        <w:r w:rsidR="00CA09FA">
          <w:rPr>
            <w:rFonts w:asciiTheme="minorHAnsi" w:eastAsiaTheme="minorEastAsia" w:hAnsiTheme="minorHAnsi"/>
            <w:noProof/>
            <w:sz w:val="22"/>
            <w:szCs w:val="22"/>
            <w:lang w:eastAsia="en-AU"/>
          </w:rPr>
          <w:tab/>
        </w:r>
        <w:r w:rsidR="00CA09FA" w:rsidRPr="00A92121">
          <w:rPr>
            <w:rStyle w:val="Hyperlink"/>
            <w:rFonts w:ascii="OpenSansRegular" w:hAnsi="OpenSansRegular" w:cs="OpenSansRegular"/>
            <w:noProof/>
          </w:rPr>
          <w:t>NPS MedicineWise governance and administrative arrangements</w:t>
        </w:r>
        <w:r w:rsidR="00CA09FA">
          <w:rPr>
            <w:noProof/>
            <w:webHidden/>
          </w:rPr>
          <w:tab/>
        </w:r>
        <w:r w:rsidR="00CA09FA">
          <w:rPr>
            <w:noProof/>
            <w:webHidden/>
          </w:rPr>
          <w:fldChar w:fldCharType="begin"/>
        </w:r>
        <w:r w:rsidR="00CA09FA">
          <w:rPr>
            <w:noProof/>
            <w:webHidden/>
          </w:rPr>
          <w:instrText xml:space="preserve"> PAGEREF _Toc111457273 \h </w:instrText>
        </w:r>
        <w:r w:rsidR="00CA09FA">
          <w:rPr>
            <w:noProof/>
            <w:webHidden/>
          </w:rPr>
        </w:r>
        <w:r w:rsidR="00CA09FA">
          <w:rPr>
            <w:noProof/>
            <w:webHidden/>
          </w:rPr>
          <w:fldChar w:fldCharType="separate"/>
        </w:r>
        <w:r w:rsidR="0008259F">
          <w:rPr>
            <w:noProof/>
            <w:webHidden/>
          </w:rPr>
          <w:t>10</w:t>
        </w:r>
        <w:r w:rsidR="00CA09FA">
          <w:rPr>
            <w:noProof/>
            <w:webHidden/>
          </w:rPr>
          <w:fldChar w:fldCharType="end"/>
        </w:r>
      </w:hyperlink>
    </w:p>
    <w:p w14:paraId="6BA95F66" w14:textId="357C8551" w:rsidR="00CA09FA" w:rsidRDefault="009A3517">
      <w:pPr>
        <w:pStyle w:val="TOC1"/>
        <w:rPr>
          <w:rFonts w:asciiTheme="minorHAnsi" w:eastAsiaTheme="minorEastAsia" w:hAnsiTheme="minorHAnsi"/>
          <w:noProof/>
          <w:sz w:val="22"/>
          <w:szCs w:val="22"/>
          <w:lang w:eastAsia="en-AU"/>
        </w:rPr>
      </w:pPr>
      <w:hyperlink w:anchor="_Toc111457274" w:history="1">
        <w:r w:rsidR="00CA09FA" w:rsidRPr="00A92121">
          <w:rPr>
            <w:rStyle w:val="Hyperlink"/>
            <w:rFonts w:ascii="OpenSansRegular" w:hAnsi="OpenSansRegular" w:cs="OpenSansRegular"/>
            <w:noProof/>
          </w:rPr>
          <w:t>4</w:t>
        </w:r>
        <w:r w:rsidR="00CA09FA">
          <w:rPr>
            <w:rFonts w:asciiTheme="minorHAnsi" w:eastAsiaTheme="minorEastAsia" w:hAnsiTheme="minorHAnsi"/>
            <w:noProof/>
            <w:sz w:val="22"/>
            <w:szCs w:val="22"/>
            <w:lang w:eastAsia="en-AU"/>
          </w:rPr>
          <w:tab/>
        </w:r>
        <w:r w:rsidR="00CA09FA" w:rsidRPr="00A92121">
          <w:rPr>
            <w:rStyle w:val="Hyperlink"/>
            <w:rFonts w:ascii="OpenSansRegular" w:hAnsi="OpenSansRegular" w:cs="OpenSansRegular"/>
            <w:noProof/>
          </w:rPr>
          <w:t>Proposed redesign of QUDTP Program</w:t>
        </w:r>
        <w:r w:rsidR="00CA09FA">
          <w:rPr>
            <w:noProof/>
            <w:webHidden/>
          </w:rPr>
          <w:tab/>
        </w:r>
        <w:r w:rsidR="00CA09FA">
          <w:rPr>
            <w:noProof/>
            <w:webHidden/>
          </w:rPr>
          <w:fldChar w:fldCharType="begin"/>
        </w:r>
        <w:r w:rsidR="00CA09FA">
          <w:rPr>
            <w:noProof/>
            <w:webHidden/>
          </w:rPr>
          <w:instrText xml:space="preserve"> PAGEREF _Toc111457274 \h </w:instrText>
        </w:r>
        <w:r w:rsidR="00CA09FA">
          <w:rPr>
            <w:noProof/>
            <w:webHidden/>
          </w:rPr>
        </w:r>
        <w:r w:rsidR="00CA09FA">
          <w:rPr>
            <w:noProof/>
            <w:webHidden/>
          </w:rPr>
          <w:fldChar w:fldCharType="separate"/>
        </w:r>
        <w:r w:rsidR="0008259F">
          <w:rPr>
            <w:noProof/>
            <w:webHidden/>
          </w:rPr>
          <w:t>11</w:t>
        </w:r>
        <w:r w:rsidR="00CA09FA">
          <w:rPr>
            <w:noProof/>
            <w:webHidden/>
          </w:rPr>
          <w:fldChar w:fldCharType="end"/>
        </w:r>
      </w:hyperlink>
    </w:p>
    <w:p w14:paraId="5BBDAE22" w14:textId="4D9ABBCF" w:rsidR="00CA09FA" w:rsidRDefault="009A3517">
      <w:pPr>
        <w:pStyle w:val="TOC1"/>
        <w:rPr>
          <w:rFonts w:asciiTheme="minorHAnsi" w:eastAsiaTheme="minorEastAsia" w:hAnsiTheme="minorHAnsi"/>
          <w:noProof/>
          <w:sz w:val="22"/>
          <w:szCs w:val="22"/>
          <w:lang w:eastAsia="en-AU"/>
        </w:rPr>
      </w:pPr>
      <w:hyperlink w:anchor="_Toc111457275" w:history="1">
        <w:r w:rsidR="00CA09FA" w:rsidRPr="00A92121">
          <w:rPr>
            <w:rStyle w:val="Hyperlink"/>
            <w:rFonts w:ascii="OpenSansRegular" w:hAnsi="OpenSansRegular" w:cs="OpenSansRegular"/>
            <w:noProof/>
          </w:rPr>
          <w:t>5</w:t>
        </w:r>
        <w:r w:rsidR="00CA09FA">
          <w:rPr>
            <w:rFonts w:asciiTheme="minorHAnsi" w:eastAsiaTheme="minorEastAsia" w:hAnsiTheme="minorHAnsi"/>
            <w:noProof/>
            <w:sz w:val="22"/>
            <w:szCs w:val="22"/>
            <w:lang w:eastAsia="en-AU"/>
          </w:rPr>
          <w:tab/>
        </w:r>
        <w:r w:rsidR="00CA09FA" w:rsidRPr="00A92121">
          <w:rPr>
            <w:rStyle w:val="Hyperlink"/>
            <w:rFonts w:ascii="OpenSansRegular" w:hAnsi="OpenSansRegular" w:cs="OpenSansRegular"/>
            <w:noProof/>
          </w:rPr>
          <w:t>Conclusion</w:t>
        </w:r>
        <w:r w:rsidR="00CA09FA">
          <w:rPr>
            <w:noProof/>
            <w:webHidden/>
          </w:rPr>
          <w:tab/>
        </w:r>
        <w:r w:rsidR="00CA09FA">
          <w:rPr>
            <w:noProof/>
            <w:webHidden/>
          </w:rPr>
          <w:fldChar w:fldCharType="begin"/>
        </w:r>
        <w:r w:rsidR="00CA09FA">
          <w:rPr>
            <w:noProof/>
            <w:webHidden/>
          </w:rPr>
          <w:instrText xml:space="preserve"> PAGEREF _Toc111457275 \h </w:instrText>
        </w:r>
        <w:r w:rsidR="00CA09FA">
          <w:rPr>
            <w:noProof/>
            <w:webHidden/>
          </w:rPr>
        </w:r>
        <w:r w:rsidR="00CA09FA">
          <w:rPr>
            <w:noProof/>
            <w:webHidden/>
          </w:rPr>
          <w:fldChar w:fldCharType="separate"/>
        </w:r>
        <w:r w:rsidR="0008259F">
          <w:rPr>
            <w:noProof/>
            <w:webHidden/>
          </w:rPr>
          <w:t>14</w:t>
        </w:r>
        <w:r w:rsidR="00CA09FA">
          <w:rPr>
            <w:noProof/>
            <w:webHidden/>
          </w:rPr>
          <w:fldChar w:fldCharType="end"/>
        </w:r>
      </w:hyperlink>
    </w:p>
    <w:p w14:paraId="16CE45B7" w14:textId="2F110B5F" w:rsidR="00CA09FA" w:rsidRDefault="009A3517">
      <w:pPr>
        <w:pStyle w:val="TOC1"/>
        <w:rPr>
          <w:rFonts w:asciiTheme="minorHAnsi" w:eastAsiaTheme="minorEastAsia" w:hAnsiTheme="minorHAnsi"/>
          <w:noProof/>
          <w:sz w:val="22"/>
          <w:szCs w:val="22"/>
          <w:lang w:eastAsia="en-AU"/>
        </w:rPr>
      </w:pPr>
      <w:hyperlink w:anchor="_Toc111457276" w:history="1">
        <w:r w:rsidR="00CA09FA" w:rsidRPr="00A92121">
          <w:rPr>
            <w:rStyle w:val="Hyperlink"/>
            <w:rFonts w:ascii="OpenSansRegular" w:hAnsi="OpenSansRegular" w:cs="OpenSansRegular"/>
            <w:noProof/>
            <w:lang w:eastAsia="en-AU"/>
          </w:rPr>
          <w:t>Limitation of our work</w:t>
        </w:r>
        <w:r w:rsidR="00CA09FA">
          <w:rPr>
            <w:noProof/>
            <w:webHidden/>
          </w:rPr>
          <w:tab/>
        </w:r>
        <w:r w:rsidR="00CA09FA">
          <w:rPr>
            <w:noProof/>
            <w:webHidden/>
          </w:rPr>
          <w:fldChar w:fldCharType="begin"/>
        </w:r>
        <w:r w:rsidR="00CA09FA">
          <w:rPr>
            <w:noProof/>
            <w:webHidden/>
          </w:rPr>
          <w:instrText xml:space="preserve"> PAGEREF _Toc111457276 \h </w:instrText>
        </w:r>
        <w:r w:rsidR="00CA09FA">
          <w:rPr>
            <w:noProof/>
            <w:webHidden/>
          </w:rPr>
        </w:r>
        <w:r w:rsidR="00CA09FA">
          <w:rPr>
            <w:noProof/>
            <w:webHidden/>
          </w:rPr>
          <w:fldChar w:fldCharType="separate"/>
        </w:r>
        <w:r w:rsidR="0008259F">
          <w:rPr>
            <w:noProof/>
            <w:webHidden/>
          </w:rPr>
          <w:t>31</w:t>
        </w:r>
        <w:r w:rsidR="00CA09FA">
          <w:rPr>
            <w:noProof/>
            <w:webHidden/>
          </w:rPr>
          <w:fldChar w:fldCharType="end"/>
        </w:r>
      </w:hyperlink>
    </w:p>
    <w:p w14:paraId="3FA03AAD" w14:textId="02553E86" w:rsidR="00315C25" w:rsidRPr="00C0090D" w:rsidRDefault="002E6C52" w:rsidP="002E6C52">
      <w:pPr>
        <w:pStyle w:val="TOC1"/>
        <w:rPr>
          <w:rFonts w:ascii="OpenSansRegular" w:hAnsi="OpenSansRegular" w:cs="OpenSansRegular"/>
        </w:rPr>
      </w:pPr>
      <w:r>
        <w:fldChar w:fldCharType="end"/>
      </w:r>
      <w:r w:rsidR="002268CC" w:rsidRPr="00C0090D">
        <w:rPr>
          <w:rFonts w:ascii="OpenSansRegular" w:hAnsi="OpenSansRegular" w:cs="OpenSansRegular"/>
        </w:rPr>
        <w:fldChar w:fldCharType="begin"/>
      </w:r>
      <w:r w:rsidR="002268CC" w:rsidRPr="00C0090D">
        <w:rPr>
          <w:rFonts w:ascii="OpenSansRegular" w:hAnsi="OpenSansRegular" w:cs="OpenSansRegular"/>
        </w:rPr>
        <w:instrText xml:space="preserve"> TOC \o "1</w:instrText>
      </w:r>
      <w:r w:rsidR="009C3FEE" w:rsidRPr="00C0090D">
        <w:rPr>
          <w:rFonts w:ascii="OpenSansRegular" w:hAnsi="OpenSansRegular" w:cs="OpenSansRegular"/>
        </w:rPr>
        <w:instrText>-3" \h \z \t "Executive Heading,</w:instrText>
      </w:r>
      <w:r w:rsidR="002268CC" w:rsidRPr="00C0090D">
        <w:rPr>
          <w:rFonts w:ascii="OpenSansRegular" w:hAnsi="OpenSansRegular" w:cs="OpenSansRegular"/>
        </w:rPr>
        <w:instrText xml:space="preserve">1,Appendix_head_2,2,Appendix_head_3,3,Appendix_head_1,1" </w:instrText>
      </w:r>
      <w:r w:rsidR="009A3517">
        <w:rPr>
          <w:rFonts w:ascii="OpenSansRegular" w:hAnsi="OpenSansRegular" w:cs="OpenSansRegular"/>
        </w:rPr>
        <w:fldChar w:fldCharType="separate"/>
      </w:r>
      <w:r w:rsidR="002268CC" w:rsidRPr="00C0090D">
        <w:rPr>
          <w:rFonts w:ascii="OpenSansRegular" w:hAnsi="OpenSansRegular" w:cs="OpenSansRegular"/>
        </w:rPr>
        <w:fldChar w:fldCharType="end"/>
      </w:r>
    </w:p>
    <w:p w14:paraId="00F7D6E4" w14:textId="77777777" w:rsidR="0080001F" w:rsidRPr="00C0090D" w:rsidRDefault="0080001F" w:rsidP="002268CC">
      <w:pPr>
        <w:rPr>
          <w:rFonts w:ascii="OpenSansRegular" w:hAnsi="OpenSansRegular" w:cs="OpenSansRegular"/>
        </w:rPr>
      </w:pPr>
    </w:p>
    <w:p w14:paraId="3EFBACB7" w14:textId="77777777" w:rsidR="00A6563E" w:rsidRPr="00C0090D" w:rsidRDefault="00A6563E" w:rsidP="00FC6122">
      <w:pPr>
        <w:rPr>
          <w:rFonts w:ascii="OpenSansRegular" w:hAnsi="OpenSansRegular" w:cs="OpenSansRegular"/>
        </w:rPr>
        <w:sectPr w:rsidR="00A6563E" w:rsidRPr="00C0090D" w:rsidSect="00C0090D">
          <w:headerReference w:type="default" r:id="rId17"/>
          <w:footerReference w:type="default" r:id="rId18"/>
          <w:pgSz w:w="11906" w:h="16838" w:code="9"/>
          <w:pgMar w:top="720" w:right="720" w:bottom="720" w:left="720" w:header="680" w:footer="425" w:gutter="0"/>
          <w:cols w:space="284"/>
          <w:noEndnote/>
          <w:docGrid w:linePitch="360"/>
        </w:sectPr>
      </w:pPr>
    </w:p>
    <w:p w14:paraId="5C0FD375" w14:textId="77777777" w:rsidR="00FC6122" w:rsidRPr="00C0090D" w:rsidRDefault="00FC6122" w:rsidP="00FC6122">
      <w:pPr>
        <w:pStyle w:val="TOCHeading"/>
        <w:rPr>
          <w:rFonts w:ascii="OpenSansRegular" w:hAnsi="OpenSansRegular" w:cs="OpenSansRegular"/>
        </w:rPr>
      </w:pPr>
      <w:bookmarkStart w:id="5" w:name="_Hlk482167878"/>
      <w:r w:rsidRPr="00C0090D">
        <w:rPr>
          <w:rFonts w:ascii="OpenSansRegular" w:hAnsi="OpenSansRegular" w:cs="OpenSansRegular"/>
        </w:rPr>
        <w:lastRenderedPageBreak/>
        <w:t>Tables</w:t>
      </w:r>
    </w:p>
    <w:p w14:paraId="27CE188D" w14:textId="5D43B7AC" w:rsidR="00CA09FA" w:rsidRDefault="00FC6122">
      <w:pPr>
        <w:pStyle w:val="TOC8"/>
        <w:rPr>
          <w:rFonts w:asciiTheme="minorHAnsi" w:eastAsiaTheme="minorEastAsia" w:hAnsiTheme="minorHAnsi"/>
          <w:noProof/>
          <w:sz w:val="22"/>
          <w:szCs w:val="22"/>
          <w:lang w:eastAsia="en-AU"/>
        </w:rPr>
      </w:pPr>
      <w:r w:rsidRPr="00C0090D">
        <w:rPr>
          <w:rFonts w:ascii="OpenSansRegular" w:hAnsi="OpenSansRegular" w:cs="OpenSansRegular"/>
        </w:rPr>
        <w:fldChar w:fldCharType="begin"/>
      </w:r>
      <w:r w:rsidRPr="00C0090D">
        <w:rPr>
          <w:rFonts w:ascii="OpenSansRegular" w:hAnsi="OpenSansRegular" w:cs="OpenSansRegular"/>
        </w:rPr>
        <w:instrText xml:space="preserve"> TOC \h \z \t "Caption_Table,8,Exec Table Caption,8,Appendix Table Caption,8" </w:instrText>
      </w:r>
      <w:r w:rsidRPr="00C0090D">
        <w:rPr>
          <w:rFonts w:ascii="OpenSansRegular" w:hAnsi="OpenSansRegular" w:cs="OpenSansRegular"/>
        </w:rPr>
        <w:fldChar w:fldCharType="separate"/>
      </w:r>
      <w:hyperlink w:anchor="_Toc111457255" w:history="1">
        <w:r w:rsidR="00CA09FA" w:rsidRPr="00F439CC">
          <w:rPr>
            <w:rStyle w:val="Hyperlink"/>
            <w:noProof/>
          </w:rPr>
          <w:t>Table 2.1 : Summary of evaluated NPS programs</w:t>
        </w:r>
        <w:r w:rsidR="00CA09FA">
          <w:rPr>
            <w:noProof/>
            <w:webHidden/>
          </w:rPr>
          <w:tab/>
        </w:r>
        <w:r w:rsidR="00CA09FA">
          <w:rPr>
            <w:noProof/>
            <w:webHidden/>
          </w:rPr>
          <w:fldChar w:fldCharType="begin"/>
        </w:r>
        <w:r w:rsidR="00CA09FA">
          <w:rPr>
            <w:noProof/>
            <w:webHidden/>
          </w:rPr>
          <w:instrText xml:space="preserve"> PAGEREF _Toc111457255 \h </w:instrText>
        </w:r>
        <w:r w:rsidR="00CA09FA">
          <w:rPr>
            <w:noProof/>
            <w:webHidden/>
          </w:rPr>
        </w:r>
        <w:r w:rsidR="00CA09FA">
          <w:rPr>
            <w:noProof/>
            <w:webHidden/>
          </w:rPr>
          <w:fldChar w:fldCharType="separate"/>
        </w:r>
        <w:r w:rsidR="0008259F">
          <w:rPr>
            <w:noProof/>
            <w:webHidden/>
          </w:rPr>
          <w:t>8</w:t>
        </w:r>
        <w:r w:rsidR="00CA09FA">
          <w:rPr>
            <w:noProof/>
            <w:webHidden/>
          </w:rPr>
          <w:fldChar w:fldCharType="end"/>
        </w:r>
      </w:hyperlink>
    </w:p>
    <w:p w14:paraId="2890A44D" w14:textId="788849E5" w:rsidR="00CA09FA" w:rsidRDefault="009A3517">
      <w:pPr>
        <w:pStyle w:val="TOC8"/>
        <w:rPr>
          <w:rFonts w:asciiTheme="minorHAnsi" w:eastAsiaTheme="minorEastAsia" w:hAnsiTheme="minorHAnsi"/>
          <w:noProof/>
          <w:sz w:val="22"/>
          <w:szCs w:val="22"/>
          <w:lang w:eastAsia="en-AU"/>
        </w:rPr>
      </w:pPr>
      <w:hyperlink w:anchor="_Toc111457256" w:history="1">
        <w:r w:rsidR="00CA09FA" w:rsidRPr="00F439CC">
          <w:rPr>
            <w:rStyle w:val="Hyperlink"/>
            <w:noProof/>
          </w:rPr>
          <w:t>Table 4.1 : Potential risks in the redesign of the QUDTP Program</w:t>
        </w:r>
        <w:r w:rsidR="00CA09FA">
          <w:rPr>
            <w:noProof/>
            <w:webHidden/>
          </w:rPr>
          <w:tab/>
        </w:r>
        <w:r w:rsidR="00CA09FA">
          <w:rPr>
            <w:noProof/>
            <w:webHidden/>
          </w:rPr>
          <w:fldChar w:fldCharType="begin"/>
        </w:r>
        <w:r w:rsidR="00CA09FA">
          <w:rPr>
            <w:noProof/>
            <w:webHidden/>
          </w:rPr>
          <w:instrText xml:space="preserve"> PAGEREF _Toc111457256 \h </w:instrText>
        </w:r>
        <w:r w:rsidR="00CA09FA">
          <w:rPr>
            <w:noProof/>
            <w:webHidden/>
          </w:rPr>
        </w:r>
        <w:r w:rsidR="00CA09FA">
          <w:rPr>
            <w:noProof/>
            <w:webHidden/>
          </w:rPr>
          <w:fldChar w:fldCharType="separate"/>
        </w:r>
        <w:r w:rsidR="0008259F">
          <w:rPr>
            <w:noProof/>
            <w:webHidden/>
          </w:rPr>
          <w:t>12</w:t>
        </w:r>
        <w:r w:rsidR="00CA09FA">
          <w:rPr>
            <w:noProof/>
            <w:webHidden/>
          </w:rPr>
          <w:fldChar w:fldCharType="end"/>
        </w:r>
      </w:hyperlink>
    </w:p>
    <w:p w14:paraId="4FFBF7F6" w14:textId="373BE968" w:rsidR="00CA09FA" w:rsidRDefault="009A3517">
      <w:pPr>
        <w:pStyle w:val="TOC8"/>
        <w:rPr>
          <w:rFonts w:asciiTheme="minorHAnsi" w:eastAsiaTheme="minorEastAsia" w:hAnsiTheme="minorHAnsi"/>
          <w:noProof/>
          <w:sz w:val="22"/>
          <w:szCs w:val="22"/>
          <w:lang w:eastAsia="en-AU"/>
        </w:rPr>
      </w:pPr>
      <w:hyperlink w:anchor="_Toc111457257" w:history="1">
        <w:r w:rsidR="00CA09FA" w:rsidRPr="00F439CC">
          <w:rPr>
            <w:rStyle w:val="Hyperlink"/>
            <w:noProof/>
          </w:rPr>
          <w:t>Table B.1 : NPS MedicineWise Grant Agreement Activity descriptions and dependencies</w:t>
        </w:r>
        <w:r w:rsidR="00CA09FA">
          <w:rPr>
            <w:noProof/>
            <w:webHidden/>
          </w:rPr>
          <w:tab/>
        </w:r>
        <w:r w:rsidR="00CA09FA">
          <w:rPr>
            <w:noProof/>
            <w:webHidden/>
          </w:rPr>
          <w:fldChar w:fldCharType="begin"/>
        </w:r>
        <w:r w:rsidR="00CA09FA">
          <w:rPr>
            <w:noProof/>
            <w:webHidden/>
          </w:rPr>
          <w:instrText xml:space="preserve"> PAGEREF _Toc111457257 \h </w:instrText>
        </w:r>
        <w:r w:rsidR="00CA09FA">
          <w:rPr>
            <w:noProof/>
            <w:webHidden/>
          </w:rPr>
        </w:r>
        <w:r w:rsidR="00CA09FA">
          <w:rPr>
            <w:noProof/>
            <w:webHidden/>
          </w:rPr>
          <w:fldChar w:fldCharType="separate"/>
        </w:r>
        <w:r w:rsidR="0008259F">
          <w:rPr>
            <w:noProof/>
            <w:webHidden/>
          </w:rPr>
          <w:t>17</w:t>
        </w:r>
        <w:r w:rsidR="00CA09FA">
          <w:rPr>
            <w:noProof/>
            <w:webHidden/>
          </w:rPr>
          <w:fldChar w:fldCharType="end"/>
        </w:r>
      </w:hyperlink>
    </w:p>
    <w:p w14:paraId="106477FB" w14:textId="195BB378" w:rsidR="00CA09FA" w:rsidRDefault="009A3517">
      <w:pPr>
        <w:pStyle w:val="TOC8"/>
        <w:rPr>
          <w:rFonts w:asciiTheme="minorHAnsi" w:eastAsiaTheme="minorEastAsia" w:hAnsiTheme="minorHAnsi"/>
          <w:noProof/>
          <w:sz w:val="22"/>
          <w:szCs w:val="22"/>
          <w:lang w:eastAsia="en-AU"/>
        </w:rPr>
      </w:pPr>
      <w:hyperlink w:anchor="_Toc111457258" w:history="1">
        <w:r w:rsidR="00CA09FA" w:rsidRPr="00F439CC">
          <w:rPr>
            <w:rStyle w:val="Hyperlink"/>
            <w:noProof/>
          </w:rPr>
          <w:t>Table D.1 : Overview of QUDTP Program objectives and summary of NPS MedicineWise performance</w:t>
        </w:r>
        <w:r w:rsidR="00CA09FA">
          <w:rPr>
            <w:noProof/>
            <w:webHidden/>
          </w:rPr>
          <w:tab/>
        </w:r>
        <w:r w:rsidR="00CA09FA">
          <w:rPr>
            <w:noProof/>
            <w:webHidden/>
          </w:rPr>
          <w:fldChar w:fldCharType="begin"/>
        </w:r>
        <w:r w:rsidR="00CA09FA">
          <w:rPr>
            <w:noProof/>
            <w:webHidden/>
          </w:rPr>
          <w:instrText xml:space="preserve"> PAGEREF _Toc111457258 \h </w:instrText>
        </w:r>
        <w:r w:rsidR="00CA09FA">
          <w:rPr>
            <w:noProof/>
            <w:webHidden/>
          </w:rPr>
        </w:r>
        <w:r w:rsidR="00CA09FA">
          <w:rPr>
            <w:noProof/>
            <w:webHidden/>
          </w:rPr>
          <w:fldChar w:fldCharType="separate"/>
        </w:r>
        <w:r w:rsidR="0008259F">
          <w:rPr>
            <w:noProof/>
            <w:webHidden/>
          </w:rPr>
          <w:t>23</w:t>
        </w:r>
        <w:r w:rsidR="00CA09FA">
          <w:rPr>
            <w:noProof/>
            <w:webHidden/>
          </w:rPr>
          <w:fldChar w:fldCharType="end"/>
        </w:r>
      </w:hyperlink>
    </w:p>
    <w:p w14:paraId="795B82F7" w14:textId="2BC308CF" w:rsidR="00CA09FA" w:rsidRDefault="009A3517">
      <w:pPr>
        <w:pStyle w:val="TOC8"/>
        <w:rPr>
          <w:rFonts w:asciiTheme="minorHAnsi" w:eastAsiaTheme="minorEastAsia" w:hAnsiTheme="minorHAnsi"/>
          <w:noProof/>
          <w:sz w:val="22"/>
          <w:szCs w:val="22"/>
          <w:lang w:eastAsia="en-AU"/>
        </w:rPr>
      </w:pPr>
      <w:hyperlink w:anchor="_Toc111457259" w:history="1">
        <w:r w:rsidR="00CA09FA" w:rsidRPr="00F439CC">
          <w:rPr>
            <w:rStyle w:val="Hyperlink"/>
            <w:noProof/>
          </w:rPr>
          <w:t>Table E.1 : Overview of QUDTP proposed Budget Measure benefits and the assessment made</w:t>
        </w:r>
        <w:r w:rsidR="00CA09FA">
          <w:rPr>
            <w:noProof/>
            <w:webHidden/>
          </w:rPr>
          <w:tab/>
        </w:r>
        <w:r w:rsidR="00CA09FA">
          <w:rPr>
            <w:noProof/>
            <w:webHidden/>
          </w:rPr>
          <w:fldChar w:fldCharType="begin"/>
        </w:r>
        <w:r w:rsidR="00CA09FA">
          <w:rPr>
            <w:noProof/>
            <w:webHidden/>
          </w:rPr>
          <w:instrText xml:space="preserve"> PAGEREF _Toc111457259 \h </w:instrText>
        </w:r>
        <w:r w:rsidR="00CA09FA">
          <w:rPr>
            <w:noProof/>
            <w:webHidden/>
          </w:rPr>
        </w:r>
        <w:r w:rsidR="00CA09FA">
          <w:rPr>
            <w:noProof/>
            <w:webHidden/>
          </w:rPr>
          <w:fldChar w:fldCharType="separate"/>
        </w:r>
        <w:r w:rsidR="0008259F">
          <w:rPr>
            <w:noProof/>
            <w:webHidden/>
          </w:rPr>
          <w:t>28</w:t>
        </w:r>
        <w:r w:rsidR="00CA09FA">
          <w:rPr>
            <w:noProof/>
            <w:webHidden/>
          </w:rPr>
          <w:fldChar w:fldCharType="end"/>
        </w:r>
      </w:hyperlink>
    </w:p>
    <w:p w14:paraId="66301CD3" w14:textId="46BC3311" w:rsidR="00FC6122" w:rsidRPr="00C0090D" w:rsidRDefault="00FC6122" w:rsidP="00FC6122">
      <w:pPr>
        <w:rPr>
          <w:rFonts w:ascii="OpenSansRegular" w:hAnsi="OpenSansRegular" w:cs="OpenSansRegular"/>
        </w:rPr>
      </w:pPr>
      <w:r w:rsidRPr="00C0090D">
        <w:rPr>
          <w:rFonts w:ascii="OpenSansRegular" w:hAnsi="OpenSansRegular" w:cs="OpenSansRegular"/>
        </w:rPr>
        <w:fldChar w:fldCharType="end"/>
      </w:r>
    </w:p>
    <w:p w14:paraId="5ECEA504" w14:textId="77777777" w:rsidR="00FC6122" w:rsidRPr="00C0090D" w:rsidRDefault="00FC6122" w:rsidP="00FC6122">
      <w:pPr>
        <w:rPr>
          <w:rFonts w:ascii="OpenSansRegular" w:hAnsi="OpenSansRegular" w:cs="OpenSansRegular"/>
        </w:rPr>
      </w:pPr>
    </w:p>
    <w:p w14:paraId="389D668A" w14:textId="77777777" w:rsidR="00FC6122" w:rsidRPr="00C0090D" w:rsidRDefault="00FC6122" w:rsidP="00FC6122">
      <w:pPr>
        <w:pStyle w:val="TOCHeading"/>
        <w:rPr>
          <w:rFonts w:ascii="OpenSansRegular" w:hAnsi="OpenSansRegular" w:cs="OpenSansRegular"/>
        </w:rPr>
      </w:pPr>
      <w:r w:rsidRPr="00C0090D">
        <w:rPr>
          <w:rFonts w:ascii="OpenSansRegular" w:hAnsi="OpenSansRegular" w:cs="OpenSansRegular"/>
        </w:rPr>
        <w:t>Figures</w:t>
      </w:r>
    </w:p>
    <w:p w14:paraId="29D37858" w14:textId="4B13BF7B" w:rsidR="00CA09FA" w:rsidRDefault="00FC6122">
      <w:pPr>
        <w:pStyle w:val="TOC7"/>
        <w:rPr>
          <w:rFonts w:asciiTheme="minorHAnsi" w:eastAsiaTheme="minorEastAsia" w:hAnsiTheme="minorHAnsi"/>
          <w:noProof/>
          <w:sz w:val="22"/>
          <w:szCs w:val="22"/>
          <w:lang w:eastAsia="en-AU"/>
        </w:rPr>
      </w:pPr>
      <w:r w:rsidRPr="00C0090D">
        <w:rPr>
          <w:rFonts w:ascii="OpenSansRegular" w:hAnsi="OpenSansRegular" w:cs="OpenSansRegular"/>
        </w:rPr>
        <w:fldChar w:fldCharType="begin"/>
      </w:r>
      <w:r w:rsidRPr="00C0090D">
        <w:rPr>
          <w:rFonts w:ascii="OpenSansRegular" w:hAnsi="OpenSansRegular" w:cs="OpenSansRegular"/>
        </w:rPr>
        <w:instrText xml:space="preserve"> TOC \o "7-7" \h \z \t "Caption_Figure,7,Exec Figure Caption,7,Appendix Figure Caption,7" </w:instrText>
      </w:r>
      <w:r w:rsidRPr="00C0090D">
        <w:rPr>
          <w:rFonts w:ascii="OpenSansRegular" w:hAnsi="OpenSansRegular" w:cs="OpenSansRegular"/>
        </w:rPr>
        <w:fldChar w:fldCharType="separate"/>
      </w:r>
      <w:hyperlink w:anchor="_Toc111457261" w:history="1">
        <w:r w:rsidR="00CA09FA" w:rsidRPr="00C04725">
          <w:rPr>
            <w:rStyle w:val="Hyperlink"/>
            <w:noProof/>
          </w:rPr>
          <w:t>Figure 1.1 : QUDTP Program summary</w:t>
        </w:r>
        <w:r w:rsidR="00CA09FA">
          <w:rPr>
            <w:noProof/>
            <w:webHidden/>
          </w:rPr>
          <w:tab/>
        </w:r>
        <w:r w:rsidR="00CA09FA">
          <w:rPr>
            <w:noProof/>
            <w:webHidden/>
          </w:rPr>
          <w:fldChar w:fldCharType="begin"/>
        </w:r>
        <w:r w:rsidR="00CA09FA">
          <w:rPr>
            <w:noProof/>
            <w:webHidden/>
          </w:rPr>
          <w:instrText xml:space="preserve"> PAGEREF _Toc111457261 \h </w:instrText>
        </w:r>
        <w:r w:rsidR="00CA09FA">
          <w:rPr>
            <w:noProof/>
            <w:webHidden/>
          </w:rPr>
        </w:r>
        <w:r w:rsidR="00CA09FA">
          <w:rPr>
            <w:noProof/>
            <w:webHidden/>
          </w:rPr>
          <w:fldChar w:fldCharType="separate"/>
        </w:r>
        <w:r w:rsidR="0008259F">
          <w:rPr>
            <w:noProof/>
            <w:webHidden/>
          </w:rPr>
          <w:t>4</w:t>
        </w:r>
        <w:r w:rsidR="00CA09FA">
          <w:rPr>
            <w:noProof/>
            <w:webHidden/>
          </w:rPr>
          <w:fldChar w:fldCharType="end"/>
        </w:r>
      </w:hyperlink>
    </w:p>
    <w:p w14:paraId="30BC906D" w14:textId="22E87763" w:rsidR="00CA09FA" w:rsidRDefault="009A3517">
      <w:pPr>
        <w:pStyle w:val="TOC7"/>
        <w:rPr>
          <w:rFonts w:asciiTheme="minorHAnsi" w:eastAsiaTheme="minorEastAsia" w:hAnsiTheme="minorHAnsi"/>
          <w:noProof/>
          <w:sz w:val="22"/>
          <w:szCs w:val="22"/>
          <w:lang w:eastAsia="en-AU"/>
        </w:rPr>
      </w:pPr>
      <w:hyperlink w:anchor="_Toc111457262" w:history="1">
        <w:r w:rsidR="00CA09FA" w:rsidRPr="00C04725">
          <w:rPr>
            <w:rStyle w:val="Hyperlink"/>
            <w:noProof/>
          </w:rPr>
          <w:t>Figure 2.1 : Overview of the evolution of the current Grant Agreement</w:t>
        </w:r>
        <w:r w:rsidR="00CA09FA">
          <w:rPr>
            <w:noProof/>
            <w:webHidden/>
          </w:rPr>
          <w:tab/>
        </w:r>
        <w:r w:rsidR="00CA09FA">
          <w:rPr>
            <w:noProof/>
            <w:webHidden/>
          </w:rPr>
          <w:fldChar w:fldCharType="begin"/>
        </w:r>
        <w:r w:rsidR="00CA09FA">
          <w:rPr>
            <w:noProof/>
            <w:webHidden/>
          </w:rPr>
          <w:instrText xml:space="preserve"> PAGEREF _Toc111457262 \h </w:instrText>
        </w:r>
        <w:r w:rsidR="00CA09FA">
          <w:rPr>
            <w:noProof/>
            <w:webHidden/>
          </w:rPr>
        </w:r>
        <w:r w:rsidR="00CA09FA">
          <w:rPr>
            <w:noProof/>
            <w:webHidden/>
          </w:rPr>
          <w:fldChar w:fldCharType="separate"/>
        </w:r>
        <w:r w:rsidR="0008259F">
          <w:rPr>
            <w:noProof/>
            <w:webHidden/>
          </w:rPr>
          <w:t>7</w:t>
        </w:r>
        <w:r w:rsidR="00CA09FA">
          <w:rPr>
            <w:noProof/>
            <w:webHidden/>
          </w:rPr>
          <w:fldChar w:fldCharType="end"/>
        </w:r>
      </w:hyperlink>
    </w:p>
    <w:p w14:paraId="4CFD71E0" w14:textId="5E0E1B1D" w:rsidR="00CA09FA" w:rsidRDefault="009A3517">
      <w:pPr>
        <w:pStyle w:val="TOC7"/>
        <w:rPr>
          <w:rFonts w:asciiTheme="minorHAnsi" w:eastAsiaTheme="minorEastAsia" w:hAnsiTheme="minorHAnsi"/>
          <w:noProof/>
          <w:sz w:val="22"/>
          <w:szCs w:val="22"/>
          <w:lang w:eastAsia="en-AU"/>
        </w:rPr>
      </w:pPr>
      <w:hyperlink w:anchor="_Toc111457263" w:history="1">
        <w:r w:rsidR="00CA09FA" w:rsidRPr="00C04725">
          <w:rPr>
            <w:rStyle w:val="Hyperlink"/>
            <w:noProof/>
          </w:rPr>
          <w:t>Figure B.1 : NPS MedicineWise Activities</w:t>
        </w:r>
        <w:r w:rsidR="00CA09FA">
          <w:rPr>
            <w:noProof/>
            <w:webHidden/>
          </w:rPr>
          <w:tab/>
        </w:r>
        <w:r w:rsidR="00CA09FA">
          <w:rPr>
            <w:noProof/>
            <w:webHidden/>
          </w:rPr>
          <w:fldChar w:fldCharType="begin"/>
        </w:r>
        <w:r w:rsidR="00CA09FA">
          <w:rPr>
            <w:noProof/>
            <w:webHidden/>
          </w:rPr>
          <w:instrText xml:space="preserve"> PAGEREF _Toc111457263 \h </w:instrText>
        </w:r>
        <w:r w:rsidR="00CA09FA">
          <w:rPr>
            <w:noProof/>
            <w:webHidden/>
          </w:rPr>
        </w:r>
        <w:r w:rsidR="00CA09FA">
          <w:rPr>
            <w:noProof/>
            <w:webHidden/>
          </w:rPr>
          <w:fldChar w:fldCharType="separate"/>
        </w:r>
        <w:r w:rsidR="0008259F">
          <w:rPr>
            <w:noProof/>
            <w:webHidden/>
          </w:rPr>
          <w:t>17</w:t>
        </w:r>
        <w:r w:rsidR="00CA09FA">
          <w:rPr>
            <w:noProof/>
            <w:webHidden/>
          </w:rPr>
          <w:fldChar w:fldCharType="end"/>
        </w:r>
      </w:hyperlink>
    </w:p>
    <w:p w14:paraId="09739F0B" w14:textId="320674C5" w:rsidR="00FC6122" w:rsidRPr="00C0090D" w:rsidRDefault="00FC6122" w:rsidP="00FC6122">
      <w:pPr>
        <w:rPr>
          <w:rFonts w:ascii="OpenSansRegular" w:hAnsi="OpenSansRegular" w:cs="OpenSansRegular"/>
        </w:rPr>
      </w:pPr>
      <w:r w:rsidRPr="00C0090D">
        <w:rPr>
          <w:rFonts w:ascii="OpenSansRegular" w:hAnsi="OpenSansRegular" w:cs="OpenSansRegular"/>
        </w:rPr>
        <w:fldChar w:fldCharType="end"/>
      </w:r>
    </w:p>
    <w:p w14:paraId="33A9137B" w14:textId="77777777" w:rsidR="00FC6122" w:rsidRPr="00C0090D" w:rsidRDefault="00FC6122" w:rsidP="00FC6122">
      <w:pPr>
        <w:rPr>
          <w:rFonts w:ascii="OpenSansRegular" w:hAnsi="OpenSansRegular" w:cs="OpenSansRegular"/>
        </w:rPr>
      </w:pPr>
    </w:p>
    <w:bookmarkEnd w:id="5"/>
    <w:p w14:paraId="0EAEB9B6" w14:textId="77777777" w:rsidR="00F9113D" w:rsidRPr="00C0090D" w:rsidRDefault="00F9113D" w:rsidP="00485C27">
      <w:pPr>
        <w:rPr>
          <w:rFonts w:ascii="OpenSansRegular" w:hAnsi="OpenSansRegular" w:cs="OpenSansRegular"/>
        </w:rPr>
      </w:pPr>
    </w:p>
    <w:p w14:paraId="60172813" w14:textId="77777777" w:rsidR="00F9113D" w:rsidRPr="00C0090D" w:rsidRDefault="00F9113D" w:rsidP="00485C27">
      <w:pPr>
        <w:rPr>
          <w:rFonts w:ascii="OpenSansRegular" w:hAnsi="OpenSansRegular" w:cs="OpenSansRegular"/>
        </w:rPr>
        <w:sectPr w:rsidR="00F9113D" w:rsidRPr="00C0090D" w:rsidSect="00C0090D">
          <w:footerReference w:type="default" r:id="rId19"/>
          <w:pgSz w:w="11906" w:h="16838" w:code="9"/>
          <w:pgMar w:top="720" w:right="720" w:bottom="720" w:left="720" w:header="680" w:footer="425" w:gutter="0"/>
          <w:cols w:space="284"/>
          <w:noEndnote/>
          <w:docGrid w:linePitch="360"/>
        </w:sectPr>
      </w:pPr>
    </w:p>
    <w:p w14:paraId="73693A24" w14:textId="77777777" w:rsidR="00BF3260" w:rsidRPr="00C0090D" w:rsidRDefault="00BF3260" w:rsidP="00BF3260">
      <w:pPr>
        <w:pStyle w:val="Heading1un-numbered"/>
        <w:rPr>
          <w:rFonts w:ascii="OpenSansRegular" w:hAnsi="OpenSansRegular" w:cs="OpenSansRegular"/>
        </w:rPr>
      </w:pPr>
      <w:bookmarkStart w:id="6" w:name="_Toc462313127"/>
      <w:bookmarkStart w:id="7" w:name="_Toc462317836"/>
      <w:bookmarkStart w:id="8" w:name="_Toc462397801"/>
      <w:bookmarkStart w:id="9" w:name="_Toc463002428"/>
      <w:bookmarkStart w:id="10" w:name="_Toc472586340"/>
      <w:bookmarkStart w:id="11" w:name="_Toc482168118"/>
      <w:bookmarkStart w:id="12" w:name="_Toc482174905"/>
      <w:bookmarkStart w:id="13" w:name="_Toc33430643"/>
      <w:bookmarkStart w:id="14" w:name="_Toc111457269"/>
      <w:r w:rsidRPr="00C0090D">
        <w:rPr>
          <w:rFonts w:ascii="OpenSansRegular" w:hAnsi="OpenSansRegular" w:cs="OpenSansRegular"/>
        </w:rPr>
        <w:lastRenderedPageBreak/>
        <w:t>Glossary</w:t>
      </w:r>
      <w:bookmarkEnd w:id="6"/>
      <w:bookmarkEnd w:id="7"/>
      <w:bookmarkEnd w:id="8"/>
      <w:bookmarkEnd w:id="9"/>
      <w:bookmarkEnd w:id="10"/>
      <w:bookmarkEnd w:id="11"/>
      <w:bookmarkEnd w:id="12"/>
      <w:bookmarkEnd w:id="13"/>
      <w:bookmarkEnd w:id="14"/>
    </w:p>
    <w:tbl>
      <w:tblPr>
        <w:tblStyle w:val="Deloittetable"/>
        <w:tblW w:w="5000" w:type="pct"/>
        <w:tblLook w:val="04A0" w:firstRow="1" w:lastRow="0" w:firstColumn="1" w:lastColumn="0" w:noHBand="0" w:noVBand="1"/>
      </w:tblPr>
      <w:tblGrid>
        <w:gridCol w:w="2409"/>
        <w:gridCol w:w="8057"/>
      </w:tblGrid>
      <w:tr w:rsidR="00BF3260" w:rsidRPr="00C0090D" w14:paraId="055D0F6F" w14:textId="77777777" w:rsidTr="00D51A95">
        <w:trPr>
          <w:cnfStyle w:val="100000000000" w:firstRow="1" w:lastRow="0" w:firstColumn="0" w:lastColumn="0" w:oddVBand="0" w:evenVBand="0" w:oddHBand="0" w:evenHBand="0" w:firstRowFirstColumn="0" w:firstRowLastColumn="0" w:lastRowFirstColumn="0" w:lastRowLastColumn="0"/>
        </w:trPr>
        <w:tc>
          <w:tcPr>
            <w:tcW w:w="1151" w:type="pct"/>
          </w:tcPr>
          <w:p w14:paraId="26E85DBB" w14:textId="77777777" w:rsidR="00BF3260" w:rsidRPr="001E5E4E" w:rsidRDefault="002B4164" w:rsidP="001E5E4E">
            <w:pPr>
              <w:pStyle w:val="TableHeadingLeft"/>
            </w:pPr>
            <w:r w:rsidRPr="001E5E4E">
              <w:t>Acronym</w:t>
            </w:r>
          </w:p>
        </w:tc>
        <w:tc>
          <w:tcPr>
            <w:tcW w:w="3849" w:type="pct"/>
          </w:tcPr>
          <w:p w14:paraId="3B60A314" w14:textId="77777777" w:rsidR="00BF3260" w:rsidRPr="001E5E4E" w:rsidRDefault="002B4164" w:rsidP="001E5E4E">
            <w:pPr>
              <w:pStyle w:val="TableHeadingLeft"/>
            </w:pPr>
            <w:r w:rsidRPr="001E5E4E">
              <w:t>Full name</w:t>
            </w:r>
          </w:p>
        </w:tc>
      </w:tr>
      <w:tr w:rsidR="005B47C3" w:rsidRPr="00C0090D" w14:paraId="5081A1A8" w14:textId="77777777" w:rsidTr="00D51A95">
        <w:tc>
          <w:tcPr>
            <w:tcW w:w="1151" w:type="pct"/>
          </w:tcPr>
          <w:p w14:paraId="4B54E65B" w14:textId="54DE3CFF" w:rsidR="005B47C3" w:rsidRPr="005C407B" w:rsidRDefault="005B47C3" w:rsidP="005B47C3">
            <w:pPr>
              <w:pStyle w:val="TabletextLeft"/>
            </w:pPr>
            <w:r>
              <w:t>ACSQHC</w:t>
            </w:r>
          </w:p>
        </w:tc>
        <w:tc>
          <w:tcPr>
            <w:tcW w:w="3849" w:type="pct"/>
          </w:tcPr>
          <w:p w14:paraId="13161072" w14:textId="6CD6DC79" w:rsidR="005B47C3" w:rsidRPr="005C407B" w:rsidRDefault="005B47C3" w:rsidP="005B47C3">
            <w:pPr>
              <w:pStyle w:val="TabletextLeft"/>
            </w:pPr>
            <w:r w:rsidRPr="005C407B">
              <w:t>Australian Commission on Safety and Quality in Health Care</w:t>
            </w:r>
          </w:p>
        </w:tc>
      </w:tr>
      <w:tr w:rsidR="00BF3260" w:rsidRPr="00C0090D" w14:paraId="1225D24E" w14:textId="77777777" w:rsidTr="00D51A95">
        <w:tc>
          <w:tcPr>
            <w:tcW w:w="1151" w:type="pct"/>
          </w:tcPr>
          <w:p w14:paraId="5E25CEA5" w14:textId="1BE71B95" w:rsidR="00BF3260" w:rsidRPr="00C0090D" w:rsidRDefault="00047FE7" w:rsidP="005D550E">
            <w:pPr>
              <w:pStyle w:val="TabletextLeft"/>
              <w:rPr>
                <w:rFonts w:ascii="OpenSansRegular" w:hAnsi="OpenSansRegular" w:cs="OpenSansRegular"/>
              </w:rPr>
            </w:pPr>
            <w:r w:rsidRPr="005C407B">
              <w:t>CGRG</w:t>
            </w:r>
          </w:p>
        </w:tc>
        <w:tc>
          <w:tcPr>
            <w:tcW w:w="3849" w:type="pct"/>
          </w:tcPr>
          <w:p w14:paraId="6B75680E" w14:textId="57226048" w:rsidR="00BF3260" w:rsidRPr="00C0090D" w:rsidRDefault="00047FE7" w:rsidP="005D550E">
            <w:pPr>
              <w:pStyle w:val="TabletextLeft"/>
              <w:rPr>
                <w:rFonts w:ascii="OpenSansRegular" w:hAnsi="OpenSansRegular" w:cs="OpenSansRegular"/>
              </w:rPr>
            </w:pPr>
            <w:r w:rsidRPr="005C407B">
              <w:t>Commonwealth Grants Rules and Guidelines</w:t>
            </w:r>
          </w:p>
        </w:tc>
      </w:tr>
      <w:tr w:rsidR="00047FE7" w:rsidRPr="00C0090D" w14:paraId="7E2EB881" w14:textId="77777777" w:rsidTr="00D51A95">
        <w:tc>
          <w:tcPr>
            <w:tcW w:w="1151" w:type="pct"/>
          </w:tcPr>
          <w:p w14:paraId="2A593038" w14:textId="5CD4815F" w:rsidR="00047FE7" w:rsidRPr="00C0090D" w:rsidRDefault="00047FE7" w:rsidP="00047FE7">
            <w:pPr>
              <w:pStyle w:val="TabletextLeft"/>
              <w:rPr>
                <w:rFonts w:ascii="OpenSansRegular" w:hAnsi="OpenSansRegular" w:cs="OpenSansRegular"/>
              </w:rPr>
            </w:pPr>
            <w:r w:rsidRPr="005C407B">
              <w:t>CIAG</w:t>
            </w:r>
          </w:p>
        </w:tc>
        <w:tc>
          <w:tcPr>
            <w:tcW w:w="3849" w:type="pct"/>
          </w:tcPr>
          <w:p w14:paraId="3A9B984E" w14:textId="5F7403D5" w:rsidR="00047FE7" w:rsidRPr="00C0090D" w:rsidRDefault="00047FE7" w:rsidP="00047FE7">
            <w:pPr>
              <w:pStyle w:val="TabletextLeft"/>
              <w:rPr>
                <w:rFonts w:ascii="OpenSansRegular" w:hAnsi="OpenSansRegular" w:cs="OpenSansRegular"/>
              </w:rPr>
            </w:pPr>
            <w:r w:rsidRPr="005C407B">
              <w:t>clinical intervention advisory group</w:t>
            </w:r>
          </w:p>
        </w:tc>
      </w:tr>
      <w:tr w:rsidR="00047FE7" w:rsidRPr="00C0090D" w14:paraId="74995DEF" w14:textId="77777777" w:rsidTr="00D51A95">
        <w:tc>
          <w:tcPr>
            <w:tcW w:w="1151" w:type="pct"/>
          </w:tcPr>
          <w:p w14:paraId="526FA431" w14:textId="00C3F8EB" w:rsidR="00047FE7" w:rsidRPr="00C0090D" w:rsidRDefault="00047FE7" w:rsidP="00047FE7">
            <w:pPr>
              <w:pStyle w:val="TabletextLeft"/>
              <w:rPr>
                <w:rFonts w:ascii="OpenSansRegular" w:hAnsi="OpenSansRegular" w:cs="OpenSansRegular"/>
              </w:rPr>
            </w:pPr>
            <w:r w:rsidRPr="005C407B">
              <w:t>COPD</w:t>
            </w:r>
          </w:p>
        </w:tc>
        <w:tc>
          <w:tcPr>
            <w:tcW w:w="3849" w:type="pct"/>
          </w:tcPr>
          <w:p w14:paraId="1FFAD3BB" w14:textId="7931107B" w:rsidR="00047FE7" w:rsidRPr="00C0090D" w:rsidRDefault="00047FE7" w:rsidP="00047FE7">
            <w:pPr>
              <w:pStyle w:val="TabletextLeft"/>
              <w:rPr>
                <w:rFonts w:ascii="OpenSansRegular" w:hAnsi="OpenSansRegular" w:cs="OpenSansRegular"/>
              </w:rPr>
            </w:pPr>
            <w:r w:rsidRPr="005C407B">
              <w:t>Chronic obstructive pulmonary disease</w:t>
            </w:r>
          </w:p>
        </w:tc>
      </w:tr>
      <w:tr w:rsidR="00047FE7" w:rsidRPr="00C0090D" w14:paraId="50A30280" w14:textId="77777777" w:rsidTr="00D51A95">
        <w:tc>
          <w:tcPr>
            <w:tcW w:w="1151" w:type="pct"/>
          </w:tcPr>
          <w:p w14:paraId="6635AED4" w14:textId="6A5238F7" w:rsidR="00047FE7" w:rsidRPr="00C0090D" w:rsidRDefault="00047FE7" w:rsidP="00047FE7">
            <w:pPr>
              <w:pStyle w:val="TabletextLeft"/>
              <w:rPr>
                <w:rFonts w:ascii="OpenSansRegular" w:hAnsi="OpenSansRegular" w:cs="OpenSansRegular"/>
              </w:rPr>
            </w:pPr>
            <w:r w:rsidRPr="005C407B">
              <w:t>CPD</w:t>
            </w:r>
          </w:p>
        </w:tc>
        <w:tc>
          <w:tcPr>
            <w:tcW w:w="3849" w:type="pct"/>
          </w:tcPr>
          <w:p w14:paraId="3480EA23" w14:textId="6F6051E4" w:rsidR="00047FE7" w:rsidRPr="00C0090D" w:rsidRDefault="00047FE7" w:rsidP="00047FE7">
            <w:pPr>
              <w:pStyle w:val="TabletextLeft"/>
              <w:rPr>
                <w:rFonts w:ascii="OpenSansRegular" w:hAnsi="OpenSansRegular" w:cs="OpenSansRegular"/>
              </w:rPr>
            </w:pPr>
            <w:r w:rsidRPr="005C407B">
              <w:t>Continuing Professional Development</w:t>
            </w:r>
          </w:p>
        </w:tc>
      </w:tr>
      <w:tr w:rsidR="00047FE7" w:rsidRPr="00C0090D" w14:paraId="1E25ED80" w14:textId="77777777" w:rsidTr="004F4980">
        <w:tc>
          <w:tcPr>
            <w:tcW w:w="1151" w:type="pct"/>
            <w:tcBorders>
              <w:bottom w:val="single" w:sz="4" w:space="0" w:color="000000" w:themeColor="text1"/>
            </w:tcBorders>
          </w:tcPr>
          <w:p w14:paraId="3E751F49" w14:textId="5D3282D3" w:rsidR="00047FE7" w:rsidRPr="00C0090D" w:rsidRDefault="00047FE7" w:rsidP="00047FE7">
            <w:pPr>
              <w:pStyle w:val="TabletextLeft"/>
              <w:rPr>
                <w:rFonts w:ascii="OpenSansRegular" w:hAnsi="OpenSansRegular" w:cs="OpenSansRegular"/>
              </w:rPr>
            </w:pPr>
            <w:r w:rsidRPr="005C407B">
              <w:t>DUSC</w:t>
            </w:r>
          </w:p>
        </w:tc>
        <w:tc>
          <w:tcPr>
            <w:tcW w:w="3849" w:type="pct"/>
          </w:tcPr>
          <w:p w14:paraId="2E3E112E" w14:textId="75D1C12D" w:rsidR="00047FE7" w:rsidRPr="00C0090D" w:rsidRDefault="00047FE7" w:rsidP="00047FE7">
            <w:pPr>
              <w:pStyle w:val="TabletextLeft"/>
              <w:rPr>
                <w:rFonts w:ascii="OpenSansRegular" w:hAnsi="OpenSansRegular" w:cs="OpenSansRegular"/>
              </w:rPr>
            </w:pPr>
            <w:r w:rsidRPr="005C407B">
              <w:t>Drug Utilisation Sub Committee</w:t>
            </w:r>
          </w:p>
        </w:tc>
      </w:tr>
      <w:tr w:rsidR="00047FE7" w:rsidRPr="00C0090D" w14:paraId="60AB5E1B" w14:textId="77777777" w:rsidTr="004F4980">
        <w:tc>
          <w:tcPr>
            <w:tcW w:w="1151" w:type="pct"/>
            <w:tcBorders>
              <w:top w:val="single" w:sz="4" w:space="0" w:color="000000" w:themeColor="text1"/>
            </w:tcBorders>
            <w:shd w:val="solid" w:color="000000" w:fill="000000"/>
          </w:tcPr>
          <w:p w14:paraId="23E822A1" w14:textId="5AF304DE" w:rsidR="00047FE7" w:rsidRPr="004F4980" w:rsidRDefault="004F4980" w:rsidP="00047FE7">
            <w:pPr>
              <w:pStyle w:val="TabletextLeft"/>
              <w:rPr>
                <w:rFonts w:ascii="OpenSansRegular" w:hAnsi="OpenSansRegular" w:cs="OpenSansRegular"/>
              </w:rPr>
            </w:pPr>
            <w:r w:rsidRPr="004F4980">
              <w:rPr>
                <w:rFonts w:hint="eastAsia"/>
                <w:color w:val="000000"/>
                <w:w w:val="15"/>
                <w:fitText w:val="60" w:id="-1454664704"/>
                <w14:textFill>
                  <w14:solidFill>
                    <w14:srgbClr w14:val="000000">
                      <w14:alpha w14:val="100000"/>
                    </w14:srgbClr>
                  </w14:solidFill>
                </w14:textFill>
              </w:rPr>
              <w:t xml:space="preserve">　</w:t>
            </w:r>
            <w:r w:rsidRPr="004F4980">
              <w:rPr>
                <w:color w:val="000000"/>
                <w:w w:val="15"/>
                <w:fitText w:val="60" w:id="-1454664704"/>
                <w14:textFill>
                  <w14:solidFill>
                    <w14:srgbClr w14:val="000000">
                      <w14:alpha w14:val="100000"/>
                    </w14:srgbClr>
                  </w14:solidFill>
                </w14:textFill>
              </w:rPr>
              <w:t>|</w:t>
            </w:r>
            <w:r w:rsidRPr="004F4980">
              <w:rPr>
                <w:rFonts w:hint="eastAsia"/>
                <w:color w:val="000000"/>
                <w:spacing w:val="-4"/>
                <w:w w:val="15"/>
                <w:fitText w:val="60" w:id="-1454664704"/>
                <w14:textFill>
                  <w14:solidFill>
                    <w14:srgbClr w14:val="000000">
                      <w14:alpha w14:val="100000"/>
                    </w14:srgbClr>
                  </w14:solidFill>
                </w14:textFill>
              </w:rPr>
              <w:t xml:space="preserve">　</w:t>
            </w:r>
          </w:p>
        </w:tc>
        <w:tc>
          <w:tcPr>
            <w:tcW w:w="3849" w:type="pct"/>
          </w:tcPr>
          <w:p w14:paraId="1B853768" w14:textId="2C229601" w:rsidR="00047FE7" w:rsidRPr="00394CFA" w:rsidRDefault="004F4980" w:rsidP="00047FE7">
            <w:pPr>
              <w:pStyle w:val="TabletextLeft"/>
              <w:rPr>
                <w:rFonts w:ascii="OpenSansRegular" w:hAnsi="OpenSansRegular" w:cs="OpenSansRegular"/>
                <w:highlight w:val="yellow"/>
              </w:rPr>
            </w:pPr>
            <w:r w:rsidRPr="004F4980">
              <w:rPr>
                <w:rFonts w:hint="eastAsia"/>
                <w:color w:val="000000"/>
                <w:w w:val="15"/>
                <w:shd w:val="solid" w:color="000000" w:fill="000000"/>
                <w:fitText w:val="60" w:id="-1454664703"/>
                <w14:textFill>
                  <w14:solidFill>
                    <w14:srgbClr w14:val="000000">
                      <w14:alpha w14:val="100000"/>
                    </w14:srgbClr>
                  </w14:solidFill>
                </w14:textFill>
              </w:rPr>
              <w:t xml:space="preserve">　</w:t>
            </w:r>
            <w:r w:rsidRPr="004F4980">
              <w:rPr>
                <w:color w:val="000000"/>
                <w:w w:val="15"/>
                <w:shd w:val="solid" w:color="000000" w:fill="000000"/>
                <w:fitText w:val="60" w:id="-1454664703"/>
                <w14:textFill>
                  <w14:solidFill>
                    <w14:srgbClr w14:val="000000">
                      <w14:alpha w14:val="100000"/>
                    </w14:srgbClr>
                  </w14:solidFill>
                </w14:textFill>
              </w:rPr>
              <w:t>|</w:t>
            </w:r>
            <w:r w:rsidRPr="004F4980">
              <w:rPr>
                <w:rFonts w:hint="eastAsia"/>
                <w:color w:val="000000"/>
                <w:spacing w:val="-4"/>
                <w:w w:val="15"/>
                <w:shd w:val="solid" w:color="000000" w:fill="000000"/>
                <w:fitText w:val="60" w:id="-1454664703"/>
                <w14:textFill>
                  <w14:solidFill>
                    <w14:srgbClr w14:val="000000">
                      <w14:alpha w14:val="100000"/>
                    </w14:srgbClr>
                  </w14:solidFill>
                </w14:textFill>
              </w:rPr>
              <w:t xml:space="preserve">　</w:t>
            </w:r>
            <w:r w:rsidR="00047FE7" w:rsidRPr="00D70F6E">
              <w:t xml:space="preserve"> </w:t>
            </w:r>
            <w:r w:rsidRPr="004F4980">
              <w:rPr>
                <w:rFonts w:hint="eastAsia"/>
                <w:color w:val="000000"/>
                <w:w w:val="15"/>
                <w:shd w:val="solid" w:color="000000" w:fill="000000"/>
                <w:fitText w:val="60" w:id="-1454664702"/>
                <w14:textFill>
                  <w14:solidFill>
                    <w14:srgbClr w14:val="000000">
                      <w14:alpha w14:val="100000"/>
                    </w14:srgbClr>
                  </w14:solidFill>
                </w14:textFill>
              </w:rPr>
              <w:t xml:space="preserve">　</w:t>
            </w:r>
            <w:r w:rsidRPr="004F4980">
              <w:rPr>
                <w:color w:val="000000"/>
                <w:w w:val="15"/>
                <w:shd w:val="solid" w:color="000000" w:fill="000000"/>
                <w:fitText w:val="60" w:id="-1454664702"/>
                <w14:textFill>
                  <w14:solidFill>
                    <w14:srgbClr w14:val="000000">
                      <w14:alpha w14:val="100000"/>
                    </w14:srgbClr>
                  </w14:solidFill>
                </w14:textFill>
              </w:rPr>
              <w:t>|</w:t>
            </w:r>
            <w:r w:rsidRPr="004F4980">
              <w:rPr>
                <w:rFonts w:hint="eastAsia"/>
                <w:color w:val="000000"/>
                <w:spacing w:val="-4"/>
                <w:w w:val="15"/>
                <w:shd w:val="solid" w:color="000000" w:fill="000000"/>
                <w:fitText w:val="60" w:id="-1454664702"/>
                <w14:textFill>
                  <w14:solidFill>
                    <w14:srgbClr w14:val="000000">
                      <w14:alpha w14:val="100000"/>
                    </w14:srgbClr>
                  </w14:solidFill>
                </w14:textFill>
              </w:rPr>
              <w:t xml:space="preserve">　</w:t>
            </w:r>
            <w:r w:rsidR="00047FE7" w:rsidRPr="00D70F6E">
              <w:t xml:space="preserve"> </w:t>
            </w:r>
            <w:r w:rsidRPr="004F4980">
              <w:rPr>
                <w:rFonts w:hint="eastAsia"/>
                <w:color w:val="000000"/>
                <w:w w:val="15"/>
                <w:shd w:val="solid" w:color="000000" w:fill="000000"/>
                <w:fitText w:val="60" w:id="-1454664701"/>
                <w14:textFill>
                  <w14:solidFill>
                    <w14:srgbClr w14:val="000000">
                      <w14:alpha w14:val="100000"/>
                    </w14:srgbClr>
                  </w14:solidFill>
                </w14:textFill>
              </w:rPr>
              <w:t xml:space="preserve">　</w:t>
            </w:r>
            <w:r w:rsidRPr="004F4980">
              <w:rPr>
                <w:color w:val="000000"/>
                <w:w w:val="15"/>
                <w:shd w:val="solid" w:color="000000" w:fill="000000"/>
                <w:fitText w:val="60" w:id="-1454664701"/>
                <w14:textFill>
                  <w14:solidFill>
                    <w14:srgbClr w14:val="000000">
                      <w14:alpha w14:val="100000"/>
                    </w14:srgbClr>
                  </w14:solidFill>
                </w14:textFill>
              </w:rPr>
              <w:t>|</w:t>
            </w:r>
            <w:r w:rsidRPr="004F4980">
              <w:rPr>
                <w:rFonts w:hint="eastAsia"/>
                <w:color w:val="000000"/>
                <w:spacing w:val="-4"/>
                <w:w w:val="15"/>
                <w:shd w:val="solid" w:color="000000" w:fill="000000"/>
                <w:fitText w:val="60" w:id="-1454664701"/>
                <w14:textFill>
                  <w14:solidFill>
                    <w14:srgbClr w14:val="000000">
                      <w14:alpha w14:val="100000"/>
                    </w14:srgbClr>
                  </w14:solidFill>
                </w14:textFill>
              </w:rPr>
              <w:t xml:space="preserve">　</w:t>
            </w:r>
          </w:p>
        </w:tc>
      </w:tr>
      <w:tr w:rsidR="00047FE7" w:rsidRPr="00C0090D" w14:paraId="5AB6DFD4" w14:textId="77777777" w:rsidTr="00D51A95">
        <w:tc>
          <w:tcPr>
            <w:tcW w:w="1151" w:type="pct"/>
          </w:tcPr>
          <w:p w14:paraId="531736D8" w14:textId="03054F8C" w:rsidR="00047FE7" w:rsidRPr="00C0090D" w:rsidRDefault="00047FE7" w:rsidP="00047FE7">
            <w:pPr>
              <w:pStyle w:val="TabletextLeft"/>
              <w:rPr>
                <w:rFonts w:ascii="OpenSansRegular" w:hAnsi="OpenSansRegular" w:cs="OpenSansRegular"/>
              </w:rPr>
            </w:pPr>
            <w:r w:rsidRPr="005C407B">
              <w:t>GP</w:t>
            </w:r>
          </w:p>
        </w:tc>
        <w:tc>
          <w:tcPr>
            <w:tcW w:w="3849" w:type="pct"/>
          </w:tcPr>
          <w:p w14:paraId="3C9FD4E3" w14:textId="7DC971AB" w:rsidR="00047FE7" w:rsidRPr="00C0090D" w:rsidRDefault="00047FE7" w:rsidP="00047FE7">
            <w:pPr>
              <w:pStyle w:val="TabletextLeft"/>
              <w:rPr>
                <w:rFonts w:ascii="OpenSansRegular" w:hAnsi="OpenSansRegular" w:cs="OpenSansRegular"/>
              </w:rPr>
            </w:pPr>
            <w:r w:rsidRPr="005C407B">
              <w:t>General practitioner</w:t>
            </w:r>
          </w:p>
        </w:tc>
      </w:tr>
      <w:tr w:rsidR="00047FE7" w:rsidRPr="00C0090D" w14:paraId="70B21F4D" w14:textId="77777777" w:rsidTr="00D51A95">
        <w:tc>
          <w:tcPr>
            <w:tcW w:w="1151" w:type="pct"/>
          </w:tcPr>
          <w:p w14:paraId="3E00406F" w14:textId="341A95B9" w:rsidR="00047FE7" w:rsidRPr="00C0090D" w:rsidRDefault="00047FE7" w:rsidP="00047FE7">
            <w:pPr>
              <w:pStyle w:val="TabletextLeft"/>
              <w:rPr>
                <w:rFonts w:ascii="OpenSansRegular" w:hAnsi="OpenSansRegular" w:cs="OpenSansRegular"/>
              </w:rPr>
            </w:pPr>
            <w:r w:rsidRPr="005C407B">
              <w:t>MATES</w:t>
            </w:r>
          </w:p>
        </w:tc>
        <w:tc>
          <w:tcPr>
            <w:tcW w:w="3849" w:type="pct"/>
          </w:tcPr>
          <w:p w14:paraId="2AB4AF34" w14:textId="7AEEBAA3" w:rsidR="00047FE7" w:rsidRPr="00C0090D" w:rsidRDefault="00047FE7" w:rsidP="00047FE7">
            <w:pPr>
              <w:pStyle w:val="TabletextLeft"/>
              <w:rPr>
                <w:rFonts w:ascii="OpenSansRegular" w:hAnsi="OpenSansRegular" w:cs="OpenSansRegular"/>
              </w:rPr>
            </w:pPr>
            <w:r w:rsidRPr="005C407B">
              <w:t>Medicines Advice and Therapeutics Education Services</w:t>
            </w:r>
          </w:p>
        </w:tc>
      </w:tr>
      <w:tr w:rsidR="00047FE7" w:rsidRPr="00C0090D" w14:paraId="2B6E1785" w14:textId="77777777" w:rsidTr="00D51A95">
        <w:tc>
          <w:tcPr>
            <w:tcW w:w="1151" w:type="pct"/>
          </w:tcPr>
          <w:p w14:paraId="4525483A" w14:textId="337AF6A7" w:rsidR="00047FE7" w:rsidRPr="00C0090D" w:rsidRDefault="00047FE7" w:rsidP="00047FE7">
            <w:pPr>
              <w:pStyle w:val="TabletextLeft"/>
              <w:rPr>
                <w:rFonts w:ascii="OpenSansRegular" w:hAnsi="OpenSansRegular" w:cs="OpenSansRegular"/>
              </w:rPr>
            </w:pPr>
            <w:r w:rsidRPr="005C407B">
              <w:t>MBS</w:t>
            </w:r>
          </w:p>
        </w:tc>
        <w:tc>
          <w:tcPr>
            <w:tcW w:w="3849" w:type="pct"/>
          </w:tcPr>
          <w:p w14:paraId="4250A8F2" w14:textId="0F552CD4" w:rsidR="00047FE7" w:rsidRPr="00C0090D" w:rsidRDefault="00047FE7" w:rsidP="00047FE7">
            <w:pPr>
              <w:pStyle w:val="TabletextLeft"/>
              <w:rPr>
                <w:rFonts w:ascii="OpenSansRegular" w:hAnsi="OpenSansRegular" w:cs="OpenSansRegular"/>
              </w:rPr>
            </w:pPr>
            <w:r w:rsidRPr="005C407B">
              <w:t>Medicare Benefits Schedule</w:t>
            </w:r>
          </w:p>
        </w:tc>
      </w:tr>
      <w:tr w:rsidR="00047FE7" w:rsidRPr="00C0090D" w14:paraId="6456FC88" w14:textId="77777777" w:rsidTr="00D51A95">
        <w:tc>
          <w:tcPr>
            <w:tcW w:w="1151" w:type="pct"/>
          </w:tcPr>
          <w:p w14:paraId="744239D7" w14:textId="51A5716B" w:rsidR="00047FE7" w:rsidRPr="00C0090D" w:rsidRDefault="00047FE7" w:rsidP="00047FE7">
            <w:pPr>
              <w:pStyle w:val="TabletextLeft"/>
              <w:rPr>
                <w:rFonts w:ascii="OpenSansRegular" w:hAnsi="OpenSansRegular" w:cs="OpenSansRegular"/>
              </w:rPr>
            </w:pPr>
            <w:r w:rsidRPr="005C407B">
              <w:t>NAATSIHWP</w:t>
            </w:r>
          </w:p>
        </w:tc>
        <w:tc>
          <w:tcPr>
            <w:tcW w:w="3849" w:type="pct"/>
          </w:tcPr>
          <w:p w14:paraId="2BB1F028" w14:textId="3D743B1F" w:rsidR="00047FE7" w:rsidRPr="00C0090D" w:rsidRDefault="00047FE7" w:rsidP="00047FE7">
            <w:pPr>
              <w:pStyle w:val="TabletextLeft"/>
              <w:rPr>
                <w:rFonts w:ascii="OpenSansRegular" w:hAnsi="OpenSansRegular" w:cs="OpenSansRegular"/>
              </w:rPr>
            </w:pPr>
            <w:r w:rsidRPr="005C407B">
              <w:t xml:space="preserve">National Association of Aboriginal and Torres Strait Islander </w:t>
            </w:r>
            <w:r w:rsidR="002167B7">
              <w:t>Health</w:t>
            </w:r>
            <w:r w:rsidRPr="005C407B">
              <w:t xml:space="preserve"> Workers and Practitioners </w:t>
            </w:r>
          </w:p>
        </w:tc>
      </w:tr>
      <w:tr w:rsidR="00047FE7" w:rsidRPr="00C0090D" w14:paraId="3ACF97A1" w14:textId="77777777" w:rsidTr="00D51A95">
        <w:tc>
          <w:tcPr>
            <w:tcW w:w="1151" w:type="pct"/>
          </w:tcPr>
          <w:p w14:paraId="1B9E1D7F" w14:textId="4E791449" w:rsidR="00047FE7" w:rsidRPr="00C0090D" w:rsidRDefault="00047FE7" w:rsidP="00047FE7">
            <w:pPr>
              <w:pStyle w:val="TabletextLeft"/>
              <w:rPr>
                <w:rFonts w:ascii="OpenSansRegular" w:hAnsi="OpenSansRegular" w:cs="OpenSansRegular"/>
              </w:rPr>
            </w:pPr>
            <w:r w:rsidRPr="005C407B">
              <w:t>NACCHO</w:t>
            </w:r>
          </w:p>
        </w:tc>
        <w:tc>
          <w:tcPr>
            <w:tcW w:w="3849" w:type="pct"/>
          </w:tcPr>
          <w:p w14:paraId="1BDE50D4" w14:textId="160C19C0" w:rsidR="00047FE7" w:rsidRPr="00C0090D" w:rsidRDefault="00047FE7" w:rsidP="00047FE7">
            <w:pPr>
              <w:pStyle w:val="TabletextLeft"/>
              <w:rPr>
                <w:rFonts w:ascii="OpenSansRegular" w:hAnsi="OpenSansRegular" w:cs="OpenSansRegular"/>
              </w:rPr>
            </w:pPr>
            <w:r w:rsidRPr="005C407B">
              <w:t>National Aboriginal Community Controlled Health Organisation</w:t>
            </w:r>
          </w:p>
        </w:tc>
      </w:tr>
      <w:tr w:rsidR="00047FE7" w:rsidRPr="00C0090D" w14:paraId="1C0EA4C2" w14:textId="77777777" w:rsidTr="00D51A95">
        <w:tc>
          <w:tcPr>
            <w:tcW w:w="1151" w:type="pct"/>
          </w:tcPr>
          <w:p w14:paraId="20EE9F06" w14:textId="69449D6F" w:rsidR="00047FE7" w:rsidRPr="00C0090D" w:rsidRDefault="00047FE7" w:rsidP="00047FE7">
            <w:pPr>
              <w:pStyle w:val="TabletextLeft"/>
              <w:rPr>
                <w:rFonts w:ascii="OpenSansRegular" w:hAnsi="OpenSansRegular" w:cs="OpenSansRegular"/>
              </w:rPr>
            </w:pPr>
            <w:r w:rsidRPr="005C407B">
              <w:t>NSQM</w:t>
            </w:r>
          </w:p>
        </w:tc>
        <w:tc>
          <w:tcPr>
            <w:tcW w:w="3849" w:type="pct"/>
          </w:tcPr>
          <w:p w14:paraId="7D576019" w14:textId="08589E7E" w:rsidR="00047FE7" w:rsidRPr="00C0090D" w:rsidRDefault="00047FE7" w:rsidP="00047FE7">
            <w:pPr>
              <w:pStyle w:val="TabletextLeft"/>
              <w:rPr>
                <w:rFonts w:ascii="OpenSansRegular" w:hAnsi="OpenSansRegular" w:cs="OpenSansRegular"/>
              </w:rPr>
            </w:pPr>
            <w:r w:rsidRPr="005C407B">
              <w:t>National Strategy for Quality Use of Medicines</w:t>
            </w:r>
          </w:p>
        </w:tc>
      </w:tr>
      <w:tr w:rsidR="00047FE7" w:rsidRPr="00C0090D" w14:paraId="6232EFB0" w14:textId="77777777" w:rsidTr="00D51A95">
        <w:tc>
          <w:tcPr>
            <w:tcW w:w="1151" w:type="pct"/>
          </w:tcPr>
          <w:p w14:paraId="74D53EFA" w14:textId="4AC50238" w:rsidR="00047FE7" w:rsidRPr="00C0090D" w:rsidRDefault="00047FE7" w:rsidP="00047FE7">
            <w:pPr>
              <w:pStyle w:val="TabletextLeft"/>
              <w:rPr>
                <w:rFonts w:ascii="OpenSansRegular" w:hAnsi="OpenSansRegular" w:cs="OpenSansRegular"/>
              </w:rPr>
            </w:pPr>
            <w:r w:rsidRPr="005C407B">
              <w:t>PBAC</w:t>
            </w:r>
          </w:p>
        </w:tc>
        <w:tc>
          <w:tcPr>
            <w:tcW w:w="3849" w:type="pct"/>
          </w:tcPr>
          <w:p w14:paraId="33DDE1F9" w14:textId="02F2EBE6" w:rsidR="00047FE7" w:rsidRPr="00C0090D" w:rsidRDefault="00047FE7" w:rsidP="00047FE7">
            <w:pPr>
              <w:pStyle w:val="TabletextLeft"/>
              <w:rPr>
                <w:rFonts w:ascii="OpenSansRegular" w:hAnsi="OpenSansRegular" w:cs="OpenSansRegular"/>
              </w:rPr>
            </w:pPr>
            <w:r w:rsidRPr="005C407B">
              <w:t>Pharmaceutical Benefits Advisory Committee</w:t>
            </w:r>
          </w:p>
        </w:tc>
      </w:tr>
      <w:tr w:rsidR="00047FE7" w:rsidRPr="00C0090D" w14:paraId="56BD2BE2" w14:textId="77777777" w:rsidTr="00D51A95">
        <w:tc>
          <w:tcPr>
            <w:tcW w:w="1151" w:type="pct"/>
          </w:tcPr>
          <w:p w14:paraId="2AE636CC" w14:textId="3C5089F5" w:rsidR="00047FE7" w:rsidRPr="00C0090D" w:rsidRDefault="00047FE7" w:rsidP="00047FE7">
            <w:pPr>
              <w:pStyle w:val="TabletextLeft"/>
              <w:rPr>
                <w:rFonts w:ascii="OpenSansRegular" w:hAnsi="OpenSansRegular" w:cs="OpenSansRegular"/>
              </w:rPr>
            </w:pPr>
            <w:r w:rsidRPr="005C407B">
              <w:t>PBS</w:t>
            </w:r>
          </w:p>
        </w:tc>
        <w:tc>
          <w:tcPr>
            <w:tcW w:w="3849" w:type="pct"/>
          </w:tcPr>
          <w:p w14:paraId="5CD0F112" w14:textId="78C946B5" w:rsidR="00047FE7" w:rsidRPr="00C0090D" w:rsidRDefault="00047FE7" w:rsidP="00047FE7">
            <w:pPr>
              <w:pStyle w:val="TabletextLeft"/>
              <w:rPr>
                <w:rFonts w:ascii="OpenSansRegular" w:hAnsi="OpenSansRegular" w:cs="OpenSansRegular"/>
              </w:rPr>
            </w:pPr>
            <w:r w:rsidRPr="005C407B">
              <w:t>Pharmaceutical Benefits Scheme</w:t>
            </w:r>
          </w:p>
        </w:tc>
      </w:tr>
      <w:tr w:rsidR="00047FE7" w:rsidRPr="00C0090D" w14:paraId="44A83DB2" w14:textId="77777777" w:rsidTr="00D51A95">
        <w:tc>
          <w:tcPr>
            <w:tcW w:w="1151" w:type="pct"/>
          </w:tcPr>
          <w:p w14:paraId="6946E493" w14:textId="5CAA8244" w:rsidR="00047FE7" w:rsidRPr="00C0090D" w:rsidRDefault="00047FE7" w:rsidP="00047FE7">
            <w:pPr>
              <w:pStyle w:val="TabletextLeft"/>
              <w:rPr>
                <w:rFonts w:ascii="OpenSansRegular" w:hAnsi="OpenSansRegular" w:cs="OpenSansRegular"/>
              </w:rPr>
            </w:pPr>
            <w:r w:rsidRPr="005C407B">
              <w:t>PHN</w:t>
            </w:r>
          </w:p>
        </w:tc>
        <w:tc>
          <w:tcPr>
            <w:tcW w:w="3849" w:type="pct"/>
          </w:tcPr>
          <w:p w14:paraId="5FBBDA08" w14:textId="145455EE" w:rsidR="00047FE7" w:rsidRPr="00C0090D" w:rsidRDefault="00047FE7" w:rsidP="00047FE7">
            <w:pPr>
              <w:pStyle w:val="TabletextLeft"/>
              <w:rPr>
                <w:rFonts w:ascii="OpenSansRegular" w:hAnsi="OpenSansRegular" w:cs="OpenSansRegular"/>
              </w:rPr>
            </w:pPr>
            <w:r w:rsidRPr="005C407B">
              <w:t>Primary Health Networks</w:t>
            </w:r>
          </w:p>
        </w:tc>
      </w:tr>
      <w:tr w:rsidR="00047FE7" w:rsidRPr="00C0090D" w14:paraId="58696EB2" w14:textId="77777777" w:rsidTr="00D51A95">
        <w:tc>
          <w:tcPr>
            <w:tcW w:w="1151" w:type="pct"/>
          </w:tcPr>
          <w:p w14:paraId="3A5F801E" w14:textId="1118D95D" w:rsidR="00047FE7" w:rsidRPr="00C0090D" w:rsidRDefault="00047FE7" w:rsidP="00047FE7">
            <w:pPr>
              <w:pStyle w:val="TabletextLeft"/>
              <w:rPr>
                <w:rFonts w:ascii="OpenSansRegular" w:hAnsi="OpenSansRegular" w:cs="OpenSansRegular"/>
              </w:rPr>
            </w:pPr>
            <w:r w:rsidRPr="005C407B">
              <w:t>QUDTP</w:t>
            </w:r>
          </w:p>
        </w:tc>
        <w:tc>
          <w:tcPr>
            <w:tcW w:w="3849" w:type="pct"/>
          </w:tcPr>
          <w:p w14:paraId="7CC2CE18" w14:textId="015775CB" w:rsidR="00047FE7" w:rsidRPr="00C0090D" w:rsidRDefault="00047FE7" w:rsidP="00047FE7">
            <w:pPr>
              <w:pStyle w:val="TabletextLeft"/>
              <w:rPr>
                <w:rFonts w:ascii="OpenSansRegular" w:hAnsi="OpenSansRegular" w:cs="OpenSansRegular"/>
              </w:rPr>
            </w:pPr>
            <w:r w:rsidRPr="005C407B">
              <w:t>Quality Use of Diagnostics, Therapeutics and Pathology</w:t>
            </w:r>
          </w:p>
        </w:tc>
      </w:tr>
      <w:tr w:rsidR="00047FE7" w:rsidRPr="00C0090D" w14:paraId="1BA22CC6" w14:textId="77777777" w:rsidTr="00D51A95">
        <w:tc>
          <w:tcPr>
            <w:tcW w:w="1151" w:type="pct"/>
          </w:tcPr>
          <w:p w14:paraId="6183D599" w14:textId="134E9848" w:rsidR="00047FE7" w:rsidRPr="00C0090D" w:rsidRDefault="00047FE7" w:rsidP="00047FE7">
            <w:pPr>
              <w:pStyle w:val="TabletextLeft"/>
              <w:rPr>
                <w:rFonts w:ascii="OpenSansRegular" w:hAnsi="OpenSansRegular" w:cs="OpenSansRegular"/>
              </w:rPr>
            </w:pPr>
            <w:r w:rsidRPr="005C407B">
              <w:t>QUM</w:t>
            </w:r>
          </w:p>
        </w:tc>
        <w:tc>
          <w:tcPr>
            <w:tcW w:w="3849" w:type="pct"/>
          </w:tcPr>
          <w:p w14:paraId="19A64B44" w14:textId="4934CA17" w:rsidR="00047FE7" w:rsidRPr="00C0090D" w:rsidRDefault="00047FE7" w:rsidP="00047FE7">
            <w:pPr>
              <w:pStyle w:val="TabletextLeft"/>
              <w:rPr>
                <w:rFonts w:ascii="OpenSansRegular" w:hAnsi="OpenSansRegular" w:cs="OpenSansRegular"/>
              </w:rPr>
            </w:pPr>
            <w:r w:rsidRPr="005C407B">
              <w:t>Quality use of medicines</w:t>
            </w:r>
          </w:p>
        </w:tc>
      </w:tr>
      <w:tr w:rsidR="00047FE7" w:rsidRPr="00C0090D" w14:paraId="4EB1C29D" w14:textId="77777777" w:rsidTr="00D51A95">
        <w:tc>
          <w:tcPr>
            <w:tcW w:w="1151" w:type="pct"/>
          </w:tcPr>
          <w:p w14:paraId="58E5F574" w14:textId="0939A1B9" w:rsidR="00047FE7" w:rsidRPr="00C0090D" w:rsidRDefault="00047FE7" w:rsidP="00047FE7">
            <w:pPr>
              <w:pStyle w:val="TabletextLeft"/>
              <w:rPr>
                <w:rFonts w:ascii="OpenSansRegular" w:hAnsi="OpenSansRegular" w:cs="OpenSansRegular"/>
              </w:rPr>
            </w:pPr>
            <w:r w:rsidRPr="005C407B">
              <w:t>RACF</w:t>
            </w:r>
          </w:p>
        </w:tc>
        <w:tc>
          <w:tcPr>
            <w:tcW w:w="3849" w:type="pct"/>
          </w:tcPr>
          <w:p w14:paraId="0906387D" w14:textId="02FDEB69" w:rsidR="00047FE7" w:rsidRPr="00C0090D" w:rsidRDefault="00047FE7" w:rsidP="00047FE7">
            <w:pPr>
              <w:pStyle w:val="TabletextLeft"/>
              <w:rPr>
                <w:rFonts w:ascii="OpenSansRegular" w:hAnsi="OpenSansRegular" w:cs="OpenSansRegular"/>
              </w:rPr>
            </w:pPr>
            <w:r w:rsidRPr="005C407B">
              <w:t>Residential Aged Care Facilities</w:t>
            </w:r>
          </w:p>
        </w:tc>
      </w:tr>
    </w:tbl>
    <w:p w14:paraId="5001BF7E" w14:textId="77777777" w:rsidR="00DA30BF" w:rsidRPr="00C0090D" w:rsidRDefault="00DA30BF" w:rsidP="00672300">
      <w:pPr>
        <w:rPr>
          <w:rFonts w:ascii="OpenSansRegular" w:hAnsi="OpenSansRegular" w:cs="OpenSansRegular"/>
        </w:rPr>
      </w:pPr>
    </w:p>
    <w:p w14:paraId="6E1C37B6" w14:textId="77777777" w:rsidR="00D67839" w:rsidRPr="00C0090D" w:rsidRDefault="00D67839" w:rsidP="00672300">
      <w:pPr>
        <w:rPr>
          <w:rFonts w:ascii="OpenSansRegular" w:hAnsi="OpenSansRegular" w:cs="OpenSansRegular"/>
        </w:rPr>
      </w:pPr>
    </w:p>
    <w:p w14:paraId="4B923362" w14:textId="77777777" w:rsidR="00F9113D" w:rsidRPr="00C0090D" w:rsidRDefault="00F9113D" w:rsidP="00672300">
      <w:pPr>
        <w:rPr>
          <w:rFonts w:ascii="OpenSansRegular" w:hAnsi="OpenSansRegular" w:cs="OpenSansRegular"/>
        </w:rPr>
        <w:sectPr w:rsidR="00F9113D" w:rsidRPr="00C0090D" w:rsidSect="00C0090D">
          <w:headerReference w:type="default" r:id="rId20"/>
          <w:footerReference w:type="default" r:id="rId21"/>
          <w:pgSz w:w="11906" w:h="16838" w:code="9"/>
          <w:pgMar w:top="720" w:right="720" w:bottom="720" w:left="720" w:header="680" w:footer="425" w:gutter="0"/>
          <w:pgNumType w:fmt="lowerRoman" w:start="1"/>
          <w:cols w:space="284"/>
          <w:noEndnote/>
          <w:docGrid w:linePitch="360"/>
        </w:sectPr>
      </w:pPr>
    </w:p>
    <w:p w14:paraId="42CA1097" w14:textId="77777777" w:rsidR="00F9113D" w:rsidRPr="00C0090D" w:rsidRDefault="00F9113D" w:rsidP="00731587">
      <w:pPr>
        <w:pStyle w:val="ExecutiveHeading"/>
        <w:rPr>
          <w:rFonts w:ascii="OpenSansRegular" w:hAnsi="OpenSansRegular" w:cs="OpenSansRegular"/>
        </w:rPr>
      </w:pPr>
      <w:bookmarkStart w:id="15" w:name="_Toc215906318"/>
      <w:bookmarkStart w:id="16" w:name="_Toc227746675"/>
      <w:bookmarkStart w:id="17" w:name="_Toc227746679"/>
      <w:bookmarkStart w:id="18" w:name="_Toc227746683"/>
      <w:bookmarkStart w:id="19" w:name="_Toc227746687"/>
      <w:bookmarkStart w:id="20" w:name="_Toc227748309"/>
      <w:bookmarkStart w:id="21" w:name="_Toc227748327"/>
      <w:bookmarkStart w:id="22" w:name="_Toc227748331"/>
      <w:bookmarkStart w:id="23" w:name="_Toc227748335"/>
      <w:bookmarkStart w:id="24" w:name="_Toc227748374"/>
      <w:bookmarkStart w:id="25" w:name="_Toc227748378"/>
      <w:bookmarkStart w:id="26" w:name="_Toc227748382"/>
      <w:bookmarkStart w:id="27" w:name="_Toc227748494"/>
      <w:bookmarkStart w:id="28" w:name="_Toc227748498"/>
      <w:bookmarkStart w:id="29" w:name="_Toc228005205"/>
      <w:bookmarkStart w:id="30" w:name="_Toc228092496"/>
      <w:bookmarkStart w:id="31" w:name="_Toc228264951"/>
      <w:bookmarkStart w:id="32" w:name="_Toc228264973"/>
      <w:bookmarkStart w:id="33" w:name="_Toc228264977"/>
      <w:bookmarkStart w:id="34" w:name="_Toc228264981"/>
      <w:bookmarkStart w:id="35" w:name="_Toc228264985"/>
      <w:bookmarkStart w:id="36" w:name="_Toc228265215"/>
      <w:bookmarkStart w:id="37" w:name="_Toc288198024"/>
      <w:bookmarkStart w:id="38" w:name="_Toc448829185"/>
      <w:bookmarkStart w:id="39" w:name="_Toc456353381"/>
      <w:bookmarkStart w:id="40" w:name="_Toc462313128"/>
      <w:bookmarkStart w:id="41" w:name="_Toc462317837"/>
      <w:bookmarkStart w:id="42" w:name="_Toc462397802"/>
      <w:bookmarkStart w:id="43" w:name="_Toc463002429"/>
      <w:bookmarkStart w:id="44" w:name="_Toc472586341"/>
      <w:bookmarkStart w:id="45" w:name="_Toc482168119"/>
      <w:bookmarkStart w:id="46" w:name="_Toc482174906"/>
      <w:bookmarkStart w:id="47" w:name="_Toc33430644"/>
      <w:bookmarkStart w:id="48" w:name="_Toc111457270"/>
      <w:r w:rsidRPr="00C0090D">
        <w:rPr>
          <w:rFonts w:ascii="OpenSansRegular" w:hAnsi="OpenSansRegular" w:cs="OpenSansRegular"/>
        </w:rPr>
        <w:lastRenderedPageBreak/>
        <w:t>Executive summary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5C1A11B" w14:textId="755391C1" w:rsidR="009A2523" w:rsidRDefault="00B437C5" w:rsidP="008E7924">
      <w:r>
        <w:t>On 29 March 2022</w:t>
      </w:r>
      <w:r w:rsidR="00A60923">
        <w:t>,</w:t>
      </w:r>
      <w:r w:rsidR="00B10C7C">
        <w:t xml:space="preserve"> a proposed Budget Measure 2022-23 titled </w:t>
      </w:r>
      <w:r w:rsidR="00B10C7C">
        <w:rPr>
          <w:i/>
          <w:iCs/>
        </w:rPr>
        <w:t>‘Guaranteeing Medicare and Access to Medicines – Improving Access to Medical Equipment, Treatment and Diagnostics’</w:t>
      </w:r>
      <w:r w:rsidR="00B10C7C">
        <w:t xml:space="preserve"> </w:t>
      </w:r>
      <w:r w:rsidR="00932A88">
        <w:t xml:space="preserve">proposed a redesigned Quality use of Diagnostics, Therapeutics and Pathology (QUDTP) Program </w:t>
      </w:r>
      <w:r w:rsidR="000774B4">
        <w:t xml:space="preserve">involving </w:t>
      </w:r>
      <w:r w:rsidR="00932A88">
        <w:t xml:space="preserve">the transition of the stewardship role from NPS MedicineWise </w:t>
      </w:r>
      <w:r w:rsidR="00186ACB">
        <w:t>to the Australian Commission on Safety and Quality in Health Care (</w:t>
      </w:r>
      <w:r w:rsidR="0028312D">
        <w:t>hereafter referred to as the Commission</w:t>
      </w:r>
      <w:r w:rsidR="00186ACB">
        <w:t>).</w:t>
      </w:r>
    </w:p>
    <w:p w14:paraId="3E74E7AD" w14:textId="2E39F5E3" w:rsidR="00933BDE" w:rsidRDefault="00933BDE" w:rsidP="00EB274E">
      <w:r>
        <w:t xml:space="preserve">This Rapid Review has been commissioned to deliver an assessment of the appropriateness of the proposed redesign of the QUDTP Program outlined in the 2022-2023 Budget Measure. The review has primarily been conducted as a desktop review supported by targeted stakeholder consultation with NPS MedicineWise, </w:t>
      </w:r>
      <w:r w:rsidR="0028312D">
        <w:t>the Commission</w:t>
      </w:r>
      <w:r w:rsidR="00E50FB5">
        <w:t>,</w:t>
      </w:r>
      <w:r w:rsidR="0028312D">
        <w:t xml:space="preserve"> </w:t>
      </w:r>
      <w:r>
        <w:t>and the Department of Health and Aged Care</w:t>
      </w:r>
      <w:r w:rsidR="00362ABF">
        <w:t xml:space="preserve"> (hereafter referred to as the Department)</w:t>
      </w:r>
      <w:r>
        <w:t>.</w:t>
      </w:r>
    </w:p>
    <w:p w14:paraId="2AF576D1" w14:textId="558084D6" w:rsidR="00EB274E" w:rsidRDefault="006B5603" w:rsidP="00EB274E">
      <w:r>
        <w:rPr>
          <w:b/>
          <w:bCs/>
        </w:rPr>
        <w:t xml:space="preserve">Key </w:t>
      </w:r>
      <w:r w:rsidR="00A2329C" w:rsidRPr="00A2329C">
        <w:rPr>
          <w:b/>
          <w:bCs/>
        </w:rPr>
        <w:t>Findings</w:t>
      </w:r>
      <w:r w:rsidR="00A2329C">
        <w:t>:</w:t>
      </w:r>
    </w:p>
    <w:p w14:paraId="018E18E6" w14:textId="4D76078A" w:rsidR="00BB3CF8" w:rsidRDefault="00BB3CF8" w:rsidP="00BB3CF8">
      <w:r>
        <w:t xml:space="preserve">The key findings of this Rapid Review are presented below under the three objectives </w:t>
      </w:r>
      <w:r w:rsidR="00122F64">
        <w:t xml:space="preserve">established in the </w:t>
      </w:r>
      <w:r>
        <w:t>terms of reference</w:t>
      </w:r>
      <w:r w:rsidR="00122F64">
        <w:t xml:space="preserve"> for this Review</w:t>
      </w:r>
      <w:r>
        <w:t xml:space="preserve">: </w:t>
      </w:r>
    </w:p>
    <w:p w14:paraId="435DEFFE" w14:textId="77777777" w:rsidR="00BB3CF8" w:rsidRDefault="00BB3CF8" w:rsidP="00A96D67">
      <w:pPr>
        <w:pStyle w:val="ListParagraph"/>
        <w:numPr>
          <w:ilvl w:val="0"/>
          <w:numId w:val="27"/>
        </w:numPr>
      </w:pPr>
      <w:r>
        <w:t>The effectiveness, efficiency and appropriateness of the work delivered by NPS MedicineWise to achieve the objectives and outcomes of the QUDTP Program</w:t>
      </w:r>
    </w:p>
    <w:p w14:paraId="05CCC536" w14:textId="660232C3" w:rsidR="00BB3CF8" w:rsidRDefault="00BB3CF8" w:rsidP="00CE688D">
      <w:pPr>
        <w:pStyle w:val="ListNumber"/>
        <w:ind w:left="851" w:hanging="425"/>
      </w:pPr>
      <w:r>
        <w:t>NPS MedicineWise</w:t>
      </w:r>
      <w:r w:rsidR="00E139CD">
        <w:t xml:space="preserve"> </w:t>
      </w:r>
      <w:r>
        <w:t xml:space="preserve">appears to be </w:t>
      </w:r>
      <w:r w:rsidR="00BF2DB2">
        <w:t xml:space="preserve">meeting </w:t>
      </w:r>
      <w:r w:rsidR="006B0D96">
        <w:t>performance</w:t>
      </w:r>
      <w:r>
        <w:t xml:space="preserve"> against the KPIs/metrics in the Grant Agreement </w:t>
      </w:r>
      <w:proofErr w:type="gramStart"/>
      <w:r>
        <w:t>with the exception of</w:t>
      </w:r>
      <w:proofErr w:type="gramEnd"/>
      <w:r>
        <w:t xml:space="preserve"> the MBS savings target.</w:t>
      </w:r>
    </w:p>
    <w:p w14:paraId="1BB650B5" w14:textId="6D061622" w:rsidR="00BB3CF8" w:rsidRDefault="00BB3CF8" w:rsidP="00CE688D">
      <w:pPr>
        <w:pStyle w:val="ListNumber"/>
        <w:ind w:left="851" w:hanging="425"/>
      </w:pPr>
      <w:r>
        <w:t>There is evidence that NPS MedicineWise’s program delivery may not be performing at optimal effectiveness and efficiency against the objectives of the QUDTP Program. NPS MedicineWise are deploying a program delivery model which relies on a large, distributed field force generating approximately 27-33% coverage/reach of general practitioners</w:t>
      </w:r>
      <w:r w:rsidR="00812E80">
        <w:t xml:space="preserve"> for the indivi</w:t>
      </w:r>
      <w:r w:rsidR="00D448BA">
        <w:t>dual QUDTP programs</w:t>
      </w:r>
      <w:r>
        <w:t>.</w:t>
      </w:r>
      <w:r w:rsidR="007C00F6">
        <w:t xml:space="preserve"> </w:t>
      </w:r>
      <w:r w:rsidR="00A7007F">
        <w:t xml:space="preserve">It may reasonably be expected that this reach should have been larger given </w:t>
      </w:r>
      <w:r w:rsidR="00946375">
        <w:t>the standing of NPS Medic</w:t>
      </w:r>
      <w:r w:rsidR="00CF6523">
        <w:t>in</w:t>
      </w:r>
      <w:r w:rsidR="00946375">
        <w:t>eWise.</w:t>
      </w:r>
    </w:p>
    <w:p w14:paraId="2294D3F9" w14:textId="6C335524" w:rsidR="00CF6523" w:rsidRDefault="00DB0847" w:rsidP="00CE688D">
      <w:pPr>
        <w:pStyle w:val="ListNumber"/>
        <w:ind w:left="851" w:hanging="425"/>
      </w:pPr>
      <w:r>
        <w:t>It is noted that</w:t>
      </w:r>
      <w:r w:rsidR="0062708E">
        <w:t xml:space="preserve"> </w:t>
      </w:r>
      <w:r w:rsidRPr="00AC5AAE">
        <w:t>there could be opportunities to further drive enhanced quality use of medicines and pathology through comparison to accepted clinical guidelines and standards</w:t>
      </w:r>
      <w:r w:rsidR="00D650F5">
        <w:t xml:space="preserve"> as part of the standard reporting of </w:t>
      </w:r>
      <w:proofErr w:type="spellStart"/>
      <w:r w:rsidR="00D650F5">
        <w:t>MedicineInsight</w:t>
      </w:r>
      <w:proofErr w:type="spellEnd"/>
      <w:r w:rsidR="00D650F5">
        <w:t xml:space="preserve"> </w:t>
      </w:r>
      <w:r w:rsidR="00D54260">
        <w:t xml:space="preserve">in addition to </w:t>
      </w:r>
      <w:r w:rsidR="00E5240C">
        <w:t xml:space="preserve">the established </w:t>
      </w:r>
      <w:r w:rsidR="00D54260">
        <w:t>comparison of peer clinical practice</w:t>
      </w:r>
      <w:r w:rsidR="00B463C1">
        <w:t>.</w:t>
      </w:r>
      <w:r w:rsidRPr="00D70F6E">
        <w:t xml:space="preserve"> </w:t>
      </w:r>
    </w:p>
    <w:p w14:paraId="3C42EA0C" w14:textId="2220881B" w:rsidR="00BB3CF8" w:rsidRDefault="00BB3CF8" w:rsidP="00A96D67">
      <w:pPr>
        <w:pStyle w:val="ListParagraph"/>
        <w:numPr>
          <w:ilvl w:val="0"/>
          <w:numId w:val="27"/>
        </w:numPr>
      </w:pPr>
      <w:r>
        <w:t>Whether NPS MedicineWise’s governance and administrative arrangements, policies and practices are accountable and effective in supporting the continued delivery of the QUDTP Program, in a way that is consistent with Australian Government policy, legislation and practices as they relate to Commonwealth Grant funds.</w:t>
      </w:r>
    </w:p>
    <w:p w14:paraId="6E19B456" w14:textId="08564277" w:rsidR="00BB3CF8" w:rsidRDefault="00BB3CF8" w:rsidP="00D47C58">
      <w:pPr>
        <w:pStyle w:val="ListNumber"/>
        <w:ind w:left="851" w:hanging="425"/>
      </w:pPr>
      <w:r>
        <w:t xml:space="preserve">NPS MedicineWise have revised their Board composition </w:t>
      </w:r>
      <w:r w:rsidR="009E76CB">
        <w:t>following the 2019 Sanso</w:t>
      </w:r>
      <w:r w:rsidR="00A250B4">
        <w:t>m</w:t>
      </w:r>
      <w:r w:rsidR="009E76CB">
        <w:t xml:space="preserve"> Review</w:t>
      </w:r>
      <w:r w:rsidR="00486BF4">
        <w:t xml:space="preserve"> recommendation</w:t>
      </w:r>
      <w:r>
        <w:t xml:space="preserve"> to incorporate a more diverse skillset to include financial and legal expertise</w:t>
      </w:r>
      <w:r w:rsidR="009E76CB">
        <w:t xml:space="preserve"> which builds from the </w:t>
      </w:r>
      <w:r w:rsidR="00FC31FA">
        <w:t>established GP and consumer</w:t>
      </w:r>
      <w:r w:rsidR="009E76CB">
        <w:t xml:space="preserve"> </w:t>
      </w:r>
      <w:r w:rsidR="00FC31FA">
        <w:t>representation</w:t>
      </w:r>
      <w:r>
        <w:t>.</w:t>
      </w:r>
    </w:p>
    <w:p w14:paraId="6B28293F" w14:textId="061FA47E" w:rsidR="00BB3CF8" w:rsidRDefault="00BB3CF8" w:rsidP="00D47C58">
      <w:pPr>
        <w:pStyle w:val="ListNumber"/>
        <w:ind w:left="851" w:hanging="425"/>
      </w:pPr>
      <w:r>
        <w:t>NPS MedicineWise have implemented a new financial reporting system (Microsoft Dynamics 365) to provide greater transparency of Grant funding allocation.</w:t>
      </w:r>
    </w:p>
    <w:p w14:paraId="7EC34633" w14:textId="2D3486F1" w:rsidR="00BB3CF8" w:rsidRDefault="00BB3CF8" w:rsidP="00D47C58">
      <w:pPr>
        <w:pStyle w:val="ListNumber"/>
        <w:ind w:left="851" w:hanging="425"/>
      </w:pPr>
      <w:r>
        <w:t>The current relationship between NPS MedicineWise and the Department’s QUM Branch is not conducive to optimal delivery of the QUDTP Program</w:t>
      </w:r>
      <w:r w:rsidR="00EB0197">
        <w:t xml:space="preserve"> as it appears to be operating as more of a</w:t>
      </w:r>
      <w:r w:rsidR="005376BD">
        <w:t>, narrowly defined</w:t>
      </w:r>
      <w:r w:rsidR="00160820">
        <w:t>,</w:t>
      </w:r>
      <w:r w:rsidR="00EB0197">
        <w:t xml:space="preserve"> procurer/provider </w:t>
      </w:r>
      <w:r w:rsidR="0004266E">
        <w:t>relationship rather than a strategic partnership that encourages innovation and contribution to enhanced health outcomes</w:t>
      </w:r>
      <w:r>
        <w:t>.</w:t>
      </w:r>
    </w:p>
    <w:p w14:paraId="24691D85" w14:textId="3FCD7EF6" w:rsidR="00BB3CF8" w:rsidRDefault="00BB3CF8" w:rsidP="00A96D67">
      <w:pPr>
        <w:pStyle w:val="ListParagraph"/>
        <w:numPr>
          <w:ilvl w:val="0"/>
          <w:numId w:val="27"/>
        </w:numPr>
      </w:pPr>
      <w:r>
        <w:t xml:space="preserve">The appropriateness and benefits of the rationale for the redesign of the QUDTP Program, including the moving of the stewardship functions for the quality use of medicines, </w:t>
      </w:r>
      <w:proofErr w:type="gramStart"/>
      <w:r>
        <w:t>pathology</w:t>
      </w:r>
      <w:proofErr w:type="gramEnd"/>
      <w:r>
        <w:t xml:space="preserve"> and diagnostics to the </w:t>
      </w:r>
      <w:r w:rsidR="0028312D">
        <w:t>Commission</w:t>
      </w:r>
      <w:r>
        <w:t>, supported by competitive grants and procurements.</w:t>
      </w:r>
    </w:p>
    <w:p w14:paraId="6F9E4F0E" w14:textId="498C71F7" w:rsidR="00BB3CF8" w:rsidRDefault="00BB3CF8" w:rsidP="00D47C58">
      <w:pPr>
        <w:pStyle w:val="ListNumber"/>
        <w:ind w:left="851" w:hanging="425"/>
      </w:pPr>
      <w:r>
        <w:t xml:space="preserve">From a contemporary health </w:t>
      </w:r>
      <w:r w:rsidR="00D747E5">
        <w:t>system perspective</w:t>
      </w:r>
      <w:r>
        <w:t>, there is merit in consolidating QUM stewardship functions to a standards-based organisation.</w:t>
      </w:r>
    </w:p>
    <w:p w14:paraId="274BC0D3" w14:textId="2BFCFF54" w:rsidR="00BB3CF8" w:rsidRDefault="00BB3CF8" w:rsidP="00D47C58">
      <w:pPr>
        <w:pStyle w:val="ListNumber"/>
        <w:ind w:left="851" w:hanging="425"/>
      </w:pPr>
      <w:r>
        <w:t>Due consideration is required of the risks in the redesign of the QUDTP Program into its respective components and potential consequences for maintaining program delivery.</w:t>
      </w:r>
    </w:p>
    <w:p w14:paraId="2031387E" w14:textId="23DBF0E4" w:rsidR="00BB3CF8" w:rsidRDefault="00BB3CF8" w:rsidP="00D47C58">
      <w:pPr>
        <w:pStyle w:val="ListNumber"/>
        <w:ind w:left="851" w:hanging="425"/>
      </w:pPr>
      <w:r>
        <w:t xml:space="preserve">Further detailed planning and assessment of </w:t>
      </w:r>
      <w:r w:rsidR="0028312D">
        <w:t xml:space="preserve">the Commission’s </w:t>
      </w:r>
      <w:r>
        <w:t>capability and capacity to take on the stewardship role and the associated QUM work plan is required.</w:t>
      </w:r>
    </w:p>
    <w:p w14:paraId="1B510B73" w14:textId="77777777" w:rsidR="00BB3CF8" w:rsidRDefault="00BB3CF8" w:rsidP="00D47C58">
      <w:pPr>
        <w:pStyle w:val="ListNumber"/>
        <w:ind w:left="851" w:hanging="425"/>
      </w:pPr>
      <w:r>
        <w:t>Competitive tendering for program delivery and design needs to be robustly market tested for viability.</w:t>
      </w:r>
    </w:p>
    <w:p w14:paraId="3B395411" w14:textId="77777777" w:rsidR="00D650F5" w:rsidRDefault="00D650F5" w:rsidP="004468CF">
      <w:pPr>
        <w:rPr>
          <w:b/>
          <w:bCs/>
        </w:rPr>
      </w:pPr>
    </w:p>
    <w:p w14:paraId="36270044" w14:textId="77777777" w:rsidR="00D650F5" w:rsidRDefault="00D650F5" w:rsidP="004468CF">
      <w:pPr>
        <w:rPr>
          <w:b/>
          <w:bCs/>
        </w:rPr>
      </w:pPr>
    </w:p>
    <w:p w14:paraId="2CF48FAC" w14:textId="77777777" w:rsidR="00D650F5" w:rsidRDefault="00D650F5" w:rsidP="004468CF">
      <w:pPr>
        <w:rPr>
          <w:b/>
          <w:bCs/>
        </w:rPr>
      </w:pPr>
    </w:p>
    <w:p w14:paraId="2D230A08" w14:textId="11420633" w:rsidR="004468CF" w:rsidRDefault="004468CF" w:rsidP="004468CF">
      <w:pPr>
        <w:rPr>
          <w:b/>
          <w:bCs/>
        </w:rPr>
      </w:pPr>
      <w:r>
        <w:rPr>
          <w:b/>
          <w:bCs/>
        </w:rPr>
        <w:lastRenderedPageBreak/>
        <w:t>Conclusion:</w:t>
      </w:r>
    </w:p>
    <w:p w14:paraId="52A62E4A" w14:textId="154C203F" w:rsidR="0084524D" w:rsidRDefault="0084524D" w:rsidP="0084524D">
      <w:r>
        <w:t xml:space="preserve">On balance of the information considered in this Rapid Review, it is concluded that the </w:t>
      </w:r>
      <w:r w:rsidR="004A4C74">
        <w:t>policy intention of</w:t>
      </w:r>
      <w:r>
        <w:t xml:space="preserve"> </w:t>
      </w:r>
      <w:r w:rsidR="002C14FA">
        <w:t xml:space="preserve">the </w:t>
      </w:r>
      <w:r>
        <w:t xml:space="preserve">2022-23 Budget Measure is appropriate for the delivery of the QUDTP. However, the Rapid Review notes that </w:t>
      </w:r>
      <w:proofErr w:type="gramStart"/>
      <w:r>
        <w:t>a number of</w:t>
      </w:r>
      <w:proofErr w:type="gramEnd"/>
      <w:r>
        <w:t xml:space="preserve"> immediate actions must be undertaken to mitigate risks to delivery of the QUDTP Program under the revised format:</w:t>
      </w:r>
    </w:p>
    <w:p w14:paraId="01E37A8C" w14:textId="247DCDA8" w:rsidR="004468CF" w:rsidRDefault="004468CF" w:rsidP="00A96D67">
      <w:pPr>
        <w:pStyle w:val="ListParagraph"/>
        <w:numPr>
          <w:ilvl w:val="0"/>
          <w:numId w:val="26"/>
        </w:numPr>
      </w:pPr>
      <w:r>
        <w:t xml:space="preserve">A robust and thorough market sounding activity to test and confirm the transition to a contestable funding environment </w:t>
      </w:r>
      <w:r w:rsidR="00372E33">
        <w:t xml:space="preserve">with </w:t>
      </w:r>
      <w:r>
        <w:t>multiple stakeholders who could deliver components of the QUDTP program initiatives</w:t>
      </w:r>
    </w:p>
    <w:p w14:paraId="5B751AE7" w14:textId="2871691F" w:rsidR="002F57FE" w:rsidRDefault="00544E0E" w:rsidP="00A96D67">
      <w:pPr>
        <w:pStyle w:val="ListParagraph"/>
        <w:numPr>
          <w:ilvl w:val="0"/>
          <w:numId w:val="26"/>
        </w:numPr>
      </w:pPr>
      <w:r>
        <w:t>Ensure that the</w:t>
      </w:r>
      <w:r w:rsidR="2163F023">
        <w:t xml:space="preserve"> transition plan</w:t>
      </w:r>
      <w:r>
        <w:t xml:space="preserve"> has </w:t>
      </w:r>
      <w:r w:rsidR="2163F023">
        <w:t xml:space="preserve">a particular focus on the retention of the NPS MedicineWise </w:t>
      </w:r>
      <w:r w:rsidR="00AB58EF">
        <w:t xml:space="preserve">highly </w:t>
      </w:r>
      <w:r w:rsidR="004A28C9">
        <w:t>skilled work</w:t>
      </w:r>
      <w:r w:rsidR="2163F023">
        <w:t xml:space="preserve"> force who will be critical to the ongoing success of the QUDTP program, and how the stewardship functions will be represented within the governance structure of the </w:t>
      </w:r>
      <w:r w:rsidR="74A796CE">
        <w:t>Commission</w:t>
      </w:r>
      <w:r w:rsidR="2163F023">
        <w:t>. This transition plan will also need to allocate the outstanding NPS MedicineWise functions, most notably the ongoing preparation and publication of Australian Prescriber.</w:t>
      </w:r>
    </w:p>
    <w:p w14:paraId="68A0175F" w14:textId="73F08386" w:rsidR="004468CF" w:rsidRDefault="004468CF" w:rsidP="00A96D67">
      <w:pPr>
        <w:pStyle w:val="ListParagraph"/>
        <w:numPr>
          <w:ilvl w:val="0"/>
          <w:numId w:val="26"/>
        </w:numPr>
      </w:pPr>
      <w:r>
        <w:t>Explore the opportunities for service delivery models t</w:t>
      </w:r>
      <w:r w:rsidR="004E75B3">
        <w:t>hat will</w:t>
      </w:r>
      <w:r>
        <w:t xml:space="preserve"> enhance the reach and coverage of the QUDTP </w:t>
      </w:r>
      <w:r w:rsidR="00B21753">
        <w:t>P</w:t>
      </w:r>
      <w:r>
        <w:t>rogram</w:t>
      </w:r>
    </w:p>
    <w:p w14:paraId="60AD897A" w14:textId="6CF2982C" w:rsidR="004468CF" w:rsidRDefault="004468CF" w:rsidP="00A96D67">
      <w:pPr>
        <w:pStyle w:val="ListParagraph"/>
        <w:numPr>
          <w:ilvl w:val="0"/>
          <w:numId w:val="26"/>
        </w:numPr>
      </w:pPr>
      <w:r>
        <w:t>Review the appropriateness of the PBS and MBS metrics for the next Grant agreement, with consideration being given to a more holistic and system-wide view of the impact and effectiveness of the QUDTP program initiatives.</w:t>
      </w:r>
    </w:p>
    <w:p w14:paraId="535CC9EC" w14:textId="71E3B80C" w:rsidR="004468CF" w:rsidRPr="004468CF" w:rsidRDefault="00F16653" w:rsidP="004468CF">
      <w:r>
        <w:t xml:space="preserve">It is important to note that timing of implementation is a critical factor to ensure adequate planning has been undertaken while balancing the risk of </w:t>
      </w:r>
      <w:r w:rsidR="00DC0528">
        <w:t xml:space="preserve">staff retention throughout the implementation process. </w:t>
      </w:r>
      <w:r w:rsidR="003E07EC">
        <w:t xml:space="preserve">Incentives such as job security throughout the transition period may be warranted to help ensure retention of critical NPS staff into the </w:t>
      </w:r>
      <w:r w:rsidR="0028312D">
        <w:t>Commission</w:t>
      </w:r>
      <w:r w:rsidR="007C6B52">
        <w:t xml:space="preserve">, particularly in the current </w:t>
      </w:r>
      <w:r w:rsidR="00EB20F4">
        <w:t>highly compet</w:t>
      </w:r>
      <w:r w:rsidR="0038222B">
        <w:t>itive</w:t>
      </w:r>
      <w:r w:rsidR="007C6B52">
        <w:t xml:space="preserve"> </w:t>
      </w:r>
      <w:r w:rsidR="00EB20F4">
        <w:t xml:space="preserve">skilled jobs market. </w:t>
      </w:r>
    </w:p>
    <w:p w14:paraId="6BC8F396" w14:textId="14B81D7E" w:rsidR="00F9113D" w:rsidRPr="00C0090D" w:rsidRDefault="00DD22FF" w:rsidP="00E6469D">
      <w:pPr>
        <w:pStyle w:val="Heading4un-numbered"/>
        <w:outlineLvl w:val="9"/>
        <w:rPr>
          <w:rFonts w:ascii="OpenSansRegular" w:hAnsi="OpenSansRegular" w:cs="OpenSansRegular"/>
        </w:rPr>
      </w:pPr>
      <w:bookmarkStart w:id="49" w:name="_Toc462317838"/>
      <w:r w:rsidRPr="00C0090D">
        <w:rPr>
          <w:rFonts w:ascii="OpenSansRegular" w:hAnsi="OpenSansRegular" w:cs="OpenSansRegular"/>
        </w:rPr>
        <w:t xml:space="preserve">Deloitte </w:t>
      </w:r>
      <w:bookmarkEnd w:id="49"/>
    </w:p>
    <w:p w14:paraId="1735BF86" w14:textId="77777777" w:rsidR="00BA4A12" w:rsidRPr="00C0090D" w:rsidRDefault="00BA4A12" w:rsidP="00BF3260">
      <w:pPr>
        <w:rPr>
          <w:rFonts w:ascii="OpenSansRegular" w:hAnsi="OpenSansRegular" w:cs="OpenSansRegular"/>
        </w:rPr>
      </w:pPr>
    </w:p>
    <w:p w14:paraId="04013F3D" w14:textId="77777777" w:rsidR="00232866" w:rsidRPr="00C0090D" w:rsidRDefault="00232866" w:rsidP="00BF3260">
      <w:pPr>
        <w:rPr>
          <w:rFonts w:ascii="OpenSansRegular" w:hAnsi="OpenSansRegular" w:cs="OpenSansRegular"/>
        </w:rPr>
        <w:sectPr w:rsidR="00232866" w:rsidRPr="00C0090D" w:rsidSect="00C0090D">
          <w:headerReference w:type="default" r:id="rId22"/>
          <w:footerReference w:type="default" r:id="rId23"/>
          <w:pgSz w:w="11906" w:h="16838" w:code="9"/>
          <w:pgMar w:top="720" w:right="720" w:bottom="720" w:left="720" w:header="680" w:footer="425" w:gutter="0"/>
          <w:pgNumType w:fmt="lowerRoman"/>
          <w:cols w:space="284"/>
          <w:noEndnote/>
          <w:docGrid w:linePitch="360"/>
        </w:sectPr>
      </w:pPr>
    </w:p>
    <w:p w14:paraId="3EE3CC8B" w14:textId="39F2CFE9" w:rsidR="00BF3260" w:rsidRPr="00C0090D" w:rsidRDefault="00BF3260" w:rsidP="00EC6D8D">
      <w:pPr>
        <w:pStyle w:val="Heading1"/>
        <w:rPr>
          <w:rFonts w:ascii="OpenSansRegular" w:hAnsi="OpenSansRegular" w:cs="OpenSansRegular"/>
        </w:rPr>
      </w:pPr>
      <w:bookmarkStart w:id="50" w:name="_Toc462313129"/>
      <w:bookmarkStart w:id="51" w:name="_Toc462317839"/>
      <w:bookmarkStart w:id="52" w:name="_Toc462397803"/>
      <w:bookmarkStart w:id="53" w:name="_Toc463002430"/>
      <w:bookmarkStart w:id="54" w:name="_Toc472586342"/>
      <w:bookmarkStart w:id="55" w:name="_Toc482168120"/>
      <w:bookmarkStart w:id="56" w:name="_Toc482174907"/>
      <w:bookmarkStart w:id="57" w:name="_Toc33430645"/>
      <w:bookmarkStart w:id="58" w:name="_Toc111457271"/>
      <w:r w:rsidRPr="00C0090D">
        <w:rPr>
          <w:rFonts w:ascii="OpenSansRegular" w:hAnsi="OpenSansRegular" w:cs="OpenSansRegular"/>
        </w:rPr>
        <w:lastRenderedPageBreak/>
        <w:t>Background</w:t>
      </w:r>
      <w:bookmarkEnd w:id="50"/>
      <w:bookmarkEnd w:id="51"/>
      <w:bookmarkEnd w:id="52"/>
      <w:bookmarkEnd w:id="53"/>
      <w:bookmarkEnd w:id="54"/>
      <w:bookmarkEnd w:id="55"/>
      <w:bookmarkEnd w:id="56"/>
      <w:bookmarkEnd w:id="57"/>
      <w:bookmarkEnd w:id="58"/>
    </w:p>
    <w:p w14:paraId="33699F5B" w14:textId="73E9C001" w:rsidR="004F6333" w:rsidRPr="004F6333" w:rsidRDefault="004F6333" w:rsidP="00B25BA3">
      <w:pPr>
        <w:pStyle w:val="Sectionintro"/>
      </w:pPr>
      <w:r>
        <w:t xml:space="preserve">This chapter </w:t>
      </w:r>
      <w:r w:rsidR="008076A8">
        <w:t xml:space="preserve">provides </w:t>
      </w:r>
      <w:r w:rsidR="00831F16">
        <w:t xml:space="preserve">context </w:t>
      </w:r>
      <w:r w:rsidR="001A418A">
        <w:t xml:space="preserve">on </w:t>
      </w:r>
      <w:r w:rsidR="00831F16">
        <w:t xml:space="preserve">the </w:t>
      </w:r>
      <w:r w:rsidR="00691D12">
        <w:t>Quality Use of Diagnostics, Therapeutics and Pathology Program</w:t>
      </w:r>
      <w:r w:rsidR="00E47949">
        <w:t xml:space="preserve">, the proposed Budget Measure and the scope </w:t>
      </w:r>
      <w:r w:rsidR="006B455A">
        <w:t xml:space="preserve">and objective </w:t>
      </w:r>
      <w:r w:rsidR="00E47949">
        <w:t xml:space="preserve">of this </w:t>
      </w:r>
      <w:r w:rsidR="00D03308">
        <w:t>R</w:t>
      </w:r>
      <w:r w:rsidR="00E47949">
        <w:t xml:space="preserve">apid </w:t>
      </w:r>
      <w:r w:rsidR="00D03308">
        <w:t>R</w:t>
      </w:r>
      <w:r w:rsidR="00E47949">
        <w:t xml:space="preserve">eview. </w:t>
      </w:r>
    </w:p>
    <w:p w14:paraId="75B8567E" w14:textId="15E46ACE" w:rsidR="008B0E05" w:rsidRPr="005B2EF0" w:rsidRDefault="00B67881" w:rsidP="008B0E05">
      <w:pPr>
        <w:pStyle w:val="Heading2"/>
        <w:rPr>
          <w:color w:val="86BC25" w:themeColor="accent1"/>
        </w:rPr>
      </w:pPr>
      <w:r w:rsidRPr="005B2EF0">
        <w:rPr>
          <w:color w:val="86BC25" w:themeColor="accent1"/>
        </w:rPr>
        <w:t xml:space="preserve">The Quality Use of Diagnostics, Therapeutics and Pathology </w:t>
      </w:r>
      <w:r w:rsidR="00BC0545">
        <w:rPr>
          <w:color w:val="86BC25" w:themeColor="accent1"/>
        </w:rPr>
        <w:t>(QUDTP)</w:t>
      </w:r>
      <w:r w:rsidR="00A8059C" w:rsidRPr="005B2EF0">
        <w:rPr>
          <w:color w:val="86BC25" w:themeColor="accent1"/>
        </w:rPr>
        <w:t xml:space="preserve"> </w:t>
      </w:r>
      <w:r w:rsidR="000940ED">
        <w:rPr>
          <w:color w:val="86BC25" w:themeColor="accent1"/>
        </w:rPr>
        <w:t>Program</w:t>
      </w:r>
    </w:p>
    <w:p w14:paraId="24EB2795" w14:textId="6A0C2F96" w:rsidR="007C72AD" w:rsidRDefault="007C72AD" w:rsidP="00A8059C">
      <w:r>
        <w:t xml:space="preserve">Australia’s </w:t>
      </w:r>
      <w:r w:rsidRPr="007C72AD">
        <w:rPr>
          <w:i/>
          <w:iCs/>
        </w:rPr>
        <w:t xml:space="preserve">National Medicines Policy </w:t>
      </w:r>
      <w:r w:rsidRPr="007C72AD">
        <w:t>(2000)</w:t>
      </w:r>
      <w:r w:rsidR="00C57A56">
        <w:t xml:space="preserve"> </w:t>
      </w:r>
      <w:r w:rsidR="004275CE">
        <w:t xml:space="preserve">promotes a collaborative stakeholder approach to </w:t>
      </w:r>
      <w:r w:rsidR="00A92536">
        <w:t>optimising the health outcomes</w:t>
      </w:r>
      <w:r w:rsidR="004275CE">
        <w:t xml:space="preserve"> </w:t>
      </w:r>
      <w:r w:rsidR="00A92536">
        <w:t xml:space="preserve">of the </w:t>
      </w:r>
      <w:r w:rsidR="004275CE">
        <w:t>Australian public</w:t>
      </w:r>
      <w:r w:rsidR="00FF1644">
        <w:t>. It includes four key pillars:</w:t>
      </w:r>
    </w:p>
    <w:p w14:paraId="1B72DC7A" w14:textId="0FAA89EB" w:rsidR="00FF1644" w:rsidRDefault="00F535FE" w:rsidP="00571200">
      <w:pPr>
        <w:pStyle w:val="ListBullet"/>
      </w:pPr>
      <w:r>
        <w:t>T</w:t>
      </w:r>
      <w:r w:rsidR="00FF1644">
        <w:t xml:space="preserve">imely access to the medicines that Australians need, at a cost </w:t>
      </w:r>
      <w:r w:rsidR="00AD2500">
        <w:t>which</w:t>
      </w:r>
      <w:r w:rsidR="00BC241C">
        <w:t xml:space="preserve"> </w:t>
      </w:r>
      <w:r w:rsidR="00FF1644">
        <w:t>individuals and the community can afford</w:t>
      </w:r>
    </w:p>
    <w:p w14:paraId="4CCC07DF" w14:textId="04CBD8F4" w:rsidR="00FF1644" w:rsidRDefault="00F535FE" w:rsidP="00571200">
      <w:pPr>
        <w:pStyle w:val="ListBullet"/>
      </w:pPr>
      <w:r>
        <w:t>M</w:t>
      </w:r>
      <w:r w:rsidR="00FF1644">
        <w:t xml:space="preserve">edicines meeting appropriate standards of quality, </w:t>
      </w:r>
      <w:proofErr w:type="gramStart"/>
      <w:r w:rsidR="00FF1644">
        <w:t>safety</w:t>
      </w:r>
      <w:proofErr w:type="gramEnd"/>
      <w:r w:rsidR="00FF1644">
        <w:t xml:space="preserve"> and efficacy</w:t>
      </w:r>
    </w:p>
    <w:p w14:paraId="4D56EA57" w14:textId="37F24CCB" w:rsidR="00FF1644" w:rsidRPr="00C23FBE" w:rsidRDefault="00F535FE" w:rsidP="00571200">
      <w:pPr>
        <w:pStyle w:val="ListBullet"/>
        <w:rPr>
          <w:b/>
          <w:bCs/>
        </w:rPr>
      </w:pPr>
      <w:r>
        <w:rPr>
          <w:b/>
          <w:bCs/>
        </w:rPr>
        <w:t>Q</w:t>
      </w:r>
      <w:r w:rsidR="00FF1644" w:rsidRPr="00C23FBE">
        <w:rPr>
          <w:b/>
          <w:bCs/>
        </w:rPr>
        <w:t>uality use of medicines</w:t>
      </w:r>
      <w:r w:rsidR="0041292C">
        <w:rPr>
          <w:b/>
          <w:bCs/>
        </w:rPr>
        <w:t xml:space="preserve"> (QUM)</w:t>
      </w:r>
    </w:p>
    <w:p w14:paraId="1C69252F" w14:textId="68C690EC" w:rsidR="00FF1644" w:rsidRDefault="00F535FE" w:rsidP="00571200">
      <w:pPr>
        <w:pStyle w:val="ListBullet"/>
      </w:pPr>
      <w:r>
        <w:t>M</w:t>
      </w:r>
      <w:r w:rsidR="00FF1644">
        <w:t>aintaining a responsible and viable medicines industry.</w:t>
      </w:r>
    </w:p>
    <w:p w14:paraId="35DFB23C" w14:textId="77777777" w:rsidR="00BC241C" w:rsidRDefault="00BC241C">
      <w:pPr>
        <w:pStyle w:val="ListBullet"/>
        <w:numPr>
          <w:ilvl w:val="0"/>
          <w:numId w:val="0"/>
        </w:numPr>
      </w:pPr>
    </w:p>
    <w:p w14:paraId="2F9DA709" w14:textId="481A3DB9" w:rsidR="00E91217" w:rsidRDefault="00115EED" w:rsidP="00A8059C">
      <w:r>
        <w:t xml:space="preserve">One of the key supporting documents of the </w:t>
      </w:r>
      <w:r w:rsidRPr="00115EED">
        <w:rPr>
          <w:i/>
          <w:iCs/>
        </w:rPr>
        <w:t>National Medicines Policy</w:t>
      </w:r>
      <w:r>
        <w:t xml:space="preserve"> (2000) is the</w:t>
      </w:r>
      <w:r w:rsidR="001012F2">
        <w:t xml:space="preserve"> </w:t>
      </w:r>
      <w:r w:rsidR="0041292C" w:rsidRPr="00836059">
        <w:rPr>
          <w:i/>
          <w:iCs/>
        </w:rPr>
        <w:t xml:space="preserve">National </w:t>
      </w:r>
      <w:r w:rsidR="00F60DC0" w:rsidRPr="00836059">
        <w:rPr>
          <w:i/>
          <w:iCs/>
        </w:rPr>
        <w:t>Strategy for Quality Use of Medicines</w:t>
      </w:r>
      <w:r w:rsidR="00F60DC0">
        <w:t xml:space="preserve"> </w:t>
      </w:r>
      <w:r w:rsidR="00836059">
        <w:t>(</w:t>
      </w:r>
      <w:r w:rsidR="00077007">
        <w:t>NSQUM</w:t>
      </w:r>
      <w:r w:rsidR="004513DB">
        <w:t xml:space="preserve">; </w:t>
      </w:r>
      <w:r w:rsidR="00836059">
        <w:t>20</w:t>
      </w:r>
      <w:r w:rsidR="001E2324">
        <w:t>0</w:t>
      </w:r>
      <w:r w:rsidR="00836059">
        <w:t>2</w:t>
      </w:r>
      <w:r w:rsidR="00FB017E">
        <w:t>)</w:t>
      </w:r>
      <w:r w:rsidR="000A1571">
        <w:t xml:space="preserve">. The </w:t>
      </w:r>
      <w:r w:rsidR="00077007">
        <w:t>NSQUM</w:t>
      </w:r>
      <w:r w:rsidR="000A1571">
        <w:t xml:space="preserve"> was </w:t>
      </w:r>
      <w:r w:rsidR="001E2324">
        <w:t>developed</w:t>
      </w:r>
      <w:r w:rsidR="009F0FCF">
        <w:t xml:space="preserve"> </w:t>
      </w:r>
      <w:r w:rsidR="00A458A9">
        <w:t xml:space="preserve">with an overall goal of </w:t>
      </w:r>
      <w:r w:rsidR="008F6042">
        <w:t>“</w:t>
      </w:r>
      <w:r w:rsidR="008F6042" w:rsidRPr="008F6042">
        <w:rPr>
          <w:i/>
          <w:iCs/>
        </w:rPr>
        <w:t>[making] the best possible use of medicines to improve health outcomes for all Australians</w:t>
      </w:r>
      <w:r w:rsidR="008F6042">
        <w:t>” (p5)</w:t>
      </w:r>
      <w:r w:rsidR="00BD531B">
        <w:t xml:space="preserve">. </w:t>
      </w:r>
      <w:r w:rsidR="0070317A">
        <w:t xml:space="preserve">Over the </w:t>
      </w:r>
      <w:r w:rsidR="00B41033">
        <w:t>subsequent</w:t>
      </w:r>
      <w:r w:rsidR="0070317A">
        <w:t xml:space="preserve"> 20 years, </w:t>
      </w:r>
      <w:r w:rsidR="00C318EE">
        <w:t xml:space="preserve">evolving considerations around the </w:t>
      </w:r>
      <w:r w:rsidR="00097D32">
        <w:t>QUM</w:t>
      </w:r>
      <w:r w:rsidR="00C318EE">
        <w:t xml:space="preserve"> ha</w:t>
      </w:r>
      <w:r w:rsidR="003B17D2">
        <w:t>ve expanded</w:t>
      </w:r>
      <w:r w:rsidR="001278E0">
        <w:t xml:space="preserve"> the focus areas</w:t>
      </w:r>
      <w:r w:rsidR="00B052B8">
        <w:t xml:space="preserve"> of activities</w:t>
      </w:r>
      <w:r w:rsidR="003B17D2">
        <w:t xml:space="preserve"> to include the </w:t>
      </w:r>
      <w:r w:rsidR="00593C7C">
        <w:t xml:space="preserve">quality use of </w:t>
      </w:r>
      <w:r w:rsidR="009F1F6A">
        <w:t>diagnostic</w:t>
      </w:r>
      <w:r w:rsidR="00C563B1">
        <w:t xml:space="preserve"> tests and patholo</w:t>
      </w:r>
      <w:r w:rsidR="001E78B8">
        <w:t>gy</w:t>
      </w:r>
      <w:r w:rsidR="00B052B8">
        <w:t xml:space="preserve">. </w:t>
      </w:r>
      <w:r w:rsidR="00B81A77">
        <w:t>T</w:t>
      </w:r>
      <w:r w:rsidR="00C3248B">
        <w:t>he</w:t>
      </w:r>
      <w:r w:rsidR="00F7635C">
        <w:t xml:space="preserve"> </w:t>
      </w:r>
      <w:r w:rsidR="00E8633D">
        <w:t>QUDTP</w:t>
      </w:r>
      <w:r w:rsidR="00C9407B" w:rsidRPr="00210DC0">
        <w:t xml:space="preserve"> Program </w:t>
      </w:r>
      <w:r w:rsidR="007E1A33" w:rsidRPr="00210DC0">
        <w:t>is</w:t>
      </w:r>
      <w:r w:rsidR="003613C7" w:rsidRPr="00210DC0">
        <w:t xml:space="preserve"> administ</w:t>
      </w:r>
      <w:r w:rsidR="00EA3A6F" w:rsidRPr="00210DC0">
        <w:t>ered</w:t>
      </w:r>
      <w:r w:rsidR="00EA3A6F">
        <w:t xml:space="preserve"> by the Department</w:t>
      </w:r>
      <w:r w:rsidR="007E3463">
        <w:t xml:space="preserve"> </w:t>
      </w:r>
      <w:r w:rsidR="00D109EE">
        <w:t xml:space="preserve">and includes grant funding for </w:t>
      </w:r>
      <w:r w:rsidR="002422EA">
        <w:t>activit</w:t>
      </w:r>
      <w:r w:rsidR="005779DF">
        <w:t xml:space="preserve">ies </w:t>
      </w:r>
      <w:r w:rsidR="00C13CE3">
        <w:t xml:space="preserve">that improve the </w:t>
      </w:r>
      <w:r w:rsidR="00A417B3">
        <w:t>prescri</w:t>
      </w:r>
      <w:r w:rsidR="00621925">
        <w:t xml:space="preserve">bing and use </w:t>
      </w:r>
      <w:r w:rsidR="008773AA">
        <w:t xml:space="preserve">of medicines and medical tests. </w:t>
      </w:r>
      <w:r w:rsidR="00CB459E">
        <w:fldChar w:fldCharType="begin"/>
      </w:r>
      <w:r w:rsidR="00CB459E">
        <w:instrText xml:space="preserve"> REF _Ref109036744 \r \h </w:instrText>
      </w:r>
      <w:r w:rsidR="00CB459E">
        <w:fldChar w:fldCharType="separate"/>
      </w:r>
      <w:r w:rsidR="0008259F">
        <w:t>Figure 1.1</w:t>
      </w:r>
      <w:r w:rsidR="00CB459E">
        <w:fldChar w:fldCharType="end"/>
      </w:r>
      <w:r w:rsidR="00CB459E">
        <w:t xml:space="preserve"> </w:t>
      </w:r>
      <w:r w:rsidR="00F90AF3">
        <w:t xml:space="preserve">provides an overview of the </w:t>
      </w:r>
      <w:r w:rsidR="00400B39">
        <w:t>QUDTP</w:t>
      </w:r>
      <w:r w:rsidR="00D632CD">
        <w:t xml:space="preserve"> Program</w:t>
      </w:r>
      <w:r w:rsidR="00F90AF3">
        <w:t>.</w:t>
      </w:r>
    </w:p>
    <w:p w14:paraId="20CE0E24" w14:textId="6447C412" w:rsidR="00E35635" w:rsidRDefault="006954C4" w:rsidP="006741AA">
      <w:pPr>
        <w:pStyle w:val="CaptionFigure"/>
      </w:pPr>
      <w:bookmarkStart w:id="59" w:name="_Ref109036744"/>
      <w:bookmarkStart w:id="60" w:name="_Ref109312127"/>
      <w:bookmarkStart w:id="61" w:name="_Toc111457261"/>
      <w:r>
        <w:t>:</w:t>
      </w:r>
      <w:r w:rsidR="00E35635">
        <w:t xml:space="preserve"> </w:t>
      </w:r>
      <w:r w:rsidR="003E5C11">
        <w:t>QUDTP</w:t>
      </w:r>
      <w:r w:rsidR="00E35635">
        <w:t xml:space="preserve"> </w:t>
      </w:r>
      <w:r w:rsidR="00D632CD">
        <w:t xml:space="preserve">Program </w:t>
      </w:r>
      <w:r w:rsidR="00E35635">
        <w:t>summary</w:t>
      </w:r>
      <w:bookmarkEnd w:id="59"/>
      <w:bookmarkEnd w:id="60"/>
      <w:bookmarkEnd w:id="61"/>
    </w:p>
    <w:p w14:paraId="600F3C71" w14:textId="1FEA6526" w:rsidR="004B34EC" w:rsidRDefault="00DD3EC5" w:rsidP="00AC6606">
      <w:pPr>
        <w:spacing w:after="0"/>
      </w:pPr>
      <w:r>
        <w:rPr>
          <w:noProof/>
        </w:rPr>
        <w:drawing>
          <wp:inline distT="0" distB="0" distL="0" distR="0" wp14:anchorId="3C499403" wp14:editId="6A524BAF">
            <wp:extent cx="6539023" cy="30367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1275" cy="3079608"/>
                    </a:xfrm>
                    <a:prstGeom prst="rect">
                      <a:avLst/>
                    </a:prstGeom>
                    <a:noFill/>
                  </pic:spPr>
                </pic:pic>
              </a:graphicData>
            </a:graphic>
          </wp:inline>
        </w:drawing>
      </w:r>
    </w:p>
    <w:p w14:paraId="29668AFD" w14:textId="14C3085B" w:rsidR="00B00148" w:rsidRPr="00B00148" w:rsidRDefault="00CF660B" w:rsidP="006741AA">
      <w:pPr>
        <w:pStyle w:val="Source"/>
        <w:spacing w:before="0"/>
      </w:pPr>
      <w:r>
        <w:t>Source: Deloitte</w:t>
      </w:r>
      <w:r w:rsidR="000D0150">
        <w:t xml:space="preserve"> (2022). </w:t>
      </w:r>
    </w:p>
    <w:p w14:paraId="551EF4A5" w14:textId="4F0E6B93" w:rsidR="00D22E7F" w:rsidRDefault="00920278" w:rsidP="0022304E">
      <w:r w:rsidRPr="00920278">
        <w:t xml:space="preserve">National Prescribing Service Limited </w:t>
      </w:r>
      <w:r>
        <w:t>(</w:t>
      </w:r>
      <w:r w:rsidR="001A292F">
        <w:t>NPS MedicineWise</w:t>
      </w:r>
      <w:r>
        <w:t>)</w:t>
      </w:r>
      <w:r w:rsidR="001A292F">
        <w:t xml:space="preserve"> </w:t>
      </w:r>
      <w:r w:rsidR="00C53F1D">
        <w:t xml:space="preserve">was established </w:t>
      </w:r>
      <w:r w:rsidR="00771C06">
        <w:t xml:space="preserve">by </w:t>
      </w:r>
      <w:r w:rsidR="00797D3C">
        <w:t>the Commonwealth Government</w:t>
      </w:r>
      <w:r w:rsidR="00654983">
        <w:t xml:space="preserve"> in 1998</w:t>
      </w:r>
      <w:r w:rsidR="00797D3C">
        <w:t xml:space="preserve"> </w:t>
      </w:r>
      <w:r w:rsidR="00E84A10">
        <w:t>and has</w:t>
      </w:r>
      <w:r w:rsidR="00AF4897">
        <w:t xml:space="preserve"> played a key</w:t>
      </w:r>
      <w:r w:rsidR="009B5737">
        <w:t xml:space="preserve"> role in the implementation of the</w:t>
      </w:r>
      <w:r w:rsidR="00236134">
        <w:t xml:space="preserve"> </w:t>
      </w:r>
      <w:r w:rsidR="00372DA7">
        <w:t>NSQUM</w:t>
      </w:r>
      <w:r w:rsidR="00236134" w:rsidRPr="00C46C5A">
        <w:t>.</w:t>
      </w:r>
      <w:r w:rsidR="00BF202D">
        <w:t xml:space="preserve"> It</w:t>
      </w:r>
      <w:r w:rsidR="00AF4897">
        <w:t xml:space="preserve"> has</w:t>
      </w:r>
      <w:r w:rsidR="00C53F1D">
        <w:t xml:space="preserve"> </w:t>
      </w:r>
      <w:r w:rsidR="00A267D7">
        <w:t>received uncontested grant funding</w:t>
      </w:r>
      <w:r w:rsidR="009B4C45">
        <w:t xml:space="preserve"> </w:t>
      </w:r>
      <w:r w:rsidR="00842C94">
        <w:t>since i</w:t>
      </w:r>
      <w:r w:rsidR="005C673B">
        <w:t xml:space="preserve">ts inception </w:t>
      </w:r>
      <w:r w:rsidR="00A267D7">
        <w:t>to deliver</w:t>
      </w:r>
      <w:r w:rsidR="009929D4">
        <w:t xml:space="preserve"> activities related to QUM</w:t>
      </w:r>
      <w:r w:rsidR="000751A1">
        <w:t xml:space="preserve">, </w:t>
      </w:r>
      <w:r w:rsidR="00FB1D09">
        <w:t xml:space="preserve">most recently under the </w:t>
      </w:r>
      <w:r w:rsidR="00765894">
        <w:t>QUDTP</w:t>
      </w:r>
      <w:r w:rsidR="004B488D">
        <w:t xml:space="preserve"> Program</w:t>
      </w:r>
      <w:r w:rsidR="00E91217">
        <w:t>.</w:t>
      </w:r>
      <w:r w:rsidR="000751A1">
        <w:t xml:space="preserve"> </w:t>
      </w:r>
      <w:r w:rsidR="00097CD8">
        <w:t>However,</w:t>
      </w:r>
      <w:r w:rsidR="004A33DB">
        <w:t xml:space="preserve"> </w:t>
      </w:r>
      <w:r w:rsidR="00E41FB4">
        <w:t xml:space="preserve">the </w:t>
      </w:r>
      <w:r w:rsidR="00295A09">
        <w:t xml:space="preserve">QUM ecosystem </w:t>
      </w:r>
      <w:r w:rsidR="00B40700">
        <w:t>has become increasingly complex over time</w:t>
      </w:r>
      <w:r w:rsidR="002B2890">
        <w:t>, with m</w:t>
      </w:r>
      <w:r w:rsidR="000D707D">
        <w:t>ultiple o</w:t>
      </w:r>
      <w:r w:rsidR="00790911">
        <w:t>ther</w:t>
      </w:r>
      <w:r w:rsidR="00B40700">
        <w:t xml:space="preserve"> organisations </w:t>
      </w:r>
      <w:r w:rsidR="00A40CC4">
        <w:t>now operat</w:t>
      </w:r>
      <w:r w:rsidR="00572548">
        <w:t>ing</w:t>
      </w:r>
      <w:r w:rsidR="00A40CC4">
        <w:t xml:space="preserve"> in this</w:t>
      </w:r>
      <w:r w:rsidR="00BB462E">
        <w:t xml:space="preserve"> space</w:t>
      </w:r>
      <w:r w:rsidR="00A40CC4">
        <w:t>,</w:t>
      </w:r>
      <w:r w:rsidR="00BB462E">
        <w:t xml:space="preserve"> including</w:t>
      </w:r>
      <w:r w:rsidR="00180A9B">
        <w:t xml:space="preserve"> </w:t>
      </w:r>
      <w:r w:rsidR="007B0A3E" w:rsidRPr="000E417E">
        <w:t>the Australian Commission on Safety and Quality in Health Care (</w:t>
      </w:r>
      <w:r w:rsidR="00945867" w:rsidRPr="000E417E">
        <w:t xml:space="preserve">ACSQHC; hereafter </w:t>
      </w:r>
      <w:r w:rsidR="0028312D" w:rsidRPr="000E417E">
        <w:t xml:space="preserve">referred to as </w:t>
      </w:r>
      <w:r w:rsidR="00945867" w:rsidRPr="000E417E">
        <w:t>the Commission</w:t>
      </w:r>
      <w:r w:rsidR="007B0A3E" w:rsidRPr="000E417E">
        <w:t>)</w:t>
      </w:r>
      <w:r w:rsidR="00180A9B" w:rsidRPr="000E417E">
        <w:t>.</w:t>
      </w:r>
      <w:r w:rsidR="00493E2C">
        <w:t xml:space="preserve"> </w:t>
      </w:r>
    </w:p>
    <w:p w14:paraId="0CF801A6" w14:textId="12CA6AD7" w:rsidR="0022304E" w:rsidRDefault="007A7068" w:rsidP="0022304E">
      <w:r>
        <w:t xml:space="preserve">Between January 2020 </w:t>
      </w:r>
      <w:r w:rsidR="005B7469">
        <w:t>and</w:t>
      </w:r>
      <w:r w:rsidR="001F7017">
        <w:t xml:space="preserve"> </w:t>
      </w:r>
      <w:r>
        <w:t>June 2022</w:t>
      </w:r>
      <w:r w:rsidR="00FD3C7F">
        <w:t xml:space="preserve">, NPS MedicineWise </w:t>
      </w:r>
      <w:r>
        <w:t xml:space="preserve">was </w:t>
      </w:r>
      <w:r w:rsidR="00FD3C7F">
        <w:t xml:space="preserve">awarded </w:t>
      </w:r>
      <w:r>
        <w:t xml:space="preserve">a </w:t>
      </w:r>
      <w:r w:rsidR="00FD3C7F">
        <w:t>non-competitive grant</w:t>
      </w:r>
      <w:r w:rsidR="00F56E1F">
        <w:t xml:space="preserve"> under the </w:t>
      </w:r>
      <w:r w:rsidR="0003202C">
        <w:t>QUDTP</w:t>
      </w:r>
      <w:r w:rsidR="007715C2">
        <w:t xml:space="preserve"> </w:t>
      </w:r>
      <w:r w:rsidR="00464048">
        <w:t xml:space="preserve">Program </w:t>
      </w:r>
      <w:r w:rsidR="00FA020C">
        <w:t xml:space="preserve">(the QUM grant opportunity) </w:t>
      </w:r>
      <w:r w:rsidR="007715C2">
        <w:t>of close to $66.5 million</w:t>
      </w:r>
      <w:r w:rsidR="00B669F1">
        <w:t xml:space="preserve"> </w:t>
      </w:r>
      <w:r w:rsidR="0047063A">
        <w:t>(GST exc.).</w:t>
      </w:r>
      <w:r w:rsidR="00F56E1F" w:rsidRPr="00F56E1F">
        <w:t xml:space="preserve"> </w:t>
      </w:r>
      <w:r w:rsidR="007C76B3">
        <w:t xml:space="preserve">The future design of </w:t>
      </w:r>
      <w:r w:rsidR="00A85B70">
        <w:t xml:space="preserve">the </w:t>
      </w:r>
      <w:r w:rsidR="00F52C71">
        <w:t>QUDTP Program</w:t>
      </w:r>
      <w:r w:rsidR="00D22E7F">
        <w:t xml:space="preserve"> is the subject of this </w:t>
      </w:r>
      <w:r w:rsidR="00D03308">
        <w:t>R</w:t>
      </w:r>
      <w:r w:rsidR="00D22E7F">
        <w:t xml:space="preserve">apid </w:t>
      </w:r>
      <w:r w:rsidR="00D03308">
        <w:t>R</w:t>
      </w:r>
      <w:r w:rsidR="00D22E7F">
        <w:t>eview.</w:t>
      </w:r>
    </w:p>
    <w:p w14:paraId="6947F41A" w14:textId="546DA24B" w:rsidR="00004047" w:rsidRPr="0022304E" w:rsidRDefault="00065921" w:rsidP="0022304E">
      <w:pPr>
        <w:pStyle w:val="Heading2"/>
        <w:rPr>
          <w:color w:val="86BC25" w:themeColor="accent1"/>
        </w:rPr>
      </w:pPr>
      <w:r w:rsidRPr="0022304E">
        <w:rPr>
          <w:color w:val="86BC25" w:themeColor="accent1"/>
        </w:rPr>
        <w:lastRenderedPageBreak/>
        <w:t>Budget 2022-23</w:t>
      </w:r>
    </w:p>
    <w:p w14:paraId="6B3313CC" w14:textId="7A7173B9" w:rsidR="00911E3D" w:rsidRDefault="00207C70" w:rsidP="00065921">
      <w:r>
        <w:t xml:space="preserve">On 29 March 2022, the </w:t>
      </w:r>
      <w:r w:rsidR="000E160E">
        <w:t>(previous)</w:t>
      </w:r>
      <w:r w:rsidR="007C2431">
        <w:t xml:space="preserve"> </w:t>
      </w:r>
      <w:r w:rsidR="00716618">
        <w:t>Commonwealth Government delivered the Federal Budget</w:t>
      </w:r>
      <w:r w:rsidR="007C004C">
        <w:t xml:space="preserve">, which </w:t>
      </w:r>
      <w:r w:rsidR="008C7242">
        <w:t>included</w:t>
      </w:r>
      <w:r w:rsidR="007C004C">
        <w:t xml:space="preserve"> the</w:t>
      </w:r>
      <w:r w:rsidR="008C7242">
        <w:t xml:space="preserve"> proposed</w:t>
      </w:r>
      <w:r w:rsidR="007C004C">
        <w:t xml:space="preserve"> </w:t>
      </w:r>
      <w:r w:rsidR="007865AE">
        <w:t xml:space="preserve">Budget Measure </w:t>
      </w:r>
      <w:r w:rsidR="005551C8">
        <w:t>‘</w:t>
      </w:r>
      <w:r w:rsidR="00065921" w:rsidRPr="00CD072A">
        <w:rPr>
          <w:i/>
          <w:iCs/>
        </w:rPr>
        <w:t>Guaranteeing Medicare and Access to Medicines – Improving Access to Medical Equipment, Treatment and Diagnostics</w:t>
      </w:r>
      <w:r w:rsidR="00CD072A">
        <w:t xml:space="preserve">’ (hereafter referred to as </w:t>
      </w:r>
      <w:r w:rsidR="00CD072A" w:rsidRPr="00B7281F">
        <w:t>the Measure</w:t>
      </w:r>
      <w:r w:rsidR="00CD072A">
        <w:t xml:space="preserve">). </w:t>
      </w:r>
      <w:r w:rsidR="00EE5276">
        <w:t>The Measure outlined</w:t>
      </w:r>
      <w:r w:rsidR="00A77BE8">
        <w:t xml:space="preserve"> a plan </w:t>
      </w:r>
      <w:r w:rsidR="006C171B">
        <w:t xml:space="preserve">to redesign the existing QUDTP </w:t>
      </w:r>
      <w:r w:rsidR="00572A10">
        <w:t xml:space="preserve">Program </w:t>
      </w:r>
      <w:r w:rsidR="006C171B">
        <w:t xml:space="preserve">to </w:t>
      </w:r>
      <w:r w:rsidR="008A71F5">
        <w:t xml:space="preserve">consolidate quality use of medicines and diagnostics activities within the </w:t>
      </w:r>
      <w:r w:rsidR="0028312D">
        <w:t>Commission</w:t>
      </w:r>
      <w:r w:rsidR="008A71F5">
        <w:t xml:space="preserve"> from 1 January 2023.</w:t>
      </w:r>
      <w:r w:rsidR="00CD072A">
        <w:t xml:space="preserve"> </w:t>
      </w:r>
    </w:p>
    <w:p w14:paraId="4DA72076" w14:textId="34417837" w:rsidR="00B7734D" w:rsidRDefault="001B5A7D" w:rsidP="006741AA">
      <w:r>
        <w:t>In early May 2022, the</w:t>
      </w:r>
      <w:r w:rsidR="006F01B3">
        <w:t xml:space="preserve"> Department </w:t>
      </w:r>
      <w:r>
        <w:t>opened a</w:t>
      </w:r>
      <w:r w:rsidR="00A92D32">
        <w:t>n invitation process for</w:t>
      </w:r>
      <w:r>
        <w:t xml:space="preserve"> stakeholder consultation </w:t>
      </w:r>
      <w:r w:rsidR="00A92D32">
        <w:t>on their Consultation Hub website,</w:t>
      </w:r>
      <w:r>
        <w:t xml:space="preserve"> regarding the redesign of the QUDTP</w:t>
      </w:r>
      <w:r w:rsidR="00464048">
        <w:t xml:space="preserve"> Program</w:t>
      </w:r>
      <w:r>
        <w:t>.</w:t>
      </w:r>
      <w:r>
        <w:rPr>
          <w:rStyle w:val="FootnoteReference"/>
        </w:rPr>
        <w:footnoteReference w:id="2"/>
      </w:r>
      <w:r>
        <w:t xml:space="preserve"> The supporting documentation stated that from 1 January 2023, NPS MedicineWise would no longer receive a non-competitive grant to undertake initiatives</w:t>
      </w:r>
      <w:r w:rsidR="00CE1C0B">
        <w:t xml:space="preserve"> under the </w:t>
      </w:r>
      <w:r w:rsidR="00AC659E">
        <w:t>QUDTP</w:t>
      </w:r>
      <w:r>
        <w:t xml:space="preserve"> </w:t>
      </w:r>
      <w:r w:rsidR="00CE1C0B">
        <w:t>Program</w:t>
      </w:r>
      <w:r>
        <w:t>.</w:t>
      </w:r>
      <w:r w:rsidR="00B7734D">
        <w:t xml:space="preserve"> Instead, a series of competitive grants and procurement processes would occur to deliver:</w:t>
      </w:r>
    </w:p>
    <w:p w14:paraId="1F9528C9" w14:textId="52D1143F" w:rsidR="00B7734D" w:rsidRDefault="001E1D50" w:rsidP="006741AA">
      <w:pPr>
        <w:pStyle w:val="ListBullet"/>
      </w:pPr>
      <w:r>
        <w:t xml:space="preserve">A </w:t>
      </w:r>
      <w:r w:rsidR="00B7734D">
        <w:t>Therapeutic Educational Grant Program – focussing on educational activities for Health Professionals and Health Workers (over $10 million annually)</w:t>
      </w:r>
    </w:p>
    <w:p w14:paraId="6CFE1F5B" w14:textId="11916B92" w:rsidR="00065921" w:rsidRDefault="001E1D50" w:rsidP="00AC659E">
      <w:pPr>
        <w:pStyle w:val="ListBullet"/>
        <w:spacing w:after="170"/>
      </w:pPr>
      <w:r>
        <w:t>A</w:t>
      </w:r>
      <w:r w:rsidR="00B7734D">
        <w:t xml:space="preserve"> Quality Use of Medicines Literacy Grant Program – focussing on consumer health literacy (over $2 million annually).</w:t>
      </w:r>
    </w:p>
    <w:p w14:paraId="51E4A549" w14:textId="728EB309" w:rsidR="00072645" w:rsidRDefault="00072645" w:rsidP="00B63B35">
      <w:r>
        <w:t xml:space="preserve">The service re-design would be operationalised in the months leading up to 1 January 2023. As such, the Department committed to six months of additional grant funding to NPS MedicineWise (beyond the current grant expiry date of 30 June 2022) to support the transition activities and limit service disruption. </w:t>
      </w:r>
    </w:p>
    <w:p w14:paraId="696FA2EE" w14:textId="5CF7C1EE" w:rsidR="00E77191" w:rsidRDefault="00E77191" w:rsidP="00B63B35">
      <w:r>
        <w:t xml:space="preserve">The invitation process for stakeholder consultation </w:t>
      </w:r>
      <w:r w:rsidR="009555EA">
        <w:t>was intended to close</w:t>
      </w:r>
      <w:r>
        <w:t xml:space="preserve"> on 30 May 2022, prior to stakeholder consultation in early June 2022. These sessions would specifically discuss each of the proposed Grant Programs</w:t>
      </w:r>
      <w:r w:rsidR="0094089B">
        <w:t xml:space="preserve">, though, at the time of preparing this report the consultation sessions </w:t>
      </w:r>
      <w:r w:rsidR="00D4486A">
        <w:t>and</w:t>
      </w:r>
      <w:r w:rsidR="00374BE7">
        <w:t xml:space="preserve"> engagement has not occurred.</w:t>
      </w:r>
      <w:r w:rsidR="0094089B" w:rsidDel="0094089B">
        <w:t xml:space="preserve"> </w:t>
      </w:r>
    </w:p>
    <w:p w14:paraId="5115BA28" w14:textId="1666BC32" w:rsidR="00E77191" w:rsidRDefault="00E77191" w:rsidP="00E77191">
      <w:r>
        <w:t xml:space="preserve">The Commonwealth </w:t>
      </w:r>
      <w:r w:rsidR="008F38EA">
        <w:t>G</w:t>
      </w:r>
      <w:r>
        <w:t>overnment (then Opposition) made a commitment to review th</w:t>
      </w:r>
      <w:r w:rsidR="00D05D2F">
        <w:t xml:space="preserve">e decision of the Measure </w:t>
      </w:r>
      <w:r w:rsidR="00974083">
        <w:t>prior</w:t>
      </w:r>
      <w:r>
        <w:t xml:space="preserve"> to the federal election on 22 May 2022.</w:t>
      </w:r>
      <w:r w:rsidR="00D84B98">
        <w:t xml:space="preserve"> The </w:t>
      </w:r>
      <w:r w:rsidR="00C719D5">
        <w:t>federal</w:t>
      </w:r>
      <w:r w:rsidR="00F87357">
        <w:t xml:space="preserve"> election</w:t>
      </w:r>
      <w:r w:rsidR="005C6C6A">
        <w:t xml:space="preserve"> resulted in a change of government</w:t>
      </w:r>
      <w:r w:rsidR="008362AA">
        <w:t xml:space="preserve">, </w:t>
      </w:r>
      <w:r w:rsidR="00843B12">
        <w:t xml:space="preserve">leading to this </w:t>
      </w:r>
      <w:r w:rsidR="00D03308">
        <w:t>R</w:t>
      </w:r>
      <w:r w:rsidR="00843B12">
        <w:t xml:space="preserve">apid </w:t>
      </w:r>
      <w:r w:rsidR="00D03308">
        <w:t>R</w:t>
      </w:r>
      <w:r w:rsidR="00843B12">
        <w:t xml:space="preserve">eview. </w:t>
      </w:r>
    </w:p>
    <w:p w14:paraId="58187C63" w14:textId="75E91393" w:rsidR="00065921" w:rsidRPr="00056964" w:rsidRDefault="00DE4485" w:rsidP="00AD442C">
      <w:pPr>
        <w:pStyle w:val="Heading2"/>
        <w:rPr>
          <w:color w:val="86BC25" w:themeColor="accent1"/>
        </w:rPr>
      </w:pPr>
      <w:r w:rsidRPr="00056964">
        <w:rPr>
          <w:color w:val="86BC25" w:themeColor="accent1"/>
        </w:rPr>
        <w:t>Objectives and scope</w:t>
      </w:r>
      <w:r w:rsidR="00AD442C" w:rsidRPr="00056964">
        <w:rPr>
          <w:color w:val="86BC25" w:themeColor="accent1"/>
        </w:rPr>
        <w:t xml:space="preserve"> </w:t>
      </w:r>
    </w:p>
    <w:p w14:paraId="3A477FF4" w14:textId="62E38911" w:rsidR="005705E4" w:rsidRDefault="00DE4485" w:rsidP="006E1EEA">
      <w:r>
        <w:t xml:space="preserve">The </w:t>
      </w:r>
      <w:r w:rsidR="00571C0D">
        <w:t>objectives</w:t>
      </w:r>
      <w:r w:rsidR="00751741">
        <w:t xml:space="preserve"> </w:t>
      </w:r>
      <w:r w:rsidR="00571C0D">
        <w:t xml:space="preserve">and scope of </w:t>
      </w:r>
      <w:r w:rsidR="00B6699A">
        <w:t>this</w:t>
      </w:r>
      <w:r w:rsidR="00362AAF">
        <w:t xml:space="preserve"> Review</w:t>
      </w:r>
      <w:r w:rsidR="009E7256">
        <w:t xml:space="preserve"> </w:t>
      </w:r>
      <w:r w:rsidR="0006506E">
        <w:t xml:space="preserve">(below) </w:t>
      </w:r>
      <w:r w:rsidR="00081846">
        <w:t>were</w:t>
      </w:r>
      <w:r w:rsidR="00571C0D">
        <w:t xml:space="preserve"> </w:t>
      </w:r>
      <w:r w:rsidR="00362AAF">
        <w:t>set by the Minister for Health and Aged Care</w:t>
      </w:r>
      <w:r w:rsidR="00F14E9A">
        <w:t xml:space="preserve">, </w:t>
      </w:r>
      <w:r w:rsidR="00081846">
        <w:t>the Hon. Mark Butler MP</w:t>
      </w:r>
      <w:r w:rsidR="0006506E">
        <w:t>.</w:t>
      </w:r>
      <w:r w:rsidR="0027207A">
        <w:t xml:space="preserve"> </w:t>
      </w:r>
    </w:p>
    <w:p w14:paraId="1EF38B01" w14:textId="33680C0C" w:rsidR="005705E4" w:rsidRPr="005705E4" w:rsidRDefault="0094277F" w:rsidP="00801CC8">
      <w:pPr>
        <w:pStyle w:val="Heading3"/>
      </w:pPr>
      <w:r>
        <w:t>Objectives</w:t>
      </w:r>
    </w:p>
    <w:p w14:paraId="5ABEB0BF" w14:textId="0252A0EA" w:rsidR="003251AB" w:rsidRDefault="00615026" w:rsidP="006E1EEA">
      <w:r w:rsidRPr="002E2CCC">
        <w:rPr>
          <w:rFonts w:ascii="OpenSansRegular" w:hAnsi="OpenSansRegular" w:cs="OpenSansRegular"/>
        </w:rPr>
        <w:t>The</w:t>
      </w:r>
      <w:r>
        <w:rPr>
          <w:rFonts w:ascii="OpenSansRegular" w:hAnsi="OpenSansRegular" w:cs="OpenSansRegular"/>
        </w:rPr>
        <w:t xml:space="preserve"> goal of the </w:t>
      </w:r>
      <w:r w:rsidR="002535EC">
        <w:rPr>
          <w:rFonts w:ascii="OpenSansRegular" w:hAnsi="OpenSansRegular" w:cs="OpenSansRegular"/>
        </w:rPr>
        <w:t>Review</w:t>
      </w:r>
      <w:r>
        <w:rPr>
          <w:rFonts w:ascii="OpenSansRegular" w:hAnsi="OpenSansRegular" w:cs="OpenSansRegular"/>
        </w:rPr>
        <w:t xml:space="preserve"> is to ensure the quality use of medicines, pathology and diagnostics going forward. The </w:t>
      </w:r>
      <w:r w:rsidR="00AE3EA1">
        <w:rPr>
          <w:rFonts w:ascii="OpenSansRegular" w:hAnsi="OpenSansRegular" w:cs="OpenSansRegular"/>
        </w:rPr>
        <w:t>Review</w:t>
      </w:r>
      <w:r w:rsidR="0050577D">
        <w:rPr>
          <w:rFonts w:ascii="OpenSansRegular" w:hAnsi="OpenSansRegular" w:cs="OpenSansRegular"/>
        </w:rPr>
        <w:t xml:space="preserve"> considered</w:t>
      </w:r>
      <w:r w:rsidR="0089097C">
        <w:t>:</w:t>
      </w:r>
    </w:p>
    <w:p w14:paraId="7F5F80E7" w14:textId="53AB23F2" w:rsidR="0089097C" w:rsidRDefault="001E1D50" w:rsidP="006741AA">
      <w:pPr>
        <w:pStyle w:val="ListBullet"/>
      </w:pPr>
      <w:r>
        <w:t>T</w:t>
      </w:r>
      <w:r w:rsidR="0089097C">
        <w:t xml:space="preserve">he effectiveness, efficiency and appropriateness of the work </w:t>
      </w:r>
      <w:r w:rsidR="001C395D">
        <w:t xml:space="preserve">delivered by NPS </w:t>
      </w:r>
      <w:r w:rsidR="00911114">
        <w:t xml:space="preserve">MedicineWise </w:t>
      </w:r>
      <w:r w:rsidR="001C395D">
        <w:t>to achieve the objectives and outcomes of the QUDTP Program</w:t>
      </w:r>
    </w:p>
    <w:p w14:paraId="56EB98E6" w14:textId="01B0D56F" w:rsidR="001C395D" w:rsidRDefault="001E1D50" w:rsidP="006741AA">
      <w:pPr>
        <w:pStyle w:val="ListBullet"/>
      </w:pPr>
      <w:r>
        <w:t>W</w:t>
      </w:r>
      <w:r w:rsidR="001C395D">
        <w:t>hether NPS</w:t>
      </w:r>
      <w:r w:rsidR="00911114">
        <w:t xml:space="preserve"> MedicineWise</w:t>
      </w:r>
      <w:r w:rsidR="001C395D">
        <w:t>’</w:t>
      </w:r>
      <w:r w:rsidR="00911114">
        <w:t>s</w:t>
      </w:r>
      <w:r w:rsidR="001C395D">
        <w:t xml:space="preserve"> governance and administrative arrangements, policies and practices are accountable and effective in supporting the continued delivery of the QUDTP Program, in a way that is consistent </w:t>
      </w:r>
      <w:r w:rsidR="00051C8F">
        <w:t>with Australian Government policy, legislation and practices as they relate to Commonwealth grant funds</w:t>
      </w:r>
    </w:p>
    <w:p w14:paraId="50A718E7" w14:textId="36F3D918" w:rsidR="00051C8F" w:rsidRDefault="001E1D50" w:rsidP="005F3D4C">
      <w:pPr>
        <w:pStyle w:val="ListBullet"/>
      </w:pPr>
      <w:r>
        <w:t>T</w:t>
      </w:r>
      <w:r w:rsidR="00051C8F">
        <w:t xml:space="preserve">he appropriateness and benefits of the rationale </w:t>
      </w:r>
      <w:r w:rsidR="00645920">
        <w:t xml:space="preserve">for the redesign of the QUDTP Program, including the moving of the stewardship functions for the quality use of medicines, </w:t>
      </w:r>
      <w:proofErr w:type="gramStart"/>
      <w:r w:rsidR="00645920">
        <w:t>pathology</w:t>
      </w:r>
      <w:proofErr w:type="gramEnd"/>
      <w:r w:rsidR="00645920">
        <w:t xml:space="preserve"> and diagnostics to the </w:t>
      </w:r>
      <w:r w:rsidR="0028312D">
        <w:t>Commission</w:t>
      </w:r>
      <w:r w:rsidR="00645920">
        <w:t>, supported by competitive grants and procurements.</w:t>
      </w:r>
    </w:p>
    <w:p w14:paraId="318A6B10" w14:textId="77777777" w:rsidR="00AC27B6" w:rsidRDefault="00AC27B6" w:rsidP="006741AA">
      <w:pPr>
        <w:pStyle w:val="ListBullet"/>
        <w:numPr>
          <w:ilvl w:val="0"/>
          <w:numId w:val="0"/>
        </w:numPr>
        <w:ind w:left="340" w:hanging="340"/>
      </w:pPr>
    </w:p>
    <w:p w14:paraId="46410148" w14:textId="5D0FE28E" w:rsidR="00EF00CD" w:rsidRPr="00B55C89" w:rsidRDefault="00751741" w:rsidP="00801CC8">
      <w:pPr>
        <w:pStyle w:val="Heading3"/>
      </w:pPr>
      <w:r>
        <w:t>Scope</w:t>
      </w:r>
    </w:p>
    <w:p w14:paraId="4A5C9D94" w14:textId="08619633" w:rsidR="00ED21C1" w:rsidRDefault="009C04A7" w:rsidP="009C04A7">
      <w:r>
        <w:t xml:space="preserve">The </w:t>
      </w:r>
      <w:r w:rsidR="001C74DF">
        <w:t>R</w:t>
      </w:r>
      <w:r>
        <w:t xml:space="preserve">eview has </w:t>
      </w:r>
      <w:r w:rsidR="00ED21C1">
        <w:t>undertaken the following activities</w:t>
      </w:r>
      <w:r w:rsidR="008007F9">
        <w:t xml:space="preserve"> </w:t>
      </w:r>
      <w:r w:rsidR="001C74DF">
        <w:t>defined as the scope of the Review</w:t>
      </w:r>
      <w:r w:rsidR="00715D3B">
        <w:t>:</w:t>
      </w:r>
      <w:r w:rsidR="002B2219">
        <w:rPr>
          <w:rStyle w:val="FootnoteReference"/>
        </w:rPr>
        <w:footnoteReference w:id="3"/>
      </w:r>
    </w:p>
    <w:p w14:paraId="497D2EFC" w14:textId="65233F07" w:rsidR="002051E1" w:rsidRDefault="001E1D50" w:rsidP="006741AA">
      <w:pPr>
        <w:pStyle w:val="ListBullet"/>
      </w:pPr>
      <w:r>
        <w:t>D</w:t>
      </w:r>
      <w:r w:rsidR="00ED21C1">
        <w:t>esktop review of the following documents to understand NPS</w:t>
      </w:r>
      <w:r w:rsidR="00911114">
        <w:t xml:space="preserve"> MedicineWise</w:t>
      </w:r>
      <w:r w:rsidR="00ED21C1">
        <w:t>’</w:t>
      </w:r>
      <w:r w:rsidR="00911114">
        <w:t>s</w:t>
      </w:r>
      <w:r w:rsidR="00ED21C1">
        <w:t xml:space="preserve"> governance and administrative processes</w:t>
      </w:r>
      <w:r w:rsidR="002051E1">
        <w:t xml:space="preserve"> that have previously been reviewed and audited: </w:t>
      </w:r>
    </w:p>
    <w:p w14:paraId="19A69B00" w14:textId="2A242A9A" w:rsidR="00C954E2" w:rsidRDefault="00527C0C" w:rsidP="006741AA">
      <w:pPr>
        <w:pStyle w:val="ListBullet2"/>
      </w:pPr>
      <w:r>
        <w:t xml:space="preserve">Emeritus Professor </w:t>
      </w:r>
      <w:r w:rsidR="00073514">
        <w:t xml:space="preserve">Lloyd </w:t>
      </w:r>
      <w:r w:rsidR="00DC3735">
        <w:t>Sansom</w:t>
      </w:r>
      <w:r w:rsidR="00073514">
        <w:t xml:space="preserve"> AO (</w:t>
      </w:r>
      <w:r w:rsidR="00B8301C">
        <w:t xml:space="preserve">July 2019, </w:t>
      </w:r>
      <w:r w:rsidR="00B8301C" w:rsidRPr="00B8301C">
        <w:rPr>
          <w:i/>
          <w:iCs/>
        </w:rPr>
        <w:t>unredacted</w:t>
      </w:r>
      <w:r w:rsidR="00B8301C">
        <w:t xml:space="preserve">):  </w:t>
      </w:r>
      <w:r w:rsidR="00C954E2">
        <w:t xml:space="preserve">Report of the </w:t>
      </w:r>
      <w:r w:rsidR="00B8301C">
        <w:t>Review of the</w:t>
      </w:r>
      <w:r w:rsidR="002051E1">
        <w:t xml:space="preserve"> Quality Use of Me</w:t>
      </w:r>
      <w:r>
        <w:t>dicines Program Delivery</w:t>
      </w:r>
      <w:r w:rsidR="00C954E2">
        <w:t xml:space="preserve"> by the National Prescribing Service Limited (NPS Medicine Wise)</w:t>
      </w:r>
    </w:p>
    <w:p w14:paraId="1347508B" w14:textId="3F5DE25F" w:rsidR="000C66C5" w:rsidRDefault="003D6026" w:rsidP="006741AA">
      <w:pPr>
        <w:pStyle w:val="ListBullet2"/>
      </w:pPr>
      <w:r>
        <w:t xml:space="preserve">KPMG </w:t>
      </w:r>
      <w:r w:rsidR="000C66C5">
        <w:t xml:space="preserve">(December 2019): NPS MedicineWise Grant Funding Activity Review </w:t>
      </w:r>
    </w:p>
    <w:p w14:paraId="287D0ECF" w14:textId="5AD0D85A" w:rsidR="00B8301C" w:rsidRDefault="003D6026" w:rsidP="00C64123">
      <w:pPr>
        <w:pStyle w:val="ListBullet3"/>
      </w:pPr>
      <w:r>
        <w:t>Phase 1</w:t>
      </w:r>
      <w:r w:rsidR="001635E4">
        <w:t xml:space="preserve"> –</w:t>
      </w:r>
      <w:r>
        <w:t xml:space="preserve"> Financial Process Investigation</w:t>
      </w:r>
      <w:r w:rsidR="00A24E30">
        <w:t xml:space="preserve">; </w:t>
      </w:r>
      <w:r>
        <w:t xml:space="preserve">Phase 2 </w:t>
      </w:r>
      <w:r w:rsidR="001635E4">
        <w:t xml:space="preserve">– </w:t>
      </w:r>
      <w:r>
        <w:t>Financial Framework</w:t>
      </w:r>
    </w:p>
    <w:p w14:paraId="57573C19" w14:textId="61A5A665" w:rsidR="00A96D67" w:rsidRDefault="004F4980" w:rsidP="00A96D67">
      <w:pPr>
        <w:pStyle w:val="ListBullet"/>
        <w:numPr>
          <w:ilvl w:val="0"/>
          <w:numId w:val="28"/>
        </w:numPr>
      </w:pPr>
      <w:r w:rsidRPr="004F4980">
        <w:rPr>
          <w:rFonts w:hint="eastAsia"/>
          <w:color w:val="000000"/>
          <w:w w:val="15"/>
          <w:shd w:val="solid" w:color="000000" w:fill="000000"/>
          <w:fitText w:val="60" w:id="-1454664700"/>
          <w14:textFill>
            <w14:solidFill>
              <w14:srgbClr w14:val="000000">
                <w14:alpha w14:val="100000"/>
              </w14:srgbClr>
            </w14:solidFill>
          </w14:textFill>
        </w:rPr>
        <w:t xml:space="preserve">　</w:t>
      </w:r>
      <w:r w:rsidRPr="004F4980">
        <w:rPr>
          <w:color w:val="000000"/>
          <w:w w:val="15"/>
          <w:shd w:val="solid" w:color="000000" w:fill="000000"/>
          <w:fitText w:val="60" w:id="-1454664700"/>
          <w14:textFill>
            <w14:solidFill>
              <w14:srgbClr w14:val="000000">
                <w14:alpha w14:val="100000"/>
              </w14:srgbClr>
            </w14:solidFill>
          </w14:textFill>
        </w:rPr>
        <w:t>|</w:t>
      </w:r>
      <w:r w:rsidRPr="004F4980">
        <w:rPr>
          <w:rFonts w:hint="eastAsia"/>
          <w:color w:val="000000"/>
          <w:spacing w:val="-8"/>
          <w:w w:val="15"/>
          <w:shd w:val="solid" w:color="000000" w:fill="000000"/>
          <w:fitText w:val="60" w:id="-1454664700"/>
          <w14:textFill>
            <w14:solidFill>
              <w14:srgbClr w14:val="000000">
                <w14:alpha w14:val="100000"/>
              </w14:srgbClr>
            </w14:solidFill>
          </w14:textFill>
        </w:rPr>
        <w:t xml:space="preserve">　</w:t>
      </w:r>
      <w:r w:rsidR="00342514" w:rsidRPr="00D70F6E">
        <w:t xml:space="preserve"> </w:t>
      </w:r>
      <w:r w:rsidRPr="004F4980">
        <w:rPr>
          <w:rFonts w:hint="eastAsia"/>
          <w:color w:val="000000"/>
          <w:w w:val="15"/>
          <w:shd w:val="solid" w:color="000000" w:fill="000000"/>
          <w:fitText w:val="60" w:id="-1454664699"/>
          <w14:textFill>
            <w14:solidFill>
              <w14:srgbClr w14:val="000000">
                <w14:alpha w14:val="100000"/>
              </w14:srgbClr>
            </w14:solidFill>
          </w14:textFill>
        </w:rPr>
        <w:t xml:space="preserve">　</w:t>
      </w:r>
      <w:r w:rsidRPr="004F4980">
        <w:rPr>
          <w:color w:val="000000"/>
          <w:w w:val="15"/>
          <w:shd w:val="solid" w:color="000000" w:fill="000000"/>
          <w:fitText w:val="60" w:id="-1454664699"/>
          <w14:textFill>
            <w14:solidFill>
              <w14:srgbClr w14:val="000000">
                <w14:alpha w14:val="100000"/>
              </w14:srgbClr>
            </w14:solidFill>
          </w14:textFill>
        </w:rPr>
        <w:t>|</w:t>
      </w:r>
      <w:r w:rsidRPr="004F4980">
        <w:rPr>
          <w:rFonts w:hint="eastAsia"/>
          <w:color w:val="000000"/>
          <w:spacing w:val="-8"/>
          <w:w w:val="15"/>
          <w:shd w:val="solid" w:color="000000" w:fill="000000"/>
          <w:fitText w:val="60" w:id="-1454664699"/>
          <w14:textFill>
            <w14:solidFill>
              <w14:srgbClr w14:val="000000">
                <w14:alpha w14:val="100000"/>
              </w14:srgbClr>
            </w14:solidFill>
          </w14:textFill>
        </w:rPr>
        <w:t xml:space="preserve">　</w:t>
      </w:r>
      <w:r w:rsidR="00342514" w:rsidRPr="00D70F6E">
        <w:t xml:space="preserve"> </w:t>
      </w:r>
      <w:r w:rsidRPr="004F4980">
        <w:rPr>
          <w:rFonts w:hint="eastAsia"/>
          <w:color w:val="000000"/>
          <w:w w:val="15"/>
          <w:shd w:val="solid" w:color="000000" w:fill="000000"/>
          <w:fitText w:val="60" w:id="-1454664698"/>
          <w14:textFill>
            <w14:solidFill>
              <w14:srgbClr w14:val="000000">
                <w14:alpha w14:val="100000"/>
              </w14:srgbClr>
            </w14:solidFill>
          </w14:textFill>
        </w:rPr>
        <w:t xml:space="preserve">　</w:t>
      </w:r>
      <w:r w:rsidRPr="004F4980">
        <w:rPr>
          <w:color w:val="000000"/>
          <w:w w:val="15"/>
          <w:shd w:val="solid" w:color="000000" w:fill="000000"/>
          <w:fitText w:val="60" w:id="-1454664698"/>
          <w14:textFill>
            <w14:solidFill>
              <w14:srgbClr w14:val="000000">
                <w14:alpha w14:val="100000"/>
              </w14:srgbClr>
            </w14:solidFill>
          </w14:textFill>
        </w:rPr>
        <w:t>|</w:t>
      </w:r>
      <w:r w:rsidRPr="004F4980">
        <w:rPr>
          <w:rFonts w:hint="eastAsia"/>
          <w:color w:val="000000"/>
          <w:spacing w:val="-8"/>
          <w:w w:val="15"/>
          <w:shd w:val="solid" w:color="000000" w:fill="000000"/>
          <w:fitText w:val="60" w:id="-1454664698"/>
          <w14:textFill>
            <w14:solidFill>
              <w14:srgbClr w14:val="000000">
                <w14:alpha w14:val="100000"/>
              </w14:srgbClr>
            </w14:solidFill>
          </w14:textFill>
        </w:rPr>
        <w:t xml:space="preserve">　</w:t>
      </w:r>
      <w:r w:rsidR="00342514" w:rsidRPr="00D70F6E">
        <w:t xml:space="preserve"> </w:t>
      </w:r>
      <w:r w:rsidRPr="004F4980">
        <w:rPr>
          <w:rFonts w:hint="eastAsia"/>
          <w:color w:val="000000"/>
          <w:w w:val="15"/>
          <w:shd w:val="solid" w:color="000000" w:fill="000000"/>
          <w:fitText w:val="60" w:id="-1454664697"/>
          <w14:textFill>
            <w14:solidFill>
              <w14:srgbClr w14:val="000000">
                <w14:alpha w14:val="100000"/>
              </w14:srgbClr>
            </w14:solidFill>
          </w14:textFill>
        </w:rPr>
        <w:t xml:space="preserve">　</w:t>
      </w:r>
      <w:r w:rsidRPr="004F4980">
        <w:rPr>
          <w:color w:val="000000"/>
          <w:w w:val="15"/>
          <w:shd w:val="solid" w:color="000000" w:fill="000000"/>
          <w:fitText w:val="60" w:id="-1454664697"/>
          <w14:textFill>
            <w14:solidFill>
              <w14:srgbClr w14:val="000000">
                <w14:alpha w14:val="100000"/>
              </w14:srgbClr>
            </w14:solidFill>
          </w14:textFill>
        </w:rPr>
        <w:t>|</w:t>
      </w:r>
      <w:r w:rsidRPr="004F4980">
        <w:rPr>
          <w:rFonts w:hint="eastAsia"/>
          <w:color w:val="000000"/>
          <w:spacing w:val="-8"/>
          <w:w w:val="15"/>
          <w:shd w:val="solid" w:color="000000" w:fill="000000"/>
          <w:fitText w:val="60" w:id="-1454664697"/>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696"/>
          <w14:textFill>
            <w14:solidFill>
              <w14:srgbClr w14:val="000000">
                <w14:alpha w14:val="100000"/>
              </w14:srgbClr>
            </w14:solidFill>
          </w14:textFill>
        </w:rPr>
        <w:t xml:space="preserve">　</w:t>
      </w:r>
      <w:r w:rsidRPr="004F4980">
        <w:rPr>
          <w:color w:val="000000"/>
          <w:w w:val="15"/>
          <w:shd w:val="solid" w:color="000000" w:fill="000000"/>
          <w:fitText w:val="60" w:id="-1454664696"/>
          <w14:textFill>
            <w14:solidFill>
              <w14:srgbClr w14:val="000000">
                <w14:alpha w14:val="100000"/>
              </w14:srgbClr>
            </w14:solidFill>
          </w14:textFill>
        </w:rPr>
        <w:t>|</w:t>
      </w:r>
      <w:r w:rsidRPr="004F4980">
        <w:rPr>
          <w:rFonts w:hint="eastAsia"/>
          <w:color w:val="000000"/>
          <w:spacing w:val="-8"/>
          <w:w w:val="15"/>
          <w:shd w:val="solid" w:color="000000" w:fill="000000"/>
          <w:fitText w:val="60" w:id="-1454664696"/>
          <w14:textFill>
            <w14:solidFill>
              <w14:srgbClr w14:val="000000">
                <w14:alpha w14:val="100000"/>
              </w14:srgbClr>
            </w14:solidFill>
          </w14:textFill>
        </w:rPr>
        <w:t xml:space="preserve">　</w:t>
      </w:r>
      <w:r w:rsidR="00565B20" w:rsidRPr="00D70F6E">
        <w:t xml:space="preserve"> </w:t>
      </w:r>
      <w:r w:rsidRPr="004F4980">
        <w:rPr>
          <w:rFonts w:hint="eastAsia"/>
          <w:color w:val="000000"/>
          <w:w w:val="15"/>
          <w:shd w:val="solid" w:color="000000" w:fill="000000"/>
          <w:fitText w:val="60" w:id="-1454664695"/>
          <w14:textFill>
            <w14:solidFill>
              <w14:srgbClr w14:val="000000">
                <w14:alpha w14:val="100000"/>
              </w14:srgbClr>
            </w14:solidFill>
          </w14:textFill>
        </w:rPr>
        <w:t xml:space="preserve">　</w:t>
      </w:r>
      <w:r w:rsidRPr="004F4980">
        <w:rPr>
          <w:color w:val="000000"/>
          <w:w w:val="15"/>
          <w:shd w:val="solid" w:color="000000" w:fill="000000"/>
          <w:fitText w:val="60" w:id="-1454664695"/>
          <w14:textFill>
            <w14:solidFill>
              <w14:srgbClr w14:val="000000">
                <w14:alpha w14:val="100000"/>
              </w14:srgbClr>
            </w14:solidFill>
          </w14:textFill>
        </w:rPr>
        <w:t>|</w:t>
      </w:r>
      <w:r w:rsidRPr="004F4980">
        <w:rPr>
          <w:rFonts w:hint="eastAsia"/>
          <w:color w:val="000000"/>
          <w:spacing w:val="-8"/>
          <w:w w:val="15"/>
          <w:shd w:val="solid" w:color="000000" w:fill="000000"/>
          <w:fitText w:val="60" w:id="-1454664695"/>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694"/>
          <w14:textFill>
            <w14:solidFill>
              <w14:srgbClr w14:val="000000">
                <w14:alpha w14:val="100000"/>
              </w14:srgbClr>
            </w14:solidFill>
          </w14:textFill>
        </w:rPr>
        <w:t xml:space="preserve">　</w:t>
      </w:r>
      <w:r w:rsidRPr="004F4980">
        <w:rPr>
          <w:color w:val="000000"/>
          <w:w w:val="15"/>
          <w:shd w:val="solid" w:color="000000" w:fill="000000"/>
          <w:fitText w:val="60" w:id="-1454664694"/>
          <w14:textFill>
            <w14:solidFill>
              <w14:srgbClr w14:val="000000">
                <w14:alpha w14:val="100000"/>
              </w14:srgbClr>
            </w14:solidFill>
          </w14:textFill>
        </w:rPr>
        <w:t>|</w:t>
      </w:r>
      <w:r w:rsidRPr="004F4980">
        <w:rPr>
          <w:rFonts w:hint="eastAsia"/>
          <w:color w:val="000000"/>
          <w:spacing w:val="-8"/>
          <w:w w:val="15"/>
          <w:shd w:val="solid" w:color="000000" w:fill="000000"/>
          <w:fitText w:val="60" w:id="-1454664694"/>
          <w14:textFill>
            <w14:solidFill>
              <w14:srgbClr w14:val="000000">
                <w14:alpha w14:val="100000"/>
              </w14:srgbClr>
            </w14:solidFill>
          </w14:textFill>
        </w:rPr>
        <w:t xml:space="preserve">　</w:t>
      </w:r>
      <w:r w:rsidR="00B21C3D" w:rsidRPr="00D70F6E">
        <w:t xml:space="preserve"> </w:t>
      </w:r>
      <w:r w:rsidRPr="004F4980">
        <w:rPr>
          <w:rFonts w:hint="eastAsia"/>
          <w:color w:val="000000"/>
          <w:w w:val="15"/>
          <w:shd w:val="solid" w:color="000000" w:fill="000000"/>
          <w:fitText w:val="60" w:id="-1454664693"/>
          <w14:textFill>
            <w14:solidFill>
              <w14:srgbClr w14:val="000000">
                <w14:alpha w14:val="100000"/>
              </w14:srgbClr>
            </w14:solidFill>
          </w14:textFill>
        </w:rPr>
        <w:t xml:space="preserve">　</w:t>
      </w:r>
      <w:r w:rsidRPr="004F4980">
        <w:rPr>
          <w:color w:val="000000"/>
          <w:w w:val="15"/>
          <w:shd w:val="solid" w:color="000000" w:fill="000000"/>
          <w:fitText w:val="60" w:id="-1454664693"/>
          <w14:textFill>
            <w14:solidFill>
              <w14:srgbClr w14:val="000000">
                <w14:alpha w14:val="100000"/>
              </w14:srgbClr>
            </w14:solidFill>
          </w14:textFill>
        </w:rPr>
        <w:t>|</w:t>
      </w:r>
      <w:r w:rsidRPr="004F4980">
        <w:rPr>
          <w:rFonts w:hint="eastAsia"/>
          <w:color w:val="000000"/>
          <w:spacing w:val="-8"/>
          <w:w w:val="15"/>
          <w:shd w:val="solid" w:color="000000" w:fill="000000"/>
          <w:fitText w:val="60" w:id="-1454664693"/>
          <w14:textFill>
            <w14:solidFill>
              <w14:srgbClr w14:val="000000">
                <w14:alpha w14:val="100000"/>
              </w14:srgbClr>
            </w14:solidFill>
          </w14:textFill>
        </w:rPr>
        <w:t xml:space="preserve">　</w:t>
      </w:r>
      <w:r w:rsidR="00565B20" w:rsidRPr="00D70F6E">
        <w:t xml:space="preserve"> </w:t>
      </w:r>
      <w:r w:rsidRPr="004F4980">
        <w:rPr>
          <w:rFonts w:hint="eastAsia"/>
          <w:color w:val="000000"/>
          <w:w w:val="15"/>
          <w:shd w:val="solid" w:color="000000" w:fill="000000"/>
          <w:fitText w:val="60" w:id="-1454664692"/>
          <w14:textFill>
            <w14:solidFill>
              <w14:srgbClr w14:val="000000">
                <w14:alpha w14:val="100000"/>
              </w14:srgbClr>
            </w14:solidFill>
          </w14:textFill>
        </w:rPr>
        <w:t xml:space="preserve">　</w:t>
      </w:r>
      <w:r w:rsidRPr="004F4980">
        <w:rPr>
          <w:color w:val="000000"/>
          <w:w w:val="15"/>
          <w:shd w:val="solid" w:color="000000" w:fill="000000"/>
          <w:fitText w:val="60" w:id="-1454664692"/>
          <w14:textFill>
            <w14:solidFill>
              <w14:srgbClr w14:val="000000">
                <w14:alpha w14:val="100000"/>
              </w14:srgbClr>
            </w14:solidFill>
          </w14:textFill>
        </w:rPr>
        <w:t>|</w:t>
      </w:r>
      <w:r w:rsidRPr="004F4980">
        <w:rPr>
          <w:rFonts w:hint="eastAsia"/>
          <w:color w:val="000000"/>
          <w:spacing w:val="-8"/>
          <w:w w:val="15"/>
          <w:shd w:val="solid" w:color="000000" w:fill="000000"/>
          <w:fitText w:val="60" w:id="-1454664692"/>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691"/>
          <w14:textFill>
            <w14:solidFill>
              <w14:srgbClr w14:val="000000">
                <w14:alpha w14:val="100000"/>
              </w14:srgbClr>
            </w14:solidFill>
          </w14:textFill>
        </w:rPr>
        <w:t xml:space="preserve">　</w:t>
      </w:r>
      <w:r w:rsidRPr="004F4980">
        <w:rPr>
          <w:color w:val="000000"/>
          <w:w w:val="15"/>
          <w:shd w:val="solid" w:color="000000" w:fill="000000"/>
          <w:fitText w:val="60" w:id="-1454664691"/>
          <w14:textFill>
            <w14:solidFill>
              <w14:srgbClr w14:val="000000">
                <w14:alpha w14:val="100000"/>
              </w14:srgbClr>
            </w14:solidFill>
          </w14:textFill>
        </w:rPr>
        <w:t>|</w:t>
      </w:r>
      <w:r w:rsidRPr="004F4980">
        <w:rPr>
          <w:rFonts w:hint="eastAsia"/>
          <w:color w:val="000000"/>
          <w:spacing w:val="-8"/>
          <w:w w:val="15"/>
          <w:shd w:val="solid" w:color="000000" w:fill="000000"/>
          <w:fitText w:val="60" w:id="-1454664691"/>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690"/>
          <w14:textFill>
            <w14:solidFill>
              <w14:srgbClr w14:val="000000">
                <w14:alpha w14:val="100000"/>
              </w14:srgbClr>
            </w14:solidFill>
          </w14:textFill>
        </w:rPr>
        <w:t xml:space="preserve">　</w:t>
      </w:r>
      <w:r w:rsidRPr="004F4980">
        <w:rPr>
          <w:color w:val="000000"/>
          <w:w w:val="15"/>
          <w:shd w:val="solid" w:color="000000" w:fill="000000"/>
          <w:fitText w:val="60" w:id="-1454664690"/>
          <w14:textFill>
            <w14:solidFill>
              <w14:srgbClr w14:val="000000">
                <w14:alpha w14:val="100000"/>
              </w14:srgbClr>
            </w14:solidFill>
          </w14:textFill>
        </w:rPr>
        <w:t>|</w:t>
      </w:r>
      <w:r w:rsidRPr="004F4980">
        <w:rPr>
          <w:rFonts w:hint="eastAsia"/>
          <w:color w:val="000000"/>
          <w:spacing w:val="-8"/>
          <w:w w:val="15"/>
          <w:shd w:val="solid" w:color="000000" w:fill="000000"/>
          <w:fitText w:val="60" w:id="-1454664690"/>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689"/>
          <w14:textFill>
            <w14:solidFill>
              <w14:srgbClr w14:val="000000">
                <w14:alpha w14:val="100000"/>
              </w14:srgbClr>
            </w14:solidFill>
          </w14:textFill>
        </w:rPr>
        <w:t xml:space="preserve">　</w:t>
      </w:r>
      <w:r w:rsidRPr="004F4980">
        <w:rPr>
          <w:color w:val="000000"/>
          <w:w w:val="15"/>
          <w:shd w:val="solid" w:color="000000" w:fill="000000"/>
          <w:fitText w:val="60" w:id="-1454664689"/>
          <w14:textFill>
            <w14:solidFill>
              <w14:srgbClr w14:val="000000">
                <w14:alpha w14:val="100000"/>
              </w14:srgbClr>
            </w14:solidFill>
          </w14:textFill>
        </w:rPr>
        <w:t>|</w:t>
      </w:r>
      <w:r w:rsidRPr="004F4980">
        <w:rPr>
          <w:rFonts w:hint="eastAsia"/>
          <w:color w:val="000000"/>
          <w:spacing w:val="-8"/>
          <w:w w:val="15"/>
          <w:shd w:val="solid" w:color="000000" w:fill="000000"/>
          <w:fitText w:val="60" w:id="-1454664689"/>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688"/>
          <w14:textFill>
            <w14:solidFill>
              <w14:srgbClr w14:val="000000">
                <w14:alpha w14:val="100000"/>
              </w14:srgbClr>
            </w14:solidFill>
          </w14:textFill>
        </w:rPr>
        <w:t xml:space="preserve">　</w:t>
      </w:r>
      <w:r w:rsidRPr="004F4980">
        <w:rPr>
          <w:color w:val="000000"/>
          <w:w w:val="15"/>
          <w:shd w:val="solid" w:color="000000" w:fill="000000"/>
          <w:fitText w:val="60" w:id="-1454664688"/>
          <w14:textFill>
            <w14:solidFill>
              <w14:srgbClr w14:val="000000">
                <w14:alpha w14:val="100000"/>
              </w14:srgbClr>
            </w14:solidFill>
          </w14:textFill>
        </w:rPr>
        <w:t>|</w:t>
      </w:r>
      <w:r w:rsidRPr="004F4980">
        <w:rPr>
          <w:rFonts w:hint="eastAsia"/>
          <w:color w:val="000000"/>
          <w:spacing w:val="-8"/>
          <w:w w:val="15"/>
          <w:shd w:val="solid" w:color="000000" w:fill="000000"/>
          <w:fitText w:val="60" w:id="-1454664688"/>
          <w14:textFill>
            <w14:solidFill>
              <w14:srgbClr w14:val="000000">
                <w14:alpha w14:val="100000"/>
              </w14:srgbClr>
            </w14:solidFill>
          </w14:textFill>
        </w:rPr>
        <w:t xml:space="preserve">　</w:t>
      </w:r>
      <w:r w:rsidR="00D07E88" w:rsidRPr="00D70F6E">
        <w:t xml:space="preserve"> </w:t>
      </w:r>
      <w:r w:rsidRPr="004F4980">
        <w:rPr>
          <w:rFonts w:hint="eastAsia"/>
          <w:color w:val="000000"/>
          <w:w w:val="15"/>
          <w:shd w:val="solid" w:color="000000" w:fill="000000"/>
          <w:fitText w:val="60" w:id="-1454664704"/>
          <w14:textFill>
            <w14:solidFill>
              <w14:srgbClr w14:val="000000">
                <w14:alpha w14:val="100000"/>
              </w14:srgbClr>
            </w14:solidFill>
          </w14:textFill>
        </w:rPr>
        <w:t xml:space="preserve">　</w:t>
      </w:r>
      <w:r w:rsidRPr="004F4980">
        <w:rPr>
          <w:color w:val="000000"/>
          <w:w w:val="15"/>
          <w:shd w:val="solid" w:color="000000" w:fill="000000"/>
          <w:fitText w:val="60" w:id="-1454664704"/>
          <w14:textFill>
            <w14:solidFill>
              <w14:srgbClr w14:val="000000">
                <w14:alpha w14:val="100000"/>
              </w14:srgbClr>
            </w14:solidFill>
          </w14:textFill>
        </w:rPr>
        <w:t>|</w:t>
      </w:r>
      <w:r w:rsidRPr="004F4980">
        <w:rPr>
          <w:rFonts w:hint="eastAsia"/>
          <w:color w:val="000000"/>
          <w:spacing w:val="-8"/>
          <w:w w:val="15"/>
          <w:shd w:val="solid" w:color="000000" w:fill="000000"/>
          <w:fitText w:val="60" w:id="-1454664704"/>
          <w14:textFill>
            <w14:solidFill>
              <w14:srgbClr w14:val="000000">
                <w14:alpha w14:val="100000"/>
              </w14:srgbClr>
            </w14:solidFill>
          </w14:textFill>
        </w:rPr>
        <w:t xml:space="preserve">　</w:t>
      </w:r>
      <w:r w:rsidR="000B6644" w:rsidRPr="00D70F6E">
        <w:t xml:space="preserve"> </w:t>
      </w:r>
      <w:r w:rsidRPr="004F4980">
        <w:rPr>
          <w:rFonts w:hint="eastAsia"/>
          <w:color w:val="000000"/>
          <w:w w:val="15"/>
          <w:shd w:val="solid" w:color="000000" w:fill="000000"/>
          <w:fitText w:val="60" w:id="-1454664703"/>
          <w14:textFill>
            <w14:solidFill>
              <w14:srgbClr w14:val="000000">
                <w14:alpha w14:val="100000"/>
              </w14:srgbClr>
            </w14:solidFill>
          </w14:textFill>
        </w:rPr>
        <w:t xml:space="preserve">　</w:t>
      </w:r>
      <w:r w:rsidRPr="004F4980">
        <w:rPr>
          <w:color w:val="000000"/>
          <w:w w:val="15"/>
          <w:shd w:val="solid" w:color="000000" w:fill="000000"/>
          <w:fitText w:val="60" w:id="-1454664703"/>
          <w14:textFill>
            <w14:solidFill>
              <w14:srgbClr w14:val="000000">
                <w14:alpha w14:val="100000"/>
              </w14:srgbClr>
            </w14:solidFill>
          </w14:textFill>
        </w:rPr>
        <w:t>|</w:t>
      </w:r>
      <w:r w:rsidRPr="004F4980">
        <w:rPr>
          <w:rFonts w:hint="eastAsia"/>
          <w:color w:val="000000"/>
          <w:spacing w:val="-8"/>
          <w:w w:val="15"/>
          <w:shd w:val="solid" w:color="000000" w:fill="000000"/>
          <w:fitText w:val="60" w:id="-1454664703"/>
          <w14:textFill>
            <w14:solidFill>
              <w14:srgbClr w14:val="000000">
                <w14:alpha w14:val="100000"/>
              </w14:srgbClr>
            </w14:solidFill>
          </w14:textFill>
        </w:rPr>
        <w:t xml:space="preserve">　</w:t>
      </w:r>
      <w:r w:rsidR="000B6644" w:rsidRPr="00D70F6E">
        <w:t xml:space="preserve"> </w:t>
      </w:r>
      <w:r w:rsidRPr="004F4980">
        <w:rPr>
          <w:rFonts w:hint="eastAsia"/>
          <w:color w:val="000000"/>
          <w:w w:val="15"/>
          <w:shd w:val="solid" w:color="000000" w:fill="000000"/>
          <w:fitText w:val="60" w:id="-1454664702"/>
          <w14:textFill>
            <w14:solidFill>
              <w14:srgbClr w14:val="000000">
                <w14:alpha w14:val="100000"/>
              </w14:srgbClr>
            </w14:solidFill>
          </w14:textFill>
        </w:rPr>
        <w:t xml:space="preserve">　</w:t>
      </w:r>
      <w:r w:rsidRPr="004F4980">
        <w:rPr>
          <w:color w:val="000000"/>
          <w:w w:val="15"/>
          <w:shd w:val="solid" w:color="000000" w:fill="000000"/>
          <w:fitText w:val="60" w:id="-1454664702"/>
          <w14:textFill>
            <w14:solidFill>
              <w14:srgbClr w14:val="000000">
                <w14:alpha w14:val="100000"/>
              </w14:srgbClr>
            </w14:solidFill>
          </w14:textFill>
        </w:rPr>
        <w:t>|</w:t>
      </w:r>
      <w:r w:rsidRPr="004F4980">
        <w:rPr>
          <w:rFonts w:hint="eastAsia"/>
          <w:color w:val="000000"/>
          <w:spacing w:val="-8"/>
          <w:w w:val="15"/>
          <w:shd w:val="solid" w:color="000000" w:fill="000000"/>
          <w:fitText w:val="60" w:id="-1454664702"/>
          <w14:textFill>
            <w14:solidFill>
              <w14:srgbClr w14:val="000000">
                <w14:alpha w14:val="100000"/>
              </w14:srgbClr>
            </w14:solidFill>
          </w14:textFill>
        </w:rPr>
        <w:t xml:space="preserve">　</w:t>
      </w:r>
      <w:r w:rsidR="00665253" w:rsidRPr="00D70F6E">
        <w:t xml:space="preserve"> </w:t>
      </w:r>
      <w:r w:rsidRPr="004F4980">
        <w:rPr>
          <w:rFonts w:hint="eastAsia"/>
          <w:color w:val="000000"/>
          <w:w w:val="15"/>
          <w:shd w:val="solid" w:color="000000" w:fill="000000"/>
          <w:fitText w:val="60" w:id="-1454664701"/>
          <w14:textFill>
            <w14:solidFill>
              <w14:srgbClr w14:val="000000">
                <w14:alpha w14:val="100000"/>
              </w14:srgbClr>
            </w14:solidFill>
          </w14:textFill>
        </w:rPr>
        <w:t xml:space="preserve">　</w:t>
      </w:r>
      <w:r w:rsidRPr="004F4980">
        <w:rPr>
          <w:color w:val="000000"/>
          <w:w w:val="15"/>
          <w:shd w:val="solid" w:color="000000" w:fill="000000"/>
          <w:fitText w:val="60" w:id="-1454664701"/>
          <w14:textFill>
            <w14:solidFill>
              <w14:srgbClr w14:val="000000">
                <w14:alpha w14:val="100000"/>
              </w14:srgbClr>
            </w14:solidFill>
          </w14:textFill>
        </w:rPr>
        <w:t>|</w:t>
      </w:r>
      <w:r w:rsidRPr="004F4980">
        <w:rPr>
          <w:rFonts w:hint="eastAsia"/>
          <w:color w:val="000000"/>
          <w:spacing w:val="-8"/>
          <w:w w:val="15"/>
          <w:shd w:val="solid" w:color="000000" w:fill="000000"/>
          <w:fitText w:val="60" w:id="-1454664701"/>
          <w14:textFill>
            <w14:solidFill>
              <w14:srgbClr w14:val="000000">
                <w14:alpha w14:val="100000"/>
              </w14:srgbClr>
            </w14:solidFill>
          </w14:textFill>
        </w:rPr>
        <w:t xml:space="preserve">　</w:t>
      </w:r>
    </w:p>
    <w:p w14:paraId="1FB668B1" w14:textId="3A99E630" w:rsidR="00A96D67" w:rsidRDefault="00665253" w:rsidP="00A96D67">
      <w:pPr>
        <w:pStyle w:val="ListBullet"/>
        <w:numPr>
          <w:ilvl w:val="0"/>
          <w:numId w:val="28"/>
        </w:numPr>
      </w:pPr>
      <w:r w:rsidRPr="00D70F6E">
        <w:t xml:space="preserve"> </w:t>
      </w:r>
      <w:r w:rsidR="004F4980" w:rsidRPr="004F4980">
        <w:rPr>
          <w:rFonts w:hint="eastAsia"/>
          <w:color w:val="000000"/>
          <w:w w:val="15"/>
          <w:shd w:val="solid" w:color="000000" w:fill="000000"/>
          <w:fitText w:val="60" w:id="-1454664700"/>
          <w14:textFill>
            <w14:solidFill>
              <w14:srgbClr w14:val="000000">
                <w14:alpha w14:val="100000"/>
              </w14:srgbClr>
            </w14:solidFill>
          </w14:textFill>
        </w:rPr>
        <w:t xml:space="preserve">　</w:t>
      </w:r>
      <w:r w:rsidR="004F4980" w:rsidRPr="004F4980">
        <w:rPr>
          <w:color w:val="000000"/>
          <w:w w:val="15"/>
          <w:shd w:val="solid" w:color="000000" w:fill="000000"/>
          <w:fitText w:val="60" w:id="-1454664700"/>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700"/>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9"/>
          <w14:textFill>
            <w14:solidFill>
              <w14:srgbClr w14:val="000000">
                <w14:alpha w14:val="100000"/>
              </w14:srgbClr>
            </w14:solidFill>
          </w14:textFill>
        </w:rPr>
        <w:t xml:space="preserve">　</w:t>
      </w:r>
      <w:r w:rsidR="004F4980" w:rsidRPr="004F4980">
        <w:rPr>
          <w:color w:val="000000"/>
          <w:w w:val="15"/>
          <w:shd w:val="solid" w:color="000000" w:fill="000000"/>
          <w:fitText w:val="60" w:id="-1454664699"/>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9"/>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8"/>
          <w14:textFill>
            <w14:solidFill>
              <w14:srgbClr w14:val="000000">
                <w14:alpha w14:val="100000"/>
              </w14:srgbClr>
            </w14:solidFill>
          </w14:textFill>
        </w:rPr>
        <w:t xml:space="preserve">　</w:t>
      </w:r>
      <w:r w:rsidR="004F4980" w:rsidRPr="004F4980">
        <w:rPr>
          <w:color w:val="000000"/>
          <w:w w:val="15"/>
          <w:shd w:val="solid" w:color="000000" w:fill="000000"/>
          <w:fitText w:val="60" w:id="-1454664698"/>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8"/>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7"/>
          <w14:textFill>
            <w14:solidFill>
              <w14:srgbClr w14:val="000000">
                <w14:alpha w14:val="100000"/>
              </w14:srgbClr>
            </w14:solidFill>
          </w14:textFill>
        </w:rPr>
        <w:t xml:space="preserve">　</w:t>
      </w:r>
      <w:r w:rsidR="004F4980" w:rsidRPr="004F4980">
        <w:rPr>
          <w:color w:val="000000"/>
          <w:w w:val="15"/>
          <w:shd w:val="solid" w:color="000000" w:fill="000000"/>
          <w:fitText w:val="60" w:id="-1454664697"/>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7"/>
          <w14:textFill>
            <w14:solidFill>
              <w14:srgbClr w14:val="000000">
                <w14:alpha w14:val="100000"/>
              </w14:srgbClr>
            </w14:solidFill>
          </w14:textFill>
        </w:rPr>
        <w:t xml:space="preserve">　</w:t>
      </w:r>
      <w:r w:rsidR="003472CD" w:rsidRPr="00D70F6E">
        <w:t xml:space="preserve"> </w:t>
      </w:r>
      <w:r w:rsidR="004F4980" w:rsidRPr="004F4980">
        <w:rPr>
          <w:rFonts w:hint="eastAsia"/>
          <w:color w:val="000000"/>
          <w:w w:val="15"/>
          <w:shd w:val="solid" w:color="000000" w:fill="000000"/>
          <w:fitText w:val="60" w:id="-1454664696"/>
          <w14:textFill>
            <w14:solidFill>
              <w14:srgbClr w14:val="000000">
                <w14:alpha w14:val="100000"/>
              </w14:srgbClr>
            </w14:solidFill>
          </w14:textFill>
        </w:rPr>
        <w:t xml:space="preserve">　</w:t>
      </w:r>
      <w:r w:rsidR="004F4980" w:rsidRPr="004F4980">
        <w:rPr>
          <w:color w:val="000000"/>
          <w:w w:val="15"/>
          <w:shd w:val="solid" w:color="000000" w:fill="000000"/>
          <w:fitText w:val="60" w:id="-1454664696"/>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6"/>
          <w14:textFill>
            <w14:solidFill>
              <w14:srgbClr w14:val="000000">
                <w14:alpha w14:val="100000"/>
              </w14:srgbClr>
            </w14:solidFill>
          </w14:textFill>
        </w:rPr>
        <w:t xml:space="preserve">　</w:t>
      </w:r>
      <w:r w:rsidR="003472CD" w:rsidRPr="00D70F6E">
        <w:t xml:space="preserve"> </w:t>
      </w:r>
      <w:r w:rsidR="004F4980" w:rsidRPr="004F4980">
        <w:rPr>
          <w:rFonts w:hint="eastAsia"/>
          <w:color w:val="000000"/>
          <w:w w:val="15"/>
          <w:shd w:val="solid" w:color="000000" w:fill="000000"/>
          <w:fitText w:val="60" w:id="-1454664695"/>
          <w14:textFill>
            <w14:solidFill>
              <w14:srgbClr w14:val="000000">
                <w14:alpha w14:val="100000"/>
              </w14:srgbClr>
            </w14:solidFill>
          </w14:textFill>
        </w:rPr>
        <w:t xml:space="preserve">　</w:t>
      </w:r>
      <w:r w:rsidR="004F4980" w:rsidRPr="004F4980">
        <w:rPr>
          <w:color w:val="000000"/>
          <w:w w:val="15"/>
          <w:shd w:val="solid" w:color="000000" w:fill="000000"/>
          <w:fitText w:val="60" w:id="-1454664695"/>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5"/>
          <w14:textFill>
            <w14:solidFill>
              <w14:srgbClr w14:val="000000">
                <w14:alpha w14:val="100000"/>
              </w14:srgbClr>
            </w14:solidFill>
          </w14:textFill>
        </w:rPr>
        <w:t xml:space="preserve">　</w:t>
      </w:r>
      <w:r w:rsidR="003472CD" w:rsidRPr="00D70F6E">
        <w:t xml:space="preserve"> </w:t>
      </w:r>
      <w:r w:rsidR="004F4980" w:rsidRPr="004F4980">
        <w:rPr>
          <w:rFonts w:hint="eastAsia"/>
          <w:color w:val="000000"/>
          <w:w w:val="15"/>
          <w:shd w:val="solid" w:color="000000" w:fill="000000"/>
          <w:fitText w:val="60" w:id="-1454664694"/>
          <w14:textFill>
            <w14:solidFill>
              <w14:srgbClr w14:val="000000">
                <w14:alpha w14:val="100000"/>
              </w14:srgbClr>
            </w14:solidFill>
          </w14:textFill>
        </w:rPr>
        <w:t xml:space="preserve">　</w:t>
      </w:r>
      <w:r w:rsidR="004F4980" w:rsidRPr="004F4980">
        <w:rPr>
          <w:color w:val="000000"/>
          <w:w w:val="15"/>
          <w:shd w:val="solid" w:color="000000" w:fill="000000"/>
          <w:fitText w:val="60" w:id="-1454664694"/>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4"/>
          <w14:textFill>
            <w14:solidFill>
              <w14:srgbClr w14:val="000000">
                <w14:alpha w14:val="100000"/>
              </w14:srgbClr>
            </w14:solidFill>
          </w14:textFill>
        </w:rPr>
        <w:t xml:space="preserve">　</w:t>
      </w:r>
      <w:r w:rsidR="003472CD" w:rsidRPr="00D70F6E">
        <w:t xml:space="preserve"> </w:t>
      </w:r>
      <w:r w:rsidR="004F4980" w:rsidRPr="004F4980">
        <w:rPr>
          <w:rFonts w:hint="eastAsia"/>
          <w:color w:val="000000"/>
          <w:w w:val="15"/>
          <w:shd w:val="solid" w:color="000000" w:fill="000000"/>
          <w:fitText w:val="60" w:id="-1454664693"/>
          <w14:textFill>
            <w14:solidFill>
              <w14:srgbClr w14:val="000000">
                <w14:alpha w14:val="100000"/>
              </w14:srgbClr>
            </w14:solidFill>
          </w14:textFill>
        </w:rPr>
        <w:t xml:space="preserve">　</w:t>
      </w:r>
      <w:r w:rsidR="004F4980" w:rsidRPr="004F4980">
        <w:rPr>
          <w:color w:val="000000"/>
          <w:w w:val="15"/>
          <w:shd w:val="solid" w:color="000000" w:fill="000000"/>
          <w:fitText w:val="60" w:id="-1454664693"/>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3"/>
          <w14:textFill>
            <w14:solidFill>
              <w14:srgbClr w14:val="000000">
                <w14:alpha w14:val="100000"/>
              </w14:srgbClr>
            </w14:solidFill>
          </w14:textFill>
        </w:rPr>
        <w:t xml:space="preserve">　</w:t>
      </w:r>
    </w:p>
    <w:p w14:paraId="79283837" w14:textId="642FFAD3" w:rsidR="00E552F4" w:rsidRDefault="00E552F4" w:rsidP="005F3D4C">
      <w:pPr>
        <w:pStyle w:val="ListBullet"/>
      </w:pPr>
      <w:r>
        <w:t>Additional documents and performance reports relating to NPS MedicineWise:</w:t>
      </w:r>
    </w:p>
    <w:p w14:paraId="3636C268" w14:textId="74B041AD" w:rsidR="00E552F4" w:rsidRDefault="00777F1F" w:rsidP="00E552F4">
      <w:pPr>
        <w:pStyle w:val="ListBullet"/>
        <w:numPr>
          <w:ilvl w:val="1"/>
          <w:numId w:val="13"/>
        </w:numPr>
      </w:pPr>
      <w:r>
        <w:t>Open letter to Minister Mark Butler – Future of NPS MedicineWise</w:t>
      </w:r>
    </w:p>
    <w:p w14:paraId="79DB47D5" w14:textId="5A71E244" w:rsidR="00777F1F" w:rsidRDefault="005F5C64" w:rsidP="00E552F4">
      <w:pPr>
        <w:pStyle w:val="ListBullet"/>
        <w:numPr>
          <w:ilvl w:val="1"/>
          <w:numId w:val="13"/>
        </w:numPr>
      </w:pPr>
      <w:r>
        <w:t>NPS Grant Agreement – Deed of Variation #4 and Annexure (Signed and Executed)</w:t>
      </w:r>
    </w:p>
    <w:p w14:paraId="16881468" w14:textId="711FDD45" w:rsidR="005F5C64" w:rsidRDefault="005F5C64" w:rsidP="00E552F4">
      <w:pPr>
        <w:pStyle w:val="ListBullet"/>
        <w:numPr>
          <w:ilvl w:val="1"/>
          <w:numId w:val="13"/>
        </w:numPr>
      </w:pPr>
      <w:r>
        <w:t>Department of Finance – Commonwealth grant rules and guidelines (2017)</w:t>
      </w:r>
    </w:p>
    <w:p w14:paraId="2416AF56" w14:textId="17BE0A47" w:rsidR="005F5C64" w:rsidRDefault="005A635E" w:rsidP="00E552F4">
      <w:pPr>
        <w:pStyle w:val="ListBullet"/>
        <w:numPr>
          <w:ilvl w:val="1"/>
          <w:numId w:val="13"/>
        </w:numPr>
      </w:pPr>
      <w:r>
        <w:lastRenderedPageBreak/>
        <w:t xml:space="preserve">Fact Sheet – 2022-23 Budget </w:t>
      </w:r>
      <w:proofErr w:type="spellStart"/>
      <w:r>
        <w:t>Measure_to</w:t>
      </w:r>
      <w:proofErr w:type="spellEnd"/>
      <w:r>
        <w:t xml:space="preserve"> Medicines</w:t>
      </w:r>
      <w:r w:rsidR="00752259">
        <w:t xml:space="preserve"> – Improving Access to medical equipment, </w:t>
      </w:r>
      <w:proofErr w:type="gramStart"/>
      <w:r w:rsidR="00752259">
        <w:t>treatment</w:t>
      </w:r>
      <w:proofErr w:type="gramEnd"/>
      <w:r w:rsidR="00752259">
        <w:t xml:space="preserve"> and diagnostics</w:t>
      </w:r>
    </w:p>
    <w:p w14:paraId="535283DF" w14:textId="067FC797" w:rsidR="00752259" w:rsidRDefault="00752259" w:rsidP="00E552F4">
      <w:pPr>
        <w:pStyle w:val="ListBullet"/>
        <w:numPr>
          <w:ilvl w:val="1"/>
          <w:numId w:val="13"/>
        </w:numPr>
      </w:pPr>
      <w:r>
        <w:t>Quality Use of Diagnostics Therapeutics and Pathology – Fact Sheet</w:t>
      </w:r>
    </w:p>
    <w:p w14:paraId="3A5F53D9" w14:textId="17F0CEE2" w:rsidR="00B53A24" w:rsidRDefault="00B53A24" w:rsidP="00E552F4">
      <w:pPr>
        <w:pStyle w:val="ListBullet"/>
        <w:numPr>
          <w:ilvl w:val="1"/>
          <w:numId w:val="13"/>
        </w:numPr>
      </w:pPr>
      <w:r>
        <w:t>QUM – Grant Opportunity Guidelines FINAL Released 6.12.19</w:t>
      </w:r>
    </w:p>
    <w:p w14:paraId="2AE9685F" w14:textId="4D5FD3FB" w:rsidR="00B53A24" w:rsidRDefault="00B53A24" w:rsidP="00E552F4">
      <w:pPr>
        <w:pStyle w:val="ListBullet"/>
        <w:numPr>
          <w:ilvl w:val="1"/>
          <w:numId w:val="13"/>
        </w:numPr>
      </w:pPr>
      <w:r>
        <w:t xml:space="preserve">Mapping of current </w:t>
      </w:r>
      <w:r w:rsidR="00064956">
        <w:t>N</w:t>
      </w:r>
      <w:r>
        <w:t>PS Activities to redesign QUDTP Program</w:t>
      </w:r>
    </w:p>
    <w:p w14:paraId="35720646" w14:textId="7663154B" w:rsidR="00A96D67" w:rsidRDefault="006D586F" w:rsidP="00E552F4">
      <w:pPr>
        <w:pStyle w:val="ListBullet"/>
        <w:numPr>
          <w:ilvl w:val="1"/>
          <w:numId w:val="13"/>
        </w:numPr>
      </w:pPr>
      <w:r>
        <w:t xml:space="preserve">NPS’ responses to the Sansom Report, KPMG </w:t>
      </w:r>
      <w:proofErr w:type="gramStart"/>
      <w:r>
        <w:t xml:space="preserve">reports </w:t>
      </w:r>
      <w:r w:rsidR="004F4980" w:rsidRPr="004F4980">
        <w:rPr>
          <w:rFonts w:hint="eastAsia"/>
          <w:color w:val="000000"/>
          <w:w w:val="15"/>
          <w:shd w:val="solid" w:color="000000" w:fill="000000"/>
          <w:fitText w:val="60" w:id="-1454664692"/>
          <w14:textFill>
            <w14:solidFill>
              <w14:srgbClr w14:val="000000">
                <w14:alpha w14:val="100000"/>
              </w14:srgbClr>
            </w14:solidFill>
          </w14:textFill>
        </w:rPr>
        <w:t xml:space="preserve">　</w:t>
      </w:r>
      <w:r w:rsidR="004F4980" w:rsidRPr="004F4980">
        <w:rPr>
          <w:color w:val="000000"/>
          <w:w w:val="15"/>
          <w:shd w:val="solid" w:color="000000" w:fill="000000"/>
          <w:fitText w:val="60" w:id="-1454664692"/>
          <w14:textFill>
            <w14:solidFill>
              <w14:srgbClr w14:val="000000">
                <w14:alpha w14:val="100000"/>
              </w14:srgbClr>
            </w14:solidFill>
          </w14:textFill>
        </w:rPr>
        <w:t>|</w:t>
      </w:r>
      <w:proofErr w:type="gramEnd"/>
      <w:r w:rsidR="004F4980" w:rsidRPr="004F4980">
        <w:rPr>
          <w:rFonts w:hint="eastAsia"/>
          <w:color w:val="000000"/>
          <w:spacing w:val="-8"/>
          <w:w w:val="15"/>
          <w:shd w:val="solid" w:color="000000" w:fill="000000"/>
          <w:fitText w:val="60" w:id="-1454664692"/>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1"/>
          <w14:textFill>
            <w14:solidFill>
              <w14:srgbClr w14:val="000000">
                <w14:alpha w14:val="100000"/>
              </w14:srgbClr>
            </w14:solidFill>
          </w14:textFill>
        </w:rPr>
        <w:t xml:space="preserve">　</w:t>
      </w:r>
      <w:r w:rsidR="004F4980" w:rsidRPr="004F4980">
        <w:rPr>
          <w:color w:val="000000"/>
          <w:w w:val="15"/>
          <w:shd w:val="solid" w:color="000000" w:fill="000000"/>
          <w:fitText w:val="60" w:id="-1454664691"/>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1"/>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0"/>
          <w14:textFill>
            <w14:solidFill>
              <w14:srgbClr w14:val="000000">
                <w14:alpha w14:val="100000"/>
              </w14:srgbClr>
            </w14:solidFill>
          </w14:textFill>
        </w:rPr>
        <w:t xml:space="preserve">　</w:t>
      </w:r>
      <w:r w:rsidR="004F4980" w:rsidRPr="004F4980">
        <w:rPr>
          <w:color w:val="000000"/>
          <w:w w:val="15"/>
          <w:shd w:val="solid" w:color="000000" w:fill="000000"/>
          <w:fitText w:val="60" w:id="-1454664690"/>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0"/>
          <w14:textFill>
            <w14:solidFill>
              <w14:srgbClr w14:val="000000">
                <w14:alpha w14:val="100000"/>
              </w14:srgbClr>
            </w14:solidFill>
          </w14:textFill>
        </w:rPr>
        <w:t xml:space="preserve">　</w:t>
      </w:r>
      <w:r w:rsidR="001A614E" w:rsidRPr="00D70F6E">
        <w:t xml:space="preserve"> </w:t>
      </w:r>
      <w:r w:rsidR="004F4980" w:rsidRPr="004F4980">
        <w:rPr>
          <w:rFonts w:hint="eastAsia"/>
          <w:color w:val="000000"/>
          <w:w w:val="15"/>
          <w:shd w:val="solid" w:color="000000" w:fill="000000"/>
          <w:fitText w:val="60" w:id="-1454664689"/>
          <w14:textFill>
            <w14:solidFill>
              <w14:srgbClr w14:val="000000">
                <w14:alpha w14:val="100000"/>
              </w14:srgbClr>
            </w14:solidFill>
          </w14:textFill>
        </w:rPr>
        <w:t xml:space="preserve">　</w:t>
      </w:r>
      <w:r w:rsidR="004F4980" w:rsidRPr="004F4980">
        <w:rPr>
          <w:color w:val="000000"/>
          <w:w w:val="15"/>
          <w:shd w:val="solid" w:color="000000" w:fill="000000"/>
          <w:fitText w:val="60" w:id="-1454664689"/>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89"/>
          <w14:textFill>
            <w14:solidFill>
              <w14:srgbClr w14:val="000000">
                <w14:alpha w14:val="100000"/>
              </w14:srgbClr>
            </w14:solidFill>
          </w14:textFill>
        </w:rPr>
        <w:t xml:space="preserve">　</w:t>
      </w:r>
      <w:r w:rsidR="001A614E" w:rsidRPr="00D70F6E">
        <w:t xml:space="preserve"> </w:t>
      </w:r>
      <w:r w:rsidR="004F4980" w:rsidRPr="004F4980">
        <w:rPr>
          <w:rFonts w:hint="eastAsia"/>
          <w:color w:val="000000"/>
          <w:w w:val="15"/>
          <w:shd w:val="solid" w:color="000000" w:fill="000000"/>
          <w:fitText w:val="60" w:id="-1454664688"/>
          <w14:textFill>
            <w14:solidFill>
              <w14:srgbClr w14:val="000000">
                <w14:alpha w14:val="100000"/>
              </w14:srgbClr>
            </w14:solidFill>
          </w14:textFill>
        </w:rPr>
        <w:t xml:space="preserve">　</w:t>
      </w:r>
      <w:r w:rsidR="004F4980" w:rsidRPr="004F4980">
        <w:rPr>
          <w:color w:val="000000"/>
          <w:w w:val="15"/>
          <w:shd w:val="solid" w:color="000000" w:fill="000000"/>
          <w:fitText w:val="60" w:id="-1454664688"/>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88"/>
          <w14:textFill>
            <w14:solidFill>
              <w14:srgbClr w14:val="000000">
                <w14:alpha w14:val="100000"/>
              </w14:srgbClr>
            </w14:solidFill>
          </w14:textFill>
        </w:rPr>
        <w:t xml:space="preserve">　</w:t>
      </w:r>
    </w:p>
    <w:p w14:paraId="079EA32F" w14:textId="00592466" w:rsidR="00A96D67" w:rsidRDefault="001A614E" w:rsidP="00E552F4">
      <w:pPr>
        <w:pStyle w:val="ListBullet"/>
        <w:numPr>
          <w:ilvl w:val="1"/>
          <w:numId w:val="13"/>
        </w:numPr>
      </w:pPr>
      <w:r w:rsidRPr="00D70F6E">
        <w:t xml:space="preserve"> </w:t>
      </w:r>
      <w:r w:rsidR="004F4980" w:rsidRPr="004F4980">
        <w:rPr>
          <w:rFonts w:hint="eastAsia"/>
          <w:color w:val="000000"/>
          <w:w w:val="15"/>
          <w:shd w:val="solid" w:color="000000" w:fill="000000"/>
          <w:fitText w:val="60" w:id="-1454664704"/>
          <w14:textFill>
            <w14:solidFill>
              <w14:srgbClr w14:val="000000">
                <w14:alpha w14:val="100000"/>
              </w14:srgbClr>
            </w14:solidFill>
          </w14:textFill>
        </w:rPr>
        <w:t xml:space="preserve">　</w:t>
      </w:r>
      <w:r w:rsidR="004F4980" w:rsidRPr="004F4980">
        <w:rPr>
          <w:color w:val="000000"/>
          <w:w w:val="15"/>
          <w:shd w:val="solid" w:color="000000" w:fill="000000"/>
          <w:fitText w:val="60" w:id="-1454664704"/>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704"/>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703"/>
          <w14:textFill>
            <w14:solidFill>
              <w14:srgbClr w14:val="000000">
                <w14:alpha w14:val="100000"/>
              </w14:srgbClr>
            </w14:solidFill>
          </w14:textFill>
        </w:rPr>
        <w:t xml:space="preserve">　</w:t>
      </w:r>
      <w:r w:rsidR="004F4980" w:rsidRPr="004F4980">
        <w:rPr>
          <w:color w:val="000000"/>
          <w:w w:val="15"/>
          <w:shd w:val="solid" w:color="000000" w:fill="000000"/>
          <w:fitText w:val="60" w:id="-1454664703"/>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703"/>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702"/>
          <w14:textFill>
            <w14:solidFill>
              <w14:srgbClr w14:val="000000">
                <w14:alpha w14:val="100000"/>
              </w14:srgbClr>
            </w14:solidFill>
          </w14:textFill>
        </w:rPr>
        <w:t xml:space="preserve">　</w:t>
      </w:r>
      <w:r w:rsidR="004F4980" w:rsidRPr="004F4980">
        <w:rPr>
          <w:color w:val="000000"/>
          <w:w w:val="15"/>
          <w:shd w:val="solid" w:color="000000" w:fill="000000"/>
          <w:fitText w:val="60" w:id="-1454664702"/>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702"/>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701"/>
          <w14:textFill>
            <w14:solidFill>
              <w14:srgbClr w14:val="000000">
                <w14:alpha w14:val="100000"/>
              </w14:srgbClr>
            </w14:solidFill>
          </w14:textFill>
        </w:rPr>
        <w:t xml:space="preserve">　</w:t>
      </w:r>
      <w:r w:rsidR="004F4980" w:rsidRPr="004F4980">
        <w:rPr>
          <w:color w:val="000000"/>
          <w:w w:val="15"/>
          <w:shd w:val="solid" w:color="000000" w:fill="000000"/>
          <w:fitText w:val="60" w:id="-1454664701"/>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701"/>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700"/>
          <w14:textFill>
            <w14:solidFill>
              <w14:srgbClr w14:val="000000">
                <w14:alpha w14:val="100000"/>
              </w14:srgbClr>
            </w14:solidFill>
          </w14:textFill>
        </w:rPr>
        <w:t xml:space="preserve">　</w:t>
      </w:r>
      <w:r w:rsidR="004F4980" w:rsidRPr="004F4980">
        <w:rPr>
          <w:color w:val="000000"/>
          <w:w w:val="15"/>
          <w:shd w:val="solid" w:color="000000" w:fill="000000"/>
          <w:fitText w:val="60" w:id="-1454664700"/>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700"/>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9"/>
          <w14:textFill>
            <w14:solidFill>
              <w14:srgbClr w14:val="000000">
                <w14:alpha w14:val="100000"/>
              </w14:srgbClr>
            </w14:solidFill>
          </w14:textFill>
        </w:rPr>
        <w:t xml:space="preserve">　</w:t>
      </w:r>
      <w:r w:rsidR="004F4980" w:rsidRPr="004F4980">
        <w:rPr>
          <w:color w:val="000000"/>
          <w:w w:val="15"/>
          <w:shd w:val="solid" w:color="000000" w:fill="000000"/>
          <w:fitText w:val="60" w:id="-1454664699"/>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9"/>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8"/>
          <w14:textFill>
            <w14:solidFill>
              <w14:srgbClr w14:val="000000">
                <w14:alpha w14:val="100000"/>
              </w14:srgbClr>
            </w14:solidFill>
          </w14:textFill>
        </w:rPr>
        <w:t xml:space="preserve">　</w:t>
      </w:r>
      <w:r w:rsidR="004F4980" w:rsidRPr="004F4980">
        <w:rPr>
          <w:color w:val="000000"/>
          <w:w w:val="15"/>
          <w:shd w:val="solid" w:color="000000" w:fill="000000"/>
          <w:fitText w:val="60" w:id="-1454664698"/>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8"/>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7"/>
          <w14:textFill>
            <w14:solidFill>
              <w14:srgbClr w14:val="000000">
                <w14:alpha w14:val="100000"/>
              </w14:srgbClr>
            </w14:solidFill>
          </w14:textFill>
        </w:rPr>
        <w:t xml:space="preserve">　</w:t>
      </w:r>
      <w:r w:rsidR="004F4980" w:rsidRPr="004F4980">
        <w:rPr>
          <w:color w:val="000000"/>
          <w:w w:val="15"/>
          <w:shd w:val="solid" w:color="000000" w:fill="000000"/>
          <w:fitText w:val="60" w:id="-1454664697"/>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7"/>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6"/>
          <w14:textFill>
            <w14:solidFill>
              <w14:srgbClr w14:val="000000">
                <w14:alpha w14:val="100000"/>
              </w14:srgbClr>
            </w14:solidFill>
          </w14:textFill>
        </w:rPr>
        <w:t xml:space="preserve">　</w:t>
      </w:r>
      <w:r w:rsidR="004F4980" w:rsidRPr="004F4980">
        <w:rPr>
          <w:color w:val="000000"/>
          <w:w w:val="15"/>
          <w:shd w:val="solid" w:color="000000" w:fill="000000"/>
          <w:fitText w:val="60" w:id="-1454664696"/>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6"/>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5"/>
          <w14:textFill>
            <w14:solidFill>
              <w14:srgbClr w14:val="000000">
                <w14:alpha w14:val="100000"/>
              </w14:srgbClr>
            </w14:solidFill>
          </w14:textFill>
        </w:rPr>
        <w:t xml:space="preserve">　</w:t>
      </w:r>
      <w:r w:rsidR="004F4980" w:rsidRPr="004F4980">
        <w:rPr>
          <w:color w:val="000000"/>
          <w:w w:val="15"/>
          <w:shd w:val="solid" w:color="000000" w:fill="000000"/>
          <w:fitText w:val="60" w:id="-1454664695"/>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5"/>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694"/>
          <w14:textFill>
            <w14:solidFill>
              <w14:srgbClr w14:val="000000">
                <w14:alpha w14:val="100000"/>
              </w14:srgbClr>
            </w14:solidFill>
          </w14:textFill>
        </w:rPr>
        <w:t xml:space="preserve">　</w:t>
      </w:r>
      <w:r w:rsidR="004F4980" w:rsidRPr="004F4980">
        <w:rPr>
          <w:color w:val="000000"/>
          <w:w w:val="15"/>
          <w:shd w:val="solid" w:color="000000" w:fill="000000"/>
          <w:fitText w:val="60" w:id="-1454664694"/>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4"/>
          <w14:textFill>
            <w14:solidFill>
              <w14:srgbClr w14:val="000000">
                <w14:alpha w14:val="100000"/>
              </w14:srgbClr>
            </w14:solidFill>
          </w14:textFill>
        </w:rPr>
        <w:t xml:space="preserve">　</w:t>
      </w:r>
    </w:p>
    <w:p w14:paraId="5DFEAEEF" w14:textId="72677FCC" w:rsidR="00782A70" w:rsidRDefault="00782A70" w:rsidP="00E552F4">
      <w:pPr>
        <w:pStyle w:val="ListBullet"/>
        <w:numPr>
          <w:ilvl w:val="1"/>
          <w:numId w:val="13"/>
        </w:numPr>
      </w:pPr>
      <w:r>
        <w:t xml:space="preserve">NPS MedicineWise </w:t>
      </w:r>
      <w:proofErr w:type="spellStart"/>
      <w:r>
        <w:t>value</w:t>
      </w:r>
      <w:r w:rsidR="000B1F66">
        <w:t>_</w:t>
      </w:r>
      <w:r>
        <w:t>One</w:t>
      </w:r>
      <w:proofErr w:type="spellEnd"/>
      <w:r>
        <w:t xml:space="preserve"> Page description, 19 May 2017</w:t>
      </w:r>
    </w:p>
    <w:p w14:paraId="5818CDA4" w14:textId="2296A0DA" w:rsidR="000B1F66" w:rsidRDefault="000B1F66" w:rsidP="00E552F4">
      <w:pPr>
        <w:pStyle w:val="ListBullet"/>
        <w:numPr>
          <w:ilvl w:val="1"/>
          <w:numId w:val="13"/>
        </w:numPr>
      </w:pPr>
      <w:r>
        <w:t>Paxton</w:t>
      </w:r>
      <w:r w:rsidR="005F254E">
        <w:t xml:space="preserve"> </w:t>
      </w:r>
      <w:r>
        <w:t xml:space="preserve">Partners Report – Review and Evaluation of </w:t>
      </w:r>
      <w:proofErr w:type="spellStart"/>
      <w:r>
        <w:t>MedicineInsight</w:t>
      </w:r>
      <w:proofErr w:type="spellEnd"/>
      <w:r>
        <w:t>, 16 August 2021</w:t>
      </w:r>
    </w:p>
    <w:p w14:paraId="0146AB11" w14:textId="6AE695F7" w:rsidR="001836B2" w:rsidRDefault="001836B2" w:rsidP="00E552F4">
      <w:pPr>
        <w:pStyle w:val="ListBullet"/>
        <w:numPr>
          <w:ilvl w:val="1"/>
          <w:numId w:val="13"/>
        </w:numPr>
      </w:pPr>
      <w:r>
        <w:t xml:space="preserve">Assessment of Evaluation Methods Used by NPS </w:t>
      </w:r>
      <w:proofErr w:type="gramStart"/>
      <w:r>
        <w:t>MedicineWise</w:t>
      </w:r>
      <w:r w:rsidR="00A96D67">
        <w:t xml:space="preserve"> </w:t>
      </w:r>
      <w:r w:rsidR="004F4980" w:rsidRPr="004F4980">
        <w:rPr>
          <w:rFonts w:hint="eastAsia"/>
          <w:color w:val="000000"/>
          <w:w w:val="15"/>
          <w:shd w:val="solid" w:color="000000" w:fill="000000"/>
          <w:fitText w:val="60" w:id="-1454664693"/>
          <w14:textFill>
            <w14:solidFill>
              <w14:srgbClr w14:val="000000">
                <w14:alpha w14:val="100000"/>
              </w14:srgbClr>
            </w14:solidFill>
          </w14:textFill>
        </w:rPr>
        <w:t xml:space="preserve">　</w:t>
      </w:r>
      <w:r w:rsidR="004F4980" w:rsidRPr="004F4980">
        <w:rPr>
          <w:color w:val="000000"/>
          <w:w w:val="15"/>
          <w:shd w:val="solid" w:color="000000" w:fill="000000"/>
          <w:fitText w:val="60" w:id="-1454664693"/>
          <w14:textFill>
            <w14:solidFill>
              <w14:srgbClr w14:val="000000">
                <w14:alpha w14:val="100000"/>
              </w14:srgbClr>
            </w14:solidFill>
          </w14:textFill>
        </w:rPr>
        <w:t>|</w:t>
      </w:r>
      <w:proofErr w:type="gramEnd"/>
      <w:r w:rsidR="004F4980" w:rsidRPr="004F4980">
        <w:rPr>
          <w:rFonts w:hint="eastAsia"/>
          <w:color w:val="000000"/>
          <w:spacing w:val="-8"/>
          <w:w w:val="15"/>
          <w:shd w:val="solid" w:color="000000" w:fill="000000"/>
          <w:fitText w:val="60" w:id="-1454664693"/>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692"/>
          <w14:textFill>
            <w14:solidFill>
              <w14:srgbClr w14:val="000000">
                <w14:alpha w14:val="100000"/>
              </w14:srgbClr>
            </w14:solidFill>
          </w14:textFill>
        </w:rPr>
        <w:t xml:space="preserve">　</w:t>
      </w:r>
      <w:r w:rsidR="004F4980" w:rsidRPr="004F4980">
        <w:rPr>
          <w:color w:val="000000"/>
          <w:w w:val="15"/>
          <w:shd w:val="solid" w:color="000000" w:fill="000000"/>
          <w:fitText w:val="60" w:id="-1454664692"/>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2"/>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691"/>
          <w14:textFill>
            <w14:solidFill>
              <w14:srgbClr w14:val="000000">
                <w14:alpha w14:val="100000"/>
              </w14:srgbClr>
            </w14:solidFill>
          </w14:textFill>
        </w:rPr>
        <w:t xml:space="preserve">　</w:t>
      </w:r>
      <w:r w:rsidR="004F4980" w:rsidRPr="004F4980">
        <w:rPr>
          <w:color w:val="000000"/>
          <w:w w:val="15"/>
          <w:shd w:val="solid" w:color="000000" w:fill="000000"/>
          <w:fitText w:val="60" w:id="-1454664691"/>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691"/>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448"/>
          <w14:textFill>
            <w14:solidFill>
              <w14:srgbClr w14:val="000000">
                <w14:alpha w14:val="100000"/>
              </w14:srgbClr>
            </w14:solidFill>
          </w14:textFill>
        </w:rPr>
        <w:t xml:space="preserve">　</w:t>
      </w:r>
      <w:r w:rsidR="004F4980" w:rsidRPr="004F4980">
        <w:rPr>
          <w:color w:val="000000"/>
          <w:w w:val="15"/>
          <w:shd w:val="solid" w:color="000000" w:fill="000000"/>
          <w:fitText w:val="60" w:id="-1454664448"/>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8"/>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447"/>
          <w14:textFill>
            <w14:solidFill>
              <w14:srgbClr w14:val="000000">
                <w14:alpha w14:val="100000"/>
              </w14:srgbClr>
            </w14:solidFill>
          </w14:textFill>
        </w:rPr>
        <w:t xml:space="preserve">　</w:t>
      </w:r>
      <w:r w:rsidR="004F4980" w:rsidRPr="004F4980">
        <w:rPr>
          <w:color w:val="000000"/>
          <w:w w:val="15"/>
          <w:shd w:val="solid" w:color="000000" w:fill="000000"/>
          <w:fitText w:val="60" w:id="-1454664447"/>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7"/>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446"/>
          <w14:textFill>
            <w14:solidFill>
              <w14:srgbClr w14:val="000000">
                <w14:alpha w14:val="100000"/>
              </w14:srgbClr>
            </w14:solidFill>
          </w14:textFill>
        </w:rPr>
        <w:t xml:space="preserve">　</w:t>
      </w:r>
      <w:r w:rsidR="004F4980" w:rsidRPr="004F4980">
        <w:rPr>
          <w:color w:val="000000"/>
          <w:w w:val="15"/>
          <w:shd w:val="solid" w:color="000000" w:fill="000000"/>
          <w:fitText w:val="60" w:id="-1454664446"/>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6"/>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445"/>
          <w14:textFill>
            <w14:solidFill>
              <w14:srgbClr w14:val="000000">
                <w14:alpha w14:val="100000"/>
              </w14:srgbClr>
            </w14:solidFill>
          </w14:textFill>
        </w:rPr>
        <w:t xml:space="preserve">　</w:t>
      </w:r>
      <w:r w:rsidR="004F4980" w:rsidRPr="004F4980">
        <w:rPr>
          <w:color w:val="000000"/>
          <w:w w:val="15"/>
          <w:shd w:val="solid" w:color="000000" w:fill="000000"/>
          <w:fitText w:val="60" w:id="-1454664445"/>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5"/>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444"/>
          <w14:textFill>
            <w14:solidFill>
              <w14:srgbClr w14:val="000000">
                <w14:alpha w14:val="100000"/>
              </w14:srgbClr>
            </w14:solidFill>
          </w14:textFill>
        </w:rPr>
        <w:t xml:space="preserve">　</w:t>
      </w:r>
      <w:r w:rsidR="004F4980" w:rsidRPr="004F4980">
        <w:rPr>
          <w:color w:val="000000"/>
          <w:w w:val="15"/>
          <w:shd w:val="solid" w:color="000000" w:fill="000000"/>
          <w:fitText w:val="60" w:id="-1454664444"/>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4"/>
          <w14:textFill>
            <w14:solidFill>
              <w14:srgbClr w14:val="000000">
                <w14:alpha w14:val="100000"/>
              </w14:srgbClr>
            </w14:solidFill>
          </w14:textFill>
        </w:rPr>
        <w:t xml:space="preserve">　</w:t>
      </w:r>
      <w:r w:rsidR="00542DB5" w:rsidRPr="00D70F6E">
        <w:t xml:space="preserve"> </w:t>
      </w:r>
      <w:r w:rsidR="004F4980" w:rsidRPr="004F4980">
        <w:rPr>
          <w:rFonts w:hint="eastAsia"/>
          <w:color w:val="000000"/>
          <w:w w:val="15"/>
          <w:shd w:val="solid" w:color="000000" w:fill="000000"/>
          <w:fitText w:val="60" w:id="-1454664443"/>
          <w14:textFill>
            <w14:solidFill>
              <w14:srgbClr w14:val="000000">
                <w14:alpha w14:val="100000"/>
              </w14:srgbClr>
            </w14:solidFill>
          </w14:textFill>
        </w:rPr>
        <w:t xml:space="preserve">　</w:t>
      </w:r>
      <w:r w:rsidR="004F4980" w:rsidRPr="004F4980">
        <w:rPr>
          <w:color w:val="000000"/>
          <w:w w:val="15"/>
          <w:shd w:val="solid" w:color="000000" w:fill="000000"/>
          <w:fitText w:val="60" w:id="-1454664443"/>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3"/>
          <w14:textFill>
            <w14:solidFill>
              <w14:srgbClr w14:val="000000">
                <w14:alpha w14:val="100000"/>
              </w14:srgbClr>
            </w14:solidFill>
          </w14:textFill>
        </w:rPr>
        <w:t xml:space="preserve">　</w:t>
      </w:r>
    </w:p>
    <w:p w14:paraId="59E2A67C" w14:textId="5160B6A4" w:rsidR="00542DB5" w:rsidRDefault="0026073C" w:rsidP="00E552F4">
      <w:pPr>
        <w:pStyle w:val="ListBullet"/>
        <w:numPr>
          <w:ilvl w:val="1"/>
          <w:numId w:val="13"/>
        </w:numPr>
      </w:pPr>
      <w:r>
        <w:t>BENDELTA report – Operating Cost Review of NPS MedicineWise, December 2020</w:t>
      </w:r>
    </w:p>
    <w:p w14:paraId="528208F7" w14:textId="119A62E3" w:rsidR="0021299D" w:rsidRDefault="0021299D" w:rsidP="00E552F4">
      <w:pPr>
        <w:pStyle w:val="ListBullet"/>
        <w:numPr>
          <w:ilvl w:val="1"/>
          <w:numId w:val="13"/>
        </w:numPr>
      </w:pPr>
      <w:r>
        <w:t>NPS MedicineWise written Submission to the Rapid Review, dated 15 July 2022</w:t>
      </w:r>
    </w:p>
    <w:p w14:paraId="4B4DFFB5" w14:textId="436F7361" w:rsidR="00094700" w:rsidRDefault="00094700" w:rsidP="00E552F4">
      <w:pPr>
        <w:pStyle w:val="ListBullet"/>
        <w:numPr>
          <w:ilvl w:val="1"/>
          <w:numId w:val="13"/>
        </w:numPr>
      </w:pPr>
      <w:r>
        <w:t>NPS MedicineWise performance reports:</w:t>
      </w:r>
    </w:p>
    <w:p w14:paraId="0A4E47C3" w14:textId="20C72C66" w:rsidR="00094700" w:rsidRDefault="000B6643" w:rsidP="00094700">
      <w:pPr>
        <w:pStyle w:val="ListBullet"/>
        <w:numPr>
          <w:ilvl w:val="2"/>
          <w:numId w:val="13"/>
        </w:numPr>
      </w:pPr>
      <w:r>
        <w:t>7</w:t>
      </w:r>
      <w:r w:rsidRPr="00D47C58">
        <w:rPr>
          <w:vertAlign w:val="superscript"/>
        </w:rPr>
        <w:t>th</w:t>
      </w:r>
      <w:r>
        <w:t xml:space="preserve"> Quarterly progress report Jul-Sep 2021</w:t>
      </w:r>
    </w:p>
    <w:p w14:paraId="3B8DBD2B" w14:textId="1C367802" w:rsidR="000B6643" w:rsidRDefault="000B6643" w:rsidP="00094700">
      <w:pPr>
        <w:pStyle w:val="ListBullet"/>
        <w:numPr>
          <w:ilvl w:val="2"/>
          <w:numId w:val="13"/>
        </w:numPr>
      </w:pPr>
      <w:r>
        <w:t>8</w:t>
      </w:r>
      <w:r w:rsidRPr="00D47C58">
        <w:rPr>
          <w:vertAlign w:val="superscript"/>
        </w:rPr>
        <w:t>th</w:t>
      </w:r>
      <w:r>
        <w:t xml:space="preserve"> Quarterly progress report Oct-Dec 2021</w:t>
      </w:r>
    </w:p>
    <w:p w14:paraId="41CDD8B3" w14:textId="72AAF2F0" w:rsidR="000B6643" w:rsidRDefault="000B6643" w:rsidP="00094700">
      <w:pPr>
        <w:pStyle w:val="ListBullet"/>
        <w:numPr>
          <w:ilvl w:val="2"/>
          <w:numId w:val="13"/>
        </w:numPr>
      </w:pPr>
      <w:r>
        <w:t>9</w:t>
      </w:r>
      <w:r w:rsidRPr="00D47C58">
        <w:rPr>
          <w:vertAlign w:val="superscript"/>
        </w:rPr>
        <w:t>th</w:t>
      </w:r>
      <w:r>
        <w:t xml:space="preserve"> Quarterly progress report Jan-Mar 2022</w:t>
      </w:r>
    </w:p>
    <w:p w14:paraId="076C7961" w14:textId="6D5FE92E" w:rsidR="000B6643" w:rsidRDefault="000B6643" w:rsidP="00094700">
      <w:pPr>
        <w:pStyle w:val="ListBullet"/>
        <w:numPr>
          <w:ilvl w:val="2"/>
          <w:numId w:val="13"/>
        </w:numPr>
      </w:pPr>
      <w:r>
        <w:t>Annual Performance report FY2020-21</w:t>
      </w:r>
    </w:p>
    <w:p w14:paraId="42A6A409" w14:textId="4B7472B9" w:rsidR="004B6FDE" w:rsidRDefault="004B6FDE" w:rsidP="00094700">
      <w:pPr>
        <w:pStyle w:val="ListBullet"/>
        <w:numPr>
          <w:ilvl w:val="2"/>
          <w:numId w:val="13"/>
        </w:numPr>
      </w:pPr>
      <w:r>
        <w:t>MBS cost savings report 2020-21</w:t>
      </w:r>
    </w:p>
    <w:p w14:paraId="31FF2BCF" w14:textId="4D3D4467" w:rsidR="004B6FDE" w:rsidRDefault="004B6FDE" w:rsidP="00094700">
      <w:pPr>
        <w:pStyle w:val="ListBullet"/>
        <w:numPr>
          <w:ilvl w:val="2"/>
          <w:numId w:val="13"/>
        </w:numPr>
      </w:pPr>
      <w:r>
        <w:t>PBS cost savings report 2020-21</w:t>
      </w:r>
    </w:p>
    <w:p w14:paraId="446BF910" w14:textId="7D600ACA" w:rsidR="004B6FDE" w:rsidRDefault="004B6FDE" w:rsidP="00094700">
      <w:pPr>
        <w:pStyle w:val="ListBullet"/>
        <w:numPr>
          <w:ilvl w:val="2"/>
          <w:numId w:val="13"/>
        </w:numPr>
      </w:pPr>
      <w:r>
        <w:t>Review Rec Action Plan Report – June 2022</w:t>
      </w:r>
    </w:p>
    <w:p w14:paraId="329E7151" w14:textId="24A66EC4" w:rsidR="004B6FDE" w:rsidRDefault="004B6FDE" w:rsidP="00094700">
      <w:pPr>
        <w:pStyle w:val="ListBullet"/>
        <w:numPr>
          <w:ilvl w:val="2"/>
          <w:numId w:val="13"/>
        </w:numPr>
      </w:pPr>
      <w:r>
        <w:t>Strategy Slides on Reach and Impact</w:t>
      </w:r>
    </w:p>
    <w:p w14:paraId="6800A616" w14:textId="4AA13863" w:rsidR="00F23102" w:rsidRDefault="00F23102" w:rsidP="00F23102">
      <w:pPr>
        <w:pStyle w:val="ListBullet"/>
        <w:numPr>
          <w:ilvl w:val="1"/>
          <w:numId w:val="13"/>
        </w:numPr>
      </w:pPr>
      <w:r>
        <w:t>NPS MedicineWise evaluation reports:</w:t>
      </w:r>
    </w:p>
    <w:p w14:paraId="79B09E05" w14:textId="1F023011" w:rsidR="00F23102" w:rsidRDefault="00F23102" w:rsidP="00F23102">
      <w:pPr>
        <w:pStyle w:val="ListBullet"/>
        <w:numPr>
          <w:ilvl w:val="2"/>
          <w:numId w:val="13"/>
        </w:numPr>
      </w:pPr>
      <w:proofErr w:type="spellStart"/>
      <w:r>
        <w:t>CIAG_Heart</w:t>
      </w:r>
      <w:proofErr w:type="spellEnd"/>
      <w:r>
        <w:t xml:space="preserve"> Failure evaluation findings summary April 2022</w:t>
      </w:r>
    </w:p>
    <w:p w14:paraId="7E50305D" w14:textId="7CF0B485" w:rsidR="00F23102" w:rsidRDefault="00F23102" w:rsidP="00F23102">
      <w:pPr>
        <w:pStyle w:val="ListBullet"/>
        <w:numPr>
          <w:ilvl w:val="2"/>
          <w:numId w:val="13"/>
        </w:numPr>
      </w:pPr>
      <w:r>
        <w:t>Medicines adherence after Osteoporosis program April 2022</w:t>
      </w:r>
    </w:p>
    <w:p w14:paraId="737D67C9" w14:textId="7765F54C" w:rsidR="00F23102" w:rsidRDefault="00F23102" w:rsidP="00F23102">
      <w:pPr>
        <w:pStyle w:val="ListBullet"/>
        <w:numPr>
          <w:ilvl w:val="2"/>
          <w:numId w:val="13"/>
        </w:numPr>
      </w:pPr>
      <w:r>
        <w:t>NPS MedicineWise Annual Evaluation Report 2018-19</w:t>
      </w:r>
    </w:p>
    <w:p w14:paraId="601E831A" w14:textId="3AD5D457" w:rsidR="00F23102" w:rsidRDefault="00F23102" w:rsidP="00F23102">
      <w:pPr>
        <w:pStyle w:val="ListBullet"/>
        <w:numPr>
          <w:ilvl w:val="2"/>
          <w:numId w:val="13"/>
        </w:numPr>
      </w:pPr>
      <w:r>
        <w:t>NPS MedicineWise Annual Evaluation Report 2019-20</w:t>
      </w:r>
    </w:p>
    <w:p w14:paraId="085C5E0B" w14:textId="031FD592" w:rsidR="00F23102" w:rsidRDefault="00F23102" w:rsidP="00D47C58">
      <w:pPr>
        <w:pStyle w:val="ListBullet"/>
        <w:numPr>
          <w:ilvl w:val="2"/>
          <w:numId w:val="13"/>
        </w:numPr>
      </w:pPr>
      <w:r>
        <w:t>Schedule 5b(v) Anticholinergics – Safe use of medicines in older people Evaluation Report</w:t>
      </w:r>
      <w:r w:rsidR="00F81F00">
        <w:t xml:space="preserve"> – </w:t>
      </w:r>
      <w:proofErr w:type="spellStart"/>
      <w:r w:rsidR="00F81F00">
        <w:t>DoH</w:t>
      </w:r>
      <w:proofErr w:type="spellEnd"/>
      <w:r w:rsidR="00F81F00">
        <w:t xml:space="preserve"> feedback</w:t>
      </w:r>
    </w:p>
    <w:p w14:paraId="1E4BDBFF" w14:textId="32E89C24" w:rsidR="007862DE" w:rsidRDefault="007862DE" w:rsidP="007862DE">
      <w:pPr>
        <w:pStyle w:val="ListBullet"/>
        <w:numPr>
          <w:ilvl w:val="1"/>
          <w:numId w:val="13"/>
        </w:numPr>
      </w:pPr>
      <w:r>
        <w:t xml:space="preserve">Draft Transition </w:t>
      </w:r>
      <w:r w:rsidR="000F0DE6">
        <w:t>Planning relating to the proposed Budget Measure:</w:t>
      </w:r>
    </w:p>
    <w:p w14:paraId="3EB900B3" w14:textId="7BA277E1" w:rsidR="000F0DE6" w:rsidRDefault="00924C89" w:rsidP="000F0DE6">
      <w:pPr>
        <w:pStyle w:val="ListBullet"/>
        <w:numPr>
          <w:ilvl w:val="2"/>
          <w:numId w:val="13"/>
        </w:numPr>
      </w:pPr>
      <w:r>
        <w:t>20220330 – Targeted QUM Program – Project Management Plan</w:t>
      </w:r>
    </w:p>
    <w:p w14:paraId="34767F10" w14:textId="2ED70BBB" w:rsidR="00924C89" w:rsidRDefault="00924C89">
      <w:pPr>
        <w:pStyle w:val="ListBullet"/>
        <w:numPr>
          <w:ilvl w:val="2"/>
          <w:numId w:val="13"/>
        </w:numPr>
      </w:pPr>
      <w:r>
        <w:t xml:space="preserve">20220527 – Meeting </w:t>
      </w:r>
      <w:proofErr w:type="spellStart"/>
      <w:r>
        <w:t>Papers_ESG_QUM</w:t>
      </w:r>
      <w:proofErr w:type="spellEnd"/>
      <w:r w:rsidR="00C30B71">
        <w:t xml:space="preserve"> Transition – Meeting 2 – June 2022 UPDATED</w:t>
      </w:r>
    </w:p>
    <w:p w14:paraId="1AD7988C" w14:textId="7E140FBE" w:rsidR="002B2219" w:rsidRDefault="001E1D50" w:rsidP="005F3D4C">
      <w:pPr>
        <w:pStyle w:val="ListBullet"/>
      </w:pPr>
      <w:r>
        <w:t>C</w:t>
      </w:r>
      <w:r w:rsidR="004F0DBA">
        <w:t xml:space="preserve">onsultation with key representatives </w:t>
      </w:r>
      <w:r w:rsidR="00FD536E">
        <w:t>from NPS</w:t>
      </w:r>
      <w:r w:rsidR="00911114">
        <w:t xml:space="preserve"> MedicineWise</w:t>
      </w:r>
      <w:r w:rsidR="00FD536E">
        <w:t xml:space="preserve">, the </w:t>
      </w:r>
      <w:r w:rsidR="0028312D">
        <w:t>Commission</w:t>
      </w:r>
      <w:r w:rsidR="00FD536E" w:rsidRPr="00BE4E8A">
        <w:t>, and the Department through</w:t>
      </w:r>
      <w:r w:rsidR="00FD536E">
        <w:t xml:space="preserve"> interviews </w:t>
      </w:r>
      <w:r w:rsidR="00FB7618">
        <w:t>and</w:t>
      </w:r>
      <w:r w:rsidR="00FD536E">
        <w:t xml:space="preserve"> written correspondence, to understand the management of the current QUDTP Program and potential impacts of the proposed redesign.</w:t>
      </w:r>
    </w:p>
    <w:p w14:paraId="44D0C1BE" w14:textId="77777777" w:rsidR="00901FE2" w:rsidRPr="00DB63AE" w:rsidRDefault="00901FE2" w:rsidP="006741AA">
      <w:pPr>
        <w:pStyle w:val="ListBullet"/>
        <w:numPr>
          <w:ilvl w:val="0"/>
          <w:numId w:val="0"/>
        </w:numPr>
        <w:ind w:left="340"/>
        <w:rPr>
          <w:rFonts w:ascii="OpenSansRegular" w:hAnsi="OpenSansRegular" w:cs="OpenSansRegular"/>
        </w:rPr>
      </w:pPr>
    </w:p>
    <w:p w14:paraId="487DFE21" w14:textId="37D9E27C" w:rsidR="00901FE2" w:rsidRPr="00DB63AE" w:rsidRDefault="00CC1815" w:rsidP="00F81EF0">
      <w:pPr>
        <w:pStyle w:val="NoSpacing"/>
        <w:rPr>
          <w:rFonts w:ascii="OpenSansRegular" w:hAnsi="OpenSansRegular" w:cs="OpenSansRegular"/>
        </w:rPr>
      </w:pPr>
      <w:r w:rsidRPr="00DB63AE">
        <w:rPr>
          <w:rFonts w:ascii="OpenSansRegular" w:hAnsi="OpenSansRegular" w:cs="OpenSansRegular"/>
        </w:rPr>
        <w:t xml:space="preserve">The </w:t>
      </w:r>
      <w:r w:rsidR="00BC5BB1" w:rsidRPr="00DB63AE">
        <w:rPr>
          <w:rFonts w:ascii="OpenSansRegular" w:hAnsi="OpenSansRegular" w:cs="OpenSansRegular"/>
        </w:rPr>
        <w:t xml:space="preserve">following </w:t>
      </w:r>
      <w:r w:rsidR="008D6720" w:rsidRPr="00DB63AE">
        <w:rPr>
          <w:rFonts w:ascii="OpenSansRegular" w:hAnsi="OpenSansRegular" w:cs="OpenSansRegular"/>
        </w:rPr>
        <w:t xml:space="preserve">activities were </w:t>
      </w:r>
      <w:r w:rsidR="00747882" w:rsidRPr="00DB63AE">
        <w:rPr>
          <w:rFonts w:ascii="OpenSansRegular" w:hAnsi="OpenSansRegular" w:cs="OpenSansRegular"/>
        </w:rPr>
        <w:t>defined as</w:t>
      </w:r>
      <w:r w:rsidR="008D6720" w:rsidRPr="00DB63AE">
        <w:rPr>
          <w:rFonts w:ascii="OpenSansRegular" w:hAnsi="OpenSansRegular" w:cs="OpenSansRegular"/>
        </w:rPr>
        <w:t xml:space="preserve"> out of scope</w:t>
      </w:r>
      <w:r w:rsidR="001C74DF" w:rsidRPr="00DB63AE">
        <w:rPr>
          <w:rFonts w:ascii="OpenSansRegular" w:hAnsi="OpenSansRegular" w:cs="OpenSansRegular"/>
        </w:rPr>
        <w:t xml:space="preserve"> for the Review</w:t>
      </w:r>
      <w:r w:rsidR="008D6720" w:rsidRPr="00DB63AE">
        <w:rPr>
          <w:rFonts w:ascii="OpenSansRegular" w:hAnsi="OpenSansRegular" w:cs="OpenSansRegular"/>
        </w:rPr>
        <w:t>:</w:t>
      </w:r>
    </w:p>
    <w:p w14:paraId="7C40D024" w14:textId="2175226A" w:rsidR="001E1D50" w:rsidRDefault="001E1D50" w:rsidP="006E1EEA">
      <w:pPr>
        <w:pStyle w:val="ListBullet"/>
        <w:rPr>
          <w:rFonts w:ascii="OpenSansRegular" w:hAnsi="OpenSansRegular" w:cs="OpenSansRegular"/>
        </w:rPr>
      </w:pPr>
      <w:r>
        <w:rPr>
          <w:rFonts w:ascii="OpenSansRegular" w:hAnsi="OpenSansRegular" w:cs="OpenSansRegular"/>
        </w:rPr>
        <w:t>P</w:t>
      </w:r>
      <w:r w:rsidR="00901FE2" w:rsidRPr="00DB63AE">
        <w:rPr>
          <w:rFonts w:ascii="OpenSansRegular" w:hAnsi="OpenSansRegular" w:cs="OpenSansRegular"/>
        </w:rPr>
        <w:t>ublic</w:t>
      </w:r>
      <w:r w:rsidR="00465D58" w:rsidRPr="00DB63AE">
        <w:rPr>
          <w:rFonts w:ascii="OpenSansRegular" w:hAnsi="OpenSansRegular" w:cs="OpenSansRegular"/>
        </w:rPr>
        <w:t xml:space="preserve"> consultation beyond key representatives </w:t>
      </w:r>
      <w:r w:rsidR="00F95083" w:rsidRPr="00DB63AE">
        <w:rPr>
          <w:rFonts w:ascii="OpenSansRegular" w:hAnsi="OpenSansRegular" w:cs="OpenSansRegular"/>
        </w:rPr>
        <w:t>identified within the Review’s scope</w:t>
      </w:r>
      <w:r w:rsidR="00CC1815" w:rsidRPr="00DB63AE">
        <w:rPr>
          <w:rFonts w:ascii="OpenSansRegular" w:hAnsi="OpenSansRegular" w:cs="OpenSansRegular"/>
        </w:rPr>
        <w:t>, noting the confidential nature of information considered in this Review.</w:t>
      </w:r>
    </w:p>
    <w:p w14:paraId="08F13E96" w14:textId="0EB169E0" w:rsidR="001E1D50" w:rsidRDefault="001E1D50" w:rsidP="001E1D50">
      <w:pPr>
        <w:pStyle w:val="ListBullet"/>
        <w:numPr>
          <w:ilvl w:val="0"/>
          <w:numId w:val="0"/>
        </w:numPr>
        <w:rPr>
          <w:rFonts w:ascii="OpenSansRegular" w:hAnsi="OpenSansRegular" w:cs="OpenSansRegular"/>
        </w:rPr>
      </w:pPr>
    </w:p>
    <w:p w14:paraId="36BEC105" w14:textId="54EEAAC9" w:rsidR="001E1D50" w:rsidRPr="001E1D50" w:rsidRDefault="001E1D50" w:rsidP="001E1D50">
      <w:pPr>
        <w:pStyle w:val="ListBullet"/>
        <w:numPr>
          <w:ilvl w:val="0"/>
          <w:numId w:val="0"/>
        </w:numPr>
        <w:rPr>
          <w:rFonts w:ascii="OpenSansRegular" w:hAnsi="OpenSansRegular" w:cs="OpenSansRegular"/>
        </w:rPr>
      </w:pPr>
      <w:r>
        <w:rPr>
          <w:rFonts w:ascii="OpenSansRegular" w:hAnsi="OpenSansRegular" w:cs="OpenSansRegular"/>
        </w:rPr>
        <w:t xml:space="preserve">The Terms of Reference for this </w:t>
      </w:r>
      <w:r w:rsidR="00D03308">
        <w:rPr>
          <w:rFonts w:ascii="OpenSansRegular" w:hAnsi="OpenSansRegular" w:cs="OpenSansRegular"/>
        </w:rPr>
        <w:t>R</w:t>
      </w:r>
      <w:r>
        <w:rPr>
          <w:rFonts w:ascii="OpenSansRegular" w:hAnsi="OpenSansRegular" w:cs="OpenSansRegular"/>
        </w:rPr>
        <w:t xml:space="preserve">eview can be found in </w:t>
      </w:r>
      <w:r>
        <w:rPr>
          <w:rFonts w:ascii="OpenSansRegular" w:hAnsi="OpenSansRegular" w:cs="OpenSansRegular"/>
        </w:rPr>
        <w:fldChar w:fldCharType="begin"/>
      </w:r>
      <w:r>
        <w:rPr>
          <w:rFonts w:ascii="OpenSansRegular" w:hAnsi="OpenSansRegular" w:cs="OpenSansRegular"/>
        </w:rPr>
        <w:instrText xml:space="preserve"> REF _Ref109808228 \r \h </w:instrText>
      </w:r>
      <w:r>
        <w:rPr>
          <w:rFonts w:ascii="OpenSansRegular" w:hAnsi="OpenSansRegular" w:cs="OpenSansRegular"/>
        </w:rPr>
      </w:r>
      <w:r>
        <w:rPr>
          <w:rFonts w:ascii="OpenSansRegular" w:hAnsi="OpenSansRegular" w:cs="OpenSansRegular"/>
        </w:rPr>
        <w:fldChar w:fldCharType="separate"/>
      </w:r>
      <w:r w:rsidR="0008259F">
        <w:rPr>
          <w:rFonts w:ascii="OpenSansRegular" w:hAnsi="OpenSansRegular" w:cs="OpenSansRegular"/>
        </w:rPr>
        <w:t>Appendix A</w:t>
      </w:r>
      <w:r>
        <w:rPr>
          <w:rFonts w:ascii="OpenSansRegular" w:hAnsi="OpenSansRegular" w:cs="OpenSansRegular"/>
        </w:rPr>
        <w:fldChar w:fldCharType="end"/>
      </w:r>
      <w:r>
        <w:rPr>
          <w:rFonts w:ascii="OpenSansRegular" w:hAnsi="OpenSansRegular" w:cs="OpenSansRegular"/>
        </w:rPr>
        <w:t>.</w:t>
      </w:r>
    </w:p>
    <w:p w14:paraId="49593A66" w14:textId="25F493AF" w:rsidR="00AD2B0F" w:rsidRPr="00C0090D" w:rsidRDefault="00C04932" w:rsidP="00452F12">
      <w:pPr>
        <w:pStyle w:val="Heading1"/>
        <w:rPr>
          <w:rFonts w:ascii="OpenSansRegular" w:hAnsi="OpenSansRegular" w:cs="OpenSansRegular"/>
        </w:rPr>
      </w:pPr>
      <w:bookmarkStart w:id="62" w:name="_Toc111457272"/>
      <w:r>
        <w:rPr>
          <w:rFonts w:ascii="OpenSansRegular" w:hAnsi="OpenSansRegular" w:cs="OpenSansRegular"/>
        </w:rPr>
        <w:lastRenderedPageBreak/>
        <w:t xml:space="preserve">The QUDTP </w:t>
      </w:r>
      <w:r w:rsidR="000137B8">
        <w:rPr>
          <w:rFonts w:ascii="OpenSansRegular" w:hAnsi="OpenSansRegular" w:cs="OpenSansRegular"/>
        </w:rPr>
        <w:t xml:space="preserve">Program </w:t>
      </w:r>
      <w:r>
        <w:rPr>
          <w:rFonts w:ascii="OpenSansRegular" w:hAnsi="OpenSansRegular" w:cs="OpenSansRegular"/>
        </w:rPr>
        <w:t xml:space="preserve">and NPS </w:t>
      </w:r>
      <w:bookmarkStart w:id="63" w:name="_Toc447626781"/>
      <w:r w:rsidR="00911114">
        <w:rPr>
          <w:rFonts w:ascii="OpenSansRegular" w:hAnsi="OpenSansRegular" w:cs="OpenSansRegular"/>
        </w:rPr>
        <w:t>MedicineWise</w:t>
      </w:r>
      <w:bookmarkEnd w:id="62"/>
    </w:p>
    <w:p w14:paraId="3741797D" w14:textId="2550907C" w:rsidR="00C416DF" w:rsidRPr="00D47C58" w:rsidRDefault="00D07784" w:rsidP="00B4306D">
      <w:pPr>
        <w:pStyle w:val="Sectionintro"/>
        <w:rPr>
          <w:color w:val="62B5E5" w:themeColor="accent3"/>
        </w:rPr>
      </w:pPr>
      <w:r w:rsidRPr="00D47C58">
        <w:rPr>
          <w:color w:val="62B5E5" w:themeColor="accent3"/>
        </w:rPr>
        <w:t xml:space="preserve">This chapter of the review </w:t>
      </w:r>
      <w:r w:rsidR="00602B93" w:rsidRPr="00D47C58">
        <w:rPr>
          <w:color w:val="62B5E5" w:themeColor="accent3"/>
        </w:rPr>
        <w:t xml:space="preserve">outlines </w:t>
      </w:r>
      <w:r w:rsidR="001654BB" w:rsidRPr="00D47C58">
        <w:rPr>
          <w:color w:val="62B5E5" w:themeColor="accent3"/>
        </w:rPr>
        <w:t xml:space="preserve">the </w:t>
      </w:r>
      <w:r w:rsidR="008120B1" w:rsidRPr="00D47C58">
        <w:rPr>
          <w:color w:val="62B5E5" w:themeColor="accent3"/>
        </w:rPr>
        <w:t>effectiv</w:t>
      </w:r>
      <w:r w:rsidR="00AC7371" w:rsidRPr="00D47C58">
        <w:rPr>
          <w:color w:val="62B5E5" w:themeColor="accent3"/>
        </w:rPr>
        <w:t xml:space="preserve">eness, efficiency and appropriateness of the work delivered </w:t>
      </w:r>
      <w:r w:rsidR="000E2E22" w:rsidRPr="00D47C58">
        <w:rPr>
          <w:color w:val="62B5E5" w:themeColor="accent3"/>
        </w:rPr>
        <w:t>by NPS MedicineWise to achieve the objectives and outcomes of the QUDTP Program</w:t>
      </w:r>
      <w:r w:rsidR="00BE3F18">
        <w:rPr>
          <w:color w:val="62B5E5" w:themeColor="accent3"/>
        </w:rPr>
        <w:t>.</w:t>
      </w:r>
    </w:p>
    <w:p w14:paraId="2D239DE4" w14:textId="6AFA3020" w:rsidR="00C42AD4" w:rsidRDefault="00C42AD4" w:rsidP="00C42AD4">
      <w:r>
        <w:t xml:space="preserve">The current Grant Agreement applying to the QUDTP Program has been in place since 15 January 2020, </w:t>
      </w:r>
      <w:r w:rsidR="00700192">
        <w:t>with</w:t>
      </w:r>
      <w:r>
        <w:t xml:space="preserve"> four amendments made on 8 July 2020, 25 March 2021, 23 December 2021 and 29 June 2022. An overview of the journey and evolution of the current Grant is depicted in </w:t>
      </w:r>
      <w:r w:rsidR="00EA3DB0">
        <w:fldChar w:fldCharType="begin"/>
      </w:r>
      <w:r w:rsidR="00EA3DB0">
        <w:instrText xml:space="preserve"> REF _Ref109811026 \r \h </w:instrText>
      </w:r>
      <w:r w:rsidR="00EA3DB0">
        <w:fldChar w:fldCharType="separate"/>
      </w:r>
      <w:r w:rsidR="0008259F">
        <w:t>Figure 2.1</w:t>
      </w:r>
      <w:r w:rsidR="00EA3DB0">
        <w:fldChar w:fldCharType="end"/>
      </w:r>
      <w:r>
        <w:fldChar w:fldCharType="begin"/>
      </w:r>
      <w:r>
        <w:instrText xml:space="preserve"> REF _Ref109312127 \r \h  \* MERGEFORMAT </w:instrText>
      </w:r>
      <w:r>
        <w:fldChar w:fldCharType="separate"/>
      </w:r>
      <w:r w:rsidR="0008259F">
        <w:t>Figure 1.1</w:t>
      </w:r>
      <w:r>
        <w:fldChar w:fldCharType="end"/>
      </w:r>
      <w:r>
        <w:t>.</w:t>
      </w:r>
    </w:p>
    <w:p w14:paraId="4A6D0F2A" w14:textId="77777777" w:rsidR="00C42AD4" w:rsidRDefault="00C42AD4" w:rsidP="00EA3DB0">
      <w:pPr>
        <w:pStyle w:val="CaptionFigure"/>
      </w:pPr>
      <w:bookmarkStart w:id="64" w:name="_Ref109811026"/>
      <w:bookmarkStart w:id="65" w:name="_Toc111457262"/>
      <w:r>
        <w:t>: Overview of the evolution of the current Grant Agreement</w:t>
      </w:r>
      <w:bookmarkEnd w:id="64"/>
      <w:bookmarkEnd w:id="65"/>
    </w:p>
    <w:p w14:paraId="54EBA835" w14:textId="47E9D1BF" w:rsidR="00C42AD4" w:rsidRDefault="00394CFA" w:rsidP="0039613D">
      <w:pPr>
        <w:spacing w:after="0"/>
      </w:pPr>
      <w:r w:rsidRPr="004B6A88">
        <w:rPr>
          <w:noProof/>
        </w:rPr>
        <w:drawing>
          <wp:inline distT="0" distB="0" distL="0" distR="0" wp14:anchorId="3D27837C" wp14:editId="4ADAD352">
            <wp:extent cx="6645910" cy="2138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2138045"/>
                    </a:xfrm>
                    <a:prstGeom prst="rect">
                      <a:avLst/>
                    </a:prstGeom>
                    <a:noFill/>
                    <a:ln>
                      <a:noFill/>
                    </a:ln>
                  </pic:spPr>
                </pic:pic>
              </a:graphicData>
            </a:graphic>
          </wp:inline>
        </w:drawing>
      </w:r>
    </w:p>
    <w:p w14:paraId="02B032B5" w14:textId="79866C81" w:rsidR="00373671" w:rsidRDefault="0039613D" w:rsidP="0039613D">
      <w:pPr>
        <w:pStyle w:val="Caption"/>
        <w:spacing w:before="0"/>
      </w:pPr>
      <w:r>
        <w:t xml:space="preserve">Source: Deloitte. </w:t>
      </w:r>
    </w:p>
    <w:p w14:paraId="5358E8BF" w14:textId="1F160DD1" w:rsidR="001A138A" w:rsidRDefault="006C2093" w:rsidP="001A138A">
      <w:r>
        <w:t>A</w:t>
      </w:r>
      <w:r w:rsidR="001A138A">
        <w:t>nnual Workplans are developed with associated budgets</w:t>
      </w:r>
      <w:r w:rsidR="0004277B">
        <w:t xml:space="preserve"> </w:t>
      </w:r>
      <w:r w:rsidR="001A138A">
        <w:t>which outline the focus areas and activities to be completed via the Grant for the proceeding 12-month period</w:t>
      </w:r>
      <w:r w:rsidR="00EF5E0B">
        <w:t>,</w:t>
      </w:r>
      <w:r w:rsidR="0028312D">
        <w:t xml:space="preserve"> </w:t>
      </w:r>
      <w:r w:rsidR="001A138A">
        <w:t xml:space="preserve">agreed with the </w:t>
      </w:r>
      <w:r w:rsidR="001A138A" w:rsidDel="00C64123">
        <w:t>Department</w:t>
      </w:r>
      <w:r w:rsidR="001A138A">
        <w:t>. These include specific performance measure and Key Performance Indicators (KPIs) aligned to each program</w:t>
      </w:r>
      <w:r w:rsidR="009064E8">
        <w:t>. W</w:t>
      </w:r>
      <w:r w:rsidR="001A138A">
        <w:t>hile there are program specific measures, there are two key outcomes outlined in the Grant Agreement which collectively apply across all programs:</w:t>
      </w:r>
    </w:p>
    <w:p w14:paraId="14E5DAA1" w14:textId="663E9A98" w:rsidR="001A138A" w:rsidRDefault="001A138A" w:rsidP="00D47C58">
      <w:pPr>
        <w:pStyle w:val="ListBullet"/>
      </w:pPr>
      <w:r>
        <w:t>Savings of $70 million per annum during the terms of this agreement for PBS</w:t>
      </w:r>
      <w:r w:rsidR="004B51EB">
        <w:t xml:space="preserve">, and </w:t>
      </w:r>
    </w:p>
    <w:p w14:paraId="06E5F9AA" w14:textId="4DE5E8C2" w:rsidR="002A104F" w:rsidRPr="001A138A" w:rsidRDefault="001A138A" w:rsidP="008A4464">
      <w:pPr>
        <w:pStyle w:val="ListBullet"/>
      </w:pPr>
      <w:r>
        <w:t>Savings of $13 million per annum during the term of this agreement for MBS.</w:t>
      </w:r>
    </w:p>
    <w:p w14:paraId="61637919" w14:textId="77777777" w:rsidR="008A4464" w:rsidRPr="001A138A" w:rsidRDefault="008A4464" w:rsidP="00D47C58">
      <w:pPr>
        <w:pStyle w:val="ListBullet"/>
        <w:numPr>
          <w:ilvl w:val="0"/>
          <w:numId w:val="0"/>
        </w:numPr>
        <w:ind w:left="340"/>
      </w:pPr>
    </w:p>
    <w:p w14:paraId="5CB381AA" w14:textId="1D93F27A" w:rsidR="00373671" w:rsidRDefault="00373671" w:rsidP="00373671">
      <w:pPr>
        <w:pStyle w:val="Heading3"/>
      </w:pPr>
      <w:r>
        <w:t xml:space="preserve">Key finding 1: </w:t>
      </w:r>
      <w:r w:rsidRPr="00373671">
        <w:t>NPS</w:t>
      </w:r>
      <w:r w:rsidR="00911114">
        <w:t xml:space="preserve"> MedicineWise</w:t>
      </w:r>
      <w:r w:rsidRPr="00373671">
        <w:t>’</w:t>
      </w:r>
      <w:r w:rsidR="00911114">
        <w:t>s</w:t>
      </w:r>
      <w:r w:rsidRPr="00373671">
        <w:t xml:space="preserve"> workplan appears to be performing against the KPIs/metrics in the Grant Agreement </w:t>
      </w:r>
      <w:proofErr w:type="gramStart"/>
      <w:r w:rsidRPr="00373671">
        <w:t>with the exception of</w:t>
      </w:r>
      <w:proofErr w:type="gramEnd"/>
      <w:r w:rsidRPr="00373671">
        <w:t xml:space="preserve"> the MBS savings target</w:t>
      </w:r>
    </w:p>
    <w:p w14:paraId="3CB15293" w14:textId="16F0196C" w:rsidR="003F7767" w:rsidRDefault="003F7767" w:rsidP="0050536E">
      <w:r>
        <w:t xml:space="preserve">NPS MedicineWise have provided Quarterly and Annual performance reports to the Department in line with the reporting requirements of the Grant Agreement. </w:t>
      </w:r>
      <w:r w:rsidR="002C2ECC">
        <w:rPr>
          <w:highlight w:val="yellow"/>
        </w:rPr>
        <w:fldChar w:fldCharType="begin"/>
      </w:r>
      <w:r w:rsidR="002C2ECC">
        <w:instrText xml:space="preserve"> REF _Ref109817684 \r \h </w:instrText>
      </w:r>
      <w:r w:rsidR="002C2ECC">
        <w:rPr>
          <w:highlight w:val="yellow"/>
        </w:rPr>
      </w:r>
      <w:r w:rsidR="002C2ECC">
        <w:rPr>
          <w:highlight w:val="yellow"/>
        </w:rPr>
        <w:fldChar w:fldCharType="separate"/>
      </w:r>
      <w:r w:rsidR="0008259F">
        <w:t>Appendix D</w:t>
      </w:r>
      <w:r w:rsidR="002C2ECC">
        <w:rPr>
          <w:highlight w:val="yellow"/>
        </w:rPr>
        <w:fldChar w:fldCharType="end"/>
      </w:r>
      <w:r>
        <w:t xml:space="preserve"> provides a summary of the observed responses implemented by NPS MedicineWise to the findings and recommendations of </w:t>
      </w:r>
      <w:r w:rsidR="001806E4">
        <w:t xml:space="preserve">completed </w:t>
      </w:r>
      <w:r>
        <w:t>reviews.</w:t>
      </w:r>
      <w:r w:rsidR="000C6F64">
        <w:t xml:space="preserve"> </w:t>
      </w:r>
      <w:r>
        <w:t xml:space="preserve">Considering the objectives and outcomes of the QUDTP Program, NPS </w:t>
      </w:r>
      <w:r w:rsidR="00911114">
        <w:t>MedicineWise</w:t>
      </w:r>
      <w:r>
        <w:t xml:space="preserve"> have delivered against the requirements of the Grant Agreement</w:t>
      </w:r>
      <w:r w:rsidR="00EA4C77">
        <w:t xml:space="preserve">, </w:t>
      </w:r>
      <w:proofErr w:type="gramStart"/>
      <w:r w:rsidR="00EA4C77">
        <w:t>with the exception of</w:t>
      </w:r>
      <w:proofErr w:type="gramEnd"/>
      <w:r w:rsidR="00EA4C77">
        <w:t xml:space="preserve"> the MBS savings target</w:t>
      </w:r>
      <w:r>
        <w:t>.</w:t>
      </w:r>
    </w:p>
    <w:p w14:paraId="4D6B896C" w14:textId="7C3223E4" w:rsidR="00774156" w:rsidRDefault="003C56DB" w:rsidP="000B4FF8">
      <w:r>
        <w:t xml:space="preserve">In terms of the PBS saving </w:t>
      </w:r>
      <w:r w:rsidR="009F6181">
        <w:t xml:space="preserve">target of </w:t>
      </w:r>
      <w:r w:rsidR="00EC4013">
        <w:t xml:space="preserve">$70 million </w:t>
      </w:r>
      <w:r w:rsidR="00EB7B21">
        <w:t xml:space="preserve">per annum, </w:t>
      </w:r>
      <w:r w:rsidR="00751992">
        <w:t>the June 2022</w:t>
      </w:r>
      <w:r w:rsidR="009F6181">
        <w:t xml:space="preserve"> </w:t>
      </w:r>
      <w:r w:rsidR="008C61E3">
        <w:t xml:space="preserve">Outcomes Evaluation Report </w:t>
      </w:r>
      <w:r w:rsidR="009F7D50">
        <w:t xml:space="preserve">estimated </w:t>
      </w:r>
      <w:r w:rsidR="000B4FF8">
        <w:t xml:space="preserve">that six programs resulted in $74.3m of </w:t>
      </w:r>
      <w:r w:rsidR="00013FB1">
        <w:t xml:space="preserve">savings in the </w:t>
      </w:r>
      <w:r w:rsidR="002F3B42">
        <w:t>2020-2021 financial year</w:t>
      </w:r>
      <w:r w:rsidR="0059617D">
        <w:t xml:space="preserve"> (the first full financial year of the Grant Agreement)</w:t>
      </w:r>
      <w:r w:rsidR="003F1128">
        <w:t xml:space="preserve">. </w:t>
      </w:r>
      <w:r w:rsidR="000B4FF8">
        <w:t xml:space="preserve"> The two programs </w:t>
      </w:r>
      <w:r w:rsidR="00624CA0">
        <w:t xml:space="preserve">expected </w:t>
      </w:r>
      <w:r w:rsidR="000B4FF8">
        <w:t xml:space="preserve">to deliver cost savings to the MBS through avoided radiology investigations </w:t>
      </w:r>
      <w:r w:rsidR="007C21A9">
        <w:t>were estimated to have delivered</w:t>
      </w:r>
      <w:r w:rsidR="000B4FF8">
        <w:t xml:space="preserve"> </w:t>
      </w:r>
      <w:r w:rsidR="00624CA0">
        <w:t xml:space="preserve">$3.5 </w:t>
      </w:r>
      <w:r w:rsidR="007C21A9">
        <w:t xml:space="preserve">million </w:t>
      </w:r>
      <w:r w:rsidR="00624CA0">
        <w:t>of the anticipated</w:t>
      </w:r>
      <w:r w:rsidR="000B4FF8">
        <w:t xml:space="preserve"> $13m annual savings</w:t>
      </w:r>
      <w:r w:rsidR="00624CA0">
        <w:t xml:space="preserve"> </w:t>
      </w:r>
      <w:r w:rsidR="007C21A9">
        <w:t xml:space="preserve">target in </w:t>
      </w:r>
      <w:r w:rsidR="003F55BA">
        <w:t xml:space="preserve">the </w:t>
      </w:r>
      <w:r w:rsidR="007A29DC">
        <w:t>2020-21 financial year</w:t>
      </w:r>
      <w:r w:rsidR="00624CA0">
        <w:t>.</w:t>
      </w:r>
      <w:r w:rsidR="000B4FF8">
        <w:t xml:space="preserve"> </w:t>
      </w:r>
      <w:r w:rsidR="00171302">
        <w:t xml:space="preserve">A contributing factor for this </w:t>
      </w:r>
      <w:r w:rsidR="00990C50">
        <w:t>was the</w:t>
      </w:r>
      <w:r w:rsidR="00902266">
        <w:t xml:space="preserve"> difficulty estimating the population reach of these programs</w:t>
      </w:r>
      <w:r w:rsidR="00A96F86">
        <w:t>,</w:t>
      </w:r>
      <w:r w:rsidR="00902266">
        <w:t xml:space="preserve"> </w:t>
      </w:r>
      <w:r w:rsidR="000B4FF8">
        <w:t xml:space="preserve">as </w:t>
      </w:r>
      <w:r w:rsidR="002E7763">
        <w:t xml:space="preserve">they </w:t>
      </w:r>
      <w:r w:rsidR="000B4FF8">
        <w:t>did not involve direct engagement with GP</w:t>
      </w:r>
      <w:r w:rsidR="003178DC">
        <w:t>’</w:t>
      </w:r>
      <w:r w:rsidR="000B4FF8">
        <w:t>s.</w:t>
      </w:r>
      <w:r w:rsidR="00B1086F">
        <w:t xml:space="preserve"> It is important to note that the attribution of </w:t>
      </w:r>
      <w:r w:rsidR="000E3467">
        <w:t>these savings in a complex ecosystem of behaviour change and education is difficult</w:t>
      </w:r>
      <w:r w:rsidR="00AA06AC">
        <w:t>,</w:t>
      </w:r>
      <w:r w:rsidR="000E3467">
        <w:t xml:space="preserve"> </w:t>
      </w:r>
      <w:r w:rsidR="005D6733">
        <w:t>limiting</w:t>
      </w:r>
      <w:r w:rsidR="000E3467">
        <w:t xml:space="preserve"> the </w:t>
      </w:r>
      <w:r w:rsidR="0099203E">
        <w:t xml:space="preserve">application </w:t>
      </w:r>
      <w:r w:rsidR="005811EF">
        <w:t>and relevance</w:t>
      </w:r>
      <w:r w:rsidR="0099203E">
        <w:t xml:space="preserve"> of the</w:t>
      </w:r>
      <w:r w:rsidR="005811EF">
        <w:t>se KPIs</w:t>
      </w:r>
      <w:r w:rsidR="00CF37D2">
        <w:t xml:space="preserve"> in pra</w:t>
      </w:r>
      <w:r w:rsidR="002F6A79">
        <w:t>c</w:t>
      </w:r>
      <w:r w:rsidR="00CF37D2">
        <w:t>tice</w:t>
      </w:r>
      <w:r w:rsidR="005811EF">
        <w:t>.</w:t>
      </w:r>
    </w:p>
    <w:p w14:paraId="562B44DD" w14:textId="416C0993" w:rsidR="0090002D" w:rsidRPr="0050536E" w:rsidRDefault="004D000F" w:rsidP="0050536E">
      <w:r>
        <w:lastRenderedPageBreak/>
        <w:t>The written response from NPS MedicineWise for the Rapid Review</w:t>
      </w:r>
      <w:r w:rsidR="005B2707">
        <w:t xml:space="preserve"> (dated 15 July 2022)</w:t>
      </w:r>
      <w:r>
        <w:t xml:space="preserve"> indicated their program delivery has contributed </w:t>
      </w:r>
      <w:r w:rsidR="00A75C78">
        <w:t>savings to Government over the period FY17-FY21</w:t>
      </w:r>
      <w:r w:rsidR="00834CAE">
        <w:t xml:space="preserve"> of $523.82m </w:t>
      </w:r>
      <w:r w:rsidR="000B2920">
        <w:t>to the PBS (target of $350m) and $96.4m to the MBS (target of $65m)</w:t>
      </w:r>
      <w:r w:rsidR="005B1492">
        <w:t xml:space="preserve">. Based on the documentation provided we have been unable to verify the source and contribution of the savings beyond the evaluation reports mentioned above. As such we are unclear </w:t>
      </w:r>
      <w:r w:rsidR="005B2707">
        <w:t>as to the source of the cumulative MBS savings.</w:t>
      </w:r>
    </w:p>
    <w:p w14:paraId="0ADABB66" w14:textId="2A97CB1B" w:rsidR="00373671" w:rsidRPr="00373671" w:rsidRDefault="00373671" w:rsidP="00373671">
      <w:pPr>
        <w:pStyle w:val="Heading3"/>
      </w:pPr>
      <w:r>
        <w:t xml:space="preserve">Key finding 2: </w:t>
      </w:r>
      <w:r w:rsidRPr="00373671">
        <w:t>There is evidence that NPS</w:t>
      </w:r>
      <w:r w:rsidR="00911114">
        <w:t xml:space="preserve"> MedicineWise’s</w:t>
      </w:r>
      <w:r w:rsidRPr="00373671">
        <w:t xml:space="preserve"> program delivery may not be performing at optimal effectiveness and efficiency against the objectives of the QUDTP</w:t>
      </w:r>
      <w:r w:rsidR="00DB6F0C">
        <w:t xml:space="preserve"> Program</w:t>
      </w:r>
      <w:r w:rsidR="00771D59">
        <w:t>.</w:t>
      </w:r>
      <w:r w:rsidRPr="00373671">
        <w:t xml:space="preserve"> </w:t>
      </w:r>
    </w:p>
    <w:p w14:paraId="44A9FB6C" w14:textId="77777777" w:rsidR="00485B0B" w:rsidRDefault="00485B0B" w:rsidP="00485B0B">
      <w:pPr>
        <w:pStyle w:val="Heading3"/>
        <w:numPr>
          <w:ilvl w:val="0"/>
          <w:numId w:val="0"/>
        </w:numPr>
      </w:pPr>
    </w:p>
    <w:p w14:paraId="7F0D5036" w14:textId="7D617199" w:rsidR="009678BF" w:rsidRDefault="00373671" w:rsidP="00D47C58">
      <w:pPr>
        <w:pStyle w:val="Heading3"/>
        <w:numPr>
          <w:ilvl w:val="0"/>
          <w:numId w:val="0"/>
        </w:numPr>
        <w:ind w:left="993"/>
      </w:pPr>
      <w:r w:rsidRPr="00373671">
        <w:t>NPS</w:t>
      </w:r>
      <w:r w:rsidR="00911114">
        <w:t xml:space="preserve"> MedicineWise</w:t>
      </w:r>
      <w:r w:rsidRPr="00373671">
        <w:t xml:space="preserve"> are deploying a program delivery model </w:t>
      </w:r>
      <w:r w:rsidR="00ED0BAA">
        <w:t>which relies</w:t>
      </w:r>
      <w:r w:rsidRPr="00373671">
        <w:t xml:space="preserve"> on a large</w:t>
      </w:r>
      <w:r w:rsidR="00ED0BAA">
        <w:t>,</w:t>
      </w:r>
      <w:r w:rsidRPr="00373671">
        <w:t xml:space="preserve"> distributed field force generating approximately </w:t>
      </w:r>
      <w:r w:rsidR="002F7AAD">
        <w:t>27</w:t>
      </w:r>
      <w:r w:rsidRPr="00373671">
        <w:t>-33% coverage/reach of general practitioners</w:t>
      </w:r>
      <w:r w:rsidR="00EA77D1">
        <w:t>.</w:t>
      </w:r>
    </w:p>
    <w:p w14:paraId="6D239BEA" w14:textId="77777777" w:rsidR="00633768" w:rsidRDefault="00633768" w:rsidP="00FB2AC7"/>
    <w:p w14:paraId="2F10D54E" w14:textId="1DB20A64" w:rsidR="00FB2AC7" w:rsidRDefault="00FB2AC7" w:rsidP="00FB2AC7">
      <w:r>
        <w:t xml:space="preserve">NPS MedicineWise have developed multiple ways to measure and track the effectiveness of program impacts. These include the volume of interactions and health professionals engaged through the programs, downstream savings to the PBS and MBS </w:t>
      </w:r>
      <w:r w:rsidR="00A63233">
        <w:t xml:space="preserve">(described </w:t>
      </w:r>
      <w:r w:rsidR="00B02EC5">
        <w:t>previously</w:t>
      </w:r>
      <w:r w:rsidR="00A63233">
        <w:t>)</w:t>
      </w:r>
      <w:r>
        <w:t>, plus the consumer experience and outcomes self-reported through engagement surveys.</w:t>
      </w:r>
    </w:p>
    <w:p w14:paraId="7C677BED" w14:textId="2D07D1D0" w:rsidR="000E59E9" w:rsidRDefault="00D26E58" w:rsidP="00FB2AC7">
      <w:r>
        <w:t xml:space="preserve">Eight </w:t>
      </w:r>
      <w:r w:rsidR="009C5751">
        <w:t>programs</w:t>
      </w:r>
      <w:r w:rsidR="00767B44">
        <w:t xml:space="preserve"> delivered</w:t>
      </w:r>
      <w:r w:rsidR="009C5751">
        <w:t xml:space="preserve"> </w:t>
      </w:r>
      <w:r w:rsidR="00F51658">
        <w:t>during 2017, 2018 and 2019</w:t>
      </w:r>
      <w:r w:rsidR="009C5751">
        <w:t xml:space="preserve"> were formally evaluated </w:t>
      </w:r>
      <w:r w:rsidR="00073F0A">
        <w:t xml:space="preserve">for their contribution </w:t>
      </w:r>
      <w:r w:rsidR="00FD6389">
        <w:t>to</w:t>
      </w:r>
      <w:r w:rsidR="00073F0A">
        <w:t xml:space="preserve"> PBS and MBS savings</w:t>
      </w:r>
      <w:r w:rsidR="00144190">
        <w:t>. Analysis</w:t>
      </w:r>
      <w:r w:rsidR="007936D5">
        <w:t xml:space="preserve"> included </w:t>
      </w:r>
      <w:r w:rsidR="00773A03">
        <w:t xml:space="preserve">the number of participating GPs </w:t>
      </w:r>
      <w:r w:rsidR="00255210">
        <w:t>in each program.</w:t>
      </w:r>
      <w:r w:rsidR="00414130">
        <w:t xml:space="preserve"> The output</w:t>
      </w:r>
      <w:r w:rsidR="0019160C">
        <w:t xml:space="preserve"> </w:t>
      </w:r>
      <w:r w:rsidR="00E93E22">
        <w:t>from</w:t>
      </w:r>
      <w:r w:rsidR="0019160C">
        <w:t xml:space="preserve"> the</w:t>
      </w:r>
      <w:r w:rsidR="005811EF">
        <w:t>se</w:t>
      </w:r>
      <w:r w:rsidR="0019160C">
        <w:t xml:space="preserve"> evaluation</w:t>
      </w:r>
      <w:r w:rsidR="001C4B7A">
        <w:t>s</w:t>
      </w:r>
      <w:r w:rsidR="0019160C">
        <w:t xml:space="preserve"> is presented in </w:t>
      </w:r>
      <w:r w:rsidR="00632B46">
        <w:fldChar w:fldCharType="begin"/>
      </w:r>
      <w:r w:rsidR="00632B46">
        <w:instrText xml:space="preserve"> REF _Ref109995112 \r \h </w:instrText>
      </w:r>
      <w:r w:rsidR="00632B46">
        <w:fldChar w:fldCharType="separate"/>
      </w:r>
      <w:r w:rsidR="0008259F">
        <w:t>Table 2.1</w:t>
      </w:r>
      <w:r w:rsidR="00632B46">
        <w:fldChar w:fldCharType="end"/>
      </w:r>
      <w:r w:rsidR="00642183">
        <w:t>, which indicate coverage of</w:t>
      </w:r>
      <w:r w:rsidR="00A910DE">
        <w:t xml:space="preserve"> </w:t>
      </w:r>
      <w:r w:rsidR="009822BA">
        <w:t>approximately</w:t>
      </w:r>
      <w:r w:rsidR="006A0888">
        <w:t xml:space="preserve"> 27% to 33% of the total number of GPs practising in Australia</w:t>
      </w:r>
      <w:r w:rsidR="00AF0645">
        <w:t xml:space="preserve">. Based on the most recent </w:t>
      </w:r>
      <w:r w:rsidR="002E0025">
        <w:t>A</w:t>
      </w:r>
      <w:r w:rsidR="00AF0645">
        <w:t xml:space="preserve">nnual and </w:t>
      </w:r>
      <w:r w:rsidR="002E0025">
        <w:t>Q</w:t>
      </w:r>
      <w:r w:rsidR="00AF0645">
        <w:t>uarterly performance reports</w:t>
      </w:r>
      <w:r w:rsidR="005811EF">
        <w:t>,</w:t>
      </w:r>
      <w:r w:rsidR="00AF0645">
        <w:t xml:space="preserve"> there is no clear indication </w:t>
      </w:r>
      <w:r w:rsidR="00F349F8">
        <w:t xml:space="preserve">that enhanced reach into general practice has occurred </w:t>
      </w:r>
      <w:r w:rsidR="004374F6">
        <w:t>since 2019</w:t>
      </w:r>
      <w:r w:rsidR="00F80201">
        <w:t>,</w:t>
      </w:r>
      <w:r w:rsidR="004374F6">
        <w:t xml:space="preserve"> and </w:t>
      </w:r>
      <w:r w:rsidR="001F4463">
        <w:t xml:space="preserve">limited evidence has been provided </w:t>
      </w:r>
      <w:r w:rsidR="005A47B9">
        <w:t xml:space="preserve">of a change in </w:t>
      </w:r>
      <w:r w:rsidR="00561E0D">
        <w:t xml:space="preserve">program </w:t>
      </w:r>
      <w:r w:rsidR="005A47B9">
        <w:t>delivery method</w:t>
      </w:r>
      <w:r w:rsidR="00561E0D">
        <w:t xml:space="preserve"> away from </w:t>
      </w:r>
      <w:r w:rsidR="002375A6">
        <w:t>the labour-intensive GP visitation model.</w:t>
      </w:r>
    </w:p>
    <w:p w14:paraId="4DB4997A" w14:textId="7BBA2186" w:rsidR="00BA5575" w:rsidRDefault="00CA09FA" w:rsidP="00D47C58">
      <w:pPr>
        <w:pStyle w:val="CaptionTable"/>
      </w:pPr>
      <w:bookmarkStart w:id="66" w:name="_Ref109934087"/>
      <w:bookmarkStart w:id="67" w:name="_Toc111457255"/>
      <w:r>
        <w:t>:</w:t>
      </w:r>
      <w:r w:rsidR="35C5F5E8">
        <w:t xml:space="preserve"> </w:t>
      </w:r>
      <w:bookmarkStart w:id="68" w:name="_Ref109995112"/>
      <w:bookmarkEnd w:id="66"/>
      <w:r w:rsidR="00BA5575">
        <w:t xml:space="preserve">Summary of evaluated NPS </w:t>
      </w:r>
      <w:r w:rsidR="009F715E">
        <w:t>programs</w:t>
      </w:r>
      <w:bookmarkEnd w:id="67"/>
      <w:bookmarkEnd w:id="68"/>
    </w:p>
    <w:tbl>
      <w:tblPr>
        <w:tblStyle w:val="Deloittetable"/>
        <w:tblW w:w="0" w:type="auto"/>
        <w:tblLook w:val="04A0" w:firstRow="1" w:lastRow="0" w:firstColumn="1" w:lastColumn="0" w:noHBand="0" w:noVBand="1"/>
      </w:tblPr>
      <w:tblGrid>
        <w:gridCol w:w="4395"/>
        <w:gridCol w:w="2835"/>
        <w:gridCol w:w="283"/>
        <w:gridCol w:w="2953"/>
      </w:tblGrid>
      <w:tr w:rsidR="002375A6" w14:paraId="12FB0E65" w14:textId="77777777" w:rsidTr="00CE69F1">
        <w:trPr>
          <w:cnfStyle w:val="100000000000" w:firstRow="1" w:lastRow="0" w:firstColumn="0" w:lastColumn="0" w:oddVBand="0" w:evenVBand="0" w:oddHBand="0" w:evenHBand="0" w:firstRowFirstColumn="0" w:firstRowLastColumn="0" w:lastRowFirstColumn="0" w:lastRowLastColumn="0"/>
          <w:tblHeader/>
        </w:trPr>
        <w:tc>
          <w:tcPr>
            <w:tcW w:w="4395" w:type="dxa"/>
          </w:tcPr>
          <w:p w14:paraId="5A8EE4F5" w14:textId="02F75D3D" w:rsidR="002375A6" w:rsidRDefault="00BA5575" w:rsidP="002C7165">
            <w:pPr>
              <w:pStyle w:val="TableHeadingLeft"/>
            </w:pPr>
            <w:r>
              <w:t>Program</w:t>
            </w:r>
          </w:p>
        </w:tc>
        <w:tc>
          <w:tcPr>
            <w:tcW w:w="2835" w:type="dxa"/>
          </w:tcPr>
          <w:p w14:paraId="36F26644" w14:textId="73A889A9" w:rsidR="002375A6" w:rsidRDefault="00BA5575" w:rsidP="002C7165">
            <w:pPr>
              <w:pStyle w:val="TableHeadingLeft"/>
            </w:pPr>
            <w:r>
              <w:t>GP reach (estimated coverage)</w:t>
            </w:r>
          </w:p>
        </w:tc>
        <w:tc>
          <w:tcPr>
            <w:tcW w:w="283" w:type="dxa"/>
          </w:tcPr>
          <w:p w14:paraId="12AB6BE3" w14:textId="77777777" w:rsidR="00435BCE" w:rsidRDefault="00435BCE" w:rsidP="002C7165">
            <w:pPr>
              <w:pStyle w:val="TableHeadingLeft"/>
            </w:pPr>
          </w:p>
        </w:tc>
        <w:tc>
          <w:tcPr>
            <w:tcW w:w="2953" w:type="dxa"/>
          </w:tcPr>
          <w:p w14:paraId="0C4A21B0" w14:textId="26930F40" w:rsidR="002375A6" w:rsidRDefault="00BA5575" w:rsidP="002C7165">
            <w:pPr>
              <w:pStyle w:val="TableHeadingLeft"/>
            </w:pPr>
            <w:r>
              <w:t>Evaluation outcomes</w:t>
            </w:r>
          </w:p>
        </w:tc>
      </w:tr>
      <w:tr w:rsidR="002375A6" w14:paraId="61A6B58D" w14:textId="77777777" w:rsidTr="00CE69F1">
        <w:tc>
          <w:tcPr>
            <w:tcW w:w="4395" w:type="dxa"/>
          </w:tcPr>
          <w:p w14:paraId="4463E7AC" w14:textId="3F9B4848" w:rsidR="002375A6" w:rsidRDefault="00BA5575" w:rsidP="002C7165">
            <w:pPr>
              <w:pStyle w:val="TabletextLeft"/>
            </w:pPr>
            <w:r>
              <w:rPr>
                <w:szCs w:val="17"/>
              </w:rPr>
              <w:t>Chronic obstructive pulmonary disease (COPD) medicine and inhalers</w:t>
            </w:r>
            <w:r w:rsidR="00BD7D20">
              <w:rPr>
                <w:szCs w:val="17"/>
              </w:rPr>
              <w:t>: Stepping through the options</w:t>
            </w:r>
          </w:p>
        </w:tc>
        <w:tc>
          <w:tcPr>
            <w:tcW w:w="2835" w:type="dxa"/>
          </w:tcPr>
          <w:p w14:paraId="2230A447" w14:textId="36ED96B1" w:rsidR="002375A6" w:rsidRDefault="00107C00" w:rsidP="00D47C58">
            <w:pPr>
              <w:pStyle w:val="TabletextRight"/>
            </w:pPr>
            <w:r>
              <w:t>8,325 GPs (27.8%)</w:t>
            </w:r>
          </w:p>
        </w:tc>
        <w:tc>
          <w:tcPr>
            <w:tcW w:w="283" w:type="dxa"/>
          </w:tcPr>
          <w:p w14:paraId="3DBEA47C" w14:textId="77777777" w:rsidR="00435BCE" w:rsidRDefault="00435BCE" w:rsidP="00584A59">
            <w:pPr>
              <w:pStyle w:val="TabletextLeft"/>
            </w:pPr>
          </w:p>
        </w:tc>
        <w:tc>
          <w:tcPr>
            <w:tcW w:w="2953" w:type="dxa"/>
          </w:tcPr>
          <w:p w14:paraId="2919E659" w14:textId="78267105" w:rsidR="002375A6" w:rsidRDefault="0073611B" w:rsidP="00D47C58">
            <w:pPr>
              <w:pStyle w:val="TabletextLeft"/>
            </w:pPr>
            <w:r>
              <w:t xml:space="preserve">Annual PBS benefits of </w:t>
            </w:r>
            <w:r w:rsidR="00F52D35">
              <w:t>$37.15m</w:t>
            </w:r>
          </w:p>
        </w:tc>
      </w:tr>
      <w:tr w:rsidR="002375A6" w14:paraId="422908DB" w14:textId="77777777" w:rsidTr="00226CAA">
        <w:trPr>
          <w:trHeight w:val="21"/>
        </w:trPr>
        <w:tc>
          <w:tcPr>
            <w:tcW w:w="4395" w:type="dxa"/>
          </w:tcPr>
          <w:p w14:paraId="538FDE87" w14:textId="52FA2822" w:rsidR="002375A6" w:rsidRDefault="00F52D35" w:rsidP="002C7165">
            <w:pPr>
              <w:pStyle w:val="TabletextLeft"/>
            </w:pPr>
            <w:r>
              <w:rPr>
                <w:szCs w:val="17"/>
              </w:rPr>
              <w:t>Statins: Optimising therapy, addressing intolerance</w:t>
            </w:r>
          </w:p>
        </w:tc>
        <w:tc>
          <w:tcPr>
            <w:tcW w:w="2835" w:type="dxa"/>
          </w:tcPr>
          <w:p w14:paraId="55FD4B24" w14:textId="597A990A" w:rsidR="002375A6" w:rsidRDefault="00734586" w:rsidP="00D47C58">
            <w:pPr>
              <w:pStyle w:val="TabletextRight"/>
            </w:pPr>
            <w:r>
              <w:t>9,888 GPs (</w:t>
            </w:r>
            <w:r w:rsidR="000A4432">
              <w:t>33</w:t>
            </w:r>
            <w:r>
              <w:t>%)</w:t>
            </w:r>
          </w:p>
        </w:tc>
        <w:tc>
          <w:tcPr>
            <w:tcW w:w="283" w:type="dxa"/>
          </w:tcPr>
          <w:p w14:paraId="0091D9DF" w14:textId="77777777" w:rsidR="00435BCE" w:rsidRDefault="00435BCE" w:rsidP="00584A59">
            <w:pPr>
              <w:pStyle w:val="TabletextLeft"/>
            </w:pPr>
          </w:p>
        </w:tc>
        <w:tc>
          <w:tcPr>
            <w:tcW w:w="2953" w:type="dxa"/>
          </w:tcPr>
          <w:p w14:paraId="205A4580" w14:textId="549859C4" w:rsidR="002375A6" w:rsidRDefault="009F7E70" w:rsidP="00D47C58">
            <w:pPr>
              <w:pStyle w:val="TabletextLeft"/>
            </w:pPr>
            <w:r>
              <w:t xml:space="preserve">Increased rate of prescription of </w:t>
            </w:r>
            <w:r w:rsidR="002C6F7F">
              <w:t>e</w:t>
            </w:r>
            <w:r>
              <w:t xml:space="preserve">zetimibe </w:t>
            </w:r>
            <w:r w:rsidR="002C6F7F">
              <w:t>single agent products</w:t>
            </w:r>
          </w:p>
        </w:tc>
      </w:tr>
      <w:tr w:rsidR="002375A6" w14:paraId="6444CF21" w14:textId="77777777" w:rsidTr="00CE69F1">
        <w:tc>
          <w:tcPr>
            <w:tcW w:w="4395" w:type="dxa"/>
          </w:tcPr>
          <w:p w14:paraId="3B458CBB" w14:textId="2EED4281" w:rsidR="002375A6" w:rsidRDefault="00981D78" w:rsidP="002C7165">
            <w:pPr>
              <w:pStyle w:val="TabletextLeft"/>
            </w:pPr>
            <w:r>
              <w:rPr>
                <w:szCs w:val="17"/>
              </w:rPr>
              <w:t>Neuropathic pain: Effective diagnosis and treatment</w:t>
            </w:r>
          </w:p>
        </w:tc>
        <w:tc>
          <w:tcPr>
            <w:tcW w:w="2835" w:type="dxa"/>
          </w:tcPr>
          <w:p w14:paraId="5DE6C5B0" w14:textId="3F4961F8" w:rsidR="002375A6" w:rsidRDefault="002625A1" w:rsidP="00D47C58">
            <w:pPr>
              <w:pStyle w:val="TabletextRight"/>
            </w:pPr>
            <w:r>
              <w:t>9,380 GPs (31%)</w:t>
            </w:r>
          </w:p>
        </w:tc>
        <w:tc>
          <w:tcPr>
            <w:tcW w:w="283" w:type="dxa"/>
          </w:tcPr>
          <w:p w14:paraId="1392579E" w14:textId="77777777" w:rsidR="00435BCE" w:rsidRDefault="00435BCE" w:rsidP="00584A59">
            <w:pPr>
              <w:pStyle w:val="TabletextLeft"/>
            </w:pPr>
          </w:p>
        </w:tc>
        <w:tc>
          <w:tcPr>
            <w:tcW w:w="2953" w:type="dxa"/>
          </w:tcPr>
          <w:p w14:paraId="793AEA8B" w14:textId="5E3F6D6E" w:rsidR="002375A6" w:rsidRDefault="00BE5B65" w:rsidP="00D47C58">
            <w:pPr>
              <w:pStyle w:val="TabletextLeft"/>
            </w:pPr>
            <w:r>
              <w:t>Annual PBS saving of $14.7m</w:t>
            </w:r>
          </w:p>
        </w:tc>
      </w:tr>
      <w:tr w:rsidR="00A4131D" w14:paraId="5947A430" w14:textId="77777777" w:rsidTr="00CE69F1">
        <w:tc>
          <w:tcPr>
            <w:tcW w:w="4395" w:type="dxa"/>
          </w:tcPr>
          <w:p w14:paraId="0410CC88" w14:textId="3178951D" w:rsidR="00A4131D" w:rsidRDefault="00A4131D" w:rsidP="00C506A0">
            <w:pPr>
              <w:pStyle w:val="TabletextLeft"/>
              <w:rPr>
                <w:szCs w:val="17"/>
              </w:rPr>
            </w:pPr>
            <w:r>
              <w:rPr>
                <w:szCs w:val="17"/>
              </w:rPr>
              <w:t>Proton Pump Inhibitors: Starting, stepping down, and stopping medicines</w:t>
            </w:r>
          </w:p>
        </w:tc>
        <w:tc>
          <w:tcPr>
            <w:tcW w:w="2835" w:type="dxa"/>
          </w:tcPr>
          <w:p w14:paraId="138342CB" w14:textId="28737D51" w:rsidR="00A4131D" w:rsidRDefault="000819AB" w:rsidP="00D47C58">
            <w:pPr>
              <w:pStyle w:val="TabletextRight"/>
            </w:pPr>
            <w:r>
              <w:t>8,024 GPs (</w:t>
            </w:r>
            <w:r w:rsidR="005F31FA">
              <w:t>26.7%)</w:t>
            </w:r>
          </w:p>
        </w:tc>
        <w:tc>
          <w:tcPr>
            <w:tcW w:w="283" w:type="dxa"/>
          </w:tcPr>
          <w:p w14:paraId="1D607319" w14:textId="77777777" w:rsidR="00435BCE" w:rsidRDefault="00435BCE" w:rsidP="00584A59">
            <w:pPr>
              <w:pStyle w:val="TabletextLeft"/>
            </w:pPr>
          </w:p>
        </w:tc>
        <w:tc>
          <w:tcPr>
            <w:tcW w:w="2953" w:type="dxa"/>
          </w:tcPr>
          <w:p w14:paraId="2DA620DE" w14:textId="616E9A5E" w:rsidR="00A4131D" w:rsidRDefault="005F31FA" w:rsidP="00D47C58">
            <w:pPr>
              <w:pStyle w:val="TabletextLeft"/>
            </w:pPr>
            <w:r>
              <w:t>Annual PBS saving of $</w:t>
            </w:r>
            <w:r w:rsidR="00351436">
              <w:t>7.8m</w:t>
            </w:r>
          </w:p>
        </w:tc>
      </w:tr>
      <w:tr w:rsidR="00A96C3C" w14:paraId="27358882" w14:textId="77777777" w:rsidTr="00CE69F1">
        <w:tc>
          <w:tcPr>
            <w:tcW w:w="4395" w:type="dxa"/>
          </w:tcPr>
          <w:p w14:paraId="74BE6682" w14:textId="551038EC" w:rsidR="00A96C3C" w:rsidRDefault="0034483F" w:rsidP="00BB043F">
            <w:pPr>
              <w:pStyle w:val="TabletextLeft"/>
              <w:rPr>
                <w:szCs w:val="17"/>
              </w:rPr>
            </w:pPr>
            <w:r>
              <w:rPr>
                <w:szCs w:val="17"/>
              </w:rPr>
              <w:t>Anxiety: Re-thinking the options</w:t>
            </w:r>
          </w:p>
        </w:tc>
        <w:tc>
          <w:tcPr>
            <w:tcW w:w="2835" w:type="dxa"/>
          </w:tcPr>
          <w:p w14:paraId="476F8682" w14:textId="7128193A" w:rsidR="00A96C3C" w:rsidRDefault="00867A4D" w:rsidP="00D47C58">
            <w:pPr>
              <w:pStyle w:val="TabletextRight"/>
            </w:pPr>
            <w:r>
              <w:t>9,135 GPs (</w:t>
            </w:r>
            <w:r w:rsidR="00EA6C2E">
              <w:t>30.4%)</w:t>
            </w:r>
          </w:p>
        </w:tc>
        <w:tc>
          <w:tcPr>
            <w:tcW w:w="283" w:type="dxa"/>
          </w:tcPr>
          <w:p w14:paraId="6651592E" w14:textId="77777777" w:rsidR="00435BCE" w:rsidRDefault="00435BCE" w:rsidP="00584A59">
            <w:pPr>
              <w:pStyle w:val="TabletextLeft"/>
            </w:pPr>
          </w:p>
        </w:tc>
        <w:tc>
          <w:tcPr>
            <w:tcW w:w="2953" w:type="dxa"/>
          </w:tcPr>
          <w:p w14:paraId="1C87F7AE" w14:textId="74C79C8D" w:rsidR="00A96C3C" w:rsidRDefault="00EA6C2E" w:rsidP="00D47C58">
            <w:pPr>
              <w:pStyle w:val="TabletextLeft"/>
            </w:pPr>
            <w:r>
              <w:t>Annual PBS saving of $3.</w:t>
            </w:r>
            <w:r w:rsidR="00A30DAD">
              <w:t>5m</w:t>
            </w:r>
          </w:p>
        </w:tc>
      </w:tr>
      <w:tr w:rsidR="00A96C3C" w14:paraId="4AEB98D8" w14:textId="77777777" w:rsidTr="00CE69F1">
        <w:tc>
          <w:tcPr>
            <w:tcW w:w="4395" w:type="dxa"/>
          </w:tcPr>
          <w:p w14:paraId="135D8DF8" w14:textId="68A22B8E" w:rsidR="00A96C3C" w:rsidRDefault="00A30DAD" w:rsidP="00BB043F">
            <w:pPr>
              <w:pStyle w:val="TabletextLeft"/>
              <w:rPr>
                <w:szCs w:val="17"/>
              </w:rPr>
            </w:pPr>
            <w:r>
              <w:rPr>
                <w:szCs w:val="17"/>
              </w:rPr>
              <w:t>Opioids and the bigger picture</w:t>
            </w:r>
            <w:r w:rsidR="00765071">
              <w:rPr>
                <w:szCs w:val="17"/>
              </w:rPr>
              <w:t xml:space="preserve"> when treating chronic pain</w:t>
            </w:r>
          </w:p>
        </w:tc>
        <w:tc>
          <w:tcPr>
            <w:tcW w:w="2835" w:type="dxa"/>
          </w:tcPr>
          <w:p w14:paraId="071C0D6F" w14:textId="54DB20BD" w:rsidR="00A96C3C" w:rsidRDefault="00765071" w:rsidP="00D47C58">
            <w:pPr>
              <w:pStyle w:val="TabletextRight"/>
            </w:pPr>
            <w:r>
              <w:t>9,058 GPs (</w:t>
            </w:r>
            <w:r w:rsidR="00024014">
              <w:t>30.2%)</w:t>
            </w:r>
          </w:p>
        </w:tc>
        <w:tc>
          <w:tcPr>
            <w:tcW w:w="283" w:type="dxa"/>
          </w:tcPr>
          <w:p w14:paraId="39D88234" w14:textId="77777777" w:rsidR="00435BCE" w:rsidRDefault="00435BCE" w:rsidP="00584A59">
            <w:pPr>
              <w:pStyle w:val="TabletextLeft"/>
            </w:pPr>
          </w:p>
        </w:tc>
        <w:tc>
          <w:tcPr>
            <w:tcW w:w="2953" w:type="dxa"/>
          </w:tcPr>
          <w:p w14:paraId="5A3C007D" w14:textId="68EBFB61" w:rsidR="00A96C3C" w:rsidRDefault="00024014" w:rsidP="00D47C58">
            <w:pPr>
              <w:pStyle w:val="TabletextLeft"/>
            </w:pPr>
            <w:r>
              <w:t>Annual PBS saving of $</w:t>
            </w:r>
            <w:r w:rsidR="00A20347">
              <w:t>15.1m</w:t>
            </w:r>
          </w:p>
        </w:tc>
      </w:tr>
      <w:tr w:rsidR="00A20347" w14:paraId="24C51E6D" w14:textId="77777777" w:rsidTr="00CE69F1">
        <w:tc>
          <w:tcPr>
            <w:tcW w:w="4395" w:type="dxa"/>
          </w:tcPr>
          <w:p w14:paraId="5C6BADEA" w14:textId="56F9A2D5" w:rsidR="00A20347" w:rsidRDefault="00A20347" w:rsidP="00FB4F01">
            <w:pPr>
              <w:pStyle w:val="TabletextLeft"/>
              <w:rPr>
                <w:szCs w:val="17"/>
              </w:rPr>
            </w:pPr>
            <w:r>
              <w:rPr>
                <w:szCs w:val="17"/>
              </w:rPr>
              <w:t xml:space="preserve">Non-traumatic </w:t>
            </w:r>
            <w:r w:rsidR="006367CC">
              <w:rPr>
                <w:szCs w:val="17"/>
              </w:rPr>
              <w:t>shoulder pain in general practice</w:t>
            </w:r>
          </w:p>
        </w:tc>
        <w:tc>
          <w:tcPr>
            <w:tcW w:w="2835" w:type="dxa"/>
          </w:tcPr>
          <w:p w14:paraId="29FBE292" w14:textId="785708FE" w:rsidR="00A20347" w:rsidRDefault="006367CC" w:rsidP="00D47C58">
            <w:pPr>
              <w:pStyle w:val="TabletextRight"/>
            </w:pPr>
            <w:r>
              <w:t>Unknown</w:t>
            </w:r>
          </w:p>
        </w:tc>
        <w:tc>
          <w:tcPr>
            <w:tcW w:w="283" w:type="dxa"/>
          </w:tcPr>
          <w:p w14:paraId="13524CD5" w14:textId="77777777" w:rsidR="00435BCE" w:rsidRDefault="00435BCE" w:rsidP="00584A59">
            <w:pPr>
              <w:pStyle w:val="TabletextLeft"/>
            </w:pPr>
          </w:p>
        </w:tc>
        <w:tc>
          <w:tcPr>
            <w:tcW w:w="2953" w:type="dxa"/>
          </w:tcPr>
          <w:p w14:paraId="3F2FB87B" w14:textId="402D60C8" w:rsidR="00A20347" w:rsidRDefault="003F4252" w:rsidP="00D47C58">
            <w:pPr>
              <w:pStyle w:val="TabletextLeft"/>
            </w:pPr>
            <w:r>
              <w:t xml:space="preserve">Annual </w:t>
            </w:r>
            <w:r w:rsidR="00FD3714">
              <w:t xml:space="preserve">MBS </w:t>
            </w:r>
            <w:r>
              <w:t>saving</w:t>
            </w:r>
            <w:r w:rsidR="00810CCF">
              <w:t xml:space="preserve"> of</w:t>
            </w:r>
            <w:r>
              <w:t xml:space="preserve"> $3.7m</w:t>
            </w:r>
          </w:p>
        </w:tc>
      </w:tr>
      <w:tr w:rsidR="00A20347" w14:paraId="366E488D" w14:textId="77777777" w:rsidTr="00CE69F1">
        <w:tc>
          <w:tcPr>
            <w:tcW w:w="4395" w:type="dxa"/>
          </w:tcPr>
          <w:p w14:paraId="1F8237C4" w14:textId="173A1D7A" w:rsidR="00A20347" w:rsidRDefault="00810CCF" w:rsidP="00FB4F01">
            <w:pPr>
              <w:pStyle w:val="TabletextLeft"/>
              <w:rPr>
                <w:szCs w:val="17"/>
              </w:rPr>
            </w:pPr>
            <w:r>
              <w:rPr>
                <w:szCs w:val="17"/>
              </w:rPr>
              <w:t xml:space="preserve">Abdominal imaging: Optimising imaging referrals for chronic </w:t>
            </w:r>
            <w:r w:rsidR="00D25739">
              <w:rPr>
                <w:szCs w:val="17"/>
              </w:rPr>
              <w:t>a</w:t>
            </w:r>
            <w:r>
              <w:rPr>
                <w:szCs w:val="17"/>
              </w:rPr>
              <w:t>bdominal pain</w:t>
            </w:r>
          </w:p>
        </w:tc>
        <w:tc>
          <w:tcPr>
            <w:tcW w:w="2835" w:type="dxa"/>
          </w:tcPr>
          <w:p w14:paraId="61A227AD" w14:textId="30030F05" w:rsidR="00A20347" w:rsidRDefault="00CA2C3D" w:rsidP="00D47C58">
            <w:pPr>
              <w:pStyle w:val="TabletextRight"/>
            </w:pPr>
            <w:r>
              <w:t>932 GPs (</w:t>
            </w:r>
            <w:r w:rsidR="00746457">
              <w:t>3.1%)</w:t>
            </w:r>
          </w:p>
        </w:tc>
        <w:tc>
          <w:tcPr>
            <w:tcW w:w="283" w:type="dxa"/>
          </w:tcPr>
          <w:p w14:paraId="4627C12D" w14:textId="77777777" w:rsidR="00435BCE" w:rsidRDefault="00435BCE" w:rsidP="00584A59">
            <w:pPr>
              <w:pStyle w:val="TabletextLeft"/>
            </w:pPr>
          </w:p>
        </w:tc>
        <w:tc>
          <w:tcPr>
            <w:tcW w:w="2953" w:type="dxa"/>
          </w:tcPr>
          <w:p w14:paraId="24D91102" w14:textId="3B4BA6C8" w:rsidR="00A20347" w:rsidRDefault="00167036" w:rsidP="00D47C58">
            <w:pPr>
              <w:pStyle w:val="TabletextLeft"/>
            </w:pPr>
            <w:r>
              <w:t>No change or savings to MBS</w:t>
            </w:r>
          </w:p>
        </w:tc>
      </w:tr>
    </w:tbl>
    <w:p w14:paraId="67C86081" w14:textId="02159368" w:rsidR="002375A6" w:rsidRDefault="004C3308" w:rsidP="00D47C58">
      <w:pPr>
        <w:pStyle w:val="Caption"/>
        <w:spacing w:before="0"/>
      </w:pPr>
      <w:r>
        <w:t>Source: NPS Medicine</w:t>
      </w:r>
      <w:r w:rsidR="00C6658A">
        <w:t>W</w:t>
      </w:r>
      <w:r>
        <w:t>ise, Deloitte analysis</w:t>
      </w:r>
      <w:r w:rsidR="00D828A8">
        <w:t>.</w:t>
      </w:r>
    </w:p>
    <w:p w14:paraId="2C79EC4F" w14:textId="60C1DBEA" w:rsidR="002F7453" w:rsidRDefault="002F7453" w:rsidP="002F7453">
      <w:r>
        <w:t xml:space="preserve">The </w:t>
      </w:r>
      <w:r w:rsidR="008F25DE">
        <w:t>2021</w:t>
      </w:r>
      <w:r>
        <w:t xml:space="preserve"> </w:t>
      </w:r>
      <w:proofErr w:type="spellStart"/>
      <w:r>
        <w:t>MedicineInsight</w:t>
      </w:r>
      <w:proofErr w:type="spellEnd"/>
      <w:r>
        <w:t xml:space="preserve"> Independent Review noted </w:t>
      </w:r>
      <w:r w:rsidR="007F4758">
        <w:t>that</w:t>
      </w:r>
      <w:r>
        <w:t xml:space="preserve"> 690 general practices </w:t>
      </w:r>
      <w:r w:rsidR="007F4758">
        <w:t xml:space="preserve">were </w:t>
      </w:r>
      <w:r>
        <w:t xml:space="preserve">contributing data </w:t>
      </w:r>
      <w:r w:rsidR="00E21DF1">
        <w:t>in</w:t>
      </w:r>
      <w:r>
        <w:t xml:space="preserve"> March </w:t>
      </w:r>
      <w:r w:rsidR="008F25DE">
        <w:t>2021</w:t>
      </w:r>
      <w:r>
        <w:t>. Th</w:t>
      </w:r>
      <w:r w:rsidR="007F4758">
        <w:t>e</w:t>
      </w:r>
      <w:r>
        <w:t xml:space="preserve"> spread of </w:t>
      </w:r>
      <w:r w:rsidR="007F4758">
        <w:t>these</w:t>
      </w:r>
      <w:r>
        <w:t xml:space="preserve"> practices underrepresent</w:t>
      </w:r>
      <w:r w:rsidR="007F4758">
        <w:t>ed</w:t>
      </w:r>
      <w:r>
        <w:t xml:space="preserve"> South Australian practices</w:t>
      </w:r>
      <w:r w:rsidR="00B74BED">
        <w:t>,</w:t>
      </w:r>
      <w:r>
        <w:t xml:space="preserve"> as well as those in remote and very remote locations across Australia. This </w:t>
      </w:r>
      <w:r w:rsidR="00D03308">
        <w:t>R</w:t>
      </w:r>
      <w:r>
        <w:t xml:space="preserve">eview has been unable to determine if the current composition of contributing general practices to the </w:t>
      </w:r>
      <w:proofErr w:type="spellStart"/>
      <w:r>
        <w:t>MedicineInsight</w:t>
      </w:r>
      <w:proofErr w:type="spellEnd"/>
      <w:r>
        <w:t xml:space="preserve"> dataset reflects a different composition and geographical distribution of general practices, while noting there are active recruitment efforts in place for new practices and proactive targeting of Indigenous Health Services together with mainstream general practices.</w:t>
      </w:r>
    </w:p>
    <w:p w14:paraId="21FE3D63" w14:textId="34CE536E" w:rsidR="0030413D" w:rsidRDefault="002F7453" w:rsidP="001B1A9C">
      <w:r>
        <w:t>Given the number of participating practices has remained stable at 682 locations in the FY2021 annual performance report</w:t>
      </w:r>
      <w:r w:rsidR="007F4758">
        <w:t>,</w:t>
      </w:r>
      <w:r>
        <w:t xml:space="preserve"> it is assumed </w:t>
      </w:r>
      <w:r w:rsidR="007F4758">
        <w:t xml:space="preserve">that </w:t>
      </w:r>
      <w:r>
        <w:t xml:space="preserve">this continues to represent approximately 8-9% of the general practices operating in Australia. There </w:t>
      </w:r>
      <w:r w:rsidR="00677AA2">
        <w:t xml:space="preserve">is </w:t>
      </w:r>
      <w:r>
        <w:t xml:space="preserve">an opportunity to further expand the strength and utility of the </w:t>
      </w:r>
      <w:proofErr w:type="spellStart"/>
      <w:r>
        <w:t>MedicineInsight</w:t>
      </w:r>
      <w:proofErr w:type="spellEnd"/>
      <w:r>
        <w:t xml:space="preserve"> dataset through further recruitment of general practices with a representative sample across Australia, noting that activities are underway to recruit additional practices.</w:t>
      </w:r>
    </w:p>
    <w:p w14:paraId="2232E0B3" w14:textId="764D92BC" w:rsidR="00E138FC" w:rsidRDefault="00E138FC" w:rsidP="00E138FC">
      <w:r>
        <w:t xml:space="preserve">Based on the information available for this </w:t>
      </w:r>
      <w:r w:rsidR="00A000FB">
        <w:t>R</w:t>
      </w:r>
      <w:r>
        <w:t>eview</w:t>
      </w:r>
      <w:r w:rsidR="005A057B">
        <w:t>,</w:t>
      </w:r>
      <w:r>
        <w:t xml:space="preserve"> it is unclear whether there is overlap or efficiencies/synergies in visitation and engagement activities </w:t>
      </w:r>
      <w:r w:rsidR="00921700">
        <w:t xml:space="preserve">with </w:t>
      </w:r>
      <w:r>
        <w:t xml:space="preserve">health professionals and consumers by the NPS MedicineWise field force. </w:t>
      </w:r>
      <w:proofErr w:type="gramStart"/>
      <w:r>
        <w:t>In light of</w:t>
      </w:r>
      <w:proofErr w:type="gramEnd"/>
      <w:r>
        <w:t xml:space="preserve"> this, an assessment of the efficiency and cross pollination of program delivery was unable to be made. For example, it is unclear </w:t>
      </w:r>
      <w:r w:rsidR="00D2253D">
        <w:t>if</w:t>
      </w:r>
      <w:r>
        <w:t xml:space="preserve"> </w:t>
      </w:r>
      <w:r>
        <w:lastRenderedPageBreak/>
        <w:t xml:space="preserve">the number of general practices contributing data to </w:t>
      </w:r>
      <w:proofErr w:type="spellStart"/>
      <w:r>
        <w:t>MedicineInsight</w:t>
      </w:r>
      <w:proofErr w:type="spellEnd"/>
      <w:r>
        <w:t xml:space="preserve"> were also the practices who received small group or 1:1 sessions with GPs, and whether </w:t>
      </w:r>
      <w:r w:rsidR="00B94AFF">
        <w:t xml:space="preserve">a </w:t>
      </w:r>
      <w:r>
        <w:t>single visit covered multiple programs and interventions. In the information provided</w:t>
      </w:r>
      <w:r w:rsidR="00265C2D">
        <w:t>,</w:t>
      </w:r>
      <w:r>
        <w:t xml:space="preserve"> there is no indication of the utilisation and efficiency of the NPS MedicineWise field force.</w:t>
      </w:r>
    </w:p>
    <w:p w14:paraId="14E3024E" w14:textId="1BCC34EF" w:rsidR="00E138FC" w:rsidRDefault="00E138FC" w:rsidP="00E138FC">
      <w:r>
        <w:t>There could be opportunities in the future to utilise alternative health professional engagement approaches and technologies which would not rely on the current labour-intensive approach. It is noted in the most recent performance reports (8</w:t>
      </w:r>
      <w:r w:rsidRPr="00342316">
        <w:rPr>
          <w:vertAlign w:val="superscript"/>
        </w:rPr>
        <w:t>th</w:t>
      </w:r>
      <w:r>
        <w:t xml:space="preserve"> and 9</w:t>
      </w:r>
      <w:r w:rsidRPr="00342316">
        <w:rPr>
          <w:vertAlign w:val="superscript"/>
        </w:rPr>
        <w:t>th</w:t>
      </w:r>
      <w:r>
        <w:t xml:space="preserve"> Quarterly Performance Reports) that the COVID-19 pandemic has impacted the team’s ability to meet with GPs, and there is no mention of utilising video conferencing technologies as an alternative to in-person program delivery. These technologies could enable more reach in remote and very remote locations</w:t>
      </w:r>
      <w:r w:rsidR="004B64BF">
        <w:t>,</w:t>
      </w:r>
      <w:r>
        <w:t xml:space="preserve"> as they lessen the </w:t>
      </w:r>
      <w:r w:rsidR="0038481A">
        <w:t xml:space="preserve">requirement </w:t>
      </w:r>
      <w:r>
        <w:t xml:space="preserve">for a mobile workforce with national coverage. This in turn could lower overall operating costs through reduced </w:t>
      </w:r>
      <w:proofErr w:type="gramStart"/>
      <w:r>
        <w:t>travel</w:t>
      </w:r>
      <w:r w:rsidR="000E47EF">
        <w:t>,</w:t>
      </w:r>
      <w:r>
        <w:t xml:space="preserve"> and</w:t>
      </w:r>
      <w:proofErr w:type="gramEnd"/>
      <w:r>
        <w:t xml:space="preserve"> increase visitation rates.</w:t>
      </w:r>
    </w:p>
    <w:p w14:paraId="4F86101B" w14:textId="21070937" w:rsidR="00B463C1" w:rsidRDefault="00B463C1" w:rsidP="00D47C58">
      <w:pPr>
        <w:pStyle w:val="Heading3"/>
      </w:pPr>
      <w:r>
        <w:t xml:space="preserve">Key Finding 3: </w:t>
      </w:r>
      <w:r w:rsidRPr="00B463C1">
        <w:t xml:space="preserve">It is noted that there could be opportunities to further drive enhanced quality use of medicines and pathology through comparison to accepted clinical guidelines and standards as part of the standard reporting of </w:t>
      </w:r>
      <w:proofErr w:type="spellStart"/>
      <w:r w:rsidRPr="00B463C1">
        <w:t>MedicineInsight</w:t>
      </w:r>
      <w:proofErr w:type="spellEnd"/>
      <w:r w:rsidRPr="00B463C1">
        <w:t xml:space="preserve"> in addition to the established comparison of peer clinical practice</w:t>
      </w:r>
      <w:r>
        <w:t>.</w:t>
      </w:r>
    </w:p>
    <w:p w14:paraId="65093D30" w14:textId="3E36A9BD" w:rsidR="00373671" w:rsidRPr="00D47C58" w:rsidRDefault="00373671" w:rsidP="00257B8C">
      <w:pPr>
        <w:pStyle w:val="Heading3"/>
        <w:numPr>
          <w:ilvl w:val="0"/>
          <w:numId w:val="0"/>
        </w:numPr>
        <w:rPr>
          <w:b w:val="0"/>
          <w:i/>
        </w:rPr>
      </w:pPr>
      <w:r w:rsidRPr="00D47C58">
        <w:rPr>
          <w:b w:val="0"/>
          <w:i/>
        </w:rPr>
        <w:t xml:space="preserve">Benchmarking </w:t>
      </w:r>
      <w:r w:rsidR="00563897" w:rsidRPr="00D47C58">
        <w:rPr>
          <w:b w:val="0"/>
          <w:bCs w:val="0"/>
          <w:i/>
          <w:iCs/>
        </w:rPr>
        <w:t>of clinical practice</w:t>
      </w:r>
      <w:r w:rsidR="008459BB" w:rsidRPr="00D47C58">
        <w:rPr>
          <w:b w:val="0"/>
          <w:bCs w:val="0"/>
          <w:i/>
          <w:iCs/>
        </w:rPr>
        <w:t xml:space="preserve"> (</w:t>
      </w:r>
      <w:r w:rsidRPr="00D47C58">
        <w:rPr>
          <w:b w:val="0"/>
          <w:i/>
        </w:rPr>
        <w:t xml:space="preserve">based on </w:t>
      </w:r>
      <w:proofErr w:type="spellStart"/>
      <w:r w:rsidRPr="00D47C58">
        <w:rPr>
          <w:b w:val="0"/>
          <w:i/>
        </w:rPr>
        <w:t>MedicineInsight</w:t>
      </w:r>
      <w:proofErr w:type="spellEnd"/>
      <w:r w:rsidRPr="00D47C58">
        <w:rPr>
          <w:b w:val="0"/>
          <w:i/>
        </w:rPr>
        <w:t xml:space="preserve"> analysis</w:t>
      </w:r>
      <w:r w:rsidR="008459BB" w:rsidRPr="00D47C58">
        <w:rPr>
          <w:b w:val="0"/>
          <w:bCs w:val="0"/>
          <w:i/>
          <w:iCs/>
        </w:rPr>
        <w:t>)</w:t>
      </w:r>
      <w:r w:rsidRPr="00D47C58">
        <w:rPr>
          <w:b w:val="0"/>
          <w:i/>
        </w:rPr>
        <w:t xml:space="preserve"> is undertaken </w:t>
      </w:r>
      <w:r w:rsidR="008459BB" w:rsidRPr="00D47C58">
        <w:rPr>
          <w:b w:val="0"/>
          <w:bCs w:val="0"/>
          <w:i/>
          <w:iCs/>
        </w:rPr>
        <w:t xml:space="preserve">by NPS MedicineWise </w:t>
      </w:r>
      <w:r w:rsidRPr="00D47C58">
        <w:rPr>
          <w:b w:val="0"/>
          <w:i/>
        </w:rPr>
        <w:t xml:space="preserve">at </w:t>
      </w:r>
      <w:r w:rsidR="008459BB" w:rsidRPr="00D47C58">
        <w:rPr>
          <w:b w:val="0"/>
          <w:bCs w:val="0"/>
          <w:i/>
          <w:iCs/>
        </w:rPr>
        <w:t xml:space="preserve">an </w:t>
      </w:r>
      <w:r w:rsidRPr="00D47C58">
        <w:rPr>
          <w:b w:val="0"/>
          <w:i/>
        </w:rPr>
        <w:t>individual practice level</w:t>
      </w:r>
    </w:p>
    <w:p w14:paraId="229528E3" w14:textId="11AD97AD" w:rsidR="00525138" w:rsidRDefault="00B86649" w:rsidP="001B1A9C">
      <w:r>
        <w:t>There</w:t>
      </w:r>
      <w:r w:rsidR="00400CF9" w:rsidRPr="00AC5AAE">
        <w:t xml:space="preserve"> have been demonstrable applications of the </w:t>
      </w:r>
      <w:proofErr w:type="spellStart"/>
      <w:r w:rsidR="00400CF9" w:rsidRPr="00AC5AAE">
        <w:t>MedicineInsight</w:t>
      </w:r>
      <w:proofErr w:type="spellEnd"/>
      <w:r w:rsidR="00400CF9" w:rsidRPr="00AC5AAE">
        <w:t xml:space="preserve"> data to inform </w:t>
      </w:r>
      <w:r w:rsidR="00480222" w:rsidRPr="00480222">
        <w:t xml:space="preserve">Pharmaceutical Benefits Advisory Committee </w:t>
      </w:r>
      <w:r w:rsidR="00480222">
        <w:t>(</w:t>
      </w:r>
      <w:r w:rsidR="00400CF9" w:rsidRPr="00AC5AAE">
        <w:t>PBAC</w:t>
      </w:r>
      <w:r w:rsidR="00480222">
        <w:t>)</w:t>
      </w:r>
      <w:r w:rsidR="00400CF9" w:rsidRPr="00AC5AAE">
        <w:t xml:space="preserve"> and post-market analysis decisions</w:t>
      </w:r>
      <w:r>
        <w:t>. However,</w:t>
      </w:r>
      <w:r w:rsidR="00400CF9" w:rsidRPr="00AC5AAE">
        <w:t xml:space="preserve"> at the local clinical practice level</w:t>
      </w:r>
      <w:r w:rsidR="005A057B">
        <w:t>,</w:t>
      </w:r>
      <w:r w:rsidR="00400CF9" w:rsidRPr="00AC5AAE">
        <w:t xml:space="preserve"> there could be opportunities to further drive enhanced quality use of medicines and pathology through comparison to accepted clinical guidelines and standards</w:t>
      </w:r>
      <w:r w:rsidR="00DD0EA5">
        <w:t>, which could</w:t>
      </w:r>
      <w:r w:rsidR="00B34C08" w:rsidRPr="00AC5AAE">
        <w:t xml:space="preserve"> </w:t>
      </w:r>
      <w:r w:rsidR="005F0277">
        <w:t>be</w:t>
      </w:r>
      <w:r w:rsidR="00B34C08" w:rsidRPr="00AC5AAE">
        <w:t xml:space="preserve"> embedded within the </w:t>
      </w:r>
      <w:r w:rsidR="00E30E1B" w:rsidRPr="00AC5AAE">
        <w:t>follow up meetings and practice reviews with clinicians</w:t>
      </w:r>
      <w:r w:rsidR="00400CF9" w:rsidRPr="00AC5AAE">
        <w:t xml:space="preserve">. It is understood </w:t>
      </w:r>
      <w:r w:rsidR="005F0277">
        <w:t>that</w:t>
      </w:r>
      <w:r w:rsidR="00400CF9" w:rsidRPr="00AC5AAE">
        <w:t xml:space="preserve"> the current benchmarks of clinical practice provided to individual health professionals </w:t>
      </w:r>
      <w:r w:rsidR="00DE359B" w:rsidRPr="00AC5AAE">
        <w:t xml:space="preserve">in the practice reviews </w:t>
      </w:r>
      <w:r w:rsidR="00400CF9" w:rsidRPr="00AC5AAE">
        <w:t>are to other peer providers</w:t>
      </w:r>
      <w:r w:rsidR="0035529F">
        <w:t>. R</w:t>
      </w:r>
      <w:r w:rsidR="00400CF9" w:rsidRPr="00AC5AAE">
        <w:t>eference to accepted standard clinical guidelines (e.g. Therapeutic Guidelines)</w:t>
      </w:r>
      <w:r w:rsidR="00DC6D4B" w:rsidRPr="00AC5AAE">
        <w:t xml:space="preserve"> is an overlay</w:t>
      </w:r>
      <w:r w:rsidR="0035529F">
        <w:t>,</w:t>
      </w:r>
      <w:r w:rsidR="00DC6D4B" w:rsidRPr="00AC5AAE">
        <w:t xml:space="preserve"> </w:t>
      </w:r>
      <w:r w:rsidR="0035529F">
        <w:t>forming</w:t>
      </w:r>
      <w:r w:rsidR="00DC6D4B" w:rsidRPr="00AC5AAE">
        <w:t xml:space="preserve"> part of the overar</w:t>
      </w:r>
      <w:r w:rsidR="00AC5AAE" w:rsidRPr="00AC5AAE">
        <w:t>c</w:t>
      </w:r>
      <w:r w:rsidR="00DC6D4B" w:rsidRPr="00AC5AAE">
        <w:t xml:space="preserve">hing discussion </w:t>
      </w:r>
      <w:r w:rsidR="00192E77">
        <w:t>with the GP</w:t>
      </w:r>
      <w:r w:rsidR="00AB16CA">
        <w:t xml:space="preserve">, </w:t>
      </w:r>
      <w:r w:rsidR="00DC6D4B" w:rsidRPr="00AC5AAE">
        <w:t>rather than being embedded within the analysis of practice</w:t>
      </w:r>
      <w:r w:rsidR="00400CF9" w:rsidRPr="00AC5AAE">
        <w:t xml:space="preserve">. Reference to these guidelines could further inform opportunities for behavioural change that would extend upon the current relative </w:t>
      </w:r>
      <w:r w:rsidR="00881FBA">
        <w:t>intra-practice</w:t>
      </w:r>
      <w:r w:rsidR="00400CF9" w:rsidRPr="00AC5AAE">
        <w:t xml:space="preserve"> peer</w:t>
      </w:r>
      <w:r w:rsidR="00881FBA">
        <w:t xml:space="preserve"> </w:t>
      </w:r>
      <w:r w:rsidR="00400CF9" w:rsidRPr="00AC5AAE">
        <w:t>comparison.</w:t>
      </w:r>
    </w:p>
    <w:p w14:paraId="40D80431" w14:textId="3EA71301" w:rsidR="00B56064" w:rsidRPr="00F73593" w:rsidRDefault="00B56064" w:rsidP="00F73593">
      <w:pPr>
        <w:pStyle w:val="Heading1"/>
        <w:rPr>
          <w:rFonts w:ascii="OpenSansRegular" w:hAnsi="OpenSansRegular" w:cs="OpenSansRegular"/>
        </w:rPr>
      </w:pPr>
      <w:bookmarkStart w:id="69" w:name="_Toc111457273"/>
      <w:r w:rsidRPr="00F73593">
        <w:rPr>
          <w:rFonts w:ascii="OpenSansRegular" w:hAnsi="OpenSansRegular" w:cs="OpenSansRegular"/>
        </w:rPr>
        <w:lastRenderedPageBreak/>
        <w:t xml:space="preserve">NPS MedicineWise </w:t>
      </w:r>
      <w:r w:rsidR="00F73593" w:rsidRPr="00F73593">
        <w:rPr>
          <w:rFonts w:ascii="OpenSansRegular" w:hAnsi="OpenSansRegular" w:cs="OpenSansRegular"/>
        </w:rPr>
        <w:t>governance and administrative arrangements</w:t>
      </w:r>
      <w:bookmarkEnd w:id="69"/>
    </w:p>
    <w:p w14:paraId="54E21D84" w14:textId="2BD3050E" w:rsidR="0080565E" w:rsidRDefault="006246C0" w:rsidP="00D47C58">
      <w:pPr>
        <w:pStyle w:val="Sectionintro"/>
      </w:pPr>
      <w:r w:rsidRPr="00D47C58">
        <w:rPr>
          <w:color w:val="62B5E5" w:themeColor="accent3"/>
        </w:rPr>
        <w:t>This chapter considers w</w:t>
      </w:r>
      <w:r w:rsidR="00525138" w:rsidRPr="00D47C58">
        <w:rPr>
          <w:color w:val="62B5E5" w:themeColor="accent3"/>
        </w:rPr>
        <w:t>hether NPS</w:t>
      </w:r>
      <w:r w:rsidR="00C30932" w:rsidRPr="00D47C58">
        <w:rPr>
          <w:color w:val="62B5E5" w:themeColor="accent3"/>
        </w:rPr>
        <w:t xml:space="preserve"> MedicineWise</w:t>
      </w:r>
      <w:r w:rsidR="00525138" w:rsidRPr="00D47C58">
        <w:rPr>
          <w:color w:val="62B5E5" w:themeColor="accent3"/>
        </w:rPr>
        <w:t>’</w:t>
      </w:r>
      <w:r w:rsidR="00C30932" w:rsidRPr="00D47C58">
        <w:rPr>
          <w:color w:val="62B5E5" w:themeColor="accent3"/>
        </w:rPr>
        <w:t>s</w:t>
      </w:r>
      <w:r w:rsidR="00525138" w:rsidRPr="00D47C58">
        <w:rPr>
          <w:color w:val="62B5E5" w:themeColor="accent3"/>
        </w:rPr>
        <w:t xml:space="preserve"> governance and administrative arrangements, policies and practices are accountable and effective in supporting the continued delivery of the QUDTP Program, in a way that is consistent with Australian Government policy, legislation and practices as they relate to Commonwealth grant funds</w:t>
      </w:r>
      <w:r w:rsidR="008B6B09" w:rsidRPr="00D47C58">
        <w:rPr>
          <w:color w:val="62B5E5" w:themeColor="accent3"/>
        </w:rPr>
        <w:t>.</w:t>
      </w:r>
    </w:p>
    <w:p w14:paraId="2499DBAC" w14:textId="5AA3B1A0" w:rsidR="0024489D" w:rsidRPr="0024489D" w:rsidRDefault="0024489D" w:rsidP="0024489D">
      <w:r>
        <w:t xml:space="preserve">As noted previously, three major reviews </w:t>
      </w:r>
      <w:r w:rsidR="00481822">
        <w:t>of NPS MedicineWise have occurred</w:t>
      </w:r>
      <w:r>
        <w:t xml:space="preserve"> over the past four years. The </w:t>
      </w:r>
      <w:r w:rsidR="00DC3735">
        <w:t>Sansom</w:t>
      </w:r>
      <w:r>
        <w:t xml:space="preserve"> Review found the governance structures and administrative policies and practices of the NPS </w:t>
      </w:r>
      <w:r w:rsidR="00BE4897">
        <w:t>Medici</w:t>
      </w:r>
      <w:r w:rsidR="00917AEF">
        <w:t>ne</w:t>
      </w:r>
      <w:r w:rsidR="00BE4897">
        <w:t>Wise</w:t>
      </w:r>
      <w:r>
        <w:t xml:space="preserve"> organisation to be appropriate for a company limited by guarantee. However, the review highlighted the need for greater transparency and accountability in the reporting of NPS MedicineWise’s performance against the requirements of the Grant Agreement. </w:t>
      </w:r>
    </w:p>
    <w:p w14:paraId="675F1E84" w14:textId="02C1B4C8" w:rsidR="00022F3E" w:rsidRDefault="00525138" w:rsidP="00D47C58">
      <w:pPr>
        <w:pStyle w:val="Heading3"/>
      </w:pPr>
      <w:r>
        <w:t xml:space="preserve">Key finding </w:t>
      </w:r>
      <w:r w:rsidR="00B463C1">
        <w:t>4</w:t>
      </w:r>
      <w:r>
        <w:t xml:space="preserve">: </w:t>
      </w:r>
      <w:r w:rsidRPr="00525138">
        <w:t xml:space="preserve">NPS </w:t>
      </w:r>
      <w:r w:rsidR="00BE4897">
        <w:t>MedicineWise</w:t>
      </w:r>
      <w:r w:rsidRPr="00525138">
        <w:t xml:space="preserve"> have revised their Board composition to incorporate a more diverse skillset to include financial and legal </w:t>
      </w:r>
      <w:r w:rsidR="005A67A9">
        <w:t>expertise</w:t>
      </w:r>
    </w:p>
    <w:p w14:paraId="7EAE2EEC" w14:textId="439C89CC" w:rsidR="007C7D2F" w:rsidRDefault="0024489D" w:rsidP="0024489D">
      <w:r>
        <w:t xml:space="preserve">The </w:t>
      </w:r>
      <w:r w:rsidR="00DC3735">
        <w:t>Sansom</w:t>
      </w:r>
      <w:r>
        <w:t xml:space="preserve"> Review found that the Board structure at the time of review did not comprise specific legal or financial expertise. </w:t>
      </w:r>
      <w:r w:rsidR="00905685">
        <w:t>The composition of the NPS MedicineWise Board now includes</w:t>
      </w:r>
      <w:r w:rsidR="00500B5F">
        <w:t xml:space="preserve"> </w:t>
      </w:r>
      <w:r w:rsidR="00905685">
        <w:t xml:space="preserve">Mr Rob Fitzpatrick who brings </w:t>
      </w:r>
      <w:r w:rsidR="008B2FDE">
        <w:t xml:space="preserve">financial and legal expertise and </w:t>
      </w:r>
      <w:r w:rsidR="00500B5F">
        <w:t>Adjunct Professor Mark Booth who brings public policy and administration experience.</w:t>
      </w:r>
    </w:p>
    <w:p w14:paraId="33E7EEB3" w14:textId="4E72F10E" w:rsidR="00EF1729" w:rsidRDefault="00EF1729" w:rsidP="0024489D">
      <w:r>
        <w:t xml:space="preserve">The current composition of the </w:t>
      </w:r>
      <w:r w:rsidR="00C3624A">
        <w:t xml:space="preserve">NPS MedicineWise Board includes expertise spanning consumers, </w:t>
      </w:r>
      <w:r w:rsidR="002A3C92">
        <w:t>GPs,</w:t>
      </w:r>
      <w:r w:rsidR="00607453">
        <w:t xml:space="preserve"> as well as</w:t>
      </w:r>
      <w:r w:rsidR="002A3C92">
        <w:t xml:space="preserve"> </w:t>
      </w:r>
      <w:r w:rsidR="00A14AF7">
        <w:t xml:space="preserve">finance, </w:t>
      </w:r>
      <w:r w:rsidR="00081907">
        <w:t>legal</w:t>
      </w:r>
      <w:r w:rsidR="00D76FCF">
        <w:t xml:space="preserve">, and corporate governance, which given the size of the organisation appears to be an appropriate </w:t>
      </w:r>
      <w:r w:rsidR="002863EF">
        <w:t xml:space="preserve">member size, </w:t>
      </w:r>
      <w:proofErr w:type="gramStart"/>
      <w:r w:rsidR="002863EF">
        <w:t>structure</w:t>
      </w:r>
      <w:proofErr w:type="gramEnd"/>
      <w:r w:rsidR="002863EF">
        <w:t xml:space="preserve"> and composition.</w:t>
      </w:r>
    </w:p>
    <w:p w14:paraId="24BE72BF" w14:textId="486F6324" w:rsidR="00022F3E" w:rsidRDefault="00525138" w:rsidP="00D47C58">
      <w:pPr>
        <w:pStyle w:val="Heading3"/>
      </w:pPr>
      <w:r>
        <w:t xml:space="preserve">Key finding </w:t>
      </w:r>
      <w:r w:rsidR="00B463C1">
        <w:t>5</w:t>
      </w:r>
      <w:r>
        <w:t xml:space="preserve">: </w:t>
      </w:r>
      <w:r w:rsidRPr="00525138">
        <w:t xml:space="preserve">NPS </w:t>
      </w:r>
      <w:r w:rsidR="00BE4897">
        <w:t xml:space="preserve">MedicineWise </w:t>
      </w:r>
      <w:r w:rsidRPr="00525138">
        <w:t xml:space="preserve">have implemented a new financial reporting system </w:t>
      </w:r>
      <w:r w:rsidR="00F22375">
        <w:t>to provide</w:t>
      </w:r>
      <w:r w:rsidRPr="00525138">
        <w:t xml:space="preserve"> greater transparency of </w:t>
      </w:r>
      <w:r w:rsidR="0056697A">
        <w:t>G</w:t>
      </w:r>
      <w:r w:rsidRPr="00525138">
        <w:t>rant funding allocatio</w:t>
      </w:r>
      <w:r w:rsidR="003D4FA6">
        <w:t>n</w:t>
      </w:r>
    </w:p>
    <w:p w14:paraId="472C9EF8" w14:textId="1D600A39" w:rsidR="009E0E3D" w:rsidRDefault="0064434E" w:rsidP="009D7031">
      <w:r>
        <w:t xml:space="preserve">In response to the findings and recommendations of the Sansom Review, KPMG </w:t>
      </w:r>
      <w:proofErr w:type="gramStart"/>
      <w:r>
        <w:t xml:space="preserve">reports </w:t>
      </w:r>
      <w:r w:rsidR="004F4980" w:rsidRPr="004F4980">
        <w:rPr>
          <w:rFonts w:hint="eastAsia"/>
          <w:color w:val="000000"/>
          <w:w w:val="15"/>
          <w:shd w:val="solid" w:color="000000" w:fill="000000"/>
          <w:fitText w:val="60" w:id="-1454664442"/>
          <w14:textFill>
            <w14:solidFill>
              <w14:srgbClr w14:val="000000">
                <w14:alpha w14:val="100000"/>
              </w14:srgbClr>
            </w14:solidFill>
          </w14:textFill>
        </w:rPr>
        <w:t xml:space="preserve">　</w:t>
      </w:r>
      <w:r w:rsidR="004F4980" w:rsidRPr="004F4980">
        <w:rPr>
          <w:color w:val="000000"/>
          <w:w w:val="15"/>
          <w:shd w:val="solid" w:color="000000" w:fill="000000"/>
          <w:fitText w:val="60" w:id="-1454664442"/>
          <w14:textFill>
            <w14:solidFill>
              <w14:srgbClr w14:val="000000">
                <w14:alpha w14:val="100000"/>
              </w14:srgbClr>
            </w14:solidFill>
          </w14:textFill>
        </w:rPr>
        <w:t>|</w:t>
      </w:r>
      <w:proofErr w:type="gramEnd"/>
      <w:r w:rsidR="004F4980" w:rsidRPr="004F4980">
        <w:rPr>
          <w:rFonts w:hint="eastAsia"/>
          <w:color w:val="000000"/>
          <w:spacing w:val="-8"/>
          <w:w w:val="15"/>
          <w:shd w:val="solid" w:color="000000" w:fill="000000"/>
          <w:fitText w:val="60" w:id="-1454664442"/>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441"/>
          <w14:textFill>
            <w14:solidFill>
              <w14:srgbClr w14:val="000000">
                <w14:alpha w14:val="100000"/>
              </w14:srgbClr>
            </w14:solidFill>
          </w14:textFill>
        </w:rPr>
        <w:t xml:space="preserve">　</w:t>
      </w:r>
      <w:r w:rsidR="004F4980" w:rsidRPr="004F4980">
        <w:rPr>
          <w:color w:val="000000"/>
          <w:w w:val="15"/>
          <w:shd w:val="solid" w:color="000000" w:fill="000000"/>
          <w:fitText w:val="60" w:id="-1454664441"/>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1"/>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440"/>
          <w14:textFill>
            <w14:solidFill>
              <w14:srgbClr w14:val="000000">
                <w14:alpha w14:val="100000"/>
              </w14:srgbClr>
            </w14:solidFill>
          </w14:textFill>
        </w:rPr>
        <w:t xml:space="preserve">　</w:t>
      </w:r>
      <w:r w:rsidR="004F4980" w:rsidRPr="004F4980">
        <w:rPr>
          <w:color w:val="000000"/>
          <w:w w:val="15"/>
          <w:shd w:val="solid" w:color="000000" w:fill="000000"/>
          <w:fitText w:val="60" w:id="-1454664440"/>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40"/>
          <w14:textFill>
            <w14:solidFill>
              <w14:srgbClr w14:val="000000">
                <w14:alpha w14:val="100000"/>
              </w14:srgbClr>
            </w14:solidFill>
          </w14:textFill>
        </w:rPr>
        <w:t xml:space="preserve">　</w:t>
      </w:r>
      <w:r w:rsidRPr="00D70F6E">
        <w:t xml:space="preserve"> </w:t>
      </w:r>
      <w:r w:rsidR="004F4980" w:rsidRPr="004F4980">
        <w:rPr>
          <w:rFonts w:hint="eastAsia"/>
          <w:color w:val="000000"/>
          <w:w w:val="15"/>
          <w:shd w:val="solid" w:color="000000" w:fill="000000"/>
          <w:fitText w:val="60" w:id="-1454664439"/>
          <w14:textFill>
            <w14:solidFill>
              <w14:srgbClr w14:val="000000">
                <w14:alpha w14:val="100000"/>
              </w14:srgbClr>
            </w14:solidFill>
          </w14:textFill>
        </w:rPr>
        <w:t xml:space="preserve">　</w:t>
      </w:r>
      <w:r w:rsidR="004F4980" w:rsidRPr="004F4980">
        <w:rPr>
          <w:color w:val="000000"/>
          <w:w w:val="15"/>
          <w:shd w:val="solid" w:color="000000" w:fill="000000"/>
          <w:fitText w:val="60" w:id="-1454664439"/>
          <w14:textFill>
            <w14:solidFill>
              <w14:srgbClr w14:val="000000">
                <w14:alpha w14:val="100000"/>
              </w14:srgbClr>
            </w14:solidFill>
          </w14:textFill>
        </w:rPr>
        <w:t>|</w:t>
      </w:r>
      <w:r w:rsidR="004F4980" w:rsidRPr="004F4980">
        <w:rPr>
          <w:rFonts w:hint="eastAsia"/>
          <w:color w:val="000000"/>
          <w:spacing w:val="-8"/>
          <w:w w:val="15"/>
          <w:shd w:val="solid" w:color="000000" w:fill="000000"/>
          <w:fitText w:val="60" w:id="-1454664439"/>
          <w14:textFill>
            <w14:solidFill>
              <w14:srgbClr w14:val="000000">
                <w14:alpha w14:val="100000"/>
              </w14:srgbClr>
            </w14:solidFill>
          </w14:textFill>
        </w:rPr>
        <w:t xml:space="preserve">　</w:t>
      </w:r>
      <w:r>
        <w:t xml:space="preserve">, NPS MedicineWise has implemented a </w:t>
      </w:r>
      <w:r w:rsidR="00190C2F">
        <w:t>Micro</w:t>
      </w:r>
      <w:r w:rsidR="00C0495E">
        <w:t xml:space="preserve">soft Dynamics 365 solution to capture and report their timesheet and financial reporting systems. This has been in place for the </w:t>
      </w:r>
      <w:r w:rsidR="009A7BD8">
        <w:t xml:space="preserve">2021-22 </w:t>
      </w:r>
      <w:r w:rsidR="00CE30CE">
        <w:t>f</w:t>
      </w:r>
      <w:r w:rsidR="009A7BD8">
        <w:t xml:space="preserve">inancial </w:t>
      </w:r>
      <w:r w:rsidR="00CE30CE">
        <w:t>y</w:t>
      </w:r>
      <w:r w:rsidR="009A7BD8">
        <w:t>ear</w:t>
      </w:r>
      <w:r w:rsidR="004A5FEC">
        <w:t>,</w:t>
      </w:r>
      <w:r w:rsidR="009A7BD8">
        <w:t xml:space="preserve"> and the outputs are yet to be audited at the time of this report</w:t>
      </w:r>
      <w:r w:rsidR="004A5FEC">
        <w:t>.</w:t>
      </w:r>
      <w:r w:rsidR="009A7BD8">
        <w:t xml:space="preserve"> </w:t>
      </w:r>
      <w:r w:rsidR="004A5FEC">
        <w:t>H</w:t>
      </w:r>
      <w:r w:rsidR="009A7BD8">
        <w:t>owever, the feedback from NPS MedicineWise</w:t>
      </w:r>
      <w:r>
        <w:t xml:space="preserve"> </w:t>
      </w:r>
      <w:r w:rsidR="009A7BD8">
        <w:t xml:space="preserve">is that in addition to the D365 </w:t>
      </w:r>
      <w:r w:rsidR="004B02F3">
        <w:t>solution</w:t>
      </w:r>
      <w:r w:rsidR="00162870">
        <w:t>,</w:t>
      </w:r>
      <w:r w:rsidR="004B02F3">
        <w:t xml:space="preserve"> further processes and protocols have been implemented </w:t>
      </w:r>
      <w:r w:rsidR="009D23DB">
        <w:t>to</w:t>
      </w:r>
      <w:r w:rsidR="004741D2">
        <w:t xml:space="preserve"> ensure</w:t>
      </w:r>
      <w:r w:rsidR="009D23DB">
        <w:t xml:space="preserve"> </w:t>
      </w:r>
      <w:r w:rsidR="004B02F3">
        <w:t xml:space="preserve">timesheets capture the distinction of grant and non-grant </w:t>
      </w:r>
      <w:r w:rsidR="00623562">
        <w:t>effort and activity.</w:t>
      </w:r>
    </w:p>
    <w:p w14:paraId="0DA0532E" w14:textId="34D91DC1" w:rsidR="0080565E" w:rsidRDefault="009E0E3D" w:rsidP="009D7031">
      <w:r>
        <w:t xml:space="preserve">The implementation </w:t>
      </w:r>
      <w:r w:rsidR="000320FA">
        <w:t>of the D365 application together with the refined timesheet handling p</w:t>
      </w:r>
      <w:r w:rsidR="00324B52">
        <w:t xml:space="preserve">rocess </w:t>
      </w:r>
      <w:r w:rsidR="00043FE5">
        <w:t xml:space="preserve">are a positive step towards </w:t>
      </w:r>
      <w:r w:rsidR="00AA1339">
        <w:t>address</w:t>
      </w:r>
      <w:r w:rsidR="00043FE5">
        <w:t>ing</w:t>
      </w:r>
      <w:r w:rsidR="00AA1339">
        <w:t xml:space="preserve"> the </w:t>
      </w:r>
      <w:r w:rsidR="00C639FD">
        <w:t xml:space="preserve">gaps identified </w:t>
      </w:r>
      <w:r w:rsidR="00D06AE8">
        <w:t>in the Sansom Report and KPMG reviews.</w:t>
      </w:r>
      <w:r w:rsidR="00043FE5">
        <w:t xml:space="preserve"> As indicated above, the outcome of their implemen</w:t>
      </w:r>
      <w:r w:rsidR="008B54F4">
        <w:t>t</w:t>
      </w:r>
      <w:r w:rsidR="00043FE5">
        <w:t xml:space="preserve">ation is still to be </w:t>
      </w:r>
      <w:r w:rsidR="00C93D3A">
        <w:t>demonstrated</w:t>
      </w:r>
      <w:r w:rsidR="00861F6D">
        <w:t xml:space="preserve">, though early indications from internal NPS MedicineWise documents </w:t>
      </w:r>
      <w:r w:rsidR="008A31FC">
        <w:t xml:space="preserve">suggests there is an enhanced level of </w:t>
      </w:r>
      <w:r w:rsidR="00DA074F">
        <w:t xml:space="preserve">granularity in the capture and reporting of financial </w:t>
      </w:r>
      <w:r w:rsidR="00F53333">
        <w:t>information relating to the Grant.</w:t>
      </w:r>
    </w:p>
    <w:p w14:paraId="32518AE3" w14:textId="3C23EF3B" w:rsidR="00891A39" w:rsidRDefault="00525138" w:rsidP="00D47C58">
      <w:pPr>
        <w:pStyle w:val="Heading3"/>
      </w:pPr>
      <w:r>
        <w:t xml:space="preserve">Key finding </w:t>
      </w:r>
      <w:r w:rsidR="00B463C1">
        <w:t>6</w:t>
      </w:r>
      <w:r>
        <w:t xml:space="preserve">: </w:t>
      </w:r>
      <w:r w:rsidRPr="00525138">
        <w:t xml:space="preserve">The current relationship between NPS </w:t>
      </w:r>
      <w:r w:rsidR="00BE4897">
        <w:t xml:space="preserve">MedicineWise </w:t>
      </w:r>
      <w:r w:rsidRPr="00525138">
        <w:t>and the Department</w:t>
      </w:r>
      <w:r w:rsidR="00902716">
        <w:t>’s</w:t>
      </w:r>
      <w:r w:rsidRPr="00525138">
        <w:t xml:space="preserve"> </w:t>
      </w:r>
      <w:r w:rsidR="00902716">
        <w:t>QUM Branch</w:t>
      </w:r>
      <w:r w:rsidRPr="00525138">
        <w:t xml:space="preserve"> is not conducive to optimal delivery of the QUDTP </w:t>
      </w:r>
      <w:r w:rsidR="00697EF5">
        <w:t>P</w:t>
      </w:r>
      <w:r w:rsidRPr="00525138">
        <w:t>rogram</w:t>
      </w:r>
    </w:p>
    <w:p w14:paraId="02721F34" w14:textId="4E97F8F6" w:rsidR="00BA5FF6" w:rsidRDefault="00B603B5" w:rsidP="00525138">
      <w:r>
        <w:t>The number and frequency of the recent reviews of NPS MedicineWise</w:t>
      </w:r>
      <w:r w:rsidR="002D3FB2">
        <w:t xml:space="preserve"> </w:t>
      </w:r>
      <w:r w:rsidR="00611C0A">
        <w:t xml:space="preserve">have changed the nature and focus of the relationship between </w:t>
      </w:r>
      <w:r w:rsidR="002D3FB2">
        <w:t xml:space="preserve">NPS MedicineWise </w:t>
      </w:r>
      <w:r w:rsidR="00611C0A">
        <w:t>and the Department.</w:t>
      </w:r>
      <w:r w:rsidR="00CC7965">
        <w:t xml:space="preserve"> Considerable effort </w:t>
      </w:r>
      <w:r w:rsidR="000B244F">
        <w:t>from</w:t>
      </w:r>
      <w:r w:rsidR="00722200">
        <w:t xml:space="preserve"> both the Department and NPS MedicineWise </w:t>
      </w:r>
      <w:r w:rsidR="00487699">
        <w:t xml:space="preserve">has been invested </w:t>
      </w:r>
      <w:r w:rsidR="00722200">
        <w:t xml:space="preserve">in considering </w:t>
      </w:r>
      <w:r w:rsidR="00A328F7">
        <w:t>the findings and recommendations of the reviews and the subsequent responses. The output of this is demonstrated in the detail included in the annual and quarterly performance reports prepared by NPS MedicineWise.</w:t>
      </w:r>
    </w:p>
    <w:p w14:paraId="466823FA" w14:textId="46EAF78B" w:rsidR="00A37322" w:rsidRDefault="00B12396" w:rsidP="00525138">
      <w:r>
        <w:t>As the provider of the Grant funding</w:t>
      </w:r>
      <w:r w:rsidR="00487699">
        <w:t>,</w:t>
      </w:r>
      <w:r>
        <w:t xml:space="preserve"> it is reasonable and appropriate </w:t>
      </w:r>
      <w:r w:rsidR="00487699">
        <w:t xml:space="preserve">for </w:t>
      </w:r>
      <w:r>
        <w:t xml:space="preserve">the Department </w:t>
      </w:r>
      <w:r w:rsidR="00487699">
        <w:t xml:space="preserve">to </w:t>
      </w:r>
      <w:r>
        <w:t xml:space="preserve">commission independent reviews of the operation of the </w:t>
      </w:r>
      <w:r w:rsidR="003C2DD3">
        <w:t>Grant activities and programs</w:t>
      </w:r>
      <w:r w:rsidR="005A4F88">
        <w:t xml:space="preserve">. The </w:t>
      </w:r>
      <w:r w:rsidR="00EC4265">
        <w:t>response to these</w:t>
      </w:r>
      <w:r w:rsidR="005A0DA9">
        <w:t xml:space="preserve"> reviews has been perceived </w:t>
      </w:r>
      <w:r w:rsidR="00F33FF7">
        <w:t xml:space="preserve">by NPS MedicineWise </w:t>
      </w:r>
      <w:r w:rsidR="005A0DA9">
        <w:t xml:space="preserve">as a heightened focus on compliance </w:t>
      </w:r>
      <w:r w:rsidR="00487699">
        <w:t>with</w:t>
      </w:r>
      <w:r w:rsidR="005A0DA9">
        <w:t xml:space="preserve"> </w:t>
      </w:r>
      <w:r w:rsidR="00E33E94">
        <w:t>activities, KPIs and performance metrics</w:t>
      </w:r>
      <w:r w:rsidR="00CE6E71">
        <w:t>,</w:t>
      </w:r>
      <w:r w:rsidR="00E33E94">
        <w:t xml:space="preserve"> which may have de-prioritised opportunities for innovation and service delivery evolution</w:t>
      </w:r>
      <w:r w:rsidR="004C21B7">
        <w:t xml:space="preserve"> and </w:t>
      </w:r>
      <w:r w:rsidR="009E1601">
        <w:t>strained resources</w:t>
      </w:r>
      <w:r w:rsidR="00E33E94">
        <w:t>.</w:t>
      </w:r>
      <w:r w:rsidR="00075613">
        <w:t xml:space="preserve"> </w:t>
      </w:r>
      <w:r w:rsidR="002510AD">
        <w:t xml:space="preserve">These tensions </w:t>
      </w:r>
      <w:r w:rsidR="00174BEC">
        <w:t xml:space="preserve">distract from the </w:t>
      </w:r>
      <w:r w:rsidR="00585C8F">
        <w:t>optimal</w:t>
      </w:r>
      <w:r w:rsidR="00174BEC">
        <w:t xml:space="preserve"> delivery of the QUTDP program activities</w:t>
      </w:r>
      <w:r w:rsidR="00585C8F">
        <w:t>,</w:t>
      </w:r>
      <w:r w:rsidR="00E524AD">
        <w:t xml:space="preserve"> which </w:t>
      </w:r>
      <w:r w:rsidR="00585C8F">
        <w:t>c</w:t>
      </w:r>
      <w:r w:rsidR="00E524AD">
        <w:t xml:space="preserve">ould have flow on </w:t>
      </w:r>
      <w:r w:rsidR="00CD1F70">
        <w:t>impacts and missed opportunities within the broader health system.</w:t>
      </w:r>
      <w:r w:rsidR="00F41A14">
        <w:t xml:space="preserve"> Without a turnaround in the relationship between the two </w:t>
      </w:r>
      <w:r w:rsidR="00055788">
        <w:t>parties</w:t>
      </w:r>
      <w:r w:rsidR="00F41A14">
        <w:t xml:space="preserve"> </w:t>
      </w:r>
      <w:r w:rsidR="0075254B">
        <w:t xml:space="preserve">there is a </w:t>
      </w:r>
      <w:r w:rsidR="005F7BEC">
        <w:t>risk that the objectives and outcomes of the QUDTP Program will not be achieved</w:t>
      </w:r>
      <w:r w:rsidR="006C0D70">
        <w:t>.</w:t>
      </w:r>
      <w:r w:rsidR="005142FF">
        <w:t xml:space="preserve"> This could present as close contract management of the Grant </w:t>
      </w:r>
      <w:r w:rsidR="002A7797">
        <w:t xml:space="preserve">without scope </w:t>
      </w:r>
      <w:r w:rsidR="00D96F9F">
        <w:t xml:space="preserve">to </w:t>
      </w:r>
      <w:r w:rsidR="00D84FCE">
        <w:t>drive innovation and evolution</w:t>
      </w:r>
      <w:r w:rsidR="00AE15D8">
        <w:t xml:space="preserve"> in the service delivery model and impact of the QUDTP Program.</w:t>
      </w:r>
    </w:p>
    <w:p w14:paraId="7401CB43" w14:textId="581B1C9E" w:rsidR="00AD2B0F" w:rsidRPr="00C0090D" w:rsidRDefault="002E383D" w:rsidP="00452F12">
      <w:pPr>
        <w:pStyle w:val="Heading1"/>
        <w:rPr>
          <w:rFonts w:ascii="OpenSansRegular" w:hAnsi="OpenSansRegular" w:cs="OpenSansRegular"/>
        </w:rPr>
      </w:pPr>
      <w:bookmarkStart w:id="70" w:name="_Toc110000845"/>
      <w:bookmarkStart w:id="71" w:name="_Toc110000846"/>
      <w:bookmarkStart w:id="72" w:name="_Toc111457274"/>
      <w:bookmarkEnd w:id="70"/>
      <w:bookmarkEnd w:id="71"/>
      <w:r>
        <w:rPr>
          <w:rFonts w:ascii="OpenSansRegular" w:hAnsi="OpenSansRegular" w:cs="OpenSansRegular"/>
        </w:rPr>
        <w:lastRenderedPageBreak/>
        <w:t xml:space="preserve">Proposed redesign of QUDTP </w:t>
      </w:r>
      <w:r w:rsidR="003C5A7D">
        <w:rPr>
          <w:rFonts w:ascii="OpenSansRegular" w:hAnsi="OpenSansRegular" w:cs="OpenSansRegular"/>
        </w:rPr>
        <w:t>P</w:t>
      </w:r>
      <w:r>
        <w:rPr>
          <w:rFonts w:ascii="OpenSansRegular" w:hAnsi="OpenSansRegular" w:cs="OpenSansRegular"/>
        </w:rPr>
        <w:t>rogram</w:t>
      </w:r>
      <w:bookmarkEnd w:id="72"/>
    </w:p>
    <w:p w14:paraId="7F22369D" w14:textId="7D40C8EE" w:rsidR="00AD2B0F" w:rsidRPr="00D47C58" w:rsidRDefault="002E383D" w:rsidP="00AD2B0F">
      <w:pPr>
        <w:pStyle w:val="Sectionintro"/>
        <w:rPr>
          <w:color w:val="62B5E5" w:themeColor="accent3"/>
        </w:rPr>
      </w:pPr>
      <w:r w:rsidRPr="00D47C58">
        <w:rPr>
          <w:color w:val="62B5E5" w:themeColor="accent3"/>
        </w:rPr>
        <w:t xml:space="preserve">This chapter </w:t>
      </w:r>
      <w:r w:rsidR="00B15C8D" w:rsidRPr="00D47C58">
        <w:rPr>
          <w:color w:val="62B5E5" w:themeColor="accent3"/>
        </w:rPr>
        <w:t>assesses</w:t>
      </w:r>
      <w:r w:rsidRPr="00D47C58">
        <w:rPr>
          <w:color w:val="62B5E5" w:themeColor="accent3"/>
        </w:rPr>
        <w:t xml:space="preserve"> </w:t>
      </w:r>
      <w:r w:rsidR="00A90313" w:rsidRPr="00D47C58">
        <w:rPr>
          <w:color w:val="62B5E5" w:themeColor="accent3"/>
        </w:rPr>
        <w:t>the appropriateness and benefits of the rationale for the redesign of the QUDTP Program, including the moving of the stewardship functions for the quality use of medicines, pathology</w:t>
      </w:r>
      <w:r w:rsidR="00964B6D" w:rsidRPr="00D47C58">
        <w:rPr>
          <w:color w:val="62B5E5" w:themeColor="accent3"/>
        </w:rPr>
        <w:t>,</w:t>
      </w:r>
      <w:r w:rsidR="00A90313" w:rsidRPr="00D47C58">
        <w:rPr>
          <w:color w:val="62B5E5" w:themeColor="accent3"/>
        </w:rPr>
        <w:t xml:space="preserve"> and diagnostics to the </w:t>
      </w:r>
      <w:r w:rsidR="0028312D">
        <w:rPr>
          <w:color w:val="62B5E5" w:themeColor="accent3"/>
        </w:rPr>
        <w:t>Commission</w:t>
      </w:r>
      <w:r w:rsidR="00A90313" w:rsidRPr="00D47C58">
        <w:rPr>
          <w:color w:val="62B5E5" w:themeColor="accent3"/>
        </w:rPr>
        <w:t xml:space="preserve">, supported by competitive grants and procurements. </w:t>
      </w:r>
    </w:p>
    <w:p w14:paraId="21ADB17D" w14:textId="0804AE15" w:rsidR="0076269E" w:rsidRDefault="0076269E" w:rsidP="007F7060">
      <w:r>
        <w:t xml:space="preserve">The proposed redesigned </w:t>
      </w:r>
      <w:r w:rsidR="00536DB1">
        <w:t>QUDTP</w:t>
      </w:r>
      <w:r>
        <w:t xml:space="preserve"> </w:t>
      </w:r>
      <w:r w:rsidR="003C5A7D">
        <w:t>P</w:t>
      </w:r>
      <w:r>
        <w:t>rogram is intended to consolidat</w:t>
      </w:r>
      <w:r w:rsidR="00F07154">
        <w:t>e</w:t>
      </w:r>
      <w:r>
        <w:t xml:space="preserve"> activities </w:t>
      </w:r>
      <w:r w:rsidR="00577514">
        <w:t xml:space="preserve">within </w:t>
      </w:r>
      <w:r w:rsidR="00F07154">
        <w:t>the contemporary</w:t>
      </w:r>
      <w:r w:rsidR="00577514">
        <w:t xml:space="preserve"> complex QUM ecosystem</w:t>
      </w:r>
      <w:r w:rsidR="0054016C">
        <w:t>,</w:t>
      </w:r>
      <w:r w:rsidR="00577514">
        <w:t xml:space="preserve"> </w:t>
      </w:r>
      <w:r w:rsidR="0054016C">
        <w:t>leveraging</w:t>
      </w:r>
      <w:r w:rsidR="00055788">
        <w:t xml:space="preserve"> the</w:t>
      </w:r>
      <w:r w:rsidR="0054016C">
        <w:t xml:space="preserve"> </w:t>
      </w:r>
      <w:r>
        <w:t>expertise and system-wide reach</w:t>
      </w:r>
      <w:r w:rsidR="00DE2AF0">
        <w:t xml:space="preserve"> </w:t>
      </w:r>
      <w:r w:rsidR="00055788">
        <w:t xml:space="preserve">of the ACSQHC </w:t>
      </w:r>
      <w:r w:rsidR="00DE2AF0">
        <w:t>to enhance program delivery and service level change</w:t>
      </w:r>
      <w:r>
        <w:t xml:space="preserve">. These changes are </w:t>
      </w:r>
      <w:r w:rsidR="00AB22F7">
        <w:t xml:space="preserve">expected </w:t>
      </w:r>
      <w:r>
        <w:t xml:space="preserve">to enhance </w:t>
      </w:r>
      <w:r w:rsidR="00F07154">
        <w:t>co</w:t>
      </w:r>
      <w:r>
        <w:t>ordinat</w:t>
      </w:r>
      <w:r w:rsidR="00F07154">
        <w:t>ion</w:t>
      </w:r>
      <w:r w:rsidR="00E34A69">
        <w:t>,</w:t>
      </w:r>
      <w:r>
        <w:t xml:space="preserve"> </w:t>
      </w:r>
      <w:r w:rsidR="00E34A69">
        <w:t>as well as driving</w:t>
      </w:r>
      <w:r>
        <w:t xml:space="preserve"> quality and safety improvements related to use of </w:t>
      </w:r>
      <w:r w:rsidR="00664F25">
        <w:t xml:space="preserve">increasingly complex </w:t>
      </w:r>
      <w:r>
        <w:t>medicines and diagnostics across the</w:t>
      </w:r>
      <w:r w:rsidR="00F07154">
        <w:t xml:space="preserve"> evolving</w:t>
      </w:r>
      <w:r>
        <w:t xml:space="preserve"> Australian health system. </w:t>
      </w:r>
      <w:r w:rsidR="002B7DC0">
        <w:t xml:space="preserve">The focus of the </w:t>
      </w:r>
      <w:r w:rsidR="0028312D">
        <w:t>Commission</w:t>
      </w:r>
      <w:r w:rsidR="008B3BF8">
        <w:t xml:space="preserve"> at the system level is expected to modernise and sophisticate QUM service delivery. </w:t>
      </w:r>
    </w:p>
    <w:p w14:paraId="580F186F" w14:textId="104565A3" w:rsidR="007A5B8A" w:rsidRDefault="007A5B8A" w:rsidP="007A5B8A">
      <w:r>
        <w:t>The Department has provided five broad categories of benefits expected to flow from the redesign of the QUDTP Program.</w:t>
      </w:r>
      <w:r>
        <w:rPr>
          <w:rStyle w:val="FootnoteReference"/>
        </w:rPr>
        <w:footnoteReference w:id="4"/>
      </w:r>
      <w:r>
        <w:t xml:space="preserve"> They include points which speak to increased efficiency </w:t>
      </w:r>
      <w:r w:rsidR="00964BE5">
        <w:t>(e.g.</w:t>
      </w:r>
      <w:r>
        <w:t xml:space="preserve"> through reduced duplication in funding</w:t>
      </w:r>
      <w:r w:rsidR="007359F1">
        <w:t>)</w:t>
      </w:r>
      <w:r>
        <w:t xml:space="preserve"> </w:t>
      </w:r>
      <w:r w:rsidR="00964BE5">
        <w:t>as well as</w:t>
      </w:r>
      <w:r>
        <w:t xml:space="preserve"> </w:t>
      </w:r>
      <w:proofErr w:type="gramStart"/>
      <w:r>
        <w:t xml:space="preserve">effectiveness </w:t>
      </w:r>
      <w:r w:rsidR="00964BE5">
        <w:t xml:space="preserve"> (</w:t>
      </w:r>
      <w:proofErr w:type="gramEnd"/>
      <w:r>
        <w:t>increased scope and scale of program delivery</w:t>
      </w:r>
      <w:r w:rsidR="00313F5E">
        <w:t>)</w:t>
      </w:r>
      <w:r>
        <w:t xml:space="preserve">. </w:t>
      </w:r>
    </w:p>
    <w:p w14:paraId="56294672" w14:textId="77DFC306" w:rsidR="007A5B8A" w:rsidRDefault="007A5B8A" w:rsidP="007A5B8A">
      <w:r>
        <w:t xml:space="preserve">Benefit categories related to the move of stewardship functions for the quality use for medicines, pathology and diagnostics to the </w:t>
      </w:r>
      <w:r w:rsidR="0028312D">
        <w:t>Commission</w:t>
      </w:r>
      <w:r w:rsidR="00287419">
        <w:t xml:space="preserve"> </w:t>
      </w:r>
      <w:r>
        <w:t xml:space="preserve">are </w:t>
      </w:r>
      <w:r w:rsidR="00AA370E">
        <w:t>as follows</w:t>
      </w:r>
      <w:r w:rsidR="00B32C76">
        <w:t>.</w:t>
      </w:r>
    </w:p>
    <w:p w14:paraId="08806161" w14:textId="5E49BA15" w:rsidR="007A5B8A" w:rsidRDefault="007A5B8A" w:rsidP="007A5B8A">
      <w:pPr>
        <w:pStyle w:val="ListBullet"/>
      </w:pPr>
      <w:r w:rsidRPr="003C4AD1">
        <w:rPr>
          <w:b/>
        </w:rPr>
        <w:t>Reduced duplication</w:t>
      </w:r>
      <w:r>
        <w:t xml:space="preserve">. The Department states that it currently funds NPS MedicineWise and </w:t>
      </w:r>
      <w:r w:rsidR="0028312D">
        <w:t>the Commission</w:t>
      </w:r>
      <w:r>
        <w:t xml:space="preserve"> to deliver similar and overlapping outcomes. </w:t>
      </w:r>
    </w:p>
    <w:p w14:paraId="4024712C" w14:textId="20C0C370" w:rsidR="007A5B8A" w:rsidRPr="00064374" w:rsidRDefault="007A5B8A" w:rsidP="007A5B8A">
      <w:pPr>
        <w:pStyle w:val="ListBullet"/>
      </w:pPr>
      <w:r w:rsidRPr="003C4AD1">
        <w:rPr>
          <w:b/>
          <w:bCs/>
        </w:rPr>
        <w:t>Improved coordination</w:t>
      </w:r>
      <w:r>
        <w:t>. The Department states that as the lead organisation for quality and safety in healthcare</w:t>
      </w:r>
      <w:r w:rsidR="0012131E">
        <w:t>,</w:t>
      </w:r>
      <w:r>
        <w:t xml:space="preserve"> the Commission already has substantial, relevant expertise and content knowledge. </w:t>
      </w:r>
    </w:p>
    <w:p w14:paraId="511681E5" w14:textId="77777777" w:rsidR="007A5B8A" w:rsidRDefault="007A5B8A" w:rsidP="007A5B8A">
      <w:pPr>
        <w:pStyle w:val="ListBullet"/>
      </w:pPr>
      <w:r w:rsidRPr="003C4AD1">
        <w:rPr>
          <w:b/>
          <w:bCs/>
        </w:rPr>
        <w:t>Increased reach</w:t>
      </w:r>
      <w:r>
        <w:t xml:space="preserve">. The Department states that the Commission can draw on its ‘system-wide reach’ including existing inter-jurisdictional clinical committees. </w:t>
      </w:r>
    </w:p>
    <w:p w14:paraId="67821105" w14:textId="77777777" w:rsidR="007A5B8A" w:rsidRDefault="007A5B8A" w:rsidP="007A5B8A">
      <w:pPr>
        <w:pStyle w:val="ListBullet"/>
        <w:numPr>
          <w:ilvl w:val="0"/>
          <w:numId w:val="0"/>
        </w:numPr>
        <w:ind w:left="340"/>
      </w:pPr>
    </w:p>
    <w:p w14:paraId="03D3DD10" w14:textId="4D74B00A" w:rsidR="007A5B8A" w:rsidRDefault="007A5B8A" w:rsidP="007A5B8A">
      <w:r>
        <w:t>Benefit categories related to competitive grants and procurements are as follows</w:t>
      </w:r>
      <w:r w:rsidR="0028312D">
        <w:t>.</w:t>
      </w:r>
      <w:r>
        <w:t xml:space="preserve"> </w:t>
      </w:r>
    </w:p>
    <w:p w14:paraId="71D46608" w14:textId="4ED0FC22" w:rsidR="007A5B8A" w:rsidRDefault="007A5B8A" w:rsidP="007A5B8A">
      <w:pPr>
        <w:pStyle w:val="ListBullet"/>
      </w:pPr>
      <w:r w:rsidRPr="003C4AD1">
        <w:rPr>
          <w:b/>
          <w:bCs/>
        </w:rPr>
        <w:t>Improved service design</w:t>
      </w:r>
      <w:r>
        <w:t xml:space="preserve">. The Department states the increased accreditation requirements for health professionals has driven an increase in educational services available for health professionals. These </w:t>
      </w:r>
      <w:r w:rsidR="00D8265D">
        <w:t>service providers</w:t>
      </w:r>
      <w:r>
        <w:t xml:space="preserve"> </w:t>
      </w:r>
      <w:r w:rsidR="00D8265D">
        <w:t>(</w:t>
      </w:r>
      <w:r>
        <w:t>including medi</w:t>
      </w:r>
      <w:r w:rsidR="000F4874">
        <w:t>c</w:t>
      </w:r>
      <w:r>
        <w:t>al colleges</w:t>
      </w:r>
      <w:r w:rsidR="00E12291">
        <w:t xml:space="preserve"> and</w:t>
      </w:r>
      <w:r>
        <w:t xml:space="preserve"> professional associations</w:t>
      </w:r>
      <w:r w:rsidR="00D8265D">
        <w:t>)</w:t>
      </w:r>
      <w:r>
        <w:t xml:space="preserve"> have </w:t>
      </w:r>
      <w:r w:rsidR="00D8265D">
        <w:t xml:space="preserve">the capacity </w:t>
      </w:r>
      <w:r>
        <w:t>to deliver QU</w:t>
      </w:r>
      <w:r w:rsidR="00E12291">
        <w:t>DTP</w:t>
      </w:r>
      <w:r>
        <w:t xml:space="preserve"> grant activities. Equally, the Department notes the number of consumer and community organisations with </w:t>
      </w:r>
      <w:r w:rsidR="00F678C2">
        <w:t>the capability</w:t>
      </w:r>
      <w:r>
        <w:t xml:space="preserve"> to drive consumer literacy has also grown. The Department states that many of the identified market providers have direct relationship</w:t>
      </w:r>
      <w:r w:rsidR="00F678C2">
        <w:t>s</w:t>
      </w:r>
      <w:r>
        <w:t xml:space="preserve"> with the target groups </w:t>
      </w:r>
      <w:r w:rsidR="00D8265D">
        <w:t>that the</w:t>
      </w:r>
      <w:r>
        <w:t xml:space="preserve"> program</w:t>
      </w:r>
      <w:r w:rsidR="00D8265D">
        <w:t>s</w:t>
      </w:r>
      <w:r>
        <w:t xml:space="preserve"> </w:t>
      </w:r>
      <w:r w:rsidR="00D8265D">
        <w:t>will seek to deliver benefits to</w:t>
      </w:r>
      <w:r>
        <w:t xml:space="preserve">. </w:t>
      </w:r>
    </w:p>
    <w:p w14:paraId="7C5B3C16" w14:textId="77777777" w:rsidR="007A5B8A" w:rsidRDefault="007A5B8A" w:rsidP="007A5B8A">
      <w:pPr>
        <w:pStyle w:val="ListBullet"/>
      </w:pPr>
      <w:r w:rsidRPr="003C4AD1">
        <w:rPr>
          <w:b/>
          <w:bCs/>
        </w:rPr>
        <w:t>Increased value for money</w:t>
      </w:r>
      <w:r>
        <w:t xml:space="preserve">. The Department states that </w:t>
      </w:r>
      <w:proofErr w:type="gramStart"/>
      <w:r>
        <w:t>opening up</w:t>
      </w:r>
      <w:proofErr w:type="gramEnd"/>
      <w:r>
        <w:t xml:space="preserve"> the grant to competitive processes will assist in driving innovation and value for money. </w:t>
      </w:r>
    </w:p>
    <w:p w14:paraId="531D0982" w14:textId="77777777" w:rsidR="007A5B8A" w:rsidRDefault="007A5B8A" w:rsidP="007A5B8A">
      <w:pPr>
        <w:pStyle w:val="ListBullet"/>
        <w:numPr>
          <w:ilvl w:val="0"/>
          <w:numId w:val="0"/>
        </w:numPr>
      </w:pPr>
    </w:p>
    <w:p w14:paraId="78726810" w14:textId="0FF525DD" w:rsidR="007A5B8A" w:rsidRDefault="007A5B8A" w:rsidP="007A5B8A">
      <w:pPr>
        <w:pStyle w:val="ListBullet"/>
        <w:numPr>
          <w:ilvl w:val="0"/>
          <w:numId w:val="0"/>
        </w:numPr>
      </w:pPr>
      <w:r>
        <w:t>Each benefit is assessed with reference to evidence available from reviews and consultation conducted through</w:t>
      </w:r>
      <w:r w:rsidR="00336EC4">
        <w:t>out</w:t>
      </w:r>
      <w:r>
        <w:t xml:space="preserve"> this </w:t>
      </w:r>
      <w:r w:rsidR="00336EC4">
        <w:t>R</w:t>
      </w:r>
      <w:r>
        <w:t xml:space="preserve">eview in </w:t>
      </w:r>
      <w:r>
        <w:fldChar w:fldCharType="begin"/>
      </w:r>
      <w:r>
        <w:instrText xml:space="preserve"> REF _Ref109820105 \r \h </w:instrText>
      </w:r>
      <w:r>
        <w:fldChar w:fldCharType="separate"/>
      </w:r>
      <w:r w:rsidR="0008259F">
        <w:t>Appendix E</w:t>
      </w:r>
      <w:r>
        <w:fldChar w:fldCharType="end"/>
      </w:r>
      <w:r>
        <w:t>.</w:t>
      </w:r>
    </w:p>
    <w:p w14:paraId="6C5214B9" w14:textId="77777777" w:rsidR="00D301FE" w:rsidRDefault="00D301FE" w:rsidP="007A5B8A">
      <w:pPr>
        <w:pStyle w:val="ListBullet"/>
        <w:numPr>
          <w:ilvl w:val="0"/>
          <w:numId w:val="0"/>
        </w:numPr>
      </w:pPr>
    </w:p>
    <w:p w14:paraId="413C6DDA" w14:textId="08BA426B" w:rsidR="0075133D" w:rsidRDefault="00814F7F" w:rsidP="00D47C58">
      <w:pPr>
        <w:pStyle w:val="Heading3"/>
      </w:pPr>
      <w:r>
        <w:t xml:space="preserve">Key finding </w:t>
      </w:r>
      <w:r w:rsidR="00B463C1">
        <w:t>7</w:t>
      </w:r>
      <w:r>
        <w:t xml:space="preserve">: </w:t>
      </w:r>
      <w:r w:rsidRPr="00814F7F">
        <w:t xml:space="preserve">From a contemporary health </w:t>
      </w:r>
      <w:r w:rsidR="008F4E68">
        <w:t>system perspective</w:t>
      </w:r>
      <w:r w:rsidRPr="00814F7F">
        <w:t>, there is merit in consolidating QUM stewardship</w:t>
      </w:r>
      <w:r w:rsidR="00A2358A">
        <w:t xml:space="preserve"> functions </w:t>
      </w:r>
    </w:p>
    <w:p w14:paraId="782E54BC" w14:textId="20AB1910" w:rsidR="0075133D" w:rsidRDefault="00D01B9B" w:rsidP="00D01B9B">
      <w:r>
        <w:t>When NPS MedicineWise was established</w:t>
      </w:r>
      <w:r w:rsidR="00A62895">
        <w:t xml:space="preserve"> more than 20 years ago</w:t>
      </w:r>
      <w:r>
        <w:t xml:space="preserve">, </w:t>
      </w:r>
      <w:r w:rsidR="006956D6">
        <w:t xml:space="preserve">the QUM ecosystem in Australia was </w:t>
      </w:r>
      <w:r w:rsidR="00632D83">
        <w:t>in</w:t>
      </w:r>
      <w:r w:rsidR="006956D6">
        <w:t xml:space="preserve"> its infancy and no national organisation focussing on evidence-based objective education for general practice existed. </w:t>
      </w:r>
      <w:r w:rsidR="00A62895">
        <w:t xml:space="preserve">The QUM ecosystem has evolved into </w:t>
      </w:r>
      <w:r w:rsidR="00AB639C">
        <w:t xml:space="preserve">a complex system with new structures, including: </w:t>
      </w:r>
    </w:p>
    <w:p w14:paraId="365FF1AE" w14:textId="5495388E" w:rsidR="00D01B9B" w:rsidRDefault="00D01B9B" w:rsidP="00D01B9B">
      <w:pPr>
        <w:pStyle w:val="ListBullet"/>
      </w:pPr>
      <w:r>
        <w:t>Primary Health Networks (PHNs)</w:t>
      </w:r>
    </w:p>
    <w:p w14:paraId="19C77110" w14:textId="61E1A82A" w:rsidR="00D01B9B" w:rsidRDefault="00336EC4" w:rsidP="00D01B9B">
      <w:pPr>
        <w:pStyle w:val="ListBullet"/>
      </w:pPr>
      <w:r>
        <w:t>t</w:t>
      </w:r>
      <w:r w:rsidR="00D01B9B">
        <w:t>he Veterans Affairs program’s Medicines Advice and Therapeutics Education Services (MATES)</w:t>
      </w:r>
    </w:p>
    <w:p w14:paraId="134925EB" w14:textId="18BFAFD2" w:rsidR="00D01B9B" w:rsidRDefault="00336EC4" w:rsidP="00D01B9B">
      <w:pPr>
        <w:pStyle w:val="ListBullet"/>
      </w:pPr>
      <w:r>
        <w:t>t</w:t>
      </w:r>
      <w:r w:rsidR="00D01B9B">
        <w:t>he National Centre for Antimicrobial Stewardship Centre of Research Excellence</w:t>
      </w:r>
    </w:p>
    <w:p w14:paraId="78405733" w14:textId="0B81FFEE" w:rsidR="00D01B9B" w:rsidRDefault="00336EC4" w:rsidP="00D01B9B">
      <w:pPr>
        <w:pStyle w:val="ListBullet"/>
      </w:pPr>
      <w:r>
        <w:t>t</w:t>
      </w:r>
      <w:r w:rsidR="00D01B9B">
        <w:t xml:space="preserve">he </w:t>
      </w:r>
      <w:r>
        <w:t>Commission</w:t>
      </w:r>
      <w:r w:rsidR="00D01B9B">
        <w:t>.</w:t>
      </w:r>
    </w:p>
    <w:p w14:paraId="66649F63" w14:textId="77777777" w:rsidR="00D01B9B" w:rsidRDefault="00D01B9B" w:rsidP="00D01B9B">
      <w:pPr>
        <w:pStyle w:val="ListBullet"/>
        <w:numPr>
          <w:ilvl w:val="0"/>
          <w:numId w:val="0"/>
        </w:numPr>
        <w:ind w:left="340"/>
      </w:pPr>
    </w:p>
    <w:p w14:paraId="0A902245" w14:textId="1544146C" w:rsidR="00D01B9B" w:rsidRDefault="00D01B9B" w:rsidP="002267AA">
      <w:r>
        <w:lastRenderedPageBreak/>
        <w:t xml:space="preserve">As the QUM landscape </w:t>
      </w:r>
      <w:r w:rsidR="00AB639C">
        <w:t>has evolved</w:t>
      </w:r>
      <w:r>
        <w:t xml:space="preserve">, there is need for strong </w:t>
      </w:r>
      <w:r w:rsidR="00AB639C">
        <w:t xml:space="preserve">coordination </w:t>
      </w:r>
      <w:r w:rsidR="008E6761">
        <w:t xml:space="preserve">and value-add </w:t>
      </w:r>
      <w:r>
        <w:t>stewardship of QUM</w:t>
      </w:r>
      <w:r w:rsidR="00FE0617">
        <w:t xml:space="preserve"> </w:t>
      </w:r>
      <w:r>
        <w:t>activities</w:t>
      </w:r>
      <w:r w:rsidR="00336EC4">
        <w:t>,</w:t>
      </w:r>
      <w:r>
        <w:t xml:space="preserve"> </w:t>
      </w:r>
      <w:r w:rsidR="002267AA">
        <w:t>as well as</w:t>
      </w:r>
      <w:r>
        <w:t xml:space="preserve"> </w:t>
      </w:r>
      <w:r w:rsidR="002267AA">
        <w:t xml:space="preserve">collaboration with </w:t>
      </w:r>
      <w:r w:rsidR="00FE0617">
        <w:t>diverse</w:t>
      </w:r>
      <w:r>
        <w:t xml:space="preserve"> </w:t>
      </w:r>
      <w:r w:rsidR="002267AA">
        <w:t>QUM</w:t>
      </w:r>
      <w:r>
        <w:t xml:space="preserve"> stakeholders. </w:t>
      </w:r>
      <w:r w:rsidR="008B3BF8">
        <w:t>The risk of duplication is real in a specialised ecosystem not effectively communicating</w:t>
      </w:r>
      <w:r w:rsidR="008E6761">
        <w:t xml:space="preserve"> nor</w:t>
      </w:r>
      <w:r w:rsidR="008B3BF8">
        <w:t xml:space="preserve"> coordinating its activities, </w:t>
      </w:r>
      <w:proofErr w:type="gramStart"/>
      <w:r w:rsidR="008B3BF8">
        <w:t>roles</w:t>
      </w:r>
      <w:proofErr w:type="gramEnd"/>
      <w:r w:rsidR="008B3BF8">
        <w:t xml:space="preserve"> and functions. </w:t>
      </w:r>
      <w:r w:rsidR="00510043">
        <w:t xml:space="preserve">Therefore, consolidating the </w:t>
      </w:r>
      <w:r w:rsidR="0082129B">
        <w:t xml:space="preserve">stewardship role to an entity with a system-wide remit </w:t>
      </w:r>
      <w:r w:rsidR="001D206F">
        <w:t xml:space="preserve">and close links to the national standards underpinning QUM, therapeutics and diagnostics has the potential to enhance the effectiveness and coordination of efforts across </w:t>
      </w:r>
      <w:r w:rsidR="00946169">
        <w:t>the whole stakeholder group.</w:t>
      </w:r>
    </w:p>
    <w:p w14:paraId="76629974" w14:textId="2F574DAC" w:rsidR="00946169" w:rsidRDefault="00946169" w:rsidP="002267AA">
      <w:r>
        <w:t xml:space="preserve">Continuing the current </w:t>
      </w:r>
      <w:r w:rsidR="00D81FCF">
        <w:t xml:space="preserve">approach whereby </w:t>
      </w:r>
      <w:r w:rsidR="001C5E05">
        <w:t>the strengths of each stakeholder is not optimised and there isn’t an overarching coordination layer of the activities</w:t>
      </w:r>
      <w:r w:rsidR="00075344">
        <w:t xml:space="preserve"> could result in missed opportunities to reach and influence target populations</w:t>
      </w:r>
      <w:r w:rsidR="005E21DA">
        <w:t xml:space="preserve">, </w:t>
      </w:r>
      <w:proofErr w:type="gramStart"/>
      <w:r w:rsidR="005E21DA">
        <w:t>in order</w:t>
      </w:r>
      <w:r w:rsidR="00075344">
        <w:t xml:space="preserve"> </w:t>
      </w:r>
      <w:r w:rsidR="00A51BA2">
        <w:t>to</w:t>
      </w:r>
      <w:proofErr w:type="gramEnd"/>
      <w:r w:rsidR="00A51BA2">
        <w:t xml:space="preserve"> drive safer and higher quality care and supports.</w:t>
      </w:r>
    </w:p>
    <w:p w14:paraId="11D9157E" w14:textId="3F5AC878" w:rsidR="008E6761" w:rsidRDefault="00814F7F" w:rsidP="00D47C58">
      <w:pPr>
        <w:pStyle w:val="Heading3"/>
      </w:pPr>
      <w:r>
        <w:t xml:space="preserve">Key finding </w:t>
      </w:r>
      <w:r w:rsidR="003107C3">
        <w:t>8</w:t>
      </w:r>
      <w:r>
        <w:t xml:space="preserve">: </w:t>
      </w:r>
      <w:r w:rsidRPr="00814F7F">
        <w:t xml:space="preserve">Due consideration </w:t>
      </w:r>
      <w:r w:rsidR="002B798D">
        <w:t>is required</w:t>
      </w:r>
      <w:r w:rsidRPr="00814F7F">
        <w:t xml:space="preserve"> of the risks in the redesign of the QUDTP </w:t>
      </w:r>
      <w:r w:rsidR="00DB0112">
        <w:t>P</w:t>
      </w:r>
      <w:r w:rsidRPr="00814F7F">
        <w:t>rogram into its respective components</w:t>
      </w:r>
      <w:r w:rsidR="0053163F">
        <w:t>,</w:t>
      </w:r>
      <w:r w:rsidRPr="00814F7F">
        <w:t xml:space="preserve"> and potential consequences for maintaining program delivery </w:t>
      </w:r>
    </w:p>
    <w:p w14:paraId="0C66EF1B" w14:textId="67EA95A3" w:rsidR="001F6271" w:rsidRDefault="001F6271" w:rsidP="008E6761">
      <w:pPr>
        <w:pStyle w:val="ListBullet"/>
        <w:numPr>
          <w:ilvl w:val="0"/>
          <w:numId w:val="0"/>
        </w:numPr>
      </w:pPr>
      <w:r>
        <w:t xml:space="preserve">This </w:t>
      </w:r>
      <w:r w:rsidR="00D03308">
        <w:t>R</w:t>
      </w:r>
      <w:r>
        <w:t>eview has identified and assessed potential risks to</w:t>
      </w:r>
      <w:r w:rsidR="008E6761">
        <w:t xml:space="preserve"> the</w:t>
      </w:r>
      <w:r>
        <w:t xml:space="preserve"> deliver</w:t>
      </w:r>
      <w:r w:rsidR="008E6761">
        <w:t>y</w:t>
      </w:r>
      <w:r>
        <w:t xml:space="preserve">, </w:t>
      </w:r>
      <w:proofErr w:type="gramStart"/>
      <w:r w:rsidR="008E6761">
        <w:t>maintenance</w:t>
      </w:r>
      <w:proofErr w:type="gramEnd"/>
      <w:r>
        <w:t xml:space="preserve"> and improve</w:t>
      </w:r>
      <w:r w:rsidR="008E6761">
        <w:t>ment</w:t>
      </w:r>
      <w:r>
        <w:t xml:space="preserve"> of </w:t>
      </w:r>
      <w:r w:rsidR="00815DE9">
        <w:t xml:space="preserve">QUDTP </w:t>
      </w:r>
      <w:r>
        <w:t xml:space="preserve">program delivery. Each risk is assessed with reference to evidence available from reviews and consultation conducted through this </w:t>
      </w:r>
      <w:r w:rsidR="00BD6640">
        <w:t>R</w:t>
      </w:r>
      <w:r>
        <w:t xml:space="preserve">eview process in </w:t>
      </w:r>
      <w:r w:rsidR="00624546">
        <w:fldChar w:fldCharType="begin"/>
      </w:r>
      <w:r w:rsidR="00624546">
        <w:instrText xml:space="preserve"> REF _Ref109819291 \r \h </w:instrText>
      </w:r>
      <w:r w:rsidR="00624546">
        <w:fldChar w:fldCharType="separate"/>
      </w:r>
      <w:r w:rsidR="0008259F">
        <w:t>Table 4.1</w:t>
      </w:r>
      <w:r w:rsidR="00624546">
        <w:fldChar w:fldCharType="end"/>
      </w:r>
      <w:r w:rsidR="00624546">
        <w:t>.</w:t>
      </w:r>
      <w:r w:rsidR="008E6761">
        <w:t xml:space="preserve"> An effective management and implementation plan is required to mitigate these risks. </w:t>
      </w:r>
    </w:p>
    <w:p w14:paraId="38274E50" w14:textId="357B535A" w:rsidR="00FE2389" w:rsidRDefault="00FE2389" w:rsidP="00FE2389">
      <w:pPr>
        <w:pStyle w:val="CaptionTable"/>
      </w:pPr>
      <w:bookmarkStart w:id="73" w:name="_Ref109819291"/>
      <w:bookmarkStart w:id="74" w:name="_Toc111457256"/>
      <w:r>
        <w:t xml:space="preserve">: Potential risks </w:t>
      </w:r>
      <w:r w:rsidR="099A7540">
        <w:t xml:space="preserve">in </w:t>
      </w:r>
      <w:r>
        <w:t>the redesign of the QUDTP</w:t>
      </w:r>
      <w:bookmarkEnd w:id="73"/>
      <w:r w:rsidR="009359E0">
        <w:t xml:space="preserve"> Program</w:t>
      </w:r>
      <w:bookmarkEnd w:id="74"/>
    </w:p>
    <w:tbl>
      <w:tblPr>
        <w:tblStyle w:val="Deloittetable"/>
        <w:tblW w:w="0" w:type="auto"/>
        <w:tblLook w:val="04A0" w:firstRow="1" w:lastRow="0" w:firstColumn="1" w:lastColumn="0" w:noHBand="0" w:noVBand="1"/>
      </w:tblPr>
      <w:tblGrid>
        <w:gridCol w:w="2694"/>
        <w:gridCol w:w="4110"/>
        <w:gridCol w:w="3662"/>
      </w:tblGrid>
      <w:tr w:rsidR="00DA305A" w14:paraId="738BBEC8" w14:textId="77777777" w:rsidTr="00BF3F30">
        <w:trPr>
          <w:cnfStyle w:val="100000000000" w:firstRow="1" w:lastRow="0" w:firstColumn="0" w:lastColumn="0" w:oddVBand="0" w:evenVBand="0" w:oddHBand="0" w:evenHBand="0" w:firstRowFirstColumn="0" w:firstRowLastColumn="0" w:lastRowFirstColumn="0" w:lastRowLastColumn="0"/>
          <w:tblHeader/>
        </w:trPr>
        <w:tc>
          <w:tcPr>
            <w:tcW w:w="2694" w:type="dxa"/>
          </w:tcPr>
          <w:p w14:paraId="6F93F306" w14:textId="1BAB1DEE" w:rsidR="00DA305A" w:rsidRDefault="00DA305A" w:rsidP="00DA305A">
            <w:pPr>
              <w:pStyle w:val="TableHeadingLeft"/>
            </w:pPr>
            <w:r>
              <w:t>Potential risk</w:t>
            </w:r>
          </w:p>
        </w:tc>
        <w:tc>
          <w:tcPr>
            <w:tcW w:w="4110" w:type="dxa"/>
          </w:tcPr>
          <w:p w14:paraId="19DF316E" w14:textId="0EA7FB9F" w:rsidR="00DA305A" w:rsidRDefault="00DA305A" w:rsidP="00DA305A">
            <w:pPr>
              <w:pStyle w:val="TableHeadingLeft"/>
            </w:pPr>
            <w:r w:rsidRPr="00B123F0">
              <w:t xml:space="preserve">Evidence </w:t>
            </w:r>
          </w:p>
        </w:tc>
        <w:tc>
          <w:tcPr>
            <w:tcW w:w="3662" w:type="dxa"/>
          </w:tcPr>
          <w:p w14:paraId="2278135E" w14:textId="72E2D19E" w:rsidR="00DA305A" w:rsidRDefault="00690BBE" w:rsidP="00DA305A">
            <w:pPr>
              <w:pStyle w:val="TableHeadingLeft"/>
            </w:pPr>
            <w:r>
              <w:t xml:space="preserve">Potential implications </w:t>
            </w:r>
            <w:r w:rsidR="00DA305A">
              <w:t xml:space="preserve"> </w:t>
            </w:r>
          </w:p>
        </w:tc>
      </w:tr>
      <w:tr w:rsidR="009A68BE" w14:paraId="60754BF4" w14:textId="77777777" w:rsidTr="00BF3F30">
        <w:tc>
          <w:tcPr>
            <w:tcW w:w="2694" w:type="dxa"/>
          </w:tcPr>
          <w:p w14:paraId="5323035A" w14:textId="7E4E78C4" w:rsidR="009A68BE" w:rsidRDefault="002A35E1" w:rsidP="009A68BE">
            <w:pPr>
              <w:pStyle w:val="TabletextLeft"/>
            </w:pPr>
            <w:r>
              <w:rPr>
                <w:szCs w:val="17"/>
              </w:rPr>
              <w:t xml:space="preserve">The transfer and integration of the QUM stewardship function and workplan is not optimised and </w:t>
            </w:r>
            <w:r w:rsidR="00816620">
              <w:rPr>
                <w:szCs w:val="17"/>
              </w:rPr>
              <w:t xml:space="preserve">could </w:t>
            </w:r>
            <w:r>
              <w:rPr>
                <w:szCs w:val="17"/>
              </w:rPr>
              <w:t>result in loss of capability, capacity, and</w:t>
            </w:r>
            <w:r w:rsidR="0037590A">
              <w:rPr>
                <w:szCs w:val="17"/>
              </w:rPr>
              <w:t xml:space="preserve"> specialised </w:t>
            </w:r>
            <w:r>
              <w:rPr>
                <w:szCs w:val="17"/>
              </w:rPr>
              <w:t xml:space="preserve">personnel </w:t>
            </w:r>
            <w:r w:rsidR="0037590A">
              <w:rPr>
                <w:szCs w:val="17"/>
              </w:rPr>
              <w:t xml:space="preserve">affecting the effective delivery of the program </w:t>
            </w:r>
          </w:p>
        </w:tc>
        <w:tc>
          <w:tcPr>
            <w:tcW w:w="4110" w:type="dxa"/>
          </w:tcPr>
          <w:p w14:paraId="04E30927" w14:textId="48816BFD" w:rsidR="009A68BE" w:rsidRDefault="00CA18CB">
            <w:pPr>
              <w:pStyle w:val="ListBullet"/>
              <w:ind w:left="195" w:hanging="195"/>
            </w:pPr>
            <w:r>
              <w:t>W</w:t>
            </w:r>
            <w:r w:rsidR="00736CCE">
              <w:t>orking document</w:t>
            </w:r>
            <w:r>
              <w:t>s</w:t>
            </w:r>
            <w:r w:rsidR="00736CCE">
              <w:t xml:space="preserve"> outlining the proposed transition plan of the </w:t>
            </w:r>
            <w:r w:rsidR="002F7B18">
              <w:t xml:space="preserve">QUM stewardship functions </w:t>
            </w:r>
            <w:r w:rsidR="00C21AF6">
              <w:t>were</w:t>
            </w:r>
            <w:r w:rsidR="002F7B18">
              <w:t xml:space="preserve"> shared for the purpose of the Rapid Review.</w:t>
            </w:r>
            <w:r>
              <w:t xml:space="preserve"> These documents address the functions at a high level</w:t>
            </w:r>
            <w:r w:rsidR="00BA6468">
              <w:t xml:space="preserve"> and while </w:t>
            </w:r>
            <w:r w:rsidR="00BC69EA">
              <w:t>risks are identified there is little detail provided on the progress of the various activities and institution of mitigation plans.</w:t>
            </w:r>
            <w:r w:rsidR="00816620">
              <w:t xml:space="preserve"> Further</w:t>
            </w:r>
            <w:r w:rsidR="009907E6">
              <w:t>,</w:t>
            </w:r>
            <w:r w:rsidR="00816620">
              <w:t xml:space="preserve"> the </w:t>
            </w:r>
            <w:r w:rsidR="007C7A1F">
              <w:t>Commission has indicated</w:t>
            </w:r>
            <w:r w:rsidR="004D5809">
              <w:t xml:space="preserve"> that the function would be absorbed into existing programs within its operations without further need for capability and capacity building. </w:t>
            </w:r>
          </w:p>
          <w:p w14:paraId="014487EA" w14:textId="3EC3D72C" w:rsidR="00690BBE" w:rsidRDefault="00690BBE">
            <w:pPr>
              <w:pStyle w:val="ListBullet"/>
              <w:ind w:left="195" w:hanging="195"/>
            </w:pPr>
            <w:r>
              <w:t xml:space="preserve">The timing and planning of the integration </w:t>
            </w:r>
            <w:r w:rsidR="006B6A1A">
              <w:t xml:space="preserve">needs to balance the risks </w:t>
            </w:r>
            <w:r w:rsidR="00473407">
              <w:t>from a hasty transition</w:t>
            </w:r>
            <w:r w:rsidR="475275C6">
              <w:t>,</w:t>
            </w:r>
            <w:r w:rsidR="006B6A1A">
              <w:t xml:space="preserve"> and </w:t>
            </w:r>
            <w:r w:rsidR="0A399151">
              <w:t>the</w:t>
            </w:r>
            <w:r w:rsidR="3BCCF76C">
              <w:t xml:space="preserve"> </w:t>
            </w:r>
            <w:r w:rsidR="006B6A1A">
              <w:t xml:space="preserve">potential for loss of </w:t>
            </w:r>
            <w:r w:rsidR="004C7B3D">
              <w:t xml:space="preserve">capacity </w:t>
            </w:r>
            <w:r w:rsidR="7C678396">
              <w:t xml:space="preserve">if </w:t>
            </w:r>
            <w:r w:rsidR="004C7B3D">
              <w:t>timeframes are</w:t>
            </w:r>
            <w:r w:rsidR="7C678396">
              <w:t xml:space="preserve"> extended</w:t>
            </w:r>
            <w:r w:rsidR="004C7B3D">
              <w:t xml:space="preserve">. </w:t>
            </w:r>
          </w:p>
        </w:tc>
        <w:tc>
          <w:tcPr>
            <w:tcW w:w="3662" w:type="dxa"/>
          </w:tcPr>
          <w:p w14:paraId="3956F79A" w14:textId="77777777" w:rsidR="009A68BE" w:rsidRDefault="00690BBE" w:rsidP="00CA1C50">
            <w:pPr>
              <w:pStyle w:val="ListBullet"/>
              <w:ind w:left="247" w:hanging="247"/>
            </w:pPr>
            <w:r>
              <w:t>Loss of key personnel</w:t>
            </w:r>
          </w:p>
          <w:p w14:paraId="0D793AFF" w14:textId="02F61963" w:rsidR="00690BBE" w:rsidRDefault="00690BBE" w:rsidP="00CA1C50">
            <w:pPr>
              <w:pStyle w:val="ListBullet"/>
              <w:ind w:left="247" w:hanging="247"/>
            </w:pPr>
            <w:r>
              <w:t xml:space="preserve">Lag </w:t>
            </w:r>
            <w:r w:rsidR="00F86F8B">
              <w:t xml:space="preserve">and/ or reduction </w:t>
            </w:r>
            <w:r>
              <w:t xml:space="preserve">in </w:t>
            </w:r>
            <w:r w:rsidR="004C7B3D">
              <w:t>program delivery and expansion</w:t>
            </w:r>
          </w:p>
          <w:p w14:paraId="3D1EC4EB" w14:textId="281893E1" w:rsidR="004C7B3D" w:rsidRDefault="004C7B3D" w:rsidP="00CA1C50">
            <w:pPr>
              <w:pStyle w:val="ListBullet"/>
              <w:ind w:left="247" w:hanging="247"/>
            </w:pPr>
            <w:r>
              <w:t xml:space="preserve">Loss of function </w:t>
            </w:r>
            <w:r w:rsidR="00CA1C50">
              <w:t>e.g.,</w:t>
            </w:r>
            <w:r w:rsidR="00FB7651">
              <w:t xml:space="preserve"> </w:t>
            </w:r>
            <w:proofErr w:type="spellStart"/>
            <w:r w:rsidR="00FB7651" w:rsidRPr="00F86F8B">
              <w:rPr>
                <w:i/>
                <w:iCs/>
              </w:rPr>
              <w:t>MedicineInsight</w:t>
            </w:r>
            <w:proofErr w:type="spellEnd"/>
            <w:r w:rsidR="00FB7651" w:rsidRPr="00F86F8B">
              <w:rPr>
                <w:i/>
                <w:iCs/>
              </w:rPr>
              <w:t xml:space="preserve"> </w:t>
            </w:r>
            <w:r w:rsidR="00FB7651">
              <w:t xml:space="preserve">requires skilled personnel and </w:t>
            </w:r>
            <w:r w:rsidR="00C96679">
              <w:t>participation</w:t>
            </w:r>
            <w:r w:rsidR="00FB7651">
              <w:t xml:space="preserve"> from general practices to </w:t>
            </w:r>
            <w:r w:rsidR="00C96679">
              <w:t xml:space="preserve">maintain its function as a vital resource of data on medicines use. </w:t>
            </w:r>
            <w:r w:rsidR="00C96679" w:rsidRPr="00F86F8B">
              <w:rPr>
                <w:i/>
                <w:iCs/>
              </w:rPr>
              <w:t>Australian Prescriber</w:t>
            </w:r>
            <w:r w:rsidR="00C96679">
              <w:t xml:space="preserve"> </w:t>
            </w:r>
            <w:r w:rsidR="003D7CF7">
              <w:t>has not been reassigned and is considered an important resource that should be maintained</w:t>
            </w:r>
            <w:r w:rsidR="00574FAF">
              <w:t xml:space="preserve"> as it is a reference relied upon by health professionals to remain up to date </w:t>
            </w:r>
            <w:r w:rsidR="00A17695">
              <w:t>in the prescribing and use of new medications in Australia and optimal use of existing medications</w:t>
            </w:r>
            <w:r w:rsidR="003D7CF7">
              <w:t xml:space="preserve">. </w:t>
            </w:r>
            <w:r w:rsidR="00B46A1C">
              <w:t xml:space="preserve">Specialised </w:t>
            </w:r>
            <w:r w:rsidR="00FE5CC1">
              <w:t xml:space="preserve">resources such as the </w:t>
            </w:r>
            <w:r w:rsidR="00B46A1C">
              <w:t>COVID</w:t>
            </w:r>
            <w:r w:rsidR="00524639">
              <w:t>-19</w:t>
            </w:r>
            <w:r w:rsidR="00B46A1C">
              <w:t xml:space="preserve"> vaccine support program</w:t>
            </w:r>
            <w:r w:rsidR="00FE5CC1">
              <w:t xml:space="preserve"> may be unavailable to respond to health crises. </w:t>
            </w:r>
          </w:p>
        </w:tc>
      </w:tr>
      <w:tr w:rsidR="009A68BE" w14:paraId="179C5E93" w14:textId="77777777" w:rsidTr="00BF3F30">
        <w:tc>
          <w:tcPr>
            <w:tcW w:w="2694" w:type="dxa"/>
          </w:tcPr>
          <w:p w14:paraId="7388ED2E" w14:textId="38685FDD" w:rsidR="009A68BE" w:rsidRDefault="00B30F87" w:rsidP="009A68BE">
            <w:pPr>
              <w:pStyle w:val="TabletextLeft"/>
            </w:pPr>
            <w:r>
              <w:rPr>
                <w:szCs w:val="17"/>
              </w:rPr>
              <w:t xml:space="preserve">The market hasn’t been tested and therefore may not have the capacity, </w:t>
            </w:r>
            <w:proofErr w:type="gramStart"/>
            <w:r>
              <w:rPr>
                <w:szCs w:val="17"/>
              </w:rPr>
              <w:t>capability</w:t>
            </w:r>
            <w:proofErr w:type="gramEnd"/>
            <w:r>
              <w:rPr>
                <w:szCs w:val="17"/>
              </w:rPr>
              <w:t xml:space="preserve"> or willingness to deliver the program of contestable functions to the same or better quality. </w:t>
            </w:r>
          </w:p>
        </w:tc>
        <w:tc>
          <w:tcPr>
            <w:tcW w:w="4110" w:type="dxa"/>
          </w:tcPr>
          <w:p w14:paraId="39E48CCE" w14:textId="180C7D96" w:rsidR="009A68BE" w:rsidRPr="0044485B" w:rsidRDefault="00797175" w:rsidP="009A68BE">
            <w:pPr>
              <w:pStyle w:val="ListBullet"/>
              <w:ind w:left="195" w:hanging="195"/>
            </w:pPr>
            <w:r>
              <w:t xml:space="preserve">While groups such as medical </w:t>
            </w:r>
            <w:r w:rsidR="39E3EDE9">
              <w:t xml:space="preserve">colleges </w:t>
            </w:r>
            <w:r>
              <w:t>have been</w:t>
            </w:r>
            <w:r w:rsidR="00D80597">
              <w:t xml:space="preserve"> proposed as potential providers of contestable educational activities, the design and distribution of </w:t>
            </w:r>
            <w:r w:rsidR="00FE57F4">
              <w:t>these functions</w:t>
            </w:r>
            <w:r w:rsidR="00903C69">
              <w:t xml:space="preserve"> has not been clarified (</w:t>
            </w:r>
            <w:proofErr w:type="gramStart"/>
            <w:r w:rsidR="00903C69">
              <w:t>i.e.</w:t>
            </w:r>
            <w:proofErr w:type="gramEnd"/>
            <w:r w:rsidR="00903C69">
              <w:t xml:space="preserve"> whether this would be tendered on a topic</w:t>
            </w:r>
            <w:r w:rsidR="3A9B6719">
              <w:t>,</w:t>
            </w:r>
            <w:r w:rsidR="00903C69">
              <w:t xml:space="preserve"> audienc</w:t>
            </w:r>
            <w:r w:rsidR="001A616B">
              <w:t xml:space="preserve">e </w:t>
            </w:r>
            <w:r w:rsidR="008C233B">
              <w:t xml:space="preserve">or other </w:t>
            </w:r>
            <w:r w:rsidR="001A616B">
              <w:t>basis</w:t>
            </w:r>
            <w:r w:rsidR="3C5171BC">
              <w:t>)</w:t>
            </w:r>
            <w:r w:rsidR="3A9B6719">
              <w:t>. T</w:t>
            </w:r>
            <w:r w:rsidR="001A616B">
              <w:t>herefore</w:t>
            </w:r>
            <w:r w:rsidR="001A5A25">
              <w:t>,</w:t>
            </w:r>
            <w:r w:rsidR="001A616B">
              <w:t xml:space="preserve"> the respective capacity to undertake, coordinate and maintain quality of delivery has not been tested</w:t>
            </w:r>
            <w:r w:rsidR="009A68BE" w:rsidRPr="0044485B">
              <w:t>.</w:t>
            </w:r>
          </w:p>
          <w:p w14:paraId="66FFF4D8" w14:textId="724EF863" w:rsidR="009A68BE" w:rsidRDefault="001A616B" w:rsidP="009A68BE">
            <w:pPr>
              <w:pStyle w:val="ListBullet"/>
              <w:ind w:left="195" w:hanging="195"/>
            </w:pPr>
            <w:r>
              <w:t xml:space="preserve">The viability of NPS </w:t>
            </w:r>
            <w:r w:rsidR="00BE4897">
              <w:t>MedicineWise</w:t>
            </w:r>
            <w:r>
              <w:t xml:space="preserve"> </w:t>
            </w:r>
            <w:r w:rsidR="00CE500C">
              <w:t xml:space="preserve">as a potential tenderer needs due consideration. </w:t>
            </w:r>
            <w:r w:rsidR="004F4980" w:rsidRPr="004F4980">
              <w:rPr>
                <w:rFonts w:hint="eastAsia"/>
                <w:color w:val="000000"/>
                <w:w w:val="15"/>
                <w:shd w:val="solid" w:color="000000" w:fill="000000"/>
                <w:fitText w:val="60" w:id="-1454664438"/>
                <w14:textFill>
                  <w14:solidFill>
                    <w14:srgbClr w14:val="000000">
                      <w14:alpha w14:val="100000"/>
                    </w14:srgbClr>
                  </w14:solidFill>
                </w14:textFill>
              </w:rPr>
              <w:t xml:space="preserve">　</w:t>
            </w:r>
            <w:r w:rsidR="004F4980" w:rsidRPr="004F4980">
              <w:rPr>
                <w:color w:val="000000"/>
                <w:w w:val="15"/>
                <w:shd w:val="solid" w:color="000000" w:fill="000000"/>
                <w:fitText w:val="60" w:id="-145466443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8"/>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37"/>
                <w14:textFill>
                  <w14:solidFill>
                    <w14:srgbClr w14:val="000000">
                      <w14:alpha w14:val="100000"/>
                    </w14:srgbClr>
                  </w14:solidFill>
                </w14:textFill>
              </w:rPr>
              <w:t xml:space="preserve">　</w:t>
            </w:r>
            <w:r w:rsidR="004F4980" w:rsidRPr="004F4980">
              <w:rPr>
                <w:color w:val="000000"/>
                <w:w w:val="15"/>
                <w:shd w:val="solid" w:color="000000" w:fill="000000"/>
                <w:fitText w:val="60" w:id="-145466443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7"/>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36"/>
                <w14:textFill>
                  <w14:solidFill>
                    <w14:srgbClr w14:val="000000">
                      <w14:alpha w14:val="100000"/>
                    </w14:srgbClr>
                  </w14:solidFill>
                </w14:textFill>
              </w:rPr>
              <w:t xml:space="preserve">　</w:t>
            </w:r>
            <w:r w:rsidR="004F4980" w:rsidRPr="004F4980">
              <w:rPr>
                <w:color w:val="000000"/>
                <w:w w:val="15"/>
                <w:shd w:val="solid" w:color="000000" w:fill="000000"/>
                <w:fitText w:val="60" w:id="-145466443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6"/>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35"/>
                <w14:textFill>
                  <w14:solidFill>
                    <w14:srgbClr w14:val="000000">
                      <w14:alpha w14:val="100000"/>
                    </w14:srgbClr>
                  </w14:solidFill>
                </w14:textFill>
              </w:rPr>
              <w:t xml:space="preserve">　</w:t>
            </w:r>
            <w:r w:rsidR="004F4980" w:rsidRPr="004F4980">
              <w:rPr>
                <w:color w:val="000000"/>
                <w:w w:val="15"/>
                <w:shd w:val="solid" w:color="000000" w:fill="000000"/>
                <w:fitText w:val="60" w:id="-145466443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5"/>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34"/>
                <w14:textFill>
                  <w14:solidFill>
                    <w14:srgbClr w14:val="000000">
                      <w14:alpha w14:val="100000"/>
                    </w14:srgbClr>
                  </w14:solidFill>
                </w14:textFill>
              </w:rPr>
              <w:t xml:space="preserve">　</w:t>
            </w:r>
            <w:r w:rsidR="004F4980" w:rsidRPr="004F4980">
              <w:rPr>
                <w:color w:val="000000"/>
                <w:w w:val="15"/>
                <w:shd w:val="solid" w:color="000000" w:fill="000000"/>
                <w:fitText w:val="60" w:id="-145466443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4"/>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33"/>
                <w14:textFill>
                  <w14:solidFill>
                    <w14:srgbClr w14:val="000000">
                      <w14:alpha w14:val="100000"/>
                    </w14:srgbClr>
                  </w14:solidFill>
                </w14:textFill>
              </w:rPr>
              <w:t xml:space="preserve">　</w:t>
            </w:r>
            <w:r w:rsidR="004F4980" w:rsidRPr="004F4980">
              <w:rPr>
                <w:color w:val="000000"/>
                <w:w w:val="15"/>
                <w:shd w:val="solid" w:color="000000" w:fill="000000"/>
                <w:fitText w:val="60" w:id="-145466443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3"/>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32"/>
                <w14:textFill>
                  <w14:solidFill>
                    <w14:srgbClr w14:val="000000">
                      <w14:alpha w14:val="100000"/>
                    </w14:srgbClr>
                  </w14:solidFill>
                </w14:textFill>
              </w:rPr>
              <w:t xml:space="preserve">　</w:t>
            </w:r>
            <w:r w:rsidR="004F4980" w:rsidRPr="004F4980">
              <w:rPr>
                <w:color w:val="000000"/>
                <w:w w:val="15"/>
                <w:shd w:val="solid" w:color="000000" w:fill="000000"/>
                <w:fitText w:val="60" w:id="-145466443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2"/>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48"/>
                <w14:textFill>
                  <w14:solidFill>
                    <w14:srgbClr w14:val="000000">
                      <w14:alpha w14:val="100000"/>
                    </w14:srgbClr>
                  </w14:solidFill>
                </w14:textFill>
              </w:rPr>
              <w:t xml:space="preserve">　</w:t>
            </w:r>
            <w:r w:rsidR="004F4980" w:rsidRPr="004F4980">
              <w:rPr>
                <w:color w:val="000000"/>
                <w:w w:val="15"/>
                <w:shd w:val="solid" w:color="000000" w:fill="000000"/>
                <w:fitText w:val="60" w:id="-145466444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8"/>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47"/>
                <w14:textFill>
                  <w14:solidFill>
                    <w14:srgbClr w14:val="000000">
                      <w14:alpha w14:val="100000"/>
                    </w14:srgbClr>
                  </w14:solidFill>
                </w14:textFill>
              </w:rPr>
              <w:t xml:space="preserve">　</w:t>
            </w:r>
            <w:r w:rsidR="004F4980" w:rsidRPr="004F4980">
              <w:rPr>
                <w:color w:val="000000"/>
                <w:w w:val="15"/>
                <w:shd w:val="solid" w:color="000000" w:fill="000000"/>
                <w:fitText w:val="60" w:id="-145466444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7"/>
                <w14:textFill>
                  <w14:solidFill>
                    <w14:srgbClr w14:val="000000">
                      <w14:alpha w14:val="100000"/>
                    </w14:srgbClr>
                  </w14:solidFill>
                </w14:textFill>
              </w:rPr>
              <w:t xml:space="preserve">　</w:t>
            </w:r>
            <w:r w:rsidR="00702BDB" w:rsidRPr="00D70F6E">
              <w:t xml:space="preserve"> </w:t>
            </w:r>
            <w:r w:rsidR="004F4980" w:rsidRPr="004F4980">
              <w:rPr>
                <w:rFonts w:hint="eastAsia"/>
                <w:color w:val="000000"/>
                <w:w w:val="15"/>
                <w:shd w:val="solid" w:color="000000" w:fill="000000"/>
                <w:fitText w:val="60" w:id="-1454664446"/>
                <w14:textFill>
                  <w14:solidFill>
                    <w14:srgbClr w14:val="000000">
                      <w14:alpha w14:val="100000"/>
                    </w14:srgbClr>
                  </w14:solidFill>
                </w14:textFill>
              </w:rPr>
              <w:t xml:space="preserve">　</w:t>
            </w:r>
            <w:r w:rsidR="004F4980" w:rsidRPr="004F4980">
              <w:rPr>
                <w:color w:val="000000"/>
                <w:w w:val="15"/>
                <w:shd w:val="solid" w:color="000000" w:fill="000000"/>
                <w:fitText w:val="60" w:id="-145466444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6"/>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5"/>
                <w14:textFill>
                  <w14:solidFill>
                    <w14:srgbClr w14:val="000000">
                      <w14:alpha w14:val="100000"/>
                    </w14:srgbClr>
                  </w14:solidFill>
                </w14:textFill>
              </w:rPr>
              <w:t xml:space="preserve">　</w:t>
            </w:r>
            <w:r w:rsidR="004F4980" w:rsidRPr="004F4980">
              <w:rPr>
                <w:color w:val="000000"/>
                <w:w w:val="15"/>
                <w:shd w:val="solid" w:color="000000" w:fill="000000"/>
                <w:fitText w:val="60" w:id="-145466444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5"/>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4"/>
                <w14:textFill>
                  <w14:solidFill>
                    <w14:srgbClr w14:val="000000">
                      <w14:alpha w14:val="100000"/>
                    </w14:srgbClr>
                  </w14:solidFill>
                </w14:textFill>
              </w:rPr>
              <w:t xml:space="preserve">　</w:t>
            </w:r>
            <w:r w:rsidR="004F4980" w:rsidRPr="004F4980">
              <w:rPr>
                <w:color w:val="000000"/>
                <w:w w:val="15"/>
                <w:shd w:val="solid" w:color="000000" w:fill="000000"/>
                <w:fitText w:val="60" w:id="-145466444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4"/>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3"/>
                <w14:textFill>
                  <w14:solidFill>
                    <w14:srgbClr w14:val="000000">
                      <w14:alpha w14:val="100000"/>
                    </w14:srgbClr>
                  </w14:solidFill>
                </w14:textFill>
              </w:rPr>
              <w:t xml:space="preserve">　</w:t>
            </w:r>
            <w:r w:rsidR="004F4980" w:rsidRPr="004F4980">
              <w:rPr>
                <w:color w:val="000000"/>
                <w:w w:val="15"/>
                <w:shd w:val="solid" w:color="000000" w:fill="000000"/>
                <w:fitText w:val="60" w:id="-145466444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3"/>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2"/>
                <w14:textFill>
                  <w14:solidFill>
                    <w14:srgbClr w14:val="000000">
                      <w14:alpha w14:val="100000"/>
                    </w14:srgbClr>
                  </w14:solidFill>
                </w14:textFill>
              </w:rPr>
              <w:t xml:space="preserve">　</w:t>
            </w:r>
            <w:r w:rsidR="004F4980" w:rsidRPr="004F4980">
              <w:rPr>
                <w:color w:val="000000"/>
                <w:w w:val="15"/>
                <w:shd w:val="solid" w:color="000000" w:fill="000000"/>
                <w:fitText w:val="60" w:id="-145466444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2"/>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1"/>
                <w14:textFill>
                  <w14:solidFill>
                    <w14:srgbClr w14:val="000000">
                      <w14:alpha w14:val="100000"/>
                    </w14:srgbClr>
                  </w14:solidFill>
                </w14:textFill>
              </w:rPr>
              <w:t xml:space="preserve">　</w:t>
            </w:r>
            <w:r w:rsidR="004F4980" w:rsidRPr="004F4980">
              <w:rPr>
                <w:color w:val="000000"/>
                <w:w w:val="15"/>
                <w:shd w:val="solid" w:color="000000" w:fill="000000"/>
                <w:fitText w:val="60" w:id="-1454664441"/>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1"/>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0"/>
                <w14:textFill>
                  <w14:solidFill>
                    <w14:srgbClr w14:val="000000">
                      <w14:alpha w14:val="100000"/>
                    </w14:srgbClr>
                  </w14:solidFill>
                </w14:textFill>
              </w:rPr>
              <w:t xml:space="preserve">　</w:t>
            </w:r>
            <w:r w:rsidR="004F4980" w:rsidRPr="004F4980">
              <w:rPr>
                <w:color w:val="000000"/>
                <w:w w:val="15"/>
                <w:shd w:val="solid" w:color="000000" w:fill="000000"/>
                <w:fitText w:val="60" w:id="-1454664440"/>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0"/>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9"/>
                <w14:textFill>
                  <w14:solidFill>
                    <w14:srgbClr w14:val="000000">
                      <w14:alpha w14:val="100000"/>
                    </w14:srgbClr>
                  </w14:solidFill>
                </w14:textFill>
              </w:rPr>
              <w:t xml:space="preserve">　</w:t>
            </w:r>
            <w:r w:rsidR="004F4980" w:rsidRPr="004F4980">
              <w:rPr>
                <w:color w:val="000000"/>
                <w:w w:val="15"/>
                <w:shd w:val="solid" w:color="000000" w:fill="000000"/>
                <w:fitText w:val="60" w:id="-1454664439"/>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9"/>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8"/>
                <w14:textFill>
                  <w14:solidFill>
                    <w14:srgbClr w14:val="000000">
                      <w14:alpha w14:val="100000"/>
                    </w14:srgbClr>
                  </w14:solidFill>
                </w14:textFill>
              </w:rPr>
              <w:t xml:space="preserve">　</w:t>
            </w:r>
            <w:r w:rsidR="004F4980" w:rsidRPr="004F4980">
              <w:rPr>
                <w:color w:val="000000"/>
                <w:w w:val="15"/>
                <w:shd w:val="solid" w:color="000000" w:fill="000000"/>
                <w:fitText w:val="60" w:id="-145466443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8"/>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7"/>
                <w14:textFill>
                  <w14:solidFill>
                    <w14:srgbClr w14:val="000000">
                      <w14:alpha w14:val="100000"/>
                    </w14:srgbClr>
                  </w14:solidFill>
                </w14:textFill>
              </w:rPr>
              <w:t xml:space="preserve">　</w:t>
            </w:r>
            <w:r w:rsidR="004F4980" w:rsidRPr="004F4980">
              <w:rPr>
                <w:color w:val="000000"/>
                <w:w w:val="15"/>
                <w:shd w:val="solid" w:color="000000" w:fill="000000"/>
                <w:fitText w:val="60" w:id="-145466443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7"/>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6"/>
                <w14:textFill>
                  <w14:solidFill>
                    <w14:srgbClr w14:val="000000">
                      <w14:alpha w14:val="100000"/>
                    </w14:srgbClr>
                  </w14:solidFill>
                </w14:textFill>
              </w:rPr>
              <w:t xml:space="preserve">　</w:t>
            </w:r>
            <w:r w:rsidR="004F4980" w:rsidRPr="004F4980">
              <w:rPr>
                <w:color w:val="000000"/>
                <w:w w:val="15"/>
                <w:shd w:val="solid" w:color="000000" w:fill="000000"/>
                <w:fitText w:val="60" w:id="-145466443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6"/>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5"/>
                <w14:textFill>
                  <w14:solidFill>
                    <w14:srgbClr w14:val="000000">
                      <w14:alpha w14:val="100000"/>
                    </w14:srgbClr>
                  </w14:solidFill>
                </w14:textFill>
              </w:rPr>
              <w:t xml:space="preserve">　</w:t>
            </w:r>
            <w:r w:rsidR="004F4980" w:rsidRPr="004F4980">
              <w:rPr>
                <w:color w:val="000000"/>
                <w:w w:val="15"/>
                <w:shd w:val="solid" w:color="000000" w:fill="000000"/>
                <w:fitText w:val="60" w:id="-145466443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5"/>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4"/>
                <w14:textFill>
                  <w14:solidFill>
                    <w14:srgbClr w14:val="000000">
                      <w14:alpha w14:val="100000"/>
                    </w14:srgbClr>
                  </w14:solidFill>
                </w14:textFill>
              </w:rPr>
              <w:t xml:space="preserve">　</w:t>
            </w:r>
            <w:r w:rsidR="004F4980" w:rsidRPr="004F4980">
              <w:rPr>
                <w:color w:val="000000"/>
                <w:w w:val="15"/>
                <w:shd w:val="solid" w:color="000000" w:fill="000000"/>
                <w:fitText w:val="60" w:id="-145466443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4"/>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3"/>
                <w14:textFill>
                  <w14:solidFill>
                    <w14:srgbClr w14:val="000000">
                      <w14:alpha w14:val="100000"/>
                    </w14:srgbClr>
                  </w14:solidFill>
                </w14:textFill>
              </w:rPr>
              <w:t xml:space="preserve">　</w:t>
            </w:r>
            <w:r w:rsidR="004F4980" w:rsidRPr="004F4980">
              <w:rPr>
                <w:color w:val="000000"/>
                <w:w w:val="15"/>
                <w:shd w:val="solid" w:color="000000" w:fill="000000"/>
                <w:fitText w:val="60" w:id="-145466443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3"/>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2"/>
                <w14:textFill>
                  <w14:solidFill>
                    <w14:srgbClr w14:val="000000">
                      <w14:alpha w14:val="100000"/>
                    </w14:srgbClr>
                  </w14:solidFill>
                </w14:textFill>
              </w:rPr>
              <w:t xml:space="preserve">　</w:t>
            </w:r>
            <w:r w:rsidR="004F4980" w:rsidRPr="004F4980">
              <w:rPr>
                <w:color w:val="000000"/>
                <w:w w:val="15"/>
                <w:shd w:val="solid" w:color="000000" w:fill="000000"/>
                <w:fitText w:val="60" w:id="-145466443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2"/>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8"/>
                <w14:textFill>
                  <w14:solidFill>
                    <w14:srgbClr w14:val="000000">
                      <w14:alpha w14:val="100000"/>
                    </w14:srgbClr>
                  </w14:solidFill>
                </w14:textFill>
              </w:rPr>
              <w:t xml:space="preserve">　</w:t>
            </w:r>
            <w:r w:rsidR="004F4980" w:rsidRPr="004F4980">
              <w:rPr>
                <w:color w:val="000000"/>
                <w:w w:val="15"/>
                <w:shd w:val="solid" w:color="000000" w:fill="000000"/>
                <w:fitText w:val="60" w:id="-145466444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8"/>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7"/>
                <w14:textFill>
                  <w14:solidFill>
                    <w14:srgbClr w14:val="000000">
                      <w14:alpha w14:val="100000"/>
                    </w14:srgbClr>
                  </w14:solidFill>
                </w14:textFill>
              </w:rPr>
              <w:t xml:space="preserve">　</w:t>
            </w:r>
            <w:r w:rsidR="004F4980" w:rsidRPr="004F4980">
              <w:rPr>
                <w:color w:val="000000"/>
                <w:w w:val="15"/>
                <w:shd w:val="solid" w:color="000000" w:fill="000000"/>
                <w:fitText w:val="60" w:id="-145466444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7"/>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6"/>
                <w14:textFill>
                  <w14:solidFill>
                    <w14:srgbClr w14:val="000000">
                      <w14:alpha w14:val="100000"/>
                    </w14:srgbClr>
                  </w14:solidFill>
                </w14:textFill>
              </w:rPr>
              <w:t xml:space="preserve">　</w:t>
            </w:r>
            <w:r w:rsidR="004F4980" w:rsidRPr="004F4980">
              <w:rPr>
                <w:color w:val="000000"/>
                <w:w w:val="15"/>
                <w:shd w:val="solid" w:color="000000" w:fill="000000"/>
                <w:fitText w:val="60" w:id="-145466444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6"/>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5"/>
                <w14:textFill>
                  <w14:solidFill>
                    <w14:srgbClr w14:val="000000">
                      <w14:alpha w14:val="100000"/>
                    </w14:srgbClr>
                  </w14:solidFill>
                </w14:textFill>
              </w:rPr>
              <w:t xml:space="preserve">　</w:t>
            </w:r>
            <w:r w:rsidR="004F4980" w:rsidRPr="004F4980">
              <w:rPr>
                <w:color w:val="000000"/>
                <w:w w:val="15"/>
                <w:shd w:val="solid" w:color="000000" w:fill="000000"/>
                <w:fitText w:val="60" w:id="-145466444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5"/>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4"/>
                <w14:textFill>
                  <w14:solidFill>
                    <w14:srgbClr w14:val="000000">
                      <w14:alpha w14:val="100000"/>
                    </w14:srgbClr>
                  </w14:solidFill>
                </w14:textFill>
              </w:rPr>
              <w:t xml:space="preserve">　</w:t>
            </w:r>
            <w:r w:rsidR="004F4980" w:rsidRPr="004F4980">
              <w:rPr>
                <w:color w:val="000000"/>
                <w:w w:val="15"/>
                <w:shd w:val="solid" w:color="000000" w:fill="000000"/>
                <w:fitText w:val="60" w:id="-145466444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4"/>
                <w14:textFill>
                  <w14:solidFill>
                    <w14:srgbClr w14:val="000000">
                      <w14:alpha w14:val="100000"/>
                    </w14:srgbClr>
                  </w14:solidFill>
                </w14:textFill>
              </w:rPr>
              <w:t xml:space="preserve">　</w:t>
            </w:r>
            <w:r w:rsidR="7C678396" w:rsidRPr="00D70F6E">
              <w:t xml:space="preserve"> </w:t>
            </w:r>
            <w:r w:rsidR="004F4980" w:rsidRPr="004F4980">
              <w:rPr>
                <w:rFonts w:hint="eastAsia"/>
                <w:color w:val="000000"/>
                <w:w w:val="15"/>
                <w:shd w:val="solid" w:color="000000" w:fill="000000"/>
                <w:fitText w:val="60" w:id="-1454664443"/>
                <w14:textFill>
                  <w14:solidFill>
                    <w14:srgbClr w14:val="000000">
                      <w14:alpha w14:val="100000"/>
                    </w14:srgbClr>
                  </w14:solidFill>
                </w14:textFill>
              </w:rPr>
              <w:t xml:space="preserve">　</w:t>
            </w:r>
            <w:r w:rsidR="004F4980" w:rsidRPr="004F4980">
              <w:rPr>
                <w:color w:val="000000"/>
                <w:w w:val="15"/>
                <w:shd w:val="solid" w:color="000000" w:fill="000000"/>
                <w:fitText w:val="60" w:id="-145466444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3"/>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2"/>
                <w14:textFill>
                  <w14:solidFill>
                    <w14:srgbClr w14:val="000000">
                      <w14:alpha w14:val="100000"/>
                    </w14:srgbClr>
                  </w14:solidFill>
                </w14:textFill>
              </w:rPr>
              <w:t xml:space="preserve">　</w:t>
            </w:r>
            <w:r w:rsidR="004F4980" w:rsidRPr="004F4980">
              <w:rPr>
                <w:color w:val="000000"/>
                <w:w w:val="15"/>
                <w:shd w:val="solid" w:color="000000" w:fill="000000"/>
                <w:fitText w:val="60" w:id="-145466444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2"/>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1"/>
                <w14:textFill>
                  <w14:solidFill>
                    <w14:srgbClr w14:val="000000">
                      <w14:alpha w14:val="100000"/>
                    </w14:srgbClr>
                  </w14:solidFill>
                </w14:textFill>
              </w:rPr>
              <w:t xml:space="preserve">　</w:t>
            </w:r>
            <w:r w:rsidR="004F4980" w:rsidRPr="004F4980">
              <w:rPr>
                <w:color w:val="000000"/>
                <w:w w:val="15"/>
                <w:shd w:val="solid" w:color="000000" w:fill="000000"/>
                <w:fitText w:val="60" w:id="-1454664441"/>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1"/>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40"/>
                <w14:textFill>
                  <w14:solidFill>
                    <w14:srgbClr w14:val="000000">
                      <w14:alpha w14:val="100000"/>
                    </w14:srgbClr>
                  </w14:solidFill>
                </w14:textFill>
              </w:rPr>
              <w:t xml:space="preserve">　</w:t>
            </w:r>
            <w:r w:rsidR="004F4980" w:rsidRPr="004F4980">
              <w:rPr>
                <w:color w:val="000000"/>
                <w:w w:val="15"/>
                <w:shd w:val="solid" w:color="000000" w:fill="000000"/>
                <w:fitText w:val="60" w:id="-1454664440"/>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0"/>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9"/>
                <w14:textFill>
                  <w14:solidFill>
                    <w14:srgbClr w14:val="000000">
                      <w14:alpha w14:val="100000"/>
                    </w14:srgbClr>
                  </w14:solidFill>
                </w14:textFill>
              </w:rPr>
              <w:t xml:space="preserve">　</w:t>
            </w:r>
            <w:r w:rsidR="004F4980" w:rsidRPr="004F4980">
              <w:rPr>
                <w:color w:val="000000"/>
                <w:w w:val="15"/>
                <w:shd w:val="solid" w:color="000000" w:fill="000000"/>
                <w:fitText w:val="60" w:id="-1454664439"/>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9"/>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8"/>
                <w14:textFill>
                  <w14:solidFill>
                    <w14:srgbClr w14:val="000000">
                      <w14:alpha w14:val="100000"/>
                    </w14:srgbClr>
                  </w14:solidFill>
                </w14:textFill>
              </w:rPr>
              <w:t xml:space="preserve">　</w:t>
            </w:r>
            <w:r w:rsidR="004F4980" w:rsidRPr="004F4980">
              <w:rPr>
                <w:color w:val="000000"/>
                <w:w w:val="15"/>
                <w:shd w:val="solid" w:color="000000" w:fill="000000"/>
                <w:fitText w:val="60" w:id="-145466443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8"/>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7"/>
                <w14:textFill>
                  <w14:solidFill>
                    <w14:srgbClr w14:val="000000">
                      <w14:alpha w14:val="100000"/>
                    </w14:srgbClr>
                  </w14:solidFill>
                </w14:textFill>
              </w:rPr>
              <w:t xml:space="preserve">　</w:t>
            </w:r>
            <w:r w:rsidR="004F4980" w:rsidRPr="004F4980">
              <w:rPr>
                <w:color w:val="000000"/>
                <w:w w:val="15"/>
                <w:shd w:val="solid" w:color="000000" w:fill="000000"/>
                <w:fitText w:val="60" w:id="-145466443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7"/>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6"/>
                <w14:textFill>
                  <w14:solidFill>
                    <w14:srgbClr w14:val="000000">
                      <w14:alpha w14:val="100000"/>
                    </w14:srgbClr>
                  </w14:solidFill>
                </w14:textFill>
              </w:rPr>
              <w:t xml:space="preserve">　</w:t>
            </w:r>
            <w:r w:rsidR="004F4980" w:rsidRPr="004F4980">
              <w:rPr>
                <w:color w:val="000000"/>
                <w:w w:val="15"/>
                <w:shd w:val="solid" w:color="000000" w:fill="000000"/>
                <w:fitText w:val="60" w:id="-145466443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6"/>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5"/>
                <w14:textFill>
                  <w14:solidFill>
                    <w14:srgbClr w14:val="000000">
                      <w14:alpha w14:val="100000"/>
                    </w14:srgbClr>
                  </w14:solidFill>
                </w14:textFill>
              </w:rPr>
              <w:t xml:space="preserve">　</w:t>
            </w:r>
            <w:r w:rsidR="004F4980" w:rsidRPr="004F4980">
              <w:rPr>
                <w:color w:val="000000"/>
                <w:w w:val="15"/>
                <w:shd w:val="solid" w:color="000000" w:fill="000000"/>
                <w:fitText w:val="60" w:id="-145466443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5"/>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4"/>
                <w14:textFill>
                  <w14:solidFill>
                    <w14:srgbClr w14:val="000000">
                      <w14:alpha w14:val="100000"/>
                    </w14:srgbClr>
                  </w14:solidFill>
                </w14:textFill>
              </w:rPr>
              <w:t xml:space="preserve">　</w:t>
            </w:r>
            <w:r w:rsidR="004F4980" w:rsidRPr="004F4980">
              <w:rPr>
                <w:color w:val="000000"/>
                <w:w w:val="15"/>
                <w:shd w:val="solid" w:color="000000" w:fill="000000"/>
                <w:fitText w:val="60" w:id="-145466443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4"/>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3"/>
                <w14:textFill>
                  <w14:solidFill>
                    <w14:srgbClr w14:val="000000">
                      <w14:alpha w14:val="100000"/>
                    </w14:srgbClr>
                  </w14:solidFill>
                </w14:textFill>
              </w:rPr>
              <w:t xml:space="preserve">　</w:t>
            </w:r>
            <w:r w:rsidR="004F4980" w:rsidRPr="004F4980">
              <w:rPr>
                <w:color w:val="000000"/>
                <w:w w:val="15"/>
                <w:shd w:val="solid" w:color="000000" w:fill="000000"/>
                <w:fitText w:val="60" w:id="-145466443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3"/>
                <w14:textFill>
                  <w14:solidFill>
                    <w14:srgbClr w14:val="000000">
                      <w14:alpha w14:val="100000"/>
                    </w14:srgbClr>
                  </w14:solidFill>
                </w14:textFill>
              </w:rPr>
              <w:t xml:space="preserve">　</w:t>
            </w:r>
            <w:r w:rsidR="00CE500C" w:rsidRPr="00D70F6E">
              <w:t xml:space="preserve"> </w:t>
            </w:r>
            <w:r w:rsidR="004F4980" w:rsidRPr="004F4980">
              <w:rPr>
                <w:rFonts w:hint="eastAsia"/>
                <w:color w:val="000000"/>
                <w:w w:val="15"/>
                <w:shd w:val="solid" w:color="000000" w:fill="000000"/>
                <w:fitText w:val="60" w:id="-1454664432"/>
                <w14:textFill>
                  <w14:solidFill>
                    <w14:srgbClr w14:val="000000">
                      <w14:alpha w14:val="100000"/>
                    </w14:srgbClr>
                  </w14:solidFill>
                </w14:textFill>
              </w:rPr>
              <w:t xml:space="preserve">　</w:t>
            </w:r>
            <w:r w:rsidR="004F4980" w:rsidRPr="004F4980">
              <w:rPr>
                <w:color w:val="000000"/>
                <w:w w:val="15"/>
                <w:shd w:val="solid" w:color="000000" w:fill="000000"/>
                <w:fitText w:val="60" w:id="-145466443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2"/>
                <w14:textFill>
                  <w14:solidFill>
                    <w14:srgbClr w14:val="000000">
                      <w14:alpha w14:val="100000"/>
                    </w14:srgbClr>
                  </w14:solidFill>
                </w14:textFill>
              </w:rPr>
              <w:t xml:space="preserve">　</w:t>
            </w:r>
            <w:r w:rsidR="00FE57F4" w:rsidRPr="00D70F6E">
              <w:t xml:space="preserve"> </w:t>
            </w:r>
            <w:r w:rsidR="004F4980" w:rsidRPr="004F4980">
              <w:rPr>
                <w:rFonts w:hint="eastAsia"/>
                <w:color w:val="000000"/>
                <w:w w:val="15"/>
                <w:shd w:val="solid" w:color="000000" w:fill="000000"/>
                <w:fitText w:val="60" w:id="-1454664448"/>
                <w14:textFill>
                  <w14:solidFill>
                    <w14:srgbClr w14:val="000000">
                      <w14:alpha w14:val="100000"/>
                    </w14:srgbClr>
                  </w14:solidFill>
                </w14:textFill>
              </w:rPr>
              <w:t xml:space="preserve">　</w:t>
            </w:r>
            <w:r w:rsidR="004F4980" w:rsidRPr="004F4980">
              <w:rPr>
                <w:color w:val="000000"/>
                <w:w w:val="15"/>
                <w:shd w:val="solid" w:color="000000" w:fill="000000"/>
                <w:fitText w:val="60" w:id="-145466444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8"/>
                <w14:textFill>
                  <w14:solidFill>
                    <w14:srgbClr w14:val="000000">
                      <w14:alpha w14:val="100000"/>
                    </w14:srgbClr>
                  </w14:solidFill>
                </w14:textFill>
              </w:rPr>
              <w:t xml:space="preserve">　</w:t>
            </w:r>
            <w:r w:rsidR="00FE57F4" w:rsidRPr="00D70F6E">
              <w:t xml:space="preserve"> </w:t>
            </w:r>
            <w:r w:rsidR="004F4980" w:rsidRPr="004F4980">
              <w:rPr>
                <w:rFonts w:hint="eastAsia"/>
                <w:color w:val="000000"/>
                <w:w w:val="15"/>
                <w:shd w:val="solid" w:color="000000" w:fill="000000"/>
                <w:fitText w:val="60" w:id="-1454664447"/>
                <w14:textFill>
                  <w14:solidFill>
                    <w14:srgbClr w14:val="000000">
                      <w14:alpha w14:val="100000"/>
                    </w14:srgbClr>
                  </w14:solidFill>
                </w14:textFill>
              </w:rPr>
              <w:t xml:space="preserve">　</w:t>
            </w:r>
            <w:r w:rsidR="004F4980" w:rsidRPr="004F4980">
              <w:rPr>
                <w:color w:val="000000"/>
                <w:w w:val="15"/>
                <w:shd w:val="solid" w:color="000000" w:fill="000000"/>
                <w:fitText w:val="60" w:id="-145466444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7"/>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6"/>
                <w14:textFill>
                  <w14:solidFill>
                    <w14:srgbClr w14:val="000000">
                      <w14:alpha w14:val="100000"/>
                    </w14:srgbClr>
                  </w14:solidFill>
                </w14:textFill>
              </w:rPr>
              <w:t xml:space="preserve">　</w:t>
            </w:r>
            <w:r w:rsidR="004F4980" w:rsidRPr="004F4980">
              <w:rPr>
                <w:color w:val="000000"/>
                <w:w w:val="15"/>
                <w:shd w:val="solid" w:color="000000" w:fill="000000"/>
                <w:fitText w:val="60" w:id="-145466444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6"/>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5"/>
                <w14:textFill>
                  <w14:solidFill>
                    <w14:srgbClr w14:val="000000">
                      <w14:alpha w14:val="100000"/>
                    </w14:srgbClr>
                  </w14:solidFill>
                </w14:textFill>
              </w:rPr>
              <w:t xml:space="preserve">　</w:t>
            </w:r>
            <w:r w:rsidR="004F4980" w:rsidRPr="004F4980">
              <w:rPr>
                <w:color w:val="000000"/>
                <w:w w:val="15"/>
                <w:shd w:val="solid" w:color="000000" w:fill="000000"/>
                <w:fitText w:val="60" w:id="-145466444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5"/>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4"/>
                <w14:textFill>
                  <w14:solidFill>
                    <w14:srgbClr w14:val="000000">
                      <w14:alpha w14:val="100000"/>
                    </w14:srgbClr>
                  </w14:solidFill>
                </w14:textFill>
              </w:rPr>
              <w:t xml:space="preserve">　</w:t>
            </w:r>
            <w:r w:rsidR="004F4980" w:rsidRPr="004F4980">
              <w:rPr>
                <w:color w:val="000000"/>
                <w:w w:val="15"/>
                <w:shd w:val="solid" w:color="000000" w:fill="000000"/>
                <w:fitText w:val="60" w:id="-145466444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4"/>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3"/>
                <w14:textFill>
                  <w14:solidFill>
                    <w14:srgbClr w14:val="000000">
                      <w14:alpha w14:val="100000"/>
                    </w14:srgbClr>
                  </w14:solidFill>
                </w14:textFill>
              </w:rPr>
              <w:t xml:space="preserve">　</w:t>
            </w:r>
            <w:r w:rsidR="004F4980" w:rsidRPr="004F4980">
              <w:rPr>
                <w:color w:val="000000"/>
                <w:w w:val="15"/>
                <w:shd w:val="solid" w:color="000000" w:fill="000000"/>
                <w:fitText w:val="60" w:id="-145466444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3"/>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2"/>
                <w14:textFill>
                  <w14:solidFill>
                    <w14:srgbClr w14:val="000000">
                      <w14:alpha w14:val="100000"/>
                    </w14:srgbClr>
                  </w14:solidFill>
                </w14:textFill>
              </w:rPr>
              <w:t xml:space="preserve">　</w:t>
            </w:r>
            <w:r w:rsidR="004F4980" w:rsidRPr="004F4980">
              <w:rPr>
                <w:color w:val="000000"/>
                <w:w w:val="15"/>
                <w:shd w:val="solid" w:color="000000" w:fill="000000"/>
                <w:fitText w:val="60" w:id="-145466444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2"/>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1"/>
                <w14:textFill>
                  <w14:solidFill>
                    <w14:srgbClr w14:val="000000">
                      <w14:alpha w14:val="100000"/>
                    </w14:srgbClr>
                  </w14:solidFill>
                </w14:textFill>
              </w:rPr>
              <w:t xml:space="preserve">　</w:t>
            </w:r>
            <w:r w:rsidR="004F4980" w:rsidRPr="004F4980">
              <w:rPr>
                <w:color w:val="000000"/>
                <w:w w:val="15"/>
                <w:shd w:val="solid" w:color="000000" w:fill="000000"/>
                <w:fitText w:val="60" w:id="-1454664441"/>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1"/>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40"/>
                <w14:textFill>
                  <w14:solidFill>
                    <w14:srgbClr w14:val="000000">
                      <w14:alpha w14:val="100000"/>
                    </w14:srgbClr>
                  </w14:solidFill>
                </w14:textFill>
              </w:rPr>
              <w:t xml:space="preserve">　</w:t>
            </w:r>
            <w:r w:rsidR="004F4980" w:rsidRPr="004F4980">
              <w:rPr>
                <w:color w:val="000000"/>
                <w:w w:val="15"/>
                <w:shd w:val="solid" w:color="000000" w:fill="000000"/>
                <w:fitText w:val="60" w:id="-1454664440"/>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0"/>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39"/>
                <w14:textFill>
                  <w14:solidFill>
                    <w14:srgbClr w14:val="000000">
                      <w14:alpha w14:val="100000"/>
                    </w14:srgbClr>
                  </w14:solidFill>
                </w14:textFill>
              </w:rPr>
              <w:t xml:space="preserve">　</w:t>
            </w:r>
            <w:r w:rsidR="004F4980" w:rsidRPr="004F4980">
              <w:rPr>
                <w:color w:val="000000"/>
                <w:w w:val="15"/>
                <w:shd w:val="solid" w:color="000000" w:fill="000000"/>
                <w:fitText w:val="60" w:id="-1454664439"/>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9"/>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38"/>
                <w14:textFill>
                  <w14:solidFill>
                    <w14:srgbClr w14:val="000000">
                      <w14:alpha w14:val="100000"/>
                    </w14:srgbClr>
                  </w14:solidFill>
                </w14:textFill>
              </w:rPr>
              <w:t xml:space="preserve">　</w:t>
            </w:r>
            <w:r w:rsidR="004F4980" w:rsidRPr="004F4980">
              <w:rPr>
                <w:color w:val="000000"/>
                <w:w w:val="15"/>
                <w:shd w:val="solid" w:color="000000" w:fill="000000"/>
                <w:fitText w:val="60" w:id="-145466443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8"/>
                <w14:textFill>
                  <w14:solidFill>
                    <w14:srgbClr w14:val="000000">
                      <w14:alpha w14:val="100000"/>
                    </w14:srgbClr>
                  </w14:solidFill>
                </w14:textFill>
              </w:rPr>
              <w:t xml:space="preserve">　</w:t>
            </w:r>
            <w:r w:rsidR="00BE187D" w:rsidRPr="00D70F6E">
              <w:t xml:space="preserve"> </w:t>
            </w:r>
            <w:r w:rsidR="004F4980" w:rsidRPr="004F4980">
              <w:rPr>
                <w:rFonts w:hint="eastAsia"/>
                <w:color w:val="000000"/>
                <w:w w:val="15"/>
                <w:shd w:val="solid" w:color="000000" w:fill="000000"/>
                <w:fitText w:val="60" w:id="-1454664437"/>
                <w14:textFill>
                  <w14:solidFill>
                    <w14:srgbClr w14:val="000000">
                      <w14:alpha w14:val="100000"/>
                    </w14:srgbClr>
                  </w14:solidFill>
                </w14:textFill>
              </w:rPr>
              <w:t xml:space="preserve">　</w:t>
            </w:r>
            <w:r w:rsidR="004F4980" w:rsidRPr="004F4980">
              <w:rPr>
                <w:color w:val="000000"/>
                <w:w w:val="15"/>
                <w:shd w:val="solid" w:color="000000" w:fill="000000"/>
                <w:fitText w:val="60" w:id="-145466443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7"/>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36"/>
                <w14:textFill>
                  <w14:solidFill>
                    <w14:srgbClr w14:val="000000">
                      <w14:alpha w14:val="100000"/>
                    </w14:srgbClr>
                  </w14:solidFill>
                </w14:textFill>
              </w:rPr>
              <w:t xml:space="preserve">　</w:t>
            </w:r>
            <w:r w:rsidR="004F4980" w:rsidRPr="004F4980">
              <w:rPr>
                <w:color w:val="000000"/>
                <w:w w:val="15"/>
                <w:shd w:val="solid" w:color="000000" w:fill="000000"/>
                <w:fitText w:val="60" w:id="-145466443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6"/>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35"/>
                <w14:textFill>
                  <w14:solidFill>
                    <w14:srgbClr w14:val="000000">
                      <w14:alpha w14:val="100000"/>
                    </w14:srgbClr>
                  </w14:solidFill>
                </w14:textFill>
              </w:rPr>
              <w:t xml:space="preserve">　</w:t>
            </w:r>
            <w:r w:rsidR="004F4980" w:rsidRPr="004F4980">
              <w:rPr>
                <w:color w:val="000000"/>
                <w:w w:val="15"/>
                <w:shd w:val="solid" w:color="000000" w:fill="000000"/>
                <w:fitText w:val="60" w:id="-145466443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5"/>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34"/>
                <w14:textFill>
                  <w14:solidFill>
                    <w14:srgbClr w14:val="000000">
                      <w14:alpha w14:val="100000"/>
                    </w14:srgbClr>
                  </w14:solidFill>
                </w14:textFill>
              </w:rPr>
              <w:t xml:space="preserve">　</w:t>
            </w:r>
            <w:r w:rsidR="004F4980" w:rsidRPr="004F4980">
              <w:rPr>
                <w:color w:val="000000"/>
                <w:w w:val="15"/>
                <w:shd w:val="solid" w:color="000000" w:fill="000000"/>
                <w:fitText w:val="60" w:id="-145466443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4"/>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33"/>
                <w14:textFill>
                  <w14:solidFill>
                    <w14:srgbClr w14:val="000000">
                      <w14:alpha w14:val="100000"/>
                    </w14:srgbClr>
                  </w14:solidFill>
                </w14:textFill>
              </w:rPr>
              <w:t xml:space="preserve">　</w:t>
            </w:r>
            <w:r w:rsidR="004F4980" w:rsidRPr="004F4980">
              <w:rPr>
                <w:color w:val="000000"/>
                <w:w w:val="15"/>
                <w:shd w:val="solid" w:color="000000" w:fill="000000"/>
                <w:fitText w:val="60" w:id="-145466443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3"/>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32"/>
                <w14:textFill>
                  <w14:solidFill>
                    <w14:srgbClr w14:val="000000">
                      <w14:alpha w14:val="100000"/>
                    </w14:srgbClr>
                  </w14:solidFill>
                </w14:textFill>
              </w:rPr>
              <w:t xml:space="preserve">　</w:t>
            </w:r>
            <w:r w:rsidR="004F4980" w:rsidRPr="004F4980">
              <w:rPr>
                <w:color w:val="000000"/>
                <w:w w:val="15"/>
                <w:shd w:val="solid" w:color="000000" w:fill="000000"/>
                <w:fitText w:val="60" w:id="-145466443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2"/>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8"/>
                <w14:textFill>
                  <w14:solidFill>
                    <w14:srgbClr w14:val="000000">
                      <w14:alpha w14:val="100000"/>
                    </w14:srgbClr>
                  </w14:solidFill>
                </w14:textFill>
              </w:rPr>
              <w:t xml:space="preserve">　</w:t>
            </w:r>
            <w:r w:rsidR="004F4980" w:rsidRPr="004F4980">
              <w:rPr>
                <w:color w:val="000000"/>
                <w:w w:val="15"/>
                <w:shd w:val="solid" w:color="000000" w:fill="000000"/>
                <w:fitText w:val="60" w:id="-145466444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8"/>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7"/>
                <w14:textFill>
                  <w14:solidFill>
                    <w14:srgbClr w14:val="000000">
                      <w14:alpha w14:val="100000"/>
                    </w14:srgbClr>
                  </w14:solidFill>
                </w14:textFill>
              </w:rPr>
              <w:t xml:space="preserve">　</w:t>
            </w:r>
            <w:r w:rsidR="004F4980" w:rsidRPr="004F4980">
              <w:rPr>
                <w:color w:val="000000"/>
                <w:w w:val="15"/>
                <w:shd w:val="solid" w:color="000000" w:fill="000000"/>
                <w:fitText w:val="60" w:id="-145466444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7"/>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6"/>
                <w14:textFill>
                  <w14:solidFill>
                    <w14:srgbClr w14:val="000000">
                      <w14:alpha w14:val="100000"/>
                    </w14:srgbClr>
                  </w14:solidFill>
                </w14:textFill>
              </w:rPr>
              <w:t xml:space="preserve">　</w:t>
            </w:r>
            <w:r w:rsidR="004F4980" w:rsidRPr="004F4980">
              <w:rPr>
                <w:color w:val="000000"/>
                <w:w w:val="15"/>
                <w:shd w:val="solid" w:color="000000" w:fill="000000"/>
                <w:fitText w:val="60" w:id="-145466444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6"/>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5"/>
                <w14:textFill>
                  <w14:solidFill>
                    <w14:srgbClr w14:val="000000">
                      <w14:alpha w14:val="100000"/>
                    </w14:srgbClr>
                  </w14:solidFill>
                </w14:textFill>
              </w:rPr>
              <w:t xml:space="preserve">　</w:t>
            </w:r>
            <w:r w:rsidR="004F4980" w:rsidRPr="004F4980">
              <w:rPr>
                <w:color w:val="000000"/>
                <w:w w:val="15"/>
                <w:shd w:val="solid" w:color="000000" w:fill="000000"/>
                <w:fitText w:val="60" w:id="-145466444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5"/>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4"/>
                <w14:textFill>
                  <w14:solidFill>
                    <w14:srgbClr w14:val="000000">
                      <w14:alpha w14:val="100000"/>
                    </w14:srgbClr>
                  </w14:solidFill>
                </w14:textFill>
              </w:rPr>
              <w:t xml:space="preserve">　</w:t>
            </w:r>
            <w:r w:rsidR="004F4980" w:rsidRPr="004F4980">
              <w:rPr>
                <w:color w:val="000000"/>
                <w:w w:val="15"/>
                <w:shd w:val="solid" w:color="000000" w:fill="000000"/>
                <w:fitText w:val="60" w:id="-145466444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4"/>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3"/>
                <w14:textFill>
                  <w14:solidFill>
                    <w14:srgbClr w14:val="000000">
                      <w14:alpha w14:val="100000"/>
                    </w14:srgbClr>
                  </w14:solidFill>
                </w14:textFill>
              </w:rPr>
              <w:t xml:space="preserve">　</w:t>
            </w:r>
            <w:r w:rsidR="004F4980" w:rsidRPr="004F4980">
              <w:rPr>
                <w:color w:val="000000"/>
                <w:w w:val="15"/>
                <w:shd w:val="solid" w:color="000000" w:fill="000000"/>
                <w:fitText w:val="60" w:id="-145466444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3"/>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2"/>
                <w14:textFill>
                  <w14:solidFill>
                    <w14:srgbClr w14:val="000000">
                      <w14:alpha w14:val="100000"/>
                    </w14:srgbClr>
                  </w14:solidFill>
                </w14:textFill>
              </w:rPr>
              <w:t xml:space="preserve">　</w:t>
            </w:r>
            <w:r w:rsidR="004F4980" w:rsidRPr="004F4980">
              <w:rPr>
                <w:color w:val="000000"/>
                <w:w w:val="15"/>
                <w:shd w:val="solid" w:color="000000" w:fill="000000"/>
                <w:fitText w:val="60" w:id="-1454664442"/>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2"/>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1"/>
                <w14:textFill>
                  <w14:solidFill>
                    <w14:srgbClr w14:val="000000">
                      <w14:alpha w14:val="100000"/>
                    </w14:srgbClr>
                  </w14:solidFill>
                </w14:textFill>
              </w:rPr>
              <w:t xml:space="preserve">　</w:t>
            </w:r>
            <w:r w:rsidR="004F4980" w:rsidRPr="004F4980">
              <w:rPr>
                <w:color w:val="000000"/>
                <w:w w:val="15"/>
                <w:shd w:val="solid" w:color="000000" w:fill="000000"/>
                <w:fitText w:val="60" w:id="-1454664441"/>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1"/>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40"/>
                <w14:textFill>
                  <w14:solidFill>
                    <w14:srgbClr w14:val="000000">
                      <w14:alpha w14:val="100000"/>
                    </w14:srgbClr>
                  </w14:solidFill>
                </w14:textFill>
              </w:rPr>
              <w:t xml:space="preserve">　</w:t>
            </w:r>
            <w:r w:rsidR="004F4980" w:rsidRPr="004F4980">
              <w:rPr>
                <w:color w:val="000000"/>
                <w:w w:val="15"/>
                <w:shd w:val="solid" w:color="000000" w:fill="000000"/>
                <w:fitText w:val="60" w:id="-1454664440"/>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40"/>
                <w14:textFill>
                  <w14:solidFill>
                    <w14:srgbClr w14:val="000000">
                      <w14:alpha w14:val="100000"/>
                    </w14:srgbClr>
                  </w14:solidFill>
                </w14:textFill>
              </w:rPr>
              <w:t xml:space="preserve">　</w:t>
            </w:r>
            <w:r w:rsidR="003B560F" w:rsidRPr="00D70F6E">
              <w:t xml:space="preserve"> </w:t>
            </w:r>
            <w:r w:rsidR="004F4980" w:rsidRPr="004F4980">
              <w:rPr>
                <w:rFonts w:hint="eastAsia"/>
                <w:color w:val="000000"/>
                <w:w w:val="15"/>
                <w:shd w:val="solid" w:color="000000" w:fill="000000"/>
                <w:fitText w:val="60" w:id="-1454664439"/>
                <w14:textFill>
                  <w14:solidFill>
                    <w14:srgbClr w14:val="000000">
                      <w14:alpha w14:val="100000"/>
                    </w14:srgbClr>
                  </w14:solidFill>
                </w14:textFill>
              </w:rPr>
              <w:t xml:space="preserve">　</w:t>
            </w:r>
            <w:r w:rsidR="004F4980" w:rsidRPr="004F4980">
              <w:rPr>
                <w:color w:val="000000"/>
                <w:w w:val="15"/>
                <w:shd w:val="solid" w:color="000000" w:fill="000000"/>
                <w:fitText w:val="60" w:id="-1454664439"/>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9"/>
                <w14:textFill>
                  <w14:solidFill>
                    <w14:srgbClr w14:val="000000">
                      <w14:alpha w14:val="100000"/>
                    </w14:srgbClr>
                  </w14:solidFill>
                </w14:textFill>
              </w:rPr>
              <w:t xml:space="preserve">　</w:t>
            </w:r>
            <w:r w:rsidR="00AB5090" w:rsidRPr="00D70F6E">
              <w:t xml:space="preserve"> </w:t>
            </w:r>
            <w:r w:rsidR="004F4980" w:rsidRPr="004F4980">
              <w:rPr>
                <w:rFonts w:hint="eastAsia"/>
                <w:color w:val="000000"/>
                <w:w w:val="15"/>
                <w:shd w:val="solid" w:color="000000" w:fill="000000"/>
                <w:fitText w:val="60" w:id="-1454664438"/>
                <w14:textFill>
                  <w14:solidFill>
                    <w14:srgbClr w14:val="000000">
                      <w14:alpha w14:val="100000"/>
                    </w14:srgbClr>
                  </w14:solidFill>
                </w14:textFill>
              </w:rPr>
              <w:t xml:space="preserve">　</w:t>
            </w:r>
            <w:r w:rsidR="004F4980" w:rsidRPr="004F4980">
              <w:rPr>
                <w:color w:val="000000"/>
                <w:w w:val="15"/>
                <w:shd w:val="solid" w:color="000000" w:fill="000000"/>
                <w:fitText w:val="60" w:id="-1454664438"/>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8"/>
                <w14:textFill>
                  <w14:solidFill>
                    <w14:srgbClr w14:val="000000">
                      <w14:alpha w14:val="100000"/>
                    </w14:srgbClr>
                  </w14:solidFill>
                </w14:textFill>
              </w:rPr>
              <w:t xml:space="preserve">　</w:t>
            </w:r>
            <w:r w:rsidR="00AB5090" w:rsidRPr="00D70F6E">
              <w:t xml:space="preserve"> </w:t>
            </w:r>
            <w:r w:rsidR="004F4980" w:rsidRPr="004F4980">
              <w:rPr>
                <w:rFonts w:hint="eastAsia"/>
                <w:color w:val="000000"/>
                <w:w w:val="15"/>
                <w:shd w:val="solid" w:color="000000" w:fill="000000"/>
                <w:fitText w:val="60" w:id="-1454664437"/>
                <w14:textFill>
                  <w14:solidFill>
                    <w14:srgbClr w14:val="000000">
                      <w14:alpha w14:val="100000"/>
                    </w14:srgbClr>
                  </w14:solidFill>
                </w14:textFill>
              </w:rPr>
              <w:t xml:space="preserve">　</w:t>
            </w:r>
            <w:r w:rsidR="004F4980" w:rsidRPr="004F4980">
              <w:rPr>
                <w:color w:val="000000"/>
                <w:w w:val="15"/>
                <w:shd w:val="solid" w:color="000000" w:fill="000000"/>
                <w:fitText w:val="60" w:id="-1454664437"/>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7"/>
                <w14:textFill>
                  <w14:solidFill>
                    <w14:srgbClr w14:val="000000">
                      <w14:alpha w14:val="100000"/>
                    </w14:srgbClr>
                  </w14:solidFill>
                </w14:textFill>
              </w:rPr>
              <w:t xml:space="preserve">　</w:t>
            </w:r>
            <w:r w:rsidR="00AB5090" w:rsidRPr="00D70F6E">
              <w:t xml:space="preserve"> </w:t>
            </w:r>
            <w:r w:rsidR="004F4980" w:rsidRPr="004F4980">
              <w:rPr>
                <w:rFonts w:hint="eastAsia"/>
                <w:color w:val="000000"/>
                <w:w w:val="15"/>
                <w:shd w:val="solid" w:color="000000" w:fill="000000"/>
                <w:fitText w:val="60" w:id="-1454664436"/>
                <w14:textFill>
                  <w14:solidFill>
                    <w14:srgbClr w14:val="000000">
                      <w14:alpha w14:val="100000"/>
                    </w14:srgbClr>
                  </w14:solidFill>
                </w14:textFill>
              </w:rPr>
              <w:t xml:space="preserve">　</w:t>
            </w:r>
            <w:r w:rsidR="004F4980" w:rsidRPr="004F4980">
              <w:rPr>
                <w:color w:val="000000"/>
                <w:w w:val="15"/>
                <w:shd w:val="solid" w:color="000000" w:fill="000000"/>
                <w:fitText w:val="60" w:id="-1454664436"/>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6"/>
                <w14:textFill>
                  <w14:solidFill>
                    <w14:srgbClr w14:val="000000">
                      <w14:alpha w14:val="100000"/>
                    </w14:srgbClr>
                  </w14:solidFill>
                </w14:textFill>
              </w:rPr>
              <w:t xml:space="preserve">　</w:t>
            </w:r>
            <w:r w:rsidR="00AB5090" w:rsidRPr="00D70F6E">
              <w:t xml:space="preserve"> </w:t>
            </w:r>
            <w:r w:rsidR="004F4980" w:rsidRPr="004F4980">
              <w:rPr>
                <w:rFonts w:hint="eastAsia"/>
                <w:color w:val="000000"/>
                <w:w w:val="15"/>
                <w:shd w:val="solid" w:color="000000" w:fill="000000"/>
                <w:fitText w:val="60" w:id="-1454664435"/>
                <w14:textFill>
                  <w14:solidFill>
                    <w14:srgbClr w14:val="000000">
                      <w14:alpha w14:val="100000"/>
                    </w14:srgbClr>
                  </w14:solidFill>
                </w14:textFill>
              </w:rPr>
              <w:t xml:space="preserve">　</w:t>
            </w:r>
            <w:r w:rsidR="004F4980" w:rsidRPr="004F4980">
              <w:rPr>
                <w:color w:val="000000"/>
                <w:w w:val="15"/>
                <w:shd w:val="solid" w:color="000000" w:fill="000000"/>
                <w:fitText w:val="60" w:id="-1454664435"/>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5"/>
                <w14:textFill>
                  <w14:solidFill>
                    <w14:srgbClr w14:val="000000">
                      <w14:alpha w14:val="100000"/>
                    </w14:srgbClr>
                  </w14:solidFill>
                </w14:textFill>
              </w:rPr>
              <w:t xml:space="preserve">　</w:t>
            </w:r>
            <w:r w:rsidR="00AB5090" w:rsidRPr="00D70F6E">
              <w:t xml:space="preserve"> </w:t>
            </w:r>
            <w:r w:rsidR="004F4980" w:rsidRPr="004F4980">
              <w:rPr>
                <w:rFonts w:hint="eastAsia"/>
                <w:color w:val="000000"/>
                <w:w w:val="15"/>
                <w:shd w:val="solid" w:color="000000" w:fill="000000"/>
                <w:fitText w:val="60" w:id="-1454664434"/>
                <w14:textFill>
                  <w14:solidFill>
                    <w14:srgbClr w14:val="000000">
                      <w14:alpha w14:val="100000"/>
                    </w14:srgbClr>
                  </w14:solidFill>
                </w14:textFill>
              </w:rPr>
              <w:t xml:space="preserve">　</w:t>
            </w:r>
            <w:r w:rsidR="004F4980" w:rsidRPr="004F4980">
              <w:rPr>
                <w:color w:val="000000"/>
                <w:w w:val="15"/>
                <w:shd w:val="solid" w:color="000000" w:fill="000000"/>
                <w:fitText w:val="60" w:id="-1454664434"/>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4"/>
                <w14:textFill>
                  <w14:solidFill>
                    <w14:srgbClr w14:val="000000">
                      <w14:alpha w14:val="100000"/>
                    </w14:srgbClr>
                  </w14:solidFill>
                </w14:textFill>
              </w:rPr>
              <w:t xml:space="preserve">　</w:t>
            </w:r>
            <w:r w:rsidR="00AB5090" w:rsidRPr="00D70F6E">
              <w:t xml:space="preserve"> </w:t>
            </w:r>
            <w:r w:rsidR="004F4980" w:rsidRPr="004F4980">
              <w:rPr>
                <w:rFonts w:hint="eastAsia"/>
                <w:color w:val="000000"/>
                <w:w w:val="15"/>
                <w:shd w:val="solid" w:color="000000" w:fill="000000"/>
                <w:fitText w:val="60" w:id="-1454664433"/>
                <w14:textFill>
                  <w14:solidFill>
                    <w14:srgbClr w14:val="000000">
                      <w14:alpha w14:val="100000"/>
                    </w14:srgbClr>
                  </w14:solidFill>
                </w14:textFill>
              </w:rPr>
              <w:t xml:space="preserve">　</w:t>
            </w:r>
            <w:r w:rsidR="004F4980" w:rsidRPr="004F4980">
              <w:rPr>
                <w:color w:val="000000"/>
                <w:w w:val="15"/>
                <w:shd w:val="solid" w:color="000000" w:fill="000000"/>
                <w:fitText w:val="60" w:id="-1454664433"/>
                <w14:textFill>
                  <w14:solidFill>
                    <w14:srgbClr w14:val="000000">
                      <w14:alpha w14:val="100000"/>
                    </w14:srgbClr>
                  </w14:solidFill>
                </w14:textFill>
              </w:rPr>
              <w:t>|</w:t>
            </w:r>
            <w:r w:rsidR="004F4980" w:rsidRPr="004F4980">
              <w:rPr>
                <w:rFonts w:hint="eastAsia"/>
                <w:color w:val="000000"/>
                <w:spacing w:val="-4"/>
                <w:w w:val="15"/>
                <w:shd w:val="solid" w:color="000000" w:fill="000000"/>
                <w:fitText w:val="60" w:id="-1454664433"/>
                <w14:textFill>
                  <w14:solidFill>
                    <w14:srgbClr w14:val="000000">
                      <w14:alpha w14:val="100000"/>
                    </w14:srgbClr>
                  </w14:solidFill>
                </w14:textFill>
              </w:rPr>
              <w:t xml:space="preserve">　</w:t>
            </w:r>
          </w:p>
        </w:tc>
        <w:tc>
          <w:tcPr>
            <w:tcW w:w="3662" w:type="dxa"/>
          </w:tcPr>
          <w:p w14:paraId="7F84ECFB" w14:textId="6D0A5511" w:rsidR="009A68BE" w:rsidRDefault="00763DD4" w:rsidP="008045CF">
            <w:pPr>
              <w:pStyle w:val="ListBullet"/>
              <w:ind w:left="249" w:hanging="249"/>
            </w:pPr>
            <w:r>
              <w:t xml:space="preserve">The quality, capacity and coordination of </w:t>
            </w:r>
            <w:r w:rsidR="0093167E">
              <w:t xml:space="preserve">educational </w:t>
            </w:r>
            <w:r>
              <w:t xml:space="preserve">program delivery </w:t>
            </w:r>
            <w:r w:rsidR="0093167E">
              <w:t>will be compromised. Important educational activities will not be undertaken to the same degree and reach as previously provided</w:t>
            </w:r>
            <w:r w:rsidR="00293C17">
              <w:t>,</w:t>
            </w:r>
            <w:r w:rsidR="0093167E">
              <w:t xml:space="preserve"> limiting the impact of QUM activities. </w:t>
            </w:r>
          </w:p>
          <w:p w14:paraId="0460FB7B" w14:textId="05D961AD" w:rsidR="00B9664E" w:rsidRDefault="00B9664E" w:rsidP="00BB7EDF">
            <w:pPr>
              <w:pStyle w:val="ListBullet"/>
              <w:numPr>
                <w:ilvl w:val="0"/>
                <w:numId w:val="0"/>
              </w:numPr>
            </w:pPr>
          </w:p>
        </w:tc>
      </w:tr>
      <w:tr w:rsidR="009A68BE" w14:paraId="6AFE185E" w14:textId="77777777" w:rsidTr="00BF3F30">
        <w:tc>
          <w:tcPr>
            <w:tcW w:w="2694" w:type="dxa"/>
          </w:tcPr>
          <w:p w14:paraId="4FE89D5B" w14:textId="78EAACCD" w:rsidR="009A68BE" w:rsidRDefault="00702CAD" w:rsidP="009A68BE">
            <w:pPr>
              <w:pStyle w:val="TabletextLeft"/>
            </w:pPr>
            <w:r>
              <w:rPr>
                <w:szCs w:val="17"/>
              </w:rPr>
              <w:t>Significant additional investment is required to facilitate the effective integration and delivery of the transferred functions</w:t>
            </w:r>
            <w:r w:rsidR="00EA075E">
              <w:rPr>
                <w:szCs w:val="17"/>
              </w:rPr>
              <w:t xml:space="preserve"> </w:t>
            </w:r>
            <w:r w:rsidR="009A68BE">
              <w:rPr>
                <w:szCs w:val="17"/>
              </w:rPr>
              <w:t xml:space="preserve"> </w:t>
            </w:r>
          </w:p>
        </w:tc>
        <w:tc>
          <w:tcPr>
            <w:tcW w:w="4110" w:type="dxa"/>
          </w:tcPr>
          <w:p w14:paraId="5D034C24" w14:textId="2CFC6A44" w:rsidR="009A68BE" w:rsidRDefault="00B9664E" w:rsidP="009A68BE">
            <w:pPr>
              <w:pStyle w:val="ListBullet"/>
              <w:ind w:left="195" w:hanging="195"/>
            </w:pPr>
            <w:r>
              <w:t xml:space="preserve">An effective implementation and risk management strategy has </w:t>
            </w:r>
            <w:r w:rsidR="00C2550E">
              <w:t>been drafted and is in the process of being implemented, with</w:t>
            </w:r>
            <w:r w:rsidR="002674B4">
              <w:t xml:space="preserve"> an absence of the current progress of the various transition initiatives and activities</w:t>
            </w:r>
            <w:r w:rsidR="00BB7EDF">
              <w:t>.</w:t>
            </w:r>
          </w:p>
          <w:p w14:paraId="29E98B72" w14:textId="34C6EEBA" w:rsidR="00BB7EDF" w:rsidRDefault="00BB7EDF" w:rsidP="009A68BE">
            <w:pPr>
              <w:pStyle w:val="ListBullet"/>
              <w:ind w:left="195" w:hanging="195"/>
            </w:pPr>
            <w:r>
              <w:t>The scale of integration and program delivery has been underestimated</w:t>
            </w:r>
            <w:r w:rsidR="00815DE9">
              <w:t xml:space="preserve"> by the ACSQHC</w:t>
            </w:r>
            <w:r>
              <w:t xml:space="preserve">. </w:t>
            </w:r>
          </w:p>
        </w:tc>
        <w:tc>
          <w:tcPr>
            <w:tcW w:w="3662" w:type="dxa"/>
          </w:tcPr>
          <w:p w14:paraId="7F9750A7" w14:textId="5DF427B6" w:rsidR="009A68BE" w:rsidRDefault="00BB7EDF" w:rsidP="008045CF">
            <w:pPr>
              <w:pStyle w:val="ListBullet"/>
              <w:ind w:left="249" w:hanging="249"/>
            </w:pPr>
            <w:r>
              <w:t>Significant additional budget</w:t>
            </w:r>
            <w:r w:rsidR="00133B22">
              <w:t>,</w:t>
            </w:r>
            <w:r>
              <w:t xml:space="preserve"> personnel</w:t>
            </w:r>
            <w:r w:rsidR="00BA3BDD">
              <w:t xml:space="preserve"> and time</w:t>
            </w:r>
            <w:r>
              <w:t xml:space="preserve"> resources are required to maintain </w:t>
            </w:r>
            <w:r w:rsidR="00BA3BDD">
              <w:t xml:space="preserve">program delivery. </w:t>
            </w:r>
          </w:p>
        </w:tc>
      </w:tr>
    </w:tbl>
    <w:p w14:paraId="6EC1FEBA" w14:textId="0E67B308" w:rsidR="00FE2389" w:rsidRPr="00814F7F" w:rsidRDefault="00CB5022" w:rsidP="00CB5022">
      <w:pPr>
        <w:pStyle w:val="Caption"/>
      </w:pPr>
      <w:r>
        <w:lastRenderedPageBreak/>
        <w:t xml:space="preserve">Source: Deloitte. </w:t>
      </w:r>
    </w:p>
    <w:p w14:paraId="781B8A0E" w14:textId="1DAB0BD6" w:rsidR="00814F7F" w:rsidRDefault="00814F7F" w:rsidP="00814F7F">
      <w:pPr>
        <w:pStyle w:val="Heading3"/>
      </w:pPr>
      <w:r>
        <w:t xml:space="preserve">Key finding </w:t>
      </w:r>
      <w:r w:rsidR="003107C3">
        <w:t>9</w:t>
      </w:r>
      <w:r>
        <w:t xml:space="preserve">: </w:t>
      </w:r>
      <w:r w:rsidRPr="00814F7F">
        <w:t xml:space="preserve">Further detailed planning and assessment of </w:t>
      </w:r>
      <w:r w:rsidR="00EC33FF">
        <w:t>the Commission’s</w:t>
      </w:r>
      <w:r w:rsidRPr="00814F7F">
        <w:t xml:space="preserve"> capability and capacity to take on the stewardship role and the associated QUM work plan is required</w:t>
      </w:r>
    </w:p>
    <w:p w14:paraId="27995789" w14:textId="1BDB96CE" w:rsidR="003C6C65" w:rsidRDefault="00C8337D" w:rsidP="003C6C65">
      <w:r>
        <w:t xml:space="preserve">The scale of integration and program delivery appears to be underestimated. </w:t>
      </w:r>
      <w:r w:rsidR="003C6C65">
        <w:t xml:space="preserve">The </w:t>
      </w:r>
      <w:r w:rsidR="002B3089">
        <w:t>Commission</w:t>
      </w:r>
      <w:r w:rsidR="003C6C65">
        <w:t xml:space="preserve"> indicates that its</w:t>
      </w:r>
      <w:r w:rsidR="00343377">
        <w:t xml:space="preserve"> existing</w:t>
      </w:r>
      <w:r w:rsidR="003C6C65">
        <w:t xml:space="preserve"> functions</w:t>
      </w:r>
      <w:r w:rsidR="00343377">
        <w:t xml:space="preserve"> </w:t>
      </w:r>
      <w:r w:rsidR="003C6C65">
        <w:t xml:space="preserve">include the formulation of standards, guidelines, indicators, </w:t>
      </w:r>
      <w:proofErr w:type="gramStart"/>
      <w:r w:rsidR="003C6C65">
        <w:t>programs</w:t>
      </w:r>
      <w:proofErr w:type="gramEnd"/>
      <w:r w:rsidR="003C6C65">
        <w:t xml:space="preserve"> and information relating to health care safety and quality matters</w:t>
      </w:r>
      <w:r w:rsidR="003C54B0">
        <w:t>. Hence,</w:t>
      </w:r>
      <w:r w:rsidR="00343377">
        <w:t xml:space="preserve"> t</w:t>
      </w:r>
      <w:r w:rsidR="003C6C65">
        <w:t xml:space="preserve">he </w:t>
      </w:r>
      <w:r w:rsidR="00536DB1">
        <w:t>QUD</w:t>
      </w:r>
      <w:r w:rsidR="00572A10">
        <w:t>TP</w:t>
      </w:r>
      <w:r w:rsidR="003C6C65">
        <w:t xml:space="preserve"> </w:t>
      </w:r>
      <w:r w:rsidR="00572A10">
        <w:t>P</w:t>
      </w:r>
      <w:r w:rsidR="003C6C65">
        <w:t>rogram</w:t>
      </w:r>
      <w:r w:rsidR="00343377">
        <w:t xml:space="preserve"> </w:t>
      </w:r>
      <w:r w:rsidR="003C6C65">
        <w:t>could be incorporated into existing directorates</w:t>
      </w:r>
      <w:r w:rsidR="00A31CBE">
        <w:t xml:space="preserve">. </w:t>
      </w:r>
      <w:r w:rsidR="003C6C65">
        <w:t>It</w:t>
      </w:r>
      <w:r w:rsidR="00A31CBE">
        <w:t xml:space="preserve"> also </w:t>
      </w:r>
      <w:r w:rsidR="00333BE6">
        <w:t>anticipate</w:t>
      </w:r>
      <w:r w:rsidR="00A31CBE">
        <w:t>s</w:t>
      </w:r>
      <w:r w:rsidR="003C6C65">
        <w:t xml:space="preserve"> that </w:t>
      </w:r>
      <w:r w:rsidR="00333BE6">
        <w:t>its</w:t>
      </w:r>
      <w:r w:rsidR="003C6C65">
        <w:t xml:space="preserve"> existing management structure</w:t>
      </w:r>
      <w:r w:rsidR="00772E64">
        <w:t xml:space="preserve"> (</w:t>
      </w:r>
      <w:r w:rsidR="00772E64" w:rsidRPr="00772E64">
        <w:t xml:space="preserve">Primary Care Committee, Private Health Sector </w:t>
      </w:r>
      <w:proofErr w:type="gramStart"/>
      <w:r w:rsidR="00772E64" w:rsidRPr="00772E64">
        <w:t>Committee</w:t>
      </w:r>
      <w:proofErr w:type="gramEnd"/>
      <w:r w:rsidR="00772E64" w:rsidRPr="00772E64">
        <w:t xml:space="preserve"> and its Inter-Jurisdictional Committee</w:t>
      </w:r>
      <w:r w:rsidR="00772E64">
        <w:t>)</w:t>
      </w:r>
      <w:r w:rsidR="003C6C65">
        <w:t xml:space="preserve"> is appropriate to encompass QUDTP </w:t>
      </w:r>
      <w:r w:rsidR="00B76160">
        <w:t xml:space="preserve">Program </w:t>
      </w:r>
      <w:r w:rsidR="003C6C65">
        <w:t xml:space="preserve">responsibilities </w:t>
      </w:r>
      <w:r w:rsidR="004E093D">
        <w:t>that are transferred</w:t>
      </w:r>
      <w:r w:rsidR="003C6C65">
        <w:t>.</w:t>
      </w:r>
    </w:p>
    <w:p w14:paraId="66BC8745" w14:textId="432BE2CF" w:rsidR="00333BE6" w:rsidRDefault="00333BE6" w:rsidP="003C6C65">
      <w:r>
        <w:t xml:space="preserve">This seemingly indicates that </w:t>
      </w:r>
      <w:r w:rsidR="0026087F">
        <w:t xml:space="preserve">integration of the existing QUM stewardship and work plan </w:t>
      </w:r>
      <w:r w:rsidR="00E846E8">
        <w:t xml:space="preserve">would not require additional management, </w:t>
      </w:r>
      <w:proofErr w:type="gramStart"/>
      <w:r w:rsidR="00E846E8">
        <w:t>resources</w:t>
      </w:r>
      <w:proofErr w:type="gramEnd"/>
      <w:r w:rsidR="00E846E8">
        <w:t xml:space="preserve"> or changes to structure or personnel. This</w:t>
      </w:r>
      <w:r w:rsidR="004615C0">
        <w:t xml:space="preserve"> may understate the preparedness of the </w:t>
      </w:r>
      <w:r w:rsidR="00072721">
        <w:t>Commission</w:t>
      </w:r>
      <w:r w:rsidR="004615C0">
        <w:t xml:space="preserve"> to take on this function and its associated work plan</w:t>
      </w:r>
      <w:r w:rsidR="00D4241D">
        <w:t>,</w:t>
      </w:r>
      <w:r w:rsidR="00603901">
        <w:t xml:space="preserve"> given the current delivery model relies on a decentralised and mobile workforce, which is different to the current operations of the </w:t>
      </w:r>
      <w:r w:rsidR="00BF48AA">
        <w:t>Commission</w:t>
      </w:r>
      <w:r w:rsidR="004615C0">
        <w:t xml:space="preserve">. </w:t>
      </w:r>
    </w:p>
    <w:p w14:paraId="52F291A0" w14:textId="77777777" w:rsidR="00245929" w:rsidRDefault="0089482A" w:rsidP="0011530F">
      <w:r>
        <w:t>Additionally</w:t>
      </w:r>
      <w:r w:rsidR="004615C0">
        <w:t>, t</w:t>
      </w:r>
      <w:r w:rsidR="003C6C65">
        <w:t>he Commission has</w:t>
      </w:r>
      <w:r w:rsidR="004615C0">
        <w:t xml:space="preserve"> </w:t>
      </w:r>
      <w:r w:rsidR="004C47D0">
        <w:t>indicated that it has</w:t>
      </w:r>
      <w:r w:rsidR="003C6C65">
        <w:t xml:space="preserve"> existing national reach into primary care settings through</w:t>
      </w:r>
      <w:r w:rsidR="00245929">
        <w:t>:</w:t>
      </w:r>
    </w:p>
    <w:p w14:paraId="53935355" w14:textId="5CD30FCA" w:rsidR="00245929" w:rsidRDefault="00C7172E" w:rsidP="00245929">
      <w:pPr>
        <w:pStyle w:val="ListBullet"/>
      </w:pPr>
      <w:r>
        <w:t>I</w:t>
      </w:r>
      <w:r w:rsidR="0089482A">
        <w:t>ts</w:t>
      </w:r>
      <w:r w:rsidR="003C6C65">
        <w:t xml:space="preserve"> Primary Care Committee</w:t>
      </w:r>
    </w:p>
    <w:p w14:paraId="54012856" w14:textId="28119200" w:rsidR="009E3735" w:rsidRDefault="006C574D" w:rsidP="00245929">
      <w:pPr>
        <w:pStyle w:val="ListBullet"/>
      </w:pPr>
      <w:r>
        <w:t>T</w:t>
      </w:r>
      <w:r w:rsidR="003C6C65">
        <w:t>he development of the national safety and quality primary and community healthcare standards</w:t>
      </w:r>
    </w:p>
    <w:p w14:paraId="6F942985" w14:textId="451AC6C4" w:rsidR="009E3735" w:rsidRDefault="006C574D" w:rsidP="00245929">
      <w:pPr>
        <w:pStyle w:val="ListBullet"/>
      </w:pPr>
      <w:r>
        <w:t>T</w:t>
      </w:r>
      <w:r w:rsidR="003C6C65">
        <w:t xml:space="preserve">he national general practice accreditation scheme </w:t>
      </w:r>
    </w:p>
    <w:p w14:paraId="38884189" w14:textId="2F4832F5" w:rsidR="009E3735" w:rsidRDefault="006C574D" w:rsidP="00245929">
      <w:pPr>
        <w:pStyle w:val="ListBullet"/>
      </w:pPr>
      <w:r>
        <w:t>T</w:t>
      </w:r>
      <w:r w:rsidR="003C6C65">
        <w:t xml:space="preserve">he development of practice-level indicators of safety and quality for primary health care. </w:t>
      </w:r>
    </w:p>
    <w:p w14:paraId="62E7CC42" w14:textId="77777777" w:rsidR="009E3735" w:rsidRDefault="009E3735" w:rsidP="009E3735">
      <w:pPr>
        <w:pStyle w:val="ListBullet"/>
        <w:numPr>
          <w:ilvl w:val="0"/>
          <w:numId w:val="0"/>
        </w:numPr>
      </w:pPr>
    </w:p>
    <w:p w14:paraId="15EC605A" w14:textId="52229E19" w:rsidR="006B6C85" w:rsidRDefault="00F37B37" w:rsidP="009E3735">
      <w:pPr>
        <w:pStyle w:val="ListBullet"/>
        <w:numPr>
          <w:ilvl w:val="0"/>
          <w:numId w:val="0"/>
        </w:numPr>
      </w:pPr>
      <w:r>
        <w:t>The Commission</w:t>
      </w:r>
      <w:r w:rsidR="003C6C65">
        <w:t xml:space="preserve"> will continue this reach into the primary care setting through </w:t>
      </w:r>
      <w:r w:rsidR="004C47D0">
        <w:t>its</w:t>
      </w:r>
      <w:r w:rsidR="003C6C65">
        <w:t xml:space="preserve"> Primary Care Committee and a continued partnership with </w:t>
      </w:r>
      <w:r w:rsidR="00B4251C">
        <w:t>PHNs</w:t>
      </w:r>
      <w:r w:rsidR="004C47D0">
        <w:t xml:space="preserve">. </w:t>
      </w:r>
      <w:r w:rsidR="00FA4D55">
        <w:t>Further pla</w:t>
      </w:r>
      <w:r w:rsidR="007D4F3A">
        <w:t xml:space="preserve">nning and assessment of capacity should be undertaken to ensure </w:t>
      </w:r>
      <w:r w:rsidR="00A041AC">
        <w:t xml:space="preserve">the optimal integration of the new functions within the Commission’s existing networks and </w:t>
      </w:r>
      <w:r w:rsidR="00624855">
        <w:t>labour force.</w:t>
      </w:r>
      <w:r w:rsidR="00C8337D">
        <w:t xml:space="preserve"> </w:t>
      </w:r>
    </w:p>
    <w:p w14:paraId="0F904B90" w14:textId="77777777" w:rsidR="008562FF" w:rsidRDefault="008562FF" w:rsidP="00D47C58">
      <w:pPr>
        <w:pStyle w:val="ListBullet"/>
        <w:numPr>
          <w:ilvl w:val="0"/>
          <w:numId w:val="0"/>
        </w:numPr>
      </w:pPr>
    </w:p>
    <w:p w14:paraId="3E748B14" w14:textId="6DBCD982" w:rsidR="00D33E47" w:rsidRDefault="00814F7F" w:rsidP="00D47C58">
      <w:pPr>
        <w:pStyle w:val="Heading3"/>
      </w:pPr>
      <w:r>
        <w:t xml:space="preserve">Key finding </w:t>
      </w:r>
      <w:r w:rsidR="007136D1">
        <w:t>1</w:t>
      </w:r>
      <w:r w:rsidR="003107C3">
        <w:t>0</w:t>
      </w:r>
      <w:r>
        <w:t xml:space="preserve">: </w:t>
      </w:r>
      <w:r w:rsidRPr="00814F7F">
        <w:t>Competitive tendering for program delivery and design needs to be robustly market tested for viability</w:t>
      </w:r>
    </w:p>
    <w:p w14:paraId="43940EBE" w14:textId="5748EB78" w:rsidR="0055377D" w:rsidRDefault="00F61FCA" w:rsidP="0055377D">
      <w:r>
        <w:t>The Department intends</w:t>
      </w:r>
      <w:r w:rsidR="00D33E47">
        <w:t xml:space="preserve"> to utilise competitive tendering for </w:t>
      </w:r>
      <w:r w:rsidR="00664BD6">
        <w:t>delivery</w:t>
      </w:r>
      <w:r w:rsidR="00F3219E">
        <w:t xml:space="preserve"> of educational program activities. </w:t>
      </w:r>
      <w:r w:rsidR="00085F75">
        <w:t xml:space="preserve">There are inherent risks associated with competitive tendering prior to robust market testing </w:t>
      </w:r>
      <w:r w:rsidR="000E01F0">
        <w:t xml:space="preserve">of capability, </w:t>
      </w:r>
      <w:proofErr w:type="gramStart"/>
      <w:r w:rsidR="000E01F0">
        <w:t>capacity</w:t>
      </w:r>
      <w:proofErr w:type="gramEnd"/>
      <w:r w:rsidR="000E01F0">
        <w:t xml:space="preserve"> and willingness to undertake anticipated program activities. The design and delivery of the tendered activities </w:t>
      </w:r>
      <w:r w:rsidR="00664BD6">
        <w:t>does not appear</w:t>
      </w:r>
      <w:r w:rsidR="000E01F0">
        <w:t xml:space="preserve"> to have been given due consideration</w:t>
      </w:r>
      <w:r w:rsidR="00FB2CD7">
        <w:t>,</w:t>
      </w:r>
      <w:r w:rsidR="000E01F0">
        <w:t xml:space="preserve"> and it is unclear how competitive tendered </w:t>
      </w:r>
      <w:r w:rsidR="00600CCD">
        <w:t xml:space="preserve">activities </w:t>
      </w:r>
      <w:r w:rsidR="000E01F0">
        <w:t xml:space="preserve">will be </w:t>
      </w:r>
      <w:r w:rsidR="00EA06AE">
        <w:t xml:space="preserve">designed. </w:t>
      </w:r>
      <w:r w:rsidR="001D6EE5">
        <w:t xml:space="preserve">It remains to be clarified whether educational activities are intended to be tendered out </w:t>
      </w:r>
      <w:r w:rsidR="00766951">
        <w:t xml:space="preserve">on </w:t>
      </w:r>
      <w:r w:rsidR="001D6EE5">
        <w:t xml:space="preserve">an audience </w:t>
      </w:r>
      <w:r w:rsidR="00766951">
        <w:t>basis (</w:t>
      </w:r>
      <w:r w:rsidR="001D6EE5">
        <w:t>e.g. general practice or consumer</w:t>
      </w:r>
      <w:r w:rsidR="00691B2C">
        <w:t>s</w:t>
      </w:r>
      <w:r w:rsidR="008473FA">
        <w:t>)</w:t>
      </w:r>
      <w:r w:rsidR="001D6EE5">
        <w:t xml:space="preserve">, or </w:t>
      </w:r>
      <w:r w:rsidR="008473FA">
        <w:t>a</w:t>
      </w:r>
      <w:r w:rsidR="001D6EE5">
        <w:t xml:space="preserve"> topic </w:t>
      </w:r>
      <w:r w:rsidR="00A45CD4">
        <w:t>or therapeutic basis, or another basis.</w:t>
      </w:r>
      <w:r w:rsidR="00F348DB">
        <w:t xml:space="preserve"> The current transition plan indicates the communication channels to the key </w:t>
      </w:r>
      <w:r w:rsidR="006B3B1B">
        <w:t xml:space="preserve">QUM </w:t>
      </w:r>
      <w:r w:rsidR="00F348DB">
        <w:t xml:space="preserve">stakeholders </w:t>
      </w:r>
      <w:r w:rsidR="006B3B1B">
        <w:t xml:space="preserve">who will be impacted by the Budget Measure, however, their capacity to participate in program delivery </w:t>
      </w:r>
      <w:r w:rsidR="00041168">
        <w:t>to the required standards and scope appears still be tested.</w:t>
      </w:r>
      <w:r w:rsidR="00A45CD4">
        <w:t xml:space="preserve"> This is important in considering the potential market for these activities</w:t>
      </w:r>
      <w:r w:rsidR="00D968EA">
        <w:t xml:space="preserve">, as well as the coordination, </w:t>
      </w:r>
      <w:proofErr w:type="gramStart"/>
      <w:r w:rsidR="00D968EA">
        <w:t>consistency</w:t>
      </w:r>
      <w:proofErr w:type="gramEnd"/>
      <w:r w:rsidR="00D968EA">
        <w:t xml:space="preserve"> and quality of program delivery. </w:t>
      </w:r>
      <w:r w:rsidR="00451548">
        <w:t xml:space="preserve">If these are compromised in the design of the contested activities, and the quality of the services provided </w:t>
      </w:r>
      <w:r w:rsidR="003B321A">
        <w:t xml:space="preserve">do not meet the </w:t>
      </w:r>
      <w:r w:rsidR="00192A13">
        <w:t>QUDTP Program</w:t>
      </w:r>
      <w:r w:rsidR="003B321A">
        <w:t xml:space="preserve"> needs, then this may result in substantial additional costs in terms of resources</w:t>
      </w:r>
      <w:r w:rsidR="00ED1618">
        <w:t xml:space="preserve"> required to maintain program delivery. </w:t>
      </w:r>
      <w:r w:rsidR="003B321A">
        <w:t xml:space="preserve"> </w:t>
      </w:r>
    </w:p>
    <w:p w14:paraId="57DD580A" w14:textId="7FD7AE1A" w:rsidR="007136D1" w:rsidRDefault="007136D1" w:rsidP="0055377D">
      <w:r>
        <w:t xml:space="preserve">Detailed consideration needs to be given </w:t>
      </w:r>
      <w:r w:rsidR="000E05CA">
        <w:t xml:space="preserve">the ongoing role and impact of the </w:t>
      </w:r>
      <w:r w:rsidR="000E05CA" w:rsidRPr="00772980">
        <w:rPr>
          <w:i/>
          <w:iCs/>
        </w:rPr>
        <w:t>Australian Prescriber</w:t>
      </w:r>
      <w:r w:rsidR="000E05CA">
        <w:t xml:space="preserve"> publication. It is noted that </w:t>
      </w:r>
      <w:r w:rsidR="002F529C">
        <w:t xml:space="preserve">the custodian of </w:t>
      </w:r>
      <w:r w:rsidR="002F529C" w:rsidRPr="00772980">
        <w:rPr>
          <w:i/>
          <w:iCs/>
        </w:rPr>
        <w:t>Australian Prescriber</w:t>
      </w:r>
      <w:r w:rsidR="002F529C">
        <w:t xml:space="preserve"> </w:t>
      </w:r>
      <w:r w:rsidR="00457966">
        <w:t xml:space="preserve">is currently </w:t>
      </w:r>
      <w:proofErr w:type="gramStart"/>
      <w:r w:rsidR="00457966">
        <w:t>NPS MedicineWise, and</w:t>
      </w:r>
      <w:proofErr w:type="gramEnd"/>
      <w:r w:rsidR="00457966">
        <w:t xml:space="preserve"> based on the information available for the Rapid Review</w:t>
      </w:r>
      <w:r w:rsidR="00345A31">
        <w:t xml:space="preserve"> </w:t>
      </w:r>
      <w:r w:rsidR="00A367E0">
        <w:t xml:space="preserve">it is unclear who will have responsibility for </w:t>
      </w:r>
      <w:r w:rsidR="0044116F">
        <w:t>its preparation and publication</w:t>
      </w:r>
      <w:r w:rsidR="00A367E0">
        <w:t xml:space="preserve"> in the near to medium term.</w:t>
      </w:r>
      <w:r w:rsidR="00194DB7">
        <w:t xml:space="preserve"> With a distribution list of over 100,000 clinicians </w:t>
      </w:r>
      <w:r w:rsidR="003E3E35">
        <w:t xml:space="preserve">and a source of current medication and therapeutics information it is essential there is a plan for </w:t>
      </w:r>
      <w:r w:rsidR="005A2968">
        <w:t>its continued contribution to the Australian healthcare landscape and knowledge base.</w:t>
      </w:r>
      <w:r w:rsidR="00D55F5F">
        <w:t xml:space="preserve"> At present there is no equivalent publication available in Australia </w:t>
      </w:r>
      <w:r w:rsidR="003B0018">
        <w:t>which could have flow on impacts to the prescribing and dispensing of medications in line with the principles of QUM.</w:t>
      </w:r>
    </w:p>
    <w:p w14:paraId="37297BDF" w14:textId="77777777" w:rsidR="00624855" w:rsidRDefault="00624855" w:rsidP="0055377D"/>
    <w:p w14:paraId="23014BA6" w14:textId="66E34F96" w:rsidR="002D34EC" w:rsidRPr="00C0090D" w:rsidRDefault="007B5BDB" w:rsidP="007B5BDB">
      <w:pPr>
        <w:pStyle w:val="Heading1"/>
        <w:rPr>
          <w:rFonts w:ascii="OpenSansRegular" w:hAnsi="OpenSansRegular" w:cs="OpenSansRegular"/>
        </w:rPr>
      </w:pPr>
      <w:bookmarkStart w:id="75" w:name="_Toc111457275"/>
      <w:bookmarkEnd w:id="63"/>
      <w:r>
        <w:rPr>
          <w:rFonts w:ascii="OpenSansRegular" w:hAnsi="OpenSansRegular" w:cs="OpenSansRegular"/>
        </w:rPr>
        <w:lastRenderedPageBreak/>
        <w:t>Conclusion</w:t>
      </w:r>
      <w:bookmarkEnd w:id="75"/>
    </w:p>
    <w:p w14:paraId="1488EA69" w14:textId="3574C462" w:rsidR="008841FC" w:rsidRDefault="00F61B21" w:rsidP="007B5BDB">
      <w:r>
        <w:t xml:space="preserve">On balance of the information considered in this Rapid Review, it is concluded that the </w:t>
      </w:r>
      <w:r w:rsidR="00627201">
        <w:t xml:space="preserve">policy intention of the </w:t>
      </w:r>
      <w:r>
        <w:t xml:space="preserve">proposed 2022-23 Budget Measure is appropriate for the delivery of the QUDTP. However, the Rapid Review notes that </w:t>
      </w:r>
      <w:proofErr w:type="gramStart"/>
      <w:r>
        <w:t>a number of</w:t>
      </w:r>
      <w:proofErr w:type="gramEnd"/>
      <w:r>
        <w:t xml:space="preserve"> immediate actions must be undertaken to mitigate risks to delivery of the QUDTP Program under the revised format:</w:t>
      </w:r>
    </w:p>
    <w:p w14:paraId="0E7CCA20" w14:textId="36E0DB04" w:rsidR="0008093E" w:rsidRDefault="0008093E" w:rsidP="00A96D67">
      <w:pPr>
        <w:pStyle w:val="ListParagraph"/>
        <w:numPr>
          <w:ilvl w:val="0"/>
          <w:numId w:val="26"/>
        </w:numPr>
      </w:pPr>
      <w:r>
        <w:t xml:space="preserve">A robust and thorough market sounding activity to test and confirm the transition to a contestable funding environment from multiple stakeholders who could deliver </w:t>
      </w:r>
      <w:r w:rsidR="008B7C03">
        <w:t>components of the QUDTP program initiatives</w:t>
      </w:r>
    </w:p>
    <w:p w14:paraId="68200D42" w14:textId="3CD79C43" w:rsidR="008B7C03" w:rsidRDefault="00544E0E" w:rsidP="00A96D67">
      <w:pPr>
        <w:pStyle w:val="ListParagraph"/>
        <w:numPr>
          <w:ilvl w:val="0"/>
          <w:numId w:val="26"/>
        </w:numPr>
      </w:pPr>
      <w:r>
        <w:t xml:space="preserve">Ensure that the transition plan has a particular </w:t>
      </w:r>
      <w:r w:rsidR="00EA08A9">
        <w:t xml:space="preserve">focus on the retention of the NPS MedicineWise </w:t>
      </w:r>
      <w:r w:rsidR="00AB58EF">
        <w:t>highly skilled work</w:t>
      </w:r>
      <w:r w:rsidR="00EA08A9">
        <w:t xml:space="preserve"> force who will be critical to the ongoing </w:t>
      </w:r>
      <w:r w:rsidR="0049124A">
        <w:t>success of the QUDTP program</w:t>
      </w:r>
      <w:r w:rsidR="00773835">
        <w:t xml:space="preserve">, and how the stewardship functions will be represented within the governance structure of the </w:t>
      </w:r>
      <w:r w:rsidR="0008191C">
        <w:t>Commission</w:t>
      </w:r>
      <w:r w:rsidR="00F20D1E">
        <w:t xml:space="preserve">. This transition plan will also need to </w:t>
      </w:r>
      <w:r w:rsidR="009C4F62">
        <w:t xml:space="preserve">allocate the outstanding </w:t>
      </w:r>
      <w:r w:rsidR="002F57FE">
        <w:t xml:space="preserve">NPS MedicineWise functions, most notably the ongoing preparation and publication of </w:t>
      </w:r>
      <w:r w:rsidR="002F57FE" w:rsidRPr="00772980">
        <w:rPr>
          <w:i/>
          <w:iCs/>
        </w:rPr>
        <w:t>Australian Prescriber</w:t>
      </w:r>
      <w:r w:rsidR="002F57FE">
        <w:t>.</w:t>
      </w:r>
    </w:p>
    <w:p w14:paraId="7FA471AB" w14:textId="24E70DD3" w:rsidR="0049124A" w:rsidRDefault="0049124A" w:rsidP="00A96D67">
      <w:pPr>
        <w:pStyle w:val="ListParagraph"/>
        <w:numPr>
          <w:ilvl w:val="0"/>
          <w:numId w:val="26"/>
        </w:numPr>
      </w:pPr>
      <w:r>
        <w:t xml:space="preserve">Explore the opportunities for service delivery models </w:t>
      </w:r>
      <w:r w:rsidR="00D71210">
        <w:t xml:space="preserve">to enhance the </w:t>
      </w:r>
      <w:r w:rsidR="00773835">
        <w:t>reach and coverage of the QUDTP program</w:t>
      </w:r>
    </w:p>
    <w:p w14:paraId="21DE52D3" w14:textId="3EF547CB" w:rsidR="00773835" w:rsidRDefault="00FE63AD" w:rsidP="00A96D67">
      <w:pPr>
        <w:pStyle w:val="ListParagraph"/>
        <w:numPr>
          <w:ilvl w:val="0"/>
          <w:numId w:val="26"/>
        </w:numPr>
      </w:pPr>
      <w:r>
        <w:t xml:space="preserve">Review of the appropriateness of the PBS and MBS metrics for the next Grant agreement, with consideration being given to a more holistic and system-wide </w:t>
      </w:r>
      <w:r w:rsidR="00B62758">
        <w:t>view of the impact and effectiveness of the QUDTP program initiatives.</w:t>
      </w:r>
    </w:p>
    <w:p w14:paraId="52FC65EA" w14:textId="433145A4" w:rsidR="000618FB" w:rsidRPr="007B5BDB" w:rsidRDefault="005D6420" w:rsidP="000618FB">
      <w:r>
        <w:t xml:space="preserve">It is important to note that timing of implementation is a critical factor to ensure adequate planning has been undertaken while balancing the risk of staff retention throughout the implementation process. Incentives such as job security throughout the transition period may be warranted to help ensure retention of critical NPS staff into the </w:t>
      </w:r>
      <w:r w:rsidR="0008191C">
        <w:t>Commission</w:t>
      </w:r>
      <w:r>
        <w:t>, particularly in the current highly competitive skilled jobs market</w:t>
      </w:r>
      <w:r w:rsidR="00FE126C">
        <w:t>.</w:t>
      </w:r>
    </w:p>
    <w:p w14:paraId="03BFD5A2" w14:textId="77777777" w:rsidR="00FE1782" w:rsidRPr="00C0090D" w:rsidRDefault="00FE1782" w:rsidP="002C1140">
      <w:pPr>
        <w:pStyle w:val="Reference"/>
        <w:rPr>
          <w:rFonts w:ascii="OpenSansRegular" w:hAnsi="OpenSansRegular" w:cs="OpenSansRegular"/>
        </w:rPr>
      </w:pPr>
    </w:p>
    <w:p w14:paraId="71734F69" w14:textId="77777777" w:rsidR="002D34EC" w:rsidRPr="00C0090D" w:rsidRDefault="002D34EC" w:rsidP="002C1140">
      <w:pPr>
        <w:pStyle w:val="Reference"/>
        <w:rPr>
          <w:rFonts w:ascii="OpenSansRegular" w:hAnsi="OpenSansRegular" w:cs="OpenSansRegular"/>
        </w:rPr>
        <w:sectPr w:rsidR="002D34EC" w:rsidRPr="00C0090D" w:rsidSect="00C0090D">
          <w:footerReference w:type="default" r:id="rId26"/>
          <w:pgSz w:w="11906" w:h="16838" w:code="9"/>
          <w:pgMar w:top="720" w:right="720" w:bottom="720" w:left="720" w:header="680" w:footer="425" w:gutter="0"/>
          <w:cols w:space="284"/>
          <w:docGrid w:linePitch="360"/>
        </w:sectPr>
      </w:pPr>
    </w:p>
    <w:p w14:paraId="73D07DC2" w14:textId="522230C8" w:rsidR="006D1ECA" w:rsidRDefault="006D1ECA" w:rsidP="006D1ECA">
      <w:pPr>
        <w:pStyle w:val="Appendixhead1"/>
      </w:pPr>
      <w:bookmarkStart w:id="76" w:name="_Ref109808228"/>
      <w:r>
        <w:lastRenderedPageBreak/>
        <w:t>Terms of Reference</w:t>
      </w:r>
      <w:bookmarkEnd w:id="76"/>
      <w:r>
        <w:t xml:space="preserve"> </w:t>
      </w:r>
      <w:r w:rsidR="00F42175">
        <w:t>for the Rapid Review</w:t>
      </w:r>
    </w:p>
    <w:p w14:paraId="0AAC36D7" w14:textId="5265C385" w:rsidR="007606A7" w:rsidRDefault="00C24F3A" w:rsidP="00AE3EA1">
      <w:pPr>
        <w:rPr>
          <w:b/>
          <w:bCs/>
        </w:rPr>
      </w:pPr>
      <w:r>
        <w:rPr>
          <w:b/>
          <w:bCs/>
        </w:rPr>
        <w:t>Context</w:t>
      </w:r>
    </w:p>
    <w:p w14:paraId="21D3A6DD" w14:textId="54496E4F" w:rsidR="00C24F3A" w:rsidRDefault="007126B6" w:rsidP="007606A7">
      <w:r>
        <w:t xml:space="preserve">The 2022-23 Budget Measure </w:t>
      </w:r>
      <w:r>
        <w:rPr>
          <w:i/>
          <w:iCs/>
        </w:rPr>
        <w:t>Guaranteeing Medicare and Access to Medicines – Improving Access to Medical Equipment, Treatment and Diagnostics</w:t>
      </w:r>
      <w:r>
        <w:t xml:space="preserve"> include</w:t>
      </w:r>
      <w:r w:rsidR="00CD6127">
        <w:t xml:space="preserve">s a redesign of the existing </w:t>
      </w:r>
      <w:r w:rsidR="00D806F2">
        <w:t xml:space="preserve">Quality Use of Diagnostics, </w:t>
      </w:r>
      <w:proofErr w:type="gramStart"/>
      <w:r w:rsidR="00D806F2">
        <w:t>Therapeutics</w:t>
      </w:r>
      <w:proofErr w:type="gramEnd"/>
      <w:r w:rsidR="00D806F2">
        <w:t xml:space="preserve"> and pathology (QUDTP) Program. The redesign proposed </w:t>
      </w:r>
      <w:r w:rsidR="00B70B10">
        <w:t>movement of the stewardship functions for the quality use of medicines (QUM) and quality use of diagnostics and pathology from NPS MedicineWise (NPS) to the Australian Commission on Safety and Quality in Health Care (</w:t>
      </w:r>
      <w:r w:rsidR="0028312D">
        <w:t>COMMISSION</w:t>
      </w:r>
      <w:r w:rsidR="00B70B10">
        <w:t>) from 1 January 2023 and the delivery of health professional education and awareness activities through competitive grants and procurements.</w:t>
      </w:r>
    </w:p>
    <w:p w14:paraId="51F70DD4" w14:textId="0B621040" w:rsidR="00B70B10" w:rsidRDefault="00B70B10" w:rsidP="007606A7">
      <w:r>
        <w:t>The Australian Government made a commitment to review this decision in the lead up to the 2022 election.</w:t>
      </w:r>
    </w:p>
    <w:p w14:paraId="06C1721C" w14:textId="332C1431" w:rsidR="00B70B10" w:rsidRDefault="00B70B10" w:rsidP="007606A7">
      <w:pPr>
        <w:rPr>
          <w:b/>
          <w:bCs/>
        </w:rPr>
      </w:pPr>
      <w:r>
        <w:rPr>
          <w:b/>
          <w:bCs/>
        </w:rPr>
        <w:t>Objectives</w:t>
      </w:r>
    </w:p>
    <w:p w14:paraId="126665AE" w14:textId="63B2B4BF" w:rsidR="00B70B10" w:rsidRDefault="00B70B10" w:rsidP="007606A7">
      <w:r>
        <w:t>The goal of the rapid review is to ensure the quality use of medicines, pathology and diagnostics going forward.</w:t>
      </w:r>
    </w:p>
    <w:p w14:paraId="28A52E50" w14:textId="2AEE73DA" w:rsidR="00B70B10" w:rsidRDefault="00B70B10" w:rsidP="007606A7">
      <w:r>
        <w:t>The review will consider:</w:t>
      </w:r>
    </w:p>
    <w:p w14:paraId="49078BDB" w14:textId="2019B35A" w:rsidR="00B70B10" w:rsidRDefault="001A206B" w:rsidP="001A206B">
      <w:pPr>
        <w:pStyle w:val="ListBullet"/>
      </w:pPr>
      <w:r>
        <w:t>T</w:t>
      </w:r>
      <w:r w:rsidR="00BC680F">
        <w:t>he</w:t>
      </w:r>
      <w:r w:rsidR="00FB50D8">
        <w:t xml:space="preserve"> effectiveness, efficiency and appropriateness of the work delivered by NPS to achieve the objectives and outcomes of the Q</w:t>
      </w:r>
      <w:r w:rsidR="00BC680F">
        <w:t>UDTP Program;</w:t>
      </w:r>
    </w:p>
    <w:p w14:paraId="40096E2D" w14:textId="150257B1" w:rsidR="00BC680F" w:rsidRDefault="001A206B" w:rsidP="001A206B">
      <w:pPr>
        <w:pStyle w:val="ListBullet"/>
      </w:pPr>
      <w:r>
        <w:t>W</w:t>
      </w:r>
      <w:r w:rsidR="00BC680F">
        <w:t>hether NPS’ governance and administrative arrangements, policies and practices are accountable and effective in supporting the continued delivery of the QUDTP Program, in a way that is consistent with Australian Government policy</w:t>
      </w:r>
      <w:r w:rsidR="00560B14">
        <w:t>, legislation and practices as they relate to Commonwealth grant funds;</w:t>
      </w:r>
    </w:p>
    <w:p w14:paraId="68386691" w14:textId="7080DEF7" w:rsidR="00560B14" w:rsidRDefault="001A206B" w:rsidP="001A206B">
      <w:pPr>
        <w:pStyle w:val="ListBullet"/>
      </w:pPr>
      <w:r>
        <w:t>T</w:t>
      </w:r>
      <w:r w:rsidR="00560B14">
        <w:t xml:space="preserve">he appropriateness and benefits of the rationale for the redesign of the QUDTP Program, including the moving of the stewardship functions for the quality use of medicines, </w:t>
      </w:r>
      <w:proofErr w:type="gramStart"/>
      <w:r w:rsidR="00560B14">
        <w:t>pathology</w:t>
      </w:r>
      <w:proofErr w:type="gramEnd"/>
      <w:r w:rsidR="00560B14">
        <w:t xml:space="preserve"> and diagnostics to the </w:t>
      </w:r>
      <w:r w:rsidR="0028312D">
        <w:t>COMMISSION</w:t>
      </w:r>
      <w:r w:rsidR="00560B14">
        <w:t>, supported by competitive grants and procurements</w:t>
      </w:r>
      <w:r w:rsidR="008D56BE">
        <w:t>.</w:t>
      </w:r>
    </w:p>
    <w:p w14:paraId="58D5D314" w14:textId="516BAB44" w:rsidR="008D56BE" w:rsidRDefault="008D56BE" w:rsidP="008D56BE">
      <w:r>
        <w:t>The review will have regard to the findings of previous reviews and audits of NPS’ delivery of the QUDTP Program.</w:t>
      </w:r>
    </w:p>
    <w:p w14:paraId="61849FF9" w14:textId="76264C13" w:rsidR="008D56BE" w:rsidRPr="00D47C58" w:rsidRDefault="008D56BE" w:rsidP="008D56BE">
      <w:pPr>
        <w:rPr>
          <w:b/>
          <w:bCs/>
        </w:rPr>
      </w:pPr>
      <w:r w:rsidRPr="00D47C58">
        <w:rPr>
          <w:b/>
          <w:bCs/>
        </w:rPr>
        <w:t>Scope</w:t>
      </w:r>
    </w:p>
    <w:p w14:paraId="044E171B" w14:textId="30264B40" w:rsidR="008D56BE" w:rsidRDefault="008D56BE" w:rsidP="008D56BE">
      <w:r>
        <w:t>The review will be primarily conducted as a desktop review supported by targeted stakeholder consultation. Specifically, the following activities will be undertaken:</w:t>
      </w:r>
    </w:p>
    <w:p w14:paraId="503F0A96" w14:textId="45EDB08A" w:rsidR="008D56BE" w:rsidRDefault="008D56BE" w:rsidP="001A206B">
      <w:pPr>
        <w:pStyle w:val="ListBullet"/>
      </w:pPr>
      <w:r>
        <w:t>Desktop review of the following documents to understand NPS’ governance and administrative processes that have previously been reviewed and audited:</w:t>
      </w:r>
    </w:p>
    <w:p w14:paraId="2121F257" w14:textId="66EE8C5A" w:rsidR="008D56BE" w:rsidRDefault="008D56BE" w:rsidP="001A206B">
      <w:pPr>
        <w:pStyle w:val="ListBullet2"/>
      </w:pPr>
      <w:r>
        <w:t>Report of the 2019 Review of the Quality Use of Medicines Program Delivery</w:t>
      </w:r>
      <w:r w:rsidR="00424AA0">
        <w:t xml:space="preserve"> by the National Prescribing </w:t>
      </w:r>
      <w:r w:rsidR="005629E6">
        <w:t>Service Limited (NPS MedicineWise)</w:t>
      </w:r>
      <w:r w:rsidR="00C14EAB">
        <w:t xml:space="preserve"> completed by Emeritus Professor Lloyd Sansom</w:t>
      </w:r>
      <w:r w:rsidR="00E66796">
        <w:t xml:space="preserve"> AO – unredacted version</w:t>
      </w:r>
    </w:p>
    <w:p w14:paraId="4482455D" w14:textId="7CD0B25A" w:rsidR="00E66796" w:rsidRDefault="00E66796" w:rsidP="001A206B">
      <w:pPr>
        <w:pStyle w:val="ListBullet2"/>
      </w:pPr>
      <w:r>
        <w:t>KPMG Phase 1 Financial Process Investigation Report</w:t>
      </w:r>
    </w:p>
    <w:p w14:paraId="453F62EC" w14:textId="07D637FF" w:rsidR="00E66796" w:rsidRDefault="00E66796" w:rsidP="001A206B">
      <w:pPr>
        <w:pStyle w:val="ListBullet2"/>
      </w:pPr>
      <w:r>
        <w:t>KPMG</w:t>
      </w:r>
      <w:r w:rsidR="00F047C8">
        <w:t>’s Phase 2 Financial Framework – NPS Grant Funding Review December 2019 Report</w:t>
      </w:r>
    </w:p>
    <w:p w14:paraId="7AFFDEFB" w14:textId="5AFC6F7B" w:rsidR="00A96D67" w:rsidRDefault="004F4980" w:rsidP="00A96D67">
      <w:pPr>
        <w:pStyle w:val="ListBullet"/>
        <w:numPr>
          <w:ilvl w:val="1"/>
          <w:numId w:val="13"/>
        </w:numPr>
      </w:pPr>
      <w:r w:rsidRPr="004F4980">
        <w:rPr>
          <w:rFonts w:hint="eastAsia"/>
          <w:color w:val="000000"/>
          <w:w w:val="15"/>
          <w:shd w:val="solid" w:color="000000" w:fill="000000"/>
          <w:fitText w:val="60" w:id="-1454664432"/>
          <w14:textFill>
            <w14:solidFill>
              <w14:srgbClr w14:val="000000">
                <w14:alpha w14:val="100000"/>
              </w14:srgbClr>
            </w14:solidFill>
          </w14:textFill>
        </w:rPr>
        <w:t xml:space="preserve">　</w:t>
      </w:r>
      <w:r w:rsidRPr="004F4980">
        <w:rPr>
          <w:color w:val="000000"/>
          <w:w w:val="15"/>
          <w:shd w:val="solid" w:color="000000" w:fill="000000"/>
          <w:fitText w:val="60" w:id="-1454664432"/>
          <w14:textFill>
            <w14:solidFill>
              <w14:srgbClr w14:val="000000">
                <w14:alpha w14:val="100000"/>
              </w14:srgbClr>
            </w14:solidFill>
          </w14:textFill>
        </w:rPr>
        <w:t>|</w:t>
      </w:r>
      <w:r w:rsidRPr="004F4980">
        <w:rPr>
          <w:rFonts w:hint="eastAsia"/>
          <w:color w:val="000000"/>
          <w:spacing w:val="-8"/>
          <w:w w:val="15"/>
          <w:shd w:val="solid" w:color="000000" w:fill="000000"/>
          <w:fitText w:val="60" w:id="-1454664432"/>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8"/>
          <w14:textFill>
            <w14:solidFill>
              <w14:srgbClr w14:val="000000">
                <w14:alpha w14:val="100000"/>
              </w14:srgbClr>
            </w14:solidFill>
          </w14:textFill>
        </w:rPr>
        <w:t xml:space="preserve">　</w:t>
      </w:r>
      <w:r w:rsidRPr="004F4980">
        <w:rPr>
          <w:color w:val="000000"/>
          <w:w w:val="15"/>
          <w:shd w:val="solid" w:color="000000" w:fill="000000"/>
          <w:fitText w:val="60" w:id="-1454664448"/>
          <w14:textFill>
            <w14:solidFill>
              <w14:srgbClr w14:val="000000">
                <w14:alpha w14:val="100000"/>
              </w14:srgbClr>
            </w14:solidFill>
          </w14:textFill>
        </w:rPr>
        <w:t>|</w:t>
      </w:r>
      <w:r w:rsidRPr="004F4980">
        <w:rPr>
          <w:rFonts w:hint="eastAsia"/>
          <w:color w:val="000000"/>
          <w:spacing w:val="-8"/>
          <w:w w:val="15"/>
          <w:shd w:val="solid" w:color="000000" w:fill="000000"/>
          <w:fitText w:val="60" w:id="-1454664448"/>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7"/>
          <w14:textFill>
            <w14:solidFill>
              <w14:srgbClr w14:val="000000">
                <w14:alpha w14:val="100000"/>
              </w14:srgbClr>
            </w14:solidFill>
          </w14:textFill>
        </w:rPr>
        <w:t xml:space="preserve">　</w:t>
      </w:r>
      <w:r w:rsidRPr="004F4980">
        <w:rPr>
          <w:color w:val="000000"/>
          <w:w w:val="15"/>
          <w:shd w:val="solid" w:color="000000" w:fill="000000"/>
          <w:fitText w:val="60" w:id="-1454664447"/>
          <w14:textFill>
            <w14:solidFill>
              <w14:srgbClr w14:val="000000">
                <w14:alpha w14:val="100000"/>
              </w14:srgbClr>
            </w14:solidFill>
          </w14:textFill>
        </w:rPr>
        <w:t>|</w:t>
      </w:r>
      <w:r w:rsidRPr="004F4980">
        <w:rPr>
          <w:rFonts w:hint="eastAsia"/>
          <w:color w:val="000000"/>
          <w:spacing w:val="-8"/>
          <w:w w:val="15"/>
          <w:shd w:val="solid" w:color="000000" w:fill="000000"/>
          <w:fitText w:val="60" w:id="-1454664447"/>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6"/>
          <w14:textFill>
            <w14:solidFill>
              <w14:srgbClr w14:val="000000">
                <w14:alpha w14:val="100000"/>
              </w14:srgbClr>
            </w14:solidFill>
          </w14:textFill>
        </w:rPr>
        <w:t xml:space="preserve">　</w:t>
      </w:r>
      <w:r w:rsidRPr="004F4980">
        <w:rPr>
          <w:color w:val="000000"/>
          <w:w w:val="15"/>
          <w:shd w:val="solid" w:color="000000" w:fill="000000"/>
          <w:fitText w:val="60" w:id="-1454664446"/>
          <w14:textFill>
            <w14:solidFill>
              <w14:srgbClr w14:val="000000">
                <w14:alpha w14:val="100000"/>
              </w14:srgbClr>
            </w14:solidFill>
          </w14:textFill>
        </w:rPr>
        <w:t>|</w:t>
      </w:r>
      <w:r w:rsidRPr="004F4980">
        <w:rPr>
          <w:rFonts w:hint="eastAsia"/>
          <w:color w:val="000000"/>
          <w:spacing w:val="-8"/>
          <w:w w:val="15"/>
          <w:shd w:val="solid" w:color="000000" w:fill="000000"/>
          <w:fitText w:val="60" w:id="-1454664446"/>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5"/>
          <w14:textFill>
            <w14:solidFill>
              <w14:srgbClr w14:val="000000">
                <w14:alpha w14:val="100000"/>
              </w14:srgbClr>
            </w14:solidFill>
          </w14:textFill>
        </w:rPr>
        <w:t xml:space="preserve">　</w:t>
      </w:r>
      <w:r w:rsidRPr="004F4980">
        <w:rPr>
          <w:color w:val="000000"/>
          <w:w w:val="15"/>
          <w:shd w:val="solid" w:color="000000" w:fill="000000"/>
          <w:fitText w:val="60" w:id="-1454664445"/>
          <w14:textFill>
            <w14:solidFill>
              <w14:srgbClr w14:val="000000">
                <w14:alpha w14:val="100000"/>
              </w14:srgbClr>
            </w14:solidFill>
          </w14:textFill>
        </w:rPr>
        <w:t>|</w:t>
      </w:r>
      <w:r w:rsidRPr="004F4980">
        <w:rPr>
          <w:rFonts w:hint="eastAsia"/>
          <w:color w:val="000000"/>
          <w:spacing w:val="-8"/>
          <w:w w:val="15"/>
          <w:shd w:val="solid" w:color="000000" w:fill="000000"/>
          <w:fitText w:val="60" w:id="-1454664445"/>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4"/>
          <w14:textFill>
            <w14:solidFill>
              <w14:srgbClr w14:val="000000">
                <w14:alpha w14:val="100000"/>
              </w14:srgbClr>
            </w14:solidFill>
          </w14:textFill>
        </w:rPr>
        <w:t xml:space="preserve">　</w:t>
      </w:r>
      <w:r w:rsidRPr="004F4980">
        <w:rPr>
          <w:color w:val="000000"/>
          <w:w w:val="15"/>
          <w:shd w:val="solid" w:color="000000" w:fill="000000"/>
          <w:fitText w:val="60" w:id="-1454664444"/>
          <w14:textFill>
            <w14:solidFill>
              <w14:srgbClr w14:val="000000">
                <w14:alpha w14:val="100000"/>
              </w14:srgbClr>
            </w14:solidFill>
          </w14:textFill>
        </w:rPr>
        <w:t>|</w:t>
      </w:r>
      <w:r w:rsidRPr="004F4980">
        <w:rPr>
          <w:rFonts w:hint="eastAsia"/>
          <w:color w:val="000000"/>
          <w:spacing w:val="-8"/>
          <w:w w:val="15"/>
          <w:shd w:val="solid" w:color="000000" w:fill="000000"/>
          <w:fitText w:val="60" w:id="-1454664444"/>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3"/>
          <w14:textFill>
            <w14:solidFill>
              <w14:srgbClr w14:val="000000">
                <w14:alpha w14:val="100000"/>
              </w14:srgbClr>
            </w14:solidFill>
          </w14:textFill>
        </w:rPr>
        <w:t xml:space="preserve">　</w:t>
      </w:r>
      <w:r w:rsidRPr="004F4980">
        <w:rPr>
          <w:color w:val="000000"/>
          <w:w w:val="15"/>
          <w:shd w:val="solid" w:color="000000" w:fill="000000"/>
          <w:fitText w:val="60" w:id="-1454664443"/>
          <w14:textFill>
            <w14:solidFill>
              <w14:srgbClr w14:val="000000">
                <w14:alpha w14:val="100000"/>
              </w14:srgbClr>
            </w14:solidFill>
          </w14:textFill>
        </w:rPr>
        <w:t>|</w:t>
      </w:r>
      <w:r w:rsidRPr="004F4980">
        <w:rPr>
          <w:rFonts w:hint="eastAsia"/>
          <w:color w:val="000000"/>
          <w:spacing w:val="-8"/>
          <w:w w:val="15"/>
          <w:shd w:val="solid" w:color="000000" w:fill="000000"/>
          <w:fitText w:val="60" w:id="-1454664443"/>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2"/>
          <w14:textFill>
            <w14:solidFill>
              <w14:srgbClr w14:val="000000">
                <w14:alpha w14:val="100000"/>
              </w14:srgbClr>
            </w14:solidFill>
          </w14:textFill>
        </w:rPr>
        <w:t xml:space="preserve">　</w:t>
      </w:r>
      <w:r w:rsidRPr="004F4980">
        <w:rPr>
          <w:color w:val="000000"/>
          <w:w w:val="15"/>
          <w:shd w:val="solid" w:color="000000" w:fill="000000"/>
          <w:fitText w:val="60" w:id="-1454664442"/>
          <w14:textFill>
            <w14:solidFill>
              <w14:srgbClr w14:val="000000">
                <w14:alpha w14:val="100000"/>
              </w14:srgbClr>
            </w14:solidFill>
          </w14:textFill>
        </w:rPr>
        <w:t>|</w:t>
      </w:r>
      <w:r w:rsidRPr="004F4980">
        <w:rPr>
          <w:rFonts w:hint="eastAsia"/>
          <w:color w:val="000000"/>
          <w:spacing w:val="-8"/>
          <w:w w:val="15"/>
          <w:shd w:val="solid" w:color="000000" w:fill="000000"/>
          <w:fitText w:val="60" w:id="-1454664442"/>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1"/>
          <w14:textFill>
            <w14:solidFill>
              <w14:srgbClr w14:val="000000">
                <w14:alpha w14:val="100000"/>
              </w14:srgbClr>
            </w14:solidFill>
          </w14:textFill>
        </w:rPr>
        <w:t xml:space="preserve">　</w:t>
      </w:r>
      <w:r w:rsidRPr="004F4980">
        <w:rPr>
          <w:color w:val="000000"/>
          <w:w w:val="15"/>
          <w:shd w:val="solid" w:color="000000" w:fill="000000"/>
          <w:fitText w:val="60" w:id="-1454664441"/>
          <w14:textFill>
            <w14:solidFill>
              <w14:srgbClr w14:val="000000">
                <w14:alpha w14:val="100000"/>
              </w14:srgbClr>
            </w14:solidFill>
          </w14:textFill>
        </w:rPr>
        <w:t>|</w:t>
      </w:r>
      <w:r w:rsidRPr="004F4980">
        <w:rPr>
          <w:rFonts w:hint="eastAsia"/>
          <w:color w:val="000000"/>
          <w:spacing w:val="-8"/>
          <w:w w:val="15"/>
          <w:shd w:val="solid" w:color="000000" w:fill="000000"/>
          <w:fitText w:val="60" w:id="-1454664441"/>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40"/>
          <w14:textFill>
            <w14:solidFill>
              <w14:srgbClr w14:val="000000">
                <w14:alpha w14:val="100000"/>
              </w14:srgbClr>
            </w14:solidFill>
          </w14:textFill>
        </w:rPr>
        <w:t xml:space="preserve">　</w:t>
      </w:r>
      <w:r w:rsidRPr="004F4980">
        <w:rPr>
          <w:color w:val="000000"/>
          <w:w w:val="15"/>
          <w:shd w:val="solid" w:color="000000" w:fill="000000"/>
          <w:fitText w:val="60" w:id="-1454664440"/>
          <w14:textFill>
            <w14:solidFill>
              <w14:srgbClr w14:val="000000">
                <w14:alpha w14:val="100000"/>
              </w14:srgbClr>
            </w14:solidFill>
          </w14:textFill>
        </w:rPr>
        <w:t>|</w:t>
      </w:r>
      <w:r w:rsidRPr="004F4980">
        <w:rPr>
          <w:rFonts w:hint="eastAsia"/>
          <w:color w:val="000000"/>
          <w:spacing w:val="-8"/>
          <w:w w:val="15"/>
          <w:shd w:val="solid" w:color="000000" w:fill="000000"/>
          <w:fitText w:val="60" w:id="-1454664440"/>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39"/>
          <w14:textFill>
            <w14:solidFill>
              <w14:srgbClr w14:val="000000">
                <w14:alpha w14:val="100000"/>
              </w14:srgbClr>
            </w14:solidFill>
          </w14:textFill>
        </w:rPr>
        <w:t xml:space="preserve">　</w:t>
      </w:r>
      <w:r w:rsidRPr="004F4980">
        <w:rPr>
          <w:color w:val="000000"/>
          <w:w w:val="15"/>
          <w:shd w:val="solid" w:color="000000" w:fill="000000"/>
          <w:fitText w:val="60" w:id="-1454664439"/>
          <w14:textFill>
            <w14:solidFill>
              <w14:srgbClr w14:val="000000">
                <w14:alpha w14:val="100000"/>
              </w14:srgbClr>
            </w14:solidFill>
          </w14:textFill>
        </w:rPr>
        <w:t>|</w:t>
      </w:r>
      <w:r w:rsidRPr="004F4980">
        <w:rPr>
          <w:rFonts w:hint="eastAsia"/>
          <w:color w:val="000000"/>
          <w:spacing w:val="-8"/>
          <w:w w:val="15"/>
          <w:shd w:val="solid" w:color="000000" w:fill="000000"/>
          <w:fitText w:val="60" w:id="-1454664439"/>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38"/>
          <w14:textFill>
            <w14:solidFill>
              <w14:srgbClr w14:val="000000">
                <w14:alpha w14:val="100000"/>
              </w14:srgbClr>
            </w14:solidFill>
          </w14:textFill>
        </w:rPr>
        <w:t xml:space="preserve">　</w:t>
      </w:r>
      <w:r w:rsidRPr="004F4980">
        <w:rPr>
          <w:color w:val="000000"/>
          <w:w w:val="15"/>
          <w:shd w:val="solid" w:color="000000" w:fill="000000"/>
          <w:fitText w:val="60" w:id="-1454664438"/>
          <w14:textFill>
            <w14:solidFill>
              <w14:srgbClr w14:val="000000">
                <w14:alpha w14:val="100000"/>
              </w14:srgbClr>
            </w14:solidFill>
          </w14:textFill>
        </w:rPr>
        <w:t>|</w:t>
      </w:r>
      <w:r w:rsidRPr="004F4980">
        <w:rPr>
          <w:rFonts w:hint="eastAsia"/>
          <w:color w:val="000000"/>
          <w:spacing w:val="-8"/>
          <w:w w:val="15"/>
          <w:shd w:val="solid" w:color="000000" w:fill="000000"/>
          <w:fitText w:val="60" w:id="-1454664438"/>
          <w14:textFill>
            <w14:solidFill>
              <w14:srgbClr w14:val="000000">
                <w14:alpha w14:val="100000"/>
              </w14:srgbClr>
            </w14:solidFill>
          </w14:textFill>
        </w:rPr>
        <w:t xml:space="preserve">　</w:t>
      </w:r>
      <w:r w:rsidR="00F047C8" w:rsidRPr="00D70F6E">
        <w:t xml:space="preserve"> </w:t>
      </w:r>
      <w:r w:rsidRPr="004F4980">
        <w:rPr>
          <w:rFonts w:hint="eastAsia"/>
          <w:color w:val="000000"/>
          <w:w w:val="15"/>
          <w:shd w:val="solid" w:color="000000" w:fill="000000"/>
          <w:fitText w:val="60" w:id="-1454664437"/>
          <w14:textFill>
            <w14:solidFill>
              <w14:srgbClr w14:val="000000">
                <w14:alpha w14:val="100000"/>
              </w14:srgbClr>
            </w14:solidFill>
          </w14:textFill>
        </w:rPr>
        <w:t xml:space="preserve">　</w:t>
      </w:r>
      <w:r w:rsidRPr="004F4980">
        <w:rPr>
          <w:color w:val="000000"/>
          <w:w w:val="15"/>
          <w:shd w:val="solid" w:color="000000" w:fill="000000"/>
          <w:fitText w:val="60" w:id="-1454664437"/>
          <w14:textFill>
            <w14:solidFill>
              <w14:srgbClr w14:val="000000">
                <w14:alpha w14:val="100000"/>
              </w14:srgbClr>
            </w14:solidFill>
          </w14:textFill>
        </w:rPr>
        <w:t>|</w:t>
      </w:r>
      <w:r w:rsidRPr="004F4980">
        <w:rPr>
          <w:rFonts w:hint="eastAsia"/>
          <w:color w:val="000000"/>
          <w:spacing w:val="-8"/>
          <w:w w:val="15"/>
          <w:shd w:val="solid" w:color="000000" w:fill="000000"/>
          <w:fitText w:val="60" w:id="-1454664437"/>
          <w14:textFill>
            <w14:solidFill>
              <w14:srgbClr w14:val="000000">
                <w14:alpha w14:val="100000"/>
              </w14:srgbClr>
            </w14:solidFill>
          </w14:textFill>
        </w:rPr>
        <w:t xml:space="preserve">　</w:t>
      </w:r>
    </w:p>
    <w:p w14:paraId="04DE3012" w14:textId="156FBF05" w:rsidR="004C7530" w:rsidRDefault="004C7530" w:rsidP="00A96D67">
      <w:pPr>
        <w:pStyle w:val="ListBullet"/>
      </w:pPr>
      <w:r>
        <w:t>Consultation with NPS through invitation of a written submission to understand the organisation’s response to the decision of the proposed redesign.</w:t>
      </w:r>
    </w:p>
    <w:p w14:paraId="20806856" w14:textId="317078C3" w:rsidR="004C7530" w:rsidRDefault="004C7530" w:rsidP="001A206B">
      <w:pPr>
        <w:pStyle w:val="ListBullet"/>
      </w:pPr>
      <w:r>
        <w:t>Consultation with key representatives from NPS, ACSQHC</w:t>
      </w:r>
      <w:r w:rsidR="00E11955">
        <w:t>, and the Department through interviews or written correspondence as may be appropriate, to understand the management of the current QUDTP Program and potential impacts of the proposed redesig</w:t>
      </w:r>
      <w:r w:rsidR="005954D5">
        <w:t>n</w:t>
      </w:r>
      <w:r w:rsidR="00E11955">
        <w:t>.</w:t>
      </w:r>
    </w:p>
    <w:p w14:paraId="2D397F79" w14:textId="2CE826F3" w:rsidR="00E11955" w:rsidRDefault="00E11955" w:rsidP="00E11955">
      <w:r>
        <w:t xml:space="preserve">The </w:t>
      </w:r>
      <w:r w:rsidR="007B17CA">
        <w:t>review will deliver</w:t>
      </w:r>
      <w:r w:rsidR="00090E57">
        <w:t>:</w:t>
      </w:r>
    </w:p>
    <w:p w14:paraId="4CC1B64D" w14:textId="161953E4" w:rsidR="00090E57" w:rsidRDefault="00090E57" w:rsidP="001A206B">
      <w:pPr>
        <w:pStyle w:val="ListBullet"/>
      </w:pPr>
      <w:r>
        <w:t>An assessment of the appropriateness of the proposed redesig</w:t>
      </w:r>
      <w:r w:rsidR="005954D5">
        <w:t>n</w:t>
      </w:r>
      <w:r>
        <w:t xml:space="preserve"> of the QUDTP Program outlined </w:t>
      </w:r>
      <w:r w:rsidR="002C646C">
        <w:t>in the 2022-23 Budget Measure.</w:t>
      </w:r>
    </w:p>
    <w:p w14:paraId="496900AC" w14:textId="5E180BCB" w:rsidR="002C646C" w:rsidRDefault="002C646C" w:rsidP="002C646C">
      <w:r>
        <w:t>The following items are out of scope for the review:</w:t>
      </w:r>
    </w:p>
    <w:p w14:paraId="3E0D29A9" w14:textId="58FD749B" w:rsidR="002C646C" w:rsidRDefault="002C646C" w:rsidP="001A206B">
      <w:pPr>
        <w:pStyle w:val="ListBullet"/>
      </w:pPr>
      <w:r>
        <w:t>Public consultation beyond key representatives identified within the review’s scope, noting the confidential nature of the information that is being considered.</w:t>
      </w:r>
    </w:p>
    <w:p w14:paraId="170D71AA" w14:textId="29E3B887" w:rsidR="00CD4F28" w:rsidRDefault="00CD4F28" w:rsidP="00CD4F28">
      <w:pPr>
        <w:rPr>
          <w:b/>
          <w:bCs/>
        </w:rPr>
      </w:pPr>
      <w:r>
        <w:rPr>
          <w:b/>
          <w:bCs/>
        </w:rPr>
        <w:t>Governance</w:t>
      </w:r>
    </w:p>
    <w:p w14:paraId="2921F389" w14:textId="66B0EC1D" w:rsidR="00CD4F28" w:rsidRDefault="00CD4F28" w:rsidP="00CD4F28">
      <w:r>
        <w:t xml:space="preserve">The review </w:t>
      </w:r>
      <w:r w:rsidR="00186E7A">
        <w:t>w</w:t>
      </w:r>
      <w:r>
        <w:t xml:space="preserve">ill report </w:t>
      </w:r>
      <w:r w:rsidR="009E74D6">
        <w:t>to the Minister for Health and Aged Care.</w:t>
      </w:r>
    </w:p>
    <w:p w14:paraId="798C6293" w14:textId="13B1D6F4" w:rsidR="009E74D6" w:rsidRDefault="009E74D6" w:rsidP="00CD4F28">
      <w:pPr>
        <w:rPr>
          <w:b/>
          <w:bCs/>
        </w:rPr>
      </w:pPr>
      <w:r>
        <w:rPr>
          <w:b/>
          <w:bCs/>
        </w:rPr>
        <w:lastRenderedPageBreak/>
        <w:t>Resources</w:t>
      </w:r>
    </w:p>
    <w:p w14:paraId="36F612D9" w14:textId="27C1AF63" w:rsidR="009E74D6" w:rsidRDefault="009E74D6" w:rsidP="00CD4F28">
      <w:r>
        <w:t>The Department of Health and Aged Care will provide the documents set out in the review’s scope.</w:t>
      </w:r>
    </w:p>
    <w:p w14:paraId="5673EAC4" w14:textId="4F0CE22C" w:rsidR="009E74D6" w:rsidRDefault="009E74D6" w:rsidP="00CD4F28">
      <w:r>
        <w:t>No staffing from the Department of Health and Aged Care will be provided to support the review.</w:t>
      </w:r>
    </w:p>
    <w:p w14:paraId="078C5D39" w14:textId="39E75F23" w:rsidR="009E74D6" w:rsidRDefault="009E74D6" w:rsidP="00CD4F28">
      <w:pPr>
        <w:rPr>
          <w:b/>
          <w:bCs/>
        </w:rPr>
      </w:pPr>
      <w:r>
        <w:rPr>
          <w:b/>
          <w:bCs/>
        </w:rPr>
        <w:t>Deliverables</w:t>
      </w:r>
    </w:p>
    <w:p w14:paraId="4590909C" w14:textId="0B55F317" w:rsidR="009E74D6" w:rsidRDefault="009E74D6" w:rsidP="00CD4F28">
      <w:r>
        <w:t>The review will deliver a report.</w:t>
      </w:r>
    </w:p>
    <w:p w14:paraId="17D22043" w14:textId="013B625A" w:rsidR="005954D5" w:rsidRDefault="005954D5" w:rsidP="00CD4F28">
      <w:r>
        <w:t>The report should include:</w:t>
      </w:r>
    </w:p>
    <w:p w14:paraId="45181B7E" w14:textId="1AF6A776" w:rsidR="005954D5" w:rsidRDefault="001A206B" w:rsidP="001A206B">
      <w:pPr>
        <w:pStyle w:val="ListBullet"/>
      </w:pPr>
      <w:r>
        <w:t>T</w:t>
      </w:r>
      <w:r w:rsidR="005954D5">
        <w:t>he findings of the desktop review and targeted stakeholder consultation; and</w:t>
      </w:r>
    </w:p>
    <w:p w14:paraId="3AEAD9DA" w14:textId="03832BEB" w:rsidR="005954D5" w:rsidRDefault="001A206B" w:rsidP="001A206B">
      <w:pPr>
        <w:pStyle w:val="ListBullet"/>
      </w:pPr>
      <w:r>
        <w:t>B</w:t>
      </w:r>
      <w:r w:rsidR="005954D5">
        <w:t>ased on these findings, an assessment of the appropriateness of the proposed redesign of the QUDTP Program outlined in the 2022-23 Budget Measure.</w:t>
      </w:r>
    </w:p>
    <w:p w14:paraId="0D6BFD80" w14:textId="77777777" w:rsidR="001A206B" w:rsidRDefault="001A206B" w:rsidP="00D47C58">
      <w:pPr>
        <w:pStyle w:val="ListBullet"/>
        <w:numPr>
          <w:ilvl w:val="0"/>
          <w:numId w:val="0"/>
        </w:numPr>
      </w:pPr>
    </w:p>
    <w:p w14:paraId="6188F3B8" w14:textId="414859E2" w:rsidR="005954D5" w:rsidRPr="004A6470" w:rsidRDefault="005954D5" w:rsidP="00D47C58">
      <w:r>
        <w:t>The report will be delivered to the Minister for Health and Aged Care by 31 July 2022.</w:t>
      </w:r>
    </w:p>
    <w:p w14:paraId="63E1988B" w14:textId="5A3885E0" w:rsidR="00C0090D" w:rsidRPr="00C0090D" w:rsidRDefault="00C0090D" w:rsidP="00C0090D">
      <w:pPr>
        <w:rPr>
          <w:rFonts w:ascii="OpenSansRegular" w:hAnsi="OpenSansRegular" w:cs="OpenSansRegular"/>
          <w:lang w:eastAsia="en-AU"/>
        </w:rPr>
      </w:pPr>
    </w:p>
    <w:p w14:paraId="37BC53E9" w14:textId="3A809AB8" w:rsidR="003A29F8" w:rsidRDefault="003A29F8" w:rsidP="00921B10"/>
    <w:p w14:paraId="54DF32D3" w14:textId="72DA31FB" w:rsidR="00921B10" w:rsidRPr="00921B10" w:rsidRDefault="00921B10">
      <w:pPr>
        <w:pStyle w:val="Appendixhead1"/>
        <w:numPr>
          <w:ilvl w:val="0"/>
          <w:numId w:val="0"/>
        </w:numPr>
        <w:sectPr w:rsidR="00921B10" w:rsidRPr="00921B10" w:rsidSect="00C0090D">
          <w:pgSz w:w="11906" w:h="16838" w:code="9"/>
          <w:pgMar w:top="720" w:right="720" w:bottom="720" w:left="720" w:header="680" w:footer="425" w:gutter="0"/>
          <w:cols w:space="284"/>
          <w:docGrid w:linePitch="360"/>
        </w:sectPr>
      </w:pPr>
    </w:p>
    <w:p w14:paraId="26834A5A" w14:textId="77777777" w:rsidR="00C801A9" w:rsidRDefault="001529F1" w:rsidP="001529F1">
      <w:pPr>
        <w:pStyle w:val="Appendixhead1"/>
        <w:rPr>
          <w:lang w:eastAsia="en-AU"/>
        </w:rPr>
      </w:pPr>
      <w:bookmarkStart w:id="77" w:name="_Ref109812296"/>
      <w:bookmarkStart w:id="78" w:name="_Toc463002439"/>
      <w:bookmarkStart w:id="79" w:name="_Toc472586353"/>
      <w:bookmarkStart w:id="80" w:name="_Toc482168131"/>
      <w:bookmarkStart w:id="81" w:name="_Toc482174916"/>
      <w:bookmarkStart w:id="82" w:name="_Toc33430652"/>
      <w:r>
        <w:rPr>
          <w:lang w:eastAsia="en-AU"/>
        </w:rPr>
        <w:lastRenderedPageBreak/>
        <w:t>NPS MedicineWise Activities</w:t>
      </w:r>
      <w:bookmarkEnd w:id="77"/>
    </w:p>
    <w:p w14:paraId="2CBF078D" w14:textId="5E71891A" w:rsidR="00575960" w:rsidRPr="00575960" w:rsidRDefault="00575960" w:rsidP="00575960">
      <w:pPr>
        <w:pStyle w:val="Appendixhead2"/>
      </w:pPr>
      <w:bookmarkStart w:id="83" w:name="_Ref109812999"/>
      <w:r>
        <w:t xml:space="preserve">NPS </w:t>
      </w:r>
      <w:r w:rsidR="00BE4897">
        <w:t xml:space="preserve">MedicineWise </w:t>
      </w:r>
      <w:r>
        <w:t>Activities</w:t>
      </w:r>
      <w:bookmarkEnd w:id="83"/>
      <w:r>
        <w:t xml:space="preserve"> </w:t>
      </w:r>
    </w:p>
    <w:p w14:paraId="06E6279A" w14:textId="1CA509D0" w:rsidR="00C801A9" w:rsidRDefault="0009477C" w:rsidP="00FB7FFD">
      <w:pPr>
        <w:pStyle w:val="AppendixFigureCaption"/>
        <w:outlineLvl w:val="9"/>
      </w:pPr>
      <w:bookmarkStart w:id="84" w:name="_Ref109812964"/>
      <w:bookmarkStart w:id="85" w:name="_Toc111457263"/>
      <w:r>
        <w:t xml:space="preserve">: NPS </w:t>
      </w:r>
      <w:r w:rsidR="00BE4897">
        <w:t xml:space="preserve">MedicineWise </w:t>
      </w:r>
      <w:r>
        <w:t>Activities</w:t>
      </w:r>
      <w:bookmarkEnd w:id="84"/>
      <w:bookmarkEnd w:id="85"/>
      <w:r>
        <w:t xml:space="preserve"> </w:t>
      </w:r>
    </w:p>
    <w:p w14:paraId="23FBCC57" w14:textId="369288FD" w:rsidR="0009477C" w:rsidRDefault="00AC2E34" w:rsidP="00D814FA">
      <w:pPr>
        <w:spacing w:after="0"/>
        <w:rPr>
          <w:lang w:eastAsia="en-AU"/>
        </w:rPr>
      </w:pPr>
      <w:r w:rsidRPr="00AC2E34">
        <w:rPr>
          <w:noProof/>
        </w:rPr>
        <w:drawing>
          <wp:inline distT="0" distB="0" distL="0" distR="0" wp14:anchorId="57B4F707" wp14:editId="5A95A6E4">
            <wp:extent cx="6645910" cy="55943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5594350"/>
                    </a:xfrm>
                    <a:prstGeom prst="rect">
                      <a:avLst/>
                    </a:prstGeom>
                    <a:noFill/>
                    <a:ln>
                      <a:noFill/>
                    </a:ln>
                  </pic:spPr>
                </pic:pic>
              </a:graphicData>
            </a:graphic>
          </wp:inline>
        </w:drawing>
      </w:r>
    </w:p>
    <w:p w14:paraId="3BCC5D15" w14:textId="77777777" w:rsidR="00160727" w:rsidRDefault="00160727" w:rsidP="00160727">
      <w:pPr>
        <w:pStyle w:val="Source"/>
        <w:spacing w:before="0" w:after="120"/>
      </w:pPr>
      <w:r>
        <w:t xml:space="preserve">Source: Deloitte (2022). Note i: Activity funding amounts do not include additional grant funding for the </w:t>
      </w:r>
      <w:proofErr w:type="gramStart"/>
      <w:r>
        <w:t>time period</w:t>
      </w:r>
      <w:proofErr w:type="gramEnd"/>
      <w:r>
        <w:t xml:space="preserve"> 1 July 2022 to 31 December 2022.</w:t>
      </w:r>
    </w:p>
    <w:p w14:paraId="5D37AE76" w14:textId="0866A039" w:rsidR="00160727" w:rsidRDefault="00426D0F" w:rsidP="00426D0F">
      <w:pPr>
        <w:pStyle w:val="Appendixhead2"/>
      </w:pPr>
      <w:bookmarkStart w:id="86" w:name="_Ref109812975"/>
      <w:r>
        <w:t xml:space="preserve">NPS </w:t>
      </w:r>
      <w:r w:rsidR="00BE4897">
        <w:t>MedicineWise</w:t>
      </w:r>
      <w:r>
        <w:t xml:space="preserve"> Grant Agreement Activity descriptions and dependencies</w:t>
      </w:r>
      <w:bookmarkEnd w:id="86"/>
      <w:r>
        <w:t xml:space="preserve"> </w:t>
      </w:r>
    </w:p>
    <w:p w14:paraId="18BA60F6" w14:textId="73AFD90D" w:rsidR="00426D0F" w:rsidRDefault="00D45D2E" w:rsidP="00FB7FFD">
      <w:pPr>
        <w:pStyle w:val="AppendixTableCaption"/>
        <w:outlineLvl w:val="9"/>
      </w:pPr>
      <w:bookmarkStart w:id="87" w:name="_Ref109812976"/>
      <w:bookmarkStart w:id="88" w:name="_Toc111457257"/>
      <w:r>
        <w:t xml:space="preserve">: </w:t>
      </w:r>
      <w:r w:rsidRPr="00D45D2E">
        <w:t xml:space="preserve">NPS </w:t>
      </w:r>
      <w:r w:rsidR="00BE4897">
        <w:t xml:space="preserve">MedicineWise </w:t>
      </w:r>
      <w:r w:rsidRPr="00D45D2E">
        <w:t>Grant Agreement Activity descriptions and dependencies</w:t>
      </w:r>
      <w:bookmarkEnd w:id="87"/>
      <w:bookmarkEnd w:id="88"/>
    </w:p>
    <w:tbl>
      <w:tblPr>
        <w:tblStyle w:val="Deloittetable"/>
        <w:tblW w:w="0" w:type="auto"/>
        <w:tblLook w:val="04A0" w:firstRow="1" w:lastRow="0" w:firstColumn="1" w:lastColumn="0" w:noHBand="0" w:noVBand="1"/>
      </w:tblPr>
      <w:tblGrid>
        <w:gridCol w:w="5737"/>
        <w:gridCol w:w="4623"/>
        <w:gridCol w:w="106"/>
      </w:tblGrid>
      <w:tr w:rsidR="00917643" w14:paraId="01A55619" w14:textId="77777777" w:rsidTr="002546D3">
        <w:trPr>
          <w:gridAfter w:val="1"/>
          <w:cnfStyle w:val="100000000000" w:firstRow="1" w:lastRow="0" w:firstColumn="0" w:lastColumn="0" w:oddVBand="0" w:evenVBand="0" w:oddHBand="0" w:evenHBand="0" w:firstRowFirstColumn="0" w:firstRowLastColumn="0" w:lastRowFirstColumn="0" w:lastRowLastColumn="0"/>
          <w:wAfter w:w="108" w:type="dxa"/>
          <w:tblHeader/>
        </w:trPr>
        <w:tc>
          <w:tcPr>
            <w:tcW w:w="5812" w:type="dxa"/>
          </w:tcPr>
          <w:p w14:paraId="77431BC0" w14:textId="3A3F159D" w:rsidR="00917643" w:rsidRDefault="00917643" w:rsidP="00917643">
            <w:pPr>
              <w:pStyle w:val="TableHeadingLeft"/>
              <w:rPr>
                <w:lang w:eastAsia="en-AU"/>
              </w:rPr>
            </w:pPr>
            <w:r>
              <w:rPr>
                <w:lang w:eastAsia="en-AU"/>
              </w:rPr>
              <w:t>Activity</w:t>
            </w:r>
          </w:p>
        </w:tc>
        <w:tc>
          <w:tcPr>
            <w:tcW w:w="4654" w:type="dxa"/>
          </w:tcPr>
          <w:p w14:paraId="648C9E64" w14:textId="1613E5FB" w:rsidR="00917643" w:rsidRDefault="00917643" w:rsidP="00917643">
            <w:pPr>
              <w:pStyle w:val="TableHeadingLeft"/>
              <w:rPr>
                <w:lang w:eastAsia="en-AU"/>
              </w:rPr>
            </w:pPr>
            <w:r>
              <w:rPr>
                <w:lang w:eastAsia="en-AU"/>
              </w:rPr>
              <w:t xml:space="preserve">Dependencies </w:t>
            </w:r>
          </w:p>
        </w:tc>
      </w:tr>
      <w:tr w:rsidR="00917643" w14:paraId="05FE7211" w14:textId="77777777" w:rsidTr="002546D3">
        <w:tc>
          <w:tcPr>
            <w:tcW w:w="5812" w:type="dxa"/>
            <w:shd w:val="clear" w:color="auto" w:fill="DFF0F9" w:themeFill="accent3" w:themeFillTint="33"/>
          </w:tcPr>
          <w:p w14:paraId="3EE4A28C" w14:textId="5C7DDBC7" w:rsidR="00917643" w:rsidRPr="00CE4205" w:rsidRDefault="00CE4205" w:rsidP="00CE4205">
            <w:pPr>
              <w:pStyle w:val="TabletextLeft"/>
              <w:rPr>
                <w:b/>
                <w:bCs/>
                <w:lang w:eastAsia="en-AU"/>
              </w:rPr>
            </w:pPr>
            <w:r w:rsidRPr="00CE4205">
              <w:rPr>
                <w:b/>
                <w:bCs/>
                <w:lang w:eastAsia="en-AU"/>
              </w:rPr>
              <w:t>Schedule 4: Operational Services and Governance</w:t>
            </w:r>
          </w:p>
        </w:tc>
        <w:tc>
          <w:tcPr>
            <w:tcW w:w="4654" w:type="dxa"/>
            <w:gridSpan w:val="2"/>
            <w:shd w:val="clear" w:color="auto" w:fill="DFF0F9" w:themeFill="accent3" w:themeFillTint="33"/>
          </w:tcPr>
          <w:p w14:paraId="643CA7CE" w14:textId="77777777" w:rsidR="00917643" w:rsidRDefault="00917643" w:rsidP="00CE4205">
            <w:pPr>
              <w:pStyle w:val="TabletextLeft"/>
              <w:rPr>
                <w:lang w:eastAsia="en-AU"/>
              </w:rPr>
            </w:pPr>
          </w:p>
        </w:tc>
      </w:tr>
      <w:tr w:rsidR="0071465D" w14:paraId="187D233C" w14:textId="77777777" w:rsidTr="002546D3">
        <w:trPr>
          <w:gridAfter w:val="1"/>
          <w:wAfter w:w="108" w:type="dxa"/>
        </w:trPr>
        <w:tc>
          <w:tcPr>
            <w:tcW w:w="5812" w:type="dxa"/>
          </w:tcPr>
          <w:p w14:paraId="6DF2A4C3" w14:textId="600C73B6" w:rsidR="0071465D" w:rsidRDefault="0071465D" w:rsidP="0071465D">
            <w:r w:rsidRPr="000409C2">
              <w:t xml:space="preserve">This Activity facilitates the appropriate transparency, </w:t>
            </w:r>
            <w:proofErr w:type="gramStart"/>
            <w:r w:rsidRPr="000409C2">
              <w:t>governance</w:t>
            </w:r>
            <w:proofErr w:type="gramEnd"/>
            <w:r w:rsidRPr="000409C2">
              <w:t xml:space="preserve"> and accountability of the use of Grant and provides for the operational services to support the delivery of Activity Program Schedules 5-10, </w:t>
            </w:r>
            <w:r w:rsidRPr="000409C2">
              <w:lastRenderedPageBreak/>
              <w:t xml:space="preserve">including through to Board of Directors, Executives and other corporate support functions required to </w:t>
            </w:r>
            <w:r w:rsidR="001F7099" w:rsidRPr="000409C2">
              <w:t xml:space="preserve">deliver the </w:t>
            </w:r>
            <w:r w:rsidR="001F7099">
              <w:t>a</w:t>
            </w:r>
            <w:r w:rsidR="001F7099" w:rsidRPr="000409C2">
              <w:t xml:space="preserve">ctivities </w:t>
            </w:r>
            <w:r w:rsidRPr="000409C2">
              <w:t>effectively and efficiently</w:t>
            </w:r>
            <w:r>
              <w:t>. These operational services include all Operating Costs directly attributable to the delivery of the Activity Program Schedules. This must include, proportioned support, in accordance with this Agreement, or otherwise agreed in writing with the Commonwealth, of the costs of the Grantee’s:</w:t>
            </w:r>
          </w:p>
          <w:p w14:paraId="10A7B2BF" w14:textId="77777777" w:rsidR="0071465D" w:rsidRPr="000E6ACA" w:rsidRDefault="0071465D" w:rsidP="0071465D">
            <w:pPr>
              <w:pStyle w:val="ListBullet"/>
              <w:ind w:left="142" w:hanging="142"/>
              <w:rPr>
                <w:b/>
              </w:rPr>
            </w:pPr>
            <w:r w:rsidRPr="000E6ACA">
              <w:t>Board of Directors</w:t>
            </w:r>
          </w:p>
          <w:p w14:paraId="0C80FE11" w14:textId="77777777" w:rsidR="0071465D" w:rsidRPr="000E6ACA" w:rsidRDefault="0071465D" w:rsidP="0071465D">
            <w:pPr>
              <w:pStyle w:val="ListBullet"/>
              <w:ind w:left="142" w:hanging="142"/>
              <w:rPr>
                <w:b/>
              </w:rPr>
            </w:pPr>
            <w:r w:rsidRPr="000E6ACA">
              <w:t>Executive personnel</w:t>
            </w:r>
          </w:p>
          <w:p w14:paraId="4B9F79E3" w14:textId="77777777" w:rsidR="0071465D" w:rsidRPr="000E6ACA" w:rsidRDefault="0071465D" w:rsidP="0071465D">
            <w:pPr>
              <w:pStyle w:val="ListBullet"/>
              <w:ind w:left="142" w:hanging="142"/>
              <w:rPr>
                <w:b/>
              </w:rPr>
            </w:pPr>
            <w:r w:rsidRPr="000E6ACA">
              <w:t>General support staff (finance, human resources, information technology)</w:t>
            </w:r>
          </w:p>
          <w:p w14:paraId="4013DDA5" w14:textId="11550E1D" w:rsidR="0071465D" w:rsidRPr="000E6ACA" w:rsidRDefault="0071465D" w:rsidP="0071465D">
            <w:pPr>
              <w:pStyle w:val="ListBullet"/>
              <w:ind w:left="142" w:hanging="142"/>
              <w:rPr>
                <w:b/>
              </w:rPr>
            </w:pPr>
            <w:r w:rsidRPr="000E6ACA">
              <w:t>Direct costs and third</w:t>
            </w:r>
            <w:r w:rsidR="00B21CC5" w:rsidRPr="000E6ACA">
              <w:t>-</w:t>
            </w:r>
            <w:r w:rsidRPr="000E6ACA">
              <w:t xml:space="preserve">party arrangements required for </w:t>
            </w:r>
            <w:r w:rsidR="00B21CC5" w:rsidRPr="000E6ACA">
              <w:t>delivery</w:t>
            </w:r>
            <w:r w:rsidRPr="000E6ACA">
              <w:t xml:space="preserve"> of the general support functions</w:t>
            </w:r>
          </w:p>
          <w:p w14:paraId="03436E31" w14:textId="77777777" w:rsidR="0071465D" w:rsidRDefault="0071465D" w:rsidP="0071465D">
            <w:pPr>
              <w:pStyle w:val="ListBullet"/>
              <w:ind w:left="142" w:hanging="142"/>
              <w:rPr>
                <w:lang w:eastAsia="en-AU"/>
              </w:rPr>
            </w:pPr>
            <w:r w:rsidRPr="000E6ACA">
              <w:t>General office equipment and approved assets</w:t>
            </w:r>
          </w:p>
          <w:p w14:paraId="44A51C46" w14:textId="6D662918" w:rsidR="0071465D" w:rsidRDefault="0071465D" w:rsidP="0071465D">
            <w:pPr>
              <w:pStyle w:val="ListBullet"/>
              <w:ind w:left="142" w:hanging="142"/>
              <w:rPr>
                <w:lang w:eastAsia="en-AU"/>
              </w:rPr>
            </w:pPr>
            <w:r w:rsidRPr="000E6ACA">
              <w:t>Office rental and activities.</w:t>
            </w:r>
            <w:r>
              <w:t xml:space="preserve"> </w:t>
            </w:r>
          </w:p>
        </w:tc>
        <w:tc>
          <w:tcPr>
            <w:tcW w:w="4654" w:type="dxa"/>
          </w:tcPr>
          <w:p w14:paraId="2C12881B" w14:textId="12CD5221" w:rsidR="0071465D" w:rsidRDefault="0071465D" w:rsidP="0071465D">
            <w:pPr>
              <w:pStyle w:val="ListBullet"/>
              <w:ind w:left="153" w:hanging="153"/>
            </w:pPr>
            <w:r>
              <w:lastRenderedPageBreak/>
              <w:t>NPS</w:t>
            </w:r>
            <w:r w:rsidR="00BE4897">
              <w:t xml:space="preserve"> MedicineWise</w:t>
            </w:r>
            <w:r>
              <w:t xml:space="preserve"> is sole recipient of the Grant and Grant Activities comprises </w:t>
            </w:r>
            <w:proofErr w:type="gramStart"/>
            <w:r>
              <w:t>the majority of</w:t>
            </w:r>
            <w:proofErr w:type="gramEnd"/>
            <w:r>
              <w:t xml:space="preserve"> its operations. As such, the allocation of operational costs </w:t>
            </w:r>
            <w:r>
              <w:lastRenderedPageBreak/>
              <w:t>toward Grant activities is, in theory, more straightforward.</w:t>
            </w:r>
          </w:p>
          <w:p w14:paraId="3B821D36" w14:textId="77777777" w:rsidR="0071465D" w:rsidRDefault="0071465D" w:rsidP="0071465D">
            <w:pPr>
              <w:pStyle w:val="ListBullet"/>
              <w:ind w:left="153" w:hanging="153"/>
            </w:pPr>
            <w:r>
              <w:t>The ability for smaller organisations to accurately allocate operational costs to Grant activities may be more limited.</w:t>
            </w:r>
          </w:p>
          <w:p w14:paraId="0D3A8140" w14:textId="0F45665C" w:rsidR="0071465D" w:rsidRDefault="0071465D" w:rsidP="0071465D">
            <w:pPr>
              <w:pStyle w:val="ListBullet"/>
              <w:ind w:left="153" w:hanging="153"/>
            </w:pPr>
            <w:r>
              <w:t xml:space="preserve">There is a tension between the goal of efficiency, transparency and accountability described in the Activity, and the proportionality principle of the </w:t>
            </w:r>
            <w:r w:rsidR="00D77345" w:rsidRPr="00D77345">
              <w:t xml:space="preserve">Commonwealth Grants Rules and Guidelines </w:t>
            </w:r>
            <w:r w:rsidR="00D77345">
              <w:t>(</w:t>
            </w:r>
            <w:r>
              <w:t>CGRG</w:t>
            </w:r>
            <w:r w:rsidR="00D77345">
              <w:t>)</w:t>
            </w:r>
            <w:r>
              <w:t xml:space="preserve"> if the QUDTP </w:t>
            </w:r>
            <w:r w:rsidR="007312C5">
              <w:t>Program</w:t>
            </w:r>
            <w:r>
              <w:t xml:space="preserve"> is disaggregated. As an example, if elements of the QUDTP </w:t>
            </w:r>
            <w:r w:rsidR="007312C5">
              <w:t xml:space="preserve">Program </w:t>
            </w:r>
            <w:r>
              <w:t>are awarded to multiple smaller organisations, the ability to achieve operational cost efficiencies, and the level of reporting able to be asked for, could be more limited.</w:t>
            </w:r>
          </w:p>
        </w:tc>
      </w:tr>
      <w:tr w:rsidR="0071465D" w14:paraId="34DAA5D1" w14:textId="77777777" w:rsidTr="002546D3">
        <w:tc>
          <w:tcPr>
            <w:tcW w:w="5812" w:type="dxa"/>
            <w:shd w:val="clear" w:color="auto" w:fill="DFF0F9" w:themeFill="accent3" w:themeFillTint="33"/>
          </w:tcPr>
          <w:p w14:paraId="48138611" w14:textId="5B190C57" w:rsidR="0071465D" w:rsidRPr="002B75F3" w:rsidRDefault="002B75F3" w:rsidP="0071465D">
            <w:pPr>
              <w:pStyle w:val="TabletextLeft"/>
              <w:rPr>
                <w:b/>
                <w:bCs/>
                <w:lang w:eastAsia="en-AU"/>
              </w:rPr>
            </w:pPr>
            <w:r w:rsidRPr="002B75F3">
              <w:rPr>
                <w:b/>
                <w:bCs/>
              </w:rPr>
              <w:lastRenderedPageBreak/>
              <w:t>Schedule 5: Quality Use of Medicines Government Priorities</w:t>
            </w:r>
          </w:p>
        </w:tc>
        <w:tc>
          <w:tcPr>
            <w:tcW w:w="4654" w:type="dxa"/>
            <w:gridSpan w:val="2"/>
            <w:shd w:val="clear" w:color="auto" w:fill="DFF0F9" w:themeFill="accent3" w:themeFillTint="33"/>
          </w:tcPr>
          <w:p w14:paraId="300B1969" w14:textId="77777777" w:rsidR="0071465D" w:rsidRDefault="0071465D" w:rsidP="0071465D">
            <w:pPr>
              <w:pStyle w:val="TabletextLeft"/>
              <w:rPr>
                <w:lang w:eastAsia="en-AU"/>
              </w:rPr>
            </w:pPr>
          </w:p>
        </w:tc>
      </w:tr>
      <w:tr w:rsidR="00400C94" w14:paraId="111547C3" w14:textId="77777777" w:rsidTr="002546D3">
        <w:trPr>
          <w:gridAfter w:val="1"/>
          <w:wAfter w:w="108" w:type="dxa"/>
        </w:trPr>
        <w:tc>
          <w:tcPr>
            <w:tcW w:w="5812" w:type="dxa"/>
          </w:tcPr>
          <w:p w14:paraId="0E29D489" w14:textId="06EEF5DD" w:rsidR="00400C94" w:rsidRDefault="00400C94" w:rsidP="00400C94">
            <w:pPr>
              <w:pStyle w:val="TabletextLeft"/>
              <w:rPr>
                <w:lang w:eastAsia="en-AU"/>
              </w:rPr>
            </w:pPr>
            <w:r w:rsidRPr="007D0FBD">
              <w:t xml:space="preserve">This Activity </w:t>
            </w:r>
            <w:r>
              <w:t>supports the Grantee undertaking a systematic process to identify priority topics and design evidence-based interventions to address those priority topics, in consultation with the Commonwealth and key stakeholders. The topic selection process includes formative research supported by expert knowledge and opinion, consideration of evidence around QUM, medical tests and health technologies and production of basic cost savings estimates for each priority topic to assess the potential healthcare budget impact on the PBS and/or MBS.</w:t>
            </w:r>
          </w:p>
        </w:tc>
        <w:tc>
          <w:tcPr>
            <w:tcW w:w="4654" w:type="dxa"/>
          </w:tcPr>
          <w:p w14:paraId="185AD89C" w14:textId="77777777" w:rsidR="00400C94" w:rsidRDefault="00400C94" w:rsidP="00400C94">
            <w:pPr>
              <w:pStyle w:val="ListBullet"/>
              <w:ind w:left="153" w:hanging="153"/>
            </w:pPr>
            <w:r>
              <w:t xml:space="preserve">There are strong synergies between the Topic Selection, Flexible </w:t>
            </w:r>
            <w:proofErr w:type="gramStart"/>
            <w:r>
              <w:t>Fund</w:t>
            </w:r>
            <w:proofErr w:type="gramEnd"/>
            <w:r>
              <w:t xml:space="preserve"> and the Clinical Intervention Advisory Group Programs in relation to:</w:t>
            </w:r>
          </w:p>
          <w:p w14:paraId="70348A6C" w14:textId="7547D067" w:rsidR="00400C94" w:rsidRDefault="00400C94" w:rsidP="00400C94">
            <w:pPr>
              <w:pStyle w:val="ListBullet"/>
              <w:numPr>
                <w:ilvl w:val="1"/>
                <w:numId w:val="13"/>
              </w:numPr>
              <w:ind w:left="578" w:hanging="238"/>
            </w:pPr>
            <w:r>
              <w:t>Stakeholder consultation</w:t>
            </w:r>
          </w:p>
          <w:p w14:paraId="2AAF4274" w14:textId="75BA55F5" w:rsidR="00400C94" w:rsidRDefault="00400C94" w:rsidP="00400C94">
            <w:pPr>
              <w:pStyle w:val="ListBullet"/>
              <w:numPr>
                <w:ilvl w:val="1"/>
                <w:numId w:val="13"/>
              </w:numPr>
              <w:ind w:left="578" w:hanging="238"/>
            </w:pPr>
            <w:r>
              <w:t xml:space="preserve">The processes necessary to drive topic selection </w:t>
            </w:r>
          </w:p>
          <w:p w14:paraId="0C991AD3" w14:textId="610A8A13" w:rsidR="00400C94" w:rsidRDefault="00400C94" w:rsidP="00400C94">
            <w:pPr>
              <w:pStyle w:val="ListBullet"/>
              <w:numPr>
                <w:ilvl w:val="1"/>
                <w:numId w:val="13"/>
              </w:numPr>
              <w:ind w:left="578" w:hanging="238"/>
            </w:pPr>
            <w:r>
              <w:t xml:space="preserve">The ability to respond effectively to Commonwealth priorities and requests. </w:t>
            </w:r>
          </w:p>
          <w:p w14:paraId="75CB3DF8" w14:textId="1BB3C888" w:rsidR="00400C94" w:rsidRDefault="00400C94" w:rsidP="00D47C58">
            <w:pPr>
              <w:pStyle w:val="ListBullet"/>
              <w:numPr>
                <w:ilvl w:val="0"/>
                <w:numId w:val="0"/>
              </w:numPr>
              <w:ind w:left="340" w:hanging="340"/>
            </w:pPr>
          </w:p>
        </w:tc>
      </w:tr>
      <w:tr w:rsidR="00497A27" w14:paraId="3A0A7A4B" w14:textId="77777777" w:rsidTr="002546D3">
        <w:tc>
          <w:tcPr>
            <w:tcW w:w="10466" w:type="dxa"/>
            <w:gridSpan w:val="3"/>
            <w:shd w:val="clear" w:color="auto" w:fill="DFF0F9" w:themeFill="accent3" w:themeFillTint="33"/>
          </w:tcPr>
          <w:p w14:paraId="5D4BA51F" w14:textId="4DADA70E" w:rsidR="00497A27" w:rsidRPr="00497A27" w:rsidRDefault="00497A27" w:rsidP="00400C94">
            <w:pPr>
              <w:pStyle w:val="TabletextLeft"/>
              <w:rPr>
                <w:b/>
                <w:bCs/>
                <w:lang w:eastAsia="en-AU"/>
              </w:rPr>
            </w:pPr>
            <w:r w:rsidRPr="00497A27">
              <w:rPr>
                <w:b/>
                <w:bCs/>
              </w:rPr>
              <w:t>Schedule 6: Quality Use of Medicines for Health Professionals and Consumers</w:t>
            </w:r>
          </w:p>
        </w:tc>
      </w:tr>
      <w:tr w:rsidR="00400C94" w14:paraId="0558606E" w14:textId="77777777" w:rsidTr="002546D3">
        <w:trPr>
          <w:gridAfter w:val="1"/>
          <w:wAfter w:w="108" w:type="dxa"/>
        </w:trPr>
        <w:tc>
          <w:tcPr>
            <w:tcW w:w="5812" w:type="dxa"/>
          </w:tcPr>
          <w:p w14:paraId="008667EE" w14:textId="77777777" w:rsidR="003434A9" w:rsidRDefault="003434A9" w:rsidP="003434A9">
            <w:r>
              <w:t xml:space="preserve">This activity supports the delivery and evaluation of behavioural change interventions aimed at the quality use of medicines and technologies. This Activity aims to decrease inappropriate prescribing of medicines and inappropriate use of health technologies as well as to improve health consumers’ health literacy related to the quality use of medicines and technologies. </w:t>
            </w:r>
          </w:p>
          <w:p w14:paraId="7DEE57AE" w14:textId="2E3BE336" w:rsidR="00400C94" w:rsidRDefault="003434A9" w:rsidP="003434A9">
            <w:pPr>
              <w:pStyle w:val="TabletextLeft"/>
              <w:rPr>
                <w:lang w:eastAsia="en-AU"/>
              </w:rPr>
            </w:pPr>
            <w:r>
              <w:t>This Activity targets health professionals and health consumers and are to be largely implemented within primary care and include more than one intervention strategy. Some programs include educational visiting, where the Grantee’s Educational Visitors (e.g., field force) provide educational visits to general practices and/or community pharmacies. ‘Non-visiting programs’ do not include educational visiting. The Activity also supports prescribing curriculum and bespoke Activities which deliver education to consumers and health professionals.</w:t>
            </w:r>
          </w:p>
        </w:tc>
        <w:tc>
          <w:tcPr>
            <w:tcW w:w="4654" w:type="dxa"/>
          </w:tcPr>
          <w:p w14:paraId="45F86568" w14:textId="77777777" w:rsidR="006958A1" w:rsidRDefault="006958A1" w:rsidP="00A96D67">
            <w:pPr>
              <w:pStyle w:val="ListBullet"/>
              <w:numPr>
                <w:ilvl w:val="0"/>
                <w:numId w:val="23"/>
              </w:numPr>
              <w:ind w:left="153" w:hanging="153"/>
            </w:pPr>
            <w:r>
              <w:t xml:space="preserve">The outputs described in certain Programs explicitly use the </w:t>
            </w:r>
            <w:proofErr w:type="spellStart"/>
            <w:r>
              <w:t>MedicineInsight</w:t>
            </w:r>
            <w:proofErr w:type="spellEnd"/>
            <w:r>
              <w:t xml:space="preserve"> asset as part of the output requirements. </w:t>
            </w:r>
          </w:p>
          <w:p w14:paraId="65571348" w14:textId="50A34495" w:rsidR="006958A1" w:rsidRDefault="006958A1" w:rsidP="006958A1">
            <w:pPr>
              <w:pStyle w:val="ListBullet2"/>
              <w:ind w:left="578" w:hanging="238"/>
            </w:pPr>
            <w:r>
              <w:t xml:space="preserve">The Opioids Program asks for the Grantee to undertake 300 </w:t>
            </w:r>
            <w:proofErr w:type="spellStart"/>
            <w:r>
              <w:t>MedicineInsight</w:t>
            </w:r>
            <w:proofErr w:type="spellEnd"/>
            <w:r>
              <w:t xml:space="preserve"> practice visits and produce and disseminate the </w:t>
            </w:r>
            <w:proofErr w:type="spellStart"/>
            <w:r>
              <w:t>MedicineInsight</w:t>
            </w:r>
            <w:proofErr w:type="spellEnd"/>
            <w:r>
              <w:t xml:space="preserve"> practice report. </w:t>
            </w:r>
          </w:p>
          <w:p w14:paraId="588B9C74" w14:textId="77777777" w:rsidR="006958A1" w:rsidRDefault="006958A1" w:rsidP="006958A1">
            <w:pPr>
              <w:pStyle w:val="ListBullet2"/>
              <w:ind w:left="578" w:hanging="238"/>
            </w:pPr>
            <w:r>
              <w:t>The Outcomes Evaluation Reporting Program requires a set of agreed, robust methodologies to measure the impact of Grant-funded Activities. One of the evaluation activities is a practice level data analysis (</w:t>
            </w:r>
            <w:proofErr w:type="spellStart"/>
            <w:r>
              <w:t>MedicineInsight</w:t>
            </w:r>
            <w:proofErr w:type="spellEnd"/>
            <w:r>
              <w:t xml:space="preserve">). </w:t>
            </w:r>
          </w:p>
          <w:p w14:paraId="7EFDEC2C" w14:textId="77777777" w:rsidR="006958A1" w:rsidRDefault="006958A1" w:rsidP="00A96D67">
            <w:pPr>
              <w:pStyle w:val="ListBullet"/>
              <w:numPr>
                <w:ilvl w:val="0"/>
                <w:numId w:val="23"/>
              </w:numPr>
              <w:ind w:left="153" w:hanging="153"/>
            </w:pPr>
            <w:r>
              <w:t xml:space="preserve">The evaluation of Grant-funded Activities therefore will either need to be the ACSQHC itself (as the owner of the </w:t>
            </w:r>
            <w:proofErr w:type="spellStart"/>
            <w:r>
              <w:t>MedicineInsight</w:t>
            </w:r>
            <w:proofErr w:type="spellEnd"/>
            <w:r>
              <w:t xml:space="preserve"> asset) or one or more third parties receiving access to the dataset or an extract.</w:t>
            </w:r>
          </w:p>
          <w:p w14:paraId="7EDF96D1" w14:textId="77777777" w:rsidR="006958A1" w:rsidRDefault="006958A1" w:rsidP="00A96D67">
            <w:pPr>
              <w:pStyle w:val="ListBullet"/>
              <w:numPr>
                <w:ilvl w:val="0"/>
                <w:numId w:val="23"/>
              </w:numPr>
              <w:ind w:left="153" w:hanging="153"/>
            </w:pPr>
            <w:r>
              <w:t>Activity delivery and associated outcome evaluations occurring via separate grants/procurement processes may be viewed as a potential benefit of the Measure.</w:t>
            </w:r>
          </w:p>
          <w:p w14:paraId="3BA6B41C" w14:textId="3AB46C8B" w:rsidR="00400C94" w:rsidRDefault="006958A1" w:rsidP="00A96D67">
            <w:pPr>
              <w:pStyle w:val="ListBullet"/>
              <w:numPr>
                <w:ilvl w:val="0"/>
                <w:numId w:val="23"/>
              </w:numPr>
              <w:ind w:left="153" w:hanging="153"/>
            </w:pPr>
            <w:r>
              <w:t>The Program and Intervention Innovation Program states that it must be implemented alongside other educational</w:t>
            </w:r>
            <w:r w:rsidR="00B21CC5">
              <w:t>,</w:t>
            </w:r>
            <w:r>
              <w:t xml:space="preserve"> and behaviour change programs detailed in Schedule 5 and Schedule 6. It also states that the Grantee must utilise </w:t>
            </w:r>
            <w:proofErr w:type="spellStart"/>
            <w:r>
              <w:t>MedicineInsight</w:t>
            </w:r>
            <w:proofErr w:type="spellEnd"/>
            <w:r>
              <w:t xml:space="preserve"> to show the effectiveness of the Grantee’s interventions.</w:t>
            </w:r>
          </w:p>
        </w:tc>
      </w:tr>
      <w:tr w:rsidR="00400C94" w14:paraId="54717F3E" w14:textId="77777777" w:rsidTr="002546D3">
        <w:tc>
          <w:tcPr>
            <w:tcW w:w="5812" w:type="dxa"/>
            <w:shd w:val="clear" w:color="auto" w:fill="DFF0F9" w:themeFill="accent3" w:themeFillTint="33"/>
          </w:tcPr>
          <w:p w14:paraId="50E1997C" w14:textId="72AB61F2" w:rsidR="00400C94" w:rsidRPr="0002791C" w:rsidRDefault="0002791C" w:rsidP="00400C94">
            <w:pPr>
              <w:pStyle w:val="TabletextLeft"/>
              <w:rPr>
                <w:b/>
                <w:bCs/>
                <w:lang w:eastAsia="en-AU"/>
              </w:rPr>
            </w:pPr>
            <w:r w:rsidRPr="0002791C">
              <w:rPr>
                <w:b/>
                <w:bCs/>
              </w:rPr>
              <w:t>Schedule 7: QUM Stewardship and Awareness Program</w:t>
            </w:r>
          </w:p>
        </w:tc>
        <w:tc>
          <w:tcPr>
            <w:tcW w:w="4654" w:type="dxa"/>
            <w:gridSpan w:val="2"/>
            <w:shd w:val="clear" w:color="auto" w:fill="DFF0F9" w:themeFill="accent3" w:themeFillTint="33"/>
          </w:tcPr>
          <w:p w14:paraId="79C9F965" w14:textId="77777777" w:rsidR="00400C94" w:rsidRDefault="00400C94" w:rsidP="00400C94">
            <w:pPr>
              <w:pStyle w:val="TabletextLeft"/>
              <w:rPr>
                <w:lang w:eastAsia="en-AU"/>
              </w:rPr>
            </w:pPr>
          </w:p>
        </w:tc>
      </w:tr>
      <w:tr w:rsidR="00400C94" w14:paraId="5A8D7287" w14:textId="77777777" w:rsidTr="002546D3">
        <w:trPr>
          <w:gridAfter w:val="1"/>
          <w:wAfter w:w="108" w:type="dxa"/>
        </w:trPr>
        <w:tc>
          <w:tcPr>
            <w:tcW w:w="5812" w:type="dxa"/>
          </w:tcPr>
          <w:p w14:paraId="4848DC25" w14:textId="4423833A" w:rsidR="00400C94" w:rsidRDefault="00D71553" w:rsidP="00400C94">
            <w:pPr>
              <w:pStyle w:val="TabletextLeft"/>
              <w:rPr>
                <w:lang w:eastAsia="en-AU"/>
              </w:rPr>
            </w:pPr>
            <w:r>
              <w:t xml:space="preserve">This Activity supports the Grantee to act as a steward of QUM by supporting its capacity to facilitate collaboration across the QUM ecosystem, raise awareness of QUM through the development and dissemination of high-quality evidence-based resources and foster a </w:t>
            </w:r>
            <w:r>
              <w:lastRenderedPageBreak/>
              <w:t>culture that promotes the five principles of NQSM across the health system.</w:t>
            </w:r>
          </w:p>
        </w:tc>
        <w:tc>
          <w:tcPr>
            <w:tcW w:w="4654" w:type="dxa"/>
          </w:tcPr>
          <w:p w14:paraId="2E324BAA" w14:textId="0E4CE976" w:rsidR="00400C94" w:rsidRDefault="00862DD4" w:rsidP="00862DD4">
            <w:pPr>
              <w:pStyle w:val="ListBullet"/>
              <w:ind w:left="153" w:hanging="153"/>
              <w:rPr>
                <w:lang w:eastAsia="en-AU"/>
              </w:rPr>
            </w:pPr>
            <w:r w:rsidRPr="008715A7">
              <w:lastRenderedPageBreak/>
              <w:t xml:space="preserve">The integrated digital platform includes Australian Prescriber (not currently reassigned), </w:t>
            </w:r>
            <w:r w:rsidR="002513BB" w:rsidRPr="002513BB">
              <w:t xml:space="preserve">Continuing Professional Development </w:t>
            </w:r>
            <w:r w:rsidR="002513BB">
              <w:t>(</w:t>
            </w:r>
            <w:r w:rsidRPr="008715A7">
              <w:t>CPD</w:t>
            </w:r>
            <w:r w:rsidR="002513BB">
              <w:t>)</w:t>
            </w:r>
            <w:r w:rsidRPr="008715A7">
              <w:t xml:space="preserve"> accreditation modules, a Customer Relationship Management </w:t>
            </w:r>
            <w:r w:rsidRPr="008715A7">
              <w:lastRenderedPageBreak/>
              <w:t>system and direct mail and print services for materials across other Programs (e.g</w:t>
            </w:r>
            <w:r w:rsidR="00CC0BC3" w:rsidRPr="008715A7">
              <w:t>.,</w:t>
            </w:r>
            <w:r w:rsidRPr="008715A7">
              <w:t xml:space="preserve"> Australian Prescriber). This Activity is currently assigned to be incorporated into the ACSQHC. Therefore, this requires either centralised co-ordination with relevant grant/procurement recipients, or cessation of certain services (with operational costs included in each relevant grant/procurement process).</w:t>
            </w:r>
          </w:p>
        </w:tc>
      </w:tr>
      <w:tr w:rsidR="00400C94" w14:paraId="0A647675" w14:textId="77777777" w:rsidTr="002546D3">
        <w:tc>
          <w:tcPr>
            <w:tcW w:w="5812" w:type="dxa"/>
            <w:shd w:val="clear" w:color="auto" w:fill="DFF0F9" w:themeFill="accent3" w:themeFillTint="33"/>
          </w:tcPr>
          <w:p w14:paraId="31FD89E1" w14:textId="3EC2AD53" w:rsidR="00400C94" w:rsidRPr="00B274C3" w:rsidRDefault="00B274C3" w:rsidP="00400C94">
            <w:pPr>
              <w:pStyle w:val="TabletextLeft"/>
              <w:rPr>
                <w:b/>
                <w:bCs/>
                <w:lang w:eastAsia="en-AU"/>
              </w:rPr>
            </w:pPr>
            <w:r w:rsidRPr="00B274C3">
              <w:rPr>
                <w:b/>
                <w:bCs/>
              </w:rPr>
              <w:lastRenderedPageBreak/>
              <w:t xml:space="preserve">Schedule 8: Operation and Development of </w:t>
            </w:r>
            <w:proofErr w:type="spellStart"/>
            <w:r w:rsidRPr="00B274C3">
              <w:rPr>
                <w:b/>
                <w:bCs/>
              </w:rPr>
              <w:t>MedicineInsight</w:t>
            </w:r>
            <w:proofErr w:type="spellEnd"/>
          </w:p>
        </w:tc>
        <w:tc>
          <w:tcPr>
            <w:tcW w:w="4654" w:type="dxa"/>
            <w:gridSpan w:val="2"/>
            <w:shd w:val="clear" w:color="auto" w:fill="DFF0F9" w:themeFill="accent3" w:themeFillTint="33"/>
          </w:tcPr>
          <w:p w14:paraId="669F5A9F" w14:textId="77777777" w:rsidR="00400C94" w:rsidRDefault="00400C94" w:rsidP="00400C94">
            <w:pPr>
              <w:pStyle w:val="TabletextLeft"/>
              <w:rPr>
                <w:lang w:eastAsia="en-AU"/>
              </w:rPr>
            </w:pPr>
          </w:p>
        </w:tc>
      </w:tr>
      <w:tr w:rsidR="00400C94" w14:paraId="08FF450B" w14:textId="77777777" w:rsidTr="002546D3">
        <w:trPr>
          <w:gridAfter w:val="1"/>
          <w:wAfter w:w="108" w:type="dxa"/>
        </w:trPr>
        <w:tc>
          <w:tcPr>
            <w:tcW w:w="5812" w:type="dxa"/>
          </w:tcPr>
          <w:p w14:paraId="49C6CC23" w14:textId="77777777" w:rsidR="00E45EF6" w:rsidRDefault="00E45EF6" w:rsidP="00E45EF6">
            <w:proofErr w:type="spellStart"/>
            <w:r>
              <w:t>MedicineInsight</w:t>
            </w:r>
            <w:proofErr w:type="spellEnd"/>
            <w:r>
              <w:t xml:space="preserve"> links diagnosis, </w:t>
            </w:r>
            <w:proofErr w:type="gramStart"/>
            <w:r>
              <w:t>prescriptions</w:t>
            </w:r>
            <w:proofErr w:type="gramEnd"/>
            <w:r>
              <w:t xml:space="preserve"> and clinical indicators within a national representative cohort, and addresses gaps in knowledge about how and why medicines are prescribed. </w:t>
            </w:r>
            <w:proofErr w:type="spellStart"/>
            <w:r>
              <w:t>MedicineInsight</w:t>
            </w:r>
            <w:proofErr w:type="spellEnd"/>
            <w:r>
              <w:t xml:space="preserve"> gives local and national perspectives on what treatments have been prescribed for what conditions, against which groups and the impact this has had on those groups or patients. </w:t>
            </w:r>
          </w:p>
          <w:p w14:paraId="66ACF773" w14:textId="6A924A22" w:rsidR="00400C94" w:rsidRDefault="00E45EF6" w:rsidP="00E45EF6">
            <w:pPr>
              <w:pStyle w:val="TabletextLeft"/>
              <w:rPr>
                <w:lang w:eastAsia="en-AU"/>
              </w:rPr>
            </w:pPr>
            <w:proofErr w:type="spellStart"/>
            <w:r>
              <w:t>MedicineInsight</w:t>
            </w:r>
            <w:proofErr w:type="spellEnd"/>
            <w:r>
              <w:t xml:space="preserve"> is the only national general practice dataset in Australia providing longitudinal, de-identified, whole-of-practice data that can be weighted using patient and encounter data to be nationally representative. Data is extracted from the clinical information systems of participating general practices to connect patient conditions with treatments and outcomes. This Activity facilitates the maintenance, </w:t>
            </w:r>
            <w:proofErr w:type="gramStart"/>
            <w:r>
              <w:t>development</w:t>
            </w:r>
            <w:proofErr w:type="gramEnd"/>
            <w:r>
              <w:t xml:space="preserve"> and governance of Medicine Insight.</w:t>
            </w:r>
          </w:p>
        </w:tc>
        <w:tc>
          <w:tcPr>
            <w:tcW w:w="4654" w:type="dxa"/>
          </w:tcPr>
          <w:p w14:paraId="53C3BB24" w14:textId="77777777" w:rsidR="00FB3BA8" w:rsidRDefault="00FB3BA8" w:rsidP="00A96D67">
            <w:pPr>
              <w:pStyle w:val="ListBullet"/>
              <w:numPr>
                <w:ilvl w:val="0"/>
                <w:numId w:val="24"/>
              </w:numPr>
              <w:ind w:left="153" w:hanging="153"/>
            </w:pPr>
            <w:r>
              <w:t xml:space="preserve">The Grant Agreement specifies targets for </w:t>
            </w:r>
            <w:proofErr w:type="spellStart"/>
            <w:r>
              <w:t>MedicineInsight</w:t>
            </w:r>
            <w:proofErr w:type="spellEnd"/>
            <w:r>
              <w:t xml:space="preserve"> participating practices.</w:t>
            </w:r>
          </w:p>
          <w:p w14:paraId="149DE8F9" w14:textId="06568B9F" w:rsidR="00400C94" w:rsidRDefault="00FB3BA8" w:rsidP="00A96D67">
            <w:pPr>
              <w:pStyle w:val="ListBullet"/>
              <w:numPr>
                <w:ilvl w:val="0"/>
                <w:numId w:val="24"/>
              </w:numPr>
              <w:ind w:left="153" w:hanging="153"/>
            </w:pPr>
            <w:r>
              <w:t>NPS</w:t>
            </w:r>
            <w:r w:rsidR="00BE4897">
              <w:t xml:space="preserve"> MedicineWise</w:t>
            </w:r>
            <w:r>
              <w:t>’</w:t>
            </w:r>
            <w:r w:rsidR="00BE4897">
              <w:t>s</w:t>
            </w:r>
            <w:r>
              <w:t xml:space="preserve"> website specifically highlights a benefit to general practice of using </w:t>
            </w:r>
            <w:proofErr w:type="spellStart"/>
            <w:r>
              <w:t>MedicineInsight</w:t>
            </w:r>
            <w:proofErr w:type="spellEnd"/>
            <w:r>
              <w:t xml:space="preserve"> of the ability of the educational visitor service using individual practice data to support training in a particular therapeutic area (See  </w:t>
            </w:r>
            <w:hyperlink r:id="rId28" w:history="1">
              <w:r w:rsidRPr="0068425C">
                <w:rPr>
                  <w:rStyle w:val="Hyperlink"/>
                </w:rPr>
                <w:t>https://www.nps.org.au/medicine-insight/general-practitioners</w:t>
              </w:r>
            </w:hyperlink>
            <w:r>
              <w:t>).</w:t>
            </w:r>
          </w:p>
        </w:tc>
      </w:tr>
      <w:tr w:rsidR="00400C94" w14:paraId="742AB9DF" w14:textId="77777777" w:rsidTr="002546D3">
        <w:tc>
          <w:tcPr>
            <w:tcW w:w="5812" w:type="dxa"/>
            <w:shd w:val="clear" w:color="auto" w:fill="DFF0F9" w:themeFill="accent3" w:themeFillTint="33"/>
          </w:tcPr>
          <w:p w14:paraId="110C9C9E" w14:textId="272EFFFC" w:rsidR="00400C94" w:rsidRPr="00FC2416" w:rsidRDefault="00FC2416" w:rsidP="00400C94">
            <w:pPr>
              <w:pStyle w:val="TabletextLeft"/>
              <w:rPr>
                <w:b/>
                <w:bCs/>
                <w:lang w:eastAsia="en-AU"/>
              </w:rPr>
            </w:pPr>
            <w:r w:rsidRPr="00FC2416">
              <w:rPr>
                <w:b/>
                <w:bCs/>
              </w:rPr>
              <w:t>Schedule 9: Post-Market Information and Dissemination</w:t>
            </w:r>
          </w:p>
        </w:tc>
        <w:tc>
          <w:tcPr>
            <w:tcW w:w="4654" w:type="dxa"/>
            <w:gridSpan w:val="2"/>
            <w:shd w:val="clear" w:color="auto" w:fill="DFF0F9" w:themeFill="accent3" w:themeFillTint="33"/>
          </w:tcPr>
          <w:p w14:paraId="2BE10FDF" w14:textId="77777777" w:rsidR="00400C94" w:rsidRDefault="00400C94" w:rsidP="00400C94">
            <w:pPr>
              <w:pStyle w:val="TabletextLeft"/>
              <w:rPr>
                <w:lang w:eastAsia="en-AU"/>
              </w:rPr>
            </w:pPr>
          </w:p>
        </w:tc>
      </w:tr>
      <w:tr w:rsidR="00400C94" w14:paraId="3E2DA081" w14:textId="77777777" w:rsidTr="002546D3">
        <w:trPr>
          <w:gridAfter w:val="1"/>
          <w:wAfter w:w="108" w:type="dxa"/>
        </w:trPr>
        <w:tc>
          <w:tcPr>
            <w:tcW w:w="5812" w:type="dxa"/>
          </w:tcPr>
          <w:p w14:paraId="42E83CF1" w14:textId="77777777" w:rsidR="009D359B" w:rsidRDefault="009D359B" w:rsidP="009D359B">
            <w:r>
              <w:t xml:space="preserve">Through this activity, the Grantee must improve quality use of therapeutics, </w:t>
            </w:r>
            <w:proofErr w:type="gramStart"/>
            <w:r>
              <w:t>diagnostics</w:t>
            </w:r>
            <w:proofErr w:type="gramEnd"/>
            <w:r>
              <w:t xml:space="preserve"> and pathology for Australian consumers and by health professionals through provision of:</w:t>
            </w:r>
          </w:p>
          <w:p w14:paraId="6276D393" w14:textId="77777777" w:rsidR="009D359B" w:rsidRPr="0004343C" w:rsidRDefault="009D359B" w:rsidP="009D359B">
            <w:pPr>
              <w:pStyle w:val="ListBullet"/>
              <w:ind w:left="142" w:hanging="142"/>
              <w:rPr>
                <w:b/>
                <w:bCs/>
              </w:rPr>
            </w:pPr>
            <w:r w:rsidRPr="0004343C">
              <w:t>Data insights that support post-market surveillance and utilisation</w:t>
            </w:r>
          </w:p>
          <w:p w14:paraId="51F56FB2" w14:textId="77777777" w:rsidR="009D359B" w:rsidRPr="009D359B" w:rsidRDefault="009D359B" w:rsidP="009D359B">
            <w:pPr>
              <w:pStyle w:val="ListBullet"/>
              <w:ind w:left="142" w:hanging="142"/>
              <w:rPr>
                <w:b/>
                <w:bCs/>
              </w:rPr>
            </w:pPr>
            <w:r w:rsidRPr="0004343C">
              <w:t>Regular and timely resources which provide critical commentary on drugs and therapeutics for health professionals including post-market use and new and emerging health technologies</w:t>
            </w:r>
          </w:p>
          <w:p w14:paraId="14627835" w14:textId="7CCCA57C" w:rsidR="00400C94" w:rsidRPr="009D359B" w:rsidRDefault="009D359B" w:rsidP="009D359B">
            <w:pPr>
              <w:pStyle w:val="ListBullet"/>
              <w:ind w:left="142" w:hanging="142"/>
              <w:rPr>
                <w:b/>
                <w:bCs/>
              </w:rPr>
            </w:pPr>
            <w:r w:rsidRPr="0004343C">
              <w:t>Communication channels informing health professionals and consumers about the latest therapeutics, diagnostics and pathology developments and changes in Government policies.</w:t>
            </w:r>
          </w:p>
        </w:tc>
        <w:tc>
          <w:tcPr>
            <w:tcW w:w="4654" w:type="dxa"/>
          </w:tcPr>
          <w:p w14:paraId="58E45703" w14:textId="77777777" w:rsidR="00235D98" w:rsidRDefault="00235D98" w:rsidP="00235D98">
            <w:pPr>
              <w:pStyle w:val="ListBullet"/>
              <w:ind w:left="153" w:hanging="153"/>
            </w:pPr>
            <w:r>
              <w:t xml:space="preserve">Australian Prescriber has not been reassigned. The Grant Agreement specifically says that the objectives of Australian Prescriber are to leverage post-market surveillance insights (reassigned to the ACSQHC) to highlight issues relating to QUM and health technologies. </w:t>
            </w:r>
          </w:p>
          <w:p w14:paraId="682C3B7E" w14:textId="54750396" w:rsidR="00235D98" w:rsidRDefault="00235D98" w:rsidP="00235D98">
            <w:pPr>
              <w:pStyle w:val="ListBullet"/>
              <w:ind w:left="153" w:hanging="153"/>
            </w:pPr>
            <w:r>
              <w:t xml:space="preserve">Communications Policy Program (not currently reassigned) has a strong </w:t>
            </w:r>
            <w:r w:rsidR="00B21CC5">
              <w:t>linkage</w:t>
            </w:r>
            <w:r>
              <w:t xml:space="preserve"> to the broader NPS </w:t>
            </w:r>
            <w:r w:rsidR="00BE4897">
              <w:t xml:space="preserve">MedicineWise </w:t>
            </w:r>
            <w:r>
              <w:t xml:space="preserve">work </w:t>
            </w:r>
            <w:r w:rsidR="00DB365E">
              <w:t>plan</w:t>
            </w:r>
            <w:r>
              <w:t xml:space="preserve">, communicating policy changes, new and emerging issues in medicines and health technologies, and medicine availability. </w:t>
            </w:r>
          </w:p>
          <w:p w14:paraId="20AA3E88" w14:textId="0628D97D" w:rsidR="00400C94" w:rsidRDefault="00235D98" w:rsidP="00235D98">
            <w:pPr>
              <w:pStyle w:val="ListBullet"/>
              <w:ind w:left="153" w:hanging="153"/>
            </w:pPr>
            <w:r>
              <w:t xml:space="preserve">The Review of PBS Medicines for the Drug Utilisation Sub Committee Program specifically references analysis using MBS and PBS data and </w:t>
            </w:r>
            <w:proofErr w:type="spellStart"/>
            <w:r>
              <w:t>MedicineInsight</w:t>
            </w:r>
            <w:proofErr w:type="spellEnd"/>
            <w:r>
              <w:t xml:space="preserve"> data (as appropriate).</w:t>
            </w:r>
          </w:p>
        </w:tc>
      </w:tr>
      <w:tr w:rsidR="00400C94" w14:paraId="48E3EA37" w14:textId="77777777" w:rsidTr="002546D3">
        <w:tc>
          <w:tcPr>
            <w:tcW w:w="5812" w:type="dxa"/>
            <w:shd w:val="clear" w:color="auto" w:fill="DFF0F9" w:themeFill="accent3" w:themeFillTint="33"/>
          </w:tcPr>
          <w:p w14:paraId="65B35138" w14:textId="456B6FDA" w:rsidR="00400C94" w:rsidRPr="009E764A" w:rsidRDefault="009E764A" w:rsidP="00400C94">
            <w:pPr>
              <w:pStyle w:val="TabletextLeft"/>
              <w:rPr>
                <w:b/>
                <w:bCs/>
                <w:lang w:eastAsia="en-AU"/>
              </w:rPr>
            </w:pPr>
            <w:r w:rsidRPr="009E764A">
              <w:rPr>
                <w:b/>
                <w:bCs/>
              </w:rPr>
              <w:t>Schedule 10: Phone Line Service Program</w:t>
            </w:r>
          </w:p>
        </w:tc>
        <w:tc>
          <w:tcPr>
            <w:tcW w:w="4654" w:type="dxa"/>
            <w:gridSpan w:val="2"/>
            <w:shd w:val="clear" w:color="auto" w:fill="DFF0F9" w:themeFill="accent3" w:themeFillTint="33"/>
          </w:tcPr>
          <w:p w14:paraId="2B3FC7E2" w14:textId="77777777" w:rsidR="00400C94" w:rsidRDefault="00400C94" w:rsidP="00400C94">
            <w:pPr>
              <w:pStyle w:val="TabletextLeft"/>
              <w:rPr>
                <w:lang w:eastAsia="en-AU"/>
              </w:rPr>
            </w:pPr>
          </w:p>
        </w:tc>
      </w:tr>
      <w:tr w:rsidR="009E764A" w14:paraId="3C581F9A" w14:textId="77777777" w:rsidTr="002546D3">
        <w:trPr>
          <w:gridAfter w:val="1"/>
          <w:wAfter w:w="108" w:type="dxa"/>
        </w:trPr>
        <w:tc>
          <w:tcPr>
            <w:tcW w:w="5812" w:type="dxa"/>
          </w:tcPr>
          <w:p w14:paraId="0BECE0DE" w14:textId="77777777" w:rsidR="00640EB6" w:rsidRDefault="00640EB6" w:rsidP="00640EB6">
            <w:r>
              <w:t xml:space="preserve">Medicines Line is an independent evidence-based phone service that provides consumers with pharmacist-led advice and guidance regarding safe and appropriate use of prescription, over-the-counter and complementary medicines via consumer-initiated telephone calls. </w:t>
            </w:r>
          </w:p>
          <w:p w14:paraId="6082A35B" w14:textId="197B623E" w:rsidR="009E764A" w:rsidRPr="009E764A" w:rsidRDefault="00640EB6" w:rsidP="00640EB6">
            <w:pPr>
              <w:pStyle w:val="TabletextLeft"/>
              <w:rPr>
                <w:b/>
                <w:bCs/>
              </w:rPr>
            </w:pPr>
            <w:r>
              <w:t>The Adverse Medicines Event Line is a telephone service to assist consumers nationally to report suspected adverse events to all medicines to the Therapeutic Goods Administration to support national pharmacovigilance initiatives, via consumer-initiated phone calls.</w:t>
            </w:r>
          </w:p>
        </w:tc>
        <w:tc>
          <w:tcPr>
            <w:tcW w:w="4654" w:type="dxa"/>
          </w:tcPr>
          <w:p w14:paraId="0EC1D013" w14:textId="77777777" w:rsidR="009E764A" w:rsidRDefault="009E764A" w:rsidP="00400C94">
            <w:pPr>
              <w:pStyle w:val="TabletextLeft"/>
              <w:rPr>
                <w:lang w:eastAsia="en-AU"/>
              </w:rPr>
            </w:pPr>
          </w:p>
        </w:tc>
      </w:tr>
      <w:tr w:rsidR="00640EB6" w14:paraId="6A7E3EBA" w14:textId="77777777" w:rsidTr="002546D3">
        <w:tc>
          <w:tcPr>
            <w:tcW w:w="5812" w:type="dxa"/>
            <w:shd w:val="clear" w:color="auto" w:fill="DFF0F9" w:themeFill="accent3" w:themeFillTint="33"/>
          </w:tcPr>
          <w:p w14:paraId="0E5A7364" w14:textId="3BF64BAC" w:rsidR="00640EB6" w:rsidRPr="002546D3" w:rsidRDefault="000E6129" w:rsidP="002546D3">
            <w:pPr>
              <w:pStyle w:val="TabletextLeft"/>
              <w:rPr>
                <w:b/>
                <w:bCs/>
              </w:rPr>
            </w:pPr>
            <w:r w:rsidRPr="002546D3">
              <w:rPr>
                <w:b/>
                <w:bCs/>
              </w:rPr>
              <w:t>Schedule 12: COVID-19 Vaccine Support Program</w:t>
            </w:r>
          </w:p>
        </w:tc>
        <w:tc>
          <w:tcPr>
            <w:tcW w:w="4654" w:type="dxa"/>
            <w:gridSpan w:val="2"/>
            <w:shd w:val="clear" w:color="auto" w:fill="DFF0F9" w:themeFill="accent3" w:themeFillTint="33"/>
          </w:tcPr>
          <w:p w14:paraId="3F097FF2" w14:textId="77777777" w:rsidR="00640EB6" w:rsidRDefault="00640EB6" w:rsidP="00400C94">
            <w:pPr>
              <w:pStyle w:val="TabletextLeft"/>
              <w:rPr>
                <w:lang w:eastAsia="en-AU"/>
              </w:rPr>
            </w:pPr>
          </w:p>
        </w:tc>
      </w:tr>
      <w:tr w:rsidR="000E6129" w14:paraId="4CBE50F9" w14:textId="77777777" w:rsidTr="002546D3">
        <w:trPr>
          <w:gridAfter w:val="1"/>
          <w:wAfter w:w="108" w:type="dxa"/>
        </w:trPr>
        <w:tc>
          <w:tcPr>
            <w:tcW w:w="5812" w:type="dxa"/>
          </w:tcPr>
          <w:p w14:paraId="4DB19082" w14:textId="3E5A57A9" w:rsidR="000E6129" w:rsidRPr="00C21663" w:rsidRDefault="002546D3" w:rsidP="002546D3">
            <w:pPr>
              <w:pStyle w:val="TabletextLeft"/>
            </w:pPr>
            <w:r>
              <w:t xml:space="preserve">The Program provides support and services to consumers and health professionals in support of the Commonwealth’s COVID-19 vaccine rollout. The Activity is to support the national pharmacovigilance efforts for the COVID-19 vaccination program through the timely and accurate reporting of consumer initiated adverse drug reaction reports </w:t>
            </w:r>
            <w:r>
              <w:lastRenderedPageBreak/>
              <w:t>to the Therapeutic Goods Administration and to support consumers and health professionals with timely evidence-based information.</w:t>
            </w:r>
          </w:p>
        </w:tc>
        <w:tc>
          <w:tcPr>
            <w:tcW w:w="4654" w:type="dxa"/>
          </w:tcPr>
          <w:p w14:paraId="3001B660" w14:textId="77777777" w:rsidR="000E6129" w:rsidRDefault="000E6129" w:rsidP="00400C94">
            <w:pPr>
              <w:pStyle w:val="TabletextLeft"/>
              <w:rPr>
                <w:lang w:eastAsia="en-AU"/>
              </w:rPr>
            </w:pPr>
          </w:p>
        </w:tc>
      </w:tr>
    </w:tbl>
    <w:p w14:paraId="5AB16BED" w14:textId="5A028CFB" w:rsidR="00985C0B" w:rsidRDefault="00985C0B" w:rsidP="00985C0B">
      <w:pPr>
        <w:pStyle w:val="Caption"/>
        <w:rPr>
          <w:lang w:eastAsia="en-AU"/>
        </w:rPr>
      </w:pPr>
      <w:r>
        <w:rPr>
          <w:lang w:eastAsia="en-AU"/>
        </w:rPr>
        <w:t xml:space="preserve">Source: Deloitte. </w:t>
      </w:r>
    </w:p>
    <w:p w14:paraId="116A2143" w14:textId="5D6B452E" w:rsidR="00E95232" w:rsidRDefault="00F42175" w:rsidP="00923E74">
      <w:pPr>
        <w:pStyle w:val="Appendixhead1"/>
      </w:pPr>
      <w:r>
        <w:lastRenderedPageBreak/>
        <w:t>Structure and function of the Grant Agreement</w:t>
      </w:r>
    </w:p>
    <w:p w14:paraId="67BA2E3A" w14:textId="77777777" w:rsidR="00F42175" w:rsidRPr="00F42175" w:rsidRDefault="00F42175" w:rsidP="00D47C58"/>
    <w:p w14:paraId="28B8BD6D" w14:textId="77777777" w:rsidR="00F42175" w:rsidRDefault="00F42175" w:rsidP="00F42175">
      <w:r>
        <w:t xml:space="preserve">The current Grant Agreement applying to the QUDTP Program has been in place since 15 January 2020, and has had four amendments made on 8 July 2020, 25 March 2021, 23 December 2021 and 29 June 2022. The Grant Agreement comes under the Commonwealth Grant Rules and Guidelines 2017 which oversee roles, </w:t>
      </w:r>
      <w:proofErr w:type="gramStart"/>
      <w:r>
        <w:t>responsibilities</w:t>
      </w:r>
      <w:proofErr w:type="gramEnd"/>
      <w:r>
        <w:t xml:space="preserve"> and requirements for the provision of Grant funding for both government representative entity and Grantee, in this case NPS MedicineWise. Further, the Grant is provided under the Quality Use of Medicines Grant Opportunity Guidelines GO2991.</w:t>
      </w:r>
    </w:p>
    <w:p w14:paraId="5247CE9F" w14:textId="77777777" w:rsidR="00F42175" w:rsidRDefault="00F42175" w:rsidP="00F42175">
      <w:r>
        <w:t>The objectives of the Grant are:</w:t>
      </w:r>
    </w:p>
    <w:p w14:paraId="27CE834E" w14:textId="77777777" w:rsidR="00F42175" w:rsidRDefault="00F42175" w:rsidP="00A96D67">
      <w:pPr>
        <w:pStyle w:val="ListParagraph"/>
        <w:numPr>
          <w:ilvl w:val="0"/>
          <w:numId w:val="19"/>
        </w:numPr>
      </w:pPr>
      <w:r>
        <w:t>An organisation that acts as the national QUM steward</w:t>
      </w:r>
    </w:p>
    <w:p w14:paraId="388FFD23" w14:textId="77777777" w:rsidR="00F42175" w:rsidRDefault="00F42175" w:rsidP="00A96D67">
      <w:pPr>
        <w:pStyle w:val="ListParagraph"/>
        <w:numPr>
          <w:ilvl w:val="0"/>
          <w:numId w:val="19"/>
        </w:numPr>
      </w:pPr>
      <w:r>
        <w:t>Independent, evidence-based information, behaviour change initiatives and education services on quality use of medicines and diagnostics</w:t>
      </w:r>
    </w:p>
    <w:p w14:paraId="06EEEB3B" w14:textId="77777777" w:rsidR="00F42175" w:rsidRDefault="00F42175" w:rsidP="00A96D67">
      <w:pPr>
        <w:pStyle w:val="ListParagraph"/>
        <w:numPr>
          <w:ilvl w:val="0"/>
          <w:numId w:val="19"/>
        </w:numPr>
      </w:pPr>
      <w:r>
        <w:t>Quality use of therapeutics, diagnostics and pathology behaviour change interventions that deliver PBS and MBS savings</w:t>
      </w:r>
    </w:p>
    <w:p w14:paraId="16C2DCCD" w14:textId="77777777" w:rsidR="00F42175" w:rsidRDefault="00F42175" w:rsidP="00A96D67">
      <w:pPr>
        <w:pStyle w:val="ListParagraph"/>
        <w:numPr>
          <w:ilvl w:val="0"/>
          <w:numId w:val="19"/>
        </w:numPr>
      </w:pPr>
      <w:r>
        <w:t>A regular independent peer-reviewed journal and resources that provide critical commentary on drugs and therapeutics for health professionals including part-market use and new and emerging health technologies</w:t>
      </w:r>
    </w:p>
    <w:p w14:paraId="4C9D57F3" w14:textId="77777777" w:rsidR="00F42175" w:rsidRDefault="00F42175" w:rsidP="00A96D67">
      <w:pPr>
        <w:pStyle w:val="ListParagraph"/>
        <w:numPr>
          <w:ilvl w:val="0"/>
          <w:numId w:val="19"/>
        </w:numPr>
      </w:pPr>
      <w:r>
        <w:t>Effective communication channels informing health professionals and consumers about the latest therapeutics, diagnostics and pathology developments and changes in Government policies</w:t>
      </w:r>
    </w:p>
    <w:p w14:paraId="4B43D6F3" w14:textId="77777777" w:rsidR="00F42175" w:rsidRDefault="00F42175" w:rsidP="00A96D67">
      <w:pPr>
        <w:pStyle w:val="ListParagraph"/>
        <w:numPr>
          <w:ilvl w:val="0"/>
          <w:numId w:val="19"/>
        </w:numPr>
      </w:pPr>
      <w:r>
        <w:t>Robust evaluation reports that demonstrate savings to the PBS and the MBS associated with the undertaking of the Grant Program</w:t>
      </w:r>
    </w:p>
    <w:p w14:paraId="049A01AC" w14:textId="77777777" w:rsidR="00F42175" w:rsidRDefault="00F42175" w:rsidP="00A96D67">
      <w:pPr>
        <w:pStyle w:val="ListParagraph"/>
        <w:numPr>
          <w:ilvl w:val="0"/>
          <w:numId w:val="19"/>
        </w:numPr>
      </w:pPr>
      <w:r>
        <w:t>Improved health literacy</w:t>
      </w:r>
    </w:p>
    <w:p w14:paraId="233ECB59" w14:textId="77777777" w:rsidR="00F42175" w:rsidRDefault="00F42175" w:rsidP="00A96D67">
      <w:pPr>
        <w:pStyle w:val="ListParagraph"/>
        <w:numPr>
          <w:ilvl w:val="0"/>
          <w:numId w:val="19"/>
        </w:numPr>
      </w:pPr>
      <w:r>
        <w:t>Reduced misuse of medicines and other health technologies, and</w:t>
      </w:r>
    </w:p>
    <w:p w14:paraId="3B0BE116" w14:textId="77777777" w:rsidR="00F42175" w:rsidRDefault="00F42175" w:rsidP="00A96D67">
      <w:pPr>
        <w:pStyle w:val="ListParagraph"/>
        <w:numPr>
          <w:ilvl w:val="0"/>
          <w:numId w:val="19"/>
        </w:numPr>
      </w:pPr>
      <w:r>
        <w:t xml:space="preserve">Improved post-market surveillance, including through </w:t>
      </w:r>
      <w:proofErr w:type="spellStart"/>
      <w:r>
        <w:t>MedicinesInsight</w:t>
      </w:r>
      <w:proofErr w:type="spellEnd"/>
      <w:r>
        <w:t xml:space="preserve">, by capturing, </w:t>
      </w:r>
      <w:proofErr w:type="gramStart"/>
      <w:r>
        <w:t>storing</w:t>
      </w:r>
      <w:proofErr w:type="gramEnd"/>
      <w:r>
        <w:t xml:space="preserve"> and analysing data collected from general practices to inform how medicines are being used in the real world. Data collected is to support quality improvement Activities, inform research and policy health questions.</w:t>
      </w:r>
    </w:p>
    <w:p w14:paraId="51C6D4F8" w14:textId="6E4885E8" w:rsidR="00F42175" w:rsidRDefault="00F42175" w:rsidP="00F42175">
      <w:r>
        <w:t>In line with these objectives, annual Workplans are developed with associated budgets which outline the focus areas and activities to be completed via the Grant for the proceeding 12-month period and are agreed with the Department. These include specific performance measure and Key Performance Indicators (KPIs) aligned to each program, and while there are program specific measures, there are two key outcomes outlined in the Grant Agreement which collectively apply across all programs:</w:t>
      </w:r>
    </w:p>
    <w:p w14:paraId="53E50EFA" w14:textId="77777777" w:rsidR="00F42175" w:rsidRDefault="00F42175" w:rsidP="00A96D67">
      <w:pPr>
        <w:pStyle w:val="ListParagraph"/>
        <w:numPr>
          <w:ilvl w:val="0"/>
          <w:numId w:val="20"/>
        </w:numPr>
      </w:pPr>
      <w:r>
        <w:t xml:space="preserve">Savings of $70 million per annum during the terms of this agreement for PBS, and </w:t>
      </w:r>
    </w:p>
    <w:p w14:paraId="157C6158" w14:textId="77777777" w:rsidR="00F42175" w:rsidRDefault="00F42175" w:rsidP="00A96D67">
      <w:pPr>
        <w:pStyle w:val="ListParagraph"/>
        <w:numPr>
          <w:ilvl w:val="0"/>
          <w:numId w:val="20"/>
        </w:numPr>
      </w:pPr>
      <w:r>
        <w:t>Savings of $13 million per annum during the term of this agreement for MBS.</w:t>
      </w:r>
    </w:p>
    <w:p w14:paraId="5FAF1C3F" w14:textId="6F45FB42" w:rsidR="00F42175" w:rsidRDefault="00F42175" w:rsidP="00F42175">
      <w:r w:rsidRPr="00130BE6">
        <w:t>When considering the requirements of the Grant there is an interplay between the requirements outlined in the current Grant Agreement and the overarching Australian Government funding requirements.</w:t>
      </w:r>
      <w:r>
        <w:t xml:space="preserve"> The combination of </w:t>
      </w:r>
      <w:proofErr w:type="gramStart"/>
      <w:r>
        <w:t>both of these</w:t>
      </w:r>
      <w:proofErr w:type="gramEnd"/>
      <w:r>
        <w:t xml:space="preserve"> lays out the roles and responsibilities for both the Department and NPS MedicineWise as the recipient of the Grant. The key principles underpinning the administration of Grants by the Australian Government are:</w:t>
      </w:r>
    </w:p>
    <w:p w14:paraId="5BDB8E54" w14:textId="77777777" w:rsidR="00F42175" w:rsidRDefault="00F42175" w:rsidP="00A96D67">
      <w:pPr>
        <w:pStyle w:val="ListParagraph"/>
        <w:numPr>
          <w:ilvl w:val="0"/>
          <w:numId w:val="25"/>
        </w:numPr>
      </w:pPr>
      <w:r w:rsidRPr="005713B2">
        <w:rPr>
          <w:u w:val="single"/>
        </w:rPr>
        <w:t>Robust planning and design</w:t>
      </w:r>
      <w:r>
        <w:t xml:space="preserve">: stakeholders work together to plan, </w:t>
      </w:r>
      <w:proofErr w:type="gramStart"/>
      <w:r>
        <w:t>design</w:t>
      </w:r>
      <w:proofErr w:type="gramEnd"/>
      <w:r>
        <w:t xml:space="preserve"> and undertake grants administration and commence appropriate risk management</w:t>
      </w:r>
    </w:p>
    <w:p w14:paraId="10F00682" w14:textId="77777777" w:rsidR="00F42175" w:rsidRDefault="00F42175" w:rsidP="00A96D67">
      <w:pPr>
        <w:pStyle w:val="ListParagraph"/>
        <w:numPr>
          <w:ilvl w:val="0"/>
          <w:numId w:val="25"/>
        </w:numPr>
      </w:pPr>
      <w:r w:rsidRPr="00AF4236">
        <w:rPr>
          <w:u w:val="single"/>
        </w:rPr>
        <w:t>Collaboration and partnership</w:t>
      </w:r>
      <w:r>
        <w:t>: all stakeholders work together through effective collaboration, shared understanding of expectations and positive working relationships to strive to meet government policy outcomes while reducing unnecessary and duplication</w:t>
      </w:r>
    </w:p>
    <w:p w14:paraId="63366278" w14:textId="77777777" w:rsidR="00F42175" w:rsidRDefault="00F42175" w:rsidP="00A96D67">
      <w:pPr>
        <w:pStyle w:val="ListParagraph"/>
        <w:numPr>
          <w:ilvl w:val="0"/>
          <w:numId w:val="25"/>
        </w:numPr>
      </w:pPr>
      <w:r w:rsidRPr="0021153C">
        <w:rPr>
          <w:u w:val="single"/>
        </w:rPr>
        <w:t>Proportionality</w:t>
      </w:r>
      <w:r>
        <w:t xml:space="preserve">: striking an appropriate balance between the complexities, risks, </w:t>
      </w:r>
      <w:proofErr w:type="gramStart"/>
      <w:r>
        <w:t>outcomes</w:t>
      </w:r>
      <w:proofErr w:type="gramEnd"/>
      <w:r>
        <w:t xml:space="preserve"> and transparency. This covers the reporting and acquittal requirements for the grant</w:t>
      </w:r>
    </w:p>
    <w:p w14:paraId="386C8D1B" w14:textId="77777777" w:rsidR="00F42175" w:rsidRDefault="00F42175" w:rsidP="00A96D67">
      <w:pPr>
        <w:pStyle w:val="ListParagraph"/>
        <w:numPr>
          <w:ilvl w:val="0"/>
          <w:numId w:val="25"/>
        </w:numPr>
      </w:pPr>
      <w:r w:rsidRPr="00E254FD">
        <w:rPr>
          <w:u w:val="single"/>
        </w:rPr>
        <w:t>An outcomes orientation</w:t>
      </w:r>
      <w:r>
        <w:t>: grants administration should be designed and implemented so that NPS MedicineWise focus on outcomes and outputs for beneficiaries, while seeking the most efficient and effective use of inputs. Accountable authorities and officials should focus on achieving government policy outcomes</w:t>
      </w:r>
    </w:p>
    <w:p w14:paraId="376E13C9" w14:textId="77777777" w:rsidR="00F42175" w:rsidRDefault="00F42175" w:rsidP="00A96D67">
      <w:pPr>
        <w:pStyle w:val="ListParagraph"/>
        <w:numPr>
          <w:ilvl w:val="0"/>
          <w:numId w:val="25"/>
        </w:numPr>
      </w:pPr>
      <w:r w:rsidRPr="00681BB2">
        <w:rPr>
          <w:u w:val="single"/>
        </w:rPr>
        <w:lastRenderedPageBreak/>
        <w:t>Achieving value with relevant money</w:t>
      </w:r>
      <w:r>
        <w:t>: administration of grants requires careful comparison of the costs and benefits of feasible options, particularly when planning and designing grant opportunities</w:t>
      </w:r>
    </w:p>
    <w:p w14:paraId="14F9CABB" w14:textId="77777777" w:rsidR="00F42175" w:rsidRPr="00D21BC1" w:rsidRDefault="00F42175" w:rsidP="00A96D67">
      <w:pPr>
        <w:pStyle w:val="ListParagraph"/>
        <w:numPr>
          <w:ilvl w:val="0"/>
          <w:numId w:val="25"/>
        </w:numPr>
      </w:pPr>
      <w:r w:rsidRPr="00D21BC1">
        <w:rPr>
          <w:u w:val="single"/>
        </w:rPr>
        <w:t>Governance and accountability</w:t>
      </w:r>
      <w:r w:rsidRPr="00D21BC1">
        <w:t>: stakeholders are encouraged to develop robust governance frameworks which clearly define roles and responsibilities as well as facilitate accountability</w:t>
      </w:r>
    </w:p>
    <w:p w14:paraId="4DE33110" w14:textId="77777777" w:rsidR="00F42175" w:rsidRPr="00D21BC1" w:rsidRDefault="00F42175" w:rsidP="00A96D67">
      <w:pPr>
        <w:pStyle w:val="ListParagraph"/>
        <w:numPr>
          <w:ilvl w:val="0"/>
          <w:numId w:val="25"/>
        </w:numPr>
        <w:rPr>
          <w:lang w:eastAsia="en-AU"/>
        </w:rPr>
      </w:pPr>
      <w:r w:rsidRPr="00D21BC1">
        <w:rPr>
          <w:u w:val="single"/>
        </w:rPr>
        <w:t>Probity and transparency</w:t>
      </w:r>
      <w:r w:rsidRPr="00D21BC1">
        <w:t>: preparedness of stakeholders to be open to scrutiny about grants administration and grant opportunity processes.</w:t>
      </w:r>
    </w:p>
    <w:p w14:paraId="36E51BE0" w14:textId="6F5B020A" w:rsidR="00E95232" w:rsidRPr="005B45B2" w:rsidRDefault="00E95232" w:rsidP="005B45B2">
      <w:pPr>
        <w:sectPr w:rsidR="00E95232" w:rsidRPr="005B45B2" w:rsidSect="00C95434">
          <w:pgSz w:w="11906" w:h="16838" w:code="9"/>
          <w:pgMar w:top="720" w:right="720" w:bottom="720" w:left="720" w:header="680" w:footer="425" w:gutter="0"/>
          <w:cols w:space="284"/>
          <w:docGrid w:linePitch="360"/>
        </w:sectPr>
      </w:pPr>
    </w:p>
    <w:p w14:paraId="7DAD84B9" w14:textId="18169F2C" w:rsidR="00985C0B" w:rsidRDefault="008027ED" w:rsidP="00923E74">
      <w:pPr>
        <w:pStyle w:val="Appendixhead1"/>
      </w:pPr>
      <w:bookmarkStart w:id="89" w:name="_Ref109817684"/>
      <w:r>
        <w:lastRenderedPageBreak/>
        <w:t>Summary of NPS MedicineWise’s performance</w:t>
      </w:r>
      <w:bookmarkEnd w:id="89"/>
      <w:r>
        <w:t xml:space="preserve"> </w:t>
      </w:r>
    </w:p>
    <w:p w14:paraId="3EC1AD6B" w14:textId="37F18388" w:rsidR="00E95232" w:rsidRDefault="00412C5B" w:rsidP="00FB7FFD">
      <w:pPr>
        <w:pStyle w:val="AppendixTableCaption"/>
        <w:outlineLvl w:val="9"/>
      </w:pPr>
      <w:bookmarkStart w:id="90" w:name="_Toc111457258"/>
      <w:r>
        <w:t xml:space="preserve">: </w:t>
      </w:r>
      <w:r w:rsidR="00D4439D" w:rsidRPr="00D4439D">
        <w:t>Overview of QUD</w:t>
      </w:r>
      <w:r w:rsidR="00572A10">
        <w:t>T</w:t>
      </w:r>
      <w:r w:rsidR="00D4439D" w:rsidRPr="00D4439D">
        <w:t xml:space="preserve">P Program objectives and summary of NPS </w:t>
      </w:r>
      <w:r w:rsidR="00BE4897">
        <w:t>MedicineWise</w:t>
      </w:r>
      <w:r w:rsidR="00D4439D" w:rsidRPr="00D4439D">
        <w:t xml:space="preserve"> performance</w:t>
      </w:r>
      <w:bookmarkEnd w:id="90"/>
    </w:p>
    <w:tbl>
      <w:tblPr>
        <w:tblStyle w:val="Deloittetable"/>
        <w:tblW w:w="0" w:type="auto"/>
        <w:tblLook w:val="04A0" w:firstRow="1" w:lastRow="0" w:firstColumn="1" w:lastColumn="0" w:noHBand="0" w:noVBand="1"/>
      </w:tblPr>
      <w:tblGrid>
        <w:gridCol w:w="3944"/>
        <w:gridCol w:w="7597"/>
        <w:gridCol w:w="3750"/>
        <w:gridCol w:w="107"/>
      </w:tblGrid>
      <w:tr w:rsidR="00D4439D" w14:paraId="380BE7AF" w14:textId="77777777" w:rsidTr="006104E1">
        <w:trPr>
          <w:gridAfter w:val="1"/>
          <w:cnfStyle w:val="100000000000" w:firstRow="1" w:lastRow="0" w:firstColumn="0" w:lastColumn="0" w:oddVBand="0" w:evenVBand="0" w:oddHBand="0" w:evenHBand="0" w:firstRowFirstColumn="0" w:firstRowLastColumn="0" w:lastRowFirstColumn="0" w:lastRowLastColumn="0"/>
          <w:wAfter w:w="108" w:type="dxa"/>
          <w:tblHeader/>
        </w:trPr>
        <w:tc>
          <w:tcPr>
            <w:tcW w:w="3969" w:type="dxa"/>
          </w:tcPr>
          <w:p w14:paraId="7DD67583" w14:textId="0988C8C7" w:rsidR="00D4439D" w:rsidRDefault="00D4439D" w:rsidP="00D4439D">
            <w:pPr>
              <w:pStyle w:val="TableHeadingLeft"/>
              <w:rPr>
                <w:lang w:eastAsia="en-AU"/>
              </w:rPr>
            </w:pPr>
            <w:r>
              <w:rPr>
                <w:lang w:eastAsia="en-AU"/>
              </w:rPr>
              <w:t>Relevant review findings</w:t>
            </w:r>
          </w:p>
        </w:tc>
        <w:tc>
          <w:tcPr>
            <w:tcW w:w="7655" w:type="dxa"/>
          </w:tcPr>
          <w:p w14:paraId="27670B1E" w14:textId="7AAF404B" w:rsidR="00D4439D" w:rsidRDefault="00D4439D" w:rsidP="00D4439D">
            <w:pPr>
              <w:pStyle w:val="TableHeadingLeft"/>
              <w:rPr>
                <w:lang w:eastAsia="en-AU"/>
              </w:rPr>
            </w:pPr>
            <w:r>
              <w:rPr>
                <w:lang w:eastAsia="en-AU"/>
              </w:rPr>
              <w:t xml:space="preserve">NPS MedicineWise Response and activities </w:t>
            </w:r>
          </w:p>
        </w:tc>
        <w:tc>
          <w:tcPr>
            <w:tcW w:w="3774" w:type="dxa"/>
          </w:tcPr>
          <w:p w14:paraId="3722405C" w14:textId="5F9B489C" w:rsidR="00D4439D" w:rsidRDefault="00D4439D" w:rsidP="00D4439D">
            <w:pPr>
              <w:pStyle w:val="TableHeadingLeft"/>
              <w:rPr>
                <w:lang w:eastAsia="en-AU"/>
              </w:rPr>
            </w:pPr>
            <w:r>
              <w:rPr>
                <w:lang w:eastAsia="en-AU"/>
              </w:rPr>
              <w:t xml:space="preserve">Progress / Status / Insight </w:t>
            </w:r>
          </w:p>
        </w:tc>
      </w:tr>
      <w:tr w:rsidR="00DC11C2" w14:paraId="036A702C" w14:textId="77777777" w:rsidTr="00DC11C2">
        <w:tc>
          <w:tcPr>
            <w:tcW w:w="15398" w:type="dxa"/>
            <w:gridSpan w:val="4"/>
            <w:shd w:val="clear" w:color="auto" w:fill="DFF0F9" w:themeFill="accent3" w:themeFillTint="33"/>
          </w:tcPr>
          <w:p w14:paraId="6EC47FDF" w14:textId="2D777085" w:rsidR="00DC11C2" w:rsidRDefault="00DC11C2" w:rsidP="00D4439D">
            <w:pPr>
              <w:pStyle w:val="TabletextLeft"/>
              <w:rPr>
                <w:lang w:eastAsia="en-AU"/>
              </w:rPr>
            </w:pPr>
            <w:r w:rsidRPr="00DC11C2">
              <w:rPr>
                <w:lang w:eastAsia="en-AU"/>
              </w:rPr>
              <w:t xml:space="preserve">Leverage Grant funds through cross-sector collaboration and partnerships that support and promote the quality use of therapeutics, </w:t>
            </w:r>
            <w:proofErr w:type="gramStart"/>
            <w:r w:rsidRPr="00DC11C2">
              <w:rPr>
                <w:lang w:eastAsia="en-AU"/>
              </w:rPr>
              <w:t>diagnostics</w:t>
            </w:r>
            <w:proofErr w:type="gramEnd"/>
            <w:r w:rsidRPr="00DC11C2">
              <w:rPr>
                <w:lang w:eastAsia="en-AU"/>
              </w:rPr>
              <w:t xml:space="preserve"> and pathology</w:t>
            </w:r>
          </w:p>
        </w:tc>
      </w:tr>
      <w:tr w:rsidR="00D4439D" w14:paraId="7891D009" w14:textId="77777777" w:rsidTr="006104E1">
        <w:trPr>
          <w:gridAfter w:val="1"/>
          <w:wAfter w:w="108" w:type="dxa"/>
        </w:trPr>
        <w:tc>
          <w:tcPr>
            <w:tcW w:w="3969" w:type="dxa"/>
          </w:tcPr>
          <w:p w14:paraId="735B1EEE" w14:textId="677D46E5" w:rsidR="00F0709D" w:rsidRDefault="00F0709D" w:rsidP="00F0709D">
            <w:pPr>
              <w:pStyle w:val="TabletextLeft"/>
              <w:rPr>
                <w:lang w:eastAsia="en-AU"/>
              </w:rPr>
            </w:pPr>
            <w:r>
              <w:rPr>
                <w:lang w:eastAsia="en-AU"/>
              </w:rPr>
              <w:t xml:space="preserve">SR: Recommendation 2 Representatives of the </w:t>
            </w:r>
            <w:proofErr w:type="spellStart"/>
            <w:r>
              <w:rPr>
                <w:lang w:eastAsia="en-AU"/>
              </w:rPr>
              <w:t>DoH</w:t>
            </w:r>
            <w:proofErr w:type="spellEnd"/>
            <w:r>
              <w:rPr>
                <w:lang w:eastAsia="en-AU"/>
              </w:rPr>
              <w:t>, PHNs, RACGP and ACSQHC be included as members of the CIAG</w:t>
            </w:r>
          </w:p>
          <w:p w14:paraId="255DF9AA" w14:textId="744A1468" w:rsidR="00D4439D" w:rsidRDefault="00F0709D" w:rsidP="00F0709D">
            <w:pPr>
              <w:pStyle w:val="TabletextLeft"/>
              <w:rPr>
                <w:lang w:eastAsia="en-AU"/>
              </w:rPr>
            </w:pPr>
            <w:r>
              <w:rPr>
                <w:lang w:eastAsia="en-AU"/>
              </w:rPr>
              <w:t>SR: Recommendation 5 Ensure consumer involvement in a genuine collaborative manner</w:t>
            </w:r>
          </w:p>
        </w:tc>
        <w:tc>
          <w:tcPr>
            <w:tcW w:w="7655" w:type="dxa"/>
          </w:tcPr>
          <w:p w14:paraId="41894A20" w14:textId="77777777" w:rsidR="00F76FFF" w:rsidRDefault="00F76FFF" w:rsidP="00F76FFF">
            <w:pPr>
              <w:pStyle w:val="ListBullet"/>
              <w:numPr>
                <w:ilvl w:val="0"/>
                <w:numId w:val="0"/>
              </w:numPr>
            </w:pPr>
            <w:r>
              <w:t>Active Stakeholder engagement and reference group membership includes:</w:t>
            </w:r>
          </w:p>
          <w:p w14:paraId="4AED7C00" w14:textId="77777777" w:rsidR="00F76FFF" w:rsidRPr="00714C35" w:rsidRDefault="00F76FFF" w:rsidP="00F76FFF">
            <w:pPr>
              <w:pStyle w:val="ListBullet"/>
              <w:numPr>
                <w:ilvl w:val="0"/>
                <w:numId w:val="0"/>
              </w:numPr>
              <w:ind w:left="340" w:hanging="340"/>
              <w:rPr>
                <w:i/>
                <w:iCs/>
              </w:rPr>
            </w:pPr>
            <w:r>
              <w:rPr>
                <w:i/>
                <w:iCs/>
              </w:rPr>
              <w:t>Government</w:t>
            </w:r>
          </w:p>
          <w:p w14:paraId="13BAE5B1" w14:textId="77777777" w:rsidR="00F76FFF" w:rsidRDefault="00F76FFF" w:rsidP="00A96D67">
            <w:pPr>
              <w:pStyle w:val="ListBullet"/>
              <w:numPr>
                <w:ilvl w:val="0"/>
                <w:numId w:val="21"/>
              </w:numPr>
              <w:ind w:left="141" w:hanging="141"/>
            </w:pPr>
            <w:r>
              <w:t xml:space="preserve">Department of Health (and Ageing), </w:t>
            </w:r>
          </w:p>
          <w:p w14:paraId="040A7B0A" w14:textId="77777777" w:rsidR="00F76FFF" w:rsidRDefault="00F76FFF" w:rsidP="00A96D67">
            <w:pPr>
              <w:pStyle w:val="ListBullet"/>
              <w:numPr>
                <w:ilvl w:val="0"/>
                <w:numId w:val="21"/>
              </w:numPr>
              <w:ind w:left="141" w:hanging="141"/>
            </w:pPr>
            <w:r>
              <w:t xml:space="preserve">ACSQHC </w:t>
            </w:r>
          </w:p>
          <w:p w14:paraId="211EE9E7" w14:textId="77777777" w:rsidR="00F76FFF" w:rsidRDefault="00F76FFF" w:rsidP="00A96D67">
            <w:pPr>
              <w:pStyle w:val="ListBullet"/>
              <w:numPr>
                <w:ilvl w:val="0"/>
                <w:numId w:val="21"/>
              </w:numPr>
              <w:ind w:left="141" w:hanging="141"/>
            </w:pPr>
            <w:r>
              <w:t xml:space="preserve">National Aboriginal Community Controlled Health Organisation (NACCHO), </w:t>
            </w:r>
          </w:p>
          <w:p w14:paraId="3A001065" w14:textId="77777777" w:rsidR="00F76FFF" w:rsidRDefault="00F76FFF" w:rsidP="00A96D67">
            <w:pPr>
              <w:pStyle w:val="ListBullet"/>
              <w:numPr>
                <w:ilvl w:val="0"/>
                <w:numId w:val="21"/>
              </w:numPr>
              <w:ind w:left="141" w:hanging="141"/>
            </w:pPr>
            <w:r>
              <w:t>Aged Care Quality and Safety Commission,</w:t>
            </w:r>
          </w:p>
          <w:p w14:paraId="2F81C57D" w14:textId="77777777" w:rsidR="00F76FFF" w:rsidRDefault="00F76FFF" w:rsidP="00A96D67">
            <w:pPr>
              <w:pStyle w:val="ListBullet"/>
              <w:numPr>
                <w:ilvl w:val="0"/>
                <w:numId w:val="21"/>
              </w:numPr>
              <w:ind w:left="141" w:hanging="141"/>
            </w:pPr>
            <w:r>
              <w:t>Northern Territory Health Department</w:t>
            </w:r>
          </w:p>
          <w:p w14:paraId="20821B3D" w14:textId="77777777" w:rsidR="00F76FFF" w:rsidRDefault="00F76FFF" w:rsidP="00A96D67">
            <w:pPr>
              <w:pStyle w:val="ListBullet"/>
              <w:numPr>
                <w:ilvl w:val="0"/>
                <w:numId w:val="21"/>
              </w:numPr>
              <w:ind w:left="141" w:hanging="141"/>
            </w:pPr>
            <w:r>
              <w:t>Katherine West Health Board</w:t>
            </w:r>
          </w:p>
          <w:p w14:paraId="3A5BA9EF" w14:textId="77777777" w:rsidR="00F76FFF" w:rsidRDefault="00F76FFF" w:rsidP="00A96D67">
            <w:pPr>
              <w:pStyle w:val="ListBullet"/>
              <w:numPr>
                <w:ilvl w:val="0"/>
                <w:numId w:val="21"/>
              </w:numPr>
              <w:ind w:left="141" w:hanging="141"/>
            </w:pPr>
            <w:r>
              <w:t>Queensland Health</w:t>
            </w:r>
          </w:p>
          <w:p w14:paraId="69930732" w14:textId="77777777" w:rsidR="00F76FFF" w:rsidRDefault="00F76FFF" w:rsidP="00A96D67">
            <w:pPr>
              <w:pStyle w:val="ListBullet"/>
              <w:numPr>
                <w:ilvl w:val="0"/>
                <w:numId w:val="21"/>
              </w:numPr>
              <w:ind w:left="141" w:hanging="141"/>
            </w:pPr>
            <w:r>
              <w:t>NSW Health</w:t>
            </w:r>
          </w:p>
          <w:p w14:paraId="4887ED0B" w14:textId="77777777" w:rsidR="00F76FFF" w:rsidRDefault="00F76FFF" w:rsidP="00A96D67">
            <w:pPr>
              <w:pStyle w:val="ListBullet"/>
              <w:numPr>
                <w:ilvl w:val="0"/>
                <w:numId w:val="21"/>
              </w:numPr>
              <w:ind w:left="141" w:hanging="141"/>
            </w:pPr>
            <w:r>
              <w:t>Therapeutic Goods Administration</w:t>
            </w:r>
          </w:p>
          <w:p w14:paraId="219D9DB5" w14:textId="77777777" w:rsidR="00F76FFF" w:rsidRDefault="00F76FFF" w:rsidP="00F76FFF">
            <w:pPr>
              <w:pStyle w:val="ListBullet"/>
              <w:numPr>
                <w:ilvl w:val="0"/>
                <w:numId w:val="0"/>
              </w:numPr>
            </w:pPr>
            <w:r>
              <w:rPr>
                <w:i/>
                <w:iCs/>
              </w:rPr>
              <w:t>Consumers</w:t>
            </w:r>
            <w:r>
              <w:t xml:space="preserve"> </w:t>
            </w:r>
          </w:p>
          <w:p w14:paraId="36B7F302" w14:textId="77777777" w:rsidR="00F76FFF" w:rsidRDefault="00F76FFF" w:rsidP="00A96D67">
            <w:pPr>
              <w:pStyle w:val="ListBullet"/>
              <w:numPr>
                <w:ilvl w:val="0"/>
                <w:numId w:val="21"/>
              </w:numPr>
              <w:ind w:left="141" w:hanging="141"/>
            </w:pPr>
            <w:r>
              <w:t>Consumer Health Forum</w:t>
            </w:r>
          </w:p>
          <w:p w14:paraId="49F26DCA" w14:textId="77777777" w:rsidR="00F76FFF" w:rsidRDefault="00F76FFF" w:rsidP="00A96D67">
            <w:pPr>
              <w:pStyle w:val="ListBullet"/>
              <w:numPr>
                <w:ilvl w:val="0"/>
                <w:numId w:val="21"/>
              </w:numPr>
              <w:ind w:left="141" w:hanging="141"/>
            </w:pPr>
            <w:r>
              <w:t xml:space="preserve">Older Persons Advocacy Network, </w:t>
            </w:r>
          </w:p>
          <w:p w14:paraId="746AC4F5" w14:textId="77777777" w:rsidR="00F76FFF" w:rsidRDefault="00F76FFF" w:rsidP="00A96D67">
            <w:pPr>
              <w:pStyle w:val="ListBullet"/>
              <w:numPr>
                <w:ilvl w:val="0"/>
                <w:numId w:val="21"/>
              </w:numPr>
              <w:ind w:left="141" w:hanging="141"/>
            </w:pPr>
            <w:r>
              <w:t xml:space="preserve">Carers Australia, </w:t>
            </w:r>
          </w:p>
          <w:p w14:paraId="3F12DE65" w14:textId="77777777" w:rsidR="00F76FFF" w:rsidRDefault="00F76FFF" w:rsidP="00A96D67">
            <w:pPr>
              <w:pStyle w:val="ListBullet"/>
              <w:numPr>
                <w:ilvl w:val="0"/>
                <w:numId w:val="21"/>
              </w:numPr>
              <w:ind w:left="141" w:hanging="141"/>
            </w:pPr>
            <w:r>
              <w:t>Federation of Ethnic Communities’ Council of Australia</w:t>
            </w:r>
          </w:p>
          <w:p w14:paraId="51EA980A" w14:textId="77777777" w:rsidR="00F76FFF" w:rsidRDefault="00F76FFF" w:rsidP="00A96D67">
            <w:pPr>
              <w:pStyle w:val="ListBullet"/>
              <w:numPr>
                <w:ilvl w:val="0"/>
                <w:numId w:val="21"/>
              </w:numPr>
              <w:ind w:left="141" w:hanging="141"/>
            </w:pPr>
            <w:r>
              <w:t>Black Dog Institute</w:t>
            </w:r>
          </w:p>
          <w:p w14:paraId="2FD79F2F" w14:textId="77777777" w:rsidR="00F76FFF" w:rsidRDefault="00F76FFF" w:rsidP="00A96D67">
            <w:pPr>
              <w:pStyle w:val="ListBullet"/>
              <w:numPr>
                <w:ilvl w:val="0"/>
                <w:numId w:val="21"/>
              </w:numPr>
              <w:ind w:left="141" w:hanging="141"/>
            </w:pPr>
            <w:r>
              <w:t>Kidney Health Australia</w:t>
            </w:r>
          </w:p>
          <w:p w14:paraId="7E02A8F5" w14:textId="77777777" w:rsidR="00F76FFF" w:rsidRDefault="00F76FFF" w:rsidP="00A96D67">
            <w:pPr>
              <w:pStyle w:val="ListBullet"/>
              <w:numPr>
                <w:ilvl w:val="0"/>
                <w:numId w:val="21"/>
              </w:numPr>
              <w:ind w:left="141" w:hanging="141"/>
            </w:pPr>
            <w:r>
              <w:t>Council of the Ageing</w:t>
            </w:r>
          </w:p>
          <w:p w14:paraId="4718CBDE" w14:textId="77777777" w:rsidR="00F76FFF" w:rsidRDefault="00F76FFF" w:rsidP="00A96D67">
            <w:pPr>
              <w:pStyle w:val="ListBullet"/>
              <w:numPr>
                <w:ilvl w:val="0"/>
                <w:numId w:val="21"/>
              </w:numPr>
              <w:ind w:left="141" w:hanging="141"/>
            </w:pPr>
            <w:r>
              <w:t xml:space="preserve">Indigenous </w:t>
            </w:r>
            <w:proofErr w:type="spellStart"/>
            <w:r>
              <w:t>HealthInfoNet</w:t>
            </w:r>
            <w:proofErr w:type="spellEnd"/>
          </w:p>
          <w:p w14:paraId="1D51F012" w14:textId="2A88EADE" w:rsidR="00F76FFF" w:rsidRDefault="00276005" w:rsidP="00A96D67">
            <w:pPr>
              <w:pStyle w:val="ListBullet"/>
              <w:numPr>
                <w:ilvl w:val="0"/>
                <w:numId w:val="21"/>
              </w:numPr>
              <w:ind w:left="141" w:hanging="141"/>
            </w:pPr>
            <w:r w:rsidRPr="00276005">
              <w:t xml:space="preserve">National Association of Aboriginal and Torres Strait Islander </w:t>
            </w:r>
            <w:r w:rsidR="00B201B3" w:rsidRPr="00276005">
              <w:t>Health</w:t>
            </w:r>
            <w:r w:rsidRPr="00276005">
              <w:t xml:space="preserve"> Workers and Practitioners </w:t>
            </w:r>
            <w:r>
              <w:t>(</w:t>
            </w:r>
            <w:r w:rsidR="00F76FFF">
              <w:t>NAATSIHWP</w:t>
            </w:r>
            <w:r>
              <w:t>)</w:t>
            </w:r>
          </w:p>
          <w:p w14:paraId="6B73B602" w14:textId="77777777" w:rsidR="00F76FFF" w:rsidRDefault="00F76FFF" w:rsidP="00A96D67">
            <w:pPr>
              <w:pStyle w:val="ListBullet"/>
              <w:numPr>
                <w:ilvl w:val="0"/>
                <w:numId w:val="21"/>
              </w:numPr>
              <w:ind w:left="141" w:hanging="141"/>
            </w:pPr>
            <w:r>
              <w:t>LGBTIQ+ Health Australia</w:t>
            </w:r>
          </w:p>
          <w:p w14:paraId="511A51E7" w14:textId="77777777" w:rsidR="00F76FFF" w:rsidRDefault="00F76FFF" w:rsidP="00A96D67">
            <w:pPr>
              <w:pStyle w:val="ListBullet"/>
              <w:numPr>
                <w:ilvl w:val="0"/>
                <w:numId w:val="21"/>
              </w:numPr>
              <w:ind w:left="141" w:hanging="141"/>
            </w:pPr>
            <w:r>
              <w:t>National Heart Foundation</w:t>
            </w:r>
          </w:p>
          <w:p w14:paraId="79C4E966" w14:textId="77777777" w:rsidR="00F76FFF" w:rsidRPr="00E7153F" w:rsidRDefault="00F76FFF" w:rsidP="00F76FFF">
            <w:pPr>
              <w:pStyle w:val="ListBullet"/>
              <w:numPr>
                <w:ilvl w:val="0"/>
                <w:numId w:val="0"/>
              </w:numPr>
              <w:rPr>
                <w:i/>
                <w:iCs/>
              </w:rPr>
            </w:pPr>
            <w:r>
              <w:rPr>
                <w:i/>
                <w:iCs/>
              </w:rPr>
              <w:t>Health Services</w:t>
            </w:r>
          </w:p>
          <w:p w14:paraId="123AF022" w14:textId="77777777" w:rsidR="00F76FFF" w:rsidRDefault="00F76FFF" w:rsidP="00A96D67">
            <w:pPr>
              <w:pStyle w:val="ListBullet"/>
              <w:numPr>
                <w:ilvl w:val="0"/>
                <w:numId w:val="21"/>
              </w:numPr>
              <w:ind w:left="141" w:hanging="141"/>
            </w:pPr>
            <w:proofErr w:type="spellStart"/>
            <w:r>
              <w:t>Orygen</w:t>
            </w:r>
            <w:proofErr w:type="spellEnd"/>
            <w:r>
              <w:t xml:space="preserve"> Health</w:t>
            </w:r>
          </w:p>
          <w:p w14:paraId="7A1B0869" w14:textId="77777777" w:rsidR="00F76FFF" w:rsidRDefault="00F76FFF" w:rsidP="00A96D67">
            <w:pPr>
              <w:pStyle w:val="ListBullet"/>
              <w:numPr>
                <w:ilvl w:val="0"/>
                <w:numId w:val="21"/>
              </w:numPr>
              <w:ind w:left="141" w:hanging="141"/>
            </w:pPr>
            <w:r>
              <w:lastRenderedPageBreak/>
              <w:t>Headspace</w:t>
            </w:r>
          </w:p>
          <w:p w14:paraId="7A1EAFF5" w14:textId="77777777" w:rsidR="00F76FFF" w:rsidRDefault="00F76FFF" w:rsidP="00A96D67">
            <w:pPr>
              <w:pStyle w:val="ListBullet"/>
              <w:numPr>
                <w:ilvl w:val="0"/>
                <w:numId w:val="21"/>
              </w:numPr>
              <w:ind w:left="141" w:hanging="141"/>
            </w:pPr>
            <w:r>
              <w:t>Twenty10</w:t>
            </w:r>
          </w:p>
          <w:p w14:paraId="0651481D" w14:textId="77777777" w:rsidR="00F76FFF" w:rsidRDefault="00F76FFF" w:rsidP="00A96D67">
            <w:pPr>
              <w:pStyle w:val="ListBullet"/>
              <w:numPr>
                <w:ilvl w:val="0"/>
                <w:numId w:val="21"/>
              </w:numPr>
              <w:ind w:left="141" w:hanging="141"/>
            </w:pPr>
            <w:r>
              <w:t>Western Health</w:t>
            </w:r>
          </w:p>
          <w:p w14:paraId="7748289E" w14:textId="77777777" w:rsidR="00F76FFF" w:rsidRDefault="00F76FFF" w:rsidP="00A96D67">
            <w:pPr>
              <w:pStyle w:val="ListBullet"/>
              <w:numPr>
                <w:ilvl w:val="0"/>
                <w:numId w:val="21"/>
              </w:numPr>
              <w:ind w:left="141" w:hanging="141"/>
            </w:pPr>
            <w:r>
              <w:t>Metro North Hospital and Health Service</w:t>
            </w:r>
          </w:p>
          <w:p w14:paraId="264B3C6C" w14:textId="77777777" w:rsidR="00F76FFF" w:rsidRDefault="00F76FFF" w:rsidP="00A96D67">
            <w:pPr>
              <w:pStyle w:val="ListBullet"/>
              <w:numPr>
                <w:ilvl w:val="0"/>
                <w:numId w:val="21"/>
              </w:numPr>
              <w:ind w:left="141" w:hanging="141"/>
            </w:pPr>
            <w:r>
              <w:t>Lismore Base Hospital</w:t>
            </w:r>
          </w:p>
          <w:p w14:paraId="2F59BB00" w14:textId="77777777" w:rsidR="00F76FFF" w:rsidRDefault="00F76FFF" w:rsidP="00A96D67">
            <w:pPr>
              <w:pStyle w:val="ListBullet"/>
              <w:numPr>
                <w:ilvl w:val="0"/>
                <w:numId w:val="21"/>
              </w:numPr>
              <w:ind w:left="141" w:hanging="141"/>
            </w:pPr>
            <w:r>
              <w:t>Queensland Rural and Remove Clinical Support Unit</w:t>
            </w:r>
          </w:p>
          <w:p w14:paraId="2067B895" w14:textId="77777777" w:rsidR="00F76FFF" w:rsidRPr="00714C35" w:rsidRDefault="00F76FFF" w:rsidP="00F76FFF">
            <w:pPr>
              <w:pStyle w:val="ListBullet"/>
              <w:numPr>
                <w:ilvl w:val="0"/>
                <w:numId w:val="0"/>
              </w:numPr>
              <w:rPr>
                <w:i/>
                <w:iCs/>
              </w:rPr>
            </w:pPr>
            <w:r>
              <w:rPr>
                <w:i/>
                <w:iCs/>
              </w:rPr>
              <w:t>Health Professionals</w:t>
            </w:r>
          </w:p>
          <w:p w14:paraId="4620EDD7" w14:textId="77777777" w:rsidR="00F76FFF" w:rsidRDefault="00F76FFF" w:rsidP="00A96D67">
            <w:pPr>
              <w:pStyle w:val="ListBullet"/>
              <w:numPr>
                <w:ilvl w:val="0"/>
                <w:numId w:val="21"/>
              </w:numPr>
              <w:ind w:left="141" w:hanging="141"/>
            </w:pPr>
            <w:r>
              <w:t xml:space="preserve">Pharmaceutical Society of Australia, </w:t>
            </w:r>
          </w:p>
          <w:p w14:paraId="78513668" w14:textId="77777777" w:rsidR="00F76FFF" w:rsidRDefault="00F76FFF" w:rsidP="00A96D67">
            <w:pPr>
              <w:pStyle w:val="ListBullet"/>
              <w:numPr>
                <w:ilvl w:val="0"/>
                <w:numId w:val="21"/>
              </w:numPr>
              <w:ind w:left="141" w:hanging="141"/>
            </w:pPr>
            <w:r>
              <w:t xml:space="preserve">Royal Australasian College of Physicians, </w:t>
            </w:r>
          </w:p>
          <w:p w14:paraId="5EA123CC" w14:textId="77777777" w:rsidR="00F76FFF" w:rsidRDefault="00F76FFF" w:rsidP="00A96D67">
            <w:pPr>
              <w:pStyle w:val="ListBullet"/>
              <w:numPr>
                <w:ilvl w:val="0"/>
                <w:numId w:val="21"/>
              </w:numPr>
              <w:ind w:left="141" w:hanging="141"/>
            </w:pPr>
            <w:r>
              <w:t>Society of Hospital Pharmacists of Australia,</w:t>
            </w:r>
          </w:p>
          <w:p w14:paraId="66E7383A" w14:textId="77777777" w:rsidR="00F76FFF" w:rsidRDefault="00F76FFF" w:rsidP="00A96D67">
            <w:pPr>
              <w:pStyle w:val="ListBullet"/>
              <w:numPr>
                <w:ilvl w:val="0"/>
                <w:numId w:val="21"/>
              </w:numPr>
              <w:ind w:left="141" w:hanging="141"/>
            </w:pPr>
            <w:r>
              <w:t xml:space="preserve">Australian Association of Consultant Pharmacy </w:t>
            </w:r>
          </w:p>
          <w:p w14:paraId="4F64F138" w14:textId="77777777" w:rsidR="00F76FFF" w:rsidRDefault="00F76FFF" w:rsidP="00A96D67">
            <w:pPr>
              <w:pStyle w:val="ListBullet"/>
              <w:numPr>
                <w:ilvl w:val="0"/>
                <w:numId w:val="21"/>
              </w:numPr>
              <w:ind w:left="141" w:hanging="141"/>
            </w:pPr>
            <w:r>
              <w:t xml:space="preserve">Pharmacy Guild of Australia, </w:t>
            </w:r>
          </w:p>
          <w:p w14:paraId="6E86DD9D" w14:textId="77777777" w:rsidR="00F76FFF" w:rsidRDefault="00F76FFF" w:rsidP="00A96D67">
            <w:pPr>
              <w:pStyle w:val="ListBullet"/>
              <w:numPr>
                <w:ilvl w:val="0"/>
                <w:numId w:val="21"/>
              </w:numPr>
              <w:ind w:left="141" w:hanging="141"/>
            </w:pPr>
            <w:r>
              <w:t xml:space="preserve">Royal Australian College of General Practitioners, </w:t>
            </w:r>
          </w:p>
          <w:p w14:paraId="46F0BBEF" w14:textId="77777777" w:rsidR="00F76FFF" w:rsidRDefault="00F76FFF" w:rsidP="00A96D67">
            <w:pPr>
              <w:pStyle w:val="ListBullet"/>
              <w:numPr>
                <w:ilvl w:val="0"/>
                <w:numId w:val="21"/>
              </w:numPr>
              <w:ind w:left="141" w:hanging="141"/>
            </w:pPr>
            <w:r>
              <w:t>Royal Australian and New Zealand College of Psychiatrists</w:t>
            </w:r>
          </w:p>
          <w:p w14:paraId="1C6688E2" w14:textId="77777777" w:rsidR="00F76FFF" w:rsidRDefault="00F76FFF" w:rsidP="00A96D67">
            <w:pPr>
              <w:pStyle w:val="ListBullet"/>
              <w:numPr>
                <w:ilvl w:val="0"/>
                <w:numId w:val="21"/>
              </w:numPr>
              <w:ind w:left="141" w:hanging="141"/>
            </w:pPr>
            <w:r>
              <w:t>Australian Psychological Society</w:t>
            </w:r>
          </w:p>
          <w:p w14:paraId="249DFD67" w14:textId="77777777" w:rsidR="00F76FFF" w:rsidRDefault="00F76FFF" w:rsidP="00A96D67">
            <w:pPr>
              <w:pStyle w:val="ListBullet"/>
              <w:numPr>
                <w:ilvl w:val="0"/>
                <w:numId w:val="21"/>
              </w:numPr>
              <w:ind w:left="141" w:hanging="141"/>
            </w:pPr>
            <w:r>
              <w:t>National Rural Health Alliance</w:t>
            </w:r>
          </w:p>
          <w:p w14:paraId="5C0F0DD7" w14:textId="77777777" w:rsidR="00F76FFF" w:rsidRDefault="00F76FFF" w:rsidP="00A96D67">
            <w:pPr>
              <w:pStyle w:val="ListBullet"/>
              <w:numPr>
                <w:ilvl w:val="0"/>
                <w:numId w:val="21"/>
              </w:numPr>
              <w:ind w:left="141" w:hanging="141"/>
            </w:pPr>
            <w:r>
              <w:t>Royal Australian and New Zealand College of Radiologists</w:t>
            </w:r>
          </w:p>
          <w:p w14:paraId="4892DE80" w14:textId="77777777" w:rsidR="00F76FFF" w:rsidRDefault="00F76FFF" w:rsidP="00A96D67">
            <w:pPr>
              <w:pStyle w:val="ListBullet"/>
              <w:numPr>
                <w:ilvl w:val="0"/>
                <w:numId w:val="21"/>
              </w:numPr>
              <w:ind w:left="141" w:hanging="141"/>
            </w:pPr>
            <w:r>
              <w:t>Australian Physiotherapy Association</w:t>
            </w:r>
          </w:p>
          <w:p w14:paraId="456EB5D5" w14:textId="31A3C797" w:rsidR="00F76FFF" w:rsidRDefault="00F76FFF" w:rsidP="00A96D67">
            <w:pPr>
              <w:pStyle w:val="ListBullet"/>
              <w:numPr>
                <w:ilvl w:val="0"/>
                <w:numId w:val="21"/>
              </w:numPr>
              <w:ind w:left="141" w:hanging="141"/>
            </w:pPr>
            <w:r>
              <w:t xml:space="preserve">selected Primary Health Networks from each state and territory – Tasmania PHN, Gold Coast PHN, Western Australia Primary Health Alliance, Murrumbidgee PHN, </w:t>
            </w:r>
            <w:proofErr w:type="gramStart"/>
            <w:r>
              <w:t>South Eastern</w:t>
            </w:r>
            <w:proofErr w:type="gramEnd"/>
            <w:r>
              <w:t xml:space="preserve"> NSW PHN, Western Sydney PHN, Brisbane South PHN (except N</w:t>
            </w:r>
            <w:r w:rsidR="00276005">
              <w:t xml:space="preserve">orthern </w:t>
            </w:r>
            <w:r>
              <w:t>T</w:t>
            </w:r>
            <w:r w:rsidR="00276005">
              <w:t>erritory</w:t>
            </w:r>
            <w:r>
              <w:t>)</w:t>
            </w:r>
          </w:p>
          <w:p w14:paraId="43428458" w14:textId="77777777" w:rsidR="00F76FFF" w:rsidRPr="00754CBB" w:rsidRDefault="00F76FFF" w:rsidP="00F76FFF">
            <w:pPr>
              <w:pStyle w:val="ListBullet"/>
              <w:numPr>
                <w:ilvl w:val="0"/>
                <w:numId w:val="0"/>
              </w:numPr>
              <w:rPr>
                <w:i/>
                <w:iCs/>
              </w:rPr>
            </w:pPr>
            <w:r>
              <w:rPr>
                <w:i/>
                <w:iCs/>
              </w:rPr>
              <w:t>Academic institutions</w:t>
            </w:r>
          </w:p>
          <w:p w14:paraId="64CDA892" w14:textId="4BB3F886" w:rsidR="00C51DBD" w:rsidRDefault="00F76FFF" w:rsidP="00A96D67">
            <w:pPr>
              <w:pStyle w:val="ListBullet"/>
              <w:numPr>
                <w:ilvl w:val="0"/>
                <w:numId w:val="21"/>
              </w:numPr>
              <w:ind w:left="141" w:hanging="141"/>
            </w:pPr>
            <w:r>
              <w:t>University of New South Wales</w:t>
            </w:r>
          </w:p>
          <w:p w14:paraId="213FB2A5" w14:textId="7B401760" w:rsidR="00D4439D" w:rsidRDefault="00F76FFF" w:rsidP="00A96D67">
            <w:pPr>
              <w:pStyle w:val="ListBullet"/>
              <w:numPr>
                <w:ilvl w:val="0"/>
                <w:numId w:val="21"/>
              </w:numPr>
              <w:ind w:left="141" w:hanging="141"/>
            </w:pPr>
            <w:r>
              <w:t>University of Sydney</w:t>
            </w:r>
          </w:p>
        </w:tc>
        <w:tc>
          <w:tcPr>
            <w:tcW w:w="3774" w:type="dxa"/>
          </w:tcPr>
          <w:p w14:paraId="23B52D26" w14:textId="065C8A88" w:rsidR="00D4439D" w:rsidRDefault="00CB54F6" w:rsidP="00D4439D">
            <w:pPr>
              <w:pStyle w:val="TabletextLeft"/>
              <w:rPr>
                <w:lang w:eastAsia="en-AU"/>
              </w:rPr>
            </w:pPr>
            <w:r>
              <w:lastRenderedPageBreak/>
              <w:t xml:space="preserve">NPS </w:t>
            </w:r>
            <w:r w:rsidR="00BE4897">
              <w:t>MedicineWise</w:t>
            </w:r>
            <w:r>
              <w:t xml:space="preserve"> have developed partnerships across the health care continuum in line with the needs and requirements of each program initiative.</w:t>
            </w:r>
          </w:p>
        </w:tc>
      </w:tr>
      <w:tr w:rsidR="00992D4D" w14:paraId="710D6BD2" w14:textId="77777777" w:rsidTr="00992D4D">
        <w:tc>
          <w:tcPr>
            <w:tcW w:w="15398" w:type="dxa"/>
            <w:gridSpan w:val="4"/>
            <w:shd w:val="clear" w:color="auto" w:fill="DFF0F9" w:themeFill="accent3" w:themeFillTint="33"/>
          </w:tcPr>
          <w:p w14:paraId="50AF52EF" w14:textId="61FE5175" w:rsidR="00992D4D" w:rsidRDefault="00992D4D" w:rsidP="00D4439D">
            <w:pPr>
              <w:pStyle w:val="TabletextLeft"/>
              <w:rPr>
                <w:lang w:eastAsia="en-AU"/>
              </w:rPr>
            </w:pPr>
            <w:r w:rsidRPr="00992D4D">
              <w:rPr>
                <w:lang w:eastAsia="en-AU"/>
              </w:rPr>
              <w:t xml:space="preserve">Create and distribute timely evidence-based information, tools and resources for prescribers, </w:t>
            </w:r>
            <w:proofErr w:type="gramStart"/>
            <w:r w:rsidRPr="00992D4D">
              <w:rPr>
                <w:lang w:eastAsia="en-AU"/>
              </w:rPr>
              <w:t>dispensers</w:t>
            </w:r>
            <w:proofErr w:type="gramEnd"/>
            <w:r w:rsidRPr="00992D4D">
              <w:rPr>
                <w:lang w:eastAsia="en-AU"/>
              </w:rPr>
              <w:t xml:space="preserve"> and health consumers in the Australian context</w:t>
            </w:r>
          </w:p>
        </w:tc>
      </w:tr>
      <w:tr w:rsidR="00D4439D" w14:paraId="225DADF3" w14:textId="77777777" w:rsidTr="006104E1">
        <w:trPr>
          <w:gridAfter w:val="1"/>
          <w:wAfter w:w="108" w:type="dxa"/>
        </w:trPr>
        <w:tc>
          <w:tcPr>
            <w:tcW w:w="3969" w:type="dxa"/>
          </w:tcPr>
          <w:p w14:paraId="6484D68B" w14:textId="77777777" w:rsidR="000A2155" w:rsidRPr="00ED186C" w:rsidRDefault="000A2155" w:rsidP="000A2155">
            <w:pPr>
              <w:pStyle w:val="ListBullet"/>
              <w:numPr>
                <w:ilvl w:val="0"/>
                <w:numId w:val="0"/>
              </w:numPr>
              <w:rPr>
                <w:b/>
              </w:rPr>
            </w:pPr>
            <w:r w:rsidRPr="00ED186C">
              <w:t>SR: Recommendation 3</w:t>
            </w:r>
          </w:p>
          <w:p w14:paraId="2AEE3EB1" w14:textId="4CAA6EF7" w:rsidR="00D4439D" w:rsidRPr="000A2155" w:rsidRDefault="000A2155" w:rsidP="000A2155">
            <w:pPr>
              <w:pStyle w:val="ListBullet"/>
              <w:numPr>
                <w:ilvl w:val="0"/>
                <w:numId w:val="0"/>
              </w:numPr>
              <w:rPr>
                <w:b/>
                <w:i/>
              </w:rPr>
            </w:pPr>
            <w:r w:rsidRPr="00ED186C">
              <w:rPr>
                <w:i/>
              </w:rPr>
              <w:t>Strengthen governance of the use of MedicineInsight data</w:t>
            </w:r>
          </w:p>
        </w:tc>
        <w:tc>
          <w:tcPr>
            <w:tcW w:w="7655" w:type="dxa"/>
          </w:tcPr>
          <w:p w14:paraId="4BB564F7" w14:textId="77777777" w:rsidR="00EC47E4" w:rsidRDefault="00EC47E4" w:rsidP="00A96D67">
            <w:pPr>
              <w:pStyle w:val="ListBullet"/>
              <w:numPr>
                <w:ilvl w:val="0"/>
                <w:numId w:val="22"/>
              </w:numPr>
              <w:ind w:left="166" w:hanging="166"/>
            </w:pPr>
            <w:r>
              <w:t>Nominated in the 9</w:t>
            </w:r>
            <w:r w:rsidRPr="00E84278">
              <w:rPr>
                <w:vertAlign w:val="superscript"/>
              </w:rPr>
              <w:t>th</w:t>
            </w:r>
            <w:r>
              <w:t xml:space="preserve"> Quarterly Report covering the period of January to March 2022 it was indicated that 486,929 emails had been distributed to via subscriber lists (including health professionals and consumers) to 121,955 subscribers.</w:t>
            </w:r>
          </w:p>
          <w:p w14:paraId="75A27401" w14:textId="77777777" w:rsidR="00EC47E4" w:rsidRDefault="00EC47E4" w:rsidP="00A96D67">
            <w:pPr>
              <w:pStyle w:val="ListBullet"/>
              <w:numPr>
                <w:ilvl w:val="0"/>
                <w:numId w:val="22"/>
              </w:numPr>
              <w:ind w:left="166" w:hanging="166"/>
            </w:pPr>
            <w:r>
              <w:t xml:space="preserve">The target for GPs contributing data to the MedicineInsight database is 500 per quarter, and this has been exceeded in the Annual Performance Report 2020-21 with 682 practices contributing their data. This is lower than the 718 participating practices in the Sansom Report in January 2019. Based on the Grattan Institute report </w:t>
            </w:r>
            <w:r>
              <w:rPr>
                <w:i/>
                <w:iCs/>
              </w:rPr>
              <w:t>Mapping primary care in Australia</w:t>
            </w:r>
            <w:r>
              <w:t xml:space="preserve"> (2018) and the Productivity Commission estimation of general practices reference in the 2018 Paxton Partners report this represents a coverage of approximately 9% of general practices across Australia.</w:t>
            </w:r>
          </w:p>
          <w:p w14:paraId="10E7D941" w14:textId="47F74F1A" w:rsidR="00D4439D" w:rsidRDefault="00EC47E4" w:rsidP="00A96D67">
            <w:pPr>
              <w:pStyle w:val="ListBullet"/>
              <w:numPr>
                <w:ilvl w:val="0"/>
                <w:numId w:val="22"/>
              </w:numPr>
              <w:ind w:left="166" w:hanging="166"/>
            </w:pPr>
            <w:r>
              <w:t>Australian Prescriber and RADAR reports continue to be published at regular intervals with open rates around 50% which can be influenced by the topic of the update.</w:t>
            </w:r>
          </w:p>
        </w:tc>
        <w:tc>
          <w:tcPr>
            <w:tcW w:w="3774" w:type="dxa"/>
          </w:tcPr>
          <w:p w14:paraId="29865AFF" w14:textId="0DADF8CF" w:rsidR="00D4439D" w:rsidRDefault="0060764C" w:rsidP="00D4439D">
            <w:pPr>
              <w:pStyle w:val="TabletextLeft"/>
              <w:rPr>
                <w:lang w:eastAsia="en-AU"/>
              </w:rPr>
            </w:pPr>
            <w:r>
              <w:t>The MedicineInsight database continues to be a valuable source of primary practice data to inform health system policy decisions, however, it represents only a small proportion of primary care activity.</w:t>
            </w:r>
          </w:p>
        </w:tc>
      </w:tr>
      <w:tr w:rsidR="008332C0" w14:paraId="4C3B8724" w14:textId="77777777" w:rsidTr="008332C0">
        <w:tc>
          <w:tcPr>
            <w:tcW w:w="11624" w:type="dxa"/>
            <w:gridSpan w:val="2"/>
            <w:shd w:val="clear" w:color="auto" w:fill="DFF0F9" w:themeFill="accent3" w:themeFillTint="33"/>
          </w:tcPr>
          <w:p w14:paraId="7DAEFA9E" w14:textId="4FC95CF5" w:rsidR="008332C0" w:rsidRDefault="008332C0" w:rsidP="00D4439D">
            <w:pPr>
              <w:pStyle w:val="TabletextLeft"/>
              <w:rPr>
                <w:lang w:eastAsia="en-AU"/>
              </w:rPr>
            </w:pPr>
            <w:r w:rsidRPr="00ED186C">
              <w:lastRenderedPageBreak/>
              <w:t>Nationally deliver QUM interventions targeting areas of high needs and government priorities</w:t>
            </w:r>
          </w:p>
        </w:tc>
        <w:tc>
          <w:tcPr>
            <w:tcW w:w="3774" w:type="dxa"/>
            <w:gridSpan w:val="2"/>
            <w:shd w:val="clear" w:color="auto" w:fill="DFF0F9" w:themeFill="accent3" w:themeFillTint="33"/>
          </w:tcPr>
          <w:p w14:paraId="3CD18080" w14:textId="77777777" w:rsidR="008332C0" w:rsidRDefault="008332C0" w:rsidP="00D4439D">
            <w:pPr>
              <w:pStyle w:val="TabletextLeft"/>
              <w:rPr>
                <w:lang w:eastAsia="en-AU"/>
              </w:rPr>
            </w:pPr>
          </w:p>
        </w:tc>
      </w:tr>
      <w:tr w:rsidR="00D4439D" w14:paraId="451C28D2" w14:textId="77777777" w:rsidTr="006104E1">
        <w:trPr>
          <w:gridAfter w:val="1"/>
          <w:wAfter w:w="108" w:type="dxa"/>
        </w:trPr>
        <w:tc>
          <w:tcPr>
            <w:tcW w:w="3969" w:type="dxa"/>
          </w:tcPr>
          <w:p w14:paraId="5EF2577C" w14:textId="77777777" w:rsidR="00F954BF" w:rsidRPr="00A96D67" w:rsidRDefault="00F954BF" w:rsidP="00F954BF">
            <w:pPr>
              <w:pStyle w:val="ListBullet"/>
              <w:numPr>
                <w:ilvl w:val="0"/>
                <w:numId w:val="0"/>
              </w:numPr>
              <w:rPr>
                <w:b/>
              </w:rPr>
            </w:pPr>
            <w:r w:rsidRPr="00A96D67">
              <w:t>SR: Recommendation 6</w:t>
            </w:r>
          </w:p>
          <w:p w14:paraId="12132A42" w14:textId="77777777" w:rsidR="00F954BF" w:rsidRPr="00A96D67" w:rsidRDefault="00F954BF" w:rsidP="00F954BF">
            <w:pPr>
              <w:pStyle w:val="ListBullet"/>
              <w:numPr>
                <w:ilvl w:val="0"/>
                <w:numId w:val="0"/>
              </w:numPr>
              <w:rPr>
                <w:b/>
                <w:i/>
              </w:rPr>
            </w:pPr>
            <w:r w:rsidRPr="00A96D67">
              <w:rPr>
                <w:i/>
              </w:rPr>
              <w:t>Topic selection &amp; annual workplan take into consideration the need for better integration between levels of the health system</w:t>
            </w:r>
          </w:p>
          <w:p w14:paraId="0448E346" w14:textId="77777777" w:rsidR="00F954BF" w:rsidRPr="00A96D67" w:rsidRDefault="00F954BF" w:rsidP="00F954BF">
            <w:pPr>
              <w:pStyle w:val="ListBullet"/>
              <w:numPr>
                <w:ilvl w:val="0"/>
                <w:numId w:val="0"/>
              </w:numPr>
              <w:rPr>
                <w:b/>
              </w:rPr>
            </w:pPr>
            <w:r w:rsidRPr="00A96D67">
              <w:t>SR: Recommendation 10</w:t>
            </w:r>
          </w:p>
          <w:p w14:paraId="22BC4559" w14:textId="614047FB" w:rsidR="00D4439D" w:rsidRPr="00A96D67" w:rsidRDefault="00F954BF" w:rsidP="00F954BF">
            <w:pPr>
              <w:pStyle w:val="ListBullet"/>
              <w:numPr>
                <w:ilvl w:val="0"/>
                <w:numId w:val="0"/>
              </w:numPr>
              <w:rPr>
                <w:b/>
                <w:i/>
              </w:rPr>
            </w:pPr>
            <w:r w:rsidRPr="00A96D67">
              <w:rPr>
                <w:i/>
              </w:rPr>
              <w:t>QUM initiatives that relate to specific disease entities be supported in a system</w:t>
            </w:r>
            <w:r w:rsidR="00B201B3" w:rsidRPr="00A96D67">
              <w:rPr>
                <w:i/>
              </w:rPr>
              <w:t>-</w:t>
            </w:r>
            <w:r w:rsidRPr="00A96D67">
              <w:rPr>
                <w:i/>
              </w:rPr>
              <w:t>based approach</w:t>
            </w:r>
          </w:p>
        </w:tc>
        <w:tc>
          <w:tcPr>
            <w:tcW w:w="7655" w:type="dxa"/>
          </w:tcPr>
          <w:p w14:paraId="2BBD35EF" w14:textId="7B9EEDE5" w:rsidR="00D4439D" w:rsidRDefault="00E65DBA" w:rsidP="00D4439D">
            <w:pPr>
              <w:pStyle w:val="TabletextLeft"/>
              <w:rPr>
                <w:lang w:eastAsia="en-AU"/>
              </w:rPr>
            </w:pPr>
            <w:r>
              <w:t xml:space="preserve">Program targeting the use of anticholinergics and the safe use of medicines in older people has engaged with 3,236/ 6,000 targeted GPs, 197/500 Residential Aged Care Facilities </w:t>
            </w:r>
            <w:r w:rsidR="00276005">
              <w:t xml:space="preserve">(RACF) </w:t>
            </w:r>
            <w:r>
              <w:t>and 756/1,500 RACF health professions. Program support and educational material for the program has been prepared and disseminated as required</w:t>
            </w:r>
          </w:p>
        </w:tc>
        <w:tc>
          <w:tcPr>
            <w:tcW w:w="3774" w:type="dxa"/>
          </w:tcPr>
          <w:p w14:paraId="14CADA0F" w14:textId="58F14322" w:rsidR="00D4439D" w:rsidRDefault="00AF799B" w:rsidP="00D4439D">
            <w:pPr>
              <w:pStyle w:val="TabletextLeft"/>
              <w:rPr>
                <w:lang w:eastAsia="en-AU"/>
              </w:rPr>
            </w:pPr>
            <w:r>
              <w:t>Slightly behind track due to visitation impacts caused by COVID</w:t>
            </w:r>
            <w:r w:rsidR="00276005">
              <w:t>-19</w:t>
            </w:r>
          </w:p>
        </w:tc>
      </w:tr>
      <w:tr w:rsidR="00433973" w14:paraId="4A5F0DD5" w14:textId="77777777" w:rsidTr="00433973">
        <w:tc>
          <w:tcPr>
            <w:tcW w:w="15398" w:type="dxa"/>
            <w:gridSpan w:val="4"/>
            <w:shd w:val="clear" w:color="auto" w:fill="DFF0F9" w:themeFill="accent3" w:themeFillTint="33"/>
          </w:tcPr>
          <w:p w14:paraId="5677BB73" w14:textId="1391A9D7" w:rsidR="00433973" w:rsidRPr="00A96D67" w:rsidRDefault="00433973" w:rsidP="00D4439D">
            <w:pPr>
              <w:pStyle w:val="TabletextLeft"/>
              <w:rPr>
                <w:lang w:eastAsia="en-AU"/>
              </w:rPr>
            </w:pPr>
            <w:r w:rsidRPr="00A96D67">
              <w:t>Promote behaviour changes amongst prescribers, dispensers and health consumers that are consistent with quality use of medicines and diagnostics in a sustainable health care system</w:t>
            </w:r>
          </w:p>
        </w:tc>
      </w:tr>
      <w:tr w:rsidR="008332C0" w14:paraId="73B345C7" w14:textId="77777777" w:rsidTr="006104E1">
        <w:trPr>
          <w:gridAfter w:val="1"/>
          <w:wAfter w:w="108" w:type="dxa"/>
        </w:trPr>
        <w:tc>
          <w:tcPr>
            <w:tcW w:w="3969" w:type="dxa"/>
          </w:tcPr>
          <w:p w14:paraId="638BC00D" w14:textId="77777777" w:rsidR="001C4290" w:rsidRPr="00A96D67" w:rsidRDefault="001C4290" w:rsidP="001C4290">
            <w:pPr>
              <w:pStyle w:val="ListBullet"/>
              <w:numPr>
                <w:ilvl w:val="0"/>
                <w:numId w:val="0"/>
              </w:numPr>
              <w:rPr>
                <w:b/>
              </w:rPr>
            </w:pPr>
            <w:r w:rsidRPr="00A96D67">
              <w:t>SR: Recommendation 6</w:t>
            </w:r>
          </w:p>
          <w:p w14:paraId="03539808" w14:textId="77777777" w:rsidR="001C4290" w:rsidRPr="00A96D67" w:rsidRDefault="001C4290" w:rsidP="001C4290">
            <w:pPr>
              <w:pStyle w:val="ListBullet"/>
              <w:numPr>
                <w:ilvl w:val="0"/>
                <w:numId w:val="0"/>
              </w:numPr>
              <w:rPr>
                <w:b/>
                <w:i/>
              </w:rPr>
            </w:pPr>
            <w:r w:rsidRPr="00A96D67">
              <w:rPr>
                <w:i/>
              </w:rPr>
              <w:t>Topic selection &amp; annual workplan take into consideration the need for better integration between levels of the health system</w:t>
            </w:r>
          </w:p>
          <w:p w14:paraId="38FC0E33" w14:textId="77777777" w:rsidR="001C4290" w:rsidRPr="00A96D67" w:rsidRDefault="001C4290" w:rsidP="001C4290">
            <w:pPr>
              <w:pStyle w:val="ListBullet"/>
              <w:numPr>
                <w:ilvl w:val="0"/>
                <w:numId w:val="0"/>
              </w:numPr>
              <w:rPr>
                <w:b/>
              </w:rPr>
            </w:pPr>
            <w:r w:rsidRPr="00A96D67">
              <w:t>SR: Recommendation 10</w:t>
            </w:r>
          </w:p>
          <w:p w14:paraId="74CA2013" w14:textId="44D85BDE" w:rsidR="008332C0" w:rsidRPr="00A96D67" w:rsidRDefault="001C4290" w:rsidP="001C4290">
            <w:pPr>
              <w:pStyle w:val="ListBullet"/>
              <w:numPr>
                <w:ilvl w:val="0"/>
                <w:numId w:val="0"/>
              </w:numPr>
              <w:rPr>
                <w:b/>
                <w:i/>
              </w:rPr>
            </w:pPr>
            <w:r w:rsidRPr="00A96D67">
              <w:rPr>
                <w:i/>
              </w:rPr>
              <w:t>QUM initiatives that relate to specific disease entities be supported in a system</w:t>
            </w:r>
            <w:r w:rsidR="00B201B3" w:rsidRPr="00A96D67">
              <w:rPr>
                <w:i/>
              </w:rPr>
              <w:t>-</w:t>
            </w:r>
            <w:r w:rsidRPr="00A96D67">
              <w:rPr>
                <w:i/>
              </w:rPr>
              <w:t>based approach</w:t>
            </w:r>
          </w:p>
        </w:tc>
        <w:tc>
          <w:tcPr>
            <w:tcW w:w="7655" w:type="dxa"/>
          </w:tcPr>
          <w:p w14:paraId="093D68C6" w14:textId="309EE0C4" w:rsidR="008332C0" w:rsidRDefault="00BD334C" w:rsidP="00D4439D">
            <w:pPr>
              <w:pStyle w:val="TabletextLeft"/>
              <w:rPr>
                <w:lang w:eastAsia="en-AU"/>
              </w:rPr>
            </w:pPr>
            <w:r>
              <w:t>Program targeting the use of anticholinergics and the safe use of medicines in older people has engaged with 3,236/ 6,000 targeted GPs, 197/500 Residential Aged Care Facilities and 756/1,500 RACF health professions. Program support and educational material for the program has been prepared and disseminated as required</w:t>
            </w:r>
          </w:p>
        </w:tc>
        <w:tc>
          <w:tcPr>
            <w:tcW w:w="3774" w:type="dxa"/>
          </w:tcPr>
          <w:p w14:paraId="13E92EC0" w14:textId="3D115315" w:rsidR="008332C0" w:rsidRDefault="0032785D" w:rsidP="00D4439D">
            <w:pPr>
              <w:pStyle w:val="TabletextLeft"/>
              <w:rPr>
                <w:lang w:eastAsia="en-AU"/>
              </w:rPr>
            </w:pPr>
            <w:r>
              <w:t>Slightly behind track due to visitation impacts caused by COVID</w:t>
            </w:r>
            <w:r w:rsidR="00276005">
              <w:t>-19</w:t>
            </w:r>
          </w:p>
        </w:tc>
      </w:tr>
      <w:tr w:rsidR="005C544C" w14:paraId="1AA32855" w14:textId="77777777" w:rsidTr="005C544C">
        <w:tc>
          <w:tcPr>
            <w:tcW w:w="15398" w:type="dxa"/>
            <w:gridSpan w:val="4"/>
            <w:shd w:val="clear" w:color="auto" w:fill="DFF0F9" w:themeFill="accent3" w:themeFillTint="33"/>
          </w:tcPr>
          <w:p w14:paraId="6A675E8D" w14:textId="728561B1" w:rsidR="005C544C" w:rsidRDefault="005C544C" w:rsidP="00D4439D">
            <w:pPr>
              <w:pStyle w:val="TabletextLeft"/>
              <w:rPr>
                <w:lang w:eastAsia="en-AU"/>
              </w:rPr>
            </w:pPr>
            <w:r w:rsidRPr="00ED186C">
              <w:t>Promote behaviour changes amongst prescribers, dispensers and health consumers that are consistent with quality use of medicines and diagnostics in a sustainable health care system</w:t>
            </w:r>
          </w:p>
        </w:tc>
      </w:tr>
      <w:tr w:rsidR="007D425A" w14:paraId="65FED064" w14:textId="77777777" w:rsidTr="006104E1">
        <w:trPr>
          <w:gridAfter w:val="1"/>
          <w:wAfter w:w="108" w:type="dxa"/>
        </w:trPr>
        <w:tc>
          <w:tcPr>
            <w:tcW w:w="3969" w:type="dxa"/>
          </w:tcPr>
          <w:p w14:paraId="3E6E7766" w14:textId="77777777" w:rsidR="007D425A" w:rsidRPr="00ED186C" w:rsidRDefault="007D425A" w:rsidP="007D425A">
            <w:pPr>
              <w:pStyle w:val="ListBullet"/>
              <w:numPr>
                <w:ilvl w:val="0"/>
                <w:numId w:val="0"/>
              </w:numPr>
              <w:rPr>
                <w:b/>
              </w:rPr>
            </w:pPr>
            <w:r w:rsidRPr="00ED186C">
              <w:t>SR: Recommendation 11</w:t>
            </w:r>
          </w:p>
          <w:p w14:paraId="2EC16604" w14:textId="48F8E767" w:rsidR="007D425A" w:rsidRPr="00472B8F" w:rsidRDefault="007D425A" w:rsidP="007D425A">
            <w:pPr>
              <w:pStyle w:val="ListBullet"/>
              <w:numPr>
                <w:ilvl w:val="0"/>
                <w:numId w:val="0"/>
              </w:numPr>
              <w:rPr>
                <w:b/>
                <w:i/>
              </w:rPr>
            </w:pPr>
            <w:r w:rsidRPr="00ED186C">
              <w:rPr>
                <w:i/>
              </w:rPr>
              <w:t>Expansion of MedicineInsight data to support the post marketing requirements</w:t>
            </w:r>
          </w:p>
        </w:tc>
        <w:tc>
          <w:tcPr>
            <w:tcW w:w="7655" w:type="dxa"/>
          </w:tcPr>
          <w:p w14:paraId="44C60C0F" w14:textId="77777777" w:rsidR="007D425A" w:rsidRDefault="007D425A" w:rsidP="007D425A">
            <w:r>
              <w:t>Six targeted programs have been evaluated for their impact in delivering savings to the PBS, which combined are estimated to deliver $74.3m in savings against the target of $70m noted in the Grant Agreement.</w:t>
            </w:r>
          </w:p>
          <w:p w14:paraId="7CC96D7E" w14:textId="361236F1" w:rsidR="007D425A" w:rsidRDefault="00B50D30" w:rsidP="00C51DBD">
            <w:pPr>
              <w:pStyle w:val="ListBullet"/>
              <w:ind w:left="141" w:hanging="141"/>
            </w:pPr>
            <w:r w:rsidRPr="00B50D30">
              <w:t xml:space="preserve">Chronic obstructive pulmonary disease </w:t>
            </w:r>
            <w:r>
              <w:t>(</w:t>
            </w:r>
            <w:r w:rsidR="007D425A">
              <w:t>COPD</w:t>
            </w:r>
            <w:r>
              <w:t>)</w:t>
            </w:r>
            <w:r w:rsidR="007D425A">
              <w:t xml:space="preserve"> Medicines and Inhalers: Stepping through the options:</w:t>
            </w:r>
          </w:p>
          <w:p w14:paraId="567A7701" w14:textId="77777777" w:rsidR="007D425A" w:rsidRDefault="007D425A" w:rsidP="00C51DBD">
            <w:pPr>
              <w:pStyle w:val="ListBullet2"/>
              <w:ind w:left="566" w:hanging="226"/>
            </w:pPr>
            <w:r>
              <w:t>Achieved a reach of 27.8% (8,325) GPs participating</w:t>
            </w:r>
          </w:p>
          <w:p w14:paraId="3334417F" w14:textId="77777777" w:rsidR="007D425A" w:rsidRDefault="007D425A" w:rsidP="00C51DBD">
            <w:pPr>
              <w:pStyle w:val="ListBullet2"/>
              <w:ind w:left="566" w:hanging="226"/>
            </w:pPr>
            <w:r>
              <w:t>Estimated to deliver annual PBS benefits of $37.15m annually through reduction in COPD medicines and inhalers prescribed through general practice.</w:t>
            </w:r>
          </w:p>
          <w:p w14:paraId="76C180B2" w14:textId="77777777" w:rsidR="007D425A" w:rsidRDefault="007D425A" w:rsidP="00C51DBD">
            <w:pPr>
              <w:pStyle w:val="ListBullet"/>
              <w:ind w:left="141" w:hanging="141"/>
            </w:pPr>
            <w:r>
              <w:t>Statins: Optimising therapy, addressing intolerance</w:t>
            </w:r>
          </w:p>
          <w:p w14:paraId="78732B84" w14:textId="77777777" w:rsidR="007D425A" w:rsidRDefault="007D425A" w:rsidP="00C51DBD">
            <w:pPr>
              <w:pStyle w:val="ListBullet2"/>
              <w:ind w:left="566" w:hanging="226"/>
            </w:pPr>
            <w:r>
              <w:t>Documented reach of 33% (9,888) of GPs</w:t>
            </w:r>
          </w:p>
          <w:p w14:paraId="755954B8" w14:textId="77777777" w:rsidR="007D425A" w:rsidRDefault="007D425A" w:rsidP="00C51DBD">
            <w:pPr>
              <w:pStyle w:val="ListBullet2"/>
              <w:ind w:left="566" w:hanging="226"/>
            </w:pPr>
            <w:r>
              <w:t>Increased rate of prescription of ezetimibe single agent products following the intervention</w:t>
            </w:r>
          </w:p>
          <w:p w14:paraId="7F141B17" w14:textId="77777777" w:rsidR="007D425A" w:rsidRDefault="007D425A" w:rsidP="00C51DBD">
            <w:pPr>
              <w:pStyle w:val="ListBullet"/>
              <w:ind w:left="141" w:hanging="141"/>
            </w:pPr>
            <w:r>
              <w:t>Neuropathic pain: Effective diagnosis and treatment</w:t>
            </w:r>
          </w:p>
          <w:p w14:paraId="4160321F" w14:textId="6AC4F50E" w:rsidR="007D425A" w:rsidRDefault="007D425A" w:rsidP="00C51DBD">
            <w:pPr>
              <w:pStyle w:val="ListBullet2"/>
              <w:ind w:left="566"/>
            </w:pPr>
            <w:r>
              <w:t>Achieved a reach of 31% (9</w:t>
            </w:r>
            <w:r w:rsidR="00857BB8">
              <w:t>,</w:t>
            </w:r>
            <w:r>
              <w:t>380) of GPs across Australia</w:t>
            </w:r>
          </w:p>
          <w:p w14:paraId="226FB757" w14:textId="77777777" w:rsidR="007D425A" w:rsidRDefault="007D425A" w:rsidP="00C51DBD">
            <w:pPr>
              <w:pStyle w:val="ListBullet2"/>
              <w:ind w:left="566"/>
            </w:pPr>
            <w:r>
              <w:t>Delivered an estimated $14.7m annual cost savings through reduction in pregabalin prescribing and no increase in amitriptyline prescribing</w:t>
            </w:r>
          </w:p>
          <w:p w14:paraId="32D9438C" w14:textId="77777777" w:rsidR="007D425A" w:rsidRDefault="007D425A" w:rsidP="00C51DBD">
            <w:pPr>
              <w:pStyle w:val="ListBullet"/>
              <w:ind w:left="141" w:hanging="141"/>
            </w:pPr>
            <w:r>
              <w:t>Proton Pump Inhibitors: Starting, stepping down, and stopping medicines</w:t>
            </w:r>
          </w:p>
          <w:p w14:paraId="54011B83" w14:textId="77777777" w:rsidR="007D425A" w:rsidRDefault="007D425A" w:rsidP="00C51DBD">
            <w:pPr>
              <w:pStyle w:val="ListBullet2"/>
              <w:ind w:left="566" w:hanging="226"/>
            </w:pPr>
            <w:r>
              <w:t>Reached an estimated 26.7% (8,024) of GPs across Australia</w:t>
            </w:r>
          </w:p>
          <w:p w14:paraId="49895FA2" w14:textId="77777777" w:rsidR="007D425A" w:rsidRDefault="007D425A" w:rsidP="00C51DBD">
            <w:pPr>
              <w:pStyle w:val="ListBullet2"/>
              <w:ind w:left="566" w:hanging="226"/>
            </w:pPr>
            <w:r>
              <w:lastRenderedPageBreak/>
              <w:t>Delivered an estimated net savings to the PBS of $7.8m annually through proactive cessation or switching to lower dose PPIs</w:t>
            </w:r>
          </w:p>
          <w:p w14:paraId="3626AB09" w14:textId="77777777" w:rsidR="007D425A" w:rsidRDefault="007D425A" w:rsidP="00B304F0">
            <w:pPr>
              <w:pStyle w:val="ListBullet"/>
              <w:ind w:left="141" w:hanging="141"/>
            </w:pPr>
            <w:r>
              <w:t>Anxiety: Re-thinking the options</w:t>
            </w:r>
          </w:p>
          <w:p w14:paraId="047C424D" w14:textId="77777777" w:rsidR="007D425A" w:rsidRDefault="007D425A" w:rsidP="00C51DBD">
            <w:pPr>
              <w:pStyle w:val="ListBullet2"/>
              <w:ind w:left="566" w:hanging="226"/>
            </w:pPr>
            <w:r>
              <w:t>Achieved an estimated target population reach of 30.4% (9,135) of GPs across Australia</w:t>
            </w:r>
          </w:p>
          <w:p w14:paraId="2E084922" w14:textId="77777777" w:rsidR="007D425A" w:rsidRDefault="007D425A" w:rsidP="00C51DBD">
            <w:pPr>
              <w:pStyle w:val="ListBullet2"/>
              <w:ind w:left="566" w:hanging="226"/>
            </w:pPr>
            <w:r>
              <w:t>Estimated to have delivered an annual saving to the PBS of $3.5m through reductions in prescriptions for SSRIs, TCAs, and benzodiazepines</w:t>
            </w:r>
          </w:p>
          <w:p w14:paraId="0EEA69EE" w14:textId="77777777" w:rsidR="007D425A" w:rsidRDefault="007D425A" w:rsidP="00B304F0">
            <w:pPr>
              <w:pStyle w:val="ListBullet"/>
              <w:ind w:left="141" w:hanging="141"/>
            </w:pPr>
            <w:r>
              <w:t>Opioids and the bigger picture when treating chronic pain</w:t>
            </w:r>
          </w:p>
          <w:p w14:paraId="51EE9B5D" w14:textId="77777777" w:rsidR="007D425A" w:rsidRDefault="007D425A" w:rsidP="00C51DBD">
            <w:pPr>
              <w:pStyle w:val="ListBullet2"/>
              <w:ind w:left="566" w:hanging="226"/>
            </w:pPr>
            <w:r>
              <w:t>Visited an estimated 30.2% (9,058) of GPs practising in Australia</w:t>
            </w:r>
          </w:p>
          <w:p w14:paraId="49CB18B3" w14:textId="77777777" w:rsidR="007D425A" w:rsidRDefault="007D425A" w:rsidP="00C51DBD">
            <w:pPr>
              <w:pStyle w:val="ListBullet2"/>
              <w:ind w:left="566" w:hanging="226"/>
            </w:pPr>
            <w:r>
              <w:t>Estimated PBS cost savings of $15.1m through a reduction in prescribing and dispensing of immediate and modified release opioids.</w:t>
            </w:r>
          </w:p>
          <w:p w14:paraId="0F7F63AC" w14:textId="77777777" w:rsidR="007D425A" w:rsidRDefault="007D425A" w:rsidP="007D425A">
            <w:r>
              <w:t>Two targeted programs have been evaluated for their impact to reduce diagnostic related MBS expenditure with a combined estimated saving of $3.7m annually against a target of $13m annually.</w:t>
            </w:r>
          </w:p>
          <w:p w14:paraId="251F6C64" w14:textId="77777777" w:rsidR="007D425A" w:rsidRDefault="007D425A" w:rsidP="00B304F0">
            <w:pPr>
              <w:pStyle w:val="ListBullet"/>
              <w:ind w:left="141" w:hanging="141"/>
            </w:pPr>
            <w:r>
              <w:t>Non-traumatic shoulder pain in general practice</w:t>
            </w:r>
          </w:p>
          <w:p w14:paraId="418E06EE" w14:textId="77777777" w:rsidR="007D425A" w:rsidRDefault="007D425A" w:rsidP="00C51DBD">
            <w:pPr>
              <w:pStyle w:val="ListBullet2"/>
              <w:ind w:left="566" w:hanging="226"/>
            </w:pPr>
            <w:r>
              <w:t xml:space="preserve">Estimated reach is unknown as the program did not involve direct visitation of GPs, alternatively it consisted of news items, web-based </w:t>
            </w:r>
            <w:proofErr w:type="gramStart"/>
            <w:r>
              <w:t>resources</w:t>
            </w:r>
            <w:proofErr w:type="gramEnd"/>
            <w:r>
              <w:t xml:space="preserve"> and a short online shoulder examination video</w:t>
            </w:r>
          </w:p>
          <w:p w14:paraId="00ACA0B2" w14:textId="77777777" w:rsidR="007D425A" w:rsidRDefault="007D425A" w:rsidP="00C51DBD">
            <w:pPr>
              <w:pStyle w:val="ListBullet2"/>
              <w:ind w:left="566" w:hanging="226"/>
            </w:pPr>
            <w:r>
              <w:t>Estimated reduction in MBS reimbursements of $3.7m annually via reduced MRI and ultrasound investigations in people aged &gt;35 years.</w:t>
            </w:r>
          </w:p>
          <w:p w14:paraId="799D8408" w14:textId="77777777" w:rsidR="007D425A" w:rsidRDefault="007D425A" w:rsidP="00B304F0">
            <w:pPr>
              <w:pStyle w:val="ListBullet"/>
              <w:ind w:left="141" w:hanging="142"/>
            </w:pPr>
            <w:r>
              <w:t>Abdominal imaging: Optimising imaging referrals for chronic abdominal pain</w:t>
            </w:r>
          </w:p>
          <w:p w14:paraId="1ADB866E" w14:textId="77777777" w:rsidR="008E6927" w:rsidRDefault="007D425A" w:rsidP="008E6927">
            <w:pPr>
              <w:pStyle w:val="ListBullet2"/>
              <w:ind w:left="566" w:hanging="226"/>
            </w:pPr>
            <w:r>
              <w:t>Estimated reach of 3.1% (932) GPs practising in Australia via visits</w:t>
            </w:r>
          </w:p>
          <w:p w14:paraId="4C7371C8" w14:textId="3901F332" w:rsidR="007D425A" w:rsidRDefault="007D425A" w:rsidP="008E6927">
            <w:pPr>
              <w:pStyle w:val="ListBullet2"/>
              <w:ind w:left="566" w:hanging="226"/>
            </w:pPr>
            <w:r>
              <w:t>No estimated change in number of CT scan or ultrasound investigations following the intervention</w:t>
            </w:r>
          </w:p>
        </w:tc>
        <w:tc>
          <w:tcPr>
            <w:tcW w:w="3774" w:type="dxa"/>
          </w:tcPr>
          <w:p w14:paraId="423AEA8F" w14:textId="2BF16F8A" w:rsidR="007D425A" w:rsidRDefault="007D425A" w:rsidP="007D425A">
            <w:pPr>
              <w:pStyle w:val="ListBullet"/>
              <w:numPr>
                <w:ilvl w:val="0"/>
                <w:numId w:val="0"/>
              </w:numPr>
            </w:pPr>
            <w:r>
              <w:lastRenderedPageBreak/>
              <w:t xml:space="preserve">NPS </w:t>
            </w:r>
            <w:r w:rsidR="00BE4897">
              <w:t>MedicineWise</w:t>
            </w:r>
            <w:r>
              <w:t xml:space="preserve"> have achieved a reach for the QUM related programs which have resulted in demonstrable cost savings to the PBS. The same reach has not been replicated for the QUD programs and therefore they have not delivered the targeted MBS savings outlined in the Grant Agreement.</w:t>
            </w:r>
          </w:p>
          <w:p w14:paraId="03E0E6B1" w14:textId="69454F41" w:rsidR="007D425A" w:rsidRDefault="007D425A" w:rsidP="007D425A">
            <w:pPr>
              <w:pStyle w:val="TabletextLeft"/>
              <w:ind w:left="0"/>
              <w:rPr>
                <w:lang w:eastAsia="en-AU"/>
              </w:rPr>
            </w:pPr>
            <w:r>
              <w:t>The MBS and PBS cost savings, however, do not demonstrate the full impact the programs have had to Australia’s health system.</w:t>
            </w:r>
          </w:p>
        </w:tc>
      </w:tr>
      <w:tr w:rsidR="00D60082" w14:paraId="5553F817" w14:textId="77777777" w:rsidTr="00D60082">
        <w:tc>
          <w:tcPr>
            <w:tcW w:w="11624" w:type="dxa"/>
            <w:gridSpan w:val="2"/>
            <w:shd w:val="clear" w:color="auto" w:fill="DFF0F9" w:themeFill="accent3" w:themeFillTint="33"/>
          </w:tcPr>
          <w:p w14:paraId="3B25FA59" w14:textId="54BA3503" w:rsidR="00D60082" w:rsidRDefault="00D60082" w:rsidP="007D425A">
            <w:pPr>
              <w:pStyle w:val="TabletextLeft"/>
              <w:rPr>
                <w:lang w:eastAsia="en-AU"/>
              </w:rPr>
            </w:pPr>
            <w:r w:rsidRPr="00ED186C">
              <w:t>Improve post market utilisation and surveillance data</w:t>
            </w:r>
          </w:p>
        </w:tc>
        <w:tc>
          <w:tcPr>
            <w:tcW w:w="3774" w:type="dxa"/>
            <w:gridSpan w:val="2"/>
            <w:shd w:val="clear" w:color="auto" w:fill="DFF0F9" w:themeFill="accent3" w:themeFillTint="33"/>
          </w:tcPr>
          <w:p w14:paraId="3B01F655" w14:textId="77777777" w:rsidR="00D60082" w:rsidRDefault="00D60082" w:rsidP="007D425A">
            <w:pPr>
              <w:pStyle w:val="TabletextLeft"/>
              <w:rPr>
                <w:lang w:eastAsia="en-AU"/>
              </w:rPr>
            </w:pPr>
          </w:p>
        </w:tc>
      </w:tr>
      <w:tr w:rsidR="00B304F0" w14:paraId="4A27765F" w14:textId="77777777" w:rsidTr="006104E1">
        <w:trPr>
          <w:gridAfter w:val="1"/>
          <w:wAfter w:w="108" w:type="dxa"/>
        </w:trPr>
        <w:tc>
          <w:tcPr>
            <w:tcW w:w="3969" w:type="dxa"/>
          </w:tcPr>
          <w:p w14:paraId="6E9AFC85" w14:textId="19D51847" w:rsidR="00B304F0" w:rsidRDefault="00B304F0" w:rsidP="00B304F0">
            <w:pPr>
              <w:pStyle w:val="ListBullet"/>
              <w:numPr>
                <w:ilvl w:val="0"/>
                <w:numId w:val="0"/>
              </w:numPr>
              <w:rPr>
                <w:lang w:eastAsia="en-AU"/>
              </w:rPr>
            </w:pPr>
            <w:r w:rsidRPr="00853568">
              <w:t>SR: Recommendation 18</w:t>
            </w:r>
            <w:r>
              <w:t xml:space="preserve"> </w:t>
            </w:r>
            <w:r w:rsidRPr="00853568">
              <w:rPr>
                <w:i/>
              </w:rPr>
              <w:t>MedicineInsight should continue to be developed and maintained</w:t>
            </w:r>
          </w:p>
        </w:tc>
        <w:tc>
          <w:tcPr>
            <w:tcW w:w="7655" w:type="dxa"/>
          </w:tcPr>
          <w:p w14:paraId="3265F3B2" w14:textId="7FD0782F" w:rsidR="00B304F0" w:rsidRDefault="00B304F0" w:rsidP="00B304F0">
            <w:pPr>
              <w:pStyle w:val="ListBullet"/>
              <w:ind w:left="141" w:hanging="141"/>
            </w:pPr>
            <w:r>
              <w:t>Enhanced data governance for MedicineInsight including Data Governance Committee meetings held every two months and highlighted in the 2021 Annual Performance Report there were no data breaches of the MedicineInsight data.</w:t>
            </w:r>
          </w:p>
          <w:p w14:paraId="0C42C2CB" w14:textId="2851D89E" w:rsidR="00B304F0" w:rsidRDefault="00B304F0" w:rsidP="00B304F0">
            <w:pPr>
              <w:pStyle w:val="ListBullet"/>
              <w:ind w:left="141" w:hanging="141"/>
            </w:pPr>
            <w:r>
              <w:t xml:space="preserve">Utilisation of MedicineInsight for PBAC post market surveillance via quarterly reports as well as ad hoc reporting to both </w:t>
            </w:r>
            <w:r w:rsidR="0060766F" w:rsidRPr="0060766F">
              <w:t xml:space="preserve">Drug Utilisation Sub Committee </w:t>
            </w:r>
            <w:r w:rsidR="0060766F">
              <w:t>(</w:t>
            </w:r>
            <w:r>
              <w:t>DUSC</w:t>
            </w:r>
            <w:r w:rsidR="0060766F">
              <w:t>)</w:t>
            </w:r>
            <w:r>
              <w:t xml:space="preserve"> and PBAC</w:t>
            </w:r>
          </w:p>
          <w:p w14:paraId="78379207" w14:textId="1A4AEE50" w:rsidR="00B304F0" w:rsidRDefault="00B304F0" w:rsidP="00B304F0">
            <w:pPr>
              <w:pStyle w:val="ListBullet"/>
              <w:ind w:left="141" w:hanging="141"/>
            </w:pPr>
            <w:r>
              <w:t>Input of the MedicineInsight data to understand the impacts of the recent COVID</w:t>
            </w:r>
            <w:r w:rsidR="00AE6DCF">
              <w:t>-19</w:t>
            </w:r>
            <w:r>
              <w:t xml:space="preserve"> and Bushfire emergencies into the utilisation of medicines and health services.</w:t>
            </w:r>
          </w:p>
          <w:p w14:paraId="4AD66624" w14:textId="06E9FDCC" w:rsidR="00B304F0" w:rsidRDefault="00B304F0" w:rsidP="00B304F0">
            <w:pPr>
              <w:pStyle w:val="ListBullet"/>
              <w:ind w:left="141" w:hanging="141"/>
              <w:rPr>
                <w:lang w:eastAsia="en-AU"/>
              </w:rPr>
            </w:pPr>
            <w:r>
              <w:t>Utilisation of the MedicineInsight data and reports by DUSC via the formal quarterly reports submitted at the prescribed intervals</w:t>
            </w:r>
          </w:p>
        </w:tc>
        <w:tc>
          <w:tcPr>
            <w:tcW w:w="3774" w:type="dxa"/>
          </w:tcPr>
          <w:p w14:paraId="0F7269F2" w14:textId="77777777" w:rsidR="00B304F0" w:rsidRDefault="00B304F0" w:rsidP="00B304F0">
            <w:pPr>
              <w:pStyle w:val="ListBullet"/>
              <w:numPr>
                <w:ilvl w:val="0"/>
                <w:numId w:val="0"/>
              </w:numPr>
            </w:pPr>
            <w:r>
              <w:t>MedicineInsight continues to provide a valuable primary care clinical practice dataset that is used to inform individual clinical practice as well as aggregate to influence population health and health policy initiatives.</w:t>
            </w:r>
          </w:p>
          <w:p w14:paraId="1E1942E1" w14:textId="7192F9B4" w:rsidR="00B304F0" w:rsidRDefault="00B304F0" w:rsidP="00B304F0">
            <w:pPr>
              <w:pStyle w:val="TabletextLeft"/>
              <w:ind w:left="0"/>
              <w:rPr>
                <w:lang w:eastAsia="en-AU"/>
              </w:rPr>
            </w:pPr>
            <w:r>
              <w:t>Enhancement could be considered to using accepted clinical guidelines as a reference benchmark for individual practice comparison</w:t>
            </w:r>
            <w:r w:rsidR="00884F43">
              <w:t xml:space="preserve"> embedded within the analytics provided to individual </w:t>
            </w:r>
            <w:r w:rsidR="00403F13">
              <w:t>clinicians</w:t>
            </w:r>
            <w:r>
              <w:t>.</w:t>
            </w:r>
          </w:p>
        </w:tc>
      </w:tr>
      <w:tr w:rsidR="00F059A6" w14:paraId="47CA9EE8" w14:textId="77777777" w:rsidTr="00F059A6">
        <w:tc>
          <w:tcPr>
            <w:tcW w:w="15398" w:type="dxa"/>
            <w:gridSpan w:val="4"/>
            <w:shd w:val="clear" w:color="auto" w:fill="DFF0F9" w:themeFill="accent3" w:themeFillTint="33"/>
          </w:tcPr>
          <w:p w14:paraId="6148FACE" w14:textId="1394BFE0" w:rsidR="00F059A6" w:rsidRDefault="00F059A6" w:rsidP="00B304F0">
            <w:pPr>
              <w:pStyle w:val="TabletextLeft"/>
              <w:rPr>
                <w:lang w:eastAsia="en-AU"/>
              </w:rPr>
            </w:pPr>
            <w:r w:rsidRPr="00853568">
              <w:t>Public independent evidence-based peer reviewed publications such as Australian Prescriber that enables health care professionals to be across the development and appropriate use of new and emerging health technologies that are relevant to the Australian health care system.</w:t>
            </w:r>
          </w:p>
        </w:tc>
      </w:tr>
      <w:tr w:rsidR="00B304F0" w14:paraId="746151D5" w14:textId="77777777" w:rsidTr="005D036B">
        <w:trPr>
          <w:gridAfter w:val="1"/>
          <w:wAfter w:w="108" w:type="dxa"/>
          <w:trHeight w:val="990"/>
        </w:trPr>
        <w:tc>
          <w:tcPr>
            <w:tcW w:w="3969" w:type="dxa"/>
          </w:tcPr>
          <w:p w14:paraId="1C3E4691" w14:textId="320F556A" w:rsidR="00B304F0" w:rsidRDefault="003F6BF4" w:rsidP="003F6BF4">
            <w:pPr>
              <w:pStyle w:val="ListBullet"/>
              <w:numPr>
                <w:ilvl w:val="0"/>
                <w:numId w:val="0"/>
              </w:numPr>
              <w:rPr>
                <w:lang w:eastAsia="en-AU"/>
              </w:rPr>
            </w:pPr>
            <w:r w:rsidRPr="00853568">
              <w:lastRenderedPageBreak/>
              <w:t>SR: Recommendation 19</w:t>
            </w:r>
            <w:r>
              <w:t xml:space="preserve"> </w:t>
            </w:r>
            <w:r w:rsidRPr="00853568">
              <w:rPr>
                <w:i/>
              </w:rPr>
              <w:t>Australian Prescriber should continue to be published at current frequency</w:t>
            </w:r>
          </w:p>
        </w:tc>
        <w:tc>
          <w:tcPr>
            <w:tcW w:w="7655" w:type="dxa"/>
          </w:tcPr>
          <w:p w14:paraId="2D694AA8" w14:textId="77777777" w:rsidR="00586ABA" w:rsidRDefault="00586ABA" w:rsidP="00586ABA">
            <w:pPr>
              <w:pStyle w:val="ListBullet"/>
              <w:ind w:left="146" w:hanging="146"/>
            </w:pPr>
            <w:r>
              <w:t>Australian Prescriber journal is published every two months and this milestone continues to be achieved, while the associated podcast is released fortnightly</w:t>
            </w:r>
          </w:p>
          <w:p w14:paraId="1C25F3E8" w14:textId="53B62521" w:rsidR="00B304F0" w:rsidRDefault="00586ABA" w:rsidP="005D036B">
            <w:pPr>
              <w:pStyle w:val="ListBullet"/>
              <w:ind w:left="146" w:hanging="146"/>
              <w:rPr>
                <w:lang w:eastAsia="en-AU"/>
              </w:rPr>
            </w:pPr>
            <w:r>
              <w:t>NPS MedicineWise contributed to journal articles, conference presentations and abstracts, with 13 submissions made during the 2020-2021 performance year. This demonstrates the broader impact and knowledge sharing with health professionals, consumers, health services and government beyond the Australian Prescriber and RADAR publications.</w:t>
            </w:r>
          </w:p>
        </w:tc>
        <w:tc>
          <w:tcPr>
            <w:tcW w:w="3774" w:type="dxa"/>
          </w:tcPr>
          <w:p w14:paraId="784469C3" w14:textId="4F1375FA" w:rsidR="00F011BB" w:rsidRDefault="00F011BB" w:rsidP="00F011BB">
            <w:pPr>
              <w:pStyle w:val="ListBullet"/>
              <w:numPr>
                <w:ilvl w:val="0"/>
                <w:numId w:val="0"/>
              </w:numPr>
            </w:pPr>
            <w:r>
              <w:t xml:space="preserve">NPS </w:t>
            </w:r>
            <w:r w:rsidR="00BE4897">
              <w:t>MedicineWise</w:t>
            </w:r>
            <w:r>
              <w:t xml:space="preserve"> have continued to publish the Australian Prescriber Journal at the defined intervals.</w:t>
            </w:r>
          </w:p>
          <w:p w14:paraId="770ACCD7" w14:textId="77777777" w:rsidR="00B304F0" w:rsidRDefault="00B304F0" w:rsidP="00F011BB">
            <w:pPr>
              <w:pStyle w:val="TabletextLeft"/>
              <w:ind w:left="0"/>
              <w:rPr>
                <w:lang w:eastAsia="en-AU"/>
              </w:rPr>
            </w:pPr>
          </w:p>
        </w:tc>
      </w:tr>
    </w:tbl>
    <w:p w14:paraId="565D2E15" w14:textId="7B168DF4" w:rsidR="00E95232" w:rsidRDefault="00586ABA" w:rsidP="002C2ECC">
      <w:pPr>
        <w:pStyle w:val="Caption"/>
        <w:rPr>
          <w:lang w:eastAsia="en-AU"/>
        </w:rPr>
      </w:pPr>
      <w:r>
        <w:rPr>
          <w:lang w:eastAsia="en-AU"/>
        </w:rPr>
        <w:t xml:space="preserve">Source: Deloitte. </w:t>
      </w:r>
    </w:p>
    <w:p w14:paraId="5A1D24F2" w14:textId="77777777" w:rsidR="00E95232" w:rsidRDefault="00E95232" w:rsidP="00E95232">
      <w:pPr>
        <w:rPr>
          <w:lang w:eastAsia="en-AU"/>
        </w:rPr>
      </w:pPr>
    </w:p>
    <w:p w14:paraId="3EA00FF4" w14:textId="18FFBF33" w:rsidR="002518E4" w:rsidRPr="00E95232" w:rsidRDefault="002518E4" w:rsidP="00E95232">
      <w:pPr>
        <w:rPr>
          <w:lang w:eastAsia="en-AU"/>
        </w:rPr>
        <w:sectPr w:rsidR="002518E4" w:rsidRPr="00E95232" w:rsidSect="00E95232">
          <w:pgSz w:w="16838" w:h="11906" w:orient="landscape" w:code="9"/>
          <w:pgMar w:top="720" w:right="720" w:bottom="720" w:left="720" w:header="680" w:footer="425" w:gutter="0"/>
          <w:cols w:space="284"/>
          <w:docGrid w:linePitch="360"/>
        </w:sectPr>
      </w:pPr>
    </w:p>
    <w:p w14:paraId="20B6962F" w14:textId="2E937F4F" w:rsidR="003A29F8" w:rsidRDefault="00326E78" w:rsidP="002518E4">
      <w:pPr>
        <w:pStyle w:val="Appendixhead1"/>
        <w:rPr>
          <w:lang w:eastAsia="en-AU"/>
        </w:rPr>
      </w:pPr>
      <w:bookmarkStart w:id="91" w:name="_Ref109820105"/>
      <w:r>
        <w:rPr>
          <w:lang w:eastAsia="en-AU"/>
        </w:rPr>
        <w:lastRenderedPageBreak/>
        <w:t>Expected benefits derived from the redesign of the QUDTP</w:t>
      </w:r>
      <w:bookmarkEnd w:id="91"/>
      <w:r w:rsidR="00B35F30">
        <w:rPr>
          <w:lang w:eastAsia="en-AU"/>
        </w:rPr>
        <w:t xml:space="preserve"> Program</w:t>
      </w:r>
      <w:r w:rsidR="00C95434">
        <w:rPr>
          <w:lang w:eastAsia="en-AU"/>
        </w:rPr>
        <w:tab/>
      </w:r>
    </w:p>
    <w:p w14:paraId="640CA6ED" w14:textId="28F9E909" w:rsidR="00A418FF" w:rsidRDefault="00A418FF" w:rsidP="00FB7FFD">
      <w:pPr>
        <w:pStyle w:val="AppendixTableCaption"/>
        <w:outlineLvl w:val="9"/>
      </w:pPr>
      <w:bookmarkStart w:id="92" w:name="_Toc111457259"/>
      <w:r>
        <w:t>:</w:t>
      </w:r>
      <w:r w:rsidR="00622594" w:rsidRPr="00622594">
        <w:t xml:space="preserve"> Overview of QU</w:t>
      </w:r>
      <w:r w:rsidR="00572A10">
        <w:t>DT</w:t>
      </w:r>
      <w:r w:rsidR="00622594" w:rsidRPr="00622594">
        <w:t xml:space="preserve">P </w:t>
      </w:r>
      <w:r w:rsidR="00EE350C">
        <w:t>proposed Budget Measure benefits</w:t>
      </w:r>
      <w:r w:rsidR="00486728">
        <w:t xml:space="preserve"> and</w:t>
      </w:r>
      <w:r w:rsidR="005D6C72">
        <w:t xml:space="preserve"> the</w:t>
      </w:r>
      <w:r w:rsidR="00486728">
        <w:t xml:space="preserve"> assessment made</w:t>
      </w:r>
      <w:bookmarkEnd w:id="92"/>
      <w:r w:rsidR="006B241B">
        <w:t xml:space="preserve"> </w:t>
      </w:r>
    </w:p>
    <w:tbl>
      <w:tblPr>
        <w:tblStyle w:val="Deloittetable"/>
        <w:tblW w:w="5000" w:type="pct"/>
        <w:tblLook w:val="04A0" w:firstRow="1" w:lastRow="0" w:firstColumn="1" w:lastColumn="0" w:noHBand="0" w:noVBand="1"/>
      </w:tblPr>
      <w:tblGrid>
        <w:gridCol w:w="2128"/>
        <w:gridCol w:w="6095"/>
        <w:gridCol w:w="7175"/>
      </w:tblGrid>
      <w:tr w:rsidR="00452B56" w:rsidRPr="00B123F0" w14:paraId="066F9CE6" w14:textId="77777777" w:rsidTr="004036D9">
        <w:trPr>
          <w:cnfStyle w:val="100000000000" w:firstRow="1" w:lastRow="0" w:firstColumn="0" w:lastColumn="0" w:oddVBand="0" w:evenVBand="0" w:oddHBand="0" w:evenHBand="0" w:firstRowFirstColumn="0" w:firstRowLastColumn="0" w:lastRowFirstColumn="0" w:lastRowLastColumn="0"/>
          <w:tblHeader/>
        </w:trPr>
        <w:tc>
          <w:tcPr>
            <w:tcW w:w="691" w:type="pct"/>
          </w:tcPr>
          <w:p w14:paraId="769EEFE9" w14:textId="77777777" w:rsidR="00452B56" w:rsidRPr="00B123F0" w:rsidRDefault="00452B56" w:rsidP="00452B56">
            <w:pPr>
              <w:pStyle w:val="TableHeadingLeft"/>
            </w:pPr>
            <w:r w:rsidRPr="00B123F0">
              <w:t>Proposed benefit</w:t>
            </w:r>
          </w:p>
        </w:tc>
        <w:tc>
          <w:tcPr>
            <w:tcW w:w="1979" w:type="pct"/>
          </w:tcPr>
          <w:p w14:paraId="4A66BCB9" w14:textId="77777777" w:rsidR="00452B56" w:rsidRPr="00B123F0" w:rsidRDefault="00452B56" w:rsidP="00452B56">
            <w:pPr>
              <w:pStyle w:val="TableHeadingLeft"/>
            </w:pPr>
            <w:r w:rsidRPr="00B123F0">
              <w:t>Evidence of benefit</w:t>
            </w:r>
          </w:p>
        </w:tc>
        <w:tc>
          <w:tcPr>
            <w:tcW w:w="2330" w:type="pct"/>
          </w:tcPr>
          <w:p w14:paraId="6262E171" w14:textId="77777777" w:rsidR="00452B56" w:rsidRPr="00B123F0" w:rsidRDefault="00452B56" w:rsidP="00452B56">
            <w:pPr>
              <w:pStyle w:val="TableHeadingLeft"/>
            </w:pPr>
            <w:r w:rsidRPr="00B123F0">
              <w:t>Contest and questions</w:t>
            </w:r>
          </w:p>
        </w:tc>
      </w:tr>
      <w:tr w:rsidR="00452B56" w:rsidRPr="00B123F0" w14:paraId="50CAFD53" w14:textId="77777777" w:rsidTr="00452B56">
        <w:trPr>
          <w:trHeight w:val="247"/>
        </w:trPr>
        <w:tc>
          <w:tcPr>
            <w:tcW w:w="5000" w:type="pct"/>
            <w:gridSpan w:val="3"/>
            <w:shd w:val="clear" w:color="auto" w:fill="DFF0F9" w:themeFill="accent3" w:themeFillTint="33"/>
          </w:tcPr>
          <w:p w14:paraId="02E2C5CD" w14:textId="77777777" w:rsidR="00452B56" w:rsidRPr="00B123F0" w:rsidRDefault="00452B56" w:rsidP="00452B56">
            <w:pPr>
              <w:pStyle w:val="TabletextLeft"/>
            </w:pPr>
            <w:r w:rsidRPr="00B123F0">
              <w:t xml:space="preserve">Stewardship functions of quality use for medicines, </w:t>
            </w:r>
            <w:proofErr w:type="gramStart"/>
            <w:r w:rsidRPr="00B123F0">
              <w:t>pathology</w:t>
            </w:r>
            <w:proofErr w:type="gramEnd"/>
            <w:r w:rsidRPr="00B123F0">
              <w:t xml:space="preserve"> and diagnostics to the ASQUHC</w:t>
            </w:r>
          </w:p>
        </w:tc>
      </w:tr>
      <w:tr w:rsidR="00452B56" w:rsidRPr="00B123F0" w14:paraId="65B712E6" w14:textId="77777777" w:rsidTr="004036D9">
        <w:tc>
          <w:tcPr>
            <w:tcW w:w="691" w:type="pct"/>
          </w:tcPr>
          <w:p w14:paraId="1665274F" w14:textId="77777777" w:rsidR="00452B56" w:rsidRPr="00B123F0" w:rsidRDefault="00452B56" w:rsidP="00B5407F">
            <w:pPr>
              <w:spacing w:after="120"/>
              <w:ind w:left="0"/>
              <w:rPr>
                <w:szCs w:val="17"/>
              </w:rPr>
            </w:pPr>
            <w:r w:rsidRPr="00B123F0">
              <w:rPr>
                <w:szCs w:val="17"/>
              </w:rPr>
              <w:t xml:space="preserve">Reduced duplication. Reduced duplication of function between NPS and the Commission. </w:t>
            </w:r>
          </w:p>
        </w:tc>
        <w:tc>
          <w:tcPr>
            <w:tcW w:w="1979" w:type="pct"/>
          </w:tcPr>
          <w:p w14:paraId="41A1B720" w14:textId="77777777" w:rsidR="00452B56" w:rsidRDefault="00452B56" w:rsidP="00A96D67">
            <w:pPr>
              <w:pStyle w:val="ListParagraph"/>
              <w:numPr>
                <w:ilvl w:val="0"/>
                <w:numId w:val="17"/>
              </w:numPr>
              <w:spacing w:after="120"/>
              <w:ind w:left="285" w:hanging="171"/>
              <w:rPr>
                <w:szCs w:val="17"/>
              </w:rPr>
            </w:pPr>
            <w:r>
              <w:rPr>
                <w:szCs w:val="17"/>
              </w:rPr>
              <w:t xml:space="preserve">Commission comment: It’s (the redesign of the QUDTP Program) is a simple transfer of functions. It fits in with the national safety standards. </w:t>
            </w:r>
          </w:p>
          <w:p w14:paraId="73FB0DA7" w14:textId="64CE1775" w:rsidR="00452B56" w:rsidRPr="00B123F0" w:rsidRDefault="00452B56" w:rsidP="00A96D67">
            <w:pPr>
              <w:pStyle w:val="ListParagraph"/>
              <w:numPr>
                <w:ilvl w:val="0"/>
                <w:numId w:val="17"/>
              </w:numPr>
              <w:spacing w:after="120"/>
              <w:ind w:left="285" w:hanging="171"/>
              <w:rPr>
                <w:szCs w:val="17"/>
              </w:rPr>
            </w:pPr>
            <w:r>
              <w:rPr>
                <w:szCs w:val="17"/>
              </w:rPr>
              <w:t>Sampson Review</w:t>
            </w:r>
            <w:r w:rsidRPr="00B123F0">
              <w:rPr>
                <w:szCs w:val="17"/>
              </w:rPr>
              <w:t xml:space="preserve">: </w:t>
            </w:r>
            <w:r>
              <w:rPr>
                <w:szCs w:val="17"/>
              </w:rPr>
              <w:t>In the time since NPS MedicineWise was established, the ecosystem for QUM delivery has evolved (including the Commission being established). The Review identifies the need for improved coordination between the agencies to reduce duplication and improve collaboration – an example provided is the Commission’s leadership of the national plan in response to the Global Patient Safety Challenge Medication without Harm program of the W</w:t>
            </w:r>
            <w:r w:rsidR="001747E0">
              <w:rPr>
                <w:szCs w:val="17"/>
              </w:rPr>
              <w:t xml:space="preserve">orld </w:t>
            </w:r>
            <w:r>
              <w:rPr>
                <w:szCs w:val="17"/>
              </w:rPr>
              <w:t>H</w:t>
            </w:r>
            <w:r w:rsidR="001747E0">
              <w:rPr>
                <w:szCs w:val="17"/>
              </w:rPr>
              <w:t xml:space="preserve">ealth </w:t>
            </w:r>
            <w:r>
              <w:rPr>
                <w:szCs w:val="17"/>
              </w:rPr>
              <w:t>O</w:t>
            </w:r>
            <w:r w:rsidR="001747E0">
              <w:rPr>
                <w:szCs w:val="17"/>
              </w:rPr>
              <w:t>rganisation</w:t>
            </w:r>
            <w:r>
              <w:rPr>
                <w:szCs w:val="17"/>
              </w:rPr>
              <w:t xml:space="preserve"> to which NPS MedicineWise was not formally contributing.  </w:t>
            </w:r>
          </w:p>
          <w:p w14:paraId="0147C75E" w14:textId="77777777" w:rsidR="00452B56" w:rsidRPr="00B123F0" w:rsidRDefault="00452B56" w:rsidP="00A96D67">
            <w:pPr>
              <w:pStyle w:val="ListParagraph"/>
              <w:numPr>
                <w:ilvl w:val="0"/>
                <w:numId w:val="17"/>
              </w:numPr>
              <w:spacing w:after="120"/>
              <w:ind w:left="285" w:hanging="171"/>
              <w:rPr>
                <w:szCs w:val="17"/>
              </w:rPr>
            </w:pPr>
            <w:r w:rsidRPr="00B123F0">
              <w:rPr>
                <w:szCs w:val="17"/>
              </w:rPr>
              <w:t>Department statement. It currently funds NPS MedicineWise and ACSQHC to deliver similar and overlapping outcomes.</w:t>
            </w:r>
            <w:r w:rsidRPr="00B123F0">
              <w:rPr>
                <w:rStyle w:val="FootnoteReference"/>
                <w:szCs w:val="17"/>
              </w:rPr>
              <w:footnoteReference w:id="5"/>
            </w:r>
          </w:p>
        </w:tc>
        <w:tc>
          <w:tcPr>
            <w:tcW w:w="2330" w:type="pct"/>
          </w:tcPr>
          <w:p w14:paraId="39B812D4" w14:textId="166DC2D5" w:rsidR="00452B56" w:rsidRPr="00B123F0" w:rsidRDefault="00452B56" w:rsidP="00A96D67">
            <w:pPr>
              <w:pStyle w:val="ListParagraph"/>
              <w:numPr>
                <w:ilvl w:val="0"/>
                <w:numId w:val="17"/>
              </w:numPr>
              <w:spacing w:after="120"/>
              <w:ind w:left="226" w:hanging="190"/>
              <w:rPr>
                <w:szCs w:val="17"/>
              </w:rPr>
            </w:pPr>
            <w:r w:rsidRPr="00B123F0">
              <w:rPr>
                <w:szCs w:val="17"/>
              </w:rPr>
              <w:t>NPS</w:t>
            </w:r>
            <w:r w:rsidR="00BE4897">
              <w:rPr>
                <w:szCs w:val="17"/>
              </w:rPr>
              <w:t xml:space="preserve"> MedicineWise</w:t>
            </w:r>
            <w:r w:rsidRPr="00B123F0">
              <w:rPr>
                <w:szCs w:val="17"/>
              </w:rPr>
              <w:t xml:space="preserve"> comment: The Department has been unable to specify the duplication that exists under the current arrangements. NPS and ACSQH</w:t>
            </w:r>
            <w:r w:rsidR="005B4AA6">
              <w:rPr>
                <w:szCs w:val="17"/>
              </w:rPr>
              <w:t>C</w:t>
            </w:r>
            <w:r w:rsidRPr="00B123F0">
              <w:rPr>
                <w:szCs w:val="17"/>
              </w:rPr>
              <w:t xml:space="preserve"> have a Working Together Arrangement and effective coordination mechanisms in place. Further, ACSQHC has a different role and function in the Australian health system from the role and function that NPS MedicineWise provides through QUDTP Program</w:t>
            </w:r>
          </w:p>
        </w:tc>
      </w:tr>
      <w:tr w:rsidR="00452B56" w:rsidRPr="00B123F0" w14:paraId="100FE4F0" w14:textId="77777777" w:rsidTr="004036D9">
        <w:tc>
          <w:tcPr>
            <w:tcW w:w="691" w:type="pct"/>
          </w:tcPr>
          <w:p w14:paraId="3B5CFC96" w14:textId="77777777" w:rsidR="00452B56" w:rsidRPr="00B123F0" w:rsidRDefault="00452B56" w:rsidP="00B5407F">
            <w:pPr>
              <w:spacing w:after="120"/>
              <w:ind w:left="0"/>
              <w:rPr>
                <w:szCs w:val="17"/>
              </w:rPr>
            </w:pPr>
            <w:r w:rsidRPr="00B123F0">
              <w:rPr>
                <w:szCs w:val="17"/>
              </w:rPr>
              <w:t xml:space="preserve">Improved coordination. Coordination of functions within the Commission. </w:t>
            </w:r>
          </w:p>
        </w:tc>
        <w:tc>
          <w:tcPr>
            <w:tcW w:w="1979" w:type="pct"/>
          </w:tcPr>
          <w:p w14:paraId="7952EA12" w14:textId="5D2FCFDB" w:rsidR="00452B56" w:rsidRPr="00B123F0" w:rsidRDefault="00452B56" w:rsidP="00A96D67">
            <w:pPr>
              <w:pStyle w:val="ListParagraph"/>
              <w:numPr>
                <w:ilvl w:val="0"/>
                <w:numId w:val="17"/>
              </w:numPr>
              <w:spacing w:after="120"/>
              <w:ind w:left="285" w:hanging="171"/>
              <w:rPr>
                <w:szCs w:val="17"/>
              </w:rPr>
            </w:pPr>
            <w:r w:rsidRPr="00B123F0">
              <w:rPr>
                <w:szCs w:val="17"/>
              </w:rPr>
              <w:t>Commission comment:</w:t>
            </w:r>
            <w:r>
              <w:rPr>
                <w:szCs w:val="17"/>
              </w:rPr>
              <w:t xml:space="preserve"> We oversee all the safety in QUM including the private sector – not so much in general practice – but increasingly so and we have had good results. We do international work in this area with the OECD and </w:t>
            </w:r>
            <w:r w:rsidR="00B201B3">
              <w:rPr>
                <w:szCs w:val="17"/>
              </w:rPr>
              <w:t>it’s</w:t>
            </w:r>
            <w:r>
              <w:rPr>
                <w:szCs w:val="17"/>
              </w:rPr>
              <w:t xml:space="preserve"> </w:t>
            </w:r>
            <w:r w:rsidR="00C07D96">
              <w:rPr>
                <w:szCs w:val="17"/>
              </w:rPr>
              <w:t>no</w:t>
            </w:r>
            <w:r>
              <w:rPr>
                <w:szCs w:val="17"/>
              </w:rPr>
              <w:t xml:space="preserve"> big deal. </w:t>
            </w:r>
          </w:p>
          <w:p w14:paraId="7CEA9DBC" w14:textId="77777777" w:rsidR="00452B56" w:rsidRPr="00B123F0" w:rsidRDefault="00452B56" w:rsidP="00A96D67">
            <w:pPr>
              <w:pStyle w:val="ListParagraph"/>
              <w:numPr>
                <w:ilvl w:val="0"/>
                <w:numId w:val="17"/>
              </w:numPr>
              <w:spacing w:after="120"/>
              <w:ind w:left="285" w:hanging="171"/>
              <w:rPr>
                <w:szCs w:val="17"/>
              </w:rPr>
            </w:pPr>
            <w:r w:rsidRPr="00B123F0">
              <w:rPr>
                <w:szCs w:val="17"/>
              </w:rPr>
              <w:t xml:space="preserve">Department statement: As the lead organisation for quality and safety in healthcare the Commission already has substantial, relevant expertise and content knowledge. </w:t>
            </w:r>
            <w:r w:rsidRPr="00B123F0">
              <w:rPr>
                <w:rStyle w:val="FootnoteReference"/>
                <w:szCs w:val="17"/>
              </w:rPr>
              <w:footnoteReference w:id="6"/>
            </w:r>
          </w:p>
        </w:tc>
        <w:tc>
          <w:tcPr>
            <w:tcW w:w="2330" w:type="pct"/>
          </w:tcPr>
          <w:p w14:paraId="4FB23666" w14:textId="019F38E5" w:rsidR="00452B56" w:rsidRDefault="00452B56" w:rsidP="004036D9">
            <w:pPr>
              <w:pStyle w:val="ListBullet"/>
              <w:ind w:left="226" w:hanging="190"/>
            </w:pPr>
            <w:r>
              <w:t xml:space="preserve">NPS </w:t>
            </w:r>
            <w:r w:rsidR="00BE4897">
              <w:t>MedicineWise</w:t>
            </w:r>
            <w:r w:rsidR="00BE4897" w:rsidRPr="00B123F0">
              <w:t xml:space="preserve"> </w:t>
            </w:r>
            <w:r w:rsidR="00BE4897">
              <w:t>c</w:t>
            </w:r>
            <w:r>
              <w:t xml:space="preserve">omment: There is a mismatch between this work and ACQSHC’s role as the standard setter and regulator (the “stick” to NPS MedicineWise’s “carrot”). The MedicineWise Apps support patients with complex medication management. There appears no logical reason for ACSQHC to </w:t>
            </w:r>
            <w:r w:rsidR="00C07D96">
              <w:t>manage</w:t>
            </w:r>
            <w:r>
              <w:t xml:space="preserve"> these applications, which provide a direct service to consumers. It is likely that these assets and investment will also be lost in time. </w:t>
            </w:r>
          </w:p>
          <w:p w14:paraId="02DDBFB3" w14:textId="4B5A3BDC" w:rsidR="00452B56" w:rsidRPr="00B123F0" w:rsidRDefault="00452B56" w:rsidP="004036D9">
            <w:pPr>
              <w:pStyle w:val="ListBullet"/>
              <w:ind w:left="226" w:hanging="190"/>
            </w:pPr>
            <w:r>
              <w:t xml:space="preserve">NPS </w:t>
            </w:r>
            <w:r w:rsidR="00BE4897">
              <w:t>MedicineWise</w:t>
            </w:r>
            <w:r w:rsidR="00BE4897" w:rsidRPr="00B123F0">
              <w:t xml:space="preserve"> </w:t>
            </w:r>
            <w:r w:rsidR="00BE4897">
              <w:t>c</w:t>
            </w:r>
            <w:r>
              <w:t xml:space="preserve">omment: We have concerns whether the functions are really going to fit at the Commission and if they can survive. We have concerns if some functions can survive as contestable funding, we have concerns on the quality and impact of function transfers to the ACSQHC away from NPS MedicineWise. </w:t>
            </w:r>
          </w:p>
        </w:tc>
      </w:tr>
      <w:tr w:rsidR="00452B56" w:rsidRPr="00B123F0" w14:paraId="16661A64" w14:textId="77777777" w:rsidTr="004036D9">
        <w:tc>
          <w:tcPr>
            <w:tcW w:w="691" w:type="pct"/>
          </w:tcPr>
          <w:p w14:paraId="4CCE736D" w14:textId="77777777" w:rsidR="00452B56" w:rsidRPr="00B123F0" w:rsidRDefault="00452B56" w:rsidP="00B5407F">
            <w:pPr>
              <w:spacing w:after="120"/>
              <w:ind w:left="0"/>
              <w:rPr>
                <w:szCs w:val="17"/>
              </w:rPr>
            </w:pPr>
            <w:r w:rsidRPr="00B123F0">
              <w:rPr>
                <w:szCs w:val="17"/>
              </w:rPr>
              <w:lastRenderedPageBreak/>
              <w:t xml:space="preserve">Increased reach. Through expertise and system-wide reach of the Commission. </w:t>
            </w:r>
          </w:p>
        </w:tc>
        <w:tc>
          <w:tcPr>
            <w:tcW w:w="1979" w:type="pct"/>
          </w:tcPr>
          <w:p w14:paraId="272EFBD5" w14:textId="388BAC2C" w:rsidR="00452B56" w:rsidRPr="00B123F0" w:rsidRDefault="00452B56" w:rsidP="00A96D67">
            <w:pPr>
              <w:pStyle w:val="ListParagraph"/>
              <w:numPr>
                <w:ilvl w:val="0"/>
                <w:numId w:val="18"/>
              </w:numPr>
              <w:spacing w:after="120"/>
              <w:ind w:left="285" w:hanging="171"/>
            </w:pPr>
            <w:r>
              <w:t xml:space="preserve">Commission comment: The whole QUM naturally sits under the Commission. We have </w:t>
            </w:r>
            <w:proofErr w:type="gramStart"/>
            <w:r>
              <w:t>really deep</w:t>
            </w:r>
            <w:proofErr w:type="gramEnd"/>
            <w:r>
              <w:t xml:space="preserve"> relationships with primary care and the existing governance structures we can connect with all stakeholders. Because we </w:t>
            </w:r>
            <w:proofErr w:type="gramStart"/>
            <w:r>
              <w:t>are connected with</w:t>
            </w:r>
            <w:proofErr w:type="gramEnd"/>
            <w:r>
              <w:t xml:space="preserve"> the system, we work with them </w:t>
            </w:r>
            <w:r w:rsidR="00C07D96">
              <w:t>every day</w:t>
            </w:r>
            <w:r>
              <w:t xml:space="preserve"> to work on quality and safety issues. </w:t>
            </w:r>
          </w:p>
          <w:p w14:paraId="507FEF0C" w14:textId="77777777" w:rsidR="00452B56" w:rsidRPr="00B123F0" w:rsidRDefault="00452B56" w:rsidP="00A96D67">
            <w:pPr>
              <w:pStyle w:val="ListParagraph"/>
              <w:numPr>
                <w:ilvl w:val="0"/>
                <w:numId w:val="18"/>
              </w:numPr>
              <w:spacing w:after="120"/>
              <w:ind w:left="285" w:hanging="171"/>
              <w:rPr>
                <w:szCs w:val="17"/>
              </w:rPr>
            </w:pPr>
            <w:r w:rsidRPr="00B123F0">
              <w:rPr>
                <w:szCs w:val="17"/>
              </w:rPr>
              <w:t>Department statement: The Commission can draw on its ‘system-wide reach’ including existing inter-jurisdictional clinical committees</w:t>
            </w:r>
            <w:r w:rsidRPr="00B123F0">
              <w:rPr>
                <w:rStyle w:val="FootnoteReference"/>
                <w:szCs w:val="17"/>
              </w:rPr>
              <w:footnoteReference w:id="7"/>
            </w:r>
          </w:p>
        </w:tc>
        <w:tc>
          <w:tcPr>
            <w:tcW w:w="2330" w:type="pct"/>
          </w:tcPr>
          <w:p w14:paraId="570282F0" w14:textId="2838F0E6" w:rsidR="00452B56" w:rsidRPr="00B123F0" w:rsidRDefault="00452B56" w:rsidP="00A96D67">
            <w:pPr>
              <w:pStyle w:val="ListParagraph"/>
              <w:numPr>
                <w:ilvl w:val="0"/>
                <w:numId w:val="17"/>
              </w:numPr>
              <w:spacing w:after="120"/>
              <w:ind w:left="226" w:hanging="190"/>
              <w:rPr>
                <w:szCs w:val="17"/>
              </w:rPr>
            </w:pPr>
            <w:r w:rsidRPr="00B123F0">
              <w:rPr>
                <w:szCs w:val="17"/>
              </w:rPr>
              <w:t xml:space="preserve">NPS </w:t>
            </w:r>
            <w:r w:rsidR="00BE4897">
              <w:rPr>
                <w:szCs w:val="17"/>
              </w:rPr>
              <w:t>MedicineWise</w:t>
            </w:r>
            <w:r w:rsidRPr="00B123F0">
              <w:rPr>
                <w:szCs w:val="17"/>
              </w:rPr>
              <w:t xml:space="preserve"> comment:</w:t>
            </w:r>
            <w:r>
              <w:t xml:space="preserve"> ACSQHC does not have much involvement or track record in primary care, which is </w:t>
            </w:r>
            <w:proofErr w:type="gramStart"/>
            <w:r>
              <w:t>absolutely key</w:t>
            </w:r>
            <w:proofErr w:type="gramEnd"/>
            <w:r>
              <w:t xml:space="preserve"> to QUM, and is still seen by the sector as having an acute sector focus. ACSQHC does not have the relationships in primary care or with individual health professionals and consumers which are necessary to have impact around QUM and is unlikely to retain these following transition. </w:t>
            </w:r>
            <w:r>
              <w:rPr>
                <w:szCs w:val="17"/>
              </w:rPr>
              <w:t xml:space="preserve"> </w:t>
            </w:r>
          </w:p>
        </w:tc>
      </w:tr>
      <w:tr w:rsidR="004036D9" w:rsidRPr="00B123F0" w14:paraId="533F9721" w14:textId="77777777" w:rsidTr="004036D9">
        <w:trPr>
          <w:trHeight w:val="16"/>
        </w:trPr>
        <w:tc>
          <w:tcPr>
            <w:tcW w:w="2670" w:type="pct"/>
            <w:gridSpan w:val="2"/>
            <w:shd w:val="clear" w:color="auto" w:fill="DFF0F9" w:themeFill="accent3" w:themeFillTint="33"/>
          </w:tcPr>
          <w:p w14:paraId="6DB32BF4" w14:textId="58044D3C" w:rsidR="004036D9" w:rsidRPr="00B123F0" w:rsidRDefault="004036D9" w:rsidP="004036D9">
            <w:pPr>
              <w:pStyle w:val="TabletextLeft"/>
              <w:ind w:left="285" w:hanging="171"/>
            </w:pPr>
            <w:r w:rsidRPr="00B123F0">
              <w:t>Competitive grants and procurement</w:t>
            </w:r>
          </w:p>
        </w:tc>
        <w:tc>
          <w:tcPr>
            <w:tcW w:w="2330" w:type="pct"/>
            <w:shd w:val="clear" w:color="auto" w:fill="DFF0F9" w:themeFill="accent3" w:themeFillTint="33"/>
          </w:tcPr>
          <w:p w14:paraId="0DAA244F" w14:textId="77777777" w:rsidR="004036D9" w:rsidRPr="00B123F0" w:rsidRDefault="004036D9" w:rsidP="004036D9">
            <w:pPr>
              <w:pStyle w:val="TabletextLeft"/>
              <w:ind w:left="226" w:hanging="190"/>
            </w:pPr>
          </w:p>
        </w:tc>
      </w:tr>
      <w:tr w:rsidR="00452B56" w:rsidRPr="00B123F0" w14:paraId="79FCF537" w14:textId="77777777" w:rsidTr="004036D9">
        <w:trPr>
          <w:trHeight w:val="28"/>
        </w:trPr>
        <w:tc>
          <w:tcPr>
            <w:tcW w:w="691" w:type="pct"/>
          </w:tcPr>
          <w:p w14:paraId="4995C22D" w14:textId="77777777" w:rsidR="00452B56" w:rsidRPr="00B123F0" w:rsidRDefault="00452B56" w:rsidP="00B5407F">
            <w:pPr>
              <w:spacing w:after="120"/>
              <w:ind w:left="0"/>
              <w:rPr>
                <w:szCs w:val="17"/>
              </w:rPr>
            </w:pPr>
            <w:r w:rsidRPr="00B123F0">
              <w:rPr>
                <w:szCs w:val="17"/>
              </w:rPr>
              <w:t xml:space="preserve">Improved service design. Increased innovation and targeted service design for education and health literacy work. </w:t>
            </w:r>
          </w:p>
        </w:tc>
        <w:tc>
          <w:tcPr>
            <w:tcW w:w="1979" w:type="pct"/>
          </w:tcPr>
          <w:p w14:paraId="1147157D" w14:textId="77777777" w:rsidR="00452B56" w:rsidRDefault="00452B56" w:rsidP="00A96D67">
            <w:pPr>
              <w:pStyle w:val="ListParagraph"/>
              <w:numPr>
                <w:ilvl w:val="0"/>
                <w:numId w:val="18"/>
              </w:numPr>
              <w:spacing w:after="120"/>
              <w:ind w:left="285" w:hanging="171"/>
              <w:rPr>
                <w:szCs w:val="17"/>
              </w:rPr>
            </w:pPr>
            <w:r w:rsidRPr="00B123F0">
              <w:rPr>
                <w:szCs w:val="17"/>
              </w:rPr>
              <w:t>Department statement: The increased accreditation requirements for health professionals has driven an increase in educational services available for health professionals. These services in term – including medial colleges, professional associations have capacity to deliver QUM grant activities. Equally, the Department notes the number of consumer and community organisations with capacity to drive consumer literacy has also grown. The Department states that many of the identified market providers have direct relationship with the target groups to which the grant program seeks to deliver benefits.</w:t>
            </w:r>
            <w:r w:rsidRPr="00B123F0">
              <w:rPr>
                <w:rStyle w:val="FootnoteReference"/>
                <w:szCs w:val="17"/>
              </w:rPr>
              <w:footnoteReference w:id="8"/>
            </w:r>
          </w:p>
          <w:p w14:paraId="6F10076B" w14:textId="7DA9E875" w:rsidR="00452B56" w:rsidRPr="00B123F0" w:rsidRDefault="00452B56" w:rsidP="00A96D67">
            <w:pPr>
              <w:pStyle w:val="ListParagraph"/>
              <w:numPr>
                <w:ilvl w:val="0"/>
                <w:numId w:val="18"/>
              </w:numPr>
              <w:spacing w:after="120"/>
              <w:ind w:left="285" w:hanging="171"/>
              <w:rPr>
                <w:szCs w:val="17"/>
              </w:rPr>
            </w:pPr>
            <w:r>
              <w:t xml:space="preserve">ACSQHC comment: We have more programs that are far more complicated. What we hoped is that we would get the key staff to transfer that across to ACSQHC. As the delay goes on, NPS </w:t>
            </w:r>
            <w:r w:rsidR="00BE4897">
              <w:rPr>
                <w:szCs w:val="17"/>
              </w:rPr>
              <w:t>MedicineWise</w:t>
            </w:r>
            <w:r w:rsidR="00BE4897" w:rsidRPr="00B123F0">
              <w:rPr>
                <w:szCs w:val="17"/>
              </w:rPr>
              <w:t xml:space="preserve"> </w:t>
            </w:r>
            <w:r>
              <w:t>people and their capabilities leave. That’s a risk to us (ACSQHC</w:t>
            </w:r>
            <w:r>
              <w:rPr>
                <w:szCs w:val="17"/>
              </w:rPr>
              <w:t xml:space="preserve">). </w:t>
            </w:r>
          </w:p>
        </w:tc>
        <w:tc>
          <w:tcPr>
            <w:tcW w:w="2330" w:type="pct"/>
          </w:tcPr>
          <w:p w14:paraId="54F977C0" w14:textId="1610D56F" w:rsidR="00452B56" w:rsidRPr="00B123F0" w:rsidRDefault="00452B56" w:rsidP="00A96D67">
            <w:pPr>
              <w:pStyle w:val="ListParagraph"/>
              <w:numPr>
                <w:ilvl w:val="0"/>
                <w:numId w:val="17"/>
              </w:numPr>
              <w:spacing w:after="120"/>
              <w:ind w:left="226" w:hanging="190"/>
              <w:rPr>
                <w:szCs w:val="17"/>
              </w:rPr>
            </w:pPr>
            <w:r w:rsidRPr="00B123F0">
              <w:rPr>
                <w:szCs w:val="17"/>
              </w:rPr>
              <w:t xml:space="preserve">NPS </w:t>
            </w:r>
            <w:r w:rsidR="00BE4897">
              <w:rPr>
                <w:szCs w:val="17"/>
              </w:rPr>
              <w:t>MedicineWise</w:t>
            </w:r>
            <w:r w:rsidRPr="00B123F0">
              <w:rPr>
                <w:szCs w:val="17"/>
              </w:rPr>
              <w:t xml:space="preserve"> comment</w:t>
            </w:r>
            <w:r>
              <w:rPr>
                <w:szCs w:val="17"/>
              </w:rPr>
              <w:t xml:space="preserve">: One of the implications of the proposed model is that NPS MedicineWise’s national capability around academic detailing will be lost. Currently, we have 50 educational visitors, primarily pharmacist, undertaking academia detailing across Australia and working closely with primary care practices and aged care facilities in their locations. This workforce is a central part of NPS MedicineWise’s integrated behaviour change model, provides for national program delivery capability, and continues to add significant value as an important behaviour change tool. With the changes proposed, this national workforce will be lost and will be difficult to rebuild. </w:t>
            </w:r>
          </w:p>
          <w:p w14:paraId="0173DF8A" w14:textId="1ED8C929" w:rsidR="00452B56" w:rsidRDefault="00452B56" w:rsidP="00A96D67">
            <w:pPr>
              <w:pStyle w:val="ListParagraph"/>
              <w:numPr>
                <w:ilvl w:val="0"/>
                <w:numId w:val="17"/>
              </w:numPr>
              <w:spacing w:after="120"/>
              <w:ind w:left="226" w:hanging="190"/>
              <w:rPr>
                <w:szCs w:val="17"/>
              </w:rPr>
            </w:pPr>
            <w:r>
              <w:rPr>
                <w:szCs w:val="17"/>
              </w:rPr>
              <w:t xml:space="preserve">NPS </w:t>
            </w:r>
            <w:r w:rsidR="00BE4897">
              <w:rPr>
                <w:szCs w:val="17"/>
              </w:rPr>
              <w:t>MedicineWise</w:t>
            </w:r>
            <w:r>
              <w:rPr>
                <w:szCs w:val="17"/>
              </w:rPr>
              <w:t xml:space="preserve"> comment: T</w:t>
            </w:r>
            <w:r w:rsidRPr="008408F6">
              <w:rPr>
                <w:szCs w:val="17"/>
              </w:rPr>
              <w:t xml:space="preserve">his organisation has rare expertise in soft </w:t>
            </w:r>
            <w:r>
              <w:rPr>
                <w:szCs w:val="17"/>
              </w:rPr>
              <w:t>levers</w:t>
            </w:r>
            <w:r w:rsidRPr="008408F6">
              <w:rPr>
                <w:szCs w:val="17"/>
              </w:rPr>
              <w:t xml:space="preserve"> for changing behaviour and that’s rare in the health field, and that won’t survive through transfer to </w:t>
            </w:r>
            <w:r>
              <w:t xml:space="preserve">ACSQHC </w:t>
            </w:r>
            <w:r w:rsidRPr="008408F6">
              <w:rPr>
                <w:szCs w:val="17"/>
              </w:rPr>
              <w:t>or contestable funding.</w:t>
            </w:r>
            <w:r>
              <w:rPr>
                <w:szCs w:val="17"/>
              </w:rPr>
              <w:t xml:space="preserve"> </w:t>
            </w:r>
            <w:r w:rsidRPr="001E5583">
              <w:rPr>
                <w:szCs w:val="17"/>
              </w:rPr>
              <w:t xml:space="preserve">We apply academic detailing when applying behavioural change. </w:t>
            </w:r>
            <w:r>
              <w:rPr>
                <w:szCs w:val="17"/>
              </w:rPr>
              <w:t>The</w:t>
            </w:r>
            <w:r w:rsidRPr="001E5583">
              <w:rPr>
                <w:szCs w:val="17"/>
              </w:rPr>
              <w:t xml:space="preserve"> risk is that </w:t>
            </w:r>
            <w:r>
              <w:rPr>
                <w:szCs w:val="17"/>
              </w:rPr>
              <w:t xml:space="preserve">if </w:t>
            </w:r>
            <w:r w:rsidRPr="001E5583">
              <w:rPr>
                <w:szCs w:val="17"/>
              </w:rPr>
              <w:t xml:space="preserve">we don’t continue to do it, it is unpicked and </w:t>
            </w:r>
            <w:r>
              <w:rPr>
                <w:szCs w:val="17"/>
              </w:rPr>
              <w:t xml:space="preserve">does </w:t>
            </w:r>
            <w:r w:rsidRPr="001E5583">
              <w:rPr>
                <w:szCs w:val="17"/>
              </w:rPr>
              <w:t>not retain</w:t>
            </w:r>
            <w:r>
              <w:rPr>
                <w:szCs w:val="17"/>
              </w:rPr>
              <w:t xml:space="preserve"> its</w:t>
            </w:r>
            <w:r w:rsidRPr="001E5583">
              <w:rPr>
                <w:szCs w:val="17"/>
              </w:rPr>
              <w:t xml:space="preserve"> value if we go with the design that flows out from the Federal Government decision</w:t>
            </w:r>
            <w:r>
              <w:rPr>
                <w:szCs w:val="17"/>
              </w:rPr>
              <w:t xml:space="preserve">. </w:t>
            </w:r>
          </w:p>
          <w:p w14:paraId="55535BFE" w14:textId="57BF6267" w:rsidR="00452B56" w:rsidRPr="00B123F0" w:rsidRDefault="00452B56" w:rsidP="00A96D67">
            <w:pPr>
              <w:pStyle w:val="ListParagraph"/>
              <w:numPr>
                <w:ilvl w:val="0"/>
                <w:numId w:val="17"/>
              </w:numPr>
              <w:spacing w:after="120"/>
              <w:ind w:left="226" w:hanging="190"/>
              <w:rPr>
                <w:szCs w:val="17"/>
              </w:rPr>
            </w:pPr>
            <w:r w:rsidRPr="00B123F0">
              <w:rPr>
                <w:szCs w:val="17"/>
              </w:rPr>
              <w:t xml:space="preserve">Evidence gap: no evidence was made available during the review which provides a market analysis of potential providers and their capacity/willingness to deliver the service. The existence of this market is of notable relevance if NPS </w:t>
            </w:r>
            <w:r w:rsidR="00BE4897">
              <w:rPr>
                <w:szCs w:val="17"/>
              </w:rPr>
              <w:t>MedicineWise</w:t>
            </w:r>
            <w:r w:rsidRPr="00B123F0">
              <w:rPr>
                <w:szCs w:val="17"/>
              </w:rPr>
              <w:t xml:space="preserve"> were not financially viable following the redesign and therefore not in a position to tender for this work.</w:t>
            </w:r>
          </w:p>
        </w:tc>
      </w:tr>
      <w:tr w:rsidR="00452B56" w:rsidRPr="00B123F0" w14:paraId="76D40860" w14:textId="77777777" w:rsidTr="004036D9">
        <w:trPr>
          <w:trHeight w:val="20"/>
        </w:trPr>
        <w:tc>
          <w:tcPr>
            <w:tcW w:w="691" w:type="pct"/>
          </w:tcPr>
          <w:p w14:paraId="78583165" w14:textId="77777777" w:rsidR="00452B56" w:rsidRPr="00B123F0" w:rsidRDefault="00452B56" w:rsidP="00B5407F">
            <w:pPr>
              <w:spacing w:after="120"/>
              <w:ind w:left="0"/>
              <w:rPr>
                <w:szCs w:val="17"/>
              </w:rPr>
            </w:pPr>
            <w:r w:rsidRPr="00B123F0">
              <w:rPr>
                <w:szCs w:val="17"/>
              </w:rPr>
              <w:t xml:space="preserve">Increased value for money. Increased return to investment in </w:t>
            </w:r>
            <w:r w:rsidRPr="00B123F0">
              <w:rPr>
                <w:szCs w:val="17"/>
              </w:rPr>
              <w:lastRenderedPageBreak/>
              <w:t xml:space="preserve">education and health literacy work. </w:t>
            </w:r>
          </w:p>
        </w:tc>
        <w:tc>
          <w:tcPr>
            <w:tcW w:w="1979" w:type="pct"/>
          </w:tcPr>
          <w:p w14:paraId="6A6BD79D" w14:textId="77777777" w:rsidR="00452B56" w:rsidRDefault="00452B56" w:rsidP="00A96D67">
            <w:pPr>
              <w:pStyle w:val="ListParagraph"/>
              <w:numPr>
                <w:ilvl w:val="0"/>
                <w:numId w:val="18"/>
              </w:numPr>
              <w:spacing w:after="120"/>
              <w:ind w:left="285" w:hanging="171"/>
              <w:rPr>
                <w:szCs w:val="17"/>
              </w:rPr>
            </w:pPr>
            <w:r w:rsidRPr="00B123F0">
              <w:rPr>
                <w:szCs w:val="17"/>
              </w:rPr>
              <w:lastRenderedPageBreak/>
              <w:t xml:space="preserve">Department statement: </w:t>
            </w:r>
            <w:proofErr w:type="gramStart"/>
            <w:r w:rsidRPr="00B123F0">
              <w:rPr>
                <w:szCs w:val="17"/>
              </w:rPr>
              <w:t>Opening up</w:t>
            </w:r>
            <w:proofErr w:type="gramEnd"/>
            <w:r w:rsidRPr="00B123F0">
              <w:rPr>
                <w:szCs w:val="17"/>
              </w:rPr>
              <w:t xml:space="preserve"> the grant to competitive processes will assist in driving innovation and value for money.</w:t>
            </w:r>
            <w:r w:rsidRPr="00B123F0">
              <w:rPr>
                <w:rStyle w:val="FootnoteReference"/>
                <w:szCs w:val="17"/>
              </w:rPr>
              <w:footnoteReference w:id="9"/>
            </w:r>
          </w:p>
          <w:p w14:paraId="463B9FD7" w14:textId="77777777" w:rsidR="00452B56" w:rsidRPr="00B123F0" w:rsidRDefault="00452B56" w:rsidP="00A96D67">
            <w:pPr>
              <w:pStyle w:val="ListParagraph"/>
              <w:numPr>
                <w:ilvl w:val="0"/>
                <w:numId w:val="18"/>
              </w:numPr>
              <w:spacing w:after="120"/>
              <w:ind w:left="285" w:hanging="171"/>
              <w:rPr>
                <w:szCs w:val="17"/>
              </w:rPr>
            </w:pPr>
            <w:r>
              <w:t xml:space="preserve">ACSQHC comment: There is great opportunity to drive innovation through competitive tendering. </w:t>
            </w:r>
            <w:r>
              <w:rPr>
                <w:szCs w:val="17"/>
              </w:rPr>
              <w:t xml:space="preserve"> </w:t>
            </w:r>
          </w:p>
        </w:tc>
        <w:tc>
          <w:tcPr>
            <w:tcW w:w="2330" w:type="pct"/>
          </w:tcPr>
          <w:p w14:paraId="786FD3F8" w14:textId="2E38B76F" w:rsidR="00452B56" w:rsidRPr="00B123F0" w:rsidRDefault="00452B56" w:rsidP="00A96D67">
            <w:pPr>
              <w:pStyle w:val="ListParagraph"/>
              <w:numPr>
                <w:ilvl w:val="0"/>
                <w:numId w:val="17"/>
              </w:numPr>
              <w:spacing w:after="120"/>
              <w:ind w:left="226" w:hanging="190"/>
              <w:rPr>
                <w:szCs w:val="17"/>
              </w:rPr>
            </w:pPr>
            <w:r w:rsidRPr="00B123F0">
              <w:rPr>
                <w:szCs w:val="17"/>
              </w:rPr>
              <w:t xml:space="preserve">NPS </w:t>
            </w:r>
            <w:r w:rsidR="00BE4897">
              <w:rPr>
                <w:szCs w:val="17"/>
              </w:rPr>
              <w:t>MedicineWise</w:t>
            </w:r>
            <w:r w:rsidRPr="00B123F0">
              <w:rPr>
                <w:szCs w:val="17"/>
              </w:rPr>
              <w:t xml:space="preserve"> comment</w:t>
            </w:r>
            <w:r>
              <w:rPr>
                <w:szCs w:val="17"/>
              </w:rPr>
              <w:t xml:space="preserve">: The Department has advised that the Budget Measure increases the total investment in the Program and there is no cost saving objective. </w:t>
            </w:r>
          </w:p>
          <w:p w14:paraId="7523BB44" w14:textId="04FF7886" w:rsidR="00452B56" w:rsidRPr="00B123F0" w:rsidRDefault="00452B56" w:rsidP="00A96D67">
            <w:pPr>
              <w:pStyle w:val="ListParagraph"/>
              <w:numPr>
                <w:ilvl w:val="0"/>
                <w:numId w:val="17"/>
              </w:numPr>
              <w:spacing w:after="120"/>
              <w:ind w:left="226" w:hanging="190"/>
              <w:rPr>
                <w:szCs w:val="17"/>
              </w:rPr>
            </w:pPr>
            <w:r w:rsidRPr="00B123F0">
              <w:rPr>
                <w:szCs w:val="17"/>
              </w:rPr>
              <w:t xml:space="preserve">Evidence gap: no evidence was made available during the review which provides a market analysis of potential providers and their capacity/willingness to deliver the service. The existence of this market is of notable relevance if NPS </w:t>
            </w:r>
            <w:r w:rsidR="00BE4897">
              <w:rPr>
                <w:szCs w:val="17"/>
              </w:rPr>
              <w:t>MedicineWise</w:t>
            </w:r>
            <w:r w:rsidRPr="00B123F0">
              <w:rPr>
                <w:szCs w:val="17"/>
              </w:rPr>
              <w:t xml:space="preserve"> were </w:t>
            </w:r>
            <w:r w:rsidRPr="00B123F0">
              <w:rPr>
                <w:szCs w:val="17"/>
              </w:rPr>
              <w:lastRenderedPageBreak/>
              <w:t xml:space="preserve">not financially viable following the redesign and therefore not in a position to tender for this work. </w:t>
            </w:r>
          </w:p>
        </w:tc>
      </w:tr>
      <w:tr w:rsidR="00452B56" w:rsidRPr="00B123F0" w14:paraId="7B5AF5CF" w14:textId="77777777" w:rsidTr="004036D9">
        <w:tc>
          <w:tcPr>
            <w:tcW w:w="691" w:type="pct"/>
          </w:tcPr>
          <w:p w14:paraId="3F5241A3" w14:textId="77777777" w:rsidR="00452B56" w:rsidRPr="00B123F0" w:rsidRDefault="00452B56" w:rsidP="00B5407F">
            <w:pPr>
              <w:spacing w:after="120"/>
              <w:rPr>
                <w:szCs w:val="17"/>
              </w:rPr>
            </w:pPr>
            <w:r>
              <w:rPr>
                <w:szCs w:val="17"/>
              </w:rPr>
              <w:lastRenderedPageBreak/>
              <w:t xml:space="preserve">Reduced risk. Reduced risk from dependence on a single provider. </w:t>
            </w:r>
          </w:p>
        </w:tc>
        <w:tc>
          <w:tcPr>
            <w:tcW w:w="1979" w:type="pct"/>
          </w:tcPr>
          <w:p w14:paraId="51ACE04F" w14:textId="77777777" w:rsidR="00452B56" w:rsidRDefault="00452B56" w:rsidP="00A96D67">
            <w:pPr>
              <w:pStyle w:val="ListParagraph"/>
              <w:numPr>
                <w:ilvl w:val="0"/>
                <w:numId w:val="18"/>
              </w:numPr>
              <w:spacing w:after="120"/>
              <w:ind w:left="285" w:hanging="171"/>
              <w:rPr>
                <w:szCs w:val="17"/>
              </w:rPr>
            </w:pPr>
            <w:r>
              <w:t xml:space="preserve">ACSQHC comment: </w:t>
            </w:r>
            <w:r>
              <w:rPr>
                <w:szCs w:val="17"/>
              </w:rPr>
              <w:t>NPS MedicineWise is not independent from Government. They are contracted by the Government to deliver outcomes. They have hardly acted in their own independent way through their own commercial ways. I don’t think we should be feeding that narrative.</w:t>
            </w:r>
          </w:p>
          <w:p w14:paraId="70260539" w14:textId="77777777" w:rsidR="00452B56" w:rsidRPr="00B123F0" w:rsidRDefault="00452B56" w:rsidP="004036D9">
            <w:pPr>
              <w:spacing w:after="120"/>
              <w:ind w:left="285" w:hanging="171"/>
              <w:rPr>
                <w:szCs w:val="17"/>
              </w:rPr>
            </w:pPr>
          </w:p>
        </w:tc>
        <w:tc>
          <w:tcPr>
            <w:tcW w:w="2330" w:type="pct"/>
          </w:tcPr>
          <w:p w14:paraId="7DA34354" w14:textId="642EEC52" w:rsidR="00452B56" w:rsidRPr="00B123F0" w:rsidRDefault="00452B56" w:rsidP="00A96D67">
            <w:pPr>
              <w:pStyle w:val="ListParagraph"/>
              <w:numPr>
                <w:ilvl w:val="0"/>
                <w:numId w:val="17"/>
              </w:numPr>
              <w:spacing w:after="120"/>
              <w:ind w:left="226" w:hanging="190"/>
              <w:rPr>
                <w:szCs w:val="17"/>
              </w:rPr>
            </w:pPr>
            <w:r>
              <w:rPr>
                <w:szCs w:val="17"/>
              </w:rPr>
              <w:t xml:space="preserve">NPS </w:t>
            </w:r>
            <w:r w:rsidR="00BE4897">
              <w:rPr>
                <w:szCs w:val="17"/>
              </w:rPr>
              <w:t>MedicineWise</w:t>
            </w:r>
            <w:r>
              <w:rPr>
                <w:szCs w:val="17"/>
              </w:rPr>
              <w:t xml:space="preserve"> comment: We aren’t opposed to contestable funding. Having everything in one place, we work in partnership with other organisations, and pass the funding to those who can deliver it, but having funding one pot, we can distribute where we direct that funding. I think that’s </w:t>
            </w:r>
            <w:proofErr w:type="gramStart"/>
            <w:r>
              <w:rPr>
                <w:szCs w:val="17"/>
              </w:rPr>
              <w:t>really important</w:t>
            </w:r>
            <w:proofErr w:type="gramEnd"/>
            <w:r>
              <w:rPr>
                <w:szCs w:val="17"/>
              </w:rPr>
              <w:t xml:space="preserve"> when we think about efficiencies. Allows us to create linkages, more </w:t>
            </w:r>
            <w:proofErr w:type="gramStart"/>
            <w:r>
              <w:rPr>
                <w:szCs w:val="17"/>
              </w:rPr>
              <w:t>value</w:t>
            </w:r>
            <w:proofErr w:type="gramEnd"/>
            <w:r>
              <w:rPr>
                <w:szCs w:val="17"/>
              </w:rPr>
              <w:t xml:space="preserve"> and less silos.  There is a real risk of creating silos in program delivery, as well as inefficient set up costs if you go to more of a contestable format for the funding and program delivery </w:t>
            </w:r>
          </w:p>
        </w:tc>
      </w:tr>
    </w:tbl>
    <w:p w14:paraId="4D0BCFC6" w14:textId="1FD7633A" w:rsidR="00B24F66" w:rsidRPr="00B24F66" w:rsidRDefault="00B24F66" w:rsidP="00B24F66">
      <w:pPr>
        <w:pStyle w:val="Caption"/>
        <w:rPr>
          <w:lang w:eastAsia="en-AU"/>
        </w:rPr>
        <w:sectPr w:rsidR="00B24F66" w:rsidRPr="00B24F66" w:rsidSect="00326E78">
          <w:pgSz w:w="16838" w:h="11906" w:orient="landscape" w:code="9"/>
          <w:pgMar w:top="720" w:right="720" w:bottom="720" w:left="720" w:header="680" w:footer="425" w:gutter="0"/>
          <w:cols w:space="284"/>
          <w:docGrid w:linePitch="360"/>
        </w:sectPr>
      </w:pPr>
      <w:r>
        <w:rPr>
          <w:lang w:eastAsia="en-AU"/>
        </w:rPr>
        <w:t xml:space="preserve">Source: Deloitte. </w:t>
      </w:r>
    </w:p>
    <w:p w14:paraId="74F90289" w14:textId="11ADA125" w:rsidR="005B00B8" w:rsidRPr="00C0090D" w:rsidRDefault="00BF4216" w:rsidP="00BF4216">
      <w:pPr>
        <w:pStyle w:val="Heading1un-numbered"/>
        <w:rPr>
          <w:rFonts w:ascii="OpenSansRegular" w:hAnsi="OpenSansRegular" w:cs="OpenSansRegular"/>
          <w:lang w:eastAsia="en-AU"/>
        </w:rPr>
      </w:pPr>
      <w:bookmarkStart w:id="93" w:name="_Toc111457276"/>
      <w:r w:rsidRPr="00C0090D">
        <w:rPr>
          <w:rFonts w:ascii="OpenSansRegular" w:hAnsi="OpenSansRegular" w:cs="OpenSansRegular"/>
          <w:lang w:eastAsia="en-AU"/>
        </w:rPr>
        <w:lastRenderedPageBreak/>
        <w:t>Limitation of our work</w:t>
      </w:r>
      <w:bookmarkEnd w:id="78"/>
      <w:bookmarkEnd w:id="79"/>
      <w:bookmarkEnd w:id="80"/>
      <w:bookmarkEnd w:id="81"/>
      <w:bookmarkEnd w:id="82"/>
      <w:bookmarkEnd w:id="93"/>
    </w:p>
    <w:p w14:paraId="0FE32ABF" w14:textId="77777777" w:rsidR="00BF4216" w:rsidRPr="00C0090D" w:rsidRDefault="00BF4216" w:rsidP="00BF4216">
      <w:pPr>
        <w:pStyle w:val="Heading2un-numbered"/>
        <w:rPr>
          <w:rFonts w:ascii="OpenSansRegular" w:hAnsi="OpenSansRegular" w:cs="OpenSansRegular"/>
        </w:rPr>
      </w:pPr>
      <w:bookmarkStart w:id="94" w:name="_Toc463002440"/>
      <w:bookmarkStart w:id="95" w:name="_Toc472586354"/>
      <w:bookmarkStart w:id="96" w:name="_Toc482168132"/>
      <w:bookmarkStart w:id="97" w:name="_Toc482174917"/>
      <w:bookmarkStart w:id="98" w:name="_Toc33430653"/>
      <w:r w:rsidRPr="00C0090D">
        <w:rPr>
          <w:rFonts w:ascii="OpenSansRegular" w:hAnsi="OpenSansRegular" w:cs="OpenSansRegular"/>
        </w:rPr>
        <w:t>General use restriction</w:t>
      </w:r>
      <w:bookmarkEnd w:id="94"/>
      <w:bookmarkEnd w:id="95"/>
      <w:bookmarkEnd w:id="96"/>
      <w:bookmarkEnd w:id="97"/>
      <w:bookmarkEnd w:id="98"/>
    </w:p>
    <w:p w14:paraId="18EBA74C" w14:textId="633210A2" w:rsidR="00DF06E9" w:rsidRPr="00C0090D" w:rsidRDefault="00581B33" w:rsidP="007C1760">
      <w:pPr>
        <w:rPr>
          <w:rFonts w:ascii="OpenSansRegular" w:hAnsi="OpenSansRegular" w:cs="OpenSansRegular"/>
        </w:rPr>
      </w:pPr>
      <w:r w:rsidRPr="00C0090D">
        <w:rPr>
          <w:rFonts w:ascii="OpenSansRegular" w:hAnsi="OpenSansRegular" w:cs="OpenSansRegular"/>
        </w:rPr>
        <w:t xml:space="preserve">This report is prepared solely for the use of </w:t>
      </w:r>
      <w:r w:rsidR="00EE4210">
        <w:rPr>
          <w:rFonts w:ascii="OpenSansRegular" w:hAnsi="OpenSansRegular" w:cs="OpenSansRegular"/>
        </w:rPr>
        <w:t xml:space="preserve">the </w:t>
      </w:r>
      <w:r w:rsidR="00C0690D">
        <w:rPr>
          <w:rFonts w:ascii="OpenSansRegular" w:hAnsi="OpenSansRegular" w:cs="OpenSansRegular"/>
        </w:rPr>
        <w:t>Department of Health</w:t>
      </w:r>
      <w:r w:rsidRPr="00C0090D">
        <w:rPr>
          <w:rFonts w:ascii="OpenSansRegular" w:hAnsi="OpenSansRegular" w:cs="OpenSansRegular"/>
        </w:rPr>
        <w:t xml:space="preserve">. This report is not intended to and should not be used or relied upon by anyone else and we accept no duty of care to any other person or entity. The report has been prepared for the purpose </w:t>
      </w:r>
      <w:r w:rsidR="00D33485">
        <w:rPr>
          <w:rFonts w:ascii="OpenSansRegular" w:hAnsi="OpenSansRegular" w:cs="OpenSansRegular"/>
        </w:rPr>
        <w:t xml:space="preserve">of delivering a </w:t>
      </w:r>
      <w:r w:rsidR="00D03308">
        <w:rPr>
          <w:rFonts w:ascii="OpenSansRegular" w:hAnsi="OpenSansRegular" w:cs="OpenSansRegular"/>
        </w:rPr>
        <w:t>R</w:t>
      </w:r>
      <w:r w:rsidR="00D33485">
        <w:rPr>
          <w:rFonts w:ascii="OpenSansRegular" w:hAnsi="OpenSansRegular" w:cs="OpenSansRegular"/>
        </w:rPr>
        <w:t xml:space="preserve">apid </w:t>
      </w:r>
      <w:r w:rsidR="00D03308">
        <w:rPr>
          <w:rFonts w:ascii="OpenSansRegular" w:hAnsi="OpenSansRegular" w:cs="OpenSansRegular"/>
        </w:rPr>
        <w:t>R</w:t>
      </w:r>
      <w:r w:rsidR="00D33485">
        <w:rPr>
          <w:rFonts w:ascii="OpenSansRegular" w:hAnsi="OpenSansRegular" w:cs="OpenSansRegular"/>
        </w:rPr>
        <w:t>eview of the proposed movement of stewardship functions for quality use of medicines (QUM) and quality use of diagnostic and pathology from NPS MedicineWise (NPS) to the Australian Commission on Safety and Quality in Healthcare (</w:t>
      </w:r>
      <w:r w:rsidR="00D33485" w:rsidRPr="00FF1273">
        <w:rPr>
          <w:rFonts w:ascii="OpenSansRegular" w:hAnsi="OpenSansRegular" w:cs="OpenSansRegular"/>
        </w:rPr>
        <w:t xml:space="preserve">ACSQHC) </w:t>
      </w:r>
      <w:r w:rsidRPr="00FF1273">
        <w:rPr>
          <w:rFonts w:ascii="OpenSansRegular" w:hAnsi="OpenSansRegular" w:cs="OpenSansRegular"/>
        </w:rPr>
        <w:t xml:space="preserve">dated </w:t>
      </w:r>
      <w:r w:rsidR="00FF1273" w:rsidRPr="00FF1273">
        <w:rPr>
          <w:rFonts w:ascii="OpenSansRegular" w:hAnsi="OpenSansRegular" w:cs="OpenSansRegular"/>
        </w:rPr>
        <w:t>01 July</w:t>
      </w:r>
      <w:r w:rsidR="00FF1273">
        <w:rPr>
          <w:rFonts w:ascii="OpenSansRegular" w:hAnsi="OpenSansRegular" w:cs="OpenSansRegular"/>
        </w:rPr>
        <w:t xml:space="preserve"> 2022.</w:t>
      </w:r>
      <w:r w:rsidRPr="00C0090D">
        <w:rPr>
          <w:rFonts w:ascii="OpenSansRegular" w:hAnsi="OpenSansRegular" w:cs="OpenSansRegular"/>
        </w:rPr>
        <w:t xml:space="preserve"> You should not refer to or use our name or the advice for any other purpose.</w:t>
      </w:r>
    </w:p>
    <w:p w14:paraId="237DD425" w14:textId="77777777" w:rsidR="00983929" w:rsidRPr="00C0090D" w:rsidRDefault="00983929" w:rsidP="00983929">
      <w:pPr>
        <w:pageBreakBefore/>
        <w:rPr>
          <w:rFonts w:ascii="OpenSansRegular" w:hAnsi="OpenSansRegular" w:cs="OpenSansRegular"/>
        </w:rPr>
      </w:pPr>
    </w:p>
    <w:p w14:paraId="2D40587F" w14:textId="77777777" w:rsidR="00D01239" w:rsidRPr="00C0090D" w:rsidRDefault="00D01239" w:rsidP="00983929">
      <w:pPr>
        <w:rPr>
          <w:rFonts w:ascii="OpenSansRegular" w:hAnsi="OpenSansRegular" w:cs="OpenSansRegular"/>
        </w:rPr>
      </w:pPr>
    </w:p>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C0090D" w14:paraId="1EFE0DBB"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188FDDCD" w14:textId="77777777" w:rsidR="00493AF9" w:rsidRPr="00C0090D" w:rsidRDefault="00D31629" w:rsidP="004D6E06">
            <w:pPr>
              <w:pStyle w:val="Legaltext"/>
              <w:rPr>
                <w:rFonts w:ascii="OpenSansRegular" w:hAnsi="OpenSansRegular" w:cs="OpenSansRegular"/>
              </w:rPr>
            </w:pPr>
            <w:r w:rsidRPr="00C0090D">
              <w:rPr>
                <w:rFonts w:ascii="OpenSansRegular" w:hAnsi="OpenSansRegular" w:cs="OpenSansRegular"/>
                <w:noProof/>
                <w:lang w:eastAsia="en-AU"/>
              </w:rPr>
              <w:drawing>
                <wp:inline distT="0" distB="0" distL="0" distR="0" wp14:anchorId="0AD0CB8E" wp14:editId="071DC4DB">
                  <wp:extent cx="2086118" cy="914400"/>
                  <wp:effectExtent l="0" t="0" r="0" b="0"/>
                  <wp:docPr id="266776721" name="Frontpage_Logo_Positiv"/>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1"/>
                          <a:srcRect/>
                          <a:stretch/>
                        </pic:blipFill>
                        <pic:spPr>
                          <a:xfrm>
                            <a:off x="0" y="0"/>
                            <a:ext cx="2086118" cy="914400"/>
                          </a:xfrm>
                          <a:prstGeom prst="rect">
                            <a:avLst/>
                          </a:prstGeom>
                        </pic:spPr>
                      </pic:pic>
                    </a:graphicData>
                  </a:graphic>
                </wp:inline>
              </w:drawing>
            </w:r>
          </w:p>
          <w:p w14:paraId="623CB6E5" w14:textId="77777777" w:rsidR="00206BB8" w:rsidRPr="00C0090D" w:rsidRDefault="00206BB8" w:rsidP="00206BB8">
            <w:pPr>
              <w:pStyle w:val="Legaltext"/>
              <w:rPr>
                <w:rFonts w:ascii="OpenSansRegular" w:hAnsi="OpenSansRegular" w:cs="OpenSansRegular"/>
              </w:rPr>
            </w:pPr>
          </w:p>
          <w:p w14:paraId="4E415C96" w14:textId="580BBC8E" w:rsidR="00206BB8" w:rsidRPr="00C0090D" w:rsidRDefault="00E252D8" w:rsidP="00206BB8">
            <w:pPr>
              <w:pStyle w:val="Legaltext"/>
              <w:rPr>
                <w:rFonts w:ascii="OpenSansRegular" w:hAnsi="OpenSansRegular" w:cs="OpenSansRegular"/>
              </w:rPr>
            </w:pPr>
            <w:r>
              <w:rPr>
                <w:rFonts w:ascii="OpenSansRegular" w:hAnsi="OpenSansRegular" w:cs="OpenSansRegular"/>
              </w:rPr>
              <w:t xml:space="preserve">Deloitte Touche Tohmatsu </w:t>
            </w:r>
          </w:p>
          <w:p w14:paraId="5F7319F0" w14:textId="3DB6D5D1" w:rsidR="002B42D1" w:rsidRPr="002B42D1" w:rsidRDefault="00D55D61" w:rsidP="002B42D1">
            <w:pPr>
              <w:pStyle w:val="Legaltext"/>
              <w:rPr>
                <w:rFonts w:ascii="OpenSansRegular" w:hAnsi="OpenSansRegular" w:cs="OpenSansRegular"/>
              </w:rPr>
            </w:pPr>
            <w:r>
              <w:rPr>
                <w:rFonts w:ascii="OpenSansRegular" w:hAnsi="OpenSansRegular" w:cs="OpenSansRegular"/>
              </w:rPr>
              <w:t xml:space="preserve">Level 9, </w:t>
            </w:r>
            <w:r w:rsidR="002B42D1" w:rsidRPr="002B42D1">
              <w:rPr>
                <w:rFonts w:ascii="OpenSansRegular" w:hAnsi="OpenSansRegular" w:cs="OpenSansRegular"/>
              </w:rPr>
              <w:t>Grosvenor Place</w:t>
            </w:r>
            <w:r w:rsidR="005738FD">
              <w:rPr>
                <w:rFonts w:ascii="OpenSansRegular" w:hAnsi="OpenSansRegular" w:cs="OpenSansRegular"/>
              </w:rPr>
              <w:t xml:space="preserve">, </w:t>
            </w:r>
          </w:p>
          <w:p w14:paraId="0CC3C19F" w14:textId="7887865C" w:rsidR="00206BB8" w:rsidRPr="00C0090D" w:rsidRDefault="002B42D1" w:rsidP="002B42D1">
            <w:pPr>
              <w:pStyle w:val="Legaltext"/>
              <w:rPr>
                <w:rFonts w:ascii="OpenSansRegular" w:hAnsi="OpenSansRegular" w:cs="OpenSansRegular"/>
              </w:rPr>
            </w:pPr>
            <w:r w:rsidRPr="002B42D1">
              <w:rPr>
                <w:rFonts w:ascii="OpenSansRegular" w:hAnsi="OpenSansRegular" w:cs="OpenSansRegular"/>
              </w:rPr>
              <w:t>225 George Street</w:t>
            </w:r>
            <w:r w:rsidR="005738FD">
              <w:rPr>
                <w:rFonts w:ascii="OpenSansRegular" w:hAnsi="OpenSansRegular" w:cs="OpenSansRegular"/>
              </w:rPr>
              <w:t xml:space="preserve"> </w:t>
            </w:r>
            <w:r w:rsidRPr="002B42D1">
              <w:rPr>
                <w:rFonts w:ascii="OpenSansRegular" w:hAnsi="OpenSansRegular" w:cs="OpenSansRegular"/>
              </w:rPr>
              <w:t>Sydney</w:t>
            </w:r>
            <w:r>
              <w:rPr>
                <w:rFonts w:ascii="OpenSansRegular" w:hAnsi="OpenSansRegular" w:cs="OpenSansRegular"/>
              </w:rPr>
              <w:t xml:space="preserve"> </w:t>
            </w:r>
            <w:r w:rsidR="00E15F6C">
              <w:rPr>
                <w:rFonts w:ascii="OpenSansRegular" w:hAnsi="OpenSansRegular" w:cs="OpenSansRegular"/>
              </w:rPr>
              <w:t>NSW</w:t>
            </w:r>
            <w:r w:rsidR="005738FD">
              <w:rPr>
                <w:rFonts w:ascii="OpenSansRegular" w:hAnsi="OpenSansRegular" w:cs="OpenSansRegular"/>
              </w:rPr>
              <w:t xml:space="preserve"> </w:t>
            </w:r>
            <w:r w:rsidRPr="002B42D1">
              <w:rPr>
                <w:rFonts w:ascii="OpenSansRegular" w:hAnsi="OpenSansRegular" w:cs="OpenSansRegular"/>
              </w:rPr>
              <w:t>2000</w:t>
            </w:r>
            <w:r w:rsidR="00FE3DB5">
              <w:rPr>
                <w:rFonts w:ascii="OpenSansRegular" w:hAnsi="OpenSansRegular" w:cs="OpenSansRegular"/>
              </w:rPr>
              <w:t xml:space="preserve"> </w:t>
            </w:r>
          </w:p>
          <w:p w14:paraId="1F69A717" w14:textId="77777777" w:rsidR="002B42D1" w:rsidRDefault="002B42D1" w:rsidP="00206BB8">
            <w:pPr>
              <w:pStyle w:val="Legaltext"/>
              <w:rPr>
                <w:rFonts w:ascii="OpenSansRegular" w:hAnsi="OpenSansRegular" w:cs="OpenSansRegular"/>
              </w:rPr>
            </w:pPr>
            <w:bookmarkStart w:id="99" w:name="LAN_Phone_1"/>
          </w:p>
          <w:p w14:paraId="4CE7ADAE" w14:textId="7EE090E3" w:rsidR="00206BB8" w:rsidRPr="00C0090D" w:rsidRDefault="00206BB8" w:rsidP="00206BB8">
            <w:pPr>
              <w:pStyle w:val="Legaltext"/>
              <w:rPr>
                <w:rFonts w:ascii="OpenSansRegular" w:hAnsi="OpenSansRegular" w:cs="OpenSansRegular"/>
              </w:rPr>
            </w:pPr>
            <w:r w:rsidRPr="00C0090D">
              <w:rPr>
                <w:rFonts w:ascii="OpenSansRegular" w:hAnsi="OpenSansRegular" w:cs="OpenSansRegular"/>
              </w:rPr>
              <w:t>Phone</w:t>
            </w:r>
            <w:bookmarkEnd w:id="99"/>
            <w:r w:rsidRPr="00C0090D">
              <w:rPr>
                <w:rFonts w:ascii="OpenSansRegular" w:hAnsi="OpenSansRegular" w:cs="OpenSansRegular"/>
              </w:rPr>
              <w:t xml:space="preserve">: </w:t>
            </w:r>
            <w:bookmarkStart w:id="100" w:name="OFF_Phone_1"/>
            <w:bookmarkEnd w:id="100"/>
            <w:r w:rsidR="005738FD">
              <w:rPr>
                <w:rFonts w:ascii="OpenSansRegular" w:hAnsi="OpenSansRegular" w:cs="OpenSansRegular"/>
              </w:rPr>
              <w:t>+61 2 9322 7000</w:t>
            </w:r>
          </w:p>
          <w:p w14:paraId="5B7D2594" w14:textId="77777777" w:rsidR="0013686B" w:rsidRPr="00C0090D" w:rsidRDefault="0013686B" w:rsidP="0013686B">
            <w:pPr>
              <w:pStyle w:val="Legaltext"/>
              <w:rPr>
                <w:rFonts w:ascii="OpenSansRegular" w:hAnsi="OpenSansRegular" w:cs="OpenSansRegular"/>
              </w:rPr>
            </w:pPr>
          </w:p>
          <w:p w14:paraId="6B1785DD" w14:textId="77777777" w:rsidR="0013686B" w:rsidRPr="00C0090D" w:rsidRDefault="0013686B" w:rsidP="0013686B">
            <w:pPr>
              <w:pStyle w:val="Legaltext"/>
              <w:rPr>
                <w:rFonts w:ascii="OpenSansRegular" w:hAnsi="OpenSansRegular" w:cs="OpenSansRegular"/>
              </w:rPr>
            </w:pPr>
            <w:r w:rsidRPr="00C0090D">
              <w:rPr>
                <w:rFonts w:ascii="OpenSansRegular" w:hAnsi="OpenSansRegular" w:cs="OpenSansRegular"/>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0776D18" w14:textId="77777777" w:rsidR="0013686B" w:rsidRPr="00C0090D" w:rsidRDefault="0013686B" w:rsidP="0013686B">
            <w:pPr>
              <w:pStyle w:val="Legaltext"/>
              <w:rPr>
                <w:rFonts w:ascii="OpenSansRegular" w:hAnsi="OpenSansRegular" w:cs="OpenSansRegular"/>
              </w:rPr>
            </w:pPr>
          </w:p>
          <w:p w14:paraId="00A0E44D" w14:textId="77777777" w:rsidR="0013686B" w:rsidRPr="00C0090D" w:rsidRDefault="0013686B" w:rsidP="0013686B">
            <w:pPr>
              <w:pStyle w:val="Legaltext"/>
              <w:rPr>
                <w:rFonts w:ascii="OpenSansRegular" w:hAnsi="OpenSansRegular" w:cs="OpenSansRegular"/>
              </w:rPr>
            </w:pPr>
            <w:r w:rsidRPr="00C0090D">
              <w:rPr>
                <w:rFonts w:ascii="OpenSansRegular" w:hAnsi="OpenSansRegular" w:cs="OpenSansRegular"/>
              </w:rPr>
              <w:t xml:space="preserve">Deloitte is a leading global provider of audit and assurance, consulting, financial advisory, risk advisory, </w:t>
            </w:r>
            <w:proofErr w:type="gramStart"/>
            <w:r w:rsidRPr="00C0090D">
              <w:rPr>
                <w:rFonts w:ascii="OpenSansRegular" w:hAnsi="OpenSansRegular" w:cs="OpenSansRegular"/>
              </w:rPr>
              <w:t>tax</w:t>
            </w:r>
            <w:proofErr w:type="gramEnd"/>
            <w:r w:rsidRPr="00C0090D">
              <w:rPr>
                <w:rFonts w:ascii="OpenSansRegular" w:hAnsi="OpenSansRegular" w:cs="OpenSansRegular"/>
              </w:rPr>
              <w:t xml:space="preserve"> and related services. Our network of member firms in more than 150 countries and territories serves four out of five Fortune Global 500®companies. Learn how Deloitte’s approximately 286,000 people make an impact that matters at www.deloitte.com.</w:t>
            </w:r>
          </w:p>
          <w:p w14:paraId="37630264" w14:textId="77777777" w:rsidR="0013686B" w:rsidRPr="00C0090D" w:rsidRDefault="0013686B" w:rsidP="0013686B">
            <w:pPr>
              <w:pStyle w:val="Legaltext"/>
              <w:rPr>
                <w:rFonts w:ascii="OpenSansRegular" w:hAnsi="OpenSansRegular" w:cs="OpenSansRegular"/>
              </w:rPr>
            </w:pPr>
          </w:p>
          <w:p w14:paraId="6C5F7FF1" w14:textId="77777777" w:rsidR="0013686B" w:rsidRPr="00C0090D" w:rsidRDefault="0013686B" w:rsidP="0013686B">
            <w:pPr>
              <w:pStyle w:val="Legaltext"/>
              <w:rPr>
                <w:rFonts w:ascii="OpenSansRegular" w:hAnsi="OpenSansRegular" w:cs="OpenSansRegular"/>
                <w:b/>
              </w:rPr>
            </w:pPr>
            <w:r w:rsidRPr="00C0090D">
              <w:rPr>
                <w:rFonts w:ascii="OpenSansRegular" w:hAnsi="OpenSansRegular" w:cs="OpenSansRegular"/>
                <w:b/>
              </w:rPr>
              <w:t xml:space="preserve">Deloitte Asia Pacific </w:t>
            </w:r>
          </w:p>
          <w:p w14:paraId="26BC2854" w14:textId="77777777" w:rsidR="0013686B" w:rsidRPr="00C0090D" w:rsidRDefault="0013686B" w:rsidP="0013686B">
            <w:pPr>
              <w:pStyle w:val="Legaltext"/>
              <w:rPr>
                <w:rFonts w:ascii="OpenSansRegular" w:hAnsi="OpenSansRegular" w:cs="OpenSansRegular"/>
              </w:rPr>
            </w:pPr>
            <w:r w:rsidRPr="00C0090D">
              <w:rPr>
                <w:rFonts w:ascii="OpenSansRegular" w:hAnsi="OpenSansRegular" w:cs="OpenSansRegular"/>
              </w:rP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1B63E806" w14:textId="77777777" w:rsidR="0013686B" w:rsidRPr="00C0090D" w:rsidRDefault="0013686B" w:rsidP="0013686B">
            <w:pPr>
              <w:pStyle w:val="Legaltext"/>
              <w:rPr>
                <w:rFonts w:ascii="OpenSansRegular" w:hAnsi="OpenSansRegular" w:cs="OpenSansRegular"/>
              </w:rPr>
            </w:pPr>
          </w:p>
          <w:p w14:paraId="62C8E8EC" w14:textId="77777777" w:rsidR="0013686B" w:rsidRPr="00C0090D" w:rsidRDefault="0013686B" w:rsidP="0013686B">
            <w:pPr>
              <w:pStyle w:val="Legaltext"/>
              <w:rPr>
                <w:rFonts w:ascii="OpenSansRegular" w:hAnsi="OpenSansRegular" w:cs="OpenSansRegular"/>
                <w:b/>
              </w:rPr>
            </w:pPr>
            <w:r w:rsidRPr="00C0090D">
              <w:rPr>
                <w:rFonts w:ascii="OpenSansRegular" w:hAnsi="OpenSansRegular" w:cs="OpenSansRegular"/>
                <w:b/>
              </w:rPr>
              <w:t>Deloitte Australia</w:t>
            </w:r>
          </w:p>
          <w:p w14:paraId="509C8F28" w14:textId="77777777" w:rsidR="0013686B" w:rsidRPr="00C0090D" w:rsidRDefault="0013686B" w:rsidP="0013686B">
            <w:pPr>
              <w:pStyle w:val="Legaltext"/>
              <w:rPr>
                <w:rFonts w:ascii="OpenSansRegular" w:hAnsi="OpenSansRegular" w:cs="OpenSansRegular"/>
              </w:rPr>
            </w:pPr>
            <w:r w:rsidRPr="00C0090D">
              <w:rPr>
                <w:rFonts w:ascii="OpenSansRegular" w:hAnsi="OpenSansRegular" w:cs="OpenSansRegular"/>
              </w:rPr>
              <w:t xml:space="preserve">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w:t>
            </w:r>
            <w:proofErr w:type="gramStart"/>
            <w:r w:rsidRPr="00C0090D">
              <w:rPr>
                <w:rFonts w:ascii="OpenSansRegular" w:hAnsi="OpenSansRegular" w:cs="OpenSansRegular"/>
              </w:rPr>
              <w:t>growth, and</w:t>
            </w:r>
            <w:proofErr w:type="gramEnd"/>
            <w:r w:rsidRPr="00C0090D">
              <w:rPr>
                <w:rFonts w:ascii="OpenSansRegular" w:hAnsi="OpenSansRegular" w:cs="OpenSansRegular"/>
              </w:rPr>
              <w:t xml:space="preserve"> known as an employer of choice for innovative human resources programs, we are dedicated to helping our clients and our people excel. For more information, please visit our web site at https://www2.deloitte.com/au/en.html.</w:t>
            </w:r>
          </w:p>
          <w:p w14:paraId="212CE12D" w14:textId="77777777" w:rsidR="0013686B" w:rsidRPr="00C0090D" w:rsidRDefault="0013686B" w:rsidP="0013686B">
            <w:pPr>
              <w:pStyle w:val="Legaltext"/>
              <w:rPr>
                <w:rFonts w:ascii="OpenSansRegular" w:hAnsi="OpenSansRegular" w:cs="OpenSansRegular"/>
              </w:rPr>
            </w:pPr>
          </w:p>
          <w:p w14:paraId="51C7478D" w14:textId="77777777" w:rsidR="0013686B" w:rsidRPr="00C0090D" w:rsidRDefault="0013686B" w:rsidP="0013686B">
            <w:pPr>
              <w:pStyle w:val="Legaltext"/>
              <w:rPr>
                <w:rFonts w:ascii="OpenSansRegular" w:hAnsi="OpenSansRegular" w:cs="OpenSansRegular"/>
              </w:rPr>
            </w:pPr>
            <w:r w:rsidRPr="00C0090D">
              <w:rPr>
                <w:rFonts w:ascii="OpenSansRegular" w:hAnsi="OpenSansRegular" w:cs="OpenSansRegular"/>
              </w:rPr>
              <w:t>Liability limited by a scheme approved under Professional Standards Legislation.</w:t>
            </w:r>
          </w:p>
          <w:p w14:paraId="6510BBA5" w14:textId="77777777" w:rsidR="0013686B" w:rsidRPr="00C0090D" w:rsidRDefault="0013686B" w:rsidP="0013686B">
            <w:pPr>
              <w:pStyle w:val="Legaltext"/>
              <w:rPr>
                <w:rFonts w:ascii="OpenSansRegular" w:hAnsi="OpenSansRegular" w:cs="OpenSansRegular"/>
              </w:rPr>
            </w:pPr>
            <w:r w:rsidRPr="00C0090D">
              <w:rPr>
                <w:rFonts w:ascii="OpenSansRegular" w:hAnsi="OpenSansRegular" w:cs="OpenSansRegular"/>
              </w:rPr>
              <w:t>Member of Deloitte Asia Pacific Limited and the Deloitte Network.</w:t>
            </w:r>
          </w:p>
          <w:p w14:paraId="4DFB9776" w14:textId="77777777" w:rsidR="0013686B" w:rsidRPr="00C0090D" w:rsidRDefault="0013686B" w:rsidP="0013686B">
            <w:pPr>
              <w:pStyle w:val="Legaltext"/>
              <w:rPr>
                <w:rFonts w:ascii="OpenSansRegular" w:hAnsi="OpenSansRegular" w:cs="OpenSansRegular"/>
              </w:rPr>
            </w:pPr>
          </w:p>
          <w:p w14:paraId="47EE60A2" w14:textId="453C41B5" w:rsidR="00417D85" w:rsidRPr="00C0090D" w:rsidRDefault="0013686B" w:rsidP="0013686B">
            <w:pPr>
              <w:pStyle w:val="Legaltext"/>
              <w:spacing w:line="0" w:lineRule="atLeast"/>
              <w:rPr>
                <w:rFonts w:ascii="OpenSansRegular" w:hAnsi="OpenSansRegular" w:cs="OpenSansRegular"/>
                <w:sz w:val="2"/>
                <w:szCs w:val="2"/>
              </w:rPr>
            </w:pPr>
            <w:r w:rsidRPr="00C0090D">
              <w:rPr>
                <w:rFonts w:ascii="OpenSansRegular" w:hAnsi="OpenSansRegular" w:cs="OpenSansRegular"/>
              </w:rPr>
              <w:t>©20</w:t>
            </w:r>
            <w:r w:rsidR="00F24B65" w:rsidRPr="00C0090D">
              <w:rPr>
                <w:rFonts w:ascii="OpenSansRegular" w:hAnsi="OpenSansRegular" w:cs="OpenSansRegular"/>
              </w:rPr>
              <w:t>2</w:t>
            </w:r>
            <w:r w:rsidR="00C0090D">
              <w:rPr>
                <w:rFonts w:ascii="OpenSansRegular" w:hAnsi="OpenSansRegular" w:cs="OpenSansRegular"/>
              </w:rPr>
              <w:t>2</w:t>
            </w:r>
            <w:r w:rsidRPr="00C0090D">
              <w:rPr>
                <w:rFonts w:ascii="OpenSansRegular" w:hAnsi="OpenSansRegular" w:cs="OpenSansRegular"/>
              </w:rPr>
              <w:t>. Deloitte Touche Tohmatsu</w:t>
            </w:r>
          </w:p>
        </w:tc>
      </w:tr>
    </w:tbl>
    <w:p w14:paraId="13618179" w14:textId="77777777" w:rsidR="00BF6F8B" w:rsidRPr="00C0090D" w:rsidRDefault="00680CEC" w:rsidP="009B139F">
      <w:pPr>
        <w:rPr>
          <w:rFonts w:ascii="OpenSansRegular" w:hAnsi="OpenSansRegular" w:cs="OpenSansRegular"/>
        </w:rPr>
      </w:pPr>
      <w:r w:rsidRPr="00C0090D">
        <w:rPr>
          <w:rFonts w:ascii="OpenSansRegular" w:hAnsi="OpenSansRegular" w:cs="OpenSansRegular"/>
          <w:noProof/>
          <w:lang w:eastAsia="en-AU"/>
        </w:rPr>
        <mc:AlternateContent>
          <mc:Choice Requires="wps">
            <w:drawing>
              <wp:anchor distT="0" distB="0" distL="114300" distR="114300" simplePos="0" relativeHeight="251658240" behindDoc="1" locked="1" layoutInCell="1" allowOverlap="1" wp14:anchorId="1C15B6DD" wp14:editId="081503B2">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3DA0" id="Backpage background" o:spid="_x0000_s1026"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" stroked="f" strokeweight="1.5pt">
                <o:lock v:ext="edit" aspectratio="t"/>
                <v:textbox inset="7pt,7pt,7pt,7pt"/>
                <w10:wrap anchorx="page" anchory="page"/>
                <w10:anchorlock/>
              </v:rect>
            </w:pict>
          </mc:Fallback>
        </mc:AlternateContent>
      </w:r>
    </w:p>
    <w:p w14:paraId="1EB0BDD3" w14:textId="77777777" w:rsidR="007629C6" w:rsidRPr="00C0090D" w:rsidRDefault="007629C6" w:rsidP="009B139F">
      <w:pPr>
        <w:rPr>
          <w:rFonts w:ascii="OpenSansRegular" w:hAnsi="OpenSansRegular" w:cs="OpenSansRegular"/>
        </w:rPr>
      </w:pPr>
    </w:p>
    <w:sectPr w:rsidR="007629C6" w:rsidRPr="00C0090D" w:rsidSect="00C0090D">
      <w:pgSz w:w="11906" w:h="16838" w:code="9"/>
      <w:pgMar w:top="720" w:right="720" w:bottom="720" w:left="72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97513" w14:textId="77777777" w:rsidR="00CA7C7F" w:rsidRDefault="00CA7C7F" w:rsidP="00C702C7">
      <w:pPr>
        <w:spacing w:line="240" w:lineRule="auto"/>
      </w:pPr>
    </w:p>
  </w:endnote>
  <w:endnote w:type="continuationSeparator" w:id="0">
    <w:p w14:paraId="343827A0" w14:textId="77777777" w:rsidR="00CA7C7F" w:rsidRDefault="00CA7C7F" w:rsidP="00C702C7">
      <w:pPr>
        <w:spacing w:line="240" w:lineRule="auto"/>
      </w:pPr>
      <w:r>
        <w:continuationSeparator/>
      </w:r>
    </w:p>
  </w:endnote>
  <w:endnote w:type="continuationNotice" w:id="1">
    <w:p w14:paraId="7B8709C1" w14:textId="77777777" w:rsidR="00CA7C7F" w:rsidRDefault="00CA7C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Open Sans"/>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Regular">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137F51" w14:paraId="5FFE5CDF"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3B204B67" w14:textId="77777777" w:rsidR="00137F51" w:rsidRDefault="00137F51"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005B">
            <w:rPr>
              <w:rStyle w:val="PageNumber"/>
              <w:noProof/>
            </w:rPr>
            <w:t>1</w:t>
          </w:r>
          <w:r w:rsidRPr="006C4F67">
            <w:rPr>
              <w:rStyle w:val="PageNumber"/>
            </w:rPr>
            <w:fldChar w:fldCharType="end"/>
          </w:r>
        </w:p>
      </w:tc>
      <w:tc>
        <w:tcPr>
          <w:tcW w:w="7002" w:type="dxa"/>
          <w:vAlign w:val="bottom"/>
        </w:tcPr>
        <w:p w14:paraId="60F988B4" w14:textId="77777777" w:rsidR="00137F51" w:rsidRPr="00904097" w:rsidRDefault="00137F51" w:rsidP="00536AB8">
          <w:pPr>
            <w:pStyle w:val="Footer"/>
            <w:spacing w:line="180" w:lineRule="atLeast"/>
            <w:rPr>
              <w:sz w:val="14"/>
              <w:szCs w:val="14"/>
            </w:rPr>
          </w:pPr>
        </w:p>
      </w:tc>
    </w:tr>
  </w:tbl>
  <w:p w14:paraId="3C3DBE0A" w14:textId="77777777" w:rsidR="00137F51" w:rsidRDefault="00137F51"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FA07" w14:textId="77777777" w:rsidR="00137F51" w:rsidRPr="00FD7D79" w:rsidRDefault="0080001F" w:rsidP="00FD7D79">
    <w:pPr>
      <w:pStyle w:val="Footer"/>
    </w:pPr>
    <w:r>
      <w:rPr>
        <w:noProof/>
        <w:lang w:eastAsia="en-AU"/>
      </w:rPr>
      <mc:AlternateContent>
        <mc:Choice Requires="wps">
          <w:drawing>
            <wp:anchor distT="0" distB="0" distL="114300" distR="114300" simplePos="0" relativeHeight="251658243" behindDoc="0" locked="0" layoutInCell="1" allowOverlap="0" wp14:anchorId="1E7100C8" wp14:editId="13832032">
              <wp:simplePos x="0" y="0"/>
              <wp:positionH relativeFrom="margin">
                <wp:align>left</wp:align>
              </wp:positionH>
              <wp:positionV relativeFrom="page">
                <wp:posOffset>9422130</wp:posOffset>
              </wp:positionV>
              <wp:extent cx="5943600" cy="1268095"/>
              <wp:effectExtent l="0" t="0" r="0" b="8255"/>
              <wp:wrapTopAndBottom/>
              <wp:docPr id="7" name="Disclaimer"/>
              <wp:cNvGraphicFramePr/>
              <a:graphic xmlns:a="http://schemas.openxmlformats.org/drawingml/2006/main">
                <a:graphicData uri="http://schemas.microsoft.com/office/word/2010/wordprocessingShape">
                  <wps:wsp>
                    <wps:cNvSpPr txBox="1"/>
                    <wps:spPr>
                      <a:xfrm>
                        <a:off x="0" y="0"/>
                        <a:ext cx="5943600" cy="1268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ayout w:type="fixed"/>
                            <w:tblLook w:val="04A0" w:firstRow="1" w:lastRow="0" w:firstColumn="1" w:lastColumn="0" w:noHBand="0" w:noVBand="1"/>
                          </w:tblPr>
                          <w:tblGrid>
                            <w:gridCol w:w="9356"/>
                          </w:tblGrid>
                          <w:tr w:rsidR="0080001F" w:rsidRPr="0080001F" w14:paraId="03404B07" w14:textId="77777777" w:rsidTr="00A95D16">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3E6ADB78" w14:textId="77777777" w:rsidR="0013686B" w:rsidRPr="00483E1C" w:rsidRDefault="0013686B" w:rsidP="0013686B">
                                <w:pPr>
                                  <w:pStyle w:val="Disclaimer"/>
                                  <w:spacing w:after="120" w:line="240" w:lineRule="auto"/>
                                  <w:rPr>
                                    <w:rFonts w:ascii="OpenSansRegular" w:hAnsi="OpenSansRegular" w:cs="OpenSansRegular"/>
                                    <w:szCs w:val="11"/>
                                  </w:rPr>
                                </w:pPr>
                                <w:r w:rsidRPr="00483E1C">
                                  <w:rPr>
                                    <w:rFonts w:ascii="OpenSansRegular" w:hAnsi="OpenSansRegular" w:cs="OpenSansRegular"/>
                                    <w:szCs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247270B9" w14:textId="77777777" w:rsidR="0013686B" w:rsidRPr="00483E1C" w:rsidRDefault="0013686B" w:rsidP="0013686B">
                                <w:pPr>
                                  <w:pStyle w:val="Disclaimer"/>
                                  <w:spacing w:after="120" w:line="240" w:lineRule="auto"/>
                                  <w:rPr>
                                    <w:rFonts w:ascii="OpenSansRegular" w:hAnsi="OpenSansRegular" w:cs="OpenSansRegular"/>
                                    <w:szCs w:val="11"/>
                                  </w:rPr>
                                </w:pPr>
                                <w:r w:rsidRPr="00483E1C">
                                  <w:rPr>
                                    <w:rFonts w:ascii="OpenSansRegular" w:hAnsi="OpenSansRegular" w:cs="OpenSansRegular"/>
                                    <w:szCs w:val="11"/>
                                  </w:rPr>
                                  <w:t>Liability limited by a scheme approved under Professional Standards Legislation.</w:t>
                                </w:r>
                              </w:p>
                              <w:p w14:paraId="555B32C9" w14:textId="77777777" w:rsidR="0013686B" w:rsidRPr="00483E1C" w:rsidRDefault="0013686B" w:rsidP="0013686B">
                                <w:pPr>
                                  <w:pStyle w:val="Disclaimer"/>
                                  <w:spacing w:after="120" w:line="240" w:lineRule="auto"/>
                                  <w:rPr>
                                    <w:rFonts w:ascii="OpenSansRegular" w:hAnsi="OpenSansRegular" w:cs="OpenSansRegular"/>
                                    <w:szCs w:val="11"/>
                                  </w:rPr>
                                </w:pPr>
                                <w:r w:rsidRPr="00483E1C">
                                  <w:rPr>
                                    <w:rFonts w:ascii="OpenSansRegular" w:hAnsi="OpenSansRegular" w:cs="OpenSansRegular"/>
                                    <w:szCs w:val="11"/>
                                  </w:rPr>
                                  <w:t>Member of Deloitte Asia Pacific Limited and the Deloitte Network.</w:t>
                                </w:r>
                              </w:p>
                              <w:p w14:paraId="26B83119" w14:textId="66C5DD76" w:rsidR="0080001F" w:rsidRPr="00A6563E" w:rsidRDefault="0013686B" w:rsidP="0013686B">
                                <w:pPr>
                                  <w:pStyle w:val="Disclaimer"/>
                                  <w:spacing w:after="120" w:line="240" w:lineRule="auto"/>
                                  <w:rPr>
                                    <w:color w:val="C00000"/>
                                    <w:szCs w:val="11"/>
                                  </w:rPr>
                                </w:pPr>
                                <w:r w:rsidRPr="00483E1C">
                                  <w:rPr>
                                    <w:rFonts w:ascii="OpenSansRegular" w:hAnsi="OpenSansRegular" w:cs="OpenSansRegular"/>
                                    <w:szCs w:val="11"/>
                                  </w:rPr>
                                  <w:t>©20</w:t>
                                </w:r>
                                <w:r w:rsidR="00462B7B" w:rsidRPr="00483E1C">
                                  <w:rPr>
                                    <w:rFonts w:ascii="OpenSansRegular" w:hAnsi="OpenSansRegular" w:cs="OpenSansRegular"/>
                                    <w:szCs w:val="11"/>
                                  </w:rPr>
                                  <w:t>2</w:t>
                                </w:r>
                                <w:r w:rsidR="00C0090D" w:rsidRPr="00483E1C">
                                  <w:rPr>
                                    <w:rFonts w:ascii="OpenSansRegular" w:hAnsi="OpenSansRegular" w:cs="OpenSansRegular"/>
                                    <w:szCs w:val="11"/>
                                  </w:rPr>
                                  <w:t>2</w:t>
                                </w:r>
                                <w:r w:rsidRPr="00483E1C">
                                  <w:rPr>
                                    <w:rFonts w:ascii="OpenSansRegular" w:hAnsi="OpenSansRegular" w:cs="OpenSansRegular"/>
                                    <w:szCs w:val="11"/>
                                  </w:rPr>
                                  <w:t xml:space="preserve"> Deloitte Touche Tohmatsu</w:t>
                                </w:r>
                              </w:p>
                            </w:tc>
                          </w:tr>
                          <w:tr w:rsidR="0080001F" w:rsidRPr="00A95E3F" w14:paraId="70F9506C" w14:textId="77777777" w:rsidTr="00A95D16">
                            <w:trPr>
                              <w:trHeight w:hRule="exact" w:val="227"/>
                            </w:trPr>
                            <w:tc>
                              <w:tcPr>
                                <w:tcW w:w="9356" w:type="dxa"/>
                              </w:tcPr>
                              <w:p w14:paraId="548AEED5" w14:textId="77777777" w:rsidR="0080001F" w:rsidRPr="00A95E3F" w:rsidRDefault="0080001F" w:rsidP="00A95D16">
                                <w:pPr>
                                  <w:pStyle w:val="Disclaimer"/>
                                  <w:spacing w:line="120" w:lineRule="atLeast"/>
                                  <w:rPr>
                                    <w:szCs w:val="11"/>
                                  </w:rPr>
                                </w:pPr>
                              </w:p>
                            </w:tc>
                          </w:tr>
                        </w:tbl>
                        <w:p w14:paraId="278F376C" w14:textId="77777777" w:rsidR="0080001F" w:rsidRDefault="0080001F" w:rsidP="0080001F">
                          <w:pPr>
                            <w:spacing w:after="0" w:line="120" w:lineRule="atLeast"/>
                            <w:rPr>
                              <w:sz w:val="11"/>
                              <w:szCs w:val="11"/>
                            </w:rPr>
                          </w:pPr>
                        </w:p>
                        <w:p w14:paraId="3C4DEB33" w14:textId="77777777" w:rsidR="0080001F" w:rsidRPr="00A95E3F" w:rsidRDefault="0080001F" w:rsidP="0080001F">
                          <w:pPr>
                            <w:spacing w:after="0" w:line="120" w:lineRule="atLeast"/>
                            <w:rPr>
                              <w:sz w:val="11"/>
                              <w:szCs w:val="1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100C8" id="_x0000_t202" coordsize="21600,21600" o:spt="202" path="m,l,21600r21600,l21600,xe">
              <v:stroke joinstyle="miter"/>
              <v:path gradientshapeok="t" o:connecttype="rect"/>
            </v:shapetype>
            <v:shape id="Disclaimer" o:spid="_x0000_s1029" type="#_x0000_t202" style="position:absolute;margin-left:0;margin-top:741.9pt;width:468pt;height:99.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" o:allowoverlap="f" filled="f" stroked="f" strokeweight=".5pt">
              <v:textbox inset="0,0,0,0">
                <w:txbxContent>
                  <w:tbl>
                    <w:tblPr>
                      <w:tblStyle w:val="TableGrid"/>
                      <w:tblOverlap w:val="never"/>
                      <w:tblW w:w="0" w:type="auto"/>
                      <w:tblLayout w:type="fixed"/>
                      <w:tblLook w:val="04A0" w:firstRow="1" w:lastRow="0" w:firstColumn="1" w:lastColumn="0" w:noHBand="0" w:noVBand="1"/>
                    </w:tblPr>
                    <w:tblGrid>
                      <w:gridCol w:w="9356"/>
                    </w:tblGrid>
                    <w:tr w:rsidR="0080001F" w:rsidRPr="0080001F" w14:paraId="03404B07" w14:textId="77777777" w:rsidTr="00A95D16">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3E6ADB78" w14:textId="77777777" w:rsidR="0013686B" w:rsidRPr="00483E1C" w:rsidRDefault="0013686B" w:rsidP="0013686B">
                          <w:pPr>
                            <w:pStyle w:val="Disclaimer"/>
                            <w:spacing w:after="120" w:line="240" w:lineRule="auto"/>
                            <w:rPr>
                              <w:rFonts w:ascii="OpenSansRegular" w:hAnsi="OpenSansRegular" w:cs="OpenSansRegular"/>
                              <w:szCs w:val="11"/>
                            </w:rPr>
                          </w:pPr>
                          <w:r w:rsidRPr="00483E1C">
                            <w:rPr>
                              <w:rFonts w:ascii="OpenSansRegular" w:hAnsi="OpenSansRegular" w:cs="OpenSansRegular"/>
                              <w:szCs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247270B9" w14:textId="77777777" w:rsidR="0013686B" w:rsidRPr="00483E1C" w:rsidRDefault="0013686B" w:rsidP="0013686B">
                          <w:pPr>
                            <w:pStyle w:val="Disclaimer"/>
                            <w:spacing w:after="120" w:line="240" w:lineRule="auto"/>
                            <w:rPr>
                              <w:rFonts w:ascii="OpenSansRegular" w:hAnsi="OpenSansRegular" w:cs="OpenSansRegular"/>
                              <w:szCs w:val="11"/>
                            </w:rPr>
                          </w:pPr>
                          <w:r w:rsidRPr="00483E1C">
                            <w:rPr>
                              <w:rFonts w:ascii="OpenSansRegular" w:hAnsi="OpenSansRegular" w:cs="OpenSansRegular"/>
                              <w:szCs w:val="11"/>
                            </w:rPr>
                            <w:t>Liability limited by a scheme approved under Professional Standards Legislation.</w:t>
                          </w:r>
                        </w:p>
                        <w:p w14:paraId="555B32C9" w14:textId="77777777" w:rsidR="0013686B" w:rsidRPr="00483E1C" w:rsidRDefault="0013686B" w:rsidP="0013686B">
                          <w:pPr>
                            <w:pStyle w:val="Disclaimer"/>
                            <w:spacing w:after="120" w:line="240" w:lineRule="auto"/>
                            <w:rPr>
                              <w:rFonts w:ascii="OpenSansRegular" w:hAnsi="OpenSansRegular" w:cs="OpenSansRegular"/>
                              <w:szCs w:val="11"/>
                            </w:rPr>
                          </w:pPr>
                          <w:r w:rsidRPr="00483E1C">
                            <w:rPr>
                              <w:rFonts w:ascii="OpenSansRegular" w:hAnsi="OpenSansRegular" w:cs="OpenSansRegular"/>
                              <w:szCs w:val="11"/>
                            </w:rPr>
                            <w:t>Member of Deloitte Asia Pacific Limited and the Deloitte Network.</w:t>
                          </w:r>
                        </w:p>
                        <w:p w14:paraId="26B83119" w14:textId="66C5DD76" w:rsidR="0080001F" w:rsidRPr="00A6563E" w:rsidRDefault="0013686B" w:rsidP="0013686B">
                          <w:pPr>
                            <w:pStyle w:val="Disclaimer"/>
                            <w:spacing w:after="120" w:line="240" w:lineRule="auto"/>
                            <w:rPr>
                              <w:color w:val="C00000"/>
                              <w:szCs w:val="11"/>
                            </w:rPr>
                          </w:pPr>
                          <w:r w:rsidRPr="00483E1C">
                            <w:rPr>
                              <w:rFonts w:ascii="OpenSansRegular" w:hAnsi="OpenSansRegular" w:cs="OpenSansRegular"/>
                              <w:szCs w:val="11"/>
                            </w:rPr>
                            <w:t>©20</w:t>
                          </w:r>
                          <w:r w:rsidR="00462B7B" w:rsidRPr="00483E1C">
                            <w:rPr>
                              <w:rFonts w:ascii="OpenSansRegular" w:hAnsi="OpenSansRegular" w:cs="OpenSansRegular"/>
                              <w:szCs w:val="11"/>
                            </w:rPr>
                            <w:t>2</w:t>
                          </w:r>
                          <w:r w:rsidR="00C0090D" w:rsidRPr="00483E1C">
                            <w:rPr>
                              <w:rFonts w:ascii="OpenSansRegular" w:hAnsi="OpenSansRegular" w:cs="OpenSansRegular"/>
                              <w:szCs w:val="11"/>
                            </w:rPr>
                            <w:t>2</w:t>
                          </w:r>
                          <w:r w:rsidRPr="00483E1C">
                            <w:rPr>
                              <w:rFonts w:ascii="OpenSansRegular" w:hAnsi="OpenSansRegular" w:cs="OpenSansRegular"/>
                              <w:szCs w:val="11"/>
                            </w:rPr>
                            <w:t xml:space="preserve"> Deloitte Touche Tohmatsu</w:t>
                          </w:r>
                        </w:p>
                      </w:tc>
                    </w:tr>
                    <w:tr w:rsidR="0080001F" w:rsidRPr="00A95E3F" w14:paraId="70F9506C" w14:textId="77777777" w:rsidTr="00A95D16">
                      <w:trPr>
                        <w:trHeight w:hRule="exact" w:val="227"/>
                      </w:trPr>
                      <w:tc>
                        <w:tcPr>
                          <w:tcW w:w="9356" w:type="dxa"/>
                        </w:tcPr>
                        <w:p w14:paraId="548AEED5" w14:textId="77777777" w:rsidR="0080001F" w:rsidRPr="00A95E3F" w:rsidRDefault="0080001F" w:rsidP="00A95D16">
                          <w:pPr>
                            <w:pStyle w:val="Disclaimer"/>
                            <w:spacing w:line="120" w:lineRule="atLeast"/>
                            <w:rPr>
                              <w:szCs w:val="11"/>
                            </w:rPr>
                          </w:pPr>
                        </w:p>
                      </w:tc>
                    </w:tr>
                  </w:tbl>
                  <w:p w14:paraId="278F376C" w14:textId="77777777" w:rsidR="0080001F" w:rsidRDefault="0080001F" w:rsidP="0080001F">
                    <w:pPr>
                      <w:spacing w:after="0" w:line="120" w:lineRule="atLeast"/>
                      <w:rPr>
                        <w:sz w:val="11"/>
                        <w:szCs w:val="11"/>
                      </w:rPr>
                    </w:pPr>
                  </w:p>
                  <w:p w14:paraId="3C4DEB33" w14:textId="77777777" w:rsidR="0080001F" w:rsidRPr="00A95E3F" w:rsidRDefault="0080001F" w:rsidP="0080001F">
                    <w:pPr>
                      <w:spacing w:after="0" w:line="120" w:lineRule="atLeast"/>
                      <w:rPr>
                        <w:sz w:val="11"/>
                        <w:szCs w:val="11"/>
                      </w:rPr>
                    </w:pPr>
                  </w:p>
                </w:txbxContent>
              </v:textbox>
              <w10:wrap type="topAndBottom"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2AA9" w14:textId="3F9CA2B1" w:rsidR="00A6563E" w:rsidRPr="00C0090D" w:rsidRDefault="00A6563E" w:rsidP="00FD7D79">
    <w:pPr>
      <w:pStyle w:val="Footer"/>
      <w:rPr>
        <w:rFonts w:ascii="OpenSansRegular" w:hAnsi="OpenSansRegular" w:cs="OpenSansRegul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98F4" w14:textId="77777777" w:rsidR="00137F51" w:rsidRPr="00071C5A" w:rsidRDefault="00137F51" w:rsidP="00672300">
    <w:pPr>
      <w:pStyle w:val="Footer"/>
      <w:rPr>
        <w:rFonts w:ascii="OpenSansRegular" w:hAnsi="OpenSansRegular" w:cs="OpenSansRegular"/>
      </w:rPr>
    </w:pPr>
    <w:r w:rsidRPr="00071C5A">
      <w:rPr>
        <w:rStyle w:val="PageNumber"/>
        <w:rFonts w:ascii="OpenSansRegular" w:hAnsi="OpenSansRegular" w:cs="OpenSansRegular"/>
      </w:rPr>
      <w:fldChar w:fldCharType="begin"/>
    </w:r>
    <w:r w:rsidRPr="00071C5A">
      <w:rPr>
        <w:rStyle w:val="PageNumber"/>
        <w:rFonts w:ascii="OpenSansRegular" w:hAnsi="OpenSansRegular" w:cs="OpenSansRegular"/>
      </w:rPr>
      <w:instrText xml:space="preserve"> PAGE </w:instrText>
    </w:r>
    <w:r w:rsidRPr="00071C5A">
      <w:rPr>
        <w:rStyle w:val="PageNumber"/>
        <w:rFonts w:ascii="OpenSansRegular" w:hAnsi="OpenSansRegular" w:cs="OpenSansRegular"/>
      </w:rPr>
      <w:fldChar w:fldCharType="separate"/>
    </w:r>
    <w:r w:rsidR="0013686B" w:rsidRPr="00071C5A">
      <w:rPr>
        <w:rStyle w:val="PageNumber"/>
        <w:rFonts w:ascii="OpenSansRegular" w:hAnsi="OpenSansRegular" w:cs="OpenSansRegular"/>
        <w:noProof/>
      </w:rPr>
      <w:t>i</w:t>
    </w:r>
    <w:r w:rsidRPr="00071C5A">
      <w:rPr>
        <w:rStyle w:val="PageNumber"/>
        <w:rFonts w:ascii="OpenSansRegular" w:hAnsi="OpenSansRegular" w:cs="OpenSansRegula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8460" w14:textId="36E116AC" w:rsidR="00137F51" w:rsidRPr="00071C5A" w:rsidRDefault="007E7D93" w:rsidP="007E7D93">
    <w:pPr>
      <w:pStyle w:val="Footer"/>
      <w:rPr>
        <w:rFonts w:ascii="OpenSansRegular" w:hAnsi="OpenSansRegular" w:cs="OpenSansRegular"/>
      </w:rPr>
    </w:pPr>
    <w:r w:rsidRPr="00071C5A">
      <w:rPr>
        <w:rStyle w:val="PageNumber"/>
        <w:rFonts w:ascii="OpenSansRegular" w:hAnsi="OpenSansRegular" w:cs="OpenSansRegular"/>
      </w:rPr>
      <w:fldChar w:fldCharType="begin"/>
    </w:r>
    <w:r w:rsidRPr="00071C5A">
      <w:rPr>
        <w:rStyle w:val="PageNumber"/>
        <w:rFonts w:ascii="OpenSansRegular" w:hAnsi="OpenSansRegular" w:cs="OpenSansRegular"/>
      </w:rPr>
      <w:instrText xml:space="preserve"> PAGE </w:instrText>
    </w:r>
    <w:r w:rsidRPr="00071C5A">
      <w:rPr>
        <w:rStyle w:val="PageNumber"/>
        <w:rFonts w:ascii="OpenSansRegular" w:hAnsi="OpenSansRegular" w:cs="OpenSansRegular"/>
      </w:rPr>
      <w:fldChar w:fldCharType="separate"/>
    </w:r>
    <w:r w:rsidR="0013686B" w:rsidRPr="00071C5A">
      <w:rPr>
        <w:rStyle w:val="PageNumber"/>
        <w:rFonts w:ascii="OpenSansRegular" w:hAnsi="OpenSansRegular" w:cs="OpenSansRegular"/>
        <w:noProof/>
      </w:rPr>
      <w:t>ii</w:t>
    </w:r>
    <w:r w:rsidRPr="00071C5A">
      <w:rPr>
        <w:rStyle w:val="PageNumber"/>
        <w:rFonts w:ascii="OpenSansRegular" w:hAnsi="OpenSansRegular" w:cs="OpenSansRegula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0615" w14:textId="31D84300" w:rsidR="00B87F9F" w:rsidRPr="00C0090D" w:rsidRDefault="00B87F9F">
    <w:pPr>
      <w:pStyle w:val="Footer"/>
      <w:rPr>
        <w:rFonts w:ascii="OpenSansRegular" w:hAnsi="OpenSansRegular" w:cs="OpenSansRegular"/>
      </w:rPr>
    </w:pPr>
    <w:r w:rsidRPr="00C0090D">
      <w:rPr>
        <w:rStyle w:val="PageNumber"/>
        <w:rFonts w:ascii="OpenSansRegular" w:hAnsi="OpenSansRegular" w:cs="OpenSansRegular"/>
      </w:rPr>
      <w:fldChar w:fldCharType="begin"/>
    </w:r>
    <w:r w:rsidRPr="00C0090D">
      <w:rPr>
        <w:rStyle w:val="PageNumber"/>
        <w:rFonts w:ascii="OpenSansRegular" w:hAnsi="OpenSansRegular" w:cs="OpenSansRegular"/>
      </w:rPr>
      <w:instrText xml:space="preserve"> PAGE </w:instrText>
    </w:r>
    <w:r w:rsidRPr="00C0090D">
      <w:rPr>
        <w:rStyle w:val="PageNumber"/>
        <w:rFonts w:ascii="OpenSansRegular" w:hAnsi="OpenSansRegular" w:cs="OpenSansRegular"/>
      </w:rPr>
      <w:fldChar w:fldCharType="separate"/>
    </w:r>
    <w:r w:rsidRPr="00C0090D">
      <w:rPr>
        <w:rStyle w:val="PageNumber"/>
        <w:rFonts w:ascii="OpenSansRegular" w:hAnsi="OpenSansRegular" w:cs="OpenSansRegular"/>
        <w:noProof/>
      </w:rPr>
      <w:t>9</w:t>
    </w:r>
    <w:r w:rsidRPr="00C0090D">
      <w:rPr>
        <w:rStyle w:val="PageNumber"/>
        <w:rFonts w:ascii="OpenSansRegular" w:hAnsi="OpenSansRegular" w:cs="OpenSansRegul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64A59" w14:textId="77777777" w:rsidR="00CA7C7F" w:rsidRDefault="00CA7C7F" w:rsidP="00C702C7">
      <w:pPr>
        <w:spacing w:line="240" w:lineRule="auto"/>
      </w:pPr>
      <w:r>
        <w:separator/>
      </w:r>
    </w:p>
  </w:footnote>
  <w:footnote w:type="continuationSeparator" w:id="0">
    <w:p w14:paraId="75A146A6" w14:textId="77777777" w:rsidR="00CA7C7F" w:rsidRDefault="00CA7C7F" w:rsidP="00C702C7">
      <w:pPr>
        <w:spacing w:line="240" w:lineRule="auto"/>
      </w:pPr>
      <w:r>
        <w:continuationSeparator/>
      </w:r>
    </w:p>
  </w:footnote>
  <w:footnote w:type="continuationNotice" w:id="1">
    <w:p w14:paraId="3B2BFD19" w14:textId="77777777" w:rsidR="00CA7C7F" w:rsidRDefault="00CA7C7F">
      <w:pPr>
        <w:spacing w:after="0" w:line="240" w:lineRule="auto"/>
      </w:pPr>
    </w:p>
  </w:footnote>
  <w:footnote w:id="2">
    <w:p w14:paraId="5549E809" w14:textId="77777777" w:rsidR="001B5A7D" w:rsidRDefault="001B5A7D" w:rsidP="001B5A7D">
      <w:pPr>
        <w:pStyle w:val="FootnoteText"/>
      </w:pPr>
      <w:r>
        <w:rPr>
          <w:rStyle w:val="FootnoteReference"/>
        </w:rPr>
        <w:footnoteRef/>
      </w:r>
      <w:r>
        <w:t xml:space="preserve"> Australian Government, ‘Redesign of the Quality Use of Diagnostics, Therapeutics and Pathology Program’, &lt;</w:t>
      </w:r>
      <w:r w:rsidRPr="00293203">
        <w:t xml:space="preserve"> https://consultations.health.gov.au/technology-assessment-access-division/redesign-of-the-quality-use-of-diagnostics-therape/ </w:t>
      </w:r>
      <w:r>
        <w:t xml:space="preserve">&gt;. </w:t>
      </w:r>
    </w:p>
  </w:footnote>
  <w:footnote w:id="3">
    <w:p w14:paraId="17CE6216" w14:textId="541A96FC" w:rsidR="002B2219" w:rsidRDefault="002B2219">
      <w:pPr>
        <w:pStyle w:val="FootnoteText"/>
      </w:pPr>
      <w:r>
        <w:rPr>
          <w:rStyle w:val="FootnoteReference"/>
        </w:rPr>
        <w:footnoteRef/>
      </w:r>
      <w:r>
        <w:t xml:space="preserve"> A document </w:t>
      </w:r>
      <w:proofErr w:type="gramStart"/>
      <w:r>
        <w:t>register</w:t>
      </w:r>
      <w:proofErr w:type="gramEnd"/>
      <w:r>
        <w:t xml:space="preserve"> and description of stakeholder engagement activities has been provided in Appendix A.</w:t>
      </w:r>
    </w:p>
  </w:footnote>
  <w:footnote w:id="4">
    <w:p w14:paraId="61B4C6B9" w14:textId="77777777" w:rsidR="007A5B8A" w:rsidRDefault="007A5B8A" w:rsidP="007A5B8A">
      <w:pPr>
        <w:pStyle w:val="FootnoteText"/>
      </w:pPr>
      <w:r>
        <w:rPr>
          <w:rStyle w:val="FootnoteReference"/>
        </w:rPr>
        <w:footnoteRef/>
      </w:r>
      <w:r>
        <w:t xml:space="preserve"> Department of Health (2022) ‘Quality Use of Diagnostics Therapeutics and Pathology – Fact Sheet 1’, Version: 20220413</w:t>
      </w:r>
    </w:p>
  </w:footnote>
  <w:footnote w:id="5">
    <w:p w14:paraId="29CEBFEE" w14:textId="77777777" w:rsidR="00452B56" w:rsidRDefault="00452B56" w:rsidP="00452B56">
      <w:pPr>
        <w:pStyle w:val="FootnoteText"/>
      </w:pPr>
      <w:r>
        <w:rPr>
          <w:rStyle w:val="FootnoteReference"/>
        </w:rPr>
        <w:footnoteRef/>
      </w:r>
      <w:r>
        <w:t xml:space="preserve"> Department of Health (2022) ‘Quality Use of Diagnostics Therapeutics and Pathology – Fact Sheet 1’, Version: 20220413</w:t>
      </w:r>
    </w:p>
  </w:footnote>
  <w:footnote w:id="6">
    <w:p w14:paraId="7BA5DFBB" w14:textId="77777777" w:rsidR="00452B56" w:rsidRDefault="00452B56" w:rsidP="00452B56">
      <w:pPr>
        <w:pStyle w:val="FootnoteText"/>
      </w:pPr>
      <w:r>
        <w:rPr>
          <w:rStyle w:val="FootnoteReference"/>
        </w:rPr>
        <w:footnoteRef/>
      </w:r>
      <w:r>
        <w:t xml:space="preserve"> Department of Health (2022) ‘Quality Use of Diagnostics Therapeutics and Pathology – Fact Sheet 1’, Version: 20220413</w:t>
      </w:r>
    </w:p>
  </w:footnote>
  <w:footnote w:id="7">
    <w:p w14:paraId="2584F3B5" w14:textId="77777777" w:rsidR="00452B56" w:rsidRDefault="00452B56" w:rsidP="00452B56">
      <w:pPr>
        <w:pStyle w:val="FootnoteText"/>
      </w:pPr>
      <w:r>
        <w:rPr>
          <w:rStyle w:val="FootnoteReference"/>
        </w:rPr>
        <w:footnoteRef/>
      </w:r>
      <w:r>
        <w:t xml:space="preserve"> Department of Health (2022) ‘Quality Use of Diagnostics Therapeutics and Pathology – Fact Sheet 1’, Version: 20220413</w:t>
      </w:r>
    </w:p>
  </w:footnote>
  <w:footnote w:id="8">
    <w:p w14:paraId="78863A72" w14:textId="77777777" w:rsidR="00452B56" w:rsidRDefault="00452B56" w:rsidP="00452B56">
      <w:pPr>
        <w:pStyle w:val="FootnoteText"/>
      </w:pPr>
      <w:r>
        <w:rPr>
          <w:rStyle w:val="FootnoteReference"/>
        </w:rPr>
        <w:footnoteRef/>
      </w:r>
      <w:r>
        <w:t xml:space="preserve"> Department of Health (2022) ‘Quality Use of Diagnostics Therapeutics and Pathology – Fact Sheet 1’, Version: 20220413</w:t>
      </w:r>
    </w:p>
  </w:footnote>
  <w:footnote w:id="9">
    <w:p w14:paraId="507D237F" w14:textId="77777777" w:rsidR="00452B56" w:rsidRDefault="00452B56" w:rsidP="00452B56">
      <w:pPr>
        <w:pStyle w:val="FootnoteText"/>
      </w:pPr>
      <w:r>
        <w:rPr>
          <w:rStyle w:val="FootnoteReference"/>
        </w:rPr>
        <w:footnoteRef/>
      </w:r>
      <w:r>
        <w:t xml:space="preserve"> Department of Health (2022) ‘Quality Use of Diagnostics Therapeutics and Pathology – Fact Sheet 1’, Version: 20220413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86BB" w14:textId="4EDBF0DD" w:rsidR="00137F51" w:rsidRDefault="00C42C90" w:rsidP="00474643">
    <w:pPr>
      <w:pStyle w:val="Header"/>
    </w:pPr>
    <w:r>
      <w:rPr>
        <w:lang w:val="en-US"/>
      </w:rPr>
      <w:t>Rapid Review of proposed Quality Use of Diagnostic, Therapeutics and Pathology Program Budget Measure</w:t>
    </w:r>
  </w:p>
  <w:p w14:paraId="55C3792B" w14:textId="77777777" w:rsidR="00137F51" w:rsidRPr="00474643" w:rsidRDefault="00137F51"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3B66" w14:textId="77777777" w:rsidR="00137F51" w:rsidRDefault="00137F51" w:rsidP="00612D76">
    <w:pPr>
      <w:pStyle w:val="Header"/>
      <w:spacing w:line="14" w:lineRule="exact"/>
    </w:pPr>
  </w:p>
  <w:p w14:paraId="0772A5E7" w14:textId="2B5F83AC" w:rsidR="00612D76" w:rsidRPr="00C0090D" w:rsidRDefault="00C42C90" w:rsidP="00474643">
    <w:pPr>
      <w:pStyle w:val="Header"/>
      <w:rPr>
        <w:rFonts w:ascii="OpenSansRegular" w:hAnsi="OpenSansRegular" w:cs="OpenSansRegular"/>
      </w:rPr>
    </w:pPr>
    <w:r>
      <w:rPr>
        <w:rFonts w:ascii="OpenSansRegular" w:hAnsi="OpenSansRegular" w:cs="OpenSansRegular"/>
      </w:rPr>
      <w:t>Rapid Review of proposed Quality Use of Diagnostic, Therapeutics and Pathology Program Budget Measure</w:t>
    </w:r>
  </w:p>
  <w:p w14:paraId="54534D55" w14:textId="77777777" w:rsidR="00137F51" w:rsidRDefault="00E33B5F" w:rsidP="00474643">
    <w:pPr>
      <w:pStyle w:val="Header"/>
    </w:pPr>
    <w:r>
      <w:rPr>
        <w:noProof/>
        <w:lang w:eastAsia="en-AU"/>
      </w:rPr>
      <mc:AlternateContent>
        <mc:Choice Requires="wps">
          <w:drawing>
            <wp:anchor distT="0" distB="0" distL="0" distR="0" simplePos="0" relativeHeight="251658240" behindDoc="1" locked="1" layoutInCell="1" allowOverlap="1" wp14:anchorId="0DEB0C15" wp14:editId="210F67A4">
              <wp:simplePos x="0" y="0"/>
              <wp:positionH relativeFrom="page">
                <wp:posOffset>-452755</wp:posOffset>
              </wp:positionH>
              <wp:positionV relativeFrom="page">
                <wp:align>top</wp:align>
              </wp:positionV>
              <wp:extent cx="2879725" cy="770255"/>
              <wp:effectExtent l="0" t="0" r="0" b="10795"/>
              <wp:wrapNone/>
              <wp:docPr id="14" name="Commercial-in-confidence_Hide"/>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E994E" w14:textId="77777777" w:rsidR="00E33B5F" w:rsidRPr="00C0090D" w:rsidRDefault="00E33B5F" w:rsidP="00E33B5F">
                          <w:pPr>
                            <w:pStyle w:val="Footer"/>
                            <w:rPr>
                              <w:rFonts w:ascii="OpenSansRegular" w:hAnsi="OpenSansRegular" w:cs="OpenSansRegular"/>
                            </w:rPr>
                          </w:pPr>
                          <w:r w:rsidRPr="00C0090D">
                            <w:rPr>
                              <w:rFonts w:ascii="OpenSansRegular" w:hAnsi="OpenSansRegular" w:cs="OpenSansRegular"/>
                            </w:rPr>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B0C15" id="_x0000_t202" coordsize="21600,21600" o:spt="202" path="m,l,21600r21600,l21600,xe">
              <v:stroke joinstyle="miter"/>
              <v:path gradientshapeok="t" o:connecttype="rect"/>
            </v:shapetype>
            <v:shape id="Commercial-in-confidence_Hide" o:spid="_x0000_s1028" type="#_x0000_t202" style="position:absolute;margin-left:-35.65pt;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" filled="f" stroked="f" strokeweight=".5pt">
              <v:textbox inset="1in,0,0,0">
                <w:txbxContent>
                  <w:p w14:paraId="238E994E" w14:textId="77777777" w:rsidR="00E33B5F" w:rsidRPr="00C0090D" w:rsidRDefault="00E33B5F" w:rsidP="00E33B5F">
                    <w:pPr>
                      <w:pStyle w:val="Footer"/>
                      <w:rPr>
                        <w:rFonts w:ascii="OpenSansRegular" w:hAnsi="OpenSansRegular" w:cs="OpenSansRegular"/>
                      </w:rPr>
                    </w:pPr>
                    <w:r w:rsidRPr="00C0090D">
                      <w:rPr>
                        <w:rFonts w:ascii="OpenSansRegular" w:hAnsi="OpenSansRegular" w:cs="OpenSansRegular"/>
                      </w:rPr>
                      <w:t>Commercial-in-confidence</w:t>
                    </w:r>
                  </w:p>
                </w:txbxContent>
              </v:textbox>
              <w10:wrap anchorx="page" anchory="page"/>
              <w10:anchorlock/>
            </v:shape>
          </w:pict>
        </mc:Fallback>
      </mc:AlternateContent>
    </w:r>
  </w:p>
  <w:p w14:paraId="1ACA9B7C" w14:textId="627772DA" w:rsidR="00176898" w:rsidRDefault="00176898" w:rsidP="00176898">
    <w:pPr>
      <w:pStyle w:val="Header"/>
    </w:pPr>
  </w:p>
  <w:p w14:paraId="69BBA336" w14:textId="77777777" w:rsidR="00E33B5F" w:rsidRDefault="00E33B5F"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CC6D" w14:textId="3FFF2020" w:rsidR="00E33B5F" w:rsidRPr="00C0090D" w:rsidRDefault="00C42C90" w:rsidP="00E33B5F">
    <w:pPr>
      <w:pStyle w:val="Header"/>
      <w:rPr>
        <w:rFonts w:ascii="OpenSansRegular" w:hAnsi="OpenSansRegular" w:cs="OpenSansRegular"/>
      </w:rPr>
    </w:pPr>
    <w:r>
      <w:rPr>
        <w:rFonts w:ascii="OpenSansRegular" w:hAnsi="OpenSansRegular" w:cs="OpenSansRegular"/>
      </w:rPr>
      <w:t>Rapid Review of proposed Quality Use of Diagnostic, Therapeutics and Pathology Program Budget Measure</w:t>
    </w:r>
  </w:p>
  <w:p w14:paraId="60A35567" w14:textId="771A29F4" w:rsidR="00176898" w:rsidRDefault="00176898" w:rsidP="00176898">
    <w:pPr>
      <w:pStyle w:val="Header"/>
    </w:pPr>
  </w:p>
  <w:p w14:paraId="75102828" w14:textId="77777777" w:rsidR="00E33B5F" w:rsidRDefault="00E33B5F" w:rsidP="00E33B5F">
    <w:pPr>
      <w:pStyle w:val="Header"/>
    </w:pPr>
    <w:r>
      <w:rPr>
        <w:noProof/>
        <w:lang w:eastAsia="en-AU"/>
      </w:rPr>
      <mc:AlternateContent>
        <mc:Choice Requires="wps">
          <w:drawing>
            <wp:anchor distT="0" distB="0" distL="0" distR="0" simplePos="0" relativeHeight="251658241" behindDoc="1" locked="1" layoutInCell="1" allowOverlap="1" wp14:anchorId="5103090A" wp14:editId="618E14C1">
              <wp:simplePos x="0" y="0"/>
              <wp:positionH relativeFrom="page">
                <wp:posOffset>-452755</wp:posOffset>
              </wp:positionH>
              <wp:positionV relativeFrom="page">
                <wp:posOffset>-635</wp:posOffset>
              </wp:positionV>
              <wp:extent cx="2879725" cy="770255"/>
              <wp:effectExtent l="0" t="0" r="0" b="10795"/>
              <wp:wrapNone/>
              <wp:docPr id="15" name="Commercial-in-confidence_Hide"/>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37318" w14:textId="5B727387" w:rsidR="00E33B5F" w:rsidRPr="00C0090D" w:rsidRDefault="00E33B5F" w:rsidP="00E33B5F">
                          <w:pPr>
                            <w:pStyle w:val="Footer"/>
                            <w:rPr>
                              <w:rFonts w:ascii="OpenSansRegular" w:hAnsi="OpenSansRegular" w:cs="OpenSansRegular"/>
                            </w:rP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3090A" id="_x0000_t202" coordsize="21600,21600" o:spt="202" path="m,l,21600r21600,l21600,xe">
              <v:stroke joinstyle="miter"/>
              <v:path gradientshapeok="t" o:connecttype="rect"/>
            </v:shapetype>
            <v:shape id="_x0000_s1030" type="#_x0000_t202" style="position:absolute;margin-left:-35.65pt;margin-top:-.05pt;width:226.75pt;height:60.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" filled="f" stroked="f" strokeweight=".5pt">
              <v:textbox inset="1in,0,0,0">
                <w:txbxContent>
                  <w:p w14:paraId="2DF37318" w14:textId="5B727387" w:rsidR="00E33B5F" w:rsidRPr="00C0090D" w:rsidRDefault="00E33B5F" w:rsidP="00E33B5F">
                    <w:pPr>
                      <w:pStyle w:val="Footer"/>
                      <w:rPr>
                        <w:rFonts w:ascii="OpenSansRegular" w:hAnsi="OpenSansRegular" w:cs="OpenSansRegular"/>
                      </w:rPr>
                    </w:pPr>
                  </w:p>
                </w:txbxContent>
              </v:textbox>
              <w10:wrap anchorx="page" anchory="page"/>
              <w10:anchorlock/>
            </v:shape>
          </w:pict>
        </mc:Fallback>
      </mc:AlternateContent>
    </w:r>
  </w:p>
  <w:p w14:paraId="07E17B46" w14:textId="77777777" w:rsidR="00137F51" w:rsidRPr="00E33B5F" w:rsidRDefault="00137F51" w:rsidP="00E33B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9AE0" w14:textId="61B51D33" w:rsidR="00E33B5F" w:rsidRPr="00C0090D" w:rsidRDefault="00C42C90" w:rsidP="00E33B5F">
    <w:pPr>
      <w:pStyle w:val="Header"/>
      <w:rPr>
        <w:rFonts w:ascii="OpenSansRegular" w:hAnsi="OpenSansRegular" w:cs="OpenSansRegular"/>
      </w:rPr>
    </w:pPr>
    <w:r>
      <w:rPr>
        <w:rFonts w:ascii="OpenSansRegular" w:hAnsi="OpenSansRegular" w:cs="OpenSansRegular"/>
      </w:rPr>
      <w:t>Rapid Review of proposed Quality Use of Diagnostic, Therapeutics and Pathology Program Budget Measure</w:t>
    </w:r>
  </w:p>
  <w:p w14:paraId="3C904709" w14:textId="77777777" w:rsidR="00E33B5F" w:rsidRDefault="00E33B5F" w:rsidP="00E33B5F">
    <w:pPr>
      <w:pStyle w:val="Header"/>
    </w:pPr>
    <w:r>
      <w:rPr>
        <w:noProof/>
        <w:lang w:eastAsia="en-AU"/>
      </w:rPr>
      <mc:AlternateContent>
        <mc:Choice Requires="wps">
          <w:drawing>
            <wp:anchor distT="0" distB="0" distL="0" distR="0" simplePos="0" relativeHeight="251658242" behindDoc="1" locked="1" layoutInCell="1" allowOverlap="1" wp14:anchorId="2027FE6B" wp14:editId="24242A2A">
              <wp:simplePos x="0" y="0"/>
              <wp:positionH relativeFrom="page">
                <wp:posOffset>-452755</wp:posOffset>
              </wp:positionH>
              <wp:positionV relativeFrom="page">
                <wp:align>top</wp:align>
              </wp:positionV>
              <wp:extent cx="2879725" cy="770255"/>
              <wp:effectExtent l="0" t="0" r="0" b="10795"/>
              <wp:wrapNone/>
              <wp:docPr id="16" name="Commercial-in-confidence_Hide"/>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F1F8B3" w14:textId="50C6D643" w:rsidR="00E33B5F" w:rsidRPr="00C0090D" w:rsidRDefault="00E33B5F" w:rsidP="00E33B5F">
                          <w:pPr>
                            <w:pStyle w:val="Footer"/>
                            <w:rPr>
                              <w:rFonts w:ascii="OpenSansRegular" w:hAnsi="OpenSansRegular" w:cs="OpenSansRegular"/>
                            </w:rP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7FE6B" id="_x0000_t202" coordsize="21600,21600" o:spt="202" path="m,l,21600r21600,l21600,xe">
              <v:stroke joinstyle="miter"/>
              <v:path gradientshapeok="t" o:connecttype="rect"/>
            </v:shapetype>
            <v:shape id="_x0000_s1031" type="#_x0000_t202" style="position:absolute;margin-left:-35.65pt;margin-top:0;width:226.75pt;height:60.65pt;z-index:-251658238;visibility:visible;mso-wrap-style:square;mso-width-percent:0;mso-height-percent:0;mso-wrap-distance-left:0;mso-wrap-distance-top:0;mso-wrap-distance-right:0;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" filled="f" stroked="f" strokeweight=".5pt">
              <v:textbox inset="1in,0,0,0">
                <w:txbxContent>
                  <w:p w14:paraId="7AF1F8B3" w14:textId="50C6D643" w:rsidR="00E33B5F" w:rsidRPr="00C0090D" w:rsidRDefault="00E33B5F" w:rsidP="00E33B5F">
                    <w:pPr>
                      <w:pStyle w:val="Footer"/>
                      <w:rPr>
                        <w:rFonts w:ascii="OpenSansRegular" w:hAnsi="OpenSansRegular" w:cs="OpenSansRegular"/>
                      </w:rPr>
                    </w:pPr>
                  </w:p>
                </w:txbxContent>
              </v:textbox>
              <w10:wrap anchorx="page" anchory="page"/>
              <w10:anchorlock/>
            </v:shape>
          </w:pict>
        </mc:Fallback>
      </mc:AlternateContent>
    </w:r>
  </w:p>
  <w:p w14:paraId="0601FEF0" w14:textId="7B87E2C7" w:rsidR="006C43DE" w:rsidRDefault="006C43DE" w:rsidP="006C43DE">
    <w:pPr>
      <w:pStyle w:val="Header"/>
    </w:pPr>
  </w:p>
  <w:p w14:paraId="159DE86D" w14:textId="77777777" w:rsidR="00137F51" w:rsidRPr="00E33B5F" w:rsidRDefault="00137F51"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83C0768"/>
    <w:multiLevelType w:val="hybridMultilevel"/>
    <w:tmpl w:val="85489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E805CD"/>
    <w:multiLevelType w:val="multilevel"/>
    <w:tmpl w:val="D31A1DB8"/>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7" w15:restartNumberingAfterBreak="0">
    <w:nsid w:val="10BB0E93"/>
    <w:multiLevelType w:val="hybridMultilevel"/>
    <w:tmpl w:val="81F29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C97793"/>
    <w:multiLevelType w:val="hybridMultilevel"/>
    <w:tmpl w:val="282EE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79747A"/>
    <w:multiLevelType w:val="multilevel"/>
    <w:tmpl w:val="9FB8ED9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1" w15:restartNumberingAfterBreak="0">
    <w:nsid w:val="2A123075"/>
    <w:multiLevelType w:val="hybridMultilevel"/>
    <w:tmpl w:val="9FD06C1E"/>
    <w:lvl w:ilvl="0" w:tplc="51A0FEEC">
      <w:numFmt w:val="bullet"/>
      <w:lvlText w:val="-"/>
      <w:lvlJc w:val="left"/>
      <w:pPr>
        <w:ind w:left="700" w:hanging="360"/>
      </w:pPr>
      <w:rPr>
        <w:rFonts w:ascii="Verdana" w:eastAsiaTheme="minorHAnsi" w:hAnsi="Verdana" w:cstheme="minorBid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3" w15:restartNumberingAfterBreak="0">
    <w:nsid w:val="2F783CD7"/>
    <w:multiLevelType w:val="hybridMultilevel"/>
    <w:tmpl w:val="A2FE67D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38A721E1"/>
    <w:multiLevelType w:val="hybridMultilevel"/>
    <w:tmpl w:val="F3D26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AF6F49"/>
    <w:multiLevelType w:val="hybridMultilevel"/>
    <w:tmpl w:val="2F0C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D01D2"/>
    <w:multiLevelType w:val="multilevel"/>
    <w:tmpl w:val="3CA4B51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17"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8"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1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A542BF0"/>
    <w:multiLevelType w:val="hybridMultilevel"/>
    <w:tmpl w:val="86B2C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245556D"/>
    <w:multiLevelType w:val="hybridMultilevel"/>
    <w:tmpl w:val="DCBC9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5"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6" w15:restartNumberingAfterBreak="0">
    <w:nsid w:val="646242E5"/>
    <w:multiLevelType w:val="hybridMultilevel"/>
    <w:tmpl w:val="33525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34C03C9"/>
    <w:multiLevelType w:val="hybridMultilevel"/>
    <w:tmpl w:val="E042E49E"/>
    <w:lvl w:ilvl="0" w:tplc="0C090001">
      <w:start w:val="1"/>
      <w:numFmt w:val="bullet"/>
      <w:lvlText w:val=""/>
      <w:lvlJc w:val="left"/>
      <w:pPr>
        <w:ind w:left="360" w:hanging="360"/>
      </w:pPr>
      <w:rPr>
        <w:rFonts w:ascii="Symbol" w:hAnsi="Symbol" w:hint="default"/>
      </w:rPr>
    </w:lvl>
    <w:lvl w:ilvl="1" w:tplc="51A0FEEC">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41516A4"/>
    <w:multiLevelType w:val="hybridMultilevel"/>
    <w:tmpl w:val="A9CEE8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2"/>
  </w:num>
  <w:num w:numId="2">
    <w:abstractNumId w:val="16"/>
  </w:num>
  <w:num w:numId="3">
    <w:abstractNumId w:val="3"/>
  </w:num>
  <w:num w:numId="4">
    <w:abstractNumId w:val="2"/>
  </w:num>
  <w:num w:numId="5">
    <w:abstractNumId w:val="1"/>
  </w:num>
  <w:num w:numId="6">
    <w:abstractNumId w:val="0"/>
  </w:num>
  <w:num w:numId="7">
    <w:abstractNumId w:val="20"/>
  </w:num>
  <w:num w:numId="8">
    <w:abstractNumId w:val="19"/>
  </w:num>
  <w:num w:numId="9">
    <w:abstractNumId w:val="24"/>
  </w:num>
  <w:num w:numId="10">
    <w:abstractNumId w:val="9"/>
  </w:num>
  <w:num w:numId="11">
    <w:abstractNumId w:val="6"/>
  </w:num>
  <w:num w:numId="12">
    <w:abstractNumId w:val="4"/>
  </w:num>
  <w:num w:numId="13">
    <w:abstractNumId w:val="18"/>
  </w:num>
  <w:num w:numId="14">
    <w:abstractNumId w:val="17"/>
  </w:num>
  <w:num w:numId="15">
    <w:abstractNumId w:val="25"/>
  </w:num>
  <w:num w:numId="16">
    <w:abstractNumId w:val="10"/>
  </w:num>
  <w:num w:numId="17">
    <w:abstractNumId w:val="15"/>
  </w:num>
  <w:num w:numId="18">
    <w:abstractNumId w:val="13"/>
  </w:num>
  <w:num w:numId="19">
    <w:abstractNumId w:val="5"/>
  </w:num>
  <w:num w:numId="20">
    <w:abstractNumId w:val="7"/>
  </w:num>
  <w:num w:numId="21">
    <w:abstractNumId w:val="21"/>
  </w:num>
  <w:num w:numId="22">
    <w:abstractNumId w:val="23"/>
  </w:num>
  <w:num w:numId="23">
    <w:abstractNumId w:val="27"/>
  </w:num>
  <w:num w:numId="24">
    <w:abstractNumId w:val="14"/>
  </w:num>
  <w:num w:numId="25">
    <w:abstractNumId w:val="28"/>
  </w:num>
  <w:num w:numId="26">
    <w:abstractNumId w:val="26"/>
  </w:num>
  <w:num w:numId="27">
    <w:abstractNumId w:val="8"/>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5FE"/>
    <w:rsid w:val="00000794"/>
    <w:rsid w:val="000008F7"/>
    <w:rsid w:val="000009D5"/>
    <w:rsid w:val="000010C1"/>
    <w:rsid w:val="0000142E"/>
    <w:rsid w:val="00001469"/>
    <w:rsid w:val="00001834"/>
    <w:rsid w:val="000018D8"/>
    <w:rsid w:val="000018DF"/>
    <w:rsid w:val="00001B5C"/>
    <w:rsid w:val="00001C22"/>
    <w:rsid w:val="00001CC8"/>
    <w:rsid w:val="00002E1F"/>
    <w:rsid w:val="00002FC2"/>
    <w:rsid w:val="00003284"/>
    <w:rsid w:val="0000394C"/>
    <w:rsid w:val="0000398D"/>
    <w:rsid w:val="00003E4E"/>
    <w:rsid w:val="00003F6B"/>
    <w:rsid w:val="00004047"/>
    <w:rsid w:val="000055B9"/>
    <w:rsid w:val="0000634F"/>
    <w:rsid w:val="000063C9"/>
    <w:rsid w:val="00007969"/>
    <w:rsid w:val="00007C07"/>
    <w:rsid w:val="000103CB"/>
    <w:rsid w:val="0001086F"/>
    <w:rsid w:val="00010F97"/>
    <w:rsid w:val="00011462"/>
    <w:rsid w:val="000116B0"/>
    <w:rsid w:val="00011961"/>
    <w:rsid w:val="00011E08"/>
    <w:rsid w:val="00012069"/>
    <w:rsid w:val="0001211F"/>
    <w:rsid w:val="00012610"/>
    <w:rsid w:val="00012797"/>
    <w:rsid w:val="00012B5F"/>
    <w:rsid w:val="00012E5D"/>
    <w:rsid w:val="000131A3"/>
    <w:rsid w:val="000137B8"/>
    <w:rsid w:val="00013FB1"/>
    <w:rsid w:val="00014291"/>
    <w:rsid w:val="00014402"/>
    <w:rsid w:val="000147EE"/>
    <w:rsid w:val="00014A57"/>
    <w:rsid w:val="00014B89"/>
    <w:rsid w:val="00014D81"/>
    <w:rsid w:val="00014E41"/>
    <w:rsid w:val="0001523A"/>
    <w:rsid w:val="000154BF"/>
    <w:rsid w:val="00015668"/>
    <w:rsid w:val="00015833"/>
    <w:rsid w:val="00015AA7"/>
    <w:rsid w:val="00015DCA"/>
    <w:rsid w:val="000167DC"/>
    <w:rsid w:val="000168B5"/>
    <w:rsid w:val="000173B3"/>
    <w:rsid w:val="0001750A"/>
    <w:rsid w:val="00017ABB"/>
    <w:rsid w:val="000201C8"/>
    <w:rsid w:val="00020297"/>
    <w:rsid w:val="000202F1"/>
    <w:rsid w:val="00020635"/>
    <w:rsid w:val="0002078D"/>
    <w:rsid w:val="00020869"/>
    <w:rsid w:val="00020A80"/>
    <w:rsid w:val="00020D16"/>
    <w:rsid w:val="00020D44"/>
    <w:rsid w:val="00020E6D"/>
    <w:rsid w:val="00020E88"/>
    <w:rsid w:val="00021115"/>
    <w:rsid w:val="00021A39"/>
    <w:rsid w:val="00021E36"/>
    <w:rsid w:val="000221D8"/>
    <w:rsid w:val="0002220F"/>
    <w:rsid w:val="00022605"/>
    <w:rsid w:val="00022920"/>
    <w:rsid w:val="00022976"/>
    <w:rsid w:val="00022F3E"/>
    <w:rsid w:val="00022F59"/>
    <w:rsid w:val="00022F64"/>
    <w:rsid w:val="0002334D"/>
    <w:rsid w:val="000233F0"/>
    <w:rsid w:val="000234FD"/>
    <w:rsid w:val="000235EF"/>
    <w:rsid w:val="00023604"/>
    <w:rsid w:val="00023F61"/>
    <w:rsid w:val="00024005"/>
    <w:rsid w:val="00024014"/>
    <w:rsid w:val="000242E3"/>
    <w:rsid w:val="00024795"/>
    <w:rsid w:val="00024F0C"/>
    <w:rsid w:val="00025BFD"/>
    <w:rsid w:val="00025E7D"/>
    <w:rsid w:val="0002601C"/>
    <w:rsid w:val="000260BB"/>
    <w:rsid w:val="000261B4"/>
    <w:rsid w:val="000268AF"/>
    <w:rsid w:val="0002697B"/>
    <w:rsid w:val="00026C62"/>
    <w:rsid w:val="00026ECC"/>
    <w:rsid w:val="0002729A"/>
    <w:rsid w:val="00027701"/>
    <w:rsid w:val="0002791C"/>
    <w:rsid w:val="000279B6"/>
    <w:rsid w:val="00027A5E"/>
    <w:rsid w:val="00027D0C"/>
    <w:rsid w:val="00027D35"/>
    <w:rsid w:val="0003011A"/>
    <w:rsid w:val="00030AE8"/>
    <w:rsid w:val="00030D85"/>
    <w:rsid w:val="00031008"/>
    <w:rsid w:val="00031C42"/>
    <w:rsid w:val="00031CE8"/>
    <w:rsid w:val="00031F08"/>
    <w:rsid w:val="00031F14"/>
    <w:rsid w:val="0003202C"/>
    <w:rsid w:val="000320FA"/>
    <w:rsid w:val="00032393"/>
    <w:rsid w:val="000324A8"/>
    <w:rsid w:val="00032C7C"/>
    <w:rsid w:val="00032CC7"/>
    <w:rsid w:val="000334DE"/>
    <w:rsid w:val="00033BB7"/>
    <w:rsid w:val="000343E2"/>
    <w:rsid w:val="00034C75"/>
    <w:rsid w:val="0003537C"/>
    <w:rsid w:val="00035590"/>
    <w:rsid w:val="00035DBA"/>
    <w:rsid w:val="00036625"/>
    <w:rsid w:val="00037934"/>
    <w:rsid w:val="00037C17"/>
    <w:rsid w:val="00037E57"/>
    <w:rsid w:val="00040609"/>
    <w:rsid w:val="000409C2"/>
    <w:rsid w:val="00041168"/>
    <w:rsid w:val="0004123E"/>
    <w:rsid w:val="00041731"/>
    <w:rsid w:val="000419BB"/>
    <w:rsid w:val="00041D38"/>
    <w:rsid w:val="00041DB4"/>
    <w:rsid w:val="00042496"/>
    <w:rsid w:val="000424BA"/>
    <w:rsid w:val="00042644"/>
    <w:rsid w:val="0004266E"/>
    <w:rsid w:val="0004277B"/>
    <w:rsid w:val="000429AC"/>
    <w:rsid w:val="00042B6A"/>
    <w:rsid w:val="00042B7C"/>
    <w:rsid w:val="00042B99"/>
    <w:rsid w:val="00042F49"/>
    <w:rsid w:val="0004343C"/>
    <w:rsid w:val="00043B5C"/>
    <w:rsid w:val="00043FE5"/>
    <w:rsid w:val="0004454F"/>
    <w:rsid w:val="00044D8A"/>
    <w:rsid w:val="000455C8"/>
    <w:rsid w:val="000458C8"/>
    <w:rsid w:val="00045E9B"/>
    <w:rsid w:val="00045ECD"/>
    <w:rsid w:val="00045FBE"/>
    <w:rsid w:val="00046108"/>
    <w:rsid w:val="0004699C"/>
    <w:rsid w:val="000469F7"/>
    <w:rsid w:val="0004702B"/>
    <w:rsid w:val="0004759A"/>
    <w:rsid w:val="00047C06"/>
    <w:rsid w:val="00047D58"/>
    <w:rsid w:val="00047FE7"/>
    <w:rsid w:val="00050142"/>
    <w:rsid w:val="000506D3"/>
    <w:rsid w:val="000506E6"/>
    <w:rsid w:val="00050AF8"/>
    <w:rsid w:val="00050E84"/>
    <w:rsid w:val="0005111D"/>
    <w:rsid w:val="000516C4"/>
    <w:rsid w:val="000517C0"/>
    <w:rsid w:val="00051BFA"/>
    <w:rsid w:val="00051C01"/>
    <w:rsid w:val="00051C72"/>
    <w:rsid w:val="00051C8F"/>
    <w:rsid w:val="00052553"/>
    <w:rsid w:val="00052B2D"/>
    <w:rsid w:val="00052F8A"/>
    <w:rsid w:val="0005319A"/>
    <w:rsid w:val="00053716"/>
    <w:rsid w:val="00053788"/>
    <w:rsid w:val="000537C5"/>
    <w:rsid w:val="00054139"/>
    <w:rsid w:val="000545A0"/>
    <w:rsid w:val="00055788"/>
    <w:rsid w:val="0005647B"/>
    <w:rsid w:val="00056545"/>
    <w:rsid w:val="00056747"/>
    <w:rsid w:val="00056964"/>
    <w:rsid w:val="00056CD0"/>
    <w:rsid w:val="000574B2"/>
    <w:rsid w:val="0005783B"/>
    <w:rsid w:val="00057C98"/>
    <w:rsid w:val="00057CDD"/>
    <w:rsid w:val="00060177"/>
    <w:rsid w:val="00060212"/>
    <w:rsid w:val="00060944"/>
    <w:rsid w:val="00061024"/>
    <w:rsid w:val="0006109F"/>
    <w:rsid w:val="000618FB"/>
    <w:rsid w:val="00061E74"/>
    <w:rsid w:val="00061F67"/>
    <w:rsid w:val="0006223A"/>
    <w:rsid w:val="000622A0"/>
    <w:rsid w:val="00062689"/>
    <w:rsid w:val="000628CB"/>
    <w:rsid w:val="0006323D"/>
    <w:rsid w:val="0006345D"/>
    <w:rsid w:val="000637A6"/>
    <w:rsid w:val="00063918"/>
    <w:rsid w:val="000640C2"/>
    <w:rsid w:val="00064154"/>
    <w:rsid w:val="00064374"/>
    <w:rsid w:val="00064956"/>
    <w:rsid w:val="00064D14"/>
    <w:rsid w:val="0006506E"/>
    <w:rsid w:val="00065311"/>
    <w:rsid w:val="00065921"/>
    <w:rsid w:val="00065C95"/>
    <w:rsid w:val="00065D26"/>
    <w:rsid w:val="00066178"/>
    <w:rsid w:val="000661A2"/>
    <w:rsid w:val="00066281"/>
    <w:rsid w:val="0006635F"/>
    <w:rsid w:val="000667B0"/>
    <w:rsid w:val="00066907"/>
    <w:rsid w:val="00066BBA"/>
    <w:rsid w:val="00066C8F"/>
    <w:rsid w:val="00067155"/>
    <w:rsid w:val="0006761B"/>
    <w:rsid w:val="00067EEF"/>
    <w:rsid w:val="000701B8"/>
    <w:rsid w:val="0007044C"/>
    <w:rsid w:val="000706D8"/>
    <w:rsid w:val="00070BAB"/>
    <w:rsid w:val="00070DC5"/>
    <w:rsid w:val="00071509"/>
    <w:rsid w:val="00071C5A"/>
    <w:rsid w:val="00072645"/>
    <w:rsid w:val="00072721"/>
    <w:rsid w:val="00072A9A"/>
    <w:rsid w:val="000731E5"/>
    <w:rsid w:val="0007349E"/>
    <w:rsid w:val="00073514"/>
    <w:rsid w:val="00073AAA"/>
    <w:rsid w:val="00073B2E"/>
    <w:rsid w:val="00073BE5"/>
    <w:rsid w:val="00073F0A"/>
    <w:rsid w:val="00073FAB"/>
    <w:rsid w:val="000744C8"/>
    <w:rsid w:val="00074508"/>
    <w:rsid w:val="00074FBF"/>
    <w:rsid w:val="0007505D"/>
    <w:rsid w:val="000751A1"/>
    <w:rsid w:val="00075344"/>
    <w:rsid w:val="00075613"/>
    <w:rsid w:val="000756A2"/>
    <w:rsid w:val="00075AF9"/>
    <w:rsid w:val="00075C6C"/>
    <w:rsid w:val="00075EF6"/>
    <w:rsid w:val="00075F91"/>
    <w:rsid w:val="00076294"/>
    <w:rsid w:val="00076393"/>
    <w:rsid w:val="00076672"/>
    <w:rsid w:val="00076B70"/>
    <w:rsid w:val="00076C5B"/>
    <w:rsid w:val="00077007"/>
    <w:rsid w:val="00077074"/>
    <w:rsid w:val="000773D0"/>
    <w:rsid w:val="000774B4"/>
    <w:rsid w:val="00077549"/>
    <w:rsid w:val="00077813"/>
    <w:rsid w:val="00077C27"/>
    <w:rsid w:val="00080074"/>
    <w:rsid w:val="00080918"/>
    <w:rsid w:val="0008093E"/>
    <w:rsid w:val="000809CC"/>
    <w:rsid w:val="00080CB3"/>
    <w:rsid w:val="000814D9"/>
    <w:rsid w:val="00081846"/>
    <w:rsid w:val="00081907"/>
    <w:rsid w:val="0008191C"/>
    <w:rsid w:val="000819AB"/>
    <w:rsid w:val="0008219D"/>
    <w:rsid w:val="00082234"/>
    <w:rsid w:val="000823E1"/>
    <w:rsid w:val="0008249A"/>
    <w:rsid w:val="0008259F"/>
    <w:rsid w:val="00082976"/>
    <w:rsid w:val="00082D07"/>
    <w:rsid w:val="00083BE1"/>
    <w:rsid w:val="00083DD5"/>
    <w:rsid w:val="00083E70"/>
    <w:rsid w:val="00084585"/>
    <w:rsid w:val="00084BB5"/>
    <w:rsid w:val="00084F86"/>
    <w:rsid w:val="000854C7"/>
    <w:rsid w:val="000858E5"/>
    <w:rsid w:val="00085F75"/>
    <w:rsid w:val="00086311"/>
    <w:rsid w:val="00086355"/>
    <w:rsid w:val="000863A9"/>
    <w:rsid w:val="00086A21"/>
    <w:rsid w:val="00086CBB"/>
    <w:rsid w:val="000904F8"/>
    <w:rsid w:val="00090C70"/>
    <w:rsid w:val="00090CBE"/>
    <w:rsid w:val="00090E2C"/>
    <w:rsid w:val="00090E57"/>
    <w:rsid w:val="00090F9F"/>
    <w:rsid w:val="0009101D"/>
    <w:rsid w:val="000913C6"/>
    <w:rsid w:val="00091A71"/>
    <w:rsid w:val="00091B38"/>
    <w:rsid w:val="00091E2E"/>
    <w:rsid w:val="00092341"/>
    <w:rsid w:val="00092708"/>
    <w:rsid w:val="00092C44"/>
    <w:rsid w:val="00092CC7"/>
    <w:rsid w:val="00092D28"/>
    <w:rsid w:val="00092F06"/>
    <w:rsid w:val="000935E3"/>
    <w:rsid w:val="0009364E"/>
    <w:rsid w:val="00093CE9"/>
    <w:rsid w:val="000940ED"/>
    <w:rsid w:val="00094432"/>
    <w:rsid w:val="00094700"/>
    <w:rsid w:val="0009477C"/>
    <w:rsid w:val="000947B9"/>
    <w:rsid w:val="00094B51"/>
    <w:rsid w:val="00094C00"/>
    <w:rsid w:val="00094CAC"/>
    <w:rsid w:val="000951AB"/>
    <w:rsid w:val="000961D8"/>
    <w:rsid w:val="00096825"/>
    <w:rsid w:val="0009682C"/>
    <w:rsid w:val="00096AA5"/>
    <w:rsid w:val="00096D87"/>
    <w:rsid w:val="000974E4"/>
    <w:rsid w:val="00097C3C"/>
    <w:rsid w:val="00097CD8"/>
    <w:rsid w:val="00097D32"/>
    <w:rsid w:val="00097D56"/>
    <w:rsid w:val="000A0317"/>
    <w:rsid w:val="000A0FC5"/>
    <w:rsid w:val="000A1571"/>
    <w:rsid w:val="000A1675"/>
    <w:rsid w:val="000A2155"/>
    <w:rsid w:val="000A2212"/>
    <w:rsid w:val="000A28A9"/>
    <w:rsid w:val="000A2ACA"/>
    <w:rsid w:val="000A2B13"/>
    <w:rsid w:val="000A32A8"/>
    <w:rsid w:val="000A3412"/>
    <w:rsid w:val="000A3AAB"/>
    <w:rsid w:val="000A418A"/>
    <w:rsid w:val="000A4432"/>
    <w:rsid w:val="000A499F"/>
    <w:rsid w:val="000A4B75"/>
    <w:rsid w:val="000A4EBB"/>
    <w:rsid w:val="000A560E"/>
    <w:rsid w:val="000A5933"/>
    <w:rsid w:val="000A5B53"/>
    <w:rsid w:val="000A5F86"/>
    <w:rsid w:val="000A6494"/>
    <w:rsid w:val="000A6E4E"/>
    <w:rsid w:val="000A701B"/>
    <w:rsid w:val="000A7286"/>
    <w:rsid w:val="000A7A32"/>
    <w:rsid w:val="000A7C2A"/>
    <w:rsid w:val="000A7F05"/>
    <w:rsid w:val="000B0527"/>
    <w:rsid w:val="000B101C"/>
    <w:rsid w:val="000B136C"/>
    <w:rsid w:val="000B161B"/>
    <w:rsid w:val="000B1F66"/>
    <w:rsid w:val="000B244F"/>
    <w:rsid w:val="000B249A"/>
    <w:rsid w:val="000B2754"/>
    <w:rsid w:val="000B284B"/>
    <w:rsid w:val="000B2920"/>
    <w:rsid w:val="000B29C8"/>
    <w:rsid w:val="000B2E3C"/>
    <w:rsid w:val="000B3291"/>
    <w:rsid w:val="000B3588"/>
    <w:rsid w:val="000B36F6"/>
    <w:rsid w:val="000B3B52"/>
    <w:rsid w:val="000B3C61"/>
    <w:rsid w:val="000B41CE"/>
    <w:rsid w:val="000B43BF"/>
    <w:rsid w:val="000B46AE"/>
    <w:rsid w:val="000B4CCC"/>
    <w:rsid w:val="000B4FF8"/>
    <w:rsid w:val="000B5AFD"/>
    <w:rsid w:val="000B642A"/>
    <w:rsid w:val="000B6643"/>
    <w:rsid w:val="000B6644"/>
    <w:rsid w:val="000B6BA1"/>
    <w:rsid w:val="000B6C05"/>
    <w:rsid w:val="000B6EF8"/>
    <w:rsid w:val="000B7447"/>
    <w:rsid w:val="000B746B"/>
    <w:rsid w:val="000B7560"/>
    <w:rsid w:val="000B7C0A"/>
    <w:rsid w:val="000B7DBA"/>
    <w:rsid w:val="000C02FA"/>
    <w:rsid w:val="000C0309"/>
    <w:rsid w:val="000C0668"/>
    <w:rsid w:val="000C0B04"/>
    <w:rsid w:val="000C0B0E"/>
    <w:rsid w:val="000C140E"/>
    <w:rsid w:val="000C1CE8"/>
    <w:rsid w:val="000C20BD"/>
    <w:rsid w:val="000C2445"/>
    <w:rsid w:val="000C247B"/>
    <w:rsid w:val="000C2577"/>
    <w:rsid w:val="000C2B24"/>
    <w:rsid w:val="000C2DCF"/>
    <w:rsid w:val="000C2E72"/>
    <w:rsid w:val="000C2F21"/>
    <w:rsid w:val="000C31A9"/>
    <w:rsid w:val="000C3246"/>
    <w:rsid w:val="000C363F"/>
    <w:rsid w:val="000C375A"/>
    <w:rsid w:val="000C375E"/>
    <w:rsid w:val="000C38C6"/>
    <w:rsid w:val="000C3CC8"/>
    <w:rsid w:val="000C4101"/>
    <w:rsid w:val="000C4299"/>
    <w:rsid w:val="000C46C7"/>
    <w:rsid w:val="000C4951"/>
    <w:rsid w:val="000C5AA4"/>
    <w:rsid w:val="000C5CD1"/>
    <w:rsid w:val="000C5EA5"/>
    <w:rsid w:val="000C66C5"/>
    <w:rsid w:val="000C6957"/>
    <w:rsid w:val="000C6F64"/>
    <w:rsid w:val="000C73CE"/>
    <w:rsid w:val="000C7C59"/>
    <w:rsid w:val="000D0150"/>
    <w:rsid w:val="000D0550"/>
    <w:rsid w:val="000D0563"/>
    <w:rsid w:val="000D0738"/>
    <w:rsid w:val="000D082D"/>
    <w:rsid w:val="000D11C9"/>
    <w:rsid w:val="000D2DE0"/>
    <w:rsid w:val="000D2E76"/>
    <w:rsid w:val="000D3308"/>
    <w:rsid w:val="000D408A"/>
    <w:rsid w:val="000D4DA3"/>
    <w:rsid w:val="000D4E0F"/>
    <w:rsid w:val="000D5929"/>
    <w:rsid w:val="000D63B9"/>
    <w:rsid w:val="000D6B3B"/>
    <w:rsid w:val="000D707D"/>
    <w:rsid w:val="000D72B0"/>
    <w:rsid w:val="000D74A2"/>
    <w:rsid w:val="000D7540"/>
    <w:rsid w:val="000D75E1"/>
    <w:rsid w:val="000D77B1"/>
    <w:rsid w:val="000D7ACB"/>
    <w:rsid w:val="000D7C12"/>
    <w:rsid w:val="000E00B6"/>
    <w:rsid w:val="000E01F0"/>
    <w:rsid w:val="000E05CA"/>
    <w:rsid w:val="000E0829"/>
    <w:rsid w:val="000E0B0F"/>
    <w:rsid w:val="000E11CF"/>
    <w:rsid w:val="000E160E"/>
    <w:rsid w:val="000E164D"/>
    <w:rsid w:val="000E1903"/>
    <w:rsid w:val="000E1BEE"/>
    <w:rsid w:val="000E2030"/>
    <w:rsid w:val="000E2161"/>
    <w:rsid w:val="000E2741"/>
    <w:rsid w:val="000E2878"/>
    <w:rsid w:val="000E2C94"/>
    <w:rsid w:val="000E2E22"/>
    <w:rsid w:val="000E3306"/>
    <w:rsid w:val="000E3341"/>
    <w:rsid w:val="000E3467"/>
    <w:rsid w:val="000E3DE4"/>
    <w:rsid w:val="000E3DE6"/>
    <w:rsid w:val="000E417E"/>
    <w:rsid w:val="000E4225"/>
    <w:rsid w:val="000E4228"/>
    <w:rsid w:val="000E45E9"/>
    <w:rsid w:val="000E47EF"/>
    <w:rsid w:val="000E49EB"/>
    <w:rsid w:val="000E4AA4"/>
    <w:rsid w:val="000E4D92"/>
    <w:rsid w:val="000E4F6A"/>
    <w:rsid w:val="000E5264"/>
    <w:rsid w:val="000E54EC"/>
    <w:rsid w:val="000E59E9"/>
    <w:rsid w:val="000E6093"/>
    <w:rsid w:val="000E60B7"/>
    <w:rsid w:val="000E6129"/>
    <w:rsid w:val="000E622B"/>
    <w:rsid w:val="000E6300"/>
    <w:rsid w:val="000E6301"/>
    <w:rsid w:val="000E651B"/>
    <w:rsid w:val="000E6599"/>
    <w:rsid w:val="000E679D"/>
    <w:rsid w:val="000E6ACA"/>
    <w:rsid w:val="000E6BB9"/>
    <w:rsid w:val="000F05E4"/>
    <w:rsid w:val="000F08EC"/>
    <w:rsid w:val="000F0CD8"/>
    <w:rsid w:val="000F0DE6"/>
    <w:rsid w:val="000F0E3F"/>
    <w:rsid w:val="000F139B"/>
    <w:rsid w:val="000F13C4"/>
    <w:rsid w:val="000F1606"/>
    <w:rsid w:val="000F1C3B"/>
    <w:rsid w:val="000F2DE7"/>
    <w:rsid w:val="000F31D3"/>
    <w:rsid w:val="000F3F0A"/>
    <w:rsid w:val="000F417B"/>
    <w:rsid w:val="000F4759"/>
    <w:rsid w:val="000F4874"/>
    <w:rsid w:val="000F490F"/>
    <w:rsid w:val="000F539C"/>
    <w:rsid w:val="000F53B0"/>
    <w:rsid w:val="000F53FB"/>
    <w:rsid w:val="000F5540"/>
    <w:rsid w:val="000F5773"/>
    <w:rsid w:val="000F5C22"/>
    <w:rsid w:val="000F5E5A"/>
    <w:rsid w:val="000F687B"/>
    <w:rsid w:val="000F6C25"/>
    <w:rsid w:val="000F6E01"/>
    <w:rsid w:val="000F75EE"/>
    <w:rsid w:val="000F76A3"/>
    <w:rsid w:val="000F78C0"/>
    <w:rsid w:val="000F7E84"/>
    <w:rsid w:val="001002B0"/>
    <w:rsid w:val="00100392"/>
    <w:rsid w:val="0010113D"/>
    <w:rsid w:val="001012F2"/>
    <w:rsid w:val="00101788"/>
    <w:rsid w:val="001018AB"/>
    <w:rsid w:val="00101A00"/>
    <w:rsid w:val="00101A1E"/>
    <w:rsid w:val="00101AD1"/>
    <w:rsid w:val="00101AEC"/>
    <w:rsid w:val="00101C03"/>
    <w:rsid w:val="00101F13"/>
    <w:rsid w:val="0010200F"/>
    <w:rsid w:val="00103202"/>
    <w:rsid w:val="00103407"/>
    <w:rsid w:val="0010369A"/>
    <w:rsid w:val="00103FA5"/>
    <w:rsid w:val="0010462B"/>
    <w:rsid w:val="0010466F"/>
    <w:rsid w:val="0010484D"/>
    <w:rsid w:val="00105163"/>
    <w:rsid w:val="001056D9"/>
    <w:rsid w:val="001058A8"/>
    <w:rsid w:val="00105D53"/>
    <w:rsid w:val="00105DD5"/>
    <w:rsid w:val="00105F23"/>
    <w:rsid w:val="00106677"/>
    <w:rsid w:val="0010667A"/>
    <w:rsid w:val="001066B6"/>
    <w:rsid w:val="00106928"/>
    <w:rsid w:val="0010716E"/>
    <w:rsid w:val="00107526"/>
    <w:rsid w:val="00107565"/>
    <w:rsid w:val="001076BE"/>
    <w:rsid w:val="0010792B"/>
    <w:rsid w:val="00107BDD"/>
    <w:rsid w:val="00107C00"/>
    <w:rsid w:val="00107C7D"/>
    <w:rsid w:val="00107CDF"/>
    <w:rsid w:val="00107DE7"/>
    <w:rsid w:val="00110ABF"/>
    <w:rsid w:val="00110C92"/>
    <w:rsid w:val="0011161E"/>
    <w:rsid w:val="001116A9"/>
    <w:rsid w:val="00111865"/>
    <w:rsid w:val="00111E4E"/>
    <w:rsid w:val="00111EA7"/>
    <w:rsid w:val="001120A5"/>
    <w:rsid w:val="00112A31"/>
    <w:rsid w:val="00112AA2"/>
    <w:rsid w:val="00112BB6"/>
    <w:rsid w:val="00112E61"/>
    <w:rsid w:val="00112EEA"/>
    <w:rsid w:val="00112F0E"/>
    <w:rsid w:val="00113609"/>
    <w:rsid w:val="0011397E"/>
    <w:rsid w:val="00113B50"/>
    <w:rsid w:val="0011417A"/>
    <w:rsid w:val="0011439F"/>
    <w:rsid w:val="00114D1D"/>
    <w:rsid w:val="00115052"/>
    <w:rsid w:val="0011530F"/>
    <w:rsid w:val="00115EED"/>
    <w:rsid w:val="001161F9"/>
    <w:rsid w:val="00116229"/>
    <w:rsid w:val="001162C5"/>
    <w:rsid w:val="001175A4"/>
    <w:rsid w:val="00120270"/>
    <w:rsid w:val="0012131E"/>
    <w:rsid w:val="0012151E"/>
    <w:rsid w:val="00122491"/>
    <w:rsid w:val="00122654"/>
    <w:rsid w:val="00122F64"/>
    <w:rsid w:val="001231F6"/>
    <w:rsid w:val="001236C5"/>
    <w:rsid w:val="00123AD3"/>
    <w:rsid w:val="00123ED9"/>
    <w:rsid w:val="00123F08"/>
    <w:rsid w:val="00123FB5"/>
    <w:rsid w:val="00124575"/>
    <w:rsid w:val="00124A9F"/>
    <w:rsid w:val="00124B34"/>
    <w:rsid w:val="00124C9D"/>
    <w:rsid w:val="0012556B"/>
    <w:rsid w:val="0012632A"/>
    <w:rsid w:val="001265CF"/>
    <w:rsid w:val="00126CBD"/>
    <w:rsid w:val="001278E0"/>
    <w:rsid w:val="00127E80"/>
    <w:rsid w:val="00130191"/>
    <w:rsid w:val="001301C9"/>
    <w:rsid w:val="001302BA"/>
    <w:rsid w:val="0013079A"/>
    <w:rsid w:val="00130AED"/>
    <w:rsid w:val="00130BE6"/>
    <w:rsid w:val="00130D37"/>
    <w:rsid w:val="0013132C"/>
    <w:rsid w:val="0013158F"/>
    <w:rsid w:val="00131AD6"/>
    <w:rsid w:val="00132143"/>
    <w:rsid w:val="00132488"/>
    <w:rsid w:val="00132A2C"/>
    <w:rsid w:val="00132A4F"/>
    <w:rsid w:val="00133594"/>
    <w:rsid w:val="001337F6"/>
    <w:rsid w:val="00133B22"/>
    <w:rsid w:val="00133C7F"/>
    <w:rsid w:val="00133CF7"/>
    <w:rsid w:val="00133E73"/>
    <w:rsid w:val="0013418D"/>
    <w:rsid w:val="00135481"/>
    <w:rsid w:val="00135565"/>
    <w:rsid w:val="0013581E"/>
    <w:rsid w:val="00135877"/>
    <w:rsid w:val="00136123"/>
    <w:rsid w:val="001361FB"/>
    <w:rsid w:val="00136294"/>
    <w:rsid w:val="001363D7"/>
    <w:rsid w:val="0013686B"/>
    <w:rsid w:val="00136C04"/>
    <w:rsid w:val="00136D1C"/>
    <w:rsid w:val="001374C1"/>
    <w:rsid w:val="00137B21"/>
    <w:rsid w:val="00137F51"/>
    <w:rsid w:val="001406F9"/>
    <w:rsid w:val="001408DD"/>
    <w:rsid w:val="00140C58"/>
    <w:rsid w:val="00141201"/>
    <w:rsid w:val="00141306"/>
    <w:rsid w:val="001417EE"/>
    <w:rsid w:val="00141FDD"/>
    <w:rsid w:val="0014221D"/>
    <w:rsid w:val="00142762"/>
    <w:rsid w:val="00142ABA"/>
    <w:rsid w:val="00142AC5"/>
    <w:rsid w:val="00142EFC"/>
    <w:rsid w:val="00142F1B"/>
    <w:rsid w:val="00142FF1"/>
    <w:rsid w:val="00143132"/>
    <w:rsid w:val="00144190"/>
    <w:rsid w:val="001442A2"/>
    <w:rsid w:val="00144391"/>
    <w:rsid w:val="00144A4F"/>
    <w:rsid w:val="00145495"/>
    <w:rsid w:val="00145518"/>
    <w:rsid w:val="001457BC"/>
    <w:rsid w:val="001459B1"/>
    <w:rsid w:val="00145F16"/>
    <w:rsid w:val="00145FC2"/>
    <w:rsid w:val="0014659E"/>
    <w:rsid w:val="00146C41"/>
    <w:rsid w:val="00146EB9"/>
    <w:rsid w:val="00146F64"/>
    <w:rsid w:val="00147745"/>
    <w:rsid w:val="0014788F"/>
    <w:rsid w:val="00147918"/>
    <w:rsid w:val="00147A75"/>
    <w:rsid w:val="00150040"/>
    <w:rsid w:val="00150A52"/>
    <w:rsid w:val="00150A93"/>
    <w:rsid w:val="00150CCF"/>
    <w:rsid w:val="0015118A"/>
    <w:rsid w:val="00151322"/>
    <w:rsid w:val="001519CC"/>
    <w:rsid w:val="0015267F"/>
    <w:rsid w:val="0015283F"/>
    <w:rsid w:val="001529F1"/>
    <w:rsid w:val="00152B8F"/>
    <w:rsid w:val="001532A9"/>
    <w:rsid w:val="001533AE"/>
    <w:rsid w:val="00153774"/>
    <w:rsid w:val="00153C6F"/>
    <w:rsid w:val="00153ECD"/>
    <w:rsid w:val="00153FC0"/>
    <w:rsid w:val="0015467E"/>
    <w:rsid w:val="0015475D"/>
    <w:rsid w:val="00154DF0"/>
    <w:rsid w:val="00154E1D"/>
    <w:rsid w:val="001553AE"/>
    <w:rsid w:val="001555A2"/>
    <w:rsid w:val="00155FFB"/>
    <w:rsid w:val="00156011"/>
    <w:rsid w:val="0015604F"/>
    <w:rsid w:val="0015606F"/>
    <w:rsid w:val="00156844"/>
    <w:rsid w:val="001569C6"/>
    <w:rsid w:val="00156E23"/>
    <w:rsid w:val="00157724"/>
    <w:rsid w:val="00157BD7"/>
    <w:rsid w:val="00160366"/>
    <w:rsid w:val="00160727"/>
    <w:rsid w:val="00160820"/>
    <w:rsid w:val="001610F0"/>
    <w:rsid w:val="0016120A"/>
    <w:rsid w:val="001617BB"/>
    <w:rsid w:val="00161814"/>
    <w:rsid w:val="00161DBF"/>
    <w:rsid w:val="00161EAA"/>
    <w:rsid w:val="001621EF"/>
    <w:rsid w:val="001621F2"/>
    <w:rsid w:val="00162870"/>
    <w:rsid w:val="0016325B"/>
    <w:rsid w:val="001635E4"/>
    <w:rsid w:val="00163818"/>
    <w:rsid w:val="00163881"/>
    <w:rsid w:val="00163EF5"/>
    <w:rsid w:val="00164095"/>
    <w:rsid w:val="001641A0"/>
    <w:rsid w:val="00164488"/>
    <w:rsid w:val="00164CE2"/>
    <w:rsid w:val="00164F0A"/>
    <w:rsid w:val="0016540F"/>
    <w:rsid w:val="001654BB"/>
    <w:rsid w:val="0016554A"/>
    <w:rsid w:val="001659E4"/>
    <w:rsid w:val="00165F10"/>
    <w:rsid w:val="00166323"/>
    <w:rsid w:val="00166549"/>
    <w:rsid w:val="00167036"/>
    <w:rsid w:val="00170330"/>
    <w:rsid w:val="001708B9"/>
    <w:rsid w:val="00170987"/>
    <w:rsid w:val="00170BBB"/>
    <w:rsid w:val="00170D13"/>
    <w:rsid w:val="00171302"/>
    <w:rsid w:val="0017145B"/>
    <w:rsid w:val="00171540"/>
    <w:rsid w:val="00171C1C"/>
    <w:rsid w:val="00171FD1"/>
    <w:rsid w:val="00172275"/>
    <w:rsid w:val="001723DA"/>
    <w:rsid w:val="0017253B"/>
    <w:rsid w:val="0017280D"/>
    <w:rsid w:val="00172F57"/>
    <w:rsid w:val="0017330C"/>
    <w:rsid w:val="0017385E"/>
    <w:rsid w:val="00173B08"/>
    <w:rsid w:val="001740C9"/>
    <w:rsid w:val="001747E0"/>
    <w:rsid w:val="00174BEC"/>
    <w:rsid w:val="00174D62"/>
    <w:rsid w:val="001757CE"/>
    <w:rsid w:val="0017586A"/>
    <w:rsid w:val="00176173"/>
    <w:rsid w:val="001765CE"/>
    <w:rsid w:val="00176898"/>
    <w:rsid w:val="00176BC9"/>
    <w:rsid w:val="00176DCF"/>
    <w:rsid w:val="00177B98"/>
    <w:rsid w:val="00177ED3"/>
    <w:rsid w:val="0018027B"/>
    <w:rsid w:val="001806E4"/>
    <w:rsid w:val="00180A9B"/>
    <w:rsid w:val="00180BDA"/>
    <w:rsid w:val="0018108F"/>
    <w:rsid w:val="0018109B"/>
    <w:rsid w:val="001810C7"/>
    <w:rsid w:val="0018157E"/>
    <w:rsid w:val="0018179A"/>
    <w:rsid w:val="00181D82"/>
    <w:rsid w:val="00181FD5"/>
    <w:rsid w:val="00182D60"/>
    <w:rsid w:val="00183633"/>
    <w:rsid w:val="001836B2"/>
    <w:rsid w:val="00183E2C"/>
    <w:rsid w:val="001844AD"/>
    <w:rsid w:val="001849BE"/>
    <w:rsid w:val="00184E5B"/>
    <w:rsid w:val="00185D01"/>
    <w:rsid w:val="00185FED"/>
    <w:rsid w:val="0018615B"/>
    <w:rsid w:val="001866E9"/>
    <w:rsid w:val="00186ACB"/>
    <w:rsid w:val="00186E7A"/>
    <w:rsid w:val="00186EAB"/>
    <w:rsid w:val="00186FC8"/>
    <w:rsid w:val="00187404"/>
    <w:rsid w:val="00187E9A"/>
    <w:rsid w:val="001900C5"/>
    <w:rsid w:val="00190296"/>
    <w:rsid w:val="0019046D"/>
    <w:rsid w:val="00190AF1"/>
    <w:rsid w:val="00190C2F"/>
    <w:rsid w:val="00190DEA"/>
    <w:rsid w:val="0019136F"/>
    <w:rsid w:val="001914BD"/>
    <w:rsid w:val="001914DB"/>
    <w:rsid w:val="0019160C"/>
    <w:rsid w:val="0019167C"/>
    <w:rsid w:val="00191C35"/>
    <w:rsid w:val="00192073"/>
    <w:rsid w:val="001925AA"/>
    <w:rsid w:val="0019279C"/>
    <w:rsid w:val="001928A3"/>
    <w:rsid w:val="00192A07"/>
    <w:rsid w:val="00192A12"/>
    <w:rsid w:val="00192A13"/>
    <w:rsid w:val="00192CBD"/>
    <w:rsid w:val="00192E77"/>
    <w:rsid w:val="0019301A"/>
    <w:rsid w:val="001933B1"/>
    <w:rsid w:val="00193828"/>
    <w:rsid w:val="001948F4"/>
    <w:rsid w:val="00194B4E"/>
    <w:rsid w:val="00194DB7"/>
    <w:rsid w:val="001954CD"/>
    <w:rsid w:val="00195DA0"/>
    <w:rsid w:val="00195E21"/>
    <w:rsid w:val="00195E49"/>
    <w:rsid w:val="00195F72"/>
    <w:rsid w:val="00196685"/>
    <w:rsid w:val="00196B4D"/>
    <w:rsid w:val="00197089"/>
    <w:rsid w:val="001970C2"/>
    <w:rsid w:val="0019717B"/>
    <w:rsid w:val="0019729C"/>
    <w:rsid w:val="001975EF"/>
    <w:rsid w:val="0019765A"/>
    <w:rsid w:val="001979AF"/>
    <w:rsid w:val="001A0002"/>
    <w:rsid w:val="001A0034"/>
    <w:rsid w:val="001A061A"/>
    <w:rsid w:val="001A0B51"/>
    <w:rsid w:val="001A1086"/>
    <w:rsid w:val="001A138A"/>
    <w:rsid w:val="001A14E3"/>
    <w:rsid w:val="001A1686"/>
    <w:rsid w:val="001A1877"/>
    <w:rsid w:val="001A1D86"/>
    <w:rsid w:val="001A206B"/>
    <w:rsid w:val="001A20B8"/>
    <w:rsid w:val="001A23C8"/>
    <w:rsid w:val="001A292F"/>
    <w:rsid w:val="001A2D4A"/>
    <w:rsid w:val="001A3B1F"/>
    <w:rsid w:val="001A3F7E"/>
    <w:rsid w:val="001A4079"/>
    <w:rsid w:val="001A418A"/>
    <w:rsid w:val="001A458B"/>
    <w:rsid w:val="001A45CF"/>
    <w:rsid w:val="001A5399"/>
    <w:rsid w:val="001A5A25"/>
    <w:rsid w:val="001A5A45"/>
    <w:rsid w:val="001A5E07"/>
    <w:rsid w:val="001A614E"/>
    <w:rsid w:val="001A616B"/>
    <w:rsid w:val="001A6491"/>
    <w:rsid w:val="001A6802"/>
    <w:rsid w:val="001A7240"/>
    <w:rsid w:val="001A7287"/>
    <w:rsid w:val="001A74CC"/>
    <w:rsid w:val="001B0724"/>
    <w:rsid w:val="001B074F"/>
    <w:rsid w:val="001B07C6"/>
    <w:rsid w:val="001B0F94"/>
    <w:rsid w:val="001B1560"/>
    <w:rsid w:val="001B18C0"/>
    <w:rsid w:val="001B1974"/>
    <w:rsid w:val="001B1A9C"/>
    <w:rsid w:val="001B1C1B"/>
    <w:rsid w:val="001B1DD1"/>
    <w:rsid w:val="001B1F74"/>
    <w:rsid w:val="001B22A8"/>
    <w:rsid w:val="001B2B5E"/>
    <w:rsid w:val="001B371A"/>
    <w:rsid w:val="001B371E"/>
    <w:rsid w:val="001B3C30"/>
    <w:rsid w:val="001B40B7"/>
    <w:rsid w:val="001B4193"/>
    <w:rsid w:val="001B4576"/>
    <w:rsid w:val="001B4781"/>
    <w:rsid w:val="001B4F3E"/>
    <w:rsid w:val="001B5405"/>
    <w:rsid w:val="001B54B8"/>
    <w:rsid w:val="001B5A7D"/>
    <w:rsid w:val="001B5C19"/>
    <w:rsid w:val="001B5F6F"/>
    <w:rsid w:val="001B63A7"/>
    <w:rsid w:val="001B6EE1"/>
    <w:rsid w:val="001B74E8"/>
    <w:rsid w:val="001B74EC"/>
    <w:rsid w:val="001B74F5"/>
    <w:rsid w:val="001B7637"/>
    <w:rsid w:val="001B794B"/>
    <w:rsid w:val="001B7BCB"/>
    <w:rsid w:val="001C002F"/>
    <w:rsid w:val="001C07DD"/>
    <w:rsid w:val="001C0C93"/>
    <w:rsid w:val="001C15CB"/>
    <w:rsid w:val="001C17E2"/>
    <w:rsid w:val="001C1D1B"/>
    <w:rsid w:val="001C1DE2"/>
    <w:rsid w:val="001C1FA2"/>
    <w:rsid w:val="001C20BA"/>
    <w:rsid w:val="001C218E"/>
    <w:rsid w:val="001C2359"/>
    <w:rsid w:val="001C2FD6"/>
    <w:rsid w:val="001C3586"/>
    <w:rsid w:val="001C366C"/>
    <w:rsid w:val="001C3881"/>
    <w:rsid w:val="001C395D"/>
    <w:rsid w:val="001C405B"/>
    <w:rsid w:val="001C40F7"/>
    <w:rsid w:val="001C4290"/>
    <w:rsid w:val="001C42E2"/>
    <w:rsid w:val="001C48BA"/>
    <w:rsid w:val="001C4B7A"/>
    <w:rsid w:val="001C4F26"/>
    <w:rsid w:val="001C51B0"/>
    <w:rsid w:val="001C54FE"/>
    <w:rsid w:val="001C5A23"/>
    <w:rsid w:val="001C5E05"/>
    <w:rsid w:val="001C6180"/>
    <w:rsid w:val="001C66E5"/>
    <w:rsid w:val="001C696D"/>
    <w:rsid w:val="001C74DF"/>
    <w:rsid w:val="001C764A"/>
    <w:rsid w:val="001C7B67"/>
    <w:rsid w:val="001C7F62"/>
    <w:rsid w:val="001D0089"/>
    <w:rsid w:val="001D010C"/>
    <w:rsid w:val="001D03A7"/>
    <w:rsid w:val="001D0641"/>
    <w:rsid w:val="001D086C"/>
    <w:rsid w:val="001D0C9F"/>
    <w:rsid w:val="001D0E58"/>
    <w:rsid w:val="001D1520"/>
    <w:rsid w:val="001D1C16"/>
    <w:rsid w:val="001D206E"/>
    <w:rsid w:val="001D206F"/>
    <w:rsid w:val="001D2378"/>
    <w:rsid w:val="001D240C"/>
    <w:rsid w:val="001D2601"/>
    <w:rsid w:val="001D279F"/>
    <w:rsid w:val="001D2B77"/>
    <w:rsid w:val="001D2B84"/>
    <w:rsid w:val="001D376C"/>
    <w:rsid w:val="001D392D"/>
    <w:rsid w:val="001D3984"/>
    <w:rsid w:val="001D3B36"/>
    <w:rsid w:val="001D3BA3"/>
    <w:rsid w:val="001D3EF3"/>
    <w:rsid w:val="001D3FD6"/>
    <w:rsid w:val="001D4173"/>
    <w:rsid w:val="001D4190"/>
    <w:rsid w:val="001D44C0"/>
    <w:rsid w:val="001D450B"/>
    <w:rsid w:val="001D50DD"/>
    <w:rsid w:val="001D51F4"/>
    <w:rsid w:val="001D56B6"/>
    <w:rsid w:val="001D5DE0"/>
    <w:rsid w:val="001D5E14"/>
    <w:rsid w:val="001D64B1"/>
    <w:rsid w:val="001D6820"/>
    <w:rsid w:val="001D6BCA"/>
    <w:rsid w:val="001D6EE5"/>
    <w:rsid w:val="001D74ED"/>
    <w:rsid w:val="001D7875"/>
    <w:rsid w:val="001D7BB8"/>
    <w:rsid w:val="001E016B"/>
    <w:rsid w:val="001E03BA"/>
    <w:rsid w:val="001E0621"/>
    <w:rsid w:val="001E0A43"/>
    <w:rsid w:val="001E0DE9"/>
    <w:rsid w:val="001E1212"/>
    <w:rsid w:val="001E17AF"/>
    <w:rsid w:val="001E1ABE"/>
    <w:rsid w:val="001E1BEE"/>
    <w:rsid w:val="001E1C9D"/>
    <w:rsid w:val="001E1D50"/>
    <w:rsid w:val="001E1D9D"/>
    <w:rsid w:val="001E1DB8"/>
    <w:rsid w:val="001E21D0"/>
    <w:rsid w:val="001E2324"/>
    <w:rsid w:val="001E266C"/>
    <w:rsid w:val="001E289C"/>
    <w:rsid w:val="001E2D6B"/>
    <w:rsid w:val="001E2EB2"/>
    <w:rsid w:val="001E2F26"/>
    <w:rsid w:val="001E349B"/>
    <w:rsid w:val="001E3FB6"/>
    <w:rsid w:val="001E4212"/>
    <w:rsid w:val="001E5583"/>
    <w:rsid w:val="001E586A"/>
    <w:rsid w:val="001E5E4E"/>
    <w:rsid w:val="001E613E"/>
    <w:rsid w:val="001E620C"/>
    <w:rsid w:val="001E623B"/>
    <w:rsid w:val="001E6570"/>
    <w:rsid w:val="001E68BE"/>
    <w:rsid w:val="001E6E3B"/>
    <w:rsid w:val="001E6FD4"/>
    <w:rsid w:val="001E7417"/>
    <w:rsid w:val="001E7864"/>
    <w:rsid w:val="001E78B8"/>
    <w:rsid w:val="001E7D3E"/>
    <w:rsid w:val="001E7E50"/>
    <w:rsid w:val="001E7EF3"/>
    <w:rsid w:val="001F004A"/>
    <w:rsid w:val="001F03E2"/>
    <w:rsid w:val="001F0793"/>
    <w:rsid w:val="001F0828"/>
    <w:rsid w:val="001F0ACE"/>
    <w:rsid w:val="001F1A33"/>
    <w:rsid w:val="001F1B7B"/>
    <w:rsid w:val="001F1C32"/>
    <w:rsid w:val="001F1C83"/>
    <w:rsid w:val="001F1EEC"/>
    <w:rsid w:val="001F2679"/>
    <w:rsid w:val="001F2771"/>
    <w:rsid w:val="001F2AAF"/>
    <w:rsid w:val="001F3235"/>
    <w:rsid w:val="001F3352"/>
    <w:rsid w:val="001F3764"/>
    <w:rsid w:val="001F38BE"/>
    <w:rsid w:val="001F3CF1"/>
    <w:rsid w:val="001F3D8D"/>
    <w:rsid w:val="001F4036"/>
    <w:rsid w:val="001F4463"/>
    <w:rsid w:val="001F4720"/>
    <w:rsid w:val="001F48FB"/>
    <w:rsid w:val="001F4B59"/>
    <w:rsid w:val="001F4ECE"/>
    <w:rsid w:val="001F5110"/>
    <w:rsid w:val="001F51D3"/>
    <w:rsid w:val="001F52EC"/>
    <w:rsid w:val="001F5335"/>
    <w:rsid w:val="001F5D0C"/>
    <w:rsid w:val="001F5D82"/>
    <w:rsid w:val="001F61B8"/>
    <w:rsid w:val="001F6271"/>
    <w:rsid w:val="001F6344"/>
    <w:rsid w:val="001F6819"/>
    <w:rsid w:val="001F6839"/>
    <w:rsid w:val="001F6D10"/>
    <w:rsid w:val="001F6F63"/>
    <w:rsid w:val="001F7017"/>
    <w:rsid w:val="001F7099"/>
    <w:rsid w:val="001F769E"/>
    <w:rsid w:val="001F7CAE"/>
    <w:rsid w:val="001F7E43"/>
    <w:rsid w:val="001F7FC7"/>
    <w:rsid w:val="002003F0"/>
    <w:rsid w:val="002006B7"/>
    <w:rsid w:val="00200CBF"/>
    <w:rsid w:val="00200D02"/>
    <w:rsid w:val="0020119F"/>
    <w:rsid w:val="002019A3"/>
    <w:rsid w:val="002019C4"/>
    <w:rsid w:val="00201AC2"/>
    <w:rsid w:val="00202C60"/>
    <w:rsid w:val="00202F4F"/>
    <w:rsid w:val="0020333E"/>
    <w:rsid w:val="002039C4"/>
    <w:rsid w:val="00203C67"/>
    <w:rsid w:val="00203F12"/>
    <w:rsid w:val="00203F2F"/>
    <w:rsid w:val="0020496B"/>
    <w:rsid w:val="00204CBA"/>
    <w:rsid w:val="00204D84"/>
    <w:rsid w:val="002051E1"/>
    <w:rsid w:val="00205930"/>
    <w:rsid w:val="00205F99"/>
    <w:rsid w:val="00206832"/>
    <w:rsid w:val="00206BB8"/>
    <w:rsid w:val="00206C45"/>
    <w:rsid w:val="002072EE"/>
    <w:rsid w:val="00207430"/>
    <w:rsid w:val="00207AA1"/>
    <w:rsid w:val="00207BF2"/>
    <w:rsid w:val="00207C70"/>
    <w:rsid w:val="00207F43"/>
    <w:rsid w:val="00210422"/>
    <w:rsid w:val="00210452"/>
    <w:rsid w:val="002105A9"/>
    <w:rsid w:val="00210DC0"/>
    <w:rsid w:val="0021153C"/>
    <w:rsid w:val="002116A3"/>
    <w:rsid w:val="00211D0A"/>
    <w:rsid w:val="002120E8"/>
    <w:rsid w:val="0021224D"/>
    <w:rsid w:val="0021237E"/>
    <w:rsid w:val="0021239E"/>
    <w:rsid w:val="00212852"/>
    <w:rsid w:val="00212927"/>
    <w:rsid w:val="0021299D"/>
    <w:rsid w:val="00212AC8"/>
    <w:rsid w:val="0021356D"/>
    <w:rsid w:val="00213CC2"/>
    <w:rsid w:val="0021426D"/>
    <w:rsid w:val="002142E9"/>
    <w:rsid w:val="0021449F"/>
    <w:rsid w:val="00214961"/>
    <w:rsid w:val="00214C14"/>
    <w:rsid w:val="00214E03"/>
    <w:rsid w:val="0021583E"/>
    <w:rsid w:val="00215C20"/>
    <w:rsid w:val="00215D49"/>
    <w:rsid w:val="00215FD1"/>
    <w:rsid w:val="002167B7"/>
    <w:rsid w:val="00216CC5"/>
    <w:rsid w:val="00216CF6"/>
    <w:rsid w:val="00216D96"/>
    <w:rsid w:val="002177A7"/>
    <w:rsid w:val="00217857"/>
    <w:rsid w:val="002178E7"/>
    <w:rsid w:val="002203E7"/>
    <w:rsid w:val="002206F8"/>
    <w:rsid w:val="00220CCF"/>
    <w:rsid w:val="00220DC7"/>
    <w:rsid w:val="00220F7B"/>
    <w:rsid w:val="00221471"/>
    <w:rsid w:val="002216D6"/>
    <w:rsid w:val="00221A69"/>
    <w:rsid w:val="002223AA"/>
    <w:rsid w:val="00222B64"/>
    <w:rsid w:val="0022304E"/>
    <w:rsid w:val="002239D7"/>
    <w:rsid w:val="00223E0F"/>
    <w:rsid w:val="00224050"/>
    <w:rsid w:val="0022418F"/>
    <w:rsid w:val="00224240"/>
    <w:rsid w:val="0022430D"/>
    <w:rsid w:val="00224433"/>
    <w:rsid w:val="0022496F"/>
    <w:rsid w:val="00224E78"/>
    <w:rsid w:val="002254B5"/>
    <w:rsid w:val="00225E70"/>
    <w:rsid w:val="002267AA"/>
    <w:rsid w:val="002268CC"/>
    <w:rsid w:val="00226CAA"/>
    <w:rsid w:val="0022728D"/>
    <w:rsid w:val="00227856"/>
    <w:rsid w:val="00227F1F"/>
    <w:rsid w:val="0023001E"/>
    <w:rsid w:val="00230451"/>
    <w:rsid w:val="0023144E"/>
    <w:rsid w:val="00231B44"/>
    <w:rsid w:val="00231D28"/>
    <w:rsid w:val="00232164"/>
    <w:rsid w:val="002323D7"/>
    <w:rsid w:val="00232458"/>
    <w:rsid w:val="00232866"/>
    <w:rsid w:val="00232E6B"/>
    <w:rsid w:val="00232EE8"/>
    <w:rsid w:val="00232F7A"/>
    <w:rsid w:val="00233636"/>
    <w:rsid w:val="0023379D"/>
    <w:rsid w:val="00233B36"/>
    <w:rsid w:val="00233C5F"/>
    <w:rsid w:val="00233F8C"/>
    <w:rsid w:val="00234019"/>
    <w:rsid w:val="002340B6"/>
    <w:rsid w:val="0023415F"/>
    <w:rsid w:val="002342C0"/>
    <w:rsid w:val="0023442F"/>
    <w:rsid w:val="0023451C"/>
    <w:rsid w:val="00234816"/>
    <w:rsid w:val="00234A72"/>
    <w:rsid w:val="00234BA2"/>
    <w:rsid w:val="0023503E"/>
    <w:rsid w:val="00235346"/>
    <w:rsid w:val="00235504"/>
    <w:rsid w:val="00235582"/>
    <w:rsid w:val="00235D98"/>
    <w:rsid w:val="00236134"/>
    <w:rsid w:val="002364C6"/>
    <w:rsid w:val="00236C07"/>
    <w:rsid w:val="002370AB"/>
    <w:rsid w:val="00237145"/>
    <w:rsid w:val="00237454"/>
    <w:rsid w:val="002375A6"/>
    <w:rsid w:val="002376F0"/>
    <w:rsid w:val="00237872"/>
    <w:rsid w:val="00237CF4"/>
    <w:rsid w:val="0024061A"/>
    <w:rsid w:val="002406B6"/>
    <w:rsid w:val="00240A21"/>
    <w:rsid w:val="002410A4"/>
    <w:rsid w:val="00241DBE"/>
    <w:rsid w:val="002422EA"/>
    <w:rsid w:val="002428B4"/>
    <w:rsid w:val="00242AD4"/>
    <w:rsid w:val="002430AA"/>
    <w:rsid w:val="00243688"/>
    <w:rsid w:val="00243AB3"/>
    <w:rsid w:val="00243BA6"/>
    <w:rsid w:val="00243C9D"/>
    <w:rsid w:val="00243E7B"/>
    <w:rsid w:val="00244010"/>
    <w:rsid w:val="00244856"/>
    <w:rsid w:val="0024489D"/>
    <w:rsid w:val="00244E88"/>
    <w:rsid w:val="00244F85"/>
    <w:rsid w:val="00245079"/>
    <w:rsid w:val="00245478"/>
    <w:rsid w:val="00245929"/>
    <w:rsid w:val="00245956"/>
    <w:rsid w:val="0024601A"/>
    <w:rsid w:val="0024623F"/>
    <w:rsid w:val="002464E7"/>
    <w:rsid w:val="00246886"/>
    <w:rsid w:val="00246BF5"/>
    <w:rsid w:val="00246F0C"/>
    <w:rsid w:val="0024770C"/>
    <w:rsid w:val="00247884"/>
    <w:rsid w:val="002501C9"/>
    <w:rsid w:val="00250658"/>
    <w:rsid w:val="00250BCD"/>
    <w:rsid w:val="00250BD0"/>
    <w:rsid w:val="0025107E"/>
    <w:rsid w:val="002510AD"/>
    <w:rsid w:val="002513BB"/>
    <w:rsid w:val="002514AF"/>
    <w:rsid w:val="002518E4"/>
    <w:rsid w:val="00251BD7"/>
    <w:rsid w:val="00251C2E"/>
    <w:rsid w:val="00251C9D"/>
    <w:rsid w:val="00251D7A"/>
    <w:rsid w:val="00251E67"/>
    <w:rsid w:val="00252077"/>
    <w:rsid w:val="0025229A"/>
    <w:rsid w:val="00253358"/>
    <w:rsid w:val="002535EC"/>
    <w:rsid w:val="002535FD"/>
    <w:rsid w:val="00253806"/>
    <w:rsid w:val="00253C99"/>
    <w:rsid w:val="00253D2A"/>
    <w:rsid w:val="00253FB0"/>
    <w:rsid w:val="002546B7"/>
    <w:rsid w:val="002546D3"/>
    <w:rsid w:val="00254CAB"/>
    <w:rsid w:val="00255210"/>
    <w:rsid w:val="002552D9"/>
    <w:rsid w:val="00255AD5"/>
    <w:rsid w:val="00255D53"/>
    <w:rsid w:val="002560AE"/>
    <w:rsid w:val="00256144"/>
    <w:rsid w:val="00256580"/>
    <w:rsid w:val="00256912"/>
    <w:rsid w:val="00256C6F"/>
    <w:rsid w:val="00257B8C"/>
    <w:rsid w:val="00260187"/>
    <w:rsid w:val="0026054C"/>
    <w:rsid w:val="0026073C"/>
    <w:rsid w:val="0026087F"/>
    <w:rsid w:val="00260A42"/>
    <w:rsid w:val="00260CDE"/>
    <w:rsid w:val="00260F5D"/>
    <w:rsid w:val="00261EAE"/>
    <w:rsid w:val="002625A1"/>
    <w:rsid w:val="00262DB6"/>
    <w:rsid w:val="00262DF2"/>
    <w:rsid w:val="00263511"/>
    <w:rsid w:val="00263C26"/>
    <w:rsid w:val="00263EA3"/>
    <w:rsid w:val="00263EB6"/>
    <w:rsid w:val="00264413"/>
    <w:rsid w:val="0026487D"/>
    <w:rsid w:val="00264BD0"/>
    <w:rsid w:val="00264E85"/>
    <w:rsid w:val="00265392"/>
    <w:rsid w:val="0026576A"/>
    <w:rsid w:val="002658F1"/>
    <w:rsid w:val="00265B20"/>
    <w:rsid w:val="00265C2D"/>
    <w:rsid w:val="002660C7"/>
    <w:rsid w:val="00266571"/>
    <w:rsid w:val="00266AC6"/>
    <w:rsid w:val="002674B4"/>
    <w:rsid w:val="002675E0"/>
    <w:rsid w:val="00270249"/>
    <w:rsid w:val="002702CD"/>
    <w:rsid w:val="00270822"/>
    <w:rsid w:val="00270E0B"/>
    <w:rsid w:val="00271A43"/>
    <w:rsid w:val="00271AB6"/>
    <w:rsid w:val="00271D10"/>
    <w:rsid w:val="0027207A"/>
    <w:rsid w:val="002731CF"/>
    <w:rsid w:val="002734B0"/>
    <w:rsid w:val="002734EB"/>
    <w:rsid w:val="002739E6"/>
    <w:rsid w:val="0027428F"/>
    <w:rsid w:val="002742A4"/>
    <w:rsid w:val="002742B9"/>
    <w:rsid w:val="00274C0D"/>
    <w:rsid w:val="00274D76"/>
    <w:rsid w:val="00274DD9"/>
    <w:rsid w:val="002759F9"/>
    <w:rsid w:val="00275CD8"/>
    <w:rsid w:val="00275D3E"/>
    <w:rsid w:val="00276005"/>
    <w:rsid w:val="002768E8"/>
    <w:rsid w:val="00276C2E"/>
    <w:rsid w:val="0027719C"/>
    <w:rsid w:val="0027741B"/>
    <w:rsid w:val="00277D30"/>
    <w:rsid w:val="00280127"/>
    <w:rsid w:val="0028058C"/>
    <w:rsid w:val="002808E2"/>
    <w:rsid w:val="002814DF"/>
    <w:rsid w:val="00281803"/>
    <w:rsid w:val="00282591"/>
    <w:rsid w:val="00282752"/>
    <w:rsid w:val="00283024"/>
    <w:rsid w:val="002830C5"/>
    <w:rsid w:val="0028312D"/>
    <w:rsid w:val="002833B3"/>
    <w:rsid w:val="00283B04"/>
    <w:rsid w:val="00283FF4"/>
    <w:rsid w:val="00284342"/>
    <w:rsid w:val="002843E9"/>
    <w:rsid w:val="00284A92"/>
    <w:rsid w:val="00284AAA"/>
    <w:rsid w:val="00285551"/>
    <w:rsid w:val="00285646"/>
    <w:rsid w:val="00285E75"/>
    <w:rsid w:val="0028610E"/>
    <w:rsid w:val="00286392"/>
    <w:rsid w:val="002863EF"/>
    <w:rsid w:val="00286605"/>
    <w:rsid w:val="002867C1"/>
    <w:rsid w:val="00286940"/>
    <w:rsid w:val="00286A9F"/>
    <w:rsid w:val="00287419"/>
    <w:rsid w:val="00287E9D"/>
    <w:rsid w:val="00290619"/>
    <w:rsid w:val="0029250F"/>
    <w:rsid w:val="00292B06"/>
    <w:rsid w:val="00292D3A"/>
    <w:rsid w:val="002930B2"/>
    <w:rsid w:val="00293203"/>
    <w:rsid w:val="00293230"/>
    <w:rsid w:val="00293710"/>
    <w:rsid w:val="00293AF7"/>
    <w:rsid w:val="00293C17"/>
    <w:rsid w:val="002942AA"/>
    <w:rsid w:val="002942C9"/>
    <w:rsid w:val="002946B5"/>
    <w:rsid w:val="00294720"/>
    <w:rsid w:val="00294BBA"/>
    <w:rsid w:val="00294C99"/>
    <w:rsid w:val="00295119"/>
    <w:rsid w:val="00295570"/>
    <w:rsid w:val="00295756"/>
    <w:rsid w:val="00295A09"/>
    <w:rsid w:val="00295A1D"/>
    <w:rsid w:val="00295A7C"/>
    <w:rsid w:val="00295D75"/>
    <w:rsid w:val="00295EC3"/>
    <w:rsid w:val="00296943"/>
    <w:rsid w:val="00296F29"/>
    <w:rsid w:val="002970AD"/>
    <w:rsid w:val="002970DC"/>
    <w:rsid w:val="00297214"/>
    <w:rsid w:val="00297A67"/>
    <w:rsid w:val="00297DFD"/>
    <w:rsid w:val="002A087D"/>
    <w:rsid w:val="002A1048"/>
    <w:rsid w:val="002A104F"/>
    <w:rsid w:val="002A1606"/>
    <w:rsid w:val="002A18BC"/>
    <w:rsid w:val="002A27D5"/>
    <w:rsid w:val="002A2E5E"/>
    <w:rsid w:val="002A2EB6"/>
    <w:rsid w:val="002A307E"/>
    <w:rsid w:val="002A32B3"/>
    <w:rsid w:val="002A3590"/>
    <w:rsid w:val="002A35E1"/>
    <w:rsid w:val="002A3C92"/>
    <w:rsid w:val="002A413B"/>
    <w:rsid w:val="002A44D4"/>
    <w:rsid w:val="002A4512"/>
    <w:rsid w:val="002A482F"/>
    <w:rsid w:val="002A4ED4"/>
    <w:rsid w:val="002A50D7"/>
    <w:rsid w:val="002A5500"/>
    <w:rsid w:val="002A575F"/>
    <w:rsid w:val="002A5DF6"/>
    <w:rsid w:val="002A5F96"/>
    <w:rsid w:val="002A62C0"/>
    <w:rsid w:val="002A6A66"/>
    <w:rsid w:val="002A6CCF"/>
    <w:rsid w:val="002A6FCD"/>
    <w:rsid w:val="002A735C"/>
    <w:rsid w:val="002A7544"/>
    <w:rsid w:val="002A76F9"/>
    <w:rsid w:val="002A7797"/>
    <w:rsid w:val="002B00CF"/>
    <w:rsid w:val="002B0550"/>
    <w:rsid w:val="002B0F3C"/>
    <w:rsid w:val="002B1421"/>
    <w:rsid w:val="002B1913"/>
    <w:rsid w:val="002B1955"/>
    <w:rsid w:val="002B1B06"/>
    <w:rsid w:val="002B1C6B"/>
    <w:rsid w:val="002B2219"/>
    <w:rsid w:val="002B2376"/>
    <w:rsid w:val="002B262A"/>
    <w:rsid w:val="002B27A4"/>
    <w:rsid w:val="002B2890"/>
    <w:rsid w:val="002B2987"/>
    <w:rsid w:val="002B2B75"/>
    <w:rsid w:val="002B3089"/>
    <w:rsid w:val="002B37E9"/>
    <w:rsid w:val="002B3D6C"/>
    <w:rsid w:val="002B3DAB"/>
    <w:rsid w:val="002B4054"/>
    <w:rsid w:val="002B4164"/>
    <w:rsid w:val="002B42D1"/>
    <w:rsid w:val="002B4604"/>
    <w:rsid w:val="002B46EA"/>
    <w:rsid w:val="002B47FC"/>
    <w:rsid w:val="002B4D02"/>
    <w:rsid w:val="002B5507"/>
    <w:rsid w:val="002B5964"/>
    <w:rsid w:val="002B5F0F"/>
    <w:rsid w:val="002B60E3"/>
    <w:rsid w:val="002B6D2E"/>
    <w:rsid w:val="002B6F13"/>
    <w:rsid w:val="002B71AD"/>
    <w:rsid w:val="002B75F3"/>
    <w:rsid w:val="002B798D"/>
    <w:rsid w:val="002B7D2A"/>
    <w:rsid w:val="002B7DC0"/>
    <w:rsid w:val="002C0A63"/>
    <w:rsid w:val="002C0A7A"/>
    <w:rsid w:val="002C0BA2"/>
    <w:rsid w:val="002C0C2B"/>
    <w:rsid w:val="002C1140"/>
    <w:rsid w:val="002C14FA"/>
    <w:rsid w:val="002C1BD5"/>
    <w:rsid w:val="002C1C16"/>
    <w:rsid w:val="002C221A"/>
    <w:rsid w:val="002C2286"/>
    <w:rsid w:val="002C24C0"/>
    <w:rsid w:val="002C2802"/>
    <w:rsid w:val="002C287A"/>
    <w:rsid w:val="002C2B30"/>
    <w:rsid w:val="002C2C72"/>
    <w:rsid w:val="002C2ECC"/>
    <w:rsid w:val="002C2F8E"/>
    <w:rsid w:val="002C407E"/>
    <w:rsid w:val="002C41B3"/>
    <w:rsid w:val="002C42ED"/>
    <w:rsid w:val="002C467D"/>
    <w:rsid w:val="002C4B14"/>
    <w:rsid w:val="002C5535"/>
    <w:rsid w:val="002C563C"/>
    <w:rsid w:val="002C5864"/>
    <w:rsid w:val="002C5FEA"/>
    <w:rsid w:val="002C646C"/>
    <w:rsid w:val="002C684B"/>
    <w:rsid w:val="002C690A"/>
    <w:rsid w:val="002C69EF"/>
    <w:rsid w:val="002C6B44"/>
    <w:rsid w:val="002C6D07"/>
    <w:rsid w:val="002C6D1E"/>
    <w:rsid w:val="002C6D31"/>
    <w:rsid w:val="002C6DDF"/>
    <w:rsid w:val="002C6F50"/>
    <w:rsid w:val="002C6F7F"/>
    <w:rsid w:val="002C706F"/>
    <w:rsid w:val="002C7165"/>
    <w:rsid w:val="002C7619"/>
    <w:rsid w:val="002C789D"/>
    <w:rsid w:val="002C7E6E"/>
    <w:rsid w:val="002D0083"/>
    <w:rsid w:val="002D030C"/>
    <w:rsid w:val="002D03E2"/>
    <w:rsid w:val="002D0411"/>
    <w:rsid w:val="002D05F1"/>
    <w:rsid w:val="002D0F96"/>
    <w:rsid w:val="002D11CB"/>
    <w:rsid w:val="002D1EBB"/>
    <w:rsid w:val="002D267D"/>
    <w:rsid w:val="002D297B"/>
    <w:rsid w:val="002D3325"/>
    <w:rsid w:val="002D3442"/>
    <w:rsid w:val="002D34EC"/>
    <w:rsid w:val="002D35D7"/>
    <w:rsid w:val="002D37B8"/>
    <w:rsid w:val="002D3FB2"/>
    <w:rsid w:val="002D40C2"/>
    <w:rsid w:val="002D40ED"/>
    <w:rsid w:val="002D41F7"/>
    <w:rsid w:val="002D4C04"/>
    <w:rsid w:val="002D4F9E"/>
    <w:rsid w:val="002D50FA"/>
    <w:rsid w:val="002D5449"/>
    <w:rsid w:val="002D59D5"/>
    <w:rsid w:val="002D6209"/>
    <w:rsid w:val="002D63A4"/>
    <w:rsid w:val="002D6653"/>
    <w:rsid w:val="002D66F5"/>
    <w:rsid w:val="002D6B3D"/>
    <w:rsid w:val="002D748D"/>
    <w:rsid w:val="002D7543"/>
    <w:rsid w:val="002D756F"/>
    <w:rsid w:val="002D7779"/>
    <w:rsid w:val="002D78D2"/>
    <w:rsid w:val="002D7C14"/>
    <w:rsid w:val="002D7FDB"/>
    <w:rsid w:val="002E0025"/>
    <w:rsid w:val="002E0178"/>
    <w:rsid w:val="002E022C"/>
    <w:rsid w:val="002E0455"/>
    <w:rsid w:val="002E0827"/>
    <w:rsid w:val="002E1BEC"/>
    <w:rsid w:val="002E1C00"/>
    <w:rsid w:val="002E1D0D"/>
    <w:rsid w:val="002E1FA6"/>
    <w:rsid w:val="002E21F4"/>
    <w:rsid w:val="002E26F9"/>
    <w:rsid w:val="002E30E3"/>
    <w:rsid w:val="002E383D"/>
    <w:rsid w:val="002E39A5"/>
    <w:rsid w:val="002E3C4E"/>
    <w:rsid w:val="002E4134"/>
    <w:rsid w:val="002E41AE"/>
    <w:rsid w:val="002E4333"/>
    <w:rsid w:val="002E49AF"/>
    <w:rsid w:val="002E4B5E"/>
    <w:rsid w:val="002E4CB3"/>
    <w:rsid w:val="002E506B"/>
    <w:rsid w:val="002E50DF"/>
    <w:rsid w:val="002E5F6A"/>
    <w:rsid w:val="002E6561"/>
    <w:rsid w:val="002E670B"/>
    <w:rsid w:val="002E672F"/>
    <w:rsid w:val="002E67BC"/>
    <w:rsid w:val="002E6C52"/>
    <w:rsid w:val="002E6CA2"/>
    <w:rsid w:val="002E6D0A"/>
    <w:rsid w:val="002E6E62"/>
    <w:rsid w:val="002E7099"/>
    <w:rsid w:val="002E7763"/>
    <w:rsid w:val="002F0481"/>
    <w:rsid w:val="002F0500"/>
    <w:rsid w:val="002F0B5F"/>
    <w:rsid w:val="002F16A2"/>
    <w:rsid w:val="002F1867"/>
    <w:rsid w:val="002F1B71"/>
    <w:rsid w:val="002F2011"/>
    <w:rsid w:val="002F2771"/>
    <w:rsid w:val="002F27E6"/>
    <w:rsid w:val="002F2FC1"/>
    <w:rsid w:val="002F3187"/>
    <w:rsid w:val="002F33E8"/>
    <w:rsid w:val="002F3603"/>
    <w:rsid w:val="002F3908"/>
    <w:rsid w:val="002F3B42"/>
    <w:rsid w:val="002F3F55"/>
    <w:rsid w:val="002F45F1"/>
    <w:rsid w:val="002F46CE"/>
    <w:rsid w:val="002F4BE0"/>
    <w:rsid w:val="002F50F7"/>
    <w:rsid w:val="002F529C"/>
    <w:rsid w:val="002F5462"/>
    <w:rsid w:val="002F54CB"/>
    <w:rsid w:val="002F57FE"/>
    <w:rsid w:val="002F5A2B"/>
    <w:rsid w:val="002F620E"/>
    <w:rsid w:val="002F6258"/>
    <w:rsid w:val="002F6395"/>
    <w:rsid w:val="002F6443"/>
    <w:rsid w:val="002F6A79"/>
    <w:rsid w:val="002F6D10"/>
    <w:rsid w:val="002F6E3F"/>
    <w:rsid w:val="002F7018"/>
    <w:rsid w:val="002F7406"/>
    <w:rsid w:val="002F7453"/>
    <w:rsid w:val="002F74B8"/>
    <w:rsid w:val="002F7AAD"/>
    <w:rsid w:val="002F7AC8"/>
    <w:rsid w:val="002F7B18"/>
    <w:rsid w:val="00300097"/>
    <w:rsid w:val="0030015C"/>
    <w:rsid w:val="00300401"/>
    <w:rsid w:val="00300932"/>
    <w:rsid w:val="00300AC6"/>
    <w:rsid w:val="003013A7"/>
    <w:rsid w:val="00301444"/>
    <w:rsid w:val="00301751"/>
    <w:rsid w:val="00301940"/>
    <w:rsid w:val="00301ED9"/>
    <w:rsid w:val="00302259"/>
    <w:rsid w:val="003027E4"/>
    <w:rsid w:val="003029FA"/>
    <w:rsid w:val="00302BE0"/>
    <w:rsid w:val="003032A8"/>
    <w:rsid w:val="003033FB"/>
    <w:rsid w:val="003034D7"/>
    <w:rsid w:val="00303BFD"/>
    <w:rsid w:val="0030413D"/>
    <w:rsid w:val="003041E7"/>
    <w:rsid w:val="00304B19"/>
    <w:rsid w:val="00305304"/>
    <w:rsid w:val="003055AC"/>
    <w:rsid w:val="00305C0C"/>
    <w:rsid w:val="00305CE0"/>
    <w:rsid w:val="00305D2C"/>
    <w:rsid w:val="0030610B"/>
    <w:rsid w:val="00306485"/>
    <w:rsid w:val="00306AE7"/>
    <w:rsid w:val="00306B81"/>
    <w:rsid w:val="00306EA4"/>
    <w:rsid w:val="00306F63"/>
    <w:rsid w:val="00306FDB"/>
    <w:rsid w:val="00307273"/>
    <w:rsid w:val="00307482"/>
    <w:rsid w:val="003077F8"/>
    <w:rsid w:val="00307961"/>
    <w:rsid w:val="00307AB9"/>
    <w:rsid w:val="00307C4C"/>
    <w:rsid w:val="003103B3"/>
    <w:rsid w:val="003104ED"/>
    <w:rsid w:val="003107C3"/>
    <w:rsid w:val="0031090F"/>
    <w:rsid w:val="00310ABF"/>
    <w:rsid w:val="00311453"/>
    <w:rsid w:val="003121C1"/>
    <w:rsid w:val="003122F3"/>
    <w:rsid w:val="0031254C"/>
    <w:rsid w:val="00312F71"/>
    <w:rsid w:val="0031324F"/>
    <w:rsid w:val="003139C4"/>
    <w:rsid w:val="00313F5E"/>
    <w:rsid w:val="0031460B"/>
    <w:rsid w:val="00315800"/>
    <w:rsid w:val="003159CE"/>
    <w:rsid w:val="00315C25"/>
    <w:rsid w:val="00315F7D"/>
    <w:rsid w:val="00316502"/>
    <w:rsid w:val="00316A4B"/>
    <w:rsid w:val="00316AD0"/>
    <w:rsid w:val="00316CF3"/>
    <w:rsid w:val="003170E4"/>
    <w:rsid w:val="00317124"/>
    <w:rsid w:val="00317475"/>
    <w:rsid w:val="0031761E"/>
    <w:rsid w:val="00317795"/>
    <w:rsid w:val="003178DC"/>
    <w:rsid w:val="003179D0"/>
    <w:rsid w:val="00317C1C"/>
    <w:rsid w:val="00320134"/>
    <w:rsid w:val="00320946"/>
    <w:rsid w:val="00320CA0"/>
    <w:rsid w:val="0032144B"/>
    <w:rsid w:val="0032174E"/>
    <w:rsid w:val="00321957"/>
    <w:rsid w:val="00322035"/>
    <w:rsid w:val="003223E1"/>
    <w:rsid w:val="00322A14"/>
    <w:rsid w:val="00322B53"/>
    <w:rsid w:val="00322FB9"/>
    <w:rsid w:val="0032373B"/>
    <w:rsid w:val="00323C22"/>
    <w:rsid w:val="00324015"/>
    <w:rsid w:val="0032420C"/>
    <w:rsid w:val="0032485D"/>
    <w:rsid w:val="00324972"/>
    <w:rsid w:val="00324B52"/>
    <w:rsid w:val="00324BF8"/>
    <w:rsid w:val="00324C4C"/>
    <w:rsid w:val="00324D74"/>
    <w:rsid w:val="00324F49"/>
    <w:rsid w:val="003251AB"/>
    <w:rsid w:val="003256E0"/>
    <w:rsid w:val="003257A5"/>
    <w:rsid w:val="0032584F"/>
    <w:rsid w:val="003259C2"/>
    <w:rsid w:val="00325D98"/>
    <w:rsid w:val="00325EC5"/>
    <w:rsid w:val="003261E6"/>
    <w:rsid w:val="00326221"/>
    <w:rsid w:val="00326AB8"/>
    <w:rsid w:val="00326ADC"/>
    <w:rsid w:val="00326B0A"/>
    <w:rsid w:val="00326E78"/>
    <w:rsid w:val="00327373"/>
    <w:rsid w:val="00327744"/>
    <w:rsid w:val="0032785D"/>
    <w:rsid w:val="00330161"/>
    <w:rsid w:val="00330588"/>
    <w:rsid w:val="00330883"/>
    <w:rsid w:val="003319EF"/>
    <w:rsid w:val="00331C95"/>
    <w:rsid w:val="00331D1F"/>
    <w:rsid w:val="0033230D"/>
    <w:rsid w:val="00332AAB"/>
    <w:rsid w:val="00332D45"/>
    <w:rsid w:val="00332D4E"/>
    <w:rsid w:val="00332DAA"/>
    <w:rsid w:val="00332E3E"/>
    <w:rsid w:val="00332FCA"/>
    <w:rsid w:val="00333094"/>
    <w:rsid w:val="003333F4"/>
    <w:rsid w:val="0033373E"/>
    <w:rsid w:val="003339B1"/>
    <w:rsid w:val="00333BE6"/>
    <w:rsid w:val="00333DB9"/>
    <w:rsid w:val="00334C69"/>
    <w:rsid w:val="00334E64"/>
    <w:rsid w:val="00335336"/>
    <w:rsid w:val="00335BA8"/>
    <w:rsid w:val="00335F42"/>
    <w:rsid w:val="003360AE"/>
    <w:rsid w:val="003363A4"/>
    <w:rsid w:val="003366F2"/>
    <w:rsid w:val="00336925"/>
    <w:rsid w:val="00336EC4"/>
    <w:rsid w:val="003373AA"/>
    <w:rsid w:val="00337425"/>
    <w:rsid w:val="00337680"/>
    <w:rsid w:val="00340182"/>
    <w:rsid w:val="003405F2"/>
    <w:rsid w:val="00340632"/>
    <w:rsid w:val="00340A22"/>
    <w:rsid w:val="003411EC"/>
    <w:rsid w:val="003421D0"/>
    <w:rsid w:val="00342274"/>
    <w:rsid w:val="00342316"/>
    <w:rsid w:val="00342514"/>
    <w:rsid w:val="003428D2"/>
    <w:rsid w:val="00343195"/>
    <w:rsid w:val="00343377"/>
    <w:rsid w:val="00343426"/>
    <w:rsid w:val="003434A9"/>
    <w:rsid w:val="00343EE7"/>
    <w:rsid w:val="00343F35"/>
    <w:rsid w:val="00343FD9"/>
    <w:rsid w:val="003441AA"/>
    <w:rsid w:val="00344319"/>
    <w:rsid w:val="003443A5"/>
    <w:rsid w:val="00344436"/>
    <w:rsid w:val="00344461"/>
    <w:rsid w:val="0034483F"/>
    <w:rsid w:val="00345175"/>
    <w:rsid w:val="00345232"/>
    <w:rsid w:val="00345A31"/>
    <w:rsid w:val="0034648A"/>
    <w:rsid w:val="00346E90"/>
    <w:rsid w:val="00346EC5"/>
    <w:rsid w:val="003471C2"/>
    <w:rsid w:val="003472CD"/>
    <w:rsid w:val="00347597"/>
    <w:rsid w:val="003476FD"/>
    <w:rsid w:val="0034775F"/>
    <w:rsid w:val="00350315"/>
    <w:rsid w:val="0035031B"/>
    <w:rsid w:val="00350734"/>
    <w:rsid w:val="00350CCC"/>
    <w:rsid w:val="00351436"/>
    <w:rsid w:val="003517E4"/>
    <w:rsid w:val="00351C12"/>
    <w:rsid w:val="00352342"/>
    <w:rsid w:val="00352475"/>
    <w:rsid w:val="00352603"/>
    <w:rsid w:val="003531D5"/>
    <w:rsid w:val="00353221"/>
    <w:rsid w:val="00353EB7"/>
    <w:rsid w:val="003542B4"/>
    <w:rsid w:val="00354317"/>
    <w:rsid w:val="00354321"/>
    <w:rsid w:val="003544C6"/>
    <w:rsid w:val="00354667"/>
    <w:rsid w:val="0035529F"/>
    <w:rsid w:val="00355381"/>
    <w:rsid w:val="00356053"/>
    <w:rsid w:val="0035635C"/>
    <w:rsid w:val="003563C7"/>
    <w:rsid w:val="00356787"/>
    <w:rsid w:val="00356C0C"/>
    <w:rsid w:val="00356C74"/>
    <w:rsid w:val="003571CF"/>
    <w:rsid w:val="003572C7"/>
    <w:rsid w:val="00357326"/>
    <w:rsid w:val="00357B17"/>
    <w:rsid w:val="00357E4F"/>
    <w:rsid w:val="003600C0"/>
    <w:rsid w:val="00360F67"/>
    <w:rsid w:val="003613C7"/>
    <w:rsid w:val="003613D7"/>
    <w:rsid w:val="0036159E"/>
    <w:rsid w:val="003616FB"/>
    <w:rsid w:val="00361B58"/>
    <w:rsid w:val="003623E8"/>
    <w:rsid w:val="00362AAF"/>
    <w:rsid w:val="00362ABF"/>
    <w:rsid w:val="0036379E"/>
    <w:rsid w:val="00363ABD"/>
    <w:rsid w:val="00363B27"/>
    <w:rsid w:val="00363B8A"/>
    <w:rsid w:val="00363CD6"/>
    <w:rsid w:val="00364475"/>
    <w:rsid w:val="003646AF"/>
    <w:rsid w:val="00364A73"/>
    <w:rsid w:val="00364FCE"/>
    <w:rsid w:val="00364FF0"/>
    <w:rsid w:val="003650A0"/>
    <w:rsid w:val="0036529F"/>
    <w:rsid w:val="003657F4"/>
    <w:rsid w:val="003661EE"/>
    <w:rsid w:val="003663DA"/>
    <w:rsid w:val="00366B13"/>
    <w:rsid w:val="00366BC1"/>
    <w:rsid w:val="00366DC0"/>
    <w:rsid w:val="003672BA"/>
    <w:rsid w:val="003674E4"/>
    <w:rsid w:val="003677A6"/>
    <w:rsid w:val="00367DFA"/>
    <w:rsid w:val="00370365"/>
    <w:rsid w:val="00370DD9"/>
    <w:rsid w:val="00370EA0"/>
    <w:rsid w:val="00371D61"/>
    <w:rsid w:val="00372238"/>
    <w:rsid w:val="0037241C"/>
    <w:rsid w:val="00372C79"/>
    <w:rsid w:val="00372DA7"/>
    <w:rsid w:val="00372E33"/>
    <w:rsid w:val="00372F4E"/>
    <w:rsid w:val="00372FB6"/>
    <w:rsid w:val="003732CB"/>
    <w:rsid w:val="00373358"/>
    <w:rsid w:val="00373671"/>
    <w:rsid w:val="00373A82"/>
    <w:rsid w:val="00373C65"/>
    <w:rsid w:val="00374162"/>
    <w:rsid w:val="003748EE"/>
    <w:rsid w:val="00374BE7"/>
    <w:rsid w:val="00374FE1"/>
    <w:rsid w:val="00375029"/>
    <w:rsid w:val="0037510C"/>
    <w:rsid w:val="0037555A"/>
    <w:rsid w:val="0037590A"/>
    <w:rsid w:val="00375C53"/>
    <w:rsid w:val="00375EB8"/>
    <w:rsid w:val="00376317"/>
    <w:rsid w:val="00376478"/>
    <w:rsid w:val="0037651D"/>
    <w:rsid w:val="00376846"/>
    <w:rsid w:val="00376BAB"/>
    <w:rsid w:val="00376F67"/>
    <w:rsid w:val="0037755A"/>
    <w:rsid w:val="003777B4"/>
    <w:rsid w:val="00377AE4"/>
    <w:rsid w:val="0038044A"/>
    <w:rsid w:val="0038046E"/>
    <w:rsid w:val="003804CE"/>
    <w:rsid w:val="003804CF"/>
    <w:rsid w:val="00380A66"/>
    <w:rsid w:val="00381B99"/>
    <w:rsid w:val="0038222B"/>
    <w:rsid w:val="00382451"/>
    <w:rsid w:val="00382613"/>
    <w:rsid w:val="00382DEA"/>
    <w:rsid w:val="00382E50"/>
    <w:rsid w:val="0038314D"/>
    <w:rsid w:val="00383378"/>
    <w:rsid w:val="003833E6"/>
    <w:rsid w:val="00383F92"/>
    <w:rsid w:val="0038468C"/>
    <w:rsid w:val="0038481A"/>
    <w:rsid w:val="003849C7"/>
    <w:rsid w:val="003850A0"/>
    <w:rsid w:val="0038522E"/>
    <w:rsid w:val="0038554D"/>
    <w:rsid w:val="00385816"/>
    <w:rsid w:val="00385955"/>
    <w:rsid w:val="00385B91"/>
    <w:rsid w:val="003863C7"/>
    <w:rsid w:val="00386A8A"/>
    <w:rsid w:val="00386C2E"/>
    <w:rsid w:val="00387504"/>
    <w:rsid w:val="003878C9"/>
    <w:rsid w:val="00387EA0"/>
    <w:rsid w:val="00387F70"/>
    <w:rsid w:val="0039028C"/>
    <w:rsid w:val="003902A9"/>
    <w:rsid w:val="003906B9"/>
    <w:rsid w:val="0039074B"/>
    <w:rsid w:val="003907BF"/>
    <w:rsid w:val="00390A22"/>
    <w:rsid w:val="0039181B"/>
    <w:rsid w:val="00391C70"/>
    <w:rsid w:val="003920EA"/>
    <w:rsid w:val="003923FD"/>
    <w:rsid w:val="00392837"/>
    <w:rsid w:val="00392861"/>
    <w:rsid w:val="00393405"/>
    <w:rsid w:val="00394387"/>
    <w:rsid w:val="003947A7"/>
    <w:rsid w:val="003949D7"/>
    <w:rsid w:val="00394BB0"/>
    <w:rsid w:val="00394C49"/>
    <w:rsid w:val="00394CFA"/>
    <w:rsid w:val="00394E7C"/>
    <w:rsid w:val="00395481"/>
    <w:rsid w:val="00395AF1"/>
    <w:rsid w:val="00395CA2"/>
    <w:rsid w:val="00395CED"/>
    <w:rsid w:val="00395EB3"/>
    <w:rsid w:val="00396099"/>
    <w:rsid w:val="0039613D"/>
    <w:rsid w:val="003965A5"/>
    <w:rsid w:val="0039672A"/>
    <w:rsid w:val="0039715D"/>
    <w:rsid w:val="003978C2"/>
    <w:rsid w:val="003A0007"/>
    <w:rsid w:val="003A00B5"/>
    <w:rsid w:val="003A0107"/>
    <w:rsid w:val="003A012F"/>
    <w:rsid w:val="003A0922"/>
    <w:rsid w:val="003A0F34"/>
    <w:rsid w:val="003A1054"/>
    <w:rsid w:val="003A1C05"/>
    <w:rsid w:val="003A1D31"/>
    <w:rsid w:val="003A1D39"/>
    <w:rsid w:val="003A262D"/>
    <w:rsid w:val="003A2792"/>
    <w:rsid w:val="003A29F8"/>
    <w:rsid w:val="003A2E9E"/>
    <w:rsid w:val="003A2FEF"/>
    <w:rsid w:val="003A35AD"/>
    <w:rsid w:val="003A3D14"/>
    <w:rsid w:val="003A3E6B"/>
    <w:rsid w:val="003A494E"/>
    <w:rsid w:val="003A4E73"/>
    <w:rsid w:val="003A4FE9"/>
    <w:rsid w:val="003A5523"/>
    <w:rsid w:val="003A5902"/>
    <w:rsid w:val="003A5D98"/>
    <w:rsid w:val="003A5F50"/>
    <w:rsid w:val="003A63E2"/>
    <w:rsid w:val="003A6D57"/>
    <w:rsid w:val="003A7BFE"/>
    <w:rsid w:val="003B0018"/>
    <w:rsid w:val="003B0337"/>
    <w:rsid w:val="003B06DF"/>
    <w:rsid w:val="003B0977"/>
    <w:rsid w:val="003B0BDD"/>
    <w:rsid w:val="003B0D3D"/>
    <w:rsid w:val="003B0FD3"/>
    <w:rsid w:val="003B10B2"/>
    <w:rsid w:val="003B17D2"/>
    <w:rsid w:val="003B1820"/>
    <w:rsid w:val="003B1E5C"/>
    <w:rsid w:val="003B23B4"/>
    <w:rsid w:val="003B2592"/>
    <w:rsid w:val="003B321A"/>
    <w:rsid w:val="003B3379"/>
    <w:rsid w:val="003B3C18"/>
    <w:rsid w:val="003B3C47"/>
    <w:rsid w:val="003B3F96"/>
    <w:rsid w:val="003B417E"/>
    <w:rsid w:val="003B41AA"/>
    <w:rsid w:val="003B48AE"/>
    <w:rsid w:val="003B4FF8"/>
    <w:rsid w:val="003B50EE"/>
    <w:rsid w:val="003B5103"/>
    <w:rsid w:val="003B5200"/>
    <w:rsid w:val="003B560F"/>
    <w:rsid w:val="003B5AA0"/>
    <w:rsid w:val="003B5DBF"/>
    <w:rsid w:val="003B60E6"/>
    <w:rsid w:val="003B6F66"/>
    <w:rsid w:val="003B76D4"/>
    <w:rsid w:val="003B784B"/>
    <w:rsid w:val="003B7ADD"/>
    <w:rsid w:val="003B7B47"/>
    <w:rsid w:val="003B7E00"/>
    <w:rsid w:val="003C00B3"/>
    <w:rsid w:val="003C03A2"/>
    <w:rsid w:val="003C12AF"/>
    <w:rsid w:val="003C1AA1"/>
    <w:rsid w:val="003C1C6A"/>
    <w:rsid w:val="003C1CD1"/>
    <w:rsid w:val="003C1DAB"/>
    <w:rsid w:val="003C252E"/>
    <w:rsid w:val="003C298A"/>
    <w:rsid w:val="003C2A02"/>
    <w:rsid w:val="003C2A5F"/>
    <w:rsid w:val="003C2DD3"/>
    <w:rsid w:val="003C2EEE"/>
    <w:rsid w:val="003C35F3"/>
    <w:rsid w:val="003C38E2"/>
    <w:rsid w:val="003C3D29"/>
    <w:rsid w:val="003C413A"/>
    <w:rsid w:val="003C4ACB"/>
    <w:rsid w:val="003C4AD1"/>
    <w:rsid w:val="003C4B48"/>
    <w:rsid w:val="003C4BE4"/>
    <w:rsid w:val="003C4D0B"/>
    <w:rsid w:val="003C4D37"/>
    <w:rsid w:val="003C4DE4"/>
    <w:rsid w:val="003C52D0"/>
    <w:rsid w:val="003C54B0"/>
    <w:rsid w:val="003C5699"/>
    <w:rsid w:val="003C56DB"/>
    <w:rsid w:val="003C5A7D"/>
    <w:rsid w:val="003C5B27"/>
    <w:rsid w:val="003C5CBF"/>
    <w:rsid w:val="003C5DBC"/>
    <w:rsid w:val="003C619D"/>
    <w:rsid w:val="003C6664"/>
    <w:rsid w:val="003C6ADF"/>
    <w:rsid w:val="003C6C65"/>
    <w:rsid w:val="003C733C"/>
    <w:rsid w:val="003D0003"/>
    <w:rsid w:val="003D0599"/>
    <w:rsid w:val="003D0C5C"/>
    <w:rsid w:val="003D0EDC"/>
    <w:rsid w:val="003D13DE"/>
    <w:rsid w:val="003D15E8"/>
    <w:rsid w:val="003D1815"/>
    <w:rsid w:val="003D1A80"/>
    <w:rsid w:val="003D21DC"/>
    <w:rsid w:val="003D2C3C"/>
    <w:rsid w:val="003D353E"/>
    <w:rsid w:val="003D368F"/>
    <w:rsid w:val="003D39A6"/>
    <w:rsid w:val="003D3BAB"/>
    <w:rsid w:val="003D3CC5"/>
    <w:rsid w:val="003D3E09"/>
    <w:rsid w:val="003D3EEF"/>
    <w:rsid w:val="003D4674"/>
    <w:rsid w:val="003D4E1A"/>
    <w:rsid w:val="003D4FA6"/>
    <w:rsid w:val="003D55AC"/>
    <w:rsid w:val="003D569C"/>
    <w:rsid w:val="003D5736"/>
    <w:rsid w:val="003D5943"/>
    <w:rsid w:val="003D5D40"/>
    <w:rsid w:val="003D6026"/>
    <w:rsid w:val="003D6081"/>
    <w:rsid w:val="003D61A5"/>
    <w:rsid w:val="003D68B1"/>
    <w:rsid w:val="003D6F95"/>
    <w:rsid w:val="003D70AB"/>
    <w:rsid w:val="003D75C0"/>
    <w:rsid w:val="003D7CF7"/>
    <w:rsid w:val="003D7F45"/>
    <w:rsid w:val="003E0032"/>
    <w:rsid w:val="003E0488"/>
    <w:rsid w:val="003E07EC"/>
    <w:rsid w:val="003E0C69"/>
    <w:rsid w:val="003E0C73"/>
    <w:rsid w:val="003E1146"/>
    <w:rsid w:val="003E1250"/>
    <w:rsid w:val="003E138D"/>
    <w:rsid w:val="003E1820"/>
    <w:rsid w:val="003E1FC0"/>
    <w:rsid w:val="003E2191"/>
    <w:rsid w:val="003E2A64"/>
    <w:rsid w:val="003E2BCA"/>
    <w:rsid w:val="003E2D2A"/>
    <w:rsid w:val="003E2FA7"/>
    <w:rsid w:val="003E307F"/>
    <w:rsid w:val="003E3128"/>
    <w:rsid w:val="003E317D"/>
    <w:rsid w:val="003E37A3"/>
    <w:rsid w:val="003E3C2D"/>
    <w:rsid w:val="003E3E35"/>
    <w:rsid w:val="003E40DC"/>
    <w:rsid w:val="003E42DA"/>
    <w:rsid w:val="003E49BA"/>
    <w:rsid w:val="003E4BC7"/>
    <w:rsid w:val="003E506E"/>
    <w:rsid w:val="003E5715"/>
    <w:rsid w:val="003E5864"/>
    <w:rsid w:val="003E5C11"/>
    <w:rsid w:val="003E5D2B"/>
    <w:rsid w:val="003E646B"/>
    <w:rsid w:val="003E64AA"/>
    <w:rsid w:val="003E65BA"/>
    <w:rsid w:val="003E664C"/>
    <w:rsid w:val="003E6C07"/>
    <w:rsid w:val="003E6D3D"/>
    <w:rsid w:val="003E6F3D"/>
    <w:rsid w:val="003E7071"/>
    <w:rsid w:val="003E7EB3"/>
    <w:rsid w:val="003F01A8"/>
    <w:rsid w:val="003F0258"/>
    <w:rsid w:val="003F0290"/>
    <w:rsid w:val="003F030A"/>
    <w:rsid w:val="003F09A2"/>
    <w:rsid w:val="003F0ADC"/>
    <w:rsid w:val="003F0CB2"/>
    <w:rsid w:val="003F0D76"/>
    <w:rsid w:val="003F0F13"/>
    <w:rsid w:val="003F1128"/>
    <w:rsid w:val="003F178B"/>
    <w:rsid w:val="003F1AA6"/>
    <w:rsid w:val="003F2224"/>
    <w:rsid w:val="003F2743"/>
    <w:rsid w:val="003F31C0"/>
    <w:rsid w:val="003F327B"/>
    <w:rsid w:val="003F3AF0"/>
    <w:rsid w:val="003F3B9A"/>
    <w:rsid w:val="003F3C9B"/>
    <w:rsid w:val="003F3D14"/>
    <w:rsid w:val="003F4252"/>
    <w:rsid w:val="003F45E2"/>
    <w:rsid w:val="003F4704"/>
    <w:rsid w:val="003F50F3"/>
    <w:rsid w:val="003F54FB"/>
    <w:rsid w:val="003F55BA"/>
    <w:rsid w:val="003F566F"/>
    <w:rsid w:val="003F5B67"/>
    <w:rsid w:val="003F5CE3"/>
    <w:rsid w:val="003F63D1"/>
    <w:rsid w:val="003F6BF4"/>
    <w:rsid w:val="003F6FF0"/>
    <w:rsid w:val="003F7332"/>
    <w:rsid w:val="003F7396"/>
    <w:rsid w:val="003F741B"/>
    <w:rsid w:val="003F7767"/>
    <w:rsid w:val="003F7892"/>
    <w:rsid w:val="003F7F5F"/>
    <w:rsid w:val="00400B03"/>
    <w:rsid w:val="00400B39"/>
    <w:rsid w:val="00400C94"/>
    <w:rsid w:val="00400CF9"/>
    <w:rsid w:val="004017BB"/>
    <w:rsid w:val="00401858"/>
    <w:rsid w:val="00401CFE"/>
    <w:rsid w:val="00402666"/>
    <w:rsid w:val="00403008"/>
    <w:rsid w:val="004030E8"/>
    <w:rsid w:val="004036D9"/>
    <w:rsid w:val="00403DE5"/>
    <w:rsid w:val="00403F13"/>
    <w:rsid w:val="00404297"/>
    <w:rsid w:val="004044EE"/>
    <w:rsid w:val="0040465B"/>
    <w:rsid w:val="00404919"/>
    <w:rsid w:val="00404D94"/>
    <w:rsid w:val="004051B8"/>
    <w:rsid w:val="0040528A"/>
    <w:rsid w:val="004052BC"/>
    <w:rsid w:val="004059B7"/>
    <w:rsid w:val="00405B7F"/>
    <w:rsid w:val="00406129"/>
    <w:rsid w:val="0040612A"/>
    <w:rsid w:val="00406244"/>
    <w:rsid w:val="0040629C"/>
    <w:rsid w:val="004066C3"/>
    <w:rsid w:val="00406ADE"/>
    <w:rsid w:val="00407098"/>
    <w:rsid w:val="00407183"/>
    <w:rsid w:val="0040719C"/>
    <w:rsid w:val="0040791B"/>
    <w:rsid w:val="00407BC0"/>
    <w:rsid w:val="00407C03"/>
    <w:rsid w:val="00410AA8"/>
    <w:rsid w:val="00410B02"/>
    <w:rsid w:val="00411331"/>
    <w:rsid w:val="00411493"/>
    <w:rsid w:val="004119C4"/>
    <w:rsid w:val="0041254E"/>
    <w:rsid w:val="0041292C"/>
    <w:rsid w:val="00412C5B"/>
    <w:rsid w:val="00412E54"/>
    <w:rsid w:val="00412EA0"/>
    <w:rsid w:val="00412F49"/>
    <w:rsid w:val="0041329C"/>
    <w:rsid w:val="004132BF"/>
    <w:rsid w:val="00413A43"/>
    <w:rsid w:val="00413D1C"/>
    <w:rsid w:val="00414130"/>
    <w:rsid w:val="0041491B"/>
    <w:rsid w:val="00414FB3"/>
    <w:rsid w:val="00415574"/>
    <w:rsid w:val="0041594A"/>
    <w:rsid w:val="00415C77"/>
    <w:rsid w:val="00415EA2"/>
    <w:rsid w:val="00416254"/>
    <w:rsid w:val="0041649F"/>
    <w:rsid w:val="004164AE"/>
    <w:rsid w:val="00417313"/>
    <w:rsid w:val="0041758A"/>
    <w:rsid w:val="00417689"/>
    <w:rsid w:val="00417D85"/>
    <w:rsid w:val="004202D2"/>
    <w:rsid w:val="00420814"/>
    <w:rsid w:val="0042088E"/>
    <w:rsid w:val="00420915"/>
    <w:rsid w:val="00420937"/>
    <w:rsid w:val="00420A33"/>
    <w:rsid w:val="00420A43"/>
    <w:rsid w:val="00420ACD"/>
    <w:rsid w:val="004210E2"/>
    <w:rsid w:val="004213EA"/>
    <w:rsid w:val="004216F2"/>
    <w:rsid w:val="00421AE4"/>
    <w:rsid w:val="00422273"/>
    <w:rsid w:val="00422341"/>
    <w:rsid w:val="00422700"/>
    <w:rsid w:val="00422EEF"/>
    <w:rsid w:val="0042300F"/>
    <w:rsid w:val="00423096"/>
    <w:rsid w:val="004239B9"/>
    <w:rsid w:val="00423AA5"/>
    <w:rsid w:val="00423C80"/>
    <w:rsid w:val="004240FF"/>
    <w:rsid w:val="00424242"/>
    <w:rsid w:val="004245D6"/>
    <w:rsid w:val="00424AA0"/>
    <w:rsid w:val="00424CC5"/>
    <w:rsid w:val="00424F80"/>
    <w:rsid w:val="00425154"/>
    <w:rsid w:val="0042548C"/>
    <w:rsid w:val="004259CA"/>
    <w:rsid w:val="004260CE"/>
    <w:rsid w:val="00426441"/>
    <w:rsid w:val="004268B2"/>
    <w:rsid w:val="004269F1"/>
    <w:rsid w:val="00426AA2"/>
    <w:rsid w:val="00426D0F"/>
    <w:rsid w:val="00426EE7"/>
    <w:rsid w:val="004275CE"/>
    <w:rsid w:val="00430200"/>
    <w:rsid w:val="004305EA"/>
    <w:rsid w:val="00430E56"/>
    <w:rsid w:val="004314E1"/>
    <w:rsid w:val="0043188B"/>
    <w:rsid w:val="00431FF8"/>
    <w:rsid w:val="00432002"/>
    <w:rsid w:val="00432ABE"/>
    <w:rsid w:val="00432D87"/>
    <w:rsid w:val="0043302E"/>
    <w:rsid w:val="004330F7"/>
    <w:rsid w:val="0043310F"/>
    <w:rsid w:val="0043328F"/>
    <w:rsid w:val="00433973"/>
    <w:rsid w:val="004339E0"/>
    <w:rsid w:val="00433B17"/>
    <w:rsid w:val="00433C93"/>
    <w:rsid w:val="00433E12"/>
    <w:rsid w:val="00434264"/>
    <w:rsid w:val="00434481"/>
    <w:rsid w:val="00434E68"/>
    <w:rsid w:val="00434ECC"/>
    <w:rsid w:val="004352B0"/>
    <w:rsid w:val="00435A4D"/>
    <w:rsid w:val="00435BCE"/>
    <w:rsid w:val="004364E3"/>
    <w:rsid w:val="00436DCC"/>
    <w:rsid w:val="00436E4A"/>
    <w:rsid w:val="00436E9E"/>
    <w:rsid w:val="00436FB1"/>
    <w:rsid w:val="004374F6"/>
    <w:rsid w:val="0043770F"/>
    <w:rsid w:val="00437A45"/>
    <w:rsid w:val="004400D2"/>
    <w:rsid w:val="004403AD"/>
    <w:rsid w:val="00440582"/>
    <w:rsid w:val="00440A0F"/>
    <w:rsid w:val="00440A44"/>
    <w:rsid w:val="00441094"/>
    <w:rsid w:val="0044116F"/>
    <w:rsid w:val="0044117C"/>
    <w:rsid w:val="004419EC"/>
    <w:rsid w:val="00441F7D"/>
    <w:rsid w:val="004426AD"/>
    <w:rsid w:val="004427DE"/>
    <w:rsid w:val="004428CE"/>
    <w:rsid w:val="00442A95"/>
    <w:rsid w:val="00442C9D"/>
    <w:rsid w:val="00442D60"/>
    <w:rsid w:val="00443194"/>
    <w:rsid w:val="004433A2"/>
    <w:rsid w:val="00443DBA"/>
    <w:rsid w:val="00443FC6"/>
    <w:rsid w:val="0044413A"/>
    <w:rsid w:val="0044485B"/>
    <w:rsid w:val="00444AE5"/>
    <w:rsid w:val="00444AF1"/>
    <w:rsid w:val="004451E0"/>
    <w:rsid w:val="00445298"/>
    <w:rsid w:val="0044558B"/>
    <w:rsid w:val="00445591"/>
    <w:rsid w:val="004459B2"/>
    <w:rsid w:val="004459E0"/>
    <w:rsid w:val="00445CA7"/>
    <w:rsid w:val="00445E2B"/>
    <w:rsid w:val="0044619E"/>
    <w:rsid w:val="00446523"/>
    <w:rsid w:val="004468CF"/>
    <w:rsid w:val="00446B8D"/>
    <w:rsid w:val="004471DF"/>
    <w:rsid w:val="00447860"/>
    <w:rsid w:val="00447995"/>
    <w:rsid w:val="004501B9"/>
    <w:rsid w:val="004504A6"/>
    <w:rsid w:val="004507BF"/>
    <w:rsid w:val="004509E3"/>
    <w:rsid w:val="00451015"/>
    <w:rsid w:val="004513DB"/>
    <w:rsid w:val="00451548"/>
    <w:rsid w:val="00451AD9"/>
    <w:rsid w:val="00452194"/>
    <w:rsid w:val="0045246D"/>
    <w:rsid w:val="004525CD"/>
    <w:rsid w:val="00452734"/>
    <w:rsid w:val="00452B31"/>
    <w:rsid w:val="00452B56"/>
    <w:rsid w:val="00452BA1"/>
    <w:rsid w:val="00452BD2"/>
    <w:rsid w:val="00452E9F"/>
    <w:rsid w:val="00452F12"/>
    <w:rsid w:val="00453157"/>
    <w:rsid w:val="004532D4"/>
    <w:rsid w:val="004535D9"/>
    <w:rsid w:val="0045396C"/>
    <w:rsid w:val="00453F7F"/>
    <w:rsid w:val="00454260"/>
    <w:rsid w:val="0045487C"/>
    <w:rsid w:val="00454A79"/>
    <w:rsid w:val="00454B08"/>
    <w:rsid w:val="00454F79"/>
    <w:rsid w:val="00454FD6"/>
    <w:rsid w:val="004552C0"/>
    <w:rsid w:val="004553C3"/>
    <w:rsid w:val="0045557B"/>
    <w:rsid w:val="00455CEF"/>
    <w:rsid w:val="004565B5"/>
    <w:rsid w:val="00456782"/>
    <w:rsid w:val="00456888"/>
    <w:rsid w:val="00457007"/>
    <w:rsid w:val="00457213"/>
    <w:rsid w:val="00457938"/>
    <w:rsid w:val="00457966"/>
    <w:rsid w:val="00457A69"/>
    <w:rsid w:val="00457A9E"/>
    <w:rsid w:val="00461105"/>
    <w:rsid w:val="00461311"/>
    <w:rsid w:val="00461322"/>
    <w:rsid w:val="004615C0"/>
    <w:rsid w:val="0046166C"/>
    <w:rsid w:val="004621D4"/>
    <w:rsid w:val="0046255D"/>
    <w:rsid w:val="00462954"/>
    <w:rsid w:val="00462B7B"/>
    <w:rsid w:val="00462E1F"/>
    <w:rsid w:val="00464048"/>
    <w:rsid w:val="004640B5"/>
    <w:rsid w:val="00464670"/>
    <w:rsid w:val="00464FD2"/>
    <w:rsid w:val="00465086"/>
    <w:rsid w:val="004652FD"/>
    <w:rsid w:val="00465D58"/>
    <w:rsid w:val="00466D7C"/>
    <w:rsid w:val="00466DCC"/>
    <w:rsid w:val="004673AF"/>
    <w:rsid w:val="00467A29"/>
    <w:rsid w:val="00467B19"/>
    <w:rsid w:val="00467E7A"/>
    <w:rsid w:val="00467ECB"/>
    <w:rsid w:val="00470638"/>
    <w:rsid w:val="0047063A"/>
    <w:rsid w:val="00470991"/>
    <w:rsid w:val="00470B76"/>
    <w:rsid w:val="00470C84"/>
    <w:rsid w:val="00471308"/>
    <w:rsid w:val="00471813"/>
    <w:rsid w:val="00471A03"/>
    <w:rsid w:val="00471EAE"/>
    <w:rsid w:val="0047264A"/>
    <w:rsid w:val="004726DC"/>
    <w:rsid w:val="00472B8F"/>
    <w:rsid w:val="004731E4"/>
    <w:rsid w:val="004732E3"/>
    <w:rsid w:val="00473407"/>
    <w:rsid w:val="00473614"/>
    <w:rsid w:val="0047361E"/>
    <w:rsid w:val="004738E8"/>
    <w:rsid w:val="00473A28"/>
    <w:rsid w:val="00473E06"/>
    <w:rsid w:val="0047414D"/>
    <w:rsid w:val="004741D2"/>
    <w:rsid w:val="0047429E"/>
    <w:rsid w:val="004744CE"/>
    <w:rsid w:val="00474643"/>
    <w:rsid w:val="00474918"/>
    <w:rsid w:val="00475398"/>
    <w:rsid w:val="00475F48"/>
    <w:rsid w:val="0047672D"/>
    <w:rsid w:val="0047677E"/>
    <w:rsid w:val="0047717D"/>
    <w:rsid w:val="00477724"/>
    <w:rsid w:val="00480222"/>
    <w:rsid w:val="00480320"/>
    <w:rsid w:val="00480346"/>
    <w:rsid w:val="00480368"/>
    <w:rsid w:val="0048039F"/>
    <w:rsid w:val="0048050C"/>
    <w:rsid w:val="00480AF7"/>
    <w:rsid w:val="00480F9D"/>
    <w:rsid w:val="00481748"/>
    <w:rsid w:val="00481822"/>
    <w:rsid w:val="00481899"/>
    <w:rsid w:val="00482102"/>
    <w:rsid w:val="0048232D"/>
    <w:rsid w:val="00482588"/>
    <w:rsid w:val="004827DE"/>
    <w:rsid w:val="00482A52"/>
    <w:rsid w:val="00483E1C"/>
    <w:rsid w:val="0048418C"/>
    <w:rsid w:val="004843D6"/>
    <w:rsid w:val="004844EE"/>
    <w:rsid w:val="00484581"/>
    <w:rsid w:val="00484767"/>
    <w:rsid w:val="004849E2"/>
    <w:rsid w:val="00484AC5"/>
    <w:rsid w:val="00485187"/>
    <w:rsid w:val="00485445"/>
    <w:rsid w:val="004856D1"/>
    <w:rsid w:val="004856E1"/>
    <w:rsid w:val="00485B0B"/>
    <w:rsid w:val="00485B52"/>
    <w:rsid w:val="00485B99"/>
    <w:rsid w:val="00485C27"/>
    <w:rsid w:val="004860A3"/>
    <w:rsid w:val="004862D4"/>
    <w:rsid w:val="00486578"/>
    <w:rsid w:val="00486728"/>
    <w:rsid w:val="00486736"/>
    <w:rsid w:val="00486BF4"/>
    <w:rsid w:val="004873EB"/>
    <w:rsid w:val="004873FA"/>
    <w:rsid w:val="0048759D"/>
    <w:rsid w:val="00487699"/>
    <w:rsid w:val="0048770F"/>
    <w:rsid w:val="004877C4"/>
    <w:rsid w:val="00487AA9"/>
    <w:rsid w:val="00487BDD"/>
    <w:rsid w:val="00490874"/>
    <w:rsid w:val="004908E2"/>
    <w:rsid w:val="00490AA5"/>
    <w:rsid w:val="00490DFF"/>
    <w:rsid w:val="0049107C"/>
    <w:rsid w:val="0049124A"/>
    <w:rsid w:val="00491346"/>
    <w:rsid w:val="00491495"/>
    <w:rsid w:val="0049160E"/>
    <w:rsid w:val="00491F9D"/>
    <w:rsid w:val="00492028"/>
    <w:rsid w:val="004921A6"/>
    <w:rsid w:val="00493262"/>
    <w:rsid w:val="0049342B"/>
    <w:rsid w:val="0049360E"/>
    <w:rsid w:val="004936A1"/>
    <w:rsid w:val="004936AF"/>
    <w:rsid w:val="00493AF9"/>
    <w:rsid w:val="00493E02"/>
    <w:rsid w:val="00493E2C"/>
    <w:rsid w:val="00493FD6"/>
    <w:rsid w:val="004944F2"/>
    <w:rsid w:val="0049454F"/>
    <w:rsid w:val="0049476A"/>
    <w:rsid w:val="00494D2A"/>
    <w:rsid w:val="00494EC9"/>
    <w:rsid w:val="004955A6"/>
    <w:rsid w:val="00495CAA"/>
    <w:rsid w:val="00495DD2"/>
    <w:rsid w:val="0049604A"/>
    <w:rsid w:val="00496E4E"/>
    <w:rsid w:val="0049715E"/>
    <w:rsid w:val="00497220"/>
    <w:rsid w:val="00497296"/>
    <w:rsid w:val="0049745E"/>
    <w:rsid w:val="00497473"/>
    <w:rsid w:val="00497566"/>
    <w:rsid w:val="00497A27"/>
    <w:rsid w:val="00497E7C"/>
    <w:rsid w:val="004A035B"/>
    <w:rsid w:val="004A03B2"/>
    <w:rsid w:val="004A051A"/>
    <w:rsid w:val="004A0742"/>
    <w:rsid w:val="004A087E"/>
    <w:rsid w:val="004A095F"/>
    <w:rsid w:val="004A0D8A"/>
    <w:rsid w:val="004A0DCC"/>
    <w:rsid w:val="004A1907"/>
    <w:rsid w:val="004A192A"/>
    <w:rsid w:val="004A1A98"/>
    <w:rsid w:val="004A1C09"/>
    <w:rsid w:val="004A1E88"/>
    <w:rsid w:val="004A20E9"/>
    <w:rsid w:val="004A2156"/>
    <w:rsid w:val="004A28C9"/>
    <w:rsid w:val="004A33DB"/>
    <w:rsid w:val="004A381A"/>
    <w:rsid w:val="004A3C1D"/>
    <w:rsid w:val="004A4142"/>
    <w:rsid w:val="004A4474"/>
    <w:rsid w:val="004A470E"/>
    <w:rsid w:val="004A4815"/>
    <w:rsid w:val="004A4BA5"/>
    <w:rsid w:val="004A4C74"/>
    <w:rsid w:val="004A4F48"/>
    <w:rsid w:val="004A4FFB"/>
    <w:rsid w:val="004A5332"/>
    <w:rsid w:val="004A5697"/>
    <w:rsid w:val="004A5DEE"/>
    <w:rsid w:val="004A5FEC"/>
    <w:rsid w:val="004A6470"/>
    <w:rsid w:val="004A6914"/>
    <w:rsid w:val="004A69CD"/>
    <w:rsid w:val="004A7262"/>
    <w:rsid w:val="004A7D33"/>
    <w:rsid w:val="004B02F3"/>
    <w:rsid w:val="004B0E3D"/>
    <w:rsid w:val="004B0FE0"/>
    <w:rsid w:val="004B1039"/>
    <w:rsid w:val="004B1149"/>
    <w:rsid w:val="004B156E"/>
    <w:rsid w:val="004B1903"/>
    <w:rsid w:val="004B21AF"/>
    <w:rsid w:val="004B2360"/>
    <w:rsid w:val="004B27A0"/>
    <w:rsid w:val="004B2B29"/>
    <w:rsid w:val="004B2C40"/>
    <w:rsid w:val="004B34EC"/>
    <w:rsid w:val="004B3DEC"/>
    <w:rsid w:val="004B3F5E"/>
    <w:rsid w:val="004B4476"/>
    <w:rsid w:val="004B45A0"/>
    <w:rsid w:val="004B488D"/>
    <w:rsid w:val="004B4B4E"/>
    <w:rsid w:val="004B4C01"/>
    <w:rsid w:val="004B4D01"/>
    <w:rsid w:val="004B516C"/>
    <w:rsid w:val="004B51EB"/>
    <w:rsid w:val="004B54BC"/>
    <w:rsid w:val="004B620B"/>
    <w:rsid w:val="004B623F"/>
    <w:rsid w:val="004B6258"/>
    <w:rsid w:val="004B64BF"/>
    <w:rsid w:val="004B685B"/>
    <w:rsid w:val="004B6FDE"/>
    <w:rsid w:val="004B715F"/>
    <w:rsid w:val="004B7334"/>
    <w:rsid w:val="004B7FED"/>
    <w:rsid w:val="004C036C"/>
    <w:rsid w:val="004C0550"/>
    <w:rsid w:val="004C0F4B"/>
    <w:rsid w:val="004C10A9"/>
    <w:rsid w:val="004C1520"/>
    <w:rsid w:val="004C17B6"/>
    <w:rsid w:val="004C1D13"/>
    <w:rsid w:val="004C21B7"/>
    <w:rsid w:val="004C241D"/>
    <w:rsid w:val="004C2616"/>
    <w:rsid w:val="004C296D"/>
    <w:rsid w:val="004C2AC4"/>
    <w:rsid w:val="004C3308"/>
    <w:rsid w:val="004C4024"/>
    <w:rsid w:val="004C474B"/>
    <w:rsid w:val="004C47D0"/>
    <w:rsid w:val="004C5520"/>
    <w:rsid w:val="004C56EF"/>
    <w:rsid w:val="004C5FF9"/>
    <w:rsid w:val="004C6A79"/>
    <w:rsid w:val="004C6AE4"/>
    <w:rsid w:val="004C6F90"/>
    <w:rsid w:val="004C70FD"/>
    <w:rsid w:val="004C7452"/>
    <w:rsid w:val="004C7530"/>
    <w:rsid w:val="004C7637"/>
    <w:rsid w:val="004C76BB"/>
    <w:rsid w:val="004C77CE"/>
    <w:rsid w:val="004C7B3D"/>
    <w:rsid w:val="004C7DA1"/>
    <w:rsid w:val="004C7DDB"/>
    <w:rsid w:val="004D000F"/>
    <w:rsid w:val="004D1416"/>
    <w:rsid w:val="004D159E"/>
    <w:rsid w:val="004D1BAA"/>
    <w:rsid w:val="004D1F57"/>
    <w:rsid w:val="004D21C7"/>
    <w:rsid w:val="004D22AB"/>
    <w:rsid w:val="004D2443"/>
    <w:rsid w:val="004D28A5"/>
    <w:rsid w:val="004D2AB7"/>
    <w:rsid w:val="004D2D6F"/>
    <w:rsid w:val="004D394D"/>
    <w:rsid w:val="004D3B1B"/>
    <w:rsid w:val="004D3D27"/>
    <w:rsid w:val="004D4148"/>
    <w:rsid w:val="004D44E1"/>
    <w:rsid w:val="004D49FC"/>
    <w:rsid w:val="004D4B6F"/>
    <w:rsid w:val="004D4CFD"/>
    <w:rsid w:val="004D4EAA"/>
    <w:rsid w:val="004D5278"/>
    <w:rsid w:val="004D52A1"/>
    <w:rsid w:val="004D5809"/>
    <w:rsid w:val="004D5E87"/>
    <w:rsid w:val="004D6B1C"/>
    <w:rsid w:val="004D6E06"/>
    <w:rsid w:val="004D766E"/>
    <w:rsid w:val="004D79FE"/>
    <w:rsid w:val="004E0748"/>
    <w:rsid w:val="004E07B4"/>
    <w:rsid w:val="004E093D"/>
    <w:rsid w:val="004E0BAF"/>
    <w:rsid w:val="004E19A8"/>
    <w:rsid w:val="004E1A90"/>
    <w:rsid w:val="004E1AA7"/>
    <w:rsid w:val="004E1D53"/>
    <w:rsid w:val="004E20FD"/>
    <w:rsid w:val="004E2121"/>
    <w:rsid w:val="004E2131"/>
    <w:rsid w:val="004E3179"/>
    <w:rsid w:val="004E3882"/>
    <w:rsid w:val="004E3931"/>
    <w:rsid w:val="004E3A3B"/>
    <w:rsid w:val="004E3B2D"/>
    <w:rsid w:val="004E415C"/>
    <w:rsid w:val="004E418A"/>
    <w:rsid w:val="004E5287"/>
    <w:rsid w:val="004E5698"/>
    <w:rsid w:val="004E5B08"/>
    <w:rsid w:val="004E5B2A"/>
    <w:rsid w:val="004E5B39"/>
    <w:rsid w:val="004E5CD0"/>
    <w:rsid w:val="004E6066"/>
    <w:rsid w:val="004E632D"/>
    <w:rsid w:val="004E637E"/>
    <w:rsid w:val="004E665D"/>
    <w:rsid w:val="004E667C"/>
    <w:rsid w:val="004E66EC"/>
    <w:rsid w:val="004E6997"/>
    <w:rsid w:val="004E6E1B"/>
    <w:rsid w:val="004E6F48"/>
    <w:rsid w:val="004E75B3"/>
    <w:rsid w:val="004E7A25"/>
    <w:rsid w:val="004E7BCE"/>
    <w:rsid w:val="004F01A5"/>
    <w:rsid w:val="004F01C1"/>
    <w:rsid w:val="004F06C7"/>
    <w:rsid w:val="004F09E3"/>
    <w:rsid w:val="004F0DBA"/>
    <w:rsid w:val="004F1154"/>
    <w:rsid w:val="004F1250"/>
    <w:rsid w:val="004F1657"/>
    <w:rsid w:val="004F17E7"/>
    <w:rsid w:val="004F18D1"/>
    <w:rsid w:val="004F18D2"/>
    <w:rsid w:val="004F1DC9"/>
    <w:rsid w:val="004F243E"/>
    <w:rsid w:val="004F25D0"/>
    <w:rsid w:val="004F29E0"/>
    <w:rsid w:val="004F2F04"/>
    <w:rsid w:val="004F2FFF"/>
    <w:rsid w:val="004F3447"/>
    <w:rsid w:val="004F365C"/>
    <w:rsid w:val="004F36EA"/>
    <w:rsid w:val="004F3C3D"/>
    <w:rsid w:val="004F3C8F"/>
    <w:rsid w:val="004F3DA7"/>
    <w:rsid w:val="004F3EA8"/>
    <w:rsid w:val="004F450A"/>
    <w:rsid w:val="004F47B4"/>
    <w:rsid w:val="004F4980"/>
    <w:rsid w:val="004F4A4B"/>
    <w:rsid w:val="004F4DE3"/>
    <w:rsid w:val="004F4FBA"/>
    <w:rsid w:val="004F5077"/>
    <w:rsid w:val="004F5AA1"/>
    <w:rsid w:val="004F5C44"/>
    <w:rsid w:val="004F6319"/>
    <w:rsid w:val="004F6333"/>
    <w:rsid w:val="004F659E"/>
    <w:rsid w:val="004F6C0E"/>
    <w:rsid w:val="004F6DF1"/>
    <w:rsid w:val="004F6E88"/>
    <w:rsid w:val="004F739C"/>
    <w:rsid w:val="004F78B0"/>
    <w:rsid w:val="004F7A36"/>
    <w:rsid w:val="004F7B37"/>
    <w:rsid w:val="004F7EFC"/>
    <w:rsid w:val="0050043B"/>
    <w:rsid w:val="005004C0"/>
    <w:rsid w:val="00500B30"/>
    <w:rsid w:val="00500B5F"/>
    <w:rsid w:val="00500BC3"/>
    <w:rsid w:val="00500CCC"/>
    <w:rsid w:val="00500E56"/>
    <w:rsid w:val="00501288"/>
    <w:rsid w:val="005019C3"/>
    <w:rsid w:val="00501EFF"/>
    <w:rsid w:val="00501F43"/>
    <w:rsid w:val="00501F82"/>
    <w:rsid w:val="00502442"/>
    <w:rsid w:val="00502546"/>
    <w:rsid w:val="0050255B"/>
    <w:rsid w:val="00502D65"/>
    <w:rsid w:val="00502FAB"/>
    <w:rsid w:val="00503787"/>
    <w:rsid w:val="00503880"/>
    <w:rsid w:val="00503B36"/>
    <w:rsid w:val="00503D56"/>
    <w:rsid w:val="005041DB"/>
    <w:rsid w:val="005047B7"/>
    <w:rsid w:val="0050513A"/>
    <w:rsid w:val="0050536E"/>
    <w:rsid w:val="0050541D"/>
    <w:rsid w:val="0050577D"/>
    <w:rsid w:val="00505883"/>
    <w:rsid w:val="00505B8F"/>
    <w:rsid w:val="005062D3"/>
    <w:rsid w:val="0050685A"/>
    <w:rsid w:val="00507759"/>
    <w:rsid w:val="005077BC"/>
    <w:rsid w:val="00510043"/>
    <w:rsid w:val="005104B5"/>
    <w:rsid w:val="005104C6"/>
    <w:rsid w:val="005105D6"/>
    <w:rsid w:val="0051068F"/>
    <w:rsid w:val="00510B2F"/>
    <w:rsid w:val="00510BA7"/>
    <w:rsid w:val="00510F01"/>
    <w:rsid w:val="00510F82"/>
    <w:rsid w:val="00511847"/>
    <w:rsid w:val="00511869"/>
    <w:rsid w:val="00512B87"/>
    <w:rsid w:val="00513425"/>
    <w:rsid w:val="00513F0E"/>
    <w:rsid w:val="0051404C"/>
    <w:rsid w:val="00514098"/>
    <w:rsid w:val="005142FF"/>
    <w:rsid w:val="00514EB7"/>
    <w:rsid w:val="0051537D"/>
    <w:rsid w:val="00515773"/>
    <w:rsid w:val="005159E0"/>
    <w:rsid w:val="00515BA8"/>
    <w:rsid w:val="00516092"/>
    <w:rsid w:val="005161E7"/>
    <w:rsid w:val="005168B3"/>
    <w:rsid w:val="00516C39"/>
    <w:rsid w:val="0051700B"/>
    <w:rsid w:val="00517B46"/>
    <w:rsid w:val="00520682"/>
    <w:rsid w:val="0052090B"/>
    <w:rsid w:val="00520F05"/>
    <w:rsid w:val="00521BE2"/>
    <w:rsid w:val="00521EC8"/>
    <w:rsid w:val="005221BB"/>
    <w:rsid w:val="00522461"/>
    <w:rsid w:val="00522F83"/>
    <w:rsid w:val="0052341B"/>
    <w:rsid w:val="005234C7"/>
    <w:rsid w:val="00523970"/>
    <w:rsid w:val="005242B0"/>
    <w:rsid w:val="00524639"/>
    <w:rsid w:val="00524661"/>
    <w:rsid w:val="005248B7"/>
    <w:rsid w:val="00524A2F"/>
    <w:rsid w:val="00525138"/>
    <w:rsid w:val="00525388"/>
    <w:rsid w:val="005258AC"/>
    <w:rsid w:val="0052654F"/>
    <w:rsid w:val="00526681"/>
    <w:rsid w:val="00526863"/>
    <w:rsid w:val="00526D31"/>
    <w:rsid w:val="005270F9"/>
    <w:rsid w:val="00527136"/>
    <w:rsid w:val="005271AF"/>
    <w:rsid w:val="0052750C"/>
    <w:rsid w:val="00527B48"/>
    <w:rsid w:val="00527C0C"/>
    <w:rsid w:val="0053049D"/>
    <w:rsid w:val="005304A1"/>
    <w:rsid w:val="00530836"/>
    <w:rsid w:val="0053088B"/>
    <w:rsid w:val="00530D93"/>
    <w:rsid w:val="0053163F"/>
    <w:rsid w:val="0053197C"/>
    <w:rsid w:val="00531CBB"/>
    <w:rsid w:val="0053209B"/>
    <w:rsid w:val="00532471"/>
    <w:rsid w:val="0053284F"/>
    <w:rsid w:val="0053287E"/>
    <w:rsid w:val="00532D21"/>
    <w:rsid w:val="00532EF4"/>
    <w:rsid w:val="005346DE"/>
    <w:rsid w:val="0053478A"/>
    <w:rsid w:val="00534C77"/>
    <w:rsid w:val="00534D56"/>
    <w:rsid w:val="00535C10"/>
    <w:rsid w:val="00535E03"/>
    <w:rsid w:val="00535FED"/>
    <w:rsid w:val="0053609E"/>
    <w:rsid w:val="005361B4"/>
    <w:rsid w:val="005367F1"/>
    <w:rsid w:val="00536995"/>
    <w:rsid w:val="00536AB8"/>
    <w:rsid w:val="00536DB1"/>
    <w:rsid w:val="005370D5"/>
    <w:rsid w:val="005375C5"/>
    <w:rsid w:val="005376BD"/>
    <w:rsid w:val="00537BB0"/>
    <w:rsid w:val="0054016C"/>
    <w:rsid w:val="00540406"/>
    <w:rsid w:val="005408C2"/>
    <w:rsid w:val="00540B04"/>
    <w:rsid w:val="00541FF3"/>
    <w:rsid w:val="00542505"/>
    <w:rsid w:val="00542545"/>
    <w:rsid w:val="00542DB5"/>
    <w:rsid w:val="00542F13"/>
    <w:rsid w:val="00543278"/>
    <w:rsid w:val="005435F3"/>
    <w:rsid w:val="00543755"/>
    <w:rsid w:val="0054385A"/>
    <w:rsid w:val="00543A4B"/>
    <w:rsid w:val="00543BA8"/>
    <w:rsid w:val="00543C08"/>
    <w:rsid w:val="00543CA9"/>
    <w:rsid w:val="00543ECE"/>
    <w:rsid w:val="00544107"/>
    <w:rsid w:val="005446D3"/>
    <w:rsid w:val="00544AFC"/>
    <w:rsid w:val="00544CB9"/>
    <w:rsid w:val="00544CEE"/>
    <w:rsid w:val="00544E0E"/>
    <w:rsid w:val="0054579D"/>
    <w:rsid w:val="005458EE"/>
    <w:rsid w:val="005468EA"/>
    <w:rsid w:val="00546BEE"/>
    <w:rsid w:val="005471ED"/>
    <w:rsid w:val="005476D2"/>
    <w:rsid w:val="00550000"/>
    <w:rsid w:val="00550121"/>
    <w:rsid w:val="00550C8F"/>
    <w:rsid w:val="00550EA0"/>
    <w:rsid w:val="005514E7"/>
    <w:rsid w:val="00551988"/>
    <w:rsid w:val="00551DCC"/>
    <w:rsid w:val="00551FEA"/>
    <w:rsid w:val="00552BAC"/>
    <w:rsid w:val="005533EF"/>
    <w:rsid w:val="0055377D"/>
    <w:rsid w:val="005537BA"/>
    <w:rsid w:val="00553EE1"/>
    <w:rsid w:val="00554161"/>
    <w:rsid w:val="005543B9"/>
    <w:rsid w:val="0055444E"/>
    <w:rsid w:val="0055479B"/>
    <w:rsid w:val="00555003"/>
    <w:rsid w:val="005551C8"/>
    <w:rsid w:val="00555695"/>
    <w:rsid w:val="00555787"/>
    <w:rsid w:val="005559D5"/>
    <w:rsid w:val="005559F4"/>
    <w:rsid w:val="00555DC4"/>
    <w:rsid w:val="00555E91"/>
    <w:rsid w:val="0055629A"/>
    <w:rsid w:val="00556597"/>
    <w:rsid w:val="0055671B"/>
    <w:rsid w:val="00556D4B"/>
    <w:rsid w:val="005577CB"/>
    <w:rsid w:val="005577DB"/>
    <w:rsid w:val="00560B14"/>
    <w:rsid w:val="00560B45"/>
    <w:rsid w:val="00561186"/>
    <w:rsid w:val="005612CF"/>
    <w:rsid w:val="0056146C"/>
    <w:rsid w:val="00561E01"/>
    <w:rsid w:val="00561E0D"/>
    <w:rsid w:val="005629E6"/>
    <w:rsid w:val="00562CC7"/>
    <w:rsid w:val="00562F9B"/>
    <w:rsid w:val="00563520"/>
    <w:rsid w:val="00563897"/>
    <w:rsid w:val="005639E1"/>
    <w:rsid w:val="00563A06"/>
    <w:rsid w:val="00563A9D"/>
    <w:rsid w:val="00563B39"/>
    <w:rsid w:val="00563C6F"/>
    <w:rsid w:val="00563F77"/>
    <w:rsid w:val="00564181"/>
    <w:rsid w:val="005647F9"/>
    <w:rsid w:val="00564A76"/>
    <w:rsid w:val="00564B84"/>
    <w:rsid w:val="00564E18"/>
    <w:rsid w:val="00564F21"/>
    <w:rsid w:val="005650C3"/>
    <w:rsid w:val="0056561D"/>
    <w:rsid w:val="00565B20"/>
    <w:rsid w:val="00565C94"/>
    <w:rsid w:val="00565D39"/>
    <w:rsid w:val="00565F2B"/>
    <w:rsid w:val="005662D2"/>
    <w:rsid w:val="0056654A"/>
    <w:rsid w:val="0056697A"/>
    <w:rsid w:val="00566E21"/>
    <w:rsid w:val="0056708B"/>
    <w:rsid w:val="00567638"/>
    <w:rsid w:val="00570469"/>
    <w:rsid w:val="005704ED"/>
    <w:rsid w:val="005705E4"/>
    <w:rsid w:val="00570E3E"/>
    <w:rsid w:val="00571200"/>
    <w:rsid w:val="005713B2"/>
    <w:rsid w:val="0057176F"/>
    <w:rsid w:val="00571788"/>
    <w:rsid w:val="005718D8"/>
    <w:rsid w:val="00571AF2"/>
    <w:rsid w:val="00571C0D"/>
    <w:rsid w:val="00571FA9"/>
    <w:rsid w:val="00572548"/>
    <w:rsid w:val="005727AC"/>
    <w:rsid w:val="00572921"/>
    <w:rsid w:val="00572A10"/>
    <w:rsid w:val="00573556"/>
    <w:rsid w:val="005738FD"/>
    <w:rsid w:val="005739C0"/>
    <w:rsid w:val="005739FA"/>
    <w:rsid w:val="00573D2F"/>
    <w:rsid w:val="00574276"/>
    <w:rsid w:val="005746DC"/>
    <w:rsid w:val="00574D2F"/>
    <w:rsid w:val="00574F83"/>
    <w:rsid w:val="00574FAA"/>
    <w:rsid w:val="00574FAF"/>
    <w:rsid w:val="00575119"/>
    <w:rsid w:val="005751F9"/>
    <w:rsid w:val="00575734"/>
    <w:rsid w:val="00575960"/>
    <w:rsid w:val="00576199"/>
    <w:rsid w:val="00576384"/>
    <w:rsid w:val="005765F4"/>
    <w:rsid w:val="00576842"/>
    <w:rsid w:val="00576969"/>
    <w:rsid w:val="00576BA5"/>
    <w:rsid w:val="00576E30"/>
    <w:rsid w:val="0057736C"/>
    <w:rsid w:val="00577514"/>
    <w:rsid w:val="00577598"/>
    <w:rsid w:val="005775DB"/>
    <w:rsid w:val="005779DF"/>
    <w:rsid w:val="00577A93"/>
    <w:rsid w:val="00577BD4"/>
    <w:rsid w:val="005800CF"/>
    <w:rsid w:val="00580193"/>
    <w:rsid w:val="00581029"/>
    <w:rsid w:val="005811EF"/>
    <w:rsid w:val="005819A5"/>
    <w:rsid w:val="005819DA"/>
    <w:rsid w:val="00581B33"/>
    <w:rsid w:val="00581D20"/>
    <w:rsid w:val="00581F84"/>
    <w:rsid w:val="00582655"/>
    <w:rsid w:val="00583031"/>
    <w:rsid w:val="00583143"/>
    <w:rsid w:val="00583534"/>
    <w:rsid w:val="00584103"/>
    <w:rsid w:val="005843DE"/>
    <w:rsid w:val="00584A21"/>
    <w:rsid w:val="00584A59"/>
    <w:rsid w:val="00584B07"/>
    <w:rsid w:val="00584EAC"/>
    <w:rsid w:val="005856DA"/>
    <w:rsid w:val="00585C8F"/>
    <w:rsid w:val="00586550"/>
    <w:rsid w:val="00586774"/>
    <w:rsid w:val="00586ABA"/>
    <w:rsid w:val="00586ACD"/>
    <w:rsid w:val="00586DC4"/>
    <w:rsid w:val="005902C6"/>
    <w:rsid w:val="00590CEB"/>
    <w:rsid w:val="00591191"/>
    <w:rsid w:val="005912E4"/>
    <w:rsid w:val="0059150D"/>
    <w:rsid w:val="0059192B"/>
    <w:rsid w:val="00591C13"/>
    <w:rsid w:val="00591CFA"/>
    <w:rsid w:val="005920A3"/>
    <w:rsid w:val="0059232B"/>
    <w:rsid w:val="00592E6C"/>
    <w:rsid w:val="00593371"/>
    <w:rsid w:val="00593412"/>
    <w:rsid w:val="00593414"/>
    <w:rsid w:val="00593627"/>
    <w:rsid w:val="00593BF7"/>
    <w:rsid w:val="00593C7C"/>
    <w:rsid w:val="00594549"/>
    <w:rsid w:val="00594895"/>
    <w:rsid w:val="005949E9"/>
    <w:rsid w:val="00594AD3"/>
    <w:rsid w:val="00594B38"/>
    <w:rsid w:val="00594CD9"/>
    <w:rsid w:val="005954D5"/>
    <w:rsid w:val="00595DD0"/>
    <w:rsid w:val="0059617D"/>
    <w:rsid w:val="005967D7"/>
    <w:rsid w:val="0059682F"/>
    <w:rsid w:val="005969FB"/>
    <w:rsid w:val="00596AE3"/>
    <w:rsid w:val="00596DA4"/>
    <w:rsid w:val="005971CA"/>
    <w:rsid w:val="005976AC"/>
    <w:rsid w:val="00597DD4"/>
    <w:rsid w:val="00597F96"/>
    <w:rsid w:val="005A0160"/>
    <w:rsid w:val="005A04AD"/>
    <w:rsid w:val="005A04B2"/>
    <w:rsid w:val="005A055A"/>
    <w:rsid w:val="005A057B"/>
    <w:rsid w:val="005A0B7A"/>
    <w:rsid w:val="005A0CCC"/>
    <w:rsid w:val="005A0DA9"/>
    <w:rsid w:val="005A0DBB"/>
    <w:rsid w:val="005A0F94"/>
    <w:rsid w:val="005A1260"/>
    <w:rsid w:val="005A12E6"/>
    <w:rsid w:val="005A1332"/>
    <w:rsid w:val="005A1AA8"/>
    <w:rsid w:val="005A1AE9"/>
    <w:rsid w:val="005A1C3D"/>
    <w:rsid w:val="005A21F0"/>
    <w:rsid w:val="005A2968"/>
    <w:rsid w:val="005A2CAA"/>
    <w:rsid w:val="005A300F"/>
    <w:rsid w:val="005A32EB"/>
    <w:rsid w:val="005A340C"/>
    <w:rsid w:val="005A3506"/>
    <w:rsid w:val="005A3C6E"/>
    <w:rsid w:val="005A45DD"/>
    <w:rsid w:val="005A47B9"/>
    <w:rsid w:val="005A4A45"/>
    <w:rsid w:val="005A4F88"/>
    <w:rsid w:val="005A4FD7"/>
    <w:rsid w:val="005A4FDE"/>
    <w:rsid w:val="005A5239"/>
    <w:rsid w:val="005A536D"/>
    <w:rsid w:val="005A594F"/>
    <w:rsid w:val="005A5F55"/>
    <w:rsid w:val="005A6215"/>
    <w:rsid w:val="005A635E"/>
    <w:rsid w:val="005A67A9"/>
    <w:rsid w:val="005A728C"/>
    <w:rsid w:val="005B00B8"/>
    <w:rsid w:val="005B040B"/>
    <w:rsid w:val="005B0C08"/>
    <w:rsid w:val="005B0C7C"/>
    <w:rsid w:val="005B11B2"/>
    <w:rsid w:val="005B1492"/>
    <w:rsid w:val="005B15A4"/>
    <w:rsid w:val="005B165E"/>
    <w:rsid w:val="005B1C67"/>
    <w:rsid w:val="005B247C"/>
    <w:rsid w:val="005B2707"/>
    <w:rsid w:val="005B29F9"/>
    <w:rsid w:val="005B2BA0"/>
    <w:rsid w:val="005B2EC8"/>
    <w:rsid w:val="005B2EF0"/>
    <w:rsid w:val="005B31FF"/>
    <w:rsid w:val="005B348F"/>
    <w:rsid w:val="005B3798"/>
    <w:rsid w:val="005B3CB6"/>
    <w:rsid w:val="005B3D8B"/>
    <w:rsid w:val="005B45B2"/>
    <w:rsid w:val="005B45F5"/>
    <w:rsid w:val="005B4619"/>
    <w:rsid w:val="005B47C3"/>
    <w:rsid w:val="005B488F"/>
    <w:rsid w:val="005B4911"/>
    <w:rsid w:val="005B4AA6"/>
    <w:rsid w:val="005B4FB7"/>
    <w:rsid w:val="005B69EC"/>
    <w:rsid w:val="005B6A78"/>
    <w:rsid w:val="005B6B53"/>
    <w:rsid w:val="005B6D3E"/>
    <w:rsid w:val="005B7469"/>
    <w:rsid w:val="005B77C9"/>
    <w:rsid w:val="005B7917"/>
    <w:rsid w:val="005B7DDE"/>
    <w:rsid w:val="005C12D3"/>
    <w:rsid w:val="005C1EF5"/>
    <w:rsid w:val="005C209A"/>
    <w:rsid w:val="005C2437"/>
    <w:rsid w:val="005C250C"/>
    <w:rsid w:val="005C2855"/>
    <w:rsid w:val="005C2B21"/>
    <w:rsid w:val="005C2C43"/>
    <w:rsid w:val="005C2D74"/>
    <w:rsid w:val="005C2E80"/>
    <w:rsid w:val="005C2EEE"/>
    <w:rsid w:val="005C3114"/>
    <w:rsid w:val="005C3622"/>
    <w:rsid w:val="005C3896"/>
    <w:rsid w:val="005C38E9"/>
    <w:rsid w:val="005C3902"/>
    <w:rsid w:val="005C3D4C"/>
    <w:rsid w:val="005C40AC"/>
    <w:rsid w:val="005C5318"/>
    <w:rsid w:val="005C544C"/>
    <w:rsid w:val="005C54BE"/>
    <w:rsid w:val="005C569B"/>
    <w:rsid w:val="005C575F"/>
    <w:rsid w:val="005C621E"/>
    <w:rsid w:val="005C664E"/>
    <w:rsid w:val="005C673B"/>
    <w:rsid w:val="005C6AEE"/>
    <w:rsid w:val="005C6C6A"/>
    <w:rsid w:val="005C6F31"/>
    <w:rsid w:val="005C703B"/>
    <w:rsid w:val="005C7179"/>
    <w:rsid w:val="005C7BCD"/>
    <w:rsid w:val="005C7C34"/>
    <w:rsid w:val="005D02FD"/>
    <w:rsid w:val="005D036B"/>
    <w:rsid w:val="005D0663"/>
    <w:rsid w:val="005D130B"/>
    <w:rsid w:val="005D13B5"/>
    <w:rsid w:val="005D1A30"/>
    <w:rsid w:val="005D1BB9"/>
    <w:rsid w:val="005D1F4C"/>
    <w:rsid w:val="005D20A7"/>
    <w:rsid w:val="005D26E8"/>
    <w:rsid w:val="005D2A8A"/>
    <w:rsid w:val="005D2F20"/>
    <w:rsid w:val="005D3772"/>
    <w:rsid w:val="005D3CA2"/>
    <w:rsid w:val="005D3DF5"/>
    <w:rsid w:val="005D41F7"/>
    <w:rsid w:val="005D43B8"/>
    <w:rsid w:val="005D4C7C"/>
    <w:rsid w:val="005D5374"/>
    <w:rsid w:val="005D550E"/>
    <w:rsid w:val="005D5512"/>
    <w:rsid w:val="005D5572"/>
    <w:rsid w:val="005D5BD0"/>
    <w:rsid w:val="005D6420"/>
    <w:rsid w:val="005D64E0"/>
    <w:rsid w:val="005D6648"/>
    <w:rsid w:val="005D6733"/>
    <w:rsid w:val="005D6BC4"/>
    <w:rsid w:val="005D6BF1"/>
    <w:rsid w:val="005D6C72"/>
    <w:rsid w:val="005D6D4E"/>
    <w:rsid w:val="005D6FD3"/>
    <w:rsid w:val="005D72AE"/>
    <w:rsid w:val="005D77DA"/>
    <w:rsid w:val="005D7985"/>
    <w:rsid w:val="005D7BF2"/>
    <w:rsid w:val="005D7EE1"/>
    <w:rsid w:val="005E073B"/>
    <w:rsid w:val="005E0CB0"/>
    <w:rsid w:val="005E0D62"/>
    <w:rsid w:val="005E0FE4"/>
    <w:rsid w:val="005E12C9"/>
    <w:rsid w:val="005E1473"/>
    <w:rsid w:val="005E21DA"/>
    <w:rsid w:val="005E2535"/>
    <w:rsid w:val="005E27A8"/>
    <w:rsid w:val="005E3501"/>
    <w:rsid w:val="005E3966"/>
    <w:rsid w:val="005E3AE1"/>
    <w:rsid w:val="005E3B73"/>
    <w:rsid w:val="005E3FE2"/>
    <w:rsid w:val="005E42FE"/>
    <w:rsid w:val="005E46D2"/>
    <w:rsid w:val="005E4717"/>
    <w:rsid w:val="005E48FE"/>
    <w:rsid w:val="005E5001"/>
    <w:rsid w:val="005E5484"/>
    <w:rsid w:val="005E559A"/>
    <w:rsid w:val="005E6577"/>
    <w:rsid w:val="005E665D"/>
    <w:rsid w:val="005E6DFA"/>
    <w:rsid w:val="005F0277"/>
    <w:rsid w:val="005F0281"/>
    <w:rsid w:val="005F043A"/>
    <w:rsid w:val="005F080C"/>
    <w:rsid w:val="005F0E53"/>
    <w:rsid w:val="005F0E80"/>
    <w:rsid w:val="005F1184"/>
    <w:rsid w:val="005F144B"/>
    <w:rsid w:val="005F15A2"/>
    <w:rsid w:val="005F188D"/>
    <w:rsid w:val="005F190E"/>
    <w:rsid w:val="005F1A97"/>
    <w:rsid w:val="005F1D20"/>
    <w:rsid w:val="005F254E"/>
    <w:rsid w:val="005F25E2"/>
    <w:rsid w:val="005F2674"/>
    <w:rsid w:val="005F2862"/>
    <w:rsid w:val="005F3082"/>
    <w:rsid w:val="005F308A"/>
    <w:rsid w:val="005F31FA"/>
    <w:rsid w:val="005F32F6"/>
    <w:rsid w:val="005F3BE6"/>
    <w:rsid w:val="005F3D4C"/>
    <w:rsid w:val="005F3D7B"/>
    <w:rsid w:val="005F3F54"/>
    <w:rsid w:val="005F3FE8"/>
    <w:rsid w:val="005F4BCB"/>
    <w:rsid w:val="005F524D"/>
    <w:rsid w:val="005F525A"/>
    <w:rsid w:val="005F534B"/>
    <w:rsid w:val="005F54F5"/>
    <w:rsid w:val="005F57A0"/>
    <w:rsid w:val="005F58D5"/>
    <w:rsid w:val="005F59A6"/>
    <w:rsid w:val="005F5ABE"/>
    <w:rsid w:val="005F5C64"/>
    <w:rsid w:val="005F5F20"/>
    <w:rsid w:val="005F5F3F"/>
    <w:rsid w:val="005F5FBB"/>
    <w:rsid w:val="005F6107"/>
    <w:rsid w:val="005F64D6"/>
    <w:rsid w:val="005F68FD"/>
    <w:rsid w:val="005F6BA6"/>
    <w:rsid w:val="005F6EF7"/>
    <w:rsid w:val="005F70D3"/>
    <w:rsid w:val="005F71B5"/>
    <w:rsid w:val="005F74C0"/>
    <w:rsid w:val="005F75EF"/>
    <w:rsid w:val="005F778E"/>
    <w:rsid w:val="005F7A7C"/>
    <w:rsid w:val="005F7B8D"/>
    <w:rsid w:val="005F7BEC"/>
    <w:rsid w:val="005F7F7F"/>
    <w:rsid w:val="00600189"/>
    <w:rsid w:val="00600A44"/>
    <w:rsid w:val="00600B90"/>
    <w:rsid w:val="00600CCD"/>
    <w:rsid w:val="00600D9F"/>
    <w:rsid w:val="00601601"/>
    <w:rsid w:val="00601792"/>
    <w:rsid w:val="00601AEA"/>
    <w:rsid w:val="00601FA2"/>
    <w:rsid w:val="006023D7"/>
    <w:rsid w:val="00602561"/>
    <w:rsid w:val="00602B93"/>
    <w:rsid w:val="0060320D"/>
    <w:rsid w:val="00603724"/>
    <w:rsid w:val="006037C3"/>
    <w:rsid w:val="00603901"/>
    <w:rsid w:val="00603ACB"/>
    <w:rsid w:val="00603BCA"/>
    <w:rsid w:val="0060458F"/>
    <w:rsid w:val="00604792"/>
    <w:rsid w:val="00604B7C"/>
    <w:rsid w:val="00604F22"/>
    <w:rsid w:val="00605199"/>
    <w:rsid w:val="00605444"/>
    <w:rsid w:val="00605801"/>
    <w:rsid w:val="00605DC2"/>
    <w:rsid w:val="006065AC"/>
    <w:rsid w:val="006065EE"/>
    <w:rsid w:val="0060668E"/>
    <w:rsid w:val="00606BDE"/>
    <w:rsid w:val="00607014"/>
    <w:rsid w:val="0060708A"/>
    <w:rsid w:val="00607220"/>
    <w:rsid w:val="00607453"/>
    <w:rsid w:val="006074A1"/>
    <w:rsid w:val="0060764C"/>
    <w:rsid w:val="0060766F"/>
    <w:rsid w:val="006079D6"/>
    <w:rsid w:val="00607ADE"/>
    <w:rsid w:val="00610474"/>
    <w:rsid w:val="006104E1"/>
    <w:rsid w:val="00610514"/>
    <w:rsid w:val="00610749"/>
    <w:rsid w:val="00610E36"/>
    <w:rsid w:val="00610E70"/>
    <w:rsid w:val="00610F18"/>
    <w:rsid w:val="00611510"/>
    <w:rsid w:val="0061160E"/>
    <w:rsid w:val="00611BC3"/>
    <w:rsid w:val="00611C0A"/>
    <w:rsid w:val="00611F51"/>
    <w:rsid w:val="0061210C"/>
    <w:rsid w:val="006126B6"/>
    <w:rsid w:val="00612B82"/>
    <w:rsid w:val="00612CB8"/>
    <w:rsid w:val="00612D76"/>
    <w:rsid w:val="00612FB3"/>
    <w:rsid w:val="00613757"/>
    <w:rsid w:val="00613788"/>
    <w:rsid w:val="006137CF"/>
    <w:rsid w:val="00613914"/>
    <w:rsid w:val="006139A4"/>
    <w:rsid w:val="00613EC1"/>
    <w:rsid w:val="0061458A"/>
    <w:rsid w:val="006145D7"/>
    <w:rsid w:val="00614945"/>
    <w:rsid w:val="00614AA1"/>
    <w:rsid w:val="00614D2C"/>
    <w:rsid w:val="00614DB8"/>
    <w:rsid w:val="00614FF3"/>
    <w:rsid w:val="00615026"/>
    <w:rsid w:val="006150E6"/>
    <w:rsid w:val="00615C5D"/>
    <w:rsid w:val="006165ED"/>
    <w:rsid w:val="00616737"/>
    <w:rsid w:val="00616DCE"/>
    <w:rsid w:val="00616F2F"/>
    <w:rsid w:val="006178FE"/>
    <w:rsid w:val="00617AD1"/>
    <w:rsid w:val="00617B2C"/>
    <w:rsid w:val="0062003D"/>
    <w:rsid w:val="00620073"/>
    <w:rsid w:val="006200E0"/>
    <w:rsid w:val="00620557"/>
    <w:rsid w:val="00620D58"/>
    <w:rsid w:val="00620F3E"/>
    <w:rsid w:val="00620F64"/>
    <w:rsid w:val="00621925"/>
    <w:rsid w:val="00621FBE"/>
    <w:rsid w:val="0062203D"/>
    <w:rsid w:val="00622594"/>
    <w:rsid w:val="00622F80"/>
    <w:rsid w:val="00623562"/>
    <w:rsid w:val="00623A8F"/>
    <w:rsid w:val="00623BEC"/>
    <w:rsid w:val="00623CE3"/>
    <w:rsid w:val="006241C1"/>
    <w:rsid w:val="00624546"/>
    <w:rsid w:val="006246C0"/>
    <w:rsid w:val="00624855"/>
    <w:rsid w:val="00624C5E"/>
    <w:rsid w:val="00624CA0"/>
    <w:rsid w:val="00624EEF"/>
    <w:rsid w:val="00624F4A"/>
    <w:rsid w:val="006254FF"/>
    <w:rsid w:val="00625783"/>
    <w:rsid w:val="00625AFC"/>
    <w:rsid w:val="00625BDB"/>
    <w:rsid w:val="00626A54"/>
    <w:rsid w:val="00626AA6"/>
    <w:rsid w:val="00626DEA"/>
    <w:rsid w:val="00626FD8"/>
    <w:rsid w:val="00627008"/>
    <w:rsid w:val="0062708E"/>
    <w:rsid w:val="00627201"/>
    <w:rsid w:val="00627475"/>
    <w:rsid w:val="00627C82"/>
    <w:rsid w:val="00627FFC"/>
    <w:rsid w:val="006303DB"/>
    <w:rsid w:val="0063062C"/>
    <w:rsid w:val="00630FEC"/>
    <w:rsid w:val="006314EA"/>
    <w:rsid w:val="0063239F"/>
    <w:rsid w:val="0063258F"/>
    <w:rsid w:val="00632B2E"/>
    <w:rsid w:val="00632B46"/>
    <w:rsid w:val="00632D83"/>
    <w:rsid w:val="00633768"/>
    <w:rsid w:val="006338F1"/>
    <w:rsid w:val="00633BB3"/>
    <w:rsid w:val="006347C3"/>
    <w:rsid w:val="006350E6"/>
    <w:rsid w:val="0063575A"/>
    <w:rsid w:val="00635BDE"/>
    <w:rsid w:val="00635C0E"/>
    <w:rsid w:val="00635D6E"/>
    <w:rsid w:val="00635FBB"/>
    <w:rsid w:val="00636180"/>
    <w:rsid w:val="0063668E"/>
    <w:rsid w:val="006367CC"/>
    <w:rsid w:val="00636F23"/>
    <w:rsid w:val="006372B4"/>
    <w:rsid w:val="0063777E"/>
    <w:rsid w:val="006377CF"/>
    <w:rsid w:val="00637E8C"/>
    <w:rsid w:val="00640149"/>
    <w:rsid w:val="00640627"/>
    <w:rsid w:val="00640835"/>
    <w:rsid w:val="00640B5C"/>
    <w:rsid w:val="00640DEA"/>
    <w:rsid w:val="00640DFE"/>
    <w:rsid w:val="00640EB6"/>
    <w:rsid w:val="0064163B"/>
    <w:rsid w:val="006416C0"/>
    <w:rsid w:val="006418A6"/>
    <w:rsid w:val="00641F06"/>
    <w:rsid w:val="006420A7"/>
    <w:rsid w:val="00642108"/>
    <w:rsid w:val="00642126"/>
    <w:rsid w:val="00642183"/>
    <w:rsid w:val="00642885"/>
    <w:rsid w:val="006428AF"/>
    <w:rsid w:val="006438CB"/>
    <w:rsid w:val="006439F7"/>
    <w:rsid w:val="00643B44"/>
    <w:rsid w:val="00643F3A"/>
    <w:rsid w:val="00644113"/>
    <w:rsid w:val="0064434E"/>
    <w:rsid w:val="00644640"/>
    <w:rsid w:val="00644A7F"/>
    <w:rsid w:val="00644AE2"/>
    <w:rsid w:val="00644E65"/>
    <w:rsid w:val="006457DB"/>
    <w:rsid w:val="00645920"/>
    <w:rsid w:val="006459F7"/>
    <w:rsid w:val="00645B42"/>
    <w:rsid w:val="006460C9"/>
    <w:rsid w:val="006463BD"/>
    <w:rsid w:val="006464CA"/>
    <w:rsid w:val="006464CD"/>
    <w:rsid w:val="00646897"/>
    <w:rsid w:val="006469F5"/>
    <w:rsid w:val="00646C00"/>
    <w:rsid w:val="00646EEF"/>
    <w:rsid w:val="00646F4A"/>
    <w:rsid w:val="0064703C"/>
    <w:rsid w:val="0064787A"/>
    <w:rsid w:val="00647D4A"/>
    <w:rsid w:val="00647DDD"/>
    <w:rsid w:val="00650299"/>
    <w:rsid w:val="006503D9"/>
    <w:rsid w:val="0065042F"/>
    <w:rsid w:val="00650618"/>
    <w:rsid w:val="006507DE"/>
    <w:rsid w:val="0065086A"/>
    <w:rsid w:val="0065093E"/>
    <w:rsid w:val="00650979"/>
    <w:rsid w:val="00650B9C"/>
    <w:rsid w:val="00650BA8"/>
    <w:rsid w:val="00650D85"/>
    <w:rsid w:val="00651016"/>
    <w:rsid w:val="006514D3"/>
    <w:rsid w:val="00651AA4"/>
    <w:rsid w:val="00652788"/>
    <w:rsid w:val="00652867"/>
    <w:rsid w:val="006528C9"/>
    <w:rsid w:val="006528E5"/>
    <w:rsid w:val="00652AA6"/>
    <w:rsid w:val="00652F5A"/>
    <w:rsid w:val="00653397"/>
    <w:rsid w:val="00653F24"/>
    <w:rsid w:val="006546F7"/>
    <w:rsid w:val="00654983"/>
    <w:rsid w:val="00654E19"/>
    <w:rsid w:val="00654E75"/>
    <w:rsid w:val="00654E7A"/>
    <w:rsid w:val="006553F2"/>
    <w:rsid w:val="006556CF"/>
    <w:rsid w:val="00655B95"/>
    <w:rsid w:val="00655E08"/>
    <w:rsid w:val="00656AE6"/>
    <w:rsid w:val="00656C1F"/>
    <w:rsid w:val="00656E7D"/>
    <w:rsid w:val="006572A5"/>
    <w:rsid w:val="006573F2"/>
    <w:rsid w:val="0065794E"/>
    <w:rsid w:val="00657AF3"/>
    <w:rsid w:val="0066024F"/>
    <w:rsid w:val="006604FF"/>
    <w:rsid w:val="0066088F"/>
    <w:rsid w:val="00660AA9"/>
    <w:rsid w:val="00660D2E"/>
    <w:rsid w:val="00661B22"/>
    <w:rsid w:val="00661C3C"/>
    <w:rsid w:val="00661CF5"/>
    <w:rsid w:val="006620BC"/>
    <w:rsid w:val="006625C1"/>
    <w:rsid w:val="006626E4"/>
    <w:rsid w:val="00662F3E"/>
    <w:rsid w:val="006630C1"/>
    <w:rsid w:val="0066316C"/>
    <w:rsid w:val="006636E1"/>
    <w:rsid w:val="00664056"/>
    <w:rsid w:val="006647D3"/>
    <w:rsid w:val="006648B9"/>
    <w:rsid w:val="00664BD6"/>
    <w:rsid w:val="00664E67"/>
    <w:rsid w:val="00664F25"/>
    <w:rsid w:val="00665155"/>
    <w:rsid w:val="006651BD"/>
    <w:rsid w:val="006651C3"/>
    <w:rsid w:val="00665253"/>
    <w:rsid w:val="006656F4"/>
    <w:rsid w:val="00665CEF"/>
    <w:rsid w:val="00665ECF"/>
    <w:rsid w:val="00665FD7"/>
    <w:rsid w:val="00666832"/>
    <w:rsid w:val="006669BD"/>
    <w:rsid w:val="00666B8C"/>
    <w:rsid w:val="00667078"/>
    <w:rsid w:val="006673E8"/>
    <w:rsid w:val="00667480"/>
    <w:rsid w:val="006678B7"/>
    <w:rsid w:val="00667C16"/>
    <w:rsid w:val="006704D4"/>
    <w:rsid w:val="00670AB1"/>
    <w:rsid w:val="00670ADF"/>
    <w:rsid w:val="00670D9C"/>
    <w:rsid w:val="00671628"/>
    <w:rsid w:val="00671DE9"/>
    <w:rsid w:val="00671DEE"/>
    <w:rsid w:val="00671EC0"/>
    <w:rsid w:val="00671EF8"/>
    <w:rsid w:val="006720D6"/>
    <w:rsid w:val="00672300"/>
    <w:rsid w:val="00672590"/>
    <w:rsid w:val="00672715"/>
    <w:rsid w:val="00672AAF"/>
    <w:rsid w:val="0067307E"/>
    <w:rsid w:val="006731B9"/>
    <w:rsid w:val="00673648"/>
    <w:rsid w:val="00673785"/>
    <w:rsid w:val="00673878"/>
    <w:rsid w:val="00673B53"/>
    <w:rsid w:val="00673C84"/>
    <w:rsid w:val="00673D4F"/>
    <w:rsid w:val="0067404E"/>
    <w:rsid w:val="006741AA"/>
    <w:rsid w:val="006742EE"/>
    <w:rsid w:val="006744AE"/>
    <w:rsid w:val="00674837"/>
    <w:rsid w:val="00674A5D"/>
    <w:rsid w:val="00674CA1"/>
    <w:rsid w:val="00674F62"/>
    <w:rsid w:val="00675C86"/>
    <w:rsid w:val="00675CB9"/>
    <w:rsid w:val="00676010"/>
    <w:rsid w:val="00676315"/>
    <w:rsid w:val="00676951"/>
    <w:rsid w:val="00676967"/>
    <w:rsid w:val="00676DC6"/>
    <w:rsid w:val="00676F48"/>
    <w:rsid w:val="00677124"/>
    <w:rsid w:val="006771EE"/>
    <w:rsid w:val="0067728E"/>
    <w:rsid w:val="0067770B"/>
    <w:rsid w:val="00677AA2"/>
    <w:rsid w:val="00677DB4"/>
    <w:rsid w:val="00677FBB"/>
    <w:rsid w:val="00680A6B"/>
    <w:rsid w:val="00680CEC"/>
    <w:rsid w:val="006810E8"/>
    <w:rsid w:val="006815C3"/>
    <w:rsid w:val="006816D9"/>
    <w:rsid w:val="00681718"/>
    <w:rsid w:val="00681BB2"/>
    <w:rsid w:val="00681E38"/>
    <w:rsid w:val="00682257"/>
    <w:rsid w:val="0068247F"/>
    <w:rsid w:val="006828B3"/>
    <w:rsid w:val="00682C16"/>
    <w:rsid w:val="00682D04"/>
    <w:rsid w:val="00682E86"/>
    <w:rsid w:val="006838AD"/>
    <w:rsid w:val="0068548D"/>
    <w:rsid w:val="0068555F"/>
    <w:rsid w:val="0068578B"/>
    <w:rsid w:val="00686056"/>
    <w:rsid w:val="0068616F"/>
    <w:rsid w:val="006865C5"/>
    <w:rsid w:val="00686A9D"/>
    <w:rsid w:val="006871DA"/>
    <w:rsid w:val="00687505"/>
    <w:rsid w:val="0068756B"/>
    <w:rsid w:val="0068777A"/>
    <w:rsid w:val="00687A5A"/>
    <w:rsid w:val="00687C3E"/>
    <w:rsid w:val="006907D7"/>
    <w:rsid w:val="00690BBE"/>
    <w:rsid w:val="0069134C"/>
    <w:rsid w:val="006916CE"/>
    <w:rsid w:val="006918D5"/>
    <w:rsid w:val="00691956"/>
    <w:rsid w:val="00691B2C"/>
    <w:rsid w:val="00691C32"/>
    <w:rsid w:val="00691D12"/>
    <w:rsid w:val="00691E61"/>
    <w:rsid w:val="00691EAA"/>
    <w:rsid w:val="0069212E"/>
    <w:rsid w:val="0069265E"/>
    <w:rsid w:val="00692772"/>
    <w:rsid w:val="00692D82"/>
    <w:rsid w:val="0069331A"/>
    <w:rsid w:val="0069350F"/>
    <w:rsid w:val="0069357D"/>
    <w:rsid w:val="00693993"/>
    <w:rsid w:val="00693A8E"/>
    <w:rsid w:val="006942D8"/>
    <w:rsid w:val="00694B48"/>
    <w:rsid w:val="006954C4"/>
    <w:rsid w:val="00695628"/>
    <w:rsid w:val="006956D6"/>
    <w:rsid w:val="006957A6"/>
    <w:rsid w:val="006958A1"/>
    <w:rsid w:val="00695922"/>
    <w:rsid w:val="00695A3F"/>
    <w:rsid w:val="00695C1F"/>
    <w:rsid w:val="00695E72"/>
    <w:rsid w:val="00695ED5"/>
    <w:rsid w:val="006963C8"/>
    <w:rsid w:val="0069692C"/>
    <w:rsid w:val="0069789A"/>
    <w:rsid w:val="00697A07"/>
    <w:rsid w:val="00697E7F"/>
    <w:rsid w:val="00697EF5"/>
    <w:rsid w:val="006A0394"/>
    <w:rsid w:val="006A06D2"/>
    <w:rsid w:val="006A0888"/>
    <w:rsid w:val="006A0C39"/>
    <w:rsid w:val="006A0D8B"/>
    <w:rsid w:val="006A1103"/>
    <w:rsid w:val="006A11A3"/>
    <w:rsid w:val="006A1940"/>
    <w:rsid w:val="006A221A"/>
    <w:rsid w:val="006A2544"/>
    <w:rsid w:val="006A29E3"/>
    <w:rsid w:val="006A2CFB"/>
    <w:rsid w:val="006A3787"/>
    <w:rsid w:val="006A3E05"/>
    <w:rsid w:val="006A473D"/>
    <w:rsid w:val="006A486B"/>
    <w:rsid w:val="006A4D00"/>
    <w:rsid w:val="006A51B6"/>
    <w:rsid w:val="006A560B"/>
    <w:rsid w:val="006A5956"/>
    <w:rsid w:val="006A5A40"/>
    <w:rsid w:val="006A61C4"/>
    <w:rsid w:val="006A6834"/>
    <w:rsid w:val="006A69DC"/>
    <w:rsid w:val="006A73C6"/>
    <w:rsid w:val="006B01F9"/>
    <w:rsid w:val="006B0513"/>
    <w:rsid w:val="006B0A63"/>
    <w:rsid w:val="006B0D96"/>
    <w:rsid w:val="006B16E0"/>
    <w:rsid w:val="006B19D3"/>
    <w:rsid w:val="006B1A70"/>
    <w:rsid w:val="006B23C1"/>
    <w:rsid w:val="006B241B"/>
    <w:rsid w:val="006B24BB"/>
    <w:rsid w:val="006B2721"/>
    <w:rsid w:val="006B274E"/>
    <w:rsid w:val="006B27ED"/>
    <w:rsid w:val="006B30D1"/>
    <w:rsid w:val="006B3403"/>
    <w:rsid w:val="006B34D3"/>
    <w:rsid w:val="006B3B1B"/>
    <w:rsid w:val="006B3F3E"/>
    <w:rsid w:val="006B4238"/>
    <w:rsid w:val="006B42EB"/>
    <w:rsid w:val="006B455A"/>
    <w:rsid w:val="006B4596"/>
    <w:rsid w:val="006B45CE"/>
    <w:rsid w:val="006B4816"/>
    <w:rsid w:val="006B4966"/>
    <w:rsid w:val="006B4994"/>
    <w:rsid w:val="006B4F03"/>
    <w:rsid w:val="006B50EB"/>
    <w:rsid w:val="006B5603"/>
    <w:rsid w:val="006B5749"/>
    <w:rsid w:val="006B5800"/>
    <w:rsid w:val="006B5EC4"/>
    <w:rsid w:val="006B6148"/>
    <w:rsid w:val="006B62E7"/>
    <w:rsid w:val="006B6A1A"/>
    <w:rsid w:val="006B6C85"/>
    <w:rsid w:val="006B744E"/>
    <w:rsid w:val="006B753D"/>
    <w:rsid w:val="006C0083"/>
    <w:rsid w:val="006C02E4"/>
    <w:rsid w:val="006C06B4"/>
    <w:rsid w:val="006C0A0F"/>
    <w:rsid w:val="006C0D20"/>
    <w:rsid w:val="006C0D70"/>
    <w:rsid w:val="006C171B"/>
    <w:rsid w:val="006C1B7D"/>
    <w:rsid w:val="006C1B91"/>
    <w:rsid w:val="006C2093"/>
    <w:rsid w:val="006C25B1"/>
    <w:rsid w:val="006C26EF"/>
    <w:rsid w:val="006C31CC"/>
    <w:rsid w:val="006C3753"/>
    <w:rsid w:val="006C43DE"/>
    <w:rsid w:val="006C4427"/>
    <w:rsid w:val="006C47C1"/>
    <w:rsid w:val="006C4BE6"/>
    <w:rsid w:val="006C500A"/>
    <w:rsid w:val="006C51AA"/>
    <w:rsid w:val="006C53DC"/>
    <w:rsid w:val="006C547C"/>
    <w:rsid w:val="006C5689"/>
    <w:rsid w:val="006C574D"/>
    <w:rsid w:val="006C5823"/>
    <w:rsid w:val="006C5920"/>
    <w:rsid w:val="006C5AD3"/>
    <w:rsid w:val="006C5B19"/>
    <w:rsid w:val="006C607C"/>
    <w:rsid w:val="006C617F"/>
    <w:rsid w:val="006C6341"/>
    <w:rsid w:val="006C6438"/>
    <w:rsid w:val="006C67DC"/>
    <w:rsid w:val="006C6ECE"/>
    <w:rsid w:val="006C74B8"/>
    <w:rsid w:val="006C75D8"/>
    <w:rsid w:val="006C7A4C"/>
    <w:rsid w:val="006C7DD6"/>
    <w:rsid w:val="006D0736"/>
    <w:rsid w:val="006D0DDD"/>
    <w:rsid w:val="006D0FA1"/>
    <w:rsid w:val="006D1220"/>
    <w:rsid w:val="006D15FC"/>
    <w:rsid w:val="006D186E"/>
    <w:rsid w:val="006D1AA2"/>
    <w:rsid w:val="006D1B6F"/>
    <w:rsid w:val="006D1ECA"/>
    <w:rsid w:val="006D2221"/>
    <w:rsid w:val="006D2666"/>
    <w:rsid w:val="006D2A09"/>
    <w:rsid w:val="006D2D30"/>
    <w:rsid w:val="006D2E62"/>
    <w:rsid w:val="006D34F7"/>
    <w:rsid w:val="006D3B88"/>
    <w:rsid w:val="006D3BE6"/>
    <w:rsid w:val="006D3EE0"/>
    <w:rsid w:val="006D3F15"/>
    <w:rsid w:val="006D413B"/>
    <w:rsid w:val="006D4756"/>
    <w:rsid w:val="006D4F41"/>
    <w:rsid w:val="006D5229"/>
    <w:rsid w:val="006D557D"/>
    <w:rsid w:val="006D5650"/>
    <w:rsid w:val="006D565E"/>
    <w:rsid w:val="006D586F"/>
    <w:rsid w:val="006D60E6"/>
    <w:rsid w:val="006D618F"/>
    <w:rsid w:val="006D6A17"/>
    <w:rsid w:val="006D7748"/>
    <w:rsid w:val="006D77F8"/>
    <w:rsid w:val="006D7810"/>
    <w:rsid w:val="006E00C8"/>
    <w:rsid w:val="006E02F5"/>
    <w:rsid w:val="006E0448"/>
    <w:rsid w:val="006E0E39"/>
    <w:rsid w:val="006E120C"/>
    <w:rsid w:val="006E1683"/>
    <w:rsid w:val="006E16D6"/>
    <w:rsid w:val="006E1910"/>
    <w:rsid w:val="006E1970"/>
    <w:rsid w:val="006E1EEA"/>
    <w:rsid w:val="006E2096"/>
    <w:rsid w:val="006E2719"/>
    <w:rsid w:val="006E281C"/>
    <w:rsid w:val="006E312A"/>
    <w:rsid w:val="006E3397"/>
    <w:rsid w:val="006E3DB5"/>
    <w:rsid w:val="006E404B"/>
    <w:rsid w:val="006E4346"/>
    <w:rsid w:val="006E4463"/>
    <w:rsid w:val="006E4788"/>
    <w:rsid w:val="006E48D8"/>
    <w:rsid w:val="006E4E3E"/>
    <w:rsid w:val="006E55D5"/>
    <w:rsid w:val="006E5878"/>
    <w:rsid w:val="006E6054"/>
    <w:rsid w:val="006E633B"/>
    <w:rsid w:val="006E649B"/>
    <w:rsid w:val="006E700D"/>
    <w:rsid w:val="006E7526"/>
    <w:rsid w:val="006E7577"/>
    <w:rsid w:val="006E7BBD"/>
    <w:rsid w:val="006E7BD5"/>
    <w:rsid w:val="006E7FDB"/>
    <w:rsid w:val="006F01B3"/>
    <w:rsid w:val="006F06AB"/>
    <w:rsid w:val="006F0A87"/>
    <w:rsid w:val="006F11AC"/>
    <w:rsid w:val="006F2729"/>
    <w:rsid w:val="006F2974"/>
    <w:rsid w:val="006F2C1A"/>
    <w:rsid w:val="006F2CF3"/>
    <w:rsid w:val="006F2F12"/>
    <w:rsid w:val="006F314C"/>
    <w:rsid w:val="006F3383"/>
    <w:rsid w:val="006F35CA"/>
    <w:rsid w:val="006F38B5"/>
    <w:rsid w:val="006F3CA8"/>
    <w:rsid w:val="006F4612"/>
    <w:rsid w:val="006F4B95"/>
    <w:rsid w:val="006F4C2F"/>
    <w:rsid w:val="006F4D59"/>
    <w:rsid w:val="006F524A"/>
    <w:rsid w:val="006F6523"/>
    <w:rsid w:val="006F6F40"/>
    <w:rsid w:val="006F7116"/>
    <w:rsid w:val="00700192"/>
    <w:rsid w:val="0070025A"/>
    <w:rsid w:val="00700591"/>
    <w:rsid w:val="0070111E"/>
    <w:rsid w:val="00701667"/>
    <w:rsid w:val="00701FE6"/>
    <w:rsid w:val="007021EA"/>
    <w:rsid w:val="00702A55"/>
    <w:rsid w:val="00702BDB"/>
    <w:rsid w:val="00702CAD"/>
    <w:rsid w:val="00703090"/>
    <w:rsid w:val="0070317A"/>
    <w:rsid w:val="0070372D"/>
    <w:rsid w:val="00703A09"/>
    <w:rsid w:val="0070460A"/>
    <w:rsid w:val="00705017"/>
    <w:rsid w:val="00705766"/>
    <w:rsid w:val="00705D54"/>
    <w:rsid w:val="00705D9B"/>
    <w:rsid w:val="00706140"/>
    <w:rsid w:val="007061A3"/>
    <w:rsid w:val="0070683B"/>
    <w:rsid w:val="00706B5F"/>
    <w:rsid w:val="00706D36"/>
    <w:rsid w:val="0070714B"/>
    <w:rsid w:val="007074C1"/>
    <w:rsid w:val="0070791C"/>
    <w:rsid w:val="00707B23"/>
    <w:rsid w:val="00710E9E"/>
    <w:rsid w:val="007112B2"/>
    <w:rsid w:val="00711692"/>
    <w:rsid w:val="00711818"/>
    <w:rsid w:val="00711915"/>
    <w:rsid w:val="00712028"/>
    <w:rsid w:val="007126B6"/>
    <w:rsid w:val="007127F9"/>
    <w:rsid w:val="00712B93"/>
    <w:rsid w:val="00712BCC"/>
    <w:rsid w:val="00713578"/>
    <w:rsid w:val="007136D1"/>
    <w:rsid w:val="00713B39"/>
    <w:rsid w:val="00713BF0"/>
    <w:rsid w:val="0071415E"/>
    <w:rsid w:val="0071416A"/>
    <w:rsid w:val="0071465D"/>
    <w:rsid w:val="00714778"/>
    <w:rsid w:val="007147E0"/>
    <w:rsid w:val="00714C35"/>
    <w:rsid w:val="00714DDA"/>
    <w:rsid w:val="0071530D"/>
    <w:rsid w:val="007154C5"/>
    <w:rsid w:val="00715545"/>
    <w:rsid w:val="0071566E"/>
    <w:rsid w:val="0071591F"/>
    <w:rsid w:val="00715C53"/>
    <w:rsid w:val="00715D3B"/>
    <w:rsid w:val="007162C7"/>
    <w:rsid w:val="00716334"/>
    <w:rsid w:val="00716336"/>
    <w:rsid w:val="00716618"/>
    <w:rsid w:val="007166BD"/>
    <w:rsid w:val="00717069"/>
    <w:rsid w:val="007172D9"/>
    <w:rsid w:val="00717461"/>
    <w:rsid w:val="0071771B"/>
    <w:rsid w:val="00717A47"/>
    <w:rsid w:val="00717B87"/>
    <w:rsid w:val="00717BFC"/>
    <w:rsid w:val="00717DB4"/>
    <w:rsid w:val="00717FAF"/>
    <w:rsid w:val="007200F4"/>
    <w:rsid w:val="0072068E"/>
    <w:rsid w:val="007206EE"/>
    <w:rsid w:val="00720888"/>
    <w:rsid w:val="0072119D"/>
    <w:rsid w:val="007211DF"/>
    <w:rsid w:val="00721235"/>
    <w:rsid w:val="0072138D"/>
    <w:rsid w:val="0072161E"/>
    <w:rsid w:val="007216CD"/>
    <w:rsid w:val="00721E42"/>
    <w:rsid w:val="00722200"/>
    <w:rsid w:val="0072225A"/>
    <w:rsid w:val="0072252F"/>
    <w:rsid w:val="007232DB"/>
    <w:rsid w:val="007236A9"/>
    <w:rsid w:val="007236EC"/>
    <w:rsid w:val="007237C3"/>
    <w:rsid w:val="007238BF"/>
    <w:rsid w:val="00723FBF"/>
    <w:rsid w:val="0072402B"/>
    <w:rsid w:val="007242B0"/>
    <w:rsid w:val="007243A4"/>
    <w:rsid w:val="00724B95"/>
    <w:rsid w:val="00724C64"/>
    <w:rsid w:val="00724C7D"/>
    <w:rsid w:val="007250B9"/>
    <w:rsid w:val="00725460"/>
    <w:rsid w:val="007262C7"/>
    <w:rsid w:val="00726400"/>
    <w:rsid w:val="0072702A"/>
    <w:rsid w:val="007272C4"/>
    <w:rsid w:val="0072746D"/>
    <w:rsid w:val="007277AE"/>
    <w:rsid w:val="00727B68"/>
    <w:rsid w:val="00727BFA"/>
    <w:rsid w:val="00730276"/>
    <w:rsid w:val="00730914"/>
    <w:rsid w:val="00730D2E"/>
    <w:rsid w:val="007312AA"/>
    <w:rsid w:val="007312C5"/>
    <w:rsid w:val="0073131E"/>
    <w:rsid w:val="0073143B"/>
    <w:rsid w:val="00731587"/>
    <w:rsid w:val="00731C9F"/>
    <w:rsid w:val="00731FD8"/>
    <w:rsid w:val="0073220A"/>
    <w:rsid w:val="00732BD8"/>
    <w:rsid w:val="00732F6B"/>
    <w:rsid w:val="007331DA"/>
    <w:rsid w:val="00733271"/>
    <w:rsid w:val="007333B2"/>
    <w:rsid w:val="00733456"/>
    <w:rsid w:val="00733793"/>
    <w:rsid w:val="00733C3A"/>
    <w:rsid w:val="0073419B"/>
    <w:rsid w:val="00734586"/>
    <w:rsid w:val="00734717"/>
    <w:rsid w:val="00734BA5"/>
    <w:rsid w:val="00734C1B"/>
    <w:rsid w:val="007350C4"/>
    <w:rsid w:val="00735880"/>
    <w:rsid w:val="007358A8"/>
    <w:rsid w:val="0073599E"/>
    <w:rsid w:val="007359F1"/>
    <w:rsid w:val="00735B83"/>
    <w:rsid w:val="0073611B"/>
    <w:rsid w:val="0073658B"/>
    <w:rsid w:val="007365A9"/>
    <w:rsid w:val="00736656"/>
    <w:rsid w:val="007366B7"/>
    <w:rsid w:val="00736B65"/>
    <w:rsid w:val="00736CCE"/>
    <w:rsid w:val="0073717B"/>
    <w:rsid w:val="007374F3"/>
    <w:rsid w:val="007408B4"/>
    <w:rsid w:val="00740934"/>
    <w:rsid w:val="00740B8E"/>
    <w:rsid w:val="00740EB8"/>
    <w:rsid w:val="007414EA"/>
    <w:rsid w:val="0074152B"/>
    <w:rsid w:val="00741AD4"/>
    <w:rsid w:val="00741C39"/>
    <w:rsid w:val="00742B75"/>
    <w:rsid w:val="00742EA2"/>
    <w:rsid w:val="00743485"/>
    <w:rsid w:val="007438EA"/>
    <w:rsid w:val="00743ABB"/>
    <w:rsid w:val="00744050"/>
    <w:rsid w:val="00744F8C"/>
    <w:rsid w:val="007452EC"/>
    <w:rsid w:val="00745A40"/>
    <w:rsid w:val="00746087"/>
    <w:rsid w:val="007460A4"/>
    <w:rsid w:val="00746457"/>
    <w:rsid w:val="00746491"/>
    <w:rsid w:val="00746897"/>
    <w:rsid w:val="00746BB2"/>
    <w:rsid w:val="00747600"/>
    <w:rsid w:val="00747882"/>
    <w:rsid w:val="0075037A"/>
    <w:rsid w:val="00750B2B"/>
    <w:rsid w:val="00750D3B"/>
    <w:rsid w:val="0075133D"/>
    <w:rsid w:val="007516F0"/>
    <w:rsid w:val="00751741"/>
    <w:rsid w:val="00751992"/>
    <w:rsid w:val="00751A5F"/>
    <w:rsid w:val="00751E8E"/>
    <w:rsid w:val="00751EC3"/>
    <w:rsid w:val="00752259"/>
    <w:rsid w:val="0075254B"/>
    <w:rsid w:val="00752DD3"/>
    <w:rsid w:val="00753110"/>
    <w:rsid w:val="0075311A"/>
    <w:rsid w:val="00753381"/>
    <w:rsid w:val="00753808"/>
    <w:rsid w:val="00753891"/>
    <w:rsid w:val="00753894"/>
    <w:rsid w:val="007539D6"/>
    <w:rsid w:val="00753A99"/>
    <w:rsid w:val="00753D4D"/>
    <w:rsid w:val="00754207"/>
    <w:rsid w:val="007544F7"/>
    <w:rsid w:val="007548DA"/>
    <w:rsid w:val="00754CBB"/>
    <w:rsid w:val="007550AB"/>
    <w:rsid w:val="00755A6F"/>
    <w:rsid w:val="0075600C"/>
    <w:rsid w:val="007562AD"/>
    <w:rsid w:val="00756417"/>
    <w:rsid w:val="00756620"/>
    <w:rsid w:val="00756859"/>
    <w:rsid w:val="0075725F"/>
    <w:rsid w:val="00757608"/>
    <w:rsid w:val="00757F6F"/>
    <w:rsid w:val="007603C2"/>
    <w:rsid w:val="007604DC"/>
    <w:rsid w:val="0076066B"/>
    <w:rsid w:val="007606A7"/>
    <w:rsid w:val="007616B4"/>
    <w:rsid w:val="00761A40"/>
    <w:rsid w:val="00761BC0"/>
    <w:rsid w:val="00761D31"/>
    <w:rsid w:val="00761E24"/>
    <w:rsid w:val="0076269E"/>
    <w:rsid w:val="00762924"/>
    <w:rsid w:val="007629C6"/>
    <w:rsid w:val="00762BA3"/>
    <w:rsid w:val="00763702"/>
    <w:rsid w:val="00763AC2"/>
    <w:rsid w:val="00763DD4"/>
    <w:rsid w:val="00764C79"/>
    <w:rsid w:val="00765071"/>
    <w:rsid w:val="0076518B"/>
    <w:rsid w:val="007651B4"/>
    <w:rsid w:val="007653DA"/>
    <w:rsid w:val="00765408"/>
    <w:rsid w:val="00765468"/>
    <w:rsid w:val="00765894"/>
    <w:rsid w:val="00765EA3"/>
    <w:rsid w:val="007660C2"/>
    <w:rsid w:val="0076614E"/>
    <w:rsid w:val="00766951"/>
    <w:rsid w:val="00766962"/>
    <w:rsid w:val="00766AD5"/>
    <w:rsid w:val="00766F0E"/>
    <w:rsid w:val="00767041"/>
    <w:rsid w:val="00767185"/>
    <w:rsid w:val="007679D8"/>
    <w:rsid w:val="007679EF"/>
    <w:rsid w:val="00767B44"/>
    <w:rsid w:val="00767BAB"/>
    <w:rsid w:val="00767DB3"/>
    <w:rsid w:val="00767F45"/>
    <w:rsid w:val="00767FC7"/>
    <w:rsid w:val="0077027B"/>
    <w:rsid w:val="0077036A"/>
    <w:rsid w:val="007705E4"/>
    <w:rsid w:val="00770F5E"/>
    <w:rsid w:val="0077148A"/>
    <w:rsid w:val="007715C2"/>
    <w:rsid w:val="0077170D"/>
    <w:rsid w:val="00771C06"/>
    <w:rsid w:val="00771D0C"/>
    <w:rsid w:val="00771D59"/>
    <w:rsid w:val="007722FF"/>
    <w:rsid w:val="00772364"/>
    <w:rsid w:val="00772716"/>
    <w:rsid w:val="00772980"/>
    <w:rsid w:val="00772E64"/>
    <w:rsid w:val="007735E2"/>
    <w:rsid w:val="00773636"/>
    <w:rsid w:val="00773713"/>
    <w:rsid w:val="00773725"/>
    <w:rsid w:val="00773835"/>
    <w:rsid w:val="00773A03"/>
    <w:rsid w:val="00773ADD"/>
    <w:rsid w:val="00773D94"/>
    <w:rsid w:val="00774156"/>
    <w:rsid w:val="00774348"/>
    <w:rsid w:val="00775696"/>
    <w:rsid w:val="0077574B"/>
    <w:rsid w:val="0077594B"/>
    <w:rsid w:val="00775B67"/>
    <w:rsid w:val="00775B78"/>
    <w:rsid w:val="00775DD8"/>
    <w:rsid w:val="00775E1A"/>
    <w:rsid w:val="00776ABD"/>
    <w:rsid w:val="00776CB8"/>
    <w:rsid w:val="00776CC6"/>
    <w:rsid w:val="00777136"/>
    <w:rsid w:val="007773F2"/>
    <w:rsid w:val="00777BA4"/>
    <w:rsid w:val="00777DE6"/>
    <w:rsid w:val="00777F1F"/>
    <w:rsid w:val="007801CC"/>
    <w:rsid w:val="0078035B"/>
    <w:rsid w:val="00780F83"/>
    <w:rsid w:val="00781550"/>
    <w:rsid w:val="00781AC0"/>
    <w:rsid w:val="00781E17"/>
    <w:rsid w:val="0078262F"/>
    <w:rsid w:val="00782759"/>
    <w:rsid w:val="00782A70"/>
    <w:rsid w:val="00782BBB"/>
    <w:rsid w:val="00782BDC"/>
    <w:rsid w:val="00782BF7"/>
    <w:rsid w:val="00782DF3"/>
    <w:rsid w:val="0078304B"/>
    <w:rsid w:val="00783233"/>
    <w:rsid w:val="00783BFE"/>
    <w:rsid w:val="00783E00"/>
    <w:rsid w:val="00783F42"/>
    <w:rsid w:val="0078431F"/>
    <w:rsid w:val="00784B3E"/>
    <w:rsid w:val="00784BC5"/>
    <w:rsid w:val="007854F9"/>
    <w:rsid w:val="00785A9A"/>
    <w:rsid w:val="00785ADE"/>
    <w:rsid w:val="007862DE"/>
    <w:rsid w:val="00786431"/>
    <w:rsid w:val="00786491"/>
    <w:rsid w:val="007865AE"/>
    <w:rsid w:val="0078687A"/>
    <w:rsid w:val="00786C3E"/>
    <w:rsid w:val="00786C51"/>
    <w:rsid w:val="00786D6A"/>
    <w:rsid w:val="007872B7"/>
    <w:rsid w:val="00787367"/>
    <w:rsid w:val="00787C55"/>
    <w:rsid w:val="00790133"/>
    <w:rsid w:val="0079040F"/>
    <w:rsid w:val="00790911"/>
    <w:rsid w:val="007912F1"/>
    <w:rsid w:val="00791A8A"/>
    <w:rsid w:val="00791CEB"/>
    <w:rsid w:val="0079207A"/>
    <w:rsid w:val="007928FB"/>
    <w:rsid w:val="0079297E"/>
    <w:rsid w:val="00792EC0"/>
    <w:rsid w:val="00792F35"/>
    <w:rsid w:val="0079305A"/>
    <w:rsid w:val="00793196"/>
    <w:rsid w:val="007932FD"/>
    <w:rsid w:val="00793460"/>
    <w:rsid w:val="00793468"/>
    <w:rsid w:val="007935E6"/>
    <w:rsid w:val="007936D5"/>
    <w:rsid w:val="0079372C"/>
    <w:rsid w:val="007946FE"/>
    <w:rsid w:val="00794797"/>
    <w:rsid w:val="007949E8"/>
    <w:rsid w:val="007959A0"/>
    <w:rsid w:val="00795E14"/>
    <w:rsid w:val="00795E88"/>
    <w:rsid w:val="00795F14"/>
    <w:rsid w:val="007968A3"/>
    <w:rsid w:val="00796A7E"/>
    <w:rsid w:val="00796B24"/>
    <w:rsid w:val="00797175"/>
    <w:rsid w:val="007974D4"/>
    <w:rsid w:val="00797D3C"/>
    <w:rsid w:val="00797D62"/>
    <w:rsid w:val="00797ECC"/>
    <w:rsid w:val="007A028F"/>
    <w:rsid w:val="007A03C9"/>
    <w:rsid w:val="007A0850"/>
    <w:rsid w:val="007A1421"/>
    <w:rsid w:val="007A18BE"/>
    <w:rsid w:val="007A1BAB"/>
    <w:rsid w:val="007A1DFD"/>
    <w:rsid w:val="007A1E38"/>
    <w:rsid w:val="007A20B2"/>
    <w:rsid w:val="007A23E0"/>
    <w:rsid w:val="007A265C"/>
    <w:rsid w:val="007A29DC"/>
    <w:rsid w:val="007A2B87"/>
    <w:rsid w:val="007A2B8F"/>
    <w:rsid w:val="007A3313"/>
    <w:rsid w:val="007A3C11"/>
    <w:rsid w:val="007A3DDF"/>
    <w:rsid w:val="007A4510"/>
    <w:rsid w:val="007A46E7"/>
    <w:rsid w:val="007A4F43"/>
    <w:rsid w:val="007A54E8"/>
    <w:rsid w:val="007A5A37"/>
    <w:rsid w:val="007A5B8A"/>
    <w:rsid w:val="007A5BE2"/>
    <w:rsid w:val="007A5BFD"/>
    <w:rsid w:val="007A610A"/>
    <w:rsid w:val="007A65F0"/>
    <w:rsid w:val="007A66C2"/>
    <w:rsid w:val="007A6764"/>
    <w:rsid w:val="007A6EEC"/>
    <w:rsid w:val="007A7067"/>
    <w:rsid w:val="007A7068"/>
    <w:rsid w:val="007A7942"/>
    <w:rsid w:val="007A7C8E"/>
    <w:rsid w:val="007A7D6E"/>
    <w:rsid w:val="007B0298"/>
    <w:rsid w:val="007B0A3E"/>
    <w:rsid w:val="007B0EBA"/>
    <w:rsid w:val="007B115B"/>
    <w:rsid w:val="007B12EC"/>
    <w:rsid w:val="007B1367"/>
    <w:rsid w:val="007B15FA"/>
    <w:rsid w:val="007B17CA"/>
    <w:rsid w:val="007B19BB"/>
    <w:rsid w:val="007B2104"/>
    <w:rsid w:val="007B2801"/>
    <w:rsid w:val="007B2864"/>
    <w:rsid w:val="007B29C4"/>
    <w:rsid w:val="007B2D7F"/>
    <w:rsid w:val="007B2FB1"/>
    <w:rsid w:val="007B3197"/>
    <w:rsid w:val="007B39D7"/>
    <w:rsid w:val="007B3A2E"/>
    <w:rsid w:val="007B3F87"/>
    <w:rsid w:val="007B4261"/>
    <w:rsid w:val="007B432F"/>
    <w:rsid w:val="007B4569"/>
    <w:rsid w:val="007B4762"/>
    <w:rsid w:val="007B4F3B"/>
    <w:rsid w:val="007B51BB"/>
    <w:rsid w:val="007B570D"/>
    <w:rsid w:val="007B59B9"/>
    <w:rsid w:val="007B5BDB"/>
    <w:rsid w:val="007B61E1"/>
    <w:rsid w:val="007B6366"/>
    <w:rsid w:val="007B67C7"/>
    <w:rsid w:val="007B6A65"/>
    <w:rsid w:val="007B72D2"/>
    <w:rsid w:val="007B7702"/>
    <w:rsid w:val="007C004C"/>
    <w:rsid w:val="007C008A"/>
    <w:rsid w:val="007C00F6"/>
    <w:rsid w:val="007C0268"/>
    <w:rsid w:val="007C0460"/>
    <w:rsid w:val="007C0489"/>
    <w:rsid w:val="007C063C"/>
    <w:rsid w:val="007C08F6"/>
    <w:rsid w:val="007C0C20"/>
    <w:rsid w:val="007C124C"/>
    <w:rsid w:val="007C13C1"/>
    <w:rsid w:val="007C1760"/>
    <w:rsid w:val="007C17DD"/>
    <w:rsid w:val="007C1AA6"/>
    <w:rsid w:val="007C1B60"/>
    <w:rsid w:val="007C21A9"/>
    <w:rsid w:val="007C2431"/>
    <w:rsid w:val="007C2469"/>
    <w:rsid w:val="007C2AA1"/>
    <w:rsid w:val="007C311C"/>
    <w:rsid w:val="007C31A9"/>
    <w:rsid w:val="007C327C"/>
    <w:rsid w:val="007C3F3B"/>
    <w:rsid w:val="007C4146"/>
    <w:rsid w:val="007C508F"/>
    <w:rsid w:val="007C518F"/>
    <w:rsid w:val="007C52B9"/>
    <w:rsid w:val="007C5D2B"/>
    <w:rsid w:val="007C5EA3"/>
    <w:rsid w:val="007C5EFC"/>
    <w:rsid w:val="007C66EA"/>
    <w:rsid w:val="007C698D"/>
    <w:rsid w:val="007C6ABE"/>
    <w:rsid w:val="007C6B52"/>
    <w:rsid w:val="007C70FB"/>
    <w:rsid w:val="007C72AD"/>
    <w:rsid w:val="007C76B3"/>
    <w:rsid w:val="007C76E7"/>
    <w:rsid w:val="007C77A6"/>
    <w:rsid w:val="007C78B3"/>
    <w:rsid w:val="007C7944"/>
    <w:rsid w:val="007C7958"/>
    <w:rsid w:val="007C7A1F"/>
    <w:rsid w:val="007C7C55"/>
    <w:rsid w:val="007C7D2F"/>
    <w:rsid w:val="007C7DB6"/>
    <w:rsid w:val="007D0241"/>
    <w:rsid w:val="007D0B28"/>
    <w:rsid w:val="007D0BA3"/>
    <w:rsid w:val="007D0CF3"/>
    <w:rsid w:val="007D0FBD"/>
    <w:rsid w:val="007D1081"/>
    <w:rsid w:val="007D120D"/>
    <w:rsid w:val="007D1475"/>
    <w:rsid w:val="007D1583"/>
    <w:rsid w:val="007D15BA"/>
    <w:rsid w:val="007D1B93"/>
    <w:rsid w:val="007D2097"/>
    <w:rsid w:val="007D21FB"/>
    <w:rsid w:val="007D220A"/>
    <w:rsid w:val="007D22BC"/>
    <w:rsid w:val="007D2E87"/>
    <w:rsid w:val="007D31C0"/>
    <w:rsid w:val="007D385D"/>
    <w:rsid w:val="007D3918"/>
    <w:rsid w:val="007D3FA0"/>
    <w:rsid w:val="007D425A"/>
    <w:rsid w:val="007D4A07"/>
    <w:rsid w:val="007D4F3A"/>
    <w:rsid w:val="007D5001"/>
    <w:rsid w:val="007D527D"/>
    <w:rsid w:val="007D52E1"/>
    <w:rsid w:val="007D5324"/>
    <w:rsid w:val="007D5899"/>
    <w:rsid w:val="007D5E87"/>
    <w:rsid w:val="007D65A2"/>
    <w:rsid w:val="007D6636"/>
    <w:rsid w:val="007D6FA8"/>
    <w:rsid w:val="007D709F"/>
    <w:rsid w:val="007D70BB"/>
    <w:rsid w:val="007D7267"/>
    <w:rsid w:val="007D7915"/>
    <w:rsid w:val="007D7A37"/>
    <w:rsid w:val="007D7CB2"/>
    <w:rsid w:val="007E03C0"/>
    <w:rsid w:val="007E03E7"/>
    <w:rsid w:val="007E0BF7"/>
    <w:rsid w:val="007E12C0"/>
    <w:rsid w:val="007E12F9"/>
    <w:rsid w:val="007E193C"/>
    <w:rsid w:val="007E1A33"/>
    <w:rsid w:val="007E1E69"/>
    <w:rsid w:val="007E2034"/>
    <w:rsid w:val="007E2836"/>
    <w:rsid w:val="007E29F6"/>
    <w:rsid w:val="007E2D0C"/>
    <w:rsid w:val="007E30B5"/>
    <w:rsid w:val="007E3463"/>
    <w:rsid w:val="007E36B3"/>
    <w:rsid w:val="007E43A8"/>
    <w:rsid w:val="007E45D6"/>
    <w:rsid w:val="007E4882"/>
    <w:rsid w:val="007E494E"/>
    <w:rsid w:val="007E4BBA"/>
    <w:rsid w:val="007E53E2"/>
    <w:rsid w:val="007E562B"/>
    <w:rsid w:val="007E568A"/>
    <w:rsid w:val="007E5A48"/>
    <w:rsid w:val="007E5D89"/>
    <w:rsid w:val="007E5E56"/>
    <w:rsid w:val="007E69DA"/>
    <w:rsid w:val="007E6D3B"/>
    <w:rsid w:val="007E6DAB"/>
    <w:rsid w:val="007E7241"/>
    <w:rsid w:val="007E741D"/>
    <w:rsid w:val="007E75C2"/>
    <w:rsid w:val="007E7708"/>
    <w:rsid w:val="007E7807"/>
    <w:rsid w:val="007E7D93"/>
    <w:rsid w:val="007E7DF9"/>
    <w:rsid w:val="007F03FD"/>
    <w:rsid w:val="007F066F"/>
    <w:rsid w:val="007F0D03"/>
    <w:rsid w:val="007F166C"/>
    <w:rsid w:val="007F1899"/>
    <w:rsid w:val="007F18EF"/>
    <w:rsid w:val="007F202A"/>
    <w:rsid w:val="007F20B6"/>
    <w:rsid w:val="007F2350"/>
    <w:rsid w:val="007F264F"/>
    <w:rsid w:val="007F276A"/>
    <w:rsid w:val="007F293D"/>
    <w:rsid w:val="007F2D12"/>
    <w:rsid w:val="007F30AE"/>
    <w:rsid w:val="007F3692"/>
    <w:rsid w:val="007F3B85"/>
    <w:rsid w:val="007F4017"/>
    <w:rsid w:val="007F4133"/>
    <w:rsid w:val="007F4758"/>
    <w:rsid w:val="007F4828"/>
    <w:rsid w:val="007F4875"/>
    <w:rsid w:val="007F4950"/>
    <w:rsid w:val="007F5835"/>
    <w:rsid w:val="007F5CA4"/>
    <w:rsid w:val="007F6464"/>
    <w:rsid w:val="007F6704"/>
    <w:rsid w:val="007F6739"/>
    <w:rsid w:val="007F678E"/>
    <w:rsid w:val="007F7060"/>
    <w:rsid w:val="007F744D"/>
    <w:rsid w:val="007F75F1"/>
    <w:rsid w:val="007F7A8C"/>
    <w:rsid w:val="0080001F"/>
    <w:rsid w:val="00800380"/>
    <w:rsid w:val="008005C8"/>
    <w:rsid w:val="008006BE"/>
    <w:rsid w:val="008007F9"/>
    <w:rsid w:val="00801840"/>
    <w:rsid w:val="008018C1"/>
    <w:rsid w:val="008019FC"/>
    <w:rsid w:val="00801CC8"/>
    <w:rsid w:val="00801EC6"/>
    <w:rsid w:val="00801F90"/>
    <w:rsid w:val="008027D1"/>
    <w:rsid w:val="008027ED"/>
    <w:rsid w:val="00802A21"/>
    <w:rsid w:val="008030A6"/>
    <w:rsid w:val="008030EF"/>
    <w:rsid w:val="008030FC"/>
    <w:rsid w:val="008031C0"/>
    <w:rsid w:val="0080334E"/>
    <w:rsid w:val="008036E9"/>
    <w:rsid w:val="0080397A"/>
    <w:rsid w:val="0080398B"/>
    <w:rsid w:val="00803BFA"/>
    <w:rsid w:val="00804082"/>
    <w:rsid w:val="0080418F"/>
    <w:rsid w:val="008045CF"/>
    <w:rsid w:val="008046AB"/>
    <w:rsid w:val="008047BD"/>
    <w:rsid w:val="0080485B"/>
    <w:rsid w:val="00804CE0"/>
    <w:rsid w:val="00804F74"/>
    <w:rsid w:val="008050AF"/>
    <w:rsid w:val="00805471"/>
    <w:rsid w:val="0080565E"/>
    <w:rsid w:val="00805C3F"/>
    <w:rsid w:val="00805EE6"/>
    <w:rsid w:val="00806357"/>
    <w:rsid w:val="008069F6"/>
    <w:rsid w:val="00806C6C"/>
    <w:rsid w:val="00806F6A"/>
    <w:rsid w:val="00806FD4"/>
    <w:rsid w:val="0080700C"/>
    <w:rsid w:val="00807054"/>
    <w:rsid w:val="00807086"/>
    <w:rsid w:val="008070B7"/>
    <w:rsid w:val="0080710D"/>
    <w:rsid w:val="00807198"/>
    <w:rsid w:val="0080728A"/>
    <w:rsid w:val="008075FB"/>
    <w:rsid w:val="00807683"/>
    <w:rsid w:val="008076A8"/>
    <w:rsid w:val="0080777B"/>
    <w:rsid w:val="0080793E"/>
    <w:rsid w:val="00807A57"/>
    <w:rsid w:val="00807AD2"/>
    <w:rsid w:val="00807AF2"/>
    <w:rsid w:val="00810CB6"/>
    <w:rsid w:val="00810CCF"/>
    <w:rsid w:val="00810E85"/>
    <w:rsid w:val="00810F41"/>
    <w:rsid w:val="008113DD"/>
    <w:rsid w:val="00811512"/>
    <w:rsid w:val="008120B1"/>
    <w:rsid w:val="008121E0"/>
    <w:rsid w:val="00812550"/>
    <w:rsid w:val="00812889"/>
    <w:rsid w:val="00812E80"/>
    <w:rsid w:val="0081340A"/>
    <w:rsid w:val="008139AE"/>
    <w:rsid w:val="008139E0"/>
    <w:rsid w:val="00813D97"/>
    <w:rsid w:val="00813DBC"/>
    <w:rsid w:val="00813E38"/>
    <w:rsid w:val="00813F33"/>
    <w:rsid w:val="00813F7A"/>
    <w:rsid w:val="00814388"/>
    <w:rsid w:val="00814852"/>
    <w:rsid w:val="008148B5"/>
    <w:rsid w:val="008148C8"/>
    <w:rsid w:val="00814D61"/>
    <w:rsid w:val="00814F7F"/>
    <w:rsid w:val="00815259"/>
    <w:rsid w:val="00815ABA"/>
    <w:rsid w:val="00815CC1"/>
    <w:rsid w:val="00815DE9"/>
    <w:rsid w:val="00816200"/>
    <w:rsid w:val="00816232"/>
    <w:rsid w:val="008162EA"/>
    <w:rsid w:val="00816620"/>
    <w:rsid w:val="00816971"/>
    <w:rsid w:val="00816A43"/>
    <w:rsid w:val="008170F8"/>
    <w:rsid w:val="00817522"/>
    <w:rsid w:val="0081781F"/>
    <w:rsid w:val="00817E3F"/>
    <w:rsid w:val="0082009C"/>
    <w:rsid w:val="00820CEC"/>
    <w:rsid w:val="0082102D"/>
    <w:rsid w:val="00821114"/>
    <w:rsid w:val="0082129B"/>
    <w:rsid w:val="00821939"/>
    <w:rsid w:val="00821B8C"/>
    <w:rsid w:val="00821F18"/>
    <w:rsid w:val="008227E6"/>
    <w:rsid w:val="00822995"/>
    <w:rsid w:val="00822ACE"/>
    <w:rsid w:val="00822B1B"/>
    <w:rsid w:val="00822FC7"/>
    <w:rsid w:val="00823197"/>
    <w:rsid w:val="008232E5"/>
    <w:rsid w:val="0082382F"/>
    <w:rsid w:val="008238EE"/>
    <w:rsid w:val="00823DF9"/>
    <w:rsid w:val="0082434E"/>
    <w:rsid w:val="0082460B"/>
    <w:rsid w:val="00824D1D"/>
    <w:rsid w:val="008255CA"/>
    <w:rsid w:val="008257FE"/>
    <w:rsid w:val="00825885"/>
    <w:rsid w:val="008258D0"/>
    <w:rsid w:val="00825CB7"/>
    <w:rsid w:val="00825DAD"/>
    <w:rsid w:val="00825F2C"/>
    <w:rsid w:val="00826344"/>
    <w:rsid w:val="00826791"/>
    <w:rsid w:val="00826C59"/>
    <w:rsid w:val="00826CCD"/>
    <w:rsid w:val="00827803"/>
    <w:rsid w:val="00827A10"/>
    <w:rsid w:val="00827F7D"/>
    <w:rsid w:val="00827FB3"/>
    <w:rsid w:val="00830034"/>
    <w:rsid w:val="00830039"/>
    <w:rsid w:val="00830509"/>
    <w:rsid w:val="00830BA4"/>
    <w:rsid w:val="00830C93"/>
    <w:rsid w:val="00831233"/>
    <w:rsid w:val="00831582"/>
    <w:rsid w:val="00831763"/>
    <w:rsid w:val="00831F16"/>
    <w:rsid w:val="00832283"/>
    <w:rsid w:val="0083279F"/>
    <w:rsid w:val="00832A49"/>
    <w:rsid w:val="00832B59"/>
    <w:rsid w:val="00832BD8"/>
    <w:rsid w:val="00832C70"/>
    <w:rsid w:val="008331E2"/>
    <w:rsid w:val="00833266"/>
    <w:rsid w:val="008332C0"/>
    <w:rsid w:val="008332C8"/>
    <w:rsid w:val="008334BB"/>
    <w:rsid w:val="0083373D"/>
    <w:rsid w:val="0083407C"/>
    <w:rsid w:val="008345FA"/>
    <w:rsid w:val="00834CAE"/>
    <w:rsid w:val="008354FF"/>
    <w:rsid w:val="00835A69"/>
    <w:rsid w:val="00835C6A"/>
    <w:rsid w:val="00835F66"/>
    <w:rsid w:val="00836040"/>
    <w:rsid w:val="00836059"/>
    <w:rsid w:val="008362AA"/>
    <w:rsid w:val="0083630B"/>
    <w:rsid w:val="00836921"/>
    <w:rsid w:val="00836B16"/>
    <w:rsid w:val="00836F5D"/>
    <w:rsid w:val="00836FA6"/>
    <w:rsid w:val="008372DA"/>
    <w:rsid w:val="00837560"/>
    <w:rsid w:val="00837807"/>
    <w:rsid w:val="0084055B"/>
    <w:rsid w:val="00840827"/>
    <w:rsid w:val="008408F6"/>
    <w:rsid w:val="00840BB3"/>
    <w:rsid w:val="00840DF1"/>
    <w:rsid w:val="00840DFD"/>
    <w:rsid w:val="00840F5D"/>
    <w:rsid w:val="0084113C"/>
    <w:rsid w:val="0084129A"/>
    <w:rsid w:val="00841779"/>
    <w:rsid w:val="008419E3"/>
    <w:rsid w:val="00841ECB"/>
    <w:rsid w:val="00842C94"/>
    <w:rsid w:val="0084389C"/>
    <w:rsid w:val="00843925"/>
    <w:rsid w:val="00843B12"/>
    <w:rsid w:val="0084400F"/>
    <w:rsid w:val="00844052"/>
    <w:rsid w:val="008449F5"/>
    <w:rsid w:val="00844A5F"/>
    <w:rsid w:val="0084524D"/>
    <w:rsid w:val="0084544C"/>
    <w:rsid w:val="008459BB"/>
    <w:rsid w:val="00845A29"/>
    <w:rsid w:val="00845E45"/>
    <w:rsid w:val="00845EDC"/>
    <w:rsid w:val="00845EDE"/>
    <w:rsid w:val="00846265"/>
    <w:rsid w:val="008462A5"/>
    <w:rsid w:val="008465F7"/>
    <w:rsid w:val="008468E3"/>
    <w:rsid w:val="00846B78"/>
    <w:rsid w:val="008473FA"/>
    <w:rsid w:val="0084752E"/>
    <w:rsid w:val="008477E9"/>
    <w:rsid w:val="0085005B"/>
    <w:rsid w:val="00850588"/>
    <w:rsid w:val="00850A70"/>
    <w:rsid w:val="00850AE4"/>
    <w:rsid w:val="0085142D"/>
    <w:rsid w:val="00851A0E"/>
    <w:rsid w:val="00851CC8"/>
    <w:rsid w:val="00851CF3"/>
    <w:rsid w:val="00851DF0"/>
    <w:rsid w:val="008520EB"/>
    <w:rsid w:val="00852366"/>
    <w:rsid w:val="0085295D"/>
    <w:rsid w:val="00852A99"/>
    <w:rsid w:val="00852B1F"/>
    <w:rsid w:val="00852C39"/>
    <w:rsid w:val="00852EC4"/>
    <w:rsid w:val="00853291"/>
    <w:rsid w:val="00853568"/>
    <w:rsid w:val="00853B65"/>
    <w:rsid w:val="00853BE5"/>
    <w:rsid w:val="00853BF5"/>
    <w:rsid w:val="00854374"/>
    <w:rsid w:val="008544F7"/>
    <w:rsid w:val="008547F3"/>
    <w:rsid w:val="00854B01"/>
    <w:rsid w:val="00854EB7"/>
    <w:rsid w:val="008556D5"/>
    <w:rsid w:val="00855A9A"/>
    <w:rsid w:val="008562FF"/>
    <w:rsid w:val="00856A0E"/>
    <w:rsid w:val="008572A4"/>
    <w:rsid w:val="0085770B"/>
    <w:rsid w:val="0085773D"/>
    <w:rsid w:val="00857BB8"/>
    <w:rsid w:val="00857BF2"/>
    <w:rsid w:val="00857DE3"/>
    <w:rsid w:val="0086038C"/>
    <w:rsid w:val="008607E6"/>
    <w:rsid w:val="008611AA"/>
    <w:rsid w:val="008612D3"/>
    <w:rsid w:val="00861476"/>
    <w:rsid w:val="00861922"/>
    <w:rsid w:val="00861BA4"/>
    <w:rsid w:val="00861E28"/>
    <w:rsid w:val="00861F6D"/>
    <w:rsid w:val="0086258D"/>
    <w:rsid w:val="00862847"/>
    <w:rsid w:val="00862A07"/>
    <w:rsid w:val="00862CD9"/>
    <w:rsid w:val="00862DD4"/>
    <w:rsid w:val="00863045"/>
    <w:rsid w:val="008631CE"/>
    <w:rsid w:val="00863319"/>
    <w:rsid w:val="008638C8"/>
    <w:rsid w:val="00863EB5"/>
    <w:rsid w:val="00864326"/>
    <w:rsid w:val="0086443E"/>
    <w:rsid w:val="008645D6"/>
    <w:rsid w:val="00864DE4"/>
    <w:rsid w:val="00864F41"/>
    <w:rsid w:val="00865016"/>
    <w:rsid w:val="008655D0"/>
    <w:rsid w:val="00866076"/>
    <w:rsid w:val="00866455"/>
    <w:rsid w:val="00866513"/>
    <w:rsid w:val="008668E0"/>
    <w:rsid w:val="00866D74"/>
    <w:rsid w:val="0086728D"/>
    <w:rsid w:val="00867437"/>
    <w:rsid w:val="00867A4D"/>
    <w:rsid w:val="00867B35"/>
    <w:rsid w:val="00867B89"/>
    <w:rsid w:val="00867FCE"/>
    <w:rsid w:val="0087000A"/>
    <w:rsid w:val="008709F7"/>
    <w:rsid w:val="008710D5"/>
    <w:rsid w:val="008710EF"/>
    <w:rsid w:val="008713BC"/>
    <w:rsid w:val="008715A7"/>
    <w:rsid w:val="00871F90"/>
    <w:rsid w:val="00872744"/>
    <w:rsid w:val="00872942"/>
    <w:rsid w:val="00872BB2"/>
    <w:rsid w:val="00872BE4"/>
    <w:rsid w:val="00872FD2"/>
    <w:rsid w:val="008730C2"/>
    <w:rsid w:val="00873370"/>
    <w:rsid w:val="0087359C"/>
    <w:rsid w:val="008738A1"/>
    <w:rsid w:val="00873D35"/>
    <w:rsid w:val="00874063"/>
    <w:rsid w:val="00874618"/>
    <w:rsid w:val="00874A86"/>
    <w:rsid w:val="00874AC8"/>
    <w:rsid w:val="00875634"/>
    <w:rsid w:val="00875B14"/>
    <w:rsid w:val="00875EEE"/>
    <w:rsid w:val="00876341"/>
    <w:rsid w:val="008767F5"/>
    <w:rsid w:val="00876850"/>
    <w:rsid w:val="00876869"/>
    <w:rsid w:val="0087696E"/>
    <w:rsid w:val="008770C3"/>
    <w:rsid w:val="008772B0"/>
    <w:rsid w:val="008773AA"/>
    <w:rsid w:val="00877496"/>
    <w:rsid w:val="00877B74"/>
    <w:rsid w:val="00877BA8"/>
    <w:rsid w:val="008809C3"/>
    <w:rsid w:val="00880C7E"/>
    <w:rsid w:val="00881171"/>
    <w:rsid w:val="00881805"/>
    <w:rsid w:val="0088187F"/>
    <w:rsid w:val="00881B3F"/>
    <w:rsid w:val="00881F9F"/>
    <w:rsid w:val="00881FBA"/>
    <w:rsid w:val="008827E6"/>
    <w:rsid w:val="008827E8"/>
    <w:rsid w:val="00882D66"/>
    <w:rsid w:val="00882EB5"/>
    <w:rsid w:val="008830C5"/>
    <w:rsid w:val="00883188"/>
    <w:rsid w:val="0088385E"/>
    <w:rsid w:val="00883F41"/>
    <w:rsid w:val="008841FC"/>
    <w:rsid w:val="0088487A"/>
    <w:rsid w:val="00884F43"/>
    <w:rsid w:val="00885139"/>
    <w:rsid w:val="00885816"/>
    <w:rsid w:val="008859AC"/>
    <w:rsid w:val="00885BE8"/>
    <w:rsid w:val="00885C1D"/>
    <w:rsid w:val="00885CD1"/>
    <w:rsid w:val="00885F82"/>
    <w:rsid w:val="00886027"/>
    <w:rsid w:val="00886167"/>
    <w:rsid w:val="00886D7C"/>
    <w:rsid w:val="0088780B"/>
    <w:rsid w:val="00887E75"/>
    <w:rsid w:val="0089004B"/>
    <w:rsid w:val="0089097C"/>
    <w:rsid w:val="00890D6B"/>
    <w:rsid w:val="00890EA7"/>
    <w:rsid w:val="00891357"/>
    <w:rsid w:val="008915FF"/>
    <w:rsid w:val="00891958"/>
    <w:rsid w:val="00891A39"/>
    <w:rsid w:val="0089259C"/>
    <w:rsid w:val="00892DA3"/>
    <w:rsid w:val="00892E65"/>
    <w:rsid w:val="00893386"/>
    <w:rsid w:val="00893A4F"/>
    <w:rsid w:val="0089438C"/>
    <w:rsid w:val="0089477B"/>
    <w:rsid w:val="0089482A"/>
    <w:rsid w:val="0089486F"/>
    <w:rsid w:val="00894F83"/>
    <w:rsid w:val="00894F9A"/>
    <w:rsid w:val="00895FDF"/>
    <w:rsid w:val="0089611A"/>
    <w:rsid w:val="00896291"/>
    <w:rsid w:val="008962E4"/>
    <w:rsid w:val="00896BD0"/>
    <w:rsid w:val="00896BF3"/>
    <w:rsid w:val="00896D99"/>
    <w:rsid w:val="00897364"/>
    <w:rsid w:val="0089756C"/>
    <w:rsid w:val="00897D21"/>
    <w:rsid w:val="008A0115"/>
    <w:rsid w:val="008A06FA"/>
    <w:rsid w:val="008A07D5"/>
    <w:rsid w:val="008A117E"/>
    <w:rsid w:val="008A207F"/>
    <w:rsid w:val="008A232D"/>
    <w:rsid w:val="008A3067"/>
    <w:rsid w:val="008A31FC"/>
    <w:rsid w:val="008A32F6"/>
    <w:rsid w:val="008A3826"/>
    <w:rsid w:val="008A3DB9"/>
    <w:rsid w:val="008A4100"/>
    <w:rsid w:val="008A4464"/>
    <w:rsid w:val="008A4E62"/>
    <w:rsid w:val="008A5055"/>
    <w:rsid w:val="008A50F5"/>
    <w:rsid w:val="008A56C9"/>
    <w:rsid w:val="008A57DC"/>
    <w:rsid w:val="008A5C38"/>
    <w:rsid w:val="008A6EF2"/>
    <w:rsid w:val="008A70F3"/>
    <w:rsid w:val="008A71F5"/>
    <w:rsid w:val="008A7548"/>
    <w:rsid w:val="008A7D11"/>
    <w:rsid w:val="008B0194"/>
    <w:rsid w:val="008B0271"/>
    <w:rsid w:val="008B0772"/>
    <w:rsid w:val="008B0A67"/>
    <w:rsid w:val="008B0E05"/>
    <w:rsid w:val="008B1A6A"/>
    <w:rsid w:val="008B20E8"/>
    <w:rsid w:val="008B239A"/>
    <w:rsid w:val="008B26FD"/>
    <w:rsid w:val="008B2E86"/>
    <w:rsid w:val="008B2FDE"/>
    <w:rsid w:val="008B2FDF"/>
    <w:rsid w:val="008B3190"/>
    <w:rsid w:val="008B31D6"/>
    <w:rsid w:val="008B3BF8"/>
    <w:rsid w:val="008B3C5B"/>
    <w:rsid w:val="008B4169"/>
    <w:rsid w:val="008B43C0"/>
    <w:rsid w:val="008B54F4"/>
    <w:rsid w:val="008B5C39"/>
    <w:rsid w:val="008B5C9B"/>
    <w:rsid w:val="008B5F75"/>
    <w:rsid w:val="008B610B"/>
    <w:rsid w:val="008B6493"/>
    <w:rsid w:val="008B65E0"/>
    <w:rsid w:val="008B6986"/>
    <w:rsid w:val="008B6B09"/>
    <w:rsid w:val="008B6BD4"/>
    <w:rsid w:val="008B7029"/>
    <w:rsid w:val="008B71C7"/>
    <w:rsid w:val="008B7959"/>
    <w:rsid w:val="008B7C03"/>
    <w:rsid w:val="008B7C0E"/>
    <w:rsid w:val="008C026D"/>
    <w:rsid w:val="008C0390"/>
    <w:rsid w:val="008C06BE"/>
    <w:rsid w:val="008C0B99"/>
    <w:rsid w:val="008C0BB7"/>
    <w:rsid w:val="008C0EAA"/>
    <w:rsid w:val="008C16C2"/>
    <w:rsid w:val="008C16DC"/>
    <w:rsid w:val="008C1D31"/>
    <w:rsid w:val="008C1D55"/>
    <w:rsid w:val="008C22B9"/>
    <w:rsid w:val="008C233B"/>
    <w:rsid w:val="008C2387"/>
    <w:rsid w:val="008C2511"/>
    <w:rsid w:val="008C299A"/>
    <w:rsid w:val="008C3098"/>
    <w:rsid w:val="008C3255"/>
    <w:rsid w:val="008C3B30"/>
    <w:rsid w:val="008C421F"/>
    <w:rsid w:val="008C4AFB"/>
    <w:rsid w:val="008C5394"/>
    <w:rsid w:val="008C590B"/>
    <w:rsid w:val="008C5A91"/>
    <w:rsid w:val="008C5AA6"/>
    <w:rsid w:val="008C5FDE"/>
    <w:rsid w:val="008C61E3"/>
    <w:rsid w:val="008C627A"/>
    <w:rsid w:val="008C67F4"/>
    <w:rsid w:val="008C7242"/>
    <w:rsid w:val="008C72B0"/>
    <w:rsid w:val="008C74F8"/>
    <w:rsid w:val="008C75BC"/>
    <w:rsid w:val="008C75C5"/>
    <w:rsid w:val="008C78DB"/>
    <w:rsid w:val="008C7FE5"/>
    <w:rsid w:val="008D08ED"/>
    <w:rsid w:val="008D21AE"/>
    <w:rsid w:val="008D21FB"/>
    <w:rsid w:val="008D3112"/>
    <w:rsid w:val="008D3893"/>
    <w:rsid w:val="008D39F6"/>
    <w:rsid w:val="008D40A4"/>
    <w:rsid w:val="008D44EB"/>
    <w:rsid w:val="008D46F7"/>
    <w:rsid w:val="008D4755"/>
    <w:rsid w:val="008D484B"/>
    <w:rsid w:val="008D49D8"/>
    <w:rsid w:val="008D4B71"/>
    <w:rsid w:val="008D4D2E"/>
    <w:rsid w:val="008D4FB7"/>
    <w:rsid w:val="008D56BE"/>
    <w:rsid w:val="008D57BF"/>
    <w:rsid w:val="008D58E0"/>
    <w:rsid w:val="008D59EE"/>
    <w:rsid w:val="008D635D"/>
    <w:rsid w:val="008D6720"/>
    <w:rsid w:val="008D691F"/>
    <w:rsid w:val="008D69C2"/>
    <w:rsid w:val="008D6B4E"/>
    <w:rsid w:val="008D6ED6"/>
    <w:rsid w:val="008D7783"/>
    <w:rsid w:val="008D7D04"/>
    <w:rsid w:val="008D7E8B"/>
    <w:rsid w:val="008E0349"/>
    <w:rsid w:val="008E0745"/>
    <w:rsid w:val="008E0C6B"/>
    <w:rsid w:val="008E12D5"/>
    <w:rsid w:val="008E13A6"/>
    <w:rsid w:val="008E1BBB"/>
    <w:rsid w:val="008E1D3B"/>
    <w:rsid w:val="008E21A0"/>
    <w:rsid w:val="008E21D7"/>
    <w:rsid w:val="008E2647"/>
    <w:rsid w:val="008E2A52"/>
    <w:rsid w:val="008E35BD"/>
    <w:rsid w:val="008E3798"/>
    <w:rsid w:val="008E3865"/>
    <w:rsid w:val="008E3BEB"/>
    <w:rsid w:val="008E3DCB"/>
    <w:rsid w:val="008E3F13"/>
    <w:rsid w:val="008E4062"/>
    <w:rsid w:val="008E41B7"/>
    <w:rsid w:val="008E4352"/>
    <w:rsid w:val="008E45DF"/>
    <w:rsid w:val="008E48DF"/>
    <w:rsid w:val="008E4B86"/>
    <w:rsid w:val="008E518E"/>
    <w:rsid w:val="008E55DF"/>
    <w:rsid w:val="008E584B"/>
    <w:rsid w:val="008E5871"/>
    <w:rsid w:val="008E6683"/>
    <w:rsid w:val="008E6761"/>
    <w:rsid w:val="008E6927"/>
    <w:rsid w:val="008E6A36"/>
    <w:rsid w:val="008E756E"/>
    <w:rsid w:val="008E75AB"/>
    <w:rsid w:val="008E784F"/>
    <w:rsid w:val="008E7924"/>
    <w:rsid w:val="008E7B8E"/>
    <w:rsid w:val="008E7DEE"/>
    <w:rsid w:val="008E7ED3"/>
    <w:rsid w:val="008E7FC3"/>
    <w:rsid w:val="008F037F"/>
    <w:rsid w:val="008F0896"/>
    <w:rsid w:val="008F0919"/>
    <w:rsid w:val="008F0E18"/>
    <w:rsid w:val="008F0F00"/>
    <w:rsid w:val="008F1F5D"/>
    <w:rsid w:val="008F218F"/>
    <w:rsid w:val="008F25DE"/>
    <w:rsid w:val="008F2DDF"/>
    <w:rsid w:val="008F30D1"/>
    <w:rsid w:val="008F31BA"/>
    <w:rsid w:val="008F3327"/>
    <w:rsid w:val="008F38EA"/>
    <w:rsid w:val="008F3A89"/>
    <w:rsid w:val="008F3DEE"/>
    <w:rsid w:val="008F4043"/>
    <w:rsid w:val="008F4E68"/>
    <w:rsid w:val="008F5834"/>
    <w:rsid w:val="008F6042"/>
    <w:rsid w:val="008F61B6"/>
    <w:rsid w:val="008F656B"/>
    <w:rsid w:val="008F6D37"/>
    <w:rsid w:val="008F6DDC"/>
    <w:rsid w:val="008F6E67"/>
    <w:rsid w:val="008F73AC"/>
    <w:rsid w:val="008F760C"/>
    <w:rsid w:val="008F7806"/>
    <w:rsid w:val="008F7AC5"/>
    <w:rsid w:val="008F7B51"/>
    <w:rsid w:val="0090002D"/>
    <w:rsid w:val="0090034C"/>
    <w:rsid w:val="00900503"/>
    <w:rsid w:val="009019CD"/>
    <w:rsid w:val="00901AB1"/>
    <w:rsid w:val="00901BE9"/>
    <w:rsid w:val="00901EF0"/>
    <w:rsid w:val="00901FE2"/>
    <w:rsid w:val="00902266"/>
    <w:rsid w:val="0090247A"/>
    <w:rsid w:val="0090266E"/>
    <w:rsid w:val="00902716"/>
    <w:rsid w:val="00903228"/>
    <w:rsid w:val="00903345"/>
    <w:rsid w:val="00903474"/>
    <w:rsid w:val="0090353C"/>
    <w:rsid w:val="009037A8"/>
    <w:rsid w:val="00903C69"/>
    <w:rsid w:val="00904097"/>
    <w:rsid w:val="009041EF"/>
    <w:rsid w:val="00904D54"/>
    <w:rsid w:val="0090511C"/>
    <w:rsid w:val="009053F7"/>
    <w:rsid w:val="00905422"/>
    <w:rsid w:val="00905685"/>
    <w:rsid w:val="0090590E"/>
    <w:rsid w:val="0090597A"/>
    <w:rsid w:val="00905A41"/>
    <w:rsid w:val="00905BF6"/>
    <w:rsid w:val="009064E8"/>
    <w:rsid w:val="00906723"/>
    <w:rsid w:val="00906D20"/>
    <w:rsid w:val="00906D69"/>
    <w:rsid w:val="009072E6"/>
    <w:rsid w:val="00907812"/>
    <w:rsid w:val="0090796C"/>
    <w:rsid w:val="00907EBF"/>
    <w:rsid w:val="00910321"/>
    <w:rsid w:val="0091071F"/>
    <w:rsid w:val="00911114"/>
    <w:rsid w:val="00911194"/>
    <w:rsid w:val="009113C3"/>
    <w:rsid w:val="009116E9"/>
    <w:rsid w:val="00911A72"/>
    <w:rsid w:val="00911E3D"/>
    <w:rsid w:val="00911EAA"/>
    <w:rsid w:val="00912715"/>
    <w:rsid w:val="00913043"/>
    <w:rsid w:val="009133BF"/>
    <w:rsid w:val="009136AE"/>
    <w:rsid w:val="00913B76"/>
    <w:rsid w:val="00913F01"/>
    <w:rsid w:val="009140A5"/>
    <w:rsid w:val="00914133"/>
    <w:rsid w:val="0091439C"/>
    <w:rsid w:val="009143E2"/>
    <w:rsid w:val="0091481A"/>
    <w:rsid w:val="0091487E"/>
    <w:rsid w:val="00914942"/>
    <w:rsid w:val="00914A2F"/>
    <w:rsid w:val="00914BF8"/>
    <w:rsid w:val="00915078"/>
    <w:rsid w:val="009153FF"/>
    <w:rsid w:val="0091566F"/>
    <w:rsid w:val="009158AB"/>
    <w:rsid w:val="0091640D"/>
    <w:rsid w:val="0091640F"/>
    <w:rsid w:val="0091655D"/>
    <w:rsid w:val="00916726"/>
    <w:rsid w:val="00916A06"/>
    <w:rsid w:val="00916C32"/>
    <w:rsid w:val="00917643"/>
    <w:rsid w:val="00917AEF"/>
    <w:rsid w:val="00920081"/>
    <w:rsid w:val="00920278"/>
    <w:rsid w:val="00920839"/>
    <w:rsid w:val="009208F8"/>
    <w:rsid w:val="00920AA0"/>
    <w:rsid w:val="009210C4"/>
    <w:rsid w:val="009211ED"/>
    <w:rsid w:val="00921700"/>
    <w:rsid w:val="00921958"/>
    <w:rsid w:val="00921B10"/>
    <w:rsid w:val="00921C27"/>
    <w:rsid w:val="00921C88"/>
    <w:rsid w:val="00921ECA"/>
    <w:rsid w:val="00921ED6"/>
    <w:rsid w:val="00922EF8"/>
    <w:rsid w:val="009232DC"/>
    <w:rsid w:val="009239C6"/>
    <w:rsid w:val="00923A2C"/>
    <w:rsid w:val="00923BD4"/>
    <w:rsid w:val="00923E74"/>
    <w:rsid w:val="00924271"/>
    <w:rsid w:val="009243BB"/>
    <w:rsid w:val="00924C89"/>
    <w:rsid w:val="00925672"/>
    <w:rsid w:val="00925C39"/>
    <w:rsid w:val="00925FE6"/>
    <w:rsid w:val="0092602B"/>
    <w:rsid w:val="009268FB"/>
    <w:rsid w:val="009270C5"/>
    <w:rsid w:val="00927342"/>
    <w:rsid w:val="009273C8"/>
    <w:rsid w:val="00927520"/>
    <w:rsid w:val="00927C2A"/>
    <w:rsid w:val="009301B7"/>
    <w:rsid w:val="00930258"/>
    <w:rsid w:val="00930891"/>
    <w:rsid w:val="00930A39"/>
    <w:rsid w:val="009313BC"/>
    <w:rsid w:val="009314A5"/>
    <w:rsid w:val="009315CD"/>
    <w:rsid w:val="0093167E"/>
    <w:rsid w:val="00931CD8"/>
    <w:rsid w:val="00932123"/>
    <w:rsid w:val="009326A0"/>
    <w:rsid w:val="00932839"/>
    <w:rsid w:val="00932A88"/>
    <w:rsid w:val="00932B3D"/>
    <w:rsid w:val="0093339C"/>
    <w:rsid w:val="0093340C"/>
    <w:rsid w:val="00933B17"/>
    <w:rsid w:val="00933BDE"/>
    <w:rsid w:val="00933E81"/>
    <w:rsid w:val="00934606"/>
    <w:rsid w:val="00934694"/>
    <w:rsid w:val="009350F0"/>
    <w:rsid w:val="0093521A"/>
    <w:rsid w:val="00935572"/>
    <w:rsid w:val="009359E0"/>
    <w:rsid w:val="00935EC1"/>
    <w:rsid w:val="00936324"/>
    <w:rsid w:val="00936372"/>
    <w:rsid w:val="009363E4"/>
    <w:rsid w:val="0093746D"/>
    <w:rsid w:val="00937504"/>
    <w:rsid w:val="009375BB"/>
    <w:rsid w:val="00937848"/>
    <w:rsid w:val="00937945"/>
    <w:rsid w:val="00937ACA"/>
    <w:rsid w:val="00937BE5"/>
    <w:rsid w:val="00937F4A"/>
    <w:rsid w:val="00937F7D"/>
    <w:rsid w:val="00940141"/>
    <w:rsid w:val="00940278"/>
    <w:rsid w:val="0094089B"/>
    <w:rsid w:val="0094093C"/>
    <w:rsid w:val="00940BC2"/>
    <w:rsid w:val="00940DA8"/>
    <w:rsid w:val="009410B6"/>
    <w:rsid w:val="009411B5"/>
    <w:rsid w:val="0094180C"/>
    <w:rsid w:val="009419A4"/>
    <w:rsid w:val="009419AE"/>
    <w:rsid w:val="009419CC"/>
    <w:rsid w:val="0094212A"/>
    <w:rsid w:val="009426ED"/>
    <w:rsid w:val="0094277F"/>
    <w:rsid w:val="00942BA9"/>
    <w:rsid w:val="00943AD3"/>
    <w:rsid w:val="00943BCE"/>
    <w:rsid w:val="009442F3"/>
    <w:rsid w:val="009448EA"/>
    <w:rsid w:val="00944E2E"/>
    <w:rsid w:val="00944F1C"/>
    <w:rsid w:val="00945123"/>
    <w:rsid w:val="0094520C"/>
    <w:rsid w:val="00945867"/>
    <w:rsid w:val="009459D9"/>
    <w:rsid w:val="00945A29"/>
    <w:rsid w:val="00945F15"/>
    <w:rsid w:val="00945F4B"/>
    <w:rsid w:val="00946169"/>
    <w:rsid w:val="00946359"/>
    <w:rsid w:val="00946375"/>
    <w:rsid w:val="00946985"/>
    <w:rsid w:val="00946A6E"/>
    <w:rsid w:val="00946EA9"/>
    <w:rsid w:val="00947430"/>
    <w:rsid w:val="009474A8"/>
    <w:rsid w:val="00947954"/>
    <w:rsid w:val="009506C8"/>
    <w:rsid w:val="00950CA4"/>
    <w:rsid w:val="00950CC1"/>
    <w:rsid w:val="009515C5"/>
    <w:rsid w:val="00951C29"/>
    <w:rsid w:val="00951D43"/>
    <w:rsid w:val="00951D99"/>
    <w:rsid w:val="009520F3"/>
    <w:rsid w:val="009523E7"/>
    <w:rsid w:val="00952C5D"/>
    <w:rsid w:val="00952C9F"/>
    <w:rsid w:val="00952CFE"/>
    <w:rsid w:val="00952F70"/>
    <w:rsid w:val="00952F72"/>
    <w:rsid w:val="009534DE"/>
    <w:rsid w:val="009538B4"/>
    <w:rsid w:val="00953C44"/>
    <w:rsid w:val="00953E45"/>
    <w:rsid w:val="00954081"/>
    <w:rsid w:val="00954151"/>
    <w:rsid w:val="0095441F"/>
    <w:rsid w:val="00954944"/>
    <w:rsid w:val="00954E52"/>
    <w:rsid w:val="0095545B"/>
    <w:rsid w:val="009554D5"/>
    <w:rsid w:val="00955507"/>
    <w:rsid w:val="009555EA"/>
    <w:rsid w:val="00955D6D"/>
    <w:rsid w:val="00956D9D"/>
    <w:rsid w:val="00956E55"/>
    <w:rsid w:val="00957083"/>
    <w:rsid w:val="00957BA0"/>
    <w:rsid w:val="00960370"/>
    <w:rsid w:val="009607B6"/>
    <w:rsid w:val="00960AAA"/>
    <w:rsid w:val="00960C36"/>
    <w:rsid w:val="0096105F"/>
    <w:rsid w:val="00961355"/>
    <w:rsid w:val="009615DF"/>
    <w:rsid w:val="0096189F"/>
    <w:rsid w:val="00961D47"/>
    <w:rsid w:val="0096268D"/>
    <w:rsid w:val="00962B75"/>
    <w:rsid w:val="00962EED"/>
    <w:rsid w:val="00962F14"/>
    <w:rsid w:val="009644E0"/>
    <w:rsid w:val="00964588"/>
    <w:rsid w:val="00964B6D"/>
    <w:rsid w:val="00964BE5"/>
    <w:rsid w:val="0096590D"/>
    <w:rsid w:val="00966456"/>
    <w:rsid w:val="00966744"/>
    <w:rsid w:val="009669EB"/>
    <w:rsid w:val="00966C83"/>
    <w:rsid w:val="00966D4C"/>
    <w:rsid w:val="0096714E"/>
    <w:rsid w:val="0096744C"/>
    <w:rsid w:val="00967687"/>
    <w:rsid w:val="009678BF"/>
    <w:rsid w:val="00967C5C"/>
    <w:rsid w:val="00967F14"/>
    <w:rsid w:val="009703B1"/>
    <w:rsid w:val="009708D8"/>
    <w:rsid w:val="00970C9A"/>
    <w:rsid w:val="00970D96"/>
    <w:rsid w:val="00971044"/>
    <w:rsid w:val="00971054"/>
    <w:rsid w:val="00971261"/>
    <w:rsid w:val="0097167D"/>
    <w:rsid w:val="00971A04"/>
    <w:rsid w:val="00972793"/>
    <w:rsid w:val="00972CA8"/>
    <w:rsid w:val="00972F9A"/>
    <w:rsid w:val="00973249"/>
    <w:rsid w:val="00973D41"/>
    <w:rsid w:val="00974083"/>
    <w:rsid w:val="0097413B"/>
    <w:rsid w:val="009741AE"/>
    <w:rsid w:val="009749AF"/>
    <w:rsid w:val="0097500F"/>
    <w:rsid w:val="009756C4"/>
    <w:rsid w:val="00975BA9"/>
    <w:rsid w:val="00977390"/>
    <w:rsid w:val="0097758D"/>
    <w:rsid w:val="009775B5"/>
    <w:rsid w:val="0097795B"/>
    <w:rsid w:val="00977BEA"/>
    <w:rsid w:val="00977EA7"/>
    <w:rsid w:val="00977FF1"/>
    <w:rsid w:val="009808D4"/>
    <w:rsid w:val="009809CC"/>
    <w:rsid w:val="00980A49"/>
    <w:rsid w:val="00980CD1"/>
    <w:rsid w:val="00981018"/>
    <w:rsid w:val="009811CA"/>
    <w:rsid w:val="00981B27"/>
    <w:rsid w:val="00981D78"/>
    <w:rsid w:val="009822BA"/>
    <w:rsid w:val="009824A1"/>
    <w:rsid w:val="0098267B"/>
    <w:rsid w:val="00982717"/>
    <w:rsid w:val="009836B2"/>
    <w:rsid w:val="0098391F"/>
    <w:rsid w:val="00983929"/>
    <w:rsid w:val="009839E7"/>
    <w:rsid w:val="00983A25"/>
    <w:rsid w:val="00983EE5"/>
    <w:rsid w:val="00983F2C"/>
    <w:rsid w:val="00984146"/>
    <w:rsid w:val="0098446F"/>
    <w:rsid w:val="0098494A"/>
    <w:rsid w:val="00984FF1"/>
    <w:rsid w:val="009857E7"/>
    <w:rsid w:val="00985840"/>
    <w:rsid w:val="00985C0B"/>
    <w:rsid w:val="0098634C"/>
    <w:rsid w:val="00986448"/>
    <w:rsid w:val="00987188"/>
    <w:rsid w:val="0098739E"/>
    <w:rsid w:val="009873B6"/>
    <w:rsid w:val="00987494"/>
    <w:rsid w:val="00987765"/>
    <w:rsid w:val="00987BF1"/>
    <w:rsid w:val="00987CB1"/>
    <w:rsid w:val="00987CB5"/>
    <w:rsid w:val="009907E6"/>
    <w:rsid w:val="00990A29"/>
    <w:rsid w:val="00990B94"/>
    <w:rsid w:val="00990C50"/>
    <w:rsid w:val="00990E26"/>
    <w:rsid w:val="00991064"/>
    <w:rsid w:val="009910F1"/>
    <w:rsid w:val="009911A2"/>
    <w:rsid w:val="00991538"/>
    <w:rsid w:val="00991842"/>
    <w:rsid w:val="00991B21"/>
    <w:rsid w:val="00991B37"/>
    <w:rsid w:val="0099203E"/>
    <w:rsid w:val="00992156"/>
    <w:rsid w:val="009929D4"/>
    <w:rsid w:val="00992D4D"/>
    <w:rsid w:val="00992FFB"/>
    <w:rsid w:val="00993616"/>
    <w:rsid w:val="0099372E"/>
    <w:rsid w:val="00993A0A"/>
    <w:rsid w:val="00993CCD"/>
    <w:rsid w:val="00994119"/>
    <w:rsid w:val="009941A0"/>
    <w:rsid w:val="00994A18"/>
    <w:rsid w:val="00994C28"/>
    <w:rsid w:val="00994C96"/>
    <w:rsid w:val="00995104"/>
    <w:rsid w:val="009953B2"/>
    <w:rsid w:val="0099542D"/>
    <w:rsid w:val="0099596A"/>
    <w:rsid w:val="0099597F"/>
    <w:rsid w:val="00995E6A"/>
    <w:rsid w:val="009961FC"/>
    <w:rsid w:val="009962E2"/>
    <w:rsid w:val="00996A6C"/>
    <w:rsid w:val="00996C6D"/>
    <w:rsid w:val="00996E37"/>
    <w:rsid w:val="009971FC"/>
    <w:rsid w:val="00997716"/>
    <w:rsid w:val="009978DF"/>
    <w:rsid w:val="00997DC0"/>
    <w:rsid w:val="009A0464"/>
    <w:rsid w:val="009A0622"/>
    <w:rsid w:val="009A08BD"/>
    <w:rsid w:val="009A0C0C"/>
    <w:rsid w:val="009A1836"/>
    <w:rsid w:val="009A1FF5"/>
    <w:rsid w:val="009A2523"/>
    <w:rsid w:val="009A2EE2"/>
    <w:rsid w:val="009A2F72"/>
    <w:rsid w:val="009A3517"/>
    <w:rsid w:val="009A3558"/>
    <w:rsid w:val="009A3B77"/>
    <w:rsid w:val="009A3CAF"/>
    <w:rsid w:val="009A3D24"/>
    <w:rsid w:val="009A3E28"/>
    <w:rsid w:val="009A44A5"/>
    <w:rsid w:val="009A48CD"/>
    <w:rsid w:val="009A4F80"/>
    <w:rsid w:val="009A566E"/>
    <w:rsid w:val="009A5B12"/>
    <w:rsid w:val="009A5E6D"/>
    <w:rsid w:val="009A653B"/>
    <w:rsid w:val="009A68BE"/>
    <w:rsid w:val="009A6EB4"/>
    <w:rsid w:val="009A6F0F"/>
    <w:rsid w:val="009A7BD8"/>
    <w:rsid w:val="009A7DB7"/>
    <w:rsid w:val="009B0431"/>
    <w:rsid w:val="009B058D"/>
    <w:rsid w:val="009B074A"/>
    <w:rsid w:val="009B1078"/>
    <w:rsid w:val="009B139F"/>
    <w:rsid w:val="009B16BD"/>
    <w:rsid w:val="009B16EB"/>
    <w:rsid w:val="009B1D6B"/>
    <w:rsid w:val="009B1E11"/>
    <w:rsid w:val="009B236C"/>
    <w:rsid w:val="009B25CB"/>
    <w:rsid w:val="009B2670"/>
    <w:rsid w:val="009B2A81"/>
    <w:rsid w:val="009B2CDB"/>
    <w:rsid w:val="009B2D95"/>
    <w:rsid w:val="009B303B"/>
    <w:rsid w:val="009B3200"/>
    <w:rsid w:val="009B321B"/>
    <w:rsid w:val="009B351D"/>
    <w:rsid w:val="009B35BE"/>
    <w:rsid w:val="009B3841"/>
    <w:rsid w:val="009B4048"/>
    <w:rsid w:val="009B432C"/>
    <w:rsid w:val="009B4C45"/>
    <w:rsid w:val="009B4CEA"/>
    <w:rsid w:val="009B54BF"/>
    <w:rsid w:val="009B55E8"/>
    <w:rsid w:val="009B5737"/>
    <w:rsid w:val="009B5A0D"/>
    <w:rsid w:val="009B5B2E"/>
    <w:rsid w:val="009B5ED0"/>
    <w:rsid w:val="009B5EF0"/>
    <w:rsid w:val="009B60B8"/>
    <w:rsid w:val="009B61C5"/>
    <w:rsid w:val="009B646C"/>
    <w:rsid w:val="009B67E9"/>
    <w:rsid w:val="009B6B79"/>
    <w:rsid w:val="009B6E9F"/>
    <w:rsid w:val="009B735F"/>
    <w:rsid w:val="009B7720"/>
    <w:rsid w:val="009B799D"/>
    <w:rsid w:val="009C02FA"/>
    <w:rsid w:val="009C04A7"/>
    <w:rsid w:val="009C080D"/>
    <w:rsid w:val="009C0A38"/>
    <w:rsid w:val="009C0E36"/>
    <w:rsid w:val="009C1120"/>
    <w:rsid w:val="009C1256"/>
    <w:rsid w:val="009C1705"/>
    <w:rsid w:val="009C1B57"/>
    <w:rsid w:val="009C1F5C"/>
    <w:rsid w:val="009C20DF"/>
    <w:rsid w:val="009C211D"/>
    <w:rsid w:val="009C246F"/>
    <w:rsid w:val="009C2B07"/>
    <w:rsid w:val="009C315C"/>
    <w:rsid w:val="009C3424"/>
    <w:rsid w:val="009C3BA6"/>
    <w:rsid w:val="009C3CCA"/>
    <w:rsid w:val="009C3E08"/>
    <w:rsid w:val="009C3FEE"/>
    <w:rsid w:val="009C403B"/>
    <w:rsid w:val="009C4790"/>
    <w:rsid w:val="009C4CBA"/>
    <w:rsid w:val="009C4F62"/>
    <w:rsid w:val="009C55B5"/>
    <w:rsid w:val="009C5751"/>
    <w:rsid w:val="009C5834"/>
    <w:rsid w:val="009C61FA"/>
    <w:rsid w:val="009C6468"/>
    <w:rsid w:val="009C67BE"/>
    <w:rsid w:val="009C693B"/>
    <w:rsid w:val="009C6B3D"/>
    <w:rsid w:val="009C6C18"/>
    <w:rsid w:val="009C6EB1"/>
    <w:rsid w:val="009C73DF"/>
    <w:rsid w:val="009C75B7"/>
    <w:rsid w:val="009C7687"/>
    <w:rsid w:val="009C7B44"/>
    <w:rsid w:val="009C7E95"/>
    <w:rsid w:val="009D0442"/>
    <w:rsid w:val="009D08BC"/>
    <w:rsid w:val="009D0BDC"/>
    <w:rsid w:val="009D0DF9"/>
    <w:rsid w:val="009D0F99"/>
    <w:rsid w:val="009D11CB"/>
    <w:rsid w:val="009D1828"/>
    <w:rsid w:val="009D1C8E"/>
    <w:rsid w:val="009D1D4E"/>
    <w:rsid w:val="009D23DB"/>
    <w:rsid w:val="009D25FB"/>
    <w:rsid w:val="009D3564"/>
    <w:rsid w:val="009D359B"/>
    <w:rsid w:val="009D3D65"/>
    <w:rsid w:val="009D41D3"/>
    <w:rsid w:val="009D42CA"/>
    <w:rsid w:val="009D4913"/>
    <w:rsid w:val="009D4CCD"/>
    <w:rsid w:val="009D4F03"/>
    <w:rsid w:val="009D5174"/>
    <w:rsid w:val="009D57E3"/>
    <w:rsid w:val="009D5F73"/>
    <w:rsid w:val="009D6E9D"/>
    <w:rsid w:val="009D7031"/>
    <w:rsid w:val="009D729B"/>
    <w:rsid w:val="009D74B4"/>
    <w:rsid w:val="009D7F58"/>
    <w:rsid w:val="009E006D"/>
    <w:rsid w:val="009E03CB"/>
    <w:rsid w:val="009E077C"/>
    <w:rsid w:val="009E0A65"/>
    <w:rsid w:val="009E0E3D"/>
    <w:rsid w:val="009E0F20"/>
    <w:rsid w:val="009E1601"/>
    <w:rsid w:val="009E1604"/>
    <w:rsid w:val="009E1EFA"/>
    <w:rsid w:val="009E24F0"/>
    <w:rsid w:val="009E294D"/>
    <w:rsid w:val="009E2CD9"/>
    <w:rsid w:val="009E2F33"/>
    <w:rsid w:val="009E3735"/>
    <w:rsid w:val="009E3AAA"/>
    <w:rsid w:val="009E3D09"/>
    <w:rsid w:val="009E3FB4"/>
    <w:rsid w:val="009E4C73"/>
    <w:rsid w:val="009E4D29"/>
    <w:rsid w:val="009E50FB"/>
    <w:rsid w:val="009E5122"/>
    <w:rsid w:val="009E5143"/>
    <w:rsid w:val="009E54E9"/>
    <w:rsid w:val="009E5A58"/>
    <w:rsid w:val="009E5D41"/>
    <w:rsid w:val="009E5EB2"/>
    <w:rsid w:val="009E6122"/>
    <w:rsid w:val="009E674C"/>
    <w:rsid w:val="009E6C22"/>
    <w:rsid w:val="009E7256"/>
    <w:rsid w:val="009E74D6"/>
    <w:rsid w:val="009E7617"/>
    <w:rsid w:val="009E764A"/>
    <w:rsid w:val="009E76CB"/>
    <w:rsid w:val="009E7D27"/>
    <w:rsid w:val="009F0329"/>
    <w:rsid w:val="009F05CC"/>
    <w:rsid w:val="009F0805"/>
    <w:rsid w:val="009F0834"/>
    <w:rsid w:val="009F08E7"/>
    <w:rsid w:val="009F0EBD"/>
    <w:rsid w:val="009F0FCF"/>
    <w:rsid w:val="009F173E"/>
    <w:rsid w:val="009F1F6A"/>
    <w:rsid w:val="009F23BD"/>
    <w:rsid w:val="009F245B"/>
    <w:rsid w:val="009F2E68"/>
    <w:rsid w:val="009F3410"/>
    <w:rsid w:val="009F39E0"/>
    <w:rsid w:val="009F3D81"/>
    <w:rsid w:val="009F3F61"/>
    <w:rsid w:val="009F4AD8"/>
    <w:rsid w:val="009F4C4C"/>
    <w:rsid w:val="009F500D"/>
    <w:rsid w:val="009F587A"/>
    <w:rsid w:val="009F5987"/>
    <w:rsid w:val="009F5CE7"/>
    <w:rsid w:val="009F5E0F"/>
    <w:rsid w:val="009F6083"/>
    <w:rsid w:val="009F6181"/>
    <w:rsid w:val="009F693A"/>
    <w:rsid w:val="009F6EB3"/>
    <w:rsid w:val="009F707C"/>
    <w:rsid w:val="009F715E"/>
    <w:rsid w:val="009F71A9"/>
    <w:rsid w:val="009F7287"/>
    <w:rsid w:val="009F7A72"/>
    <w:rsid w:val="009F7AC6"/>
    <w:rsid w:val="009F7BAD"/>
    <w:rsid w:val="009F7D50"/>
    <w:rsid w:val="009F7E70"/>
    <w:rsid w:val="009F7F53"/>
    <w:rsid w:val="00A000FB"/>
    <w:rsid w:val="00A00372"/>
    <w:rsid w:val="00A010EE"/>
    <w:rsid w:val="00A0174C"/>
    <w:rsid w:val="00A01A3C"/>
    <w:rsid w:val="00A01DA8"/>
    <w:rsid w:val="00A02083"/>
    <w:rsid w:val="00A026DC"/>
    <w:rsid w:val="00A02CB4"/>
    <w:rsid w:val="00A0337A"/>
    <w:rsid w:val="00A033E3"/>
    <w:rsid w:val="00A03C31"/>
    <w:rsid w:val="00A03EEF"/>
    <w:rsid w:val="00A041AC"/>
    <w:rsid w:val="00A043F2"/>
    <w:rsid w:val="00A04B0E"/>
    <w:rsid w:val="00A053F8"/>
    <w:rsid w:val="00A05516"/>
    <w:rsid w:val="00A05548"/>
    <w:rsid w:val="00A0607D"/>
    <w:rsid w:val="00A0630D"/>
    <w:rsid w:val="00A063EE"/>
    <w:rsid w:val="00A06565"/>
    <w:rsid w:val="00A065AF"/>
    <w:rsid w:val="00A06D78"/>
    <w:rsid w:val="00A06EE0"/>
    <w:rsid w:val="00A070F1"/>
    <w:rsid w:val="00A07489"/>
    <w:rsid w:val="00A077C4"/>
    <w:rsid w:val="00A07905"/>
    <w:rsid w:val="00A0796F"/>
    <w:rsid w:val="00A07DD7"/>
    <w:rsid w:val="00A102EB"/>
    <w:rsid w:val="00A10532"/>
    <w:rsid w:val="00A1067F"/>
    <w:rsid w:val="00A11043"/>
    <w:rsid w:val="00A11B83"/>
    <w:rsid w:val="00A11DC6"/>
    <w:rsid w:val="00A12962"/>
    <w:rsid w:val="00A12971"/>
    <w:rsid w:val="00A135F0"/>
    <w:rsid w:val="00A13754"/>
    <w:rsid w:val="00A13AE0"/>
    <w:rsid w:val="00A13BB7"/>
    <w:rsid w:val="00A13DAB"/>
    <w:rsid w:val="00A13EF3"/>
    <w:rsid w:val="00A14493"/>
    <w:rsid w:val="00A146A8"/>
    <w:rsid w:val="00A1473A"/>
    <w:rsid w:val="00A14A8E"/>
    <w:rsid w:val="00A14AF7"/>
    <w:rsid w:val="00A15113"/>
    <w:rsid w:val="00A15340"/>
    <w:rsid w:val="00A15780"/>
    <w:rsid w:val="00A157FA"/>
    <w:rsid w:val="00A15E16"/>
    <w:rsid w:val="00A161A4"/>
    <w:rsid w:val="00A164D1"/>
    <w:rsid w:val="00A16A4A"/>
    <w:rsid w:val="00A16B23"/>
    <w:rsid w:val="00A16DD0"/>
    <w:rsid w:val="00A174A5"/>
    <w:rsid w:val="00A1762B"/>
    <w:rsid w:val="00A17695"/>
    <w:rsid w:val="00A1792D"/>
    <w:rsid w:val="00A17957"/>
    <w:rsid w:val="00A17AB8"/>
    <w:rsid w:val="00A17CB9"/>
    <w:rsid w:val="00A17E73"/>
    <w:rsid w:val="00A201AB"/>
    <w:rsid w:val="00A20347"/>
    <w:rsid w:val="00A20B7C"/>
    <w:rsid w:val="00A20CEE"/>
    <w:rsid w:val="00A211AC"/>
    <w:rsid w:val="00A2205D"/>
    <w:rsid w:val="00A226D4"/>
    <w:rsid w:val="00A22A70"/>
    <w:rsid w:val="00A22AF1"/>
    <w:rsid w:val="00A22C63"/>
    <w:rsid w:val="00A231E5"/>
    <w:rsid w:val="00A2329C"/>
    <w:rsid w:val="00A2358A"/>
    <w:rsid w:val="00A24008"/>
    <w:rsid w:val="00A242DE"/>
    <w:rsid w:val="00A2447D"/>
    <w:rsid w:val="00A24D95"/>
    <w:rsid w:val="00A24E05"/>
    <w:rsid w:val="00A24E30"/>
    <w:rsid w:val="00A24E64"/>
    <w:rsid w:val="00A24F7E"/>
    <w:rsid w:val="00A250B4"/>
    <w:rsid w:val="00A257D0"/>
    <w:rsid w:val="00A257E5"/>
    <w:rsid w:val="00A25D6E"/>
    <w:rsid w:val="00A25E54"/>
    <w:rsid w:val="00A2619A"/>
    <w:rsid w:val="00A26651"/>
    <w:rsid w:val="00A26749"/>
    <w:rsid w:val="00A2675E"/>
    <w:rsid w:val="00A267D7"/>
    <w:rsid w:val="00A26C0C"/>
    <w:rsid w:val="00A26F68"/>
    <w:rsid w:val="00A2760E"/>
    <w:rsid w:val="00A27637"/>
    <w:rsid w:val="00A30125"/>
    <w:rsid w:val="00A30DAD"/>
    <w:rsid w:val="00A30E9F"/>
    <w:rsid w:val="00A30F74"/>
    <w:rsid w:val="00A313B5"/>
    <w:rsid w:val="00A3183B"/>
    <w:rsid w:val="00A31C87"/>
    <w:rsid w:val="00A31CBE"/>
    <w:rsid w:val="00A31EF9"/>
    <w:rsid w:val="00A32258"/>
    <w:rsid w:val="00A32309"/>
    <w:rsid w:val="00A32526"/>
    <w:rsid w:val="00A326FA"/>
    <w:rsid w:val="00A328F7"/>
    <w:rsid w:val="00A33333"/>
    <w:rsid w:val="00A333C5"/>
    <w:rsid w:val="00A3387E"/>
    <w:rsid w:val="00A33F9E"/>
    <w:rsid w:val="00A3428F"/>
    <w:rsid w:val="00A34B9C"/>
    <w:rsid w:val="00A34BFA"/>
    <w:rsid w:val="00A35B1B"/>
    <w:rsid w:val="00A36362"/>
    <w:rsid w:val="00A367E0"/>
    <w:rsid w:val="00A36BDD"/>
    <w:rsid w:val="00A37163"/>
    <w:rsid w:val="00A37322"/>
    <w:rsid w:val="00A37554"/>
    <w:rsid w:val="00A376AA"/>
    <w:rsid w:val="00A37763"/>
    <w:rsid w:val="00A37D01"/>
    <w:rsid w:val="00A37F17"/>
    <w:rsid w:val="00A40545"/>
    <w:rsid w:val="00A409F3"/>
    <w:rsid w:val="00A40CC4"/>
    <w:rsid w:val="00A40F0D"/>
    <w:rsid w:val="00A40F56"/>
    <w:rsid w:val="00A4131D"/>
    <w:rsid w:val="00A41465"/>
    <w:rsid w:val="00A417B3"/>
    <w:rsid w:val="00A418FF"/>
    <w:rsid w:val="00A41996"/>
    <w:rsid w:val="00A41AB3"/>
    <w:rsid w:val="00A41CCA"/>
    <w:rsid w:val="00A42ACB"/>
    <w:rsid w:val="00A42C46"/>
    <w:rsid w:val="00A42F6C"/>
    <w:rsid w:val="00A42FCC"/>
    <w:rsid w:val="00A432D3"/>
    <w:rsid w:val="00A43B3E"/>
    <w:rsid w:val="00A4443B"/>
    <w:rsid w:val="00A447EA"/>
    <w:rsid w:val="00A44C9F"/>
    <w:rsid w:val="00A44CC9"/>
    <w:rsid w:val="00A44CE1"/>
    <w:rsid w:val="00A44D5B"/>
    <w:rsid w:val="00A44E99"/>
    <w:rsid w:val="00A44F89"/>
    <w:rsid w:val="00A452B0"/>
    <w:rsid w:val="00A45394"/>
    <w:rsid w:val="00A45869"/>
    <w:rsid w:val="00A458A9"/>
    <w:rsid w:val="00A45CD4"/>
    <w:rsid w:val="00A461CE"/>
    <w:rsid w:val="00A46537"/>
    <w:rsid w:val="00A46C6E"/>
    <w:rsid w:val="00A47125"/>
    <w:rsid w:val="00A473AF"/>
    <w:rsid w:val="00A475D8"/>
    <w:rsid w:val="00A47A56"/>
    <w:rsid w:val="00A47DC0"/>
    <w:rsid w:val="00A503E7"/>
    <w:rsid w:val="00A50A1F"/>
    <w:rsid w:val="00A50CC4"/>
    <w:rsid w:val="00A517C1"/>
    <w:rsid w:val="00A51BA2"/>
    <w:rsid w:val="00A51DED"/>
    <w:rsid w:val="00A528AB"/>
    <w:rsid w:val="00A52B5C"/>
    <w:rsid w:val="00A5328A"/>
    <w:rsid w:val="00A539C4"/>
    <w:rsid w:val="00A552A8"/>
    <w:rsid w:val="00A555F7"/>
    <w:rsid w:val="00A55CBE"/>
    <w:rsid w:val="00A55D5A"/>
    <w:rsid w:val="00A55DE5"/>
    <w:rsid w:val="00A55FA1"/>
    <w:rsid w:val="00A55FDF"/>
    <w:rsid w:val="00A5644A"/>
    <w:rsid w:val="00A56490"/>
    <w:rsid w:val="00A56503"/>
    <w:rsid w:val="00A56D53"/>
    <w:rsid w:val="00A56EBC"/>
    <w:rsid w:val="00A56FA2"/>
    <w:rsid w:val="00A56FAB"/>
    <w:rsid w:val="00A56FC2"/>
    <w:rsid w:val="00A571A7"/>
    <w:rsid w:val="00A57241"/>
    <w:rsid w:val="00A5783B"/>
    <w:rsid w:val="00A57A9F"/>
    <w:rsid w:val="00A6038B"/>
    <w:rsid w:val="00A605AD"/>
    <w:rsid w:val="00A60674"/>
    <w:rsid w:val="00A606E5"/>
    <w:rsid w:val="00A608A1"/>
    <w:rsid w:val="00A60923"/>
    <w:rsid w:val="00A60C1B"/>
    <w:rsid w:val="00A60CDB"/>
    <w:rsid w:val="00A60F06"/>
    <w:rsid w:val="00A60FA5"/>
    <w:rsid w:val="00A60FCD"/>
    <w:rsid w:val="00A61E28"/>
    <w:rsid w:val="00A61E3E"/>
    <w:rsid w:val="00A6222B"/>
    <w:rsid w:val="00A622D5"/>
    <w:rsid w:val="00A62895"/>
    <w:rsid w:val="00A6295F"/>
    <w:rsid w:val="00A6307C"/>
    <w:rsid w:val="00A63108"/>
    <w:rsid w:val="00A63233"/>
    <w:rsid w:val="00A63704"/>
    <w:rsid w:val="00A63C69"/>
    <w:rsid w:val="00A63E9A"/>
    <w:rsid w:val="00A642BC"/>
    <w:rsid w:val="00A64EFD"/>
    <w:rsid w:val="00A651AA"/>
    <w:rsid w:val="00A6563E"/>
    <w:rsid w:val="00A65888"/>
    <w:rsid w:val="00A659E1"/>
    <w:rsid w:val="00A65F1A"/>
    <w:rsid w:val="00A65F3E"/>
    <w:rsid w:val="00A66071"/>
    <w:rsid w:val="00A66487"/>
    <w:rsid w:val="00A665E5"/>
    <w:rsid w:val="00A6744A"/>
    <w:rsid w:val="00A67862"/>
    <w:rsid w:val="00A67EE5"/>
    <w:rsid w:val="00A7007F"/>
    <w:rsid w:val="00A70FC3"/>
    <w:rsid w:val="00A71E74"/>
    <w:rsid w:val="00A7230A"/>
    <w:rsid w:val="00A727C5"/>
    <w:rsid w:val="00A7281A"/>
    <w:rsid w:val="00A7283B"/>
    <w:rsid w:val="00A73450"/>
    <w:rsid w:val="00A73655"/>
    <w:rsid w:val="00A73B23"/>
    <w:rsid w:val="00A73BF3"/>
    <w:rsid w:val="00A73C7E"/>
    <w:rsid w:val="00A73F2B"/>
    <w:rsid w:val="00A7406B"/>
    <w:rsid w:val="00A745ED"/>
    <w:rsid w:val="00A746E8"/>
    <w:rsid w:val="00A7487F"/>
    <w:rsid w:val="00A74A70"/>
    <w:rsid w:val="00A74B9C"/>
    <w:rsid w:val="00A75782"/>
    <w:rsid w:val="00A75BFB"/>
    <w:rsid w:val="00A75C78"/>
    <w:rsid w:val="00A762E5"/>
    <w:rsid w:val="00A7686B"/>
    <w:rsid w:val="00A76DFC"/>
    <w:rsid w:val="00A76E31"/>
    <w:rsid w:val="00A776D0"/>
    <w:rsid w:val="00A77BE8"/>
    <w:rsid w:val="00A8032F"/>
    <w:rsid w:val="00A8059C"/>
    <w:rsid w:val="00A80E26"/>
    <w:rsid w:val="00A81520"/>
    <w:rsid w:val="00A8186C"/>
    <w:rsid w:val="00A81B8C"/>
    <w:rsid w:val="00A81E5C"/>
    <w:rsid w:val="00A821AF"/>
    <w:rsid w:val="00A82228"/>
    <w:rsid w:val="00A822B2"/>
    <w:rsid w:val="00A82559"/>
    <w:rsid w:val="00A82759"/>
    <w:rsid w:val="00A828C4"/>
    <w:rsid w:val="00A82A6D"/>
    <w:rsid w:val="00A82D46"/>
    <w:rsid w:val="00A82D8F"/>
    <w:rsid w:val="00A8312E"/>
    <w:rsid w:val="00A838EE"/>
    <w:rsid w:val="00A83917"/>
    <w:rsid w:val="00A83BEA"/>
    <w:rsid w:val="00A83C43"/>
    <w:rsid w:val="00A83E90"/>
    <w:rsid w:val="00A843D5"/>
    <w:rsid w:val="00A84BF7"/>
    <w:rsid w:val="00A84DFB"/>
    <w:rsid w:val="00A852C2"/>
    <w:rsid w:val="00A85445"/>
    <w:rsid w:val="00A85B1E"/>
    <w:rsid w:val="00A85B70"/>
    <w:rsid w:val="00A86035"/>
    <w:rsid w:val="00A86805"/>
    <w:rsid w:val="00A86D94"/>
    <w:rsid w:val="00A87217"/>
    <w:rsid w:val="00A8725A"/>
    <w:rsid w:val="00A878A8"/>
    <w:rsid w:val="00A87B20"/>
    <w:rsid w:val="00A9003A"/>
    <w:rsid w:val="00A900C5"/>
    <w:rsid w:val="00A900CC"/>
    <w:rsid w:val="00A90313"/>
    <w:rsid w:val="00A9095F"/>
    <w:rsid w:val="00A90F55"/>
    <w:rsid w:val="00A910DE"/>
    <w:rsid w:val="00A910E0"/>
    <w:rsid w:val="00A91370"/>
    <w:rsid w:val="00A9168D"/>
    <w:rsid w:val="00A91765"/>
    <w:rsid w:val="00A9179E"/>
    <w:rsid w:val="00A91A67"/>
    <w:rsid w:val="00A91A73"/>
    <w:rsid w:val="00A920A2"/>
    <w:rsid w:val="00A92536"/>
    <w:rsid w:val="00A92D32"/>
    <w:rsid w:val="00A93099"/>
    <w:rsid w:val="00A93323"/>
    <w:rsid w:val="00A9449F"/>
    <w:rsid w:val="00A94828"/>
    <w:rsid w:val="00A95223"/>
    <w:rsid w:val="00A95553"/>
    <w:rsid w:val="00A9587C"/>
    <w:rsid w:val="00A95D16"/>
    <w:rsid w:val="00A95EDB"/>
    <w:rsid w:val="00A95FB1"/>
    <w:rsid w:val="00A960DB"/>
    <w:rsid w:val="00A96C3C"/>
    <w:rsid w:val="00A96D67"/>
    <w:rsid w:val="00A96F5B"/>
    <w:rsid w:val="00A96F86"/>
    <w:rsid w:val="00A97192"/>
    <w:rsid w:val="00A97D3B"/>
    <w:rsid w:val="00A97EDE"/>
    <w:rsid w:val="00AA0598"/>
    <w:rsid w:val="00AA06AC"/>
    <w:rsid w:val="00AA0895"/>
    <w:rsid w:val="00AA09FF"/>
    <w:rsid w:val="00AA0DB0"/>
    <w:rsid w:val="00AA103F"/>
    <w:rsid w:val="00AA116C"/>
    <w:rsid w:val="00AA11C4"/>
    <w:rsid w:val="00AA1339"/>
    <w:rsid w:val="00AA17BD"/>
    <w:rsid w:val="00AA18CB"/>
    <w:rsid w:val="00AA21DE"/>
    <w:rsid w:val="00AA224C"/>
    <w:rsid w:val="00AA2976"/>
    <w:rsid w:val="00AA328B"/>
    <w:rsid w:val="00AA3341"/>
    <w:rsid w:val="00AA34E3"/>
    <w:rsid w:val="00AA370E"/>
    <w:rsid w:val="00AA3726"/>
    <w:rsid w:val="00AA38CA"/>
    <w:rsid w:val="00AA3E32"/>
    <w:rsid w:val="00AA3EE5"/>
    <w:rsid w:val="00AA3F4C"/>
    <w:rsid w:val="00AA3FF1"/>
    <w:rsid w:val="00AA44AF"/>
    <w:rsid w:val="00AA461F"/>
    <w:rsid w:val="00AA4905"/>
    <w:rsid w:val="00AA4DB0"/>
    <w:rsid w:val="00AA5D7F"/>
    <w:rsid w:val="00AA646B"/>
    <w:rsid w:val="00AA6F36"/>
    <w:rsid w:val="00AA715B"/>
    <w:rsid w:val="00AA798A"/>
    <w:rsid w:val="00AA7AD0"/>
    <w:rsid w:val="00AB0838"/>
    <w:rsid w:val="00AB0A05"/>
    <w:rsid w:val="00AB0B5D"/>
    <w:rsid w:val="00AB0DB3"/>
    <w:rsid w:val="00AB1317"/>
    <w:rsid w:val="00AB140A"/>
    <w:rsid w:val="00AB16CA"/>
    <w:rsid w:val="00AB22D3"/>
    <w:rsid w:val="00AB22F7"/>
    <w:rsid w:val="00AB24A8"/>
    <w:rsid w:val="00AB27FE"/>
    <w:rsid w:val="00AB28E2"/>
    <w:rsid w:val="00AB2BAF"/>
    <w:rsid w:val="00AB2CA2"/>
    <w:rsid w:val="00AB2E27"/>
    <w:rsid w:val="00AB32A9"/>
    <w:rsid w:val="00AB32AB"/>
    <w:rsid w:val="00AB3DD5"/>
    <w:rsid w:val="00AB467B"/>
    <w:rsid w:val="00AB4C8D"/>
    <w:rsid w:val="00AB4D76"/>
    <w:rsid w:val="00AB4E93"/>
    <w:rsid w:val="00AB5090"/>
    <w:rsid w:val="00AB58EF"/>
    <w:rsid w:val="00AB5A8A"/>
    <w:rsid w:val="00AB5F17"/>
    <w:rsid w:val="00AB639C"/>
    <w:rsid w:val="00AB65BC"/>
    <w:rsid w:val="00AB662E"/>
    <w:rsid w:val="00AB67B2"/>
    <w:rsid w:val="00AB6D43"/>
    <w:rsid w:val="00AB6E2A"/>
    <w:rsid w:val="00AB717D"/>
    <w:rsid w:val="00AB733E"/>
    <w:rsid w:val="00AB7B55"/>
    <w:rsid w:val="00AB7EB3"/>
    <w:rsid w:val="00AB7FD9"/>
    <w:rsid w:val="00AC028F"/>
    <w:rsid w:val="00AC02AA"/>
    <w:rsid w:val="00AC0A9B"/>
    <w:rsid w:val="00AC1817"/>
    <w:rsid w:val="00AC1D94"/>
    <w:rsid w:val="00AC1D9D"/>
    <w:rsid w:val="00AC2081"/>
    <w:rsid w:val="00AC218C"/>
    <w:rsid w:val="00AC244A"/>
    <w:rsid w:val="00AC27B6"/>
    <w:rsid w:val="00AC2899"/>
    <w:rsid w:val="00AC2AA1"/>
    <w:rsid w:val="00AC2E34"/>
    <w:rsid w:val="00AC31E9"/>
    <w:rsid w:val="00AC3FEF"/>
    <w:rsid w:val="00AC4580"/>
    <w:rsid w:val="00AC465C"/>
    <w:rsid w:val="00AC4A80"/>
    <w:rsid w:val="00AC4A97"/>
    <w:rsid w:val="00AC4E2C"/>
    <w:rsid w:val="00AC4F57"/>
    <w:rsid w:val="00AC5175"/>
    <w:rsid w:val="00AC51EE"/>
    <w:rsid w:val="00AC53A0"/>
    <w:rsid w:val="00AC5AAE"/>
    <w:rsid w:val="00AC5C41"/>
    <w:rsid w:val="00AC659E"/>
    <w:rsid w:val="00AC6606"/>
    <w:rsid w:val="00AC66E0"/>
    <w:rsid w:val="00AC6D72"/>
    <w:rsid w:val="00AC6F70"/>
    <w:rsid w:val="00AC727E"/>
    <w:rsid w:val="00AC7371"/>
    <w:rsid w:val="00AC74D3"/>
    <w:rsid w:val="00AC7A04"/>
    <w:rsid w:val="00AC7B13"/>
    <w:rsid w:val="00AD033E"/>
    <w:rsid w:val="00AD07D5"/>
    <w:rsid w:val="00AD0A79"/>
    <w:rsid w:val="00AD0AB1"/>
    <w:rsid w:val="00AD1100"/>
    <w:rsid w:val="00AD1107"/>
    <w:rsid w:val="00AD190D"/>
    <w:rsid w:val="00AD1D28"/>
    <w:rsid w:val="00AD2500"/>
    <w:rsid w:val="00AD25CD"/>
    <w:rsid w:val="00AD2B0F"/>
    <w:rsid w:val="00AD35EE"/>
    <w:rsid w:val="00AD3A8F"/>
    <w:rsid w:val="00AD3BD5"/>
    <w:rsid w:val="00AD3DEF"/>
    <w:rsid w:val="00AD3FF2"/>
    <w:rsid w:val="00AD4369"/>
    <w:rsid w:val="00AD43EB"/>
    <w:rsid w:val="00AD442C"/>
    <w:rsid w:val="00AD45D4"/>
    <w:rsid w:val="00AD4B11"/>
    <w:rsid w:val="00AD4CE6"/>
    <w:rsid w:val="00AD4D36"/>
    <w:rsid w:val="00AD5247"/>
    <w:rsid w:val="00AD5A8F"/>
    <w:rsid w:val="00AD61EC"/>
    <w:rsid w:val="00AD6956"/>
    <w:rsid w:val="00AD6A06"/>
    <w:rsid w:val="00AD755B"/>
    <w:rsid w:val="00AD782C"/>
    <w:rsid w:val="00AD7A58"/>
    <w:rsid w:val="00AD7D67"/>
    <w:rsid w:val="00AD7E54"/>
    <w:rsid w:val="00AD7F63"/>
    <w:rsid w:val="00AD7FED"/>
    <w:rsid w:val="00AE068E"/>
    <w:rsid w:val="00AE0C97"/>
    <w:rsid w:val="00AE0D26"/>
    <w:rsid w:val="00AE0D4E"/>
    <w:rsid w:val="00AE0FC7"/>
    <w:rsid w:val="00AE114F"/>
    <w:rsid w:val="00AE1200"/>
    <w:rsid w:val="00AE13B6"/>
    <w:rsid w:val="00AE15D8"/>
    <w:rsid w:val="00AE17ED"/>
    <w:rsid w:val="00AE1F24"/>
    <w:rsid w:val="00AE2551"/>
    <w:rsid w:val="00AE2632"/>
    <w:rsid w:val="00AE265A"/>
    <w:rsid w:val="00AE29C4"/>
    <w:rsid w:val="00AE2E35"/>
    <w:rsid w:val="00AE38AB"/>
    <w:rsid w:val="00AE3EA1"/>
    <w:rsid w:val="00AE4310"/>
    <w:rsid w:val="00AE4376"/>
    <w:rsid w:val="00AE45C7"/>
    <w:rsid w:val="00AE475D"/>
    <w:rsid w:val="00AE4B0E"/>
    <w:rsid w:val="00AE4DB0"/>
    <w:rsid w:val="00AE5064"/>
    <w:rsid w:val="00AE5AF9"/>
    <w:rsid w:val="00AE6278"/>
    <w:rsid w:val="00AE684A"/>
    <w:rsid w:val="00AE6C40"/>
    <w:rsid w:val="00AE6CA7"/>
    <w:rsid w:val="00AE6DCF"/>
    <w:rsid w:val="00AE70D5"/>
    <w:rsid w:val="00AE710A"/>
    <w:rsid w:val="00AF0645"/>
    <w:rsid w:val="00AF1644"/>
    <w:rsid w:val="00AF1722"/>
    <w:rsid w:val="00AF1BF8"/>
    <w:rsid w:val="00AF26E1"/>
    <w:rsid w:val="00AF29DA"/>
    <w:rsid w:val="00AF2B63"/>
    <w:rsid w:val="00AF2D56"/>
    <w:rsid w:val="00AF3262"/>
    <w:rsid w:val="00AF368F"/>
    <w:rsid w:val="00AF4236"/>
    <w:rsid w:val="00AF4275"/>
    <w:rsid w:val="00AF439E"/>
    <w:rsid w:val="00AF4804"/>
    <w:rsid w:val="00AF4897"/>
    <w:rsid w:val="00AF496B"/>
    <w:rsid w:val="00AF4CC7"/>
    <w:rsid w:val="00AF551D"/>
    <w:rsid w:val="00AF56C3"/>
    <w:rsid w:val="00AF57BA"/>
    <w:rsid w:val="00AF5BEE"/>
    <w:rsid w:val="00AF5C74"/>
    <w:rsid w:val="00AF6417"/>
    <w:rsid w:val="00AF7754"/>
    <w:rsid w:val="00AF799B"/>
    <w:rsid w:val="00B00148"/>
    <w:rsid w:val="00B00197"/>
    <w:rsid w:val="00B00388"/>
    <w:rsid w:val="00B006F9"/>
    <w:rsid w:val="00B00E1E"/>
    <w:rsid w:val="00B012F6"/>
    <w:rsid w:val="00B01612"/>
    <w:rsid w:val="00B0197D"/>
    <w:rsid w:val="00B01AAF"/>
    <w:rsid w:val="00B02097"/>
    <w:rsid w:val="00B020E4"/>
    <w:rsid w:val="00B0221A"/>
    <w:rsid w:val="00B025B3"/>
    <w:rsid w:val="00B02655"/>
    <w:rsid w:val="00B028EC"/>
    <w:rsid w:val="00B02B4B"/>
    <w:rsid w:val="00B02EC5"/>
    <w:rsid w:val="00B036BD"/>
    <w:rsid w:val="00B036D1"/>
    <w:rsid w:val="00B042BE"/>
    <w:rsid w:val="00B04903"/>
    <w:rsid w:val="00B04B3A"/>
    <w:rsid w:val="00B04F9D"/>
    <w:rsid w:val="00B052B8"/>
    <w:rsid w:val="00B053CF"/>
    <w:rsid w:val="00B055B1"/>
    <w:rsid w:val="00B05A08"/>
    <w:rsid w:val="00B05E28"/>
    <w:rsid w:val="00B05F7A"/>
    <w:rsid w:val="00B0611A"/>
    <w:rsid w:val="00B0660D"/>
    <w:rsid w:val="00B06632"/>
    <w:rsid w:val="00B06697"/>
    <w:rsid w:val="00B0697A"/>
    <w:rsid w:val="00B06F84"/>
    <w:rsid w:val="00B07155"/>
    <w:rsid w:val="00B0726E"/>
    <w:rsid w:val="00B0730E"/>
    <w:rsid w:val="00B07455"/>
    <w:rsid w:val="00B07566"/>
    <w:rsid w:val="00B07FB3"/>
    <w:rsid w:val="00B103AF"/>
    <w:rsid w:val="00B1086F"/>
    <w:rsid w:val="00B10C7C"/>
    <w:rsid w:val="00B114D1"/>
    <w:rsid w:val="00B1198E"/>
    <w:rsid w:val="00B119A9"/>
    <w:rsid w:val="00B122BE"/>
    <w:rsid w:val="00B12300"/>
    <w:rsid w:val="00B12396"/>
    <w:rsid w:val="00B123F0"/>
    <w:rsid w:val="00B12B14"/>
    <w:rsid w:val="00B12C1A"/>
    <w:rsid w:val="00B13097"/>
    <w:rsid w:val="00B13397"/>
    <w:rsid w:val="00B13962"/>
    <w:rsid w:val="00B13AB6"/>
    <w:rsid w:val="00B142C6"/>
    <w:rsid w:val="00B14713"/>
    <w:rsid w:val="00B14D74"/>
    <w:rsid w:val="00B14D98"/>
    <w:rsid w:val="00B1501A"/>
    <w:rsid w:val="00B150CC"/>
    <w:rsid w:val="00B153AB"/>
    <w:rsid w:val="00B15463"/>
    <w:rsid w:val="00B15468"/>
    <w:rsid w:val="00B159D9"/>
    <w:rsid w:val="00B15B3C"/>
    <w:rsid w:val="00B15C8D"/>
    <w:rsid w:val="00B15F97"/>
    <w:rsid w:val="00B166B1"/>
    <w:rsid w:val="00B16849"/>
    <w:rsid w:val="00B176BE"/>
    <w:rsid w:val="00B176C3"/>
    <w:rsid w:val="00B17E70"/>
    <w:rsid w:val="00B2008B"/>
    <w:rsid w:val="00B201B3"/>
    <w:rsid w:val="00B20E03"/>
    <w:rsid w:val="00B211CB"/>
    <w:rsid w:val="00B21753"/>
    <w:rsid w:val="00B2197E"/>
    <w:rsid w:val="00B219A3"/>
    <w:rsid w:val="00B21C3D"/>
    <w:rsid w:val="00B21CC5"/>
    <w:rsid w:val="00B220D8"/>
    <w:rsid w:val="00B22220"/>
    <w:rsid w:val="00B2257A"/>
    <w:rsid w:val="00B22BC1"/>
    <w:rsid w:val="00B2352D"/>
    <w:rsid w:val="00B2368A"/>
    <w:rsid w:val="00B23DE6"/>
    <w:rsid w:val="00B241A8"/>
    <w:rsid w:val="00B2424F"/>
    <w:rsid w:val="00B2475A"/>
    <w:rsid w:val="00B24807"/>
    <w:rsid w:val="00B24F53"/>
    <w:rsid w:val="00B24F66"/>
    <w:rsid w:val="00B25387"/>
    <w:rsid w:val="00B253A1"/>
    <w:rsid w:val="00B25BA3"/>
    <w:rsid w:val="00B25CF3"/>
    <w:rsid w:val="00B25F00"/>
    <w:rsid w:val="00B26251"/>
    <w:rsid w:val="00B262AB"/>
    <w:rsid w:val="00B2652F"/>
    <w:rsid w:val="00B26E12"/>
    <w:rsid w:val="00B26FD3"/>
    <w:rsid w:val="00B271A3"/>
    <w:rsid w:val="00B274C3"/>
    <w:rsid w:val="00B27522"/>
    <w:rsid w:val="00B276C0"/>
    <w:rsid w:val="00B27AD4"/>
    <w:rsid w:val="00B27C95"/>
    <w:rsid w:val="00B304F0"/>
    <w:rsid w:val="00B30E84"/>
    <w:rsid w:val="00B30F87"/>
    <w:rsid w:val="00B312B3"/>
    <w:rsid w:val="00B31CD5"/>
    <w:rsid w:val="00B31DC0"/>
    <w:rsid w:val="00B32005"/>
    <w:rsid w:val="00B32C76"/>
    <w:rsid w:val="00B32E37"/>
    <w:rsid w:val="00B33113"/>
    <w:rsid w:val="00B33185"/>
    <w:rsid w:val="00B3339D"/>
    <w:rsid w:val="00B334BA"/>
    <w:rsid w:val="00B3363D"/>
    <w:rsid w:val="00B336F4"/>
    <w:rsid w:val="00B3370F"/>
    <w:rsid w:val="00B33CB7"/>
    <w:rsid w:val="00B33D7E"/>
    <w:rsid w:val="00B33F82"/>
    <w:rsid w:val="00B34C08"/>
    <w:rsid w:val="00B352FA"/>
    <w:rsid w:val="00B3585B"/>
    <w:rsid w:val="00B35F30"/>
    <w:rsid w:val="00B360C0"/>
    <w:rsid w:val="00B36480"/>
    <w:rsid w:val="00B36B5C"/>
    <w:rsid w:val="00B36D31"/>
    <w:rsid w:val="00B36E6C"/>
    <w:rsid w:val="00B37094"/>
    <w:rsid w:val="00B37137"/>
    <w:rsid w:val="00B37457"/>
    <w:rsid w:val="00B40143"/>
    <w:rsid w:val="00B402BE"/>
    <w:rsid w:val="00B40615"/>
    <w:rsid w:val="00B40700"/>
    <w:rsid w:val="00B40915"/>
    <w:rsid w:val="00B40E9E"/>
    <w:rsid w:val="00B41033"/>
    <w:rsid w:val="00B41781"/>
    <w:rsid w:val="00B418F2"/>
    <w:rsid w:val="00B41B21"/>
    <w:rsid w:val="00B4251C"/>
    <w:rsid w:val="00B42A6E"/>
    <w:rsid w:val="00B42FF3"/>
    <w:rsid w:val="00B4306D"/>
    <w:rsid w:val="00B43146"/>
    <w:rsid w:val="00B432D4"/>
    <w:rsid w:val="00B4361A"/>
    <w:rsid w:val="00B437C5"/>
    <w:rsid w:val="00B43BC5"/>
    <w:rsid w:val="00B441D7"/>
    <w:rsid w:val="00B4433B"/>
    <w:rsid w:val="00B444B8"/>
    <w:rsid w:val="00B44ED2"/>
    <w:rsid w:val="00B453C7"/>
    <w:rsid w:val="00B4571C"/>
    <w:rsid w:val="00B4589A"/>
    <w:rsid w:val="00B45BF6"/>
    <w:rsid w:val="00B45C69"/>
    <w:rsid w:val="00B45CBA"/>
    <w:rsid w:val="00B45E34"/>
    <w:rsid w:val="00B45EDF"/>
    <w:rsid w:val="00B463C1"/>
    <w:rsid w:val="00B464C3"/>
    <w:rsid w:val="00B46969"/>
    <w:rsid w:val="00B46A1C"/>
    <w:rsid w:val="00B46C59"/>
    <w:rsid w:val="00B47069"/>
    <w:rsid w:val="00B476D7"/>
    <w:rsid w:val="00B47A1D"/>
    <w:rsid w:val="00B47C86"/>
    <w:rsid w:val="00B47D57"/>
    <w:rsid w:val="00B47F07"/>
    <w:rsid w:val="00B47FFB"/>
    <w:rsid w:val="00B508A6"/>
    <w:rsid w:val="00B50D1A"/>
    <w:rsid w:val="00B50D30"/>
    <w:rsid w:val="00B50D5E"/>
    <w:rsid w:val="00B5120B"/>
    <w:rsid w:val="00B51248"/>
    <w:rsid w:val="00B524BE"/>
    <w:rsid w:val="00B52738"/>
    <w:rsid w:val="00B52AE3"/>
    <w:rsid w:val="00B52F8A"/>
    <w:rsid w:val="00B52FF0"/>
    <w:rsid w:val="00B5332F"/>
    <w:rsid w:val="00B53A24"/>
    <w:rsid w:val="00B53A5F"/>
    <w:rsid w:val="00B53C0C"/>
    <w:rsid w:val="00B53D59"/>
    <w:rsid w:val="00B54042"/>
    <w:rsid w:val="00B5407F"/>
    <w:rsid w:val="00B540FC"/>
    <w:rsid w:val="00B545E2"/>
    <w:rsid w:val="00B5479F"/>
    <w:rsid w:val="00B54CDC"/>
    <w:rsid w:val="00B558A9"/>
    <w:rsid w:val="00B55A15"/>
    <w:rsid w:val="00B55AEC"/>
    <w:rsid w:val="00B55C89"/>
    <w:rsid w:val="00B55D7F"/>
    <w:rsid w:val="00B55E31"/>
    <w:rsid w:val="00B56064"/>
    <w:rsid w:val="00B5608F"/>
    <w:rsid w:val="00B5615C"/>
    <w:rsid w:val="00B56CDE"/>
    <w:rsid w:val="00B57063"/>
    <w:rsid w:val="00B57502"/>
    <w:rsid w:val="00B57829"/>
    <w:rsid w:val="00B579C7"/>
    <w:rsid w:val="00B57CBC"/>
    <w:rsid w:val="00B60097"/>
    <w:rsid w:val="00B603B5"/>
    <w:rsid w:val="00B603D8"/>
    <w:rsid w:val="00B60804"/>
    <w:rsid w:val="00B60F8F"/>
    <w:rsid w:val="00B615D0"/>
    <w:rsid w:val="00B617CD"/>
    <w:rsid w:val="00B61E27"/>
    <w:rsid w:val="00B62188"/>
    <w:rsid w:val="00B6260D"/>
    <w:rsid w:val="00B62641"/>
    <w:rsid w:val="00B62758"/>
    <w:rsid w:val="00B62D68"/>
    <w:rsid w:val="00B62F54"/>
    <w:rsid w:val="00B6317A"/>
    <w:rsid w:val="00B633BE"/>
    <w:rsid w:val="00B63418"/>
    <w:rsid w:val="00B638AF"/>
    <w:rsid w:val="00B63B35"/>
    <w:rsid w:val="00B63BD5"/>
    <w:rsid w:val="00B63DCE"/>
    <w:rsid w:val="00B63F4A"/>
    <w:rsid w:val="00B64379"/>
    <w:rsid w:val="00B645CA"/>
    <w:rsid w:val="00B645D6"/>
    <w:rsid w:val="00B645F9"/>
    <w:rsid w:val="00B64F11"/>
    <w:rsid w:val="00B64FD1"/>
    <w:rsid w:val="00B659C8"/>
    <w:rsid w:val="00B662E6"/>
    <w:rsid w:val="00B665F1"/>
    <w:rsid w:val="00B66882"/>
    <w:rsid w:val="00B6699A"/>
    <w:rsid w:val="00B669AE"/>
    <w:rsid w:val="00B669F1"/>
    <w:rsid w:val="00B66A05"/>
    <w:rsid w:val="00B66F45"/>
    <w:rsid w:val="00B675BC"/>
    <w:rsid w:val="00B67881"/>
    <w:rsid w:val="00B67E3B"/>
    <w:rsid w:val="00B67FB5"/>
    <w:rsid w:val="00B67FD3"/>
    <w:rsid w:val="00B70506"/>
    <w:rsid w:val="00B709A6"/>
    <w:rsid w:val="00B70B10"/>
    <w:rsid w:val="00B7281F"/>
    <w:rsid w:val="00B7285E"/>
    <w:rsid w:val="00B72C0C"/>
    <w:rsid w:val="00B72E41"/>
    <w:rsid w:val="00B72EA0"/>
    <w:rsid w:val="00B737D5"/>
    <w:rsid w:val="00B73F47"/>
    <w:rsid w:val="00B74063"/>
    <w:rsid w:val="00B74079"/>
    <w:rsid w:val="00B749CC"/>
    <w:rsid w:val="00B74ADE"/>
    <w:rsid w:val="00B74B8A"/>
    <w:rsid w:val="00B74BED"/>
    <w:rsid w:val="00B74FA4"/>
    <w:rsid w:val="00B75132"/>
    <w:rsid w:val="00B75446"/>
    <w:rsid w:val="00B75686"/>
    <w:rsid w:val="00B757F1"/>
    <w:rsid w:val="00B75A92"/>
    <w:rsid w:val="00B75F0E"/>
    <w:rsid w:val="00B7600A"/>
    <w:rsid w:val="00B76160"/>
    <w:rsid w:val="00B764BC"/>
    <w:rsid w:val="00B76AF5"/>
    <w:rsid w:val="00B76E4D"/>
    <w:rsid w:val="00B7714F"/>
    <w:rsid w:val="00B7734D"/>
    <w:rsid w:val="00B77701"/>
    <w:rsid w:val="00B77872"/>
    <w:rsid w:val="00B77A32"/>
    <w:rsid w:val="00B80087"/>
    <w:rsid w:val="00B805E0"/>
    <w:rsid w:val="00B80AC8"/>
    <w:rsid w:val="00B80B10"/>
    <w:rsid w:val="00B80D7C"/>
    <w:rsid w:val="00B814ED"/>
    <w:rsid w:val="00B81549"/>
    <w:rsid w:val="00B81A77"/>
    <w:rsid w:val="00B8206A"/>
    <w:rsid w:val="00B821FF"/>
    <w:rsid w:val="00B82486"/>
    <w:rsid w:val="00B82605"/>
    <w:rsid w:val="00B82B34"/>
    <w:rsid w:val="00B82D31"/>
    <w:rsid w:val="00B82EA1"/>
    <w:rsid w:val="00B8301C"/>
    <w:rsid w:val="00B830AF"/>
    <w:rsid w:val="00B83796"/>
    <w:rsid w:val="00B83E99"/>
    <w:rsid w:val="00B83FE0"/>
    <w:rsid w:val="00B84232"/>
    <w:rsid w:val="00B843F9"/>
    <w:rsid w:val="00B84FAE"/>
    <w:rsid w:val="00B85331"/>
    <w:rsid w:val="00B85A66"/>
    <w:rsid w:val="00B86649"/>
    <w:rsid w:val="00B866EF"/>
    <w:rsid w:val="00B86C3C"/>
    <w:rsid w:val="00B86E85"/>
    <w:rsid w:val="00B86FFC"/>
    <w:rsid w:val="00B8745D"/>
    <w:rsid w:val="00B87518"/>
    <w:rsid w:val="00B8752E"/>
    <w:rsid w:val="00B87ED3"/>
    <w:rsid w:val="00B87F9F"/>
    <w:rsid w:val="00B90BC0"/>
    <w:rsid w:val="00B90CD0"/>
    <w:rsid w:val="00B90D42"/>
    <w:rsid w:val="00B90FC6"/>
    <w:rsid w:val="00B9111C"/>
    <w:rsid w:val="00B912CF"/>
    <w:rsid w:val="00B91A6F"/>
    <w:rsid w:val="00B91B4F"/>
    <w:rsid w:val="00B92171"/>
    <w:rsid w:val="00B92639"/>
    <w:rsid w:val="00B926A6"/>
    <w:rsid w:val="00B929F1"/>
    <w:rsid w:val="00B92A69"/>
    <w:rsid w:val="00B92E94"/>
    <w:rsid w:val="00B9317E"/>
    <w:rsid w:val="00B94535"/>
    <w:rsid w:val="00B94AFF"/>
    <w:rsid w:val="00B9520C"/>
    <w:rsid w:val="00B954E8"/>
    <w:rsid w:val="00B955FF"/>
    <w:rsid w:val="00B96019"/>
    <w:rsid w:val="00B962CB"/>
    <w:rsid w:val="00B963F3"/>
    <w:rsid w:val="00B96475"/>
    <w:rsid w:val="00B9663A"/>
    <w:rsid w:val="00B9664E"/>
    <w:rsid w:val="00B96805"/>
    <w:rsid w:val="00B96AA6"/>
    <w:rsid w:val="00B96F59"/>
    <w:rsid w:val="00B973F3"/>
    <w:rsid w:val="00B974A4"/>
    <w:rsid w:val="00B9764B"/>
    <w:rsid w:val="00B97D28"/>
    <w:rsid w:val="00B97DBF"/>
    <w:rsid w:val="00B97E46"/>
    <w:rsid w:val="00BA055D"/>
    <w:rsid w:val="00BA0698"/>
    <w:rsid w:val="00BA0DD6"/>
    <w:rsid w:val="00BA22C5"/>
    <w:rsid w:val="00BA29F8"/>
    <w:rsid w:val="00BA2B92"/>
    <w:rsid w:val="00BA3128"/>
    <w:rsid w:val="00BA33D0"/>
    <w:rsid w:val="00BA3AFD"/>
    <w:rsid w:val="00BA3B40"/>
    <w:rsid w:val="00BA3BD8"/>
    <w:rsid w:val="00BA3BDD"/>
    <w:rsid w:val="00BA3E55"/>
    <w:rsid w:val="00BA41D9"/>
    <w:rsid w:val="00BA43CD"/>
    <w:rsid w:val="00BA49AF"/>
    <w:rsid w:val="00BA4A12"/>
    <w:rsid w:val="00BA4E55"/>
    <w:rsid w:val="00BA533E"/>
    <w:rsid w:val="00BA53B6"/>
    <w:rsid w:val="00BA5575"/>
    <w:rsid w:val="00BA5B8D"/>
    <w:rsid w:val="00BA5FF6"/>
    <w:rsid w:val="00BA60F5"/>
    <w:rsid w:val="00BA6468"/>
    <w:rsid w:val="00BA656B"/>
    <w:rsid w:val="00BA658C"/>
    <w:rsid w:val="00BA6A53"/>
    <w:rsid w:val="00BA6C58"/>
    <w:rsid w:val="00BA78AB"/>
    <w:rsid w:val="00BA7920"/>
    <w:rsid w:val="00BA7BA7"/>
    <w:rsid w:val="00BA7C08"/>
    <w:rsid w:val="00BA7D1C"/>
    <w:rsid w:val="00BA7E19"/>
    <w:rsid w:val="00BB02DF"/>
    <w:rsid w:val="00BB043F"/>
    <w:rsid w:val="00BB06C2"/>
    <w:rsid w:val="00BB071A"/>
    <w:rsid w:val="00BB0DD4"/>
    <w:rsid w:val="00BB195F"/>
    <w:rsid w:val="00BB1D40"/>
    <w:rsid w:val="00BB1D68"/>
    <w:rsid w:val="00BB1DB4"/>
    <w:rsid w:val="00BB1EA6"/>
    <w:rsid w:val="00BB2288"/>
    <w:rsid w:val="00BB2290"/>
    <w:rsid w:val="00BB2D2B"/>
    <w:rsid w:val="00BB2FB4"/>
    <w:rsid w:val="00BB3476"/>
    <w:rsid w:val="00BB3BBC"/>
    <w:rsid w:val="00BB3CF8"/>
    <w:rsid w:val="00BB41F5"/>
    <w:rsid w:val="00BB462E"/>
    <w:rsid w:val="00BB4A7A"/>
    <w:rsid w:val="00BB4ECE"/>
    <w:rsid w:val="00BB5119"/>
    <w:rsid w:val="00BB5D17"/>
    <w:rsid w:val="00BB5E4F"/>
    <w:rsid w:val="00BB622A"/>
    <w:rsid w:val="00BB623B"/>
    <w:rsid w:val="00BB645D"/>
    <w:rsid w:val="00BB67B6"/>
    <w:rsid w:val="00BB67F6"/>
    <w:rsid w:val="00BB6C06"/>
    <w:rsid w:val="00BB6CB3"/>
    <w:rsid w:val="00BB7344"/>
    <w:rsid w:val="00BB7EDF"/>
    <w:rsid w:val="00BB7FA1"/>
    <w:rsid w:val="00BB7FEC"/>
    <w:rsid w:val="00BC0047"/>
    <w:rsid w:val="00BC0545"/>
    <w:rsid w:val="00BC0A8B"/>
    <w:rsid w:val="00BC115E"/>
    <w:rsid w:val="00BC1486"/>
    <w:rsid w:val="00BC176A"/>
    <w:rsid w:val="00BC241C"/>
    <w:rsid w:val="00BC248A"/>
    <w:rsid w:val="00BC266F"/>
    <w:rsid w:val="00BC2785"/>
    <w:rsid w:val="00BC27D4"/>
    <w:rsid w:val="00BC2D99"/>
    <w:rsid w:val="00BC3227"/>
    <w:rsid w:val="00BC34FF"/>
    <w:rsid w:val="00BC39C4"/>
    <w:rsid w:val="00BC45E3"/>
    <w:rsid w:val="00BC4DDD"/>
    <w:rsid w:val="00BC4F0F"/>
    <w:rsid w:val="00BC4F2E"/>
    <w:rsid w:val="00BC5A57"/>
    <w:rsid w:val="00BC5BB1"/>
    <w:rsid w:val="00BC5CAB"/>
    <w:rsid w:val="00BC5EDE"/>
    <w:rsid w:val="00BC6133"/>
    <w:rsid w:val="00BC620D"/>
    <w:rsid w:val="00BC66CD"/>
    <w:rsid w:val="00BC6757"/>
    <w:rsid w:val="00BC680F"/>
    <w:rsid w:val="00BC69EA"/>
    <w:rsid w:val="00BC72EC"/>
    <w:rsid w:val="00BC782F"/>
    <w:rsid w:val="00BC79D8"/>
    <w:rsid w:val="00BC7B04"/>
    <w:rsid w:val="00BC7E45"/>
    <w:rsid w:val="00BD0076"/>
    <w:rsid w:val="00BD02BD"/>
    <w:rsid w:val="00BD035D"/>
    <w:rsid w:val="00BD0385"/>
    <w:rsid w:val="00BD0690"/>
    <w:rsid w:val="00BD09C1"/>
    <w:rsid w:val="00BD0C37"/>
    <w:rsid w:val="00BD12A8"/>
    <w:rsid w:val="00BD1796"/>
    <w:rsid w:val="00BD19A6"/>
    <w:rsid w:val="00BD1B77"/>
    <w:rsid w:val="00BD1CA9"/>
    <w:rsid w:val="00BD1DC7"/>
    <w:rsid w:val="00BD1FC4"/>
    <w:rsid w:val="00BD2486"/>
    <w:rsid w:val="00BD26D6"/>
    <w:rsid w:val="00BD2743"/>
    <w:rsid w:val="00BD27B5"/>
    <w:rsid w:val="00BD298F"/>
    <w:rsid w:val="00BD334C"/>
    <w:rsid w:val="00BD346B"/>
    <w:rsid w:val="00BD34E2"/>
    <w:rsid w:val="00BD3561"/>
    <w:rsid w:val="00BD3CD1"/>
    <w:rsid w:val="00BD3F74"/>
    <w:rsid w:val="00BD445F"/>
    <w:rsid w:val="00BD4582"/>
    <w:rsid w:val="00BD4764"/>
    <w:rsid w:val="00BD48F0"/>
    <w:rsid w:val="00BD4D8A"/>
    <w:rsid w:val="00BD503A"/>
    <w:rsid w:val="00BD5203"/>
    <w:rsid w:val="00BD531B"/>
    <w:rsid w:val="00BD53D9"/>
    <w:rsid w:val="00BD5453"/>
    <w:rsid w:val="00BD55D0"/>
    <w:rsid w:val="00BD55EA"/>
    <w:rsid w:val="00BD64F8"/>
    <w:rsid w:val="00BD6576"/>
    <w:rsid w:val="00BD6640"/>
    <w:rsid w:val="00BD6BA2"/>
    <w:rsid w:val="00BD6E5A"/>
    <w:rsid w:val="00BD71B8"/>
    <w:rsid w:val="00BD74C9"/>
    <w:rsid w:val="00BD7639"/>
    <w:rsid w:val="00BD7BD7"/>
    <w:rsid w:val="00BD7D20"/>
    <w:rsid w:val="00BE0979"/>
    <w:rsid w:val="00BE0D1C"/>
    <w:rsid w:val="00BE187D"/>
    <w:rsid w:val="00BE1A56"/>
    <w:rsid w:val="00BE1C5A"/>
    <w:rsid w:val="00BE20A6"/>
    <w:rsid w:val="00BE219A"/>
    <w:rsid w:val="00BE2398"/>
    <w:rsid w:val="00BE2449"/>
    <w:rsid w:val="00BE2556"/>
    <w:rsid w:val="00BE2CAC"/>
    <w:rsid w:val="00BE2DFA"/>
    <w:rsid w:val="00BE2F84"/>
    <w:rsid w:val="00BE3308"/>
    <w:rsid w:val="00BE336E"/>
    <w:rsid w:val="00BE3F18"/>
    <w:rsid w:val="00BE4897"/>
    <w:rsid w:val="00BE48D2"/>
    <w:rsid w:val="00BE4E8A"/>
    <w:rsid w:val="00BE510A"/>
    <w:rsid w:val="00BE5613"/>
    <w:rsid w:val="00BE597E"/>
    <w:rsid w:val="00BE5B65"/>
    <w:rsid w:val="00BE5DA9"/>
    <w:rsid w:val="00BE5E20"/>
    <w:rsid w:val="00BE6202"/>
    <w:rsid w:val="00BE6A43"/>
    <w:rsid w:val="00BE6A6F"/>
    <w:rsid w:val="00BE77B1"/>
    <w:rsid w:val="00BF04EE"/>
    <w:rsid w:val="00BF116C"/>
    <w:rsid w:val="00BF15F1"/>
    <w:rsid w:val="00BF187F"/>
    <w:rsid w:val="00BF1B96"/>
    <w:rsid w:val="00BF202D"/>
    <w:rsid w:val="00BF2056"/>
    <w:rsid w:val="00BF2996"/>
    <w:rsid w:val="00BF2DB2"/>
    <w:rsid w:val="00BF3260"/>
    <w:rsid w:val="00BF37D1"/>
    <w:rsid w:val="00BF3D3C"/>
    <w:rsid w:val="00BF3DE3"/>
    <w:rsid w:val="00BF3F30"/>
    <w:rsid w:val="00BF4152"/>
    <w:rsid w:val="00BF41C1"/>
    <w:rsid w:val="00BF4216"/>
    <w:rsid w:val="00BF468D"/>
    <w:rsid w:val="00BF4839"/>
    <w:rsid w:val="00BF4844"/>
    <w:rsid w:val="00BF48AA"/>
    <w:rsid w:val="00BF4A91"/>
    <w:rsid w:val="00BF4C1F"/>
    <w:rsid w:val="00BF506F"/>
    <w:rsid w:val="00BF53E7"/>
    <w:rsid w:val="00BF5538"/>
    <w:rsid w:val="00BF561A"/>
    <w:rsid w:val="00BF5E52"/>
    <w:rsid w:val="00BF6545"/>
    <w:rsid w:val="00BF676F"/>
    <w:rsid w:val="00BF67EE"/>
    <w:rsid w:val="00BF6DF0"/>
    <w:rsid w:val="00BF6F8B"/>
    <w:rsid w:val="00BF74D3"/>
    <w:rsid w:val="00BF7637"/>
    <w:rsid w:val="00BF7E92"/>
    <w:rsid w:val="00C00161"/>
    <w:rsid w:val="00C00186"/>
    <w:rsid w:val="00C0090D"/>
    <w:rsid w:val="00C00B5A"/>
    <w:rsid w:val="00C00B7A"/>
    <w:rsid w:val="00C00BA0"/>
    <w:rsid w:val="00C01571"/>
    <w:rsid w:val="00C0276B"/>
    <w:rsid w:val="00C02849"/>
    <w:rsid w:val="00C033B8"/>
    <w:rsid w:val="00C03D64"/>
    <w:rsid w:val="00C03D6A"/>
    <w:rsid w:val="00C03DD3"/>
    <w:rsid w:val="00C047F6"/>
    <w:rsid w:val="00C04932"/>
    <w:rsid w:val="00C0495E"/>
    <w:rsid w:val="00C04D5E"/>
    <w:rsid w:val="00C04DCF"/>
    <w:rsid w:val="00C04EF6"/>
    <w:rsid w:val="00C054EB"/>
    <w:rsid w:val="00C05A98"/>
    <w:rsid w:val="00C05AC9"/>
    <w:rsid w:val="00C05BE9"/>
    <w:rsid w:val="00C05CDA"/>
    <w:rsid w:val="00C06177"/>
    <w:rsid w:val="00C0690D"/>
    <w:rsid w:val="00C06CFC"/>
    <w:rsid w:val="00C06D19"/>
    <w:rsid w:val="00C06D39"/>
    <w:rsid w:val="00C07138"/>
    <w:rsid w:val="00C075EA"/>
    <w:rsid w:val="00C07D96"/>
    <w:rsid w:val="00C07DCE"/>
    <w:rsid w:val="00C10401"/>
    <w:rsid w:val="00C1052E"/>
    <w:rsid w:val="00C10FAA"/>
    <w:rsid w:val="00C113F0"/>
    <w:rsid w:val="00C114CF"/>
    <w:rsid w:val="00C122BB"/>
    <w:rsid w:val="00C12748"/>
    <w:rsid w:val="00C127EC"/>
    <w:rsid w:val="00C130C0"/>
    <w:rsid w:val="00C13367"/>
    <w:rsid w:val="00C13669"/>
    <w:rsid w:val="00C13C05"/>
    <w:rsid w:val="00C13CE3"/>
    <w:rsid w:val="00C14759"/>
    <w:rsid w:val="00C1485A"/>
    <w:rsid w:val="00C14EAB"/>
    <w:rsid w:val="00C1569B"/>
    <w:rsid w:val="00C158DA"/>
    <w:rsid w:val="00C15928"/>
    <w:rsid w:val="00C15BE2"/>
    <w:rsid w:val="00C15DA0"/>
    <w:rsid w:val="00C15EE7"/>
    <w:rsid w:val="00C16C74"/>
    <w:rsid w:val="00C16D40"/>
    <w:rsid w:val="00C16E35"/>
    <w:rsid w:val="00C172F3"/>
    <w:rsid w:val="00C179CC"/>
    <w:rsid w:val="00C17B36"/>
    <w:rsid w:val="00C17EDB"/>
    <w:rsid w:val="00C202E8"/>
    <w:rsid w:val="00C205DD"/>
    <w:rsid w:val="00C20874"/>
    <w:rsid w:val="00C20D49"/>
    <w:rsid w:val="00C2111D"/>
    <w:rsid w:val="00C21570"/>
    <w:rsid w:val="00C21654"/>
    <w:rsid w:val="00C21663"/>
    <w:rsid w:val="00C21716"/>
    <w:rsid w:val="00C21789"/>
    <w:rsid w:val="00C21AF6"/>
    <w:rsid w:val="00C21B49"/>
    <w:rsid w:val="00C21CD6"/>
    <w:rsid w:val="00C21CE8"/>
    <w:rsid w:val="00C21D97"/>
    <w:rsid w:val="00C21DAE"/>
    <w:rsid w:val="00C21EA4"/>
    <w:rsid w:val="00C22061"/>
    <w:rsid w:val="00C228AF"/>
    <w:rsid w:val="00C22C01"/>
    <w:rsid w:val="00C22E31"/>
    <w:rsid w:val="00C22E4A"/>
    <w:rsid w:val="00C2306B"/>
    <w:rsid w:val="00C234A9"/>
    <w:rsid w:val="00C2365F"/>
    <w:rsid w:val="00C23990"/>
    <w:rsid w:val="00C23B3C"/>
    <w:rsid w:val="00C23D76"/>
    <w:rsid w:val="00C23E90"/>
    <w:rsid w:val="00C23FBE"/>
    <w:rsid w:val="00C249A0"/>
    <w:rsid w:val="00C24F3A"/>
    <w:rsid w:val="00C2550E"/>
    <w:rsid w:val="00C25EC1"/>
    <w:rsid w:val="00C25F08"/>
    <w:rsid w:val="00C25F9C"/>
    <w:rsid w:val="00C26551"/>
    <w:rsid w:val="00C266C5"/>
    <w:rsid w:val="00C2692A"/>
    <w:rsid w:val="00C26B4A"/>
    <w:rsid w:val="00C26C58"/>
    <w:rsid w:val="00C27150"/>
    <w:rsid w:val="00C27270"/>
    <w:rsid w:val="00C274C8"/>
    <w:rsid w:val="00C277E4"/>
    <w:rsid w:val="00C27827"/>
    <w:rsid w:val="00C27C68"/>
    <w:rsid w:val="00C30847"/>
    <w:rsid w:val="00C308BF"/>
    <w:rsid w:val="00C30932"/>
    <w:rsid w:val="00C3093B"/>
    <w:rsid w:val="00C30956"/>
    <w:rsid w:val="00C30B71"/>
    <w:rsid w:val="00C30C61"/>
    <w:rsid w:val="00C317F1"/>
    <w:rsid w:val="00C318EE"/>
    <w:rsid w:val="00C31C4E"/>
    <w:rsid w:val="00C31F3C"/>
    <w:rsid w:val="00C32285"/>
    <w:rsid w:val="00C3248B"/>
    <w:rsid w:val="00C324D9"/>
    <w:rsid w:val="00C324F4"/>
    <w:rsid w:val="00C32636"/>
    <w:rsid w:val="00C326BE"/>
    <w:rsid w:val="00C32790"/>
    <w:rsid w:val="00C32A6D"/>
    <w:rsid w:val="00C32ABD"/>
    <w:rsid w:val="00C32D53"/>
    <w:rsid w:val="00C330D8"/>
    <w:rsid w:val="00C33E8E"/>
    <w:rsid w:val="00C34861"/>
    <w:rsid w:val="00C34C43"/>
    <w:rsid w:val="00C34C7D"/>
    <w:rsid w:val="00C34E45"/>
    <w:rsid w:val="00C34F82"/>
    <w:rsid w:val="00C3535C"/>
    <w:rsid w:val="00C35376"/>
    <w:rsid w:val="00C35BE1"/>
    <w:rsid w:val="00C35DA6"/>
    <w:rsid w:val="00C360A0"/>
    <w:rsid w:val="00C3624A"/>
    <w:rsid w:val="00C3630F"/>
    <w:rsid w:val="00C370EC"/>
    <w:rsid w:val="00C3714D"/>
    <w:rsid w:val="00C37158"/>
    <w:rsid w:val="00C371EF"/>
    <w:rsid w:val="00C37286"/>
    <w:rsid w:val="00C377F6"/>
    <w:rsid w:val="00C37CAF"/>
    <w:rsid w:val="00C40799"/>
    <w:rsid w:val="00C40B1A"/>
    <w:rsid w:val="00C40D33"/>
    <w:rsid w:val="00C40D83"/>
    <w:rsid w:val="00C4131D"/>
    <w:rsid w:val="00C416DF"/>
    <w:rsid w:val="00C41851"/>
    <w:rsid w:val="00C41896"/>
    <w:rsid w:val="00C41BEB"/>
    <w:rsid w:val="00C41FB6"/>
    <w:rsid w:val="00C421D6"/>
    <w:rsid w:val="00C42996"/>
    <w:rsid w:val="00C42AD4"/>
    <w:rsid w:val="00C42C90"/>
    <w:rsid w:val="00C4324A"/>
    <w:rsid w:val="00C43347"/>
    <w:rsid w:val="00C435B0"/>
    <w:rsid w:val="00C43D38"/>
    <w:rsid w:val="00C43F9E"/>
    <w:rsid w:val="00C43FD4"/>
    <w:rsid w:val="00C441FD"/>
    <w:rsid w:val="00C4439D"/>
    <w:rsid w:val="00C4453C"/>
    <w:rsid w:val="00C4471F"/>
    <w:rsid w:val="00C44BB2"/>
    <w:rsid w:val="00C44D8E"/>
    <w:rsid w:val="00C44E6D"/>
    <w:rsid w:val="00C44F4C"/>
    <w:rsid w:val="00C45068"/>
    <w:rsid w:val="00C45436"/>
    <w:rsid w:val="00C45966"/>
    <w:rsid w:val="00C45A3F"/>
    <w:rsid w:val="00C45B1B"/>
    <w:rsid w:val="00C45EAB"/>
    <w:rsid w:val="00C46794"/>
    <w:rsid w:val="00C46C5A"/>
    <w:rsid w:val="00C474F5"/>
    <w:rsid w:val="00C47550"/>
    <w:rsid w:val="00C4763A"/>
    <w:rsid w:val="00C47829"/>
    <w:rsid w:val="00C47F40"/>
    <w:rsid w:val="00C50447"/>
    <w:rsid w:val="00C506A0"/>
    <w:rsid w:val="00C50A26"/>
    <w:rsid w:val="00C50CA1"/>
    <w:rsid w:val="00C50DB1"/>
    <w:rsid w:val="00C5191D"/>
    <w:rsid w:val="00C51A96"/>
    <w:rsid w:val="00C51D2C"/>
    <w:rsid w:val="00C51DBD"/>
    <w:rsid w:val="00C520FF"/>
    <w:rsid w:val="00C5213C"/>
    <w:rsid w:val="00C52157"/>
    <w:rsid w:val="00C5228B"/>
    <w:rsid w:val="00C526C8"/>
    <w:rsid w:val="00C52F86"/>
    <w:rsid w:val="00C530C2"/>
    <w:rsid w:val="00C53908"/>
    <w:rsid w:val="00C539F3"/>
    <w:rsid w:val="00C53F1D"/>
    <w:rsid w:val="00C54271"/>
    <w:rsid w:val="00C544D2"/>
    <w:rsid w:val="00C5460B"/>
    <w:rsid w:val="00C54CC1"/>
    <w:rsid w:val="00C54E4A"/>
    <w:rsid w:val="00C54F68"/>
    <w:rsid w:val="00C550F8"/>
    <w:rsid w:val="00C55429"/>
    <w:rsid w:val="00C55504"/>
    <w:rsid w:val="00C558B6"/>
    <w:rsid w:val="00C562C0"/>
    <w:rsid w:val="00C563B1"/>
    <w:rsid w:val="00C563B9"/>
    <w:rsid w:val="00C564E8"/>
    <w:rsid w:val="00C5660C"/>
    <w:rsid w:val="00C568D8"/>
    <w:rsid w:val="00C56BA0"/>
    <w:rsid w:val="00C56D2B"/>
    <w:rsid w:val="00C57945"/>
    <w:rsid w:val="00C57A56"/>
    <w:rsid w:val="00C57EEB"/>
    <w:rsid w:val="00C605B5"/>
    <w:rsid w:val="00C607B4"/>
    <w:rsid w:val="00C60A25"/>
    <w:rsid w:val="00C60B73"/>
    <w:rsid w:val="00C60FC0"/>
    <w:rsid w:val="00C61685"/>
    <w:rsid w:val="00C61AC6"/>
    <w:rsid w:val="00C61BBC"/>
    <w:rsid w:val="00C62661"/>
    <w:rsid w:val="00C62738"/>
    <w:rsid w:val="00C627B1"/>
    <w:rsid w:val="00C634CC"/>
    <w:rsid w:val="00C635FC"/>
    <w:rsid w:val="00C638BC"/>
    <w:rsid w:val="00C639FD"/>
    <w:rsid w:val="00C64123"/>
    <w:rsid w:val="00C64BDC"/>
    <w:rsid w:val="00C64DF3"/>
    <w:rsid w:val="00C652F9"/>
    <w:rsid w:val="00C656AE"/>
    <w:rsid w:val="00C657A9"/>
    <w:rsid w:val="00C657B9"/>
    <w:rsid w:val="00C65807"/>
    <w:rsid w:val="00C65D9B"/>
    <w:rsid w:val="00C65F02"/>
    <w:rsid w:val="00C663D0"/>
    <w:rsid w:val="00C6658A"/>
    <w:rsid w:val="00C66D1F"/>
    <w:rsid w:val="00C67342"/>
    <w:rsid w:val="00C7015F"/>
    <w:rsid w:val="00C702C7"/>
    <w:rsid w:val="00C70795"/>
    <w:rsid w:val="00C70897"/>
    <w:rsid w:val="00C70AC3"/>
    <w:rsid w:val="00C70ACE"/>
    <w:rsid w:val="00C70B43"/>
    <w:rsid w:val="00C71296"/>
    <w:rsid w:val="00C7159A"/>
    <w:rsid w:val="00C7172E"/>
    <w:rsid w:val="00C719D5"/>
    <w:rsid w:val="00C725B6"/>
    <w:rsid w:val="00C72830"/>
    <w:rsid w:val="00C72947"/>
    <w:rsid w:val="00C729B9"/>
    <w:rsid w:val="00C72B4F"/>
    <w:rsid w:val="00C72F33"/>
    <w:rsid w:val="00C7350D"/>
    <w:rsid w:val="00C73C31"/>
    <w:rsid w:val="00C73DBD"/>
    <w:rsid w:val="00C741AE"/>
    <w:rsid w:val="00C7429C"/>
    <w:rsid w:val="00C742B7"/>
    <w:rsid w:val="00C744F1"/>
    <w:rsid w:val="00C745A8"/>
    <w:rsid w:val="00C74A80"/>
    <w:rsid w:val="00C74FE2"/>
    <w:rsid w:val="00C75081"/>
    <w:rsid w:val="00C751DA"/>
    <w:rsid w:val="00C75692"/>
    <w:rsid w:val="00C762EB"/>
    <w:rsid w:val="00C7657D"/>
    <w:rsid w:val="00C768DE"/>
    <w:rsid w:val="00C76E50"/>
    <w:rsid w:val="00C770BA"/>
    <w:rsid w:val="00C777C5"/>
    <w:rsid w:val="00C77AED"/>
    <w:rsid w:val="00C801A9"/>
    <w:rsid w:val="00C80598"/>
    <w:rsid w:val="00C80627"/>
    <w:rsid w:val="00C80679"/>
    <w:rsid w:val="00C81358"/>
    <w:rsid w:val="00C81845"/>
    <w:rsid w:val="00C81B21"/>
    <w:rsid w:val="00C81E50"/>
    <w:rsid w:val="00C82027"/>
    <w:rsid w:val="00C8210C"/>
    <w:rsid w:val="00C823E4"/>
    <w:rsid w:val="00C8337D"/>
    <w:rsid w:val="00C83947"/>
    <w:rsid w:val="00C83BDF"/>
    <w:rsid w:val="00C83C86"/>
    <w:rsid w:val="00C840DD"/>
    <w:rsid w:val="00C844CD"/>
    <w:rsid w:val="00C84825"/>
    <w:rsid w:val="00C8488B"/>
    <w:rsid w:val="00C84B2F"/>
    <w:rsid w:val="00C8521B"/>
    <w:rsid w:val="00C854E1"/>
    <w:rsid w:val="00C856AF"/>
    <w:rsid w:val="00C85871"/>
    <w:rsid w:val="00C85D48"/>
    <w:rsid w:val="00C85FA6"/>
    <w:rsid w:val="00C8605D"/>
    <w:rsid w:val="00C8626A"/>
    <w:rsid w:val="00C86740"/>
    <w:rsid w:val="00C86B10"/>
    <w:rsid w:val="00C86F5E"/>
    <w:rsid w:val="00C8703B"/>
    <w:rsid w:val="00C8711F"/>
    <w:rsid w:val="00C873E9"/>
    <w:rsid w:val="00C87AC7"/>
    <w:rsid w:val="00C900E6"/>
    <w:rsid w:val="00C906C7"/>
    <w:rsid w:val="00C9091E"/>
    <w:rsid w:val="00C90EED"/>
    <w:rsid w:val="00C91B3C"/>
    <w:rsid w:val="00C91BA1"/>
    <w:rsid w:val="00C91E86"/>
    <w:rsid w:val="00C921B6"/>
    <w:rsid w:val="00C9223B"/>
    <w:rsid w:val="00C9377F"/>
    <w:rsid w:val="00C93988"/>
    <w:rsid w:val="00C93D3A"/>
    <w:rsid w:val="00C93EB3"/>
    <w:rsid w:val="00C93EBC"/>
    <w:rsid w:val="00C9407B"/>
    <w:rsid w:val="00C9422D"/>
    <w:rsid w:val="00C94623"/>
    <w:rsid w:val="00C94766"/>
    <w:rsid w:val="00C9485A"/>
    <w:rsid w:val="00C94A40"/>
    <w:rsid w:val="00C94B7C"/>
    <w:rsid w:val="00C95434"/>
    <w:rsid w:val="00C954E2"/>
    <w:rsid w:val="00C95699"/>
    <w:rsid w:val="00C957F3"/>
    <w:rsid w:val="00C95C0D"/>
    <w:rsid w:val="00C96358"/>
    <w:rsid w:val="00C96381"/>
    <w:rsid w:val="00C96679"/>
    <w:rsid w:val="00C96990"/>
    <w:rsid w:val="00C97A27"/>
    <w:rsid w:val="00C97DDF"/>
    <w:rsid w:val="00C97EF4"/>
    <w:rsid w:val="00CA0756"/>
    <w:rsid w:val="00CA0776"/>
    <w:rsid w:val="00CA09FA"/>
    <w:rsid w:val="00CA0A18"/>
    <w:rsid w:val="00CA0C0E"/>
    <w:rsid w:val="00CA0F41"/>
    <w:rsid w:val="00CA17E0"/>
    <w:rsid w:val="00CA18CB"/>
    <w:rsid w:val="00CA19ED"/>
    <w:rsid w:val="00CA1C50"/>
    <w:rsid w:val="00CA1EFF"/>
    <w:rsid w:val="00CA249A"/>
    <w:rsid w:val="00CA273D"/>
    <w:rsid w:val="00CA290F"/>
    <w:rsid w:val="00CA2919"/>
    <w:rsid w:val="00CA2A06"/>
    <w:rsid w:val="00CA2AD7"/>
    <w:rsid w:val="00CA2C3D"/>
    <w:rsid w:val="00CA2D04"/>
    <w:rsid w:val="00CA3D61"/>
    <w:rsid w:val="00CA3D65"/>
    <w:rsid w:val="00CA43E0"/>
    <w:rsid w:val="00CA4D0A"/>
    <w:rsid w:val="00CA4E29"/>
    <w:rsid w:val="00CA4E63"/>
    <w:rsid w:val="00CA4F76"/>
    <w:rsid w:val="00CA50AA"/>
    <w:rsid w:val="00CA57C7"/>
    <w:rsid w:val="00CA5915"/>
    <w:rsid w:val="00CA597D"/>
    <w:rsid w:val="00CA5B05"/>
    <w:rsid w:val="00CA61EE"/>
    <w:rsid w:val="00CA624D"/>
    <w:rsid w:val="00CA6804"/>
    <w:rsid w:val="00CA6832"/>
    <w:rsid w:val="00CA68A6"/>
    <w:rsid w:val="00CA74CF"/>
    <w:rsid w:val="00CA763A"/>
    <w:rsid w:val="00CA7C7F"/>
    <w:rsid w:val="00CB01CC"/>
    <w:rsid w:val="00CB0735"/>
    <w:rsid w:val="00CB0961"/>
    <w:rsid w:val="00CB0B5E"/>
    <w:rsid w:val="00CB121C"/>
    <w:rsid w:val="00CB16FF"/>
    <w:rsid w:val="00CB1740"/>
    <w:rsid w:val="00CB181F"/>
    <w:rsid w:val="00CB1888"/>
    <w:rsid w:val="00CB1E9F"/>
    <w:rsid w:val="00CB1EC0"/>
    <w:rsid w:val="00CB2155"/>
    <w:rsid w:val="00CB23B8"/>
    <w:rsid w:val="00CB2442"/>
    <w:rsid w:val="00CB3767"/>
    <w:rsid w:val="00CB3A51"/>
    <w:rsid w:val="00CB3EEB"/>
    <w:rsid w:val="00CB42E8"/>
    <w:rsid w:val="00CB459E"/>
    <w:rsid w:val="00CB495A"/>
    <w:rsid w:val="00CB499E"/>
    <w:rsid w:val="00CB4F45"/>
    <w:rsid w:val="00CB5022"/>
    <w:rsid w:val="00CB51CF"/>
    <w:rsid w:val="00CB526D"/>
    <w:rsid w:val="00CB5271"/>
    <w:rsid w:val="00CB54F6"/>
    <w:rsid w:val="00CB564A"/>
    <w:rsid w:val="00CB5737"/>
    <w:rsid w:val="00CB5C09"/>
    <w:rsid w:val="00CB5DF9"/>
    <w:rsid w:val="00CB6139"/>
    <w:rsid w:val="00CB68F2"/>
    <w:rsid w:val="00CB6C12"/>
    <w:rsid w:val="00CB6D15"/>
    <w:rsid w:val="00CB6ECC"/>
    <w:rsid w:val="00CB7A12"/>
    <w:rsid w:val="00CB7B49"/>
    <w:rsid w:val="00CC0047"/>
    <w:rsid w:val="00CC02F0"/>
    <w:rsid w:val="00CC0671"/>
    <w:rsid w:val="00CC0797"/>
    <w:rsid w:val="00CC0BC3"/>
    <w:rsid w:val="00CC0BDF"/>
    <w:rsid w:val="00CC1341"/>
    <w:rsid w:val="00CC145C"/>
    <w:rsid w:val="00CC15C8"/>
    <w:rsid w:val="00CC1742"/>
    <w:rsid w:val="00CC1815"/>
    <w:rsid w:val="00CC1869"/>
    <w:rsid w:val="00CC1C9E"/>
    <w:rsid w:val="00CC1D41"/>
    <w:rsid w:val="00CC1E0E"/>
    <w:rsid w:val="00CC256F"/>
    <w:rsid w:val="00CC2A1A"/>
    <w:rsid w:val="00CC2AC5"/>
    <w:rsid w:val="00CC3047"/>
    <w:rsid w:val="00CC30D2"/>
    <w:rsid w:val="00CC3866"/>
    <w:rsid w:val="00CC3B9A"/>
    <w:rsid w:val="00CC3DD5"/>
    <w:rsid w:val="00CC4014"/>
    <w:rsid w:val="00CC4179"/>
    <w:rsid w:val="00CC4317"/>
    <w:rsid w:val="00CC4400"/>
    <w:rsid w:val="00CC4454"/>
    <w:rsid w:val="00CC4A2D"/>
    <w:rsid w:val="00CC4F26"/>
    <w:rsid w:val="00CC5135"/>
    <w:rsid w:val="00CC518E"/>
    <w:rsid w:val="00CC51B2"/>
    <w:rsid w:val="00CC5224"/>
    <w:rsid w:val="00CC53C5"/>
    <w:rsid w:val="00CC5C87"/>
    <w:rsid w:val="00CC5E8F"/>
    <w:rsid w:val="00CC640D"/>
    <w:rsid w:val="00CC66E7"/>
    <w:rsid w:val="00CC702D"/>
    <w:rsid w:val="00CC71C3"/>
    <w:rsid w:val="00CC7525"/>
    <w:rsid w:val="00CC75C4"/>
    <w:rsid w:val="00CC75FD"/>
    <w:rsid w:val="00CC7965"/>
    <w:rsid w:val="00CC7AEB"/>
    <w:rsid w:val="00CD0694"/>
    <w:rsid w:val="00CD072A"/>
    <w:rsid w:val="00CD0AC5"/>
    <w:rsid w:val="00CD11B6"/>
    <w:rsid w:val="00CD17FF"/>
    <w:rsid w:val="00CD186A"/>
    <w:rsid w:val="00CD1F70"/>
    <w:rsid w:val="00CD32C2"/>
    <w:rsid w:val="00CD36DD"/>
    <w:rsid w:val="00CD385E"/>
    <w:rsid w:val="00CD3FDC"/>
    <w:rsid w:val="00CD4027"/>
    <w:rsid w:val="00CD4125"/>
    <w:rsid w:val="00CD4776"/>
    <w:rsid w:val="00CD49E0"/>
    <w:rsid w:val="00CD4ED9"/>
    <w:rsid w:val="00CD4F28"/>
    <w:rsid w:val="00CD6125"/>
    <w:rsid w:val="00CD6127"/>
    <w:rsid w:val="00CD6341"/>
    <w:rsid w:val="00CD647C"/>
    <w:rsid w:val="00CD6D4F"/>
    <w:rsid w:val="00CD6DD0"/>
    <w:rsid w:val="00CD6F60"/>
    <w:rsid w:val="00CD7290"/>
    <w:rsid w:val="00CD73A2"/>
    <w:rsid w:val="00CD73A7"/>
    <w:rsid w:val="00CD7431"/>
    <w:rsid w:val="00CD757C"/>
    <w:rsid w:val="00CD7605"/>
    <w:rsid w:val="00CD7C7E"/>
    <w:rsid w:val="00CD7CFE"/>
    <w:rsid w:val="00CE0944"/>
    <w:rsid w:val="00CE0B3E"/>
    <w:rsid w:val="00CE0B57"/>
    <w:rsid w:val="00CE12EE"/>
    <w:rsid w:val="00CE1A0C"/>
    <w:rsid w:val="00CE1C0B"/>
    <w:rsid w:val="00CE1D9F"/>
    <w:rsid w:val="00CE22C2"/>
    <w:rsid w:val="00CE2BDA"/>
    <w:rsid w:val="00CE2CD9"/>
    <w:rsid w:val="00CE2EA9"/>
    <w:rsid w:val="00CE30CE"/>
    <w:rsid w:val="00CE3677"/>
    <w:rsid w:val="00CE3F39"/>
    <w:rsid w:val="00CE4205"/>
    <w:rsid w:val="00CE4278"/>
    <w:rsid w:val="00CE4407"/>
    <w:rsid w:val="00CE44D4"/>
    <w:rsid w:val="00CE46BC"/>
    <w:rsid w:val="00CE4A0D"/>
    <w:rsid w:val="00CE4C9B"/>
    <w:rsid w:val="00CE4D38"/>
    <w:rsid w:val="00CE500C"/>
    <w:rsid w:val="00CE50EB"/>
    <w:rsid w:val="00CE56FE"/>
    <w:rsid w:val="00CE609B"/>
    <w:rsid w:val="00CE669F"/>
    <w:rsid w:val="00CE688D"/>
    <w:rsid w:val="00CE69F1"/>
    <w:rsid w:val="00CE6B28"/>
    <w:rsid w:val="00CE6CE3"/>
    <w:rsid w:val="00CE6E71"/>
    <w:rsid w:val="00CE718D"/>
    <w:rsid w:val="00CE75F2"/>
    <w:rsid w:val="00CE7634"/>
    <w:rsid w:val="00CF0817"/>
    <w:rsid w:val="00CF0EFA"/>
    <w:rsid w:val="00CF1111"/>
    <w:rsid w:val="00CF11FE"/>
    <w:rsid w:val="00CF1313"/>
    <w:rsid w:val="00CF1490"/>
    <w:rsid w:val="00CF14A0"/>
    <w:rsid w:val="00CF1609"/>
    <w:rsid w:val="00CF1FE9"/>
    <w:rsid w:val="00CF23B5"/>
    <w:rsid w:val="00CF23CD"/>
    <w:rsid w:val="00CF2873"/>
    <w:rsid w:val="00CF28DA"/>
    <w:rsid w:val="00CF2AEA"/>
    <w:rsid w:val="00CF3003"/>
    <w:rsid w:val="00CF3365"/>
    <w:rsid w:val="00CF37D2"/>
    <w:rsid w:val="00CF39D5"/>
    <w:rsid w:val="00CF3BDF"/>
    <w:rsid w:val="00CF3CA4"/>
    <w:rsid w:val="00CF435D"/>
    <w:rsid w:val="00CF4D64"/>
    <w:rsid w:val="00CF511E"/>
    <w:rsid w:val="00CF5202"/>
    <w:rsid w:val="00CF546E"/>
    <w:rsid w:val="00CF5C67"/>
    <w:rsid w:val="00CF6523"/>
    <w:rsid w:val="00CF660B"/>
    <w:rsid w:val="00CF6D72"/>
    <w:rsid w:val="00CF6E04"/>
    <w:rsid w:val="00CF732F"/>
    <w:rsid w:val="00CF7353"/>
    <w:rsid w:val="00CF787D"/>
    <w:rsid w:val="00CF7F65"/>
    <w:rsid w:val="00CF7F7F"/>
    <w:rsid w:val="00D0023B"/>
    <w:rsid w:val="00D00930"/>
    <w:rsid w:val="00D011BE"/>
    <w:rsid w:val="00D01239"/>
    <w:rsid w:val="00D012E7"/>
    <w:rsid w:val="00D01926"/>
    <w:rsid w:val="00D01B9B"/>
    <w:rsid w:val="00D0208D"/>
    <w:rsid w:val="00D03145"/>
    <w:rsid w:val="00D03308"/>
    <w:rsid w:val="00D03E8B"/>
    <w:rsid w:val="00D03F9F"/>
    <w:rsid w:val="00D04E7A"/>
    <w:rsid w:val="00D05573"/>
    <w:rsid w:val="00D0573A"/>
    <w:rsid w:val="00D05D2F"/>
    <w:rsid w:val="00D060CD"/>
    <w:rsid w:val="00D069F7"/>
    <w:rsid w:val="00D06AE8"/>
    <w:rsid w:val="00D06C65"/>
    <w:rsid w:val="00D07420"/>
    <w:rsid w:val="00D07784"/>
    <w:rsid w:val="00D077D8"/>
    <w:rsid w:val="00D07826"/>
    <w:rsid w:val="00D078F4"/>
    <w:rsid w:val="00D07B7B"/>
    <w:rsid w:val="00D07E88"/>
    <w:rsid w:val="00D109EE"/>
    <w:rsid w:val="00D10C86"/>
    <w:rsid w:val="00D10E69"/>
    <w:rsid w:val="00D11051"/>
    <w:rsid w:val="00D114A6"/>
    <w:rsid w:val="00D11AB8"/>
    <w:rsid w:val="00D142C8"/>
    <w:rsid w:val="00D145AD"/>
    <w:rsid w:val="00D149EC"/>
    <w:rsid w:val="00D149FB"/>
    <w:rsid w:val="00D14A8D"/>
    <w:rsid w:val="00D15420"/>
    <w:rsid w:val="00D159C1"/>
    <w:rsid w:val="00D16632"/>
    <w:rsid w:val="00D1666F"/>
    <w:rsid w:val="00D169DF"/>
    <w:rsid w:val="00D16C08"/>
    <w:rsid w:val="00D16CB5"/>
    <w:rsid w:val="00D16E67"/>
    <w:rsid w:val="00D170B3"/>
    <w:rsid w:val="00D17464"/>
    <w:rsid w:val="00D21072"/>
    <w:rsid w:val="00D2168E"/>
    <w:rsid w:val="00D21BC1"/>
    <w:rsid w:val="00D2253D"/>
    <w:rsid w:val="00D22993"/>
    <w:rsid w:val="00D22B29"/>
    <w:rsid w:val="00D22C01"/>
    <w:rsid w:val="00D22D86"/>
    <w:rsid w:val="00D22E7F"/>
    <w:rsid w:val="00D230FC"/>
    <w:rsid w:val="00D2317F"/>
    <w:rsid w:val="00D23245"/>
    <w:rsid w:val="00D232C5"/>
    <w:rsid w:val="00D2333B"/>
    <w:rsid w:val="00D236E8"/>
    <w:rsid w:val="00D23935"/>
    <w:rsid w:val="00D23CEB"/>
    <w:rsid w:val="00D23E47"/>
    <w:rsid w:val="00D240A9"/>
    <w:rsid w:val="00D247B8"/>
    <w:rsid w:val="00D24870"/>
    <w:rsid w:val="00D256F2"/>
    <w:rsid w:val="00D25739"/>
    <w:rsid w:val="00D26313"/>
    <w:rsid w:val="00D264CD"/>
    <w:rsid w:val="00D267A3"/>
    <w:rsid w:val="00D269EB"/>
    <w:rsid w:val="00D26C45"/>
    <w:rsid w:val="00D26C8C"/>
    <w:rsid w:val="00D26D1B"/>
    <w:rsid w:val="00D26E58"/>
    <w:rsid w:val="00D27B73"/>
    <w:rsid w:val="00D27BDA"/>
    <w:rsid w:val="00D30079"/>
    <w:rsid w:val="00D301FE"/>
    <w:rsid w:val="00D3033C"/>
    <w:rsid w:val="00D30C11"/>
    <w:rsid w:val="00D3116F"/>
    <w:rsid w:val="00D31533"/>
    <w:rsid w:val="00D31629"/>
    <w:rsid w:val="00D317B3"/>
    <w:rsid w:val="00D31BE5"/>
    <w:rsid w:val="00D32328"/>
    <w:rsid w:val="00D32373"/>
    <w:rsid w:val="00D329DF"/>
    <w:rsid w:val="00D32DFE"/>
    <w:rsid w:val="00D32EB9"/>
    <w:rsid w:val="00D330F3"/>
    <w:rsid w:val="00D332EE"/>
    <w:rsid w:val="00D33485"/>
    <w:rsid w:val="00D334BB"/>
    <w:rsid w:val="00D33A2B"/>
    <w:rsid w:val="00D33B63"/>
    <w:rsid w:val="00D33BFF"/>
    <w:rsid w:val="00D33CE3"/>
    <w:rsid w:val="00D33DA7"/>
    <w:rsid w:val="00D33E47"/>
    <w:rsid w:val="00D3472B"/>
    <w:rsid w:val="00D34E1C"/>
    <w:rsid w:val="00D3557D"/>
    <w:rsid w:val="00D35708"/>
    <w:rsid w:val="00D35AEE"/>
    <w:rsid w:val="00D35B4E"/>
    <w:rsid w:val="00D35DC6"/>
    <w:rsid w:val="00D35E6D"/>
    <w:rsid w:val="00D362DC"/>
    <w:rsid w:val="00D367C1"/>
    <w:rsid w:val="00D36CB6"/>
    <w:rsid w:val="00D36D63"/>
    <w:rsid w:val="00D36E73"/>
    <w:rsid w:val="00D3708F"/>
    <w:rsid w:val="00D3776D"/>
    <w:rsid w:val="00D40362"/>
    <w:rsid w:val="00D40545"/>
    <w:rsid w:val="00D40E60"/>
    <w:rsid w:val="00D41717"/>
    <w:rsid w:val="00D41C2B"/>
    <w:rsid w:val="00D4204A"/>
    <w:rsid w:val="00D4214E"/>
    <w:rsid w:val="00D4241D"/>
    <w:rsid w:val="00D42420"/>
    <w:rsid w:val="00D4280C"/>
    <w:rsid w:val="00D42C45"/>
    <w:rsid w:val="00D43978"/>
    <w:rsid w:val="00D43BC2"/>
    <w:rsid w:val="00D4419A"/>
    <w:rsid w:val="00D4439D"/>
    <w:rsid w:val="00D44533"/>
    <w:rsid w:val="00D4486A"/>
    <w:rsid w:val="00D448BA"/>
    <w:rsid w:val="00D44A5D"/>
    <w:rsid w:val="00D45687"/>
    <w:rsid w:val="00D45746"/>
    <w:rsid w:val="00D45D2E"/>
    <w:rsid w:val="00D460C3"/>
    <w:rsid w:val="00D461E0"/>
    <w:rsid w:val="00D46816"/>
    <w:rsid w:val="00D46869"/>
    <w:rsid w:val="00D47076"/>
    <w:rsid w:val="00D473D5"/>
    <w:rsid w:val="00D4751D"/>
    <w:rsid w:val="00D47C58"/>
    <w:rsid w:val="00D47E4B"/>
    <w:rsid w:val="00D50853"/>
    <w:rsid w:val="00D50AD5"/>
    <w:rsid w:val="00D517F2"/>
    <w:rsid w:val="00D51A95"/>
    <w:rsid w:val="00D522A0"/>
    <w:rsid w:val="00D52703"/>
    <w:rsid w:val="00D5297D"/>
    <w:rsid w:val="00D52987"/>
    <w:rsid w:val="00D52A6A"/>
    <w:rsid w:val="00D52B1A"/>
    <w:rsid w:val="00D52BEC"/>
    <w:rsid w:val="00D534E8"/>
    <w:rsid w:val="00D53B44"/>
    <w:rsid w:val="00D54260"/>
    <w:rsid w:val="00D54612"/>
    <w:rsid w:val="00D54AE3"/>
    <w:rsid w:val="00D54E32"/>
    <w:rsid w:val="00D54FAA"/>
    <w:rsid w:val="00D55D61"/>
    <w:rsid w:val="00D55D94"/>
    <w:rsid w:val="00D55F5F"/>
    <w:rsid w:val="00D55FFD"/>
    <w:rsid w:val="00D5600C"/>
    <w:rsid w:val="00D56071"/>
    <w:rsid w:val="00D56453"/>
    <w:rsid w:val="00D56649"/>
    <w:rsid w:val="00D569EB"/>
    <w:rsid w:val="00D57708"/>
    <w:rsid w:val="00D578A2"/>
    <w:rsid w:val="00D57A76"/>
    <w:rsid w:val="00D60082"/>
    <w:rsid w:val="00D600B0"/>
    <w:rsid w:val="00D60166"/>
    <w:rsid w:val="00D60680"/>
    <w:rsid w:val="00D60D4D"/>
    <w:rsid w:val="00D60D81"/>
    <w:rsid w:val="00D617EB"/>
    <w:rsid w:val="00D61DFC"/>
    <w:rsid w:val="00D624CC"/>
    <w:rsid w:val="00D62C70"/>
    <w:rsid w:val="00D62EED"/>
    <w:rsid w:val="00D63280"/>
    <w:rsid w:val="00D632CD"/>
    <w:rsid w:val="00D63436"/>
    <w:rsid w:val="00D63690"/>
    <w:rsid w:val="00D64304"/>
    <w:rsid w:val="00D648DA"/>
    <w:rsid w:val="00D64E28"/>
    <w:rsid w:val="00D650F5"/>
    <w:rsid w:val="00D65429"/>
    <w:rsid w:val="00D654DC"/>
    <w:rsid w:val="00D65B3D"/>
    <w:rsid w:val="00D65C3C"/>
    <w:rsid w:val="00D667CB"/>
    <w:rsid w:val="00D66C0B"/>
    <w:rsid w:val="00D67205"/>
    <w:rsid w:val="00D67232"/>
    <w:rsid w:val="00D67400"/>
    <w:rsid w:val="00D67741"/>
    <w:rsid w:val="00D67839"/>
    <w:rsid w:val="00D67894"/>
    <w:rsid w:val="00D67F76"/>
    <w:rsid w:val="00D706A0"/>
    <w:rsid w:val="00D709CC"/>
    <w:rsid w:val="00D70CA7"/>
    <w:rsid w:val="00D70F01"/>
    <w:rsid w:val="00D70F6E"/>
    <w:rsid w:val="00D71210"/>
    <w:rsid w:val="00D7121E"/>
    <w:rsid w:val="00D71553"/>
    <w:rsid w:val="00D718C4"/>
    <w:rsid w:val="00D71C21"/>
    <w:rsid w:val="00D71D5E"/>
    <w:rsid w:val="00D71E64"/>
    <w:rsid w:val="00D72388"/>
    <w:rsid w:val="00D72534"/>
    <w:rsid w:val="00D7260A"/>
    <w:rsid w:val="00D72637"/>
    <w:rsid w:val="00D72806"/>
    <w:rsid w:val="00D7299F"/>
    <w:rsid w:val="00D72B2C"/>
    <w:rsid w:val="00D72D13"/>
    <w:rsid w:val="00D72F46"/>
    <w:rsid w:val="00D7368D"/>
    <w:rsid w:val="00D73AA4"/>
    <w:rsid w:val="00D73B02"/>
    <w:rsid w:val="00D73BC6"/>
    <w:rsid w:val="00D73ECA"/>
    <w:rsid w:val="00D7413A"/>
    <w:rsid w:val="00D741C3"/>
    <w:rsid w:val="00D74327"/>
    <w:rsid w:val="00D743AA"/>
    <w:rsid w:val="00D747E5"/>
    <w:rsid w:val="00D74B48"/>
    <w:rsid w:val="00D75519"/>
    <w:rsid w:val="00D75550"/>
    <w:rsid w:val="00D75705"/>
    <w:rsid w:val="00D75AEC"/>
    <w:rsid w:val="00D75C78"/>
    <w:rsid w:val="00D7607A"/>
    <w:rsid w:val="00D76504"/>
    <w:rsid w:val="00D76630"/>
    <w:rsid w:val="00D768FD"/>
    <w:rsid w:val="00D76B0E"/>
    <w:rsid w:val="00D76EE4"/>
    <w:rsid w:val="00D76F88"/>
    <w:rsid w:val="00D76FCF"/>
    <w:rsid w:val="00D77061"/>
    <w:rsid w:val="00D7732D"/>
    <w:rsid w:val="00D77345"/>
    <w:rsid w:val="00D77347"/>
    <w:rsid w:val="00D777F9"/>
    <w:rsid w:val="00D77A49"/>
    <w:rsid w:val="00D77D69"/>
    <w:rsid w:val="00D77F9A"/>
    <w:rsid w:val="00D80597"/>
    <w:rsid w:val="00D805A6"/>
    <w:rsid w:val="00D806F2"/>
    <w:rsid w:val="00D808B0"/>
    <w:rsid w:val="00D80A6C"/>
    <w:rsid w:val="00D810E8"/>
    <w:rsid w:val="00D81320"/>
    <w:rsid w:val="00D814E9"/>
    <w:rsid w:val="00D814FA"/>
    <w:rsid w:val="00D815D0"/>
    <w:rsid w:val="00D81F52"/>
    <w:rsid w:val="00D81FCF"/>
    <w:rsid w:val="00D82425"/>
    <w:rsid w:val="00D8258B"/>
    <w:rsid w:val="00D8265D"/>
    <w:rsid w:val="00D828A8"/>
    <w:rsid w:val="00D830E5"/>
    <w:rsid w:val="00D8331D"/>
    <w:rsid w:val="00D8374F"/>
    <w:rsid w:val="00D83AC4"/>
    <w:rsid w:val="00D83E59"/>
    <w:rsid w:val="00D83FBB"/>
    <w:rsid w:val="00D83FE6"/>
    <w:rsid w:val="00D84445"/>
    <w:rsid w:val="00D844A0"/>
    <w:rsid w:val="00D84B98"/>
    <w:rsid w:val="00D84FCE"/>
    <w:rsid w:val="00D850A6"/>
    <w:rsid w:val="00D851FC"/>
    <w:rsid w:val="00D85543"/>
    <w:rsid w:val="00D8560E"/>
    <w:rsid w:val="00D85749"/>
    <w:rsid w:val="00D85887"/>
    <w:rsid w:val="00D85ED3"/>
    <w:rsid w:val="00D85FB3"/>
    <w:rsid w:val="00D86338"/>
    <w:rsid w:val="00D863A2"/>
    <w:rsid w:val="00D8655C"/>
    <w:rsid w:val="00D86A06"/>
    <w:rsid w:val="00D8707B"/>
    <w:rsid w:val="00D87A05"/>
    <w:rsid w:val="00D87B7C"/>
    <w:rsid w:val="00D87FF5"/>
    <w:rsid w:val="00D90096"/>
    <w:rsid w:val="00D900EF"/>
    <w:rsid w:val="00D9057D"/>
    <w:rsid w:val="00D9098E"/>
    <w:rsid w:val="00D918F7"/>
    <w:rsid w:val="00D91C0D"/>
    <w:rsid w:val="00D91C70"/>
    <w:rsid w:val="00D91D63"/>
    <w:rsid w:val="00D91FF7"/>
    <w:rsid w:val="00D92192"/>
    <w:rsid w:val="00D92BF1"/>
    <w:rsid w:val="00D92C8F"/>
    <w:rsid w:val="00D92DCE"/>
    <w:rsid w:val="00D9322B"/>
    <w:rsid w:val="00D93321"/>
    <w:rsid w:val="00D93481"/>
    <w:rsid w:val="00D93859"/>
    <w:rsid w:val="00D93EC9"/>
    <w:rsid w:val="00D93FF0"/>
    <w:rsid w:val="00D94064"/>
    <w:rsid w:val="00D9442A"/>
    <w:rsid w:val="00D94434"/>
    <w:rsid w:val="00D946B3"/>
    <w:rsid w:val="00D946D1"/>
    <w:rsid w:val="00D9538B"/>
    <w:rsid w:val="00D95590"/>
    <w:rsid w:val="00D9562F"/>
    <w:rsid w:val="00D95B30"/>
    <w:rsid w:val="00D95BCE"/>
    <w:rsid w:val="00D95EFE"/>
    <w:rsid w:val="00D96296"/>
    <w:rsid w:val="00D9657B"/>
    <w:rsid w:val="00D967F8"/>
    <w:rsid w:val="00D968EA"/>
    <w:rsid w:val="00D96F9F"/>
    <w:rsid w:val="00D97345"/>
    <w:rsid w:val="00D9768D"/>
    <w:rsid w:val="00DA01EC"/>
    <w:rsid w:val="00DA0501"/>
    <w:rsid w:val="00DA074F"/>
    <w:rsid w:val="00DA0AD4"/>
    <w:rsid w:val="00DA184C"/>
    <w:rsid w:val="00DA191B"/>
    <w:rsid w:val="00DA1962"/>
    <w:rsid w:val="00DA1CA6"/>
    <w:rsid w:val="00DA1FE3"/>
    <w:rsid w:val="00DA2353"/>
    <w:rsid w:val="00DA305A"/>
    <w:rsid w:val="00DA30BF"/>
    <w:rsid w:val="00DA3279"/>
    <w:rsid w:val="00DA4446"/>
    <w:rsid w:val="00DA46F8"/>
    <w:rsid w:val="00DA48FA"/>
    <w:rsid w:val="00DA4D84"/>
    <w:rsid w:val="00DA5064"/>
    <w:rsid w:val="00DA52D4"/>
    <w:rsid w:val="00DA596D"/>
    <w:rsid w:val="00DA5C13"/>
    <w:rsid w:val="00DA5EF8"/>
    <w:rsid w:val="00DA626A"/>
    <w:rsid w:val="00DA6336"/>
    <w:rsid w:val="00DA6666"/>
    <w:rsid w:val="00DA6E49"/>
    <w:rsid w:val="00DA7180"/>
    <w:rsid w:val="00DA71BC"/>
    <w:rsid w:val="00DA7518"/>
    <w:rsid w:val="00DA7FF2"/>
    <w:rsid w:val="00DB0068"/>
    <w:rsid w:val="00DB0112"/>
    <w:rsid w:val="00DB01F1"/>
    <w:rsid w:val="00DB0606"/>
    <w:rsid w:val="00DB0696"/>
    <w:rsid w:val="00DB0847"/>
    <w:rsid w:val="00DB0CB1"/>
    <w:rsid w:val="00DB117A"/>
    <w:rsid w:val="00DB1314"/>
    <w:rsid w:val="00DB191F"/>
    <w:rsid w:val="00DB19A0"/>
    <w:rsid w:val="00DB1A6D"/>
    <w:rsid w:val="00DB1D3C"/>
    <w:rsid w:val="00DB1FBB"/>
    <w:rsid w:val="00DB2144"/>
    <w:rsid w:val="00DB22A9"/>
    <w:rsid w:val="00DB2B17"/>
    <w:rsid w:val="00DB2DDD"/>
    <w:rsid w:val="00DB2DF6"/>
    <w:rsid w:val="00DB2FC4"/>
    <w:rsid w:val="00DB365E"/>
    <w:rsid w:val="00DB3A6C"/>
    <w:rsid w:val="00DB3EA2"/>
    <w:rsid w:val="00DB4410"/>
    <w:rsid w:val="00DB460C"/>
    <w:rsid w:val="00DB46B3"/>
    <w:rsid w:val="00DB48F0"/>
    <w:rsid w:val="00DB4BBD"/>
    <w:rsid w:val="00DB4E90"/>
    <w:rsid w:val="00DB5248"/>
    <w:rsid w:val="00DB5354"/>
    <w:rsid w:val="00DB5433"/>
    <w:rsid w:val="00DB5720"/>
    <w:rsid w:val="00DB5834"/>
    <w:rsid w:val="00DB589F"/>
    <w:rsid w:val="00DB5BA7"/>
    <w:rsid w:val="00DB5D79"/>
    <w:rsid w:val="00DB6172"/>
    <w:rsid w:val="00DB61B7"/>
    <w:rsid w:val="00DB62A6"/>
    <w:rsid w:val="00DB63AE"/>
    <w:rsid w:val="00DB64A0"/>
    <w:rsid w:val="00DB65A0"/>
    <w:rsid w:val="00DB6754"/>
    <w:rsid w:val="00DB68CE"/>
    <w:rsid w:val="00DB6ECE"/>
    <w:rsid w:val="00DB6F0C"/>
    <w:rsid w:val="00DB7789"/>
    <w:rsid w:val="00DB7D48"/>
    <w:rsid w:val="00DB7E5B"/>
    <w:rsid w:val="00DC00AC"/>
    <w:rsid w:val="00DC0528"/>
    <w:rsid w:val="00DC0A98"/>
    <w:rsid w:val="00DC0BC5"/>
    <w:rsid w:val="00DC11C2"/>
    <w:rsid w:val="00DC1266"/>
    <w:rsid w:val="00DC19A3"/>
    <w:rsid w:val="00DC1C69"/>
    <w:rsid w:val="00DC2336"/>
    <w:rsid w:val="00DC2A92"/>
    <w:rsid w:val="00DC2AB2"/>
    <w:rsid w:val="00DC2CBD"/>
    <w:rsid w:val="00DC2EA0"/>
    <w:rsid w:val="00DC2EAE"/>
    <w:rsid w:val="00DC2ECD"/>
    <w:rsid w:val="00DC3046"/>
    <w:rsid w:val="00DC352E"/>
    <w:rsid w:val="00DC3735"/>
    <w:rsid w:val="00DC382E"/>
    <w:rsid w:val="00DC397D"/>
    <w:rsid w:val="00DC3ACD"/>
    <w:rsid w:val="00DC3D9F"/>
    <w:rsid w:val="00DC3F39"/>
    <w:rsid w:val="00DC3F57"/>
    <w:rsid w:val="00DC430E"/>
    <w:rsid w:val="00DC4963"/>
    <w:rsid w:val="00DC4A7E"/>
    <w:rsid w:val="00DC4CAB"/>
    <w:rsid w:val="00DC4D09"/>
    <w:rsid w:val="00DC4D91"/>
    <w:rsid w:val="00DC5588"/>
    <w:rsid w:val="00DC55CD"/>
    <w:rsid w:val="00DC5881"/>
    <w:rsid w:val="00DC59C6"/>
    <w:rsid w:val="00DC5A43"/>
    <w:rsid w:val="00DC5B64"/>
    <w:rsid w:val="00DC6299"/>
    <w:rsid w:val="00DC6396"/>
    <w:rsid w:val="00DC65D0"/>
    <w:rsid w:val="00DC6A33"/>
    <w:rsid w:val="00DC6B65"/>
    <w:rsid w:val="00DC6D4B"/>
    <w:rsid w:val="00DC6F70"/>
    <w:rsid w:val="00DC7270"/>
    <w:rsid w:val="00DC73E8"/>
    <w:rsid w:val="00DC7542"/>
    <w:rsid w:val="00DC79B1"/>
    <w:rsid w:val="00DC7D34"/>
    <w:rsid w:val="00DD011D"/>
    <w:rsid w:val="00DD03B5"/>
    <w:rsid w:val="00DD04C4"/>
    <w:rsid w:val="00DD07AC"/>
    <w:rsid w:val="00DD0E27"/>
    <w:rsid w:val="00DD0EA5"/>
    <w:rsid w:val="00DD1148"/>
    <w:rsid w:val="00DD1958"/>
    <w:rsid w:val="00DD19B2"/>
    <w:rsid w:val="00DD1C3F"/>
    <w:rsid w:val="00DD1FE6"/>
    <w:rsid w:val="00DD22FF"/>
    <w:rsid w:val="00DD2503"/>
    <w:rsid w:val="00DD26AC"/>
    <w:rsid w:val="00DD2708"/>
    <w:rsid w:val="00DD2889"/>
    <w:rsid w:val="00DD2D37"/>
    <w:rsid w:val="00DD3657"/>
    <w:rsid w:val="00DD3C4F"/>
    <w:rsid w:val="00DD3EC5"/>
    <w:rsid w:val="00DD4420"/>
    <w:rsid w:val="00DD48A8"/>
    <w:rsid w:val="00DD4B7E"/>
    <w:rsid w:val="00DD5498"/>
    <w:rsid w:val="00DD56FF"/>
    <w:rsid w:val="00DD5A1B"/>
    <w:rsid w:val="00DD5B3C"/>
    <w:rsid w:val="00DD5F3C"/>
    <w:rsid w:val="00DD5F41"/>
    <w:rsid w:val="00DD67CE"/>
    <w:rsid w:val="00DD6983"/>
    <w:rsid w:val="00DD69C3"/>
    <w:rsid w:val="00DD715C"/>
    <w:rsid w:val="00DD724C"/>
    <w:rsid w:val="00DD7D24"/>
    <w:rsid w:val="00DD7E4C"/>
    <w:rsid w:val="00DE0079"/>
    <w:rsid w:val="00DE02D3"/>
    <w:rsid w:val="00DE02E6"/>
    <w:rsid w:val="00DE1746"/>
    <w:rsid w:val="00DE18BC"/>
    <w:rsid w:val="00DE1B04"/>
    <w:rsid w:val="00DE1CA1"/>
    <w:rsid w:val="00DE2237"/>
    <w:rsid w:val="00DE25F3"/>
    <w:rsid w:val="00DE2AF0"/>
    <w:rsid w:val="00DE359B"/>
    <w:rsid w:val="00DE3676"/>
    <w:rsid w:val="00DE3CD2"/>
    <w:rsid w:val="00DE3DDC"/>
    <w:rsid w:val="00DE4203"/>
    <w:rsid w:val="00DE4485"/>
    <w:rsid w:val="00DE5058"/>
    <w:rsid w:val="00DE5189"/>
    <w:rsid w:val="00DE5647"/>
    <w:rsid w:val="00DE592B"/>
    <w:rsid w:val="00DE5CC9"/>
    <w:rsid w:val="00DE610A"/>
    <w:rsid w:val="00DE6766"/>
    <w:rsid w:val="00DE6AFC"/>
    <w:rsid w:val="00DE7513"/>
    <w:rsid w:val="00DE78DB"/>
    <w:rsid w:val="00DF04F2"/>
    <w:rsid w:val="00DF0670"/>
    <w:rsid w:val="00DF0690"/>
    <w:rsid w:val="00DF06E9"/>
    <w:rsid w:val="00DF16C9"/>
    <w:rsid w:val="00DF1B19"/>
    <w:rsid w:val="00DF1D89"/>
    <w:rsid w:val="00DF23C2"/>
    <w:rsid w:val="00DF24BD"/>
    <w:rsid w:val="00DF308C"/>
    <w:rsid w:val="00DF32B6"/>
    <w:rsid w:val="00DF3C15"/>
    <w:rsid w:val="00DF3D47"/>
    <w:rsid w:val="00DF4B62"/>
    <w:rsid w:val="00DF4DF2"/>
    <w:rsid w:val="00DF5611"/>
    <w:rsid w:val="00DF567F"/>
    <w:rsid w:val="00DF5AFA"/>
    <w:rsid w:val="00DF5CB1"/>
    <w:rsid w:val="00DF5F0A"/>
    <w:rsid w:val="00DF5F20"/>
    <w:rsid w:val="00DF61B9"/>
    <w:rsid w:val="00DF61C2"/>
    <w:rsid w:val="00DF660B"/>
    <w:rsid w:val="00DF6699"/>
    <w:rsid w:val="00DF6967"/>
    <w:rsid w:val="00DF69EE"/>
    <w:rsid w:val="00DF6D05"/>
    <w:rsid w:val="00DF731C"/>
    <w:rsid w:val="00DF7802"/>
    <w:rsid w:val="00DF7819"/>
    <w:rsid w:val="00DF7AC7"/>
    <w:rsid w:val="00E01020"/>
    <w:rsid w:val="00E011F9"/>
    <w:rsid w:val="00E01217"/>
    <w:rsid w:val="00E012D2"/>
    <w:rsid w:val="00E020C3"/>
    <w:rsid w:val="00E021B4"/>
    <w:rsid w:val="00E0298F"/>
    <w:rsid w:val="00E02CCD"/>
    <w:rsid w:val="00E03039"/>
    <w:rsid w:val="00E03109"/>
    <w:rsid w:val="00E0335D"/>
    <w:rsid w:val="00E0350F"/>
    <w:rsid w:val="00E0379C"/>
    <w:rsid w:val="00E037F9"/>
    <w:rsid w:val="00E0388B"/>
    <w:rsid w:val="00E0428A"/>
    <w:rsid w:val="00E048E2"/>
    <w:rsid w:val="00E04CF7"/>
    <w:rsid w:val="00E04D8F"/>
    <w:rsid w:val="00E04FAF"/>
    <w:rsid w:val="00E0517E"/>
    <w:rsid w:val="00E05263"/>
    <w:rsid w:val="00E0684E"/>
    <w:rsid w:val="00E06A88"/>
    <w:rsid w:val="00E06B0E"/>
    <w:rsid w:val="00E06C36"/>
    <w:rsid w:val="00E06F00"/>
    <w:rsid w:val="00E06F2E"/>
    <w:rsid w:val="00E06F71"/>
    <w:rsid w:val="00E072B5"/>
    <w:rsid w:val="00E07B6E"/>
    <w:rsid w:val="00E07B7C"/>
    <w:rsid w:val="00E07CCE"/>
    <w:rsid w:val="00E1108C"/>
    <w:rsid w:val="00E113BC"/>
    <w:rsid w:val="00E11464"/>
    <w:rsid w:val="00E11955"/>
    <w:rsid w:val="00E11BD3"/>
    <w:rsid w:val="00E120BD"/>
    <w:rsid w:val="00E12291"/>
    <w:rsid w:val="00E12475"/>
    <w:rsid w:val="00E12808"/>
    <w:rsid w:val="00E1286B"/>
    <w:rsid w:val="00E138FC"/>
    <w:rsid w:val="00E139CD"/>
    <w:rsid w:val="00E146BA"/>
    <w:rsid w:val="00E146F2"/>
    <w:rsid w:val="00E14E2A"/>
    <w:rsid w:val="00E14F24"/>
    <w:rsid w:val="00E1534A"/>
    <w:rsid w:val="00E159F7"/>
    <w:rsid w:val="00E15DEF"/>
    <w:rsid w:val="00E15E9E"/>
    <w:rsid w:val="00E15F6C"/>
    <w:rsid w:val="00E16272"/>
    <w:rsid w:val="00E16D5F"/>
    <w:rsid w:val="00E172E5"/>
    <w:rsid w:val="00E176D1"/>
    <w:rsid w:val="00E1785C"/>
    <w:rsid w:val="00E179DA"/>
    <w:rsid w:val="00E17C55"/>
    <w:rsid w:val="00E17DA0"/>
    <w:rsid w:val="00E17DCA"/>
    <w:rsid w:val="00E17E03"/>
    <w:rsid w:val="00E17E15"/>
    <w:rsid w:val="00E17F67"/>
    <w:rsid w:val="00E20022"/>
    <w:rsid w:val="00E20ADC"/>
    <w:rsid w:val="00E21DE0"/>
    <w:rsid w:val="00E21DF1"/>
    <w:rsid w:val="00E22175"/>
    <w:rsid w:val="00E2238B"/>
    <w:rsid w:val="00E22572"/>
    <w:rsid w:val="00E225D5"/>
    <w:rsid w:val="00E2267F"/>
    <w:rsid w:val="00E2282A"/>
    <w:rsid w:val="00E236A5"/>
    <w:rsid w:val="00E23837"/>
    <w:rsid w:val="00E23AC1"/>
    <w:rsid w:val="00E23D2E"/>
    <w:rsid w:val="00E23E4E"/>
    <w:rsid w:val="00E24232"/>
    <w:rsid w:val="00E24378"/>
    <w:rsid w:val="00E24454"/>
    <w:rsid w:val="00E246B0"/>
    <w:rsid w:val="00E24ACE"/>
    <w:rsid w:val="00E24F3C"/>
    <w:rsid w:val="00E24FFD"/>
    <w:rsid w:val="00E252D8"/>
    <w:rsid w:val="00E254FD"/>
    <w:rsid w:val="00E25938"/>
    <w:rsid w:val="00E25F3F"/>
    <w:rsid w:val="00E26113"/>
    <w:rsid w:val="00E26685"/>
    <w:rsid w:val="00E266A4"/>
    <w:rsid w:val="00E269D2"/>
    <w:rsid w:val="00E27320"/>
    <w:rsid w:val="00E274EE"/>
    <w:rsid w:val="00E276C6"/>
    <w:rsid w:val="00E27F5B"/>
    <w:rsid w:val="00E304E7"/>
    <w:rsid w:val="00E30C1A"/>
    <w:rsid w:val="00E30E1B"/>
    <w:rsid w:val="00E31131"/>
    <w:rsid w:val="00E3126B"/>
    <w:rsid w:val="00E31776"/>
    <w:rsid w:val="00E31912"/>
    <w:rsid w:val="00E31A44"/>
    <w:rsid w:val="00E31C4C"/>
    <w:rsid w:val="00E31F97"/>
    <w:rsid w:val="00E322B3"/>
    <w:rsid w:val="00E3235F"/>
    <w:rsid w:val="00E323AA"/>
    <w:rsid w:val="00E3242B"/>
    <w:rsid w:val="00E32D1F"/>
    <w:rsid w:val="00E32E7E"/>
    <w:rsid w:val="00E331AB"/>
    <w:rsid w:val="00E333B7"/>
    <w:rsid w:val="00E338F5"/>
    <w:rsid w:val="00E33965"/>
    <w:rsid w:val="00E33975"/>
    <w:rsid w:val="00E33B5F"/>
    <w:rsid w:val="00E33E94"/>
    <w:rsid w:val="00E3423B"/>
    <w:rsid w:val="00E3434F"/>
    <w:rsid w:val="00E34483"/>
    <w:rsid w:val="00E34A69"/>
    <w:rsid w:val="00E34B21"/>
    <w:rsid w:val="00E35064"/>
    <w:rsid w:val="00E35201"/>
    <w:rsid w:val="00E35306"/>
    <w:rsid w:val="00E3537D"/>
    <w:rsid w:val="00E353A7"/>
    <w:rsid w:val="00E35635"/>
    <w:rsid w:val="00E35847"/>
    <w:rsid w:val="00E35868"/>
    <w:rsid w:val="00E35BC6"/>
    <w:rsid w:val="00E35E1E"/>
    <w:rsid w:val="00E36C7A"/>
    <w:rsid w:val="00E376DD"/>
    <w:rsid w:val="00E3772C"/>
    <w:rsid w:val="00E4001E"/>
    <w:rsid w:val="00E40360"/>
    <w:rsid w:val="00E4088A"/>
    <w:rsid w:val="00E40EFB"/>
    <w:rsid w:val="00E41CD1"/>
    <w:rsid w:val="00E41FB4"/>
    <w:rsid w:val="00E41FFA"/>
    <w:rsid w:val="00E4222D"/>
    <w:rsid w:val="00E4225A"/>
    <w:rsid w:val="00E427A4"/>
    <w:rsid w:val="00E427A9"/>
    <w:rsid w:val="00E4362E"/>
    <w:rsid w:val="00E43876"/>
    <w:rsid w:val="00E43AB6"/>
    <w:rsid w:val="00E43F09"/>
    <w:rsid w:val="00E440DD"/>
    <w:rsid w:val="00E441D1"/>
    <w:rsid w:val="00E4454A"/>
    <w:rsid w:val="00E447A9"/>
    <w:rsid w:val="00E4578F"/>
    <w:rsid w:val="00E457C4"/>
    <w:rsid w:val="00E45A9D"/>
    <w:rsid w:val="00E45C32"/>
    <w:rsid w:val="00E45EF6"/>
    <w:rsid w:val="00E461D9"/>
    <w:rsid w:val="00E4621F"/>
    <w:rsid w:val="00E46311"/>
    <w:rsid w:val="00E466AE"/>
    <w:rsid w:val="00E472C6"/>
    <w:rsid w:val="00E4765A"/>
    <w:rsid w:val="00E47949"/>
    <w:rsid w:val="00E50379"/>
    <w:rsid w:val="00E50FB5"/>
    <w:rsid w:val="00E5139C"/>
    <w:rsid w:val="00E51605"/>
    <w:rsid w:val="00E51904"/>
    <w:rsid w:val="00E51D6C"/>
    <w:rsid w:val="00E52204"/>
    <w:rsid w:val="00E52336"/>
    <w:rsid w:val="00E5240C"/>
    <w:rsid w:val="00E524AD"/>
    <w:rsid w:val="00E5275F"/>
    <w:rsid w:val="00E528A1"/>
    <w:rsid w:val="00E528B3"/>
    <w:rsid w:val="00E53505"/>
    <w:rsid w:val="00E536FA"/>
    <w:rsid w:val="00E53852"/>
    <w:rsid w:val="00E53949"/>
    <w:rsid w:val="00E53FFE"/>
    <w:rsid w:val="00E5442E"/>
    <w:rsid w:val="00E54630"/>
    <w:rsid w:val="00E54BEF"/>
    <w:rsid w:val="00E552F4"/>
    <w:rsid w:val="00E55828"/>
    <w:rsid w:val="00E561AA"/>
    <w:rsid w:val="00E56993"/>
    <w:rsid w:val="00E56EA1"/>
    <w:rsid w:val="00E56F03"/>
    <w:rsid w:val="00E56F4A"/>
    <w:rsid w:val="00E5769F"/>
    <w:rsid w:val="00E57C51"/>
    <w:rsid w:val="00E60D8F"/>
    <w:rsid w:val="00E61045"/>
    <w:rsid w:val="00E612D0"/>
    <w:rsid w:val="00E6165C"/>
    <w:rsid w:val="00E6203A"/>
    <w:rsid w:val="00E62625"/>
    <w:rsid w:val="00E62BD0"/>
    <w:rsid w:val="00E636B9"/>
    <w:rsid w:val="00E63C9B"/>
    <w:rsid w:val="00E63EAC"/>
    <w:rsid w:val="00E6469D"/>
    <w:rsid w:val="00E6471F"/>
    <w:rsid w:val="00E64AD2"/>
    <w:rsid w:val="00E64ECA"/>
    <w:rsid w:val="00E65047"/>
    <w:rsid w:val="00E6572D"/>
    <w:rsid w:val="00E65889"/>
    <w:rsid w:val="00E65A0F"/>
    <w:rsid w:val="00E65A5C"/>
    <w:rsid w:val="00E65CE2"/>
    <w:rsid w:val="00E65D89"/>
    <w:rsid w:val="00E65DBA"/>
    <w:rsid w:val="00E66145"/>
    <w:rsid w:val="00E664EF"/>
    <w:rsid w:val="00E66535"/>
    <w:rsid w:val="00E66796"/>
    <w:rsid w:val="00E67416"/>
    <w:rsid w:val="00E67FA5"/>
    <w:rsid w:val="00E67FDF"/>
    <w:rsid w:val="00E70256"/>
    <w:rsid w:val="00E70908"/>
    <w:rsid w:val="00E7153F"/>
    <w:rsid w:val="00E7154D"/>
    <w:rsid w:val="00E71867"/>
    <w:rsid w:val="00E720DA"/>
    <w:rsid w:val="00E72609"/>
    <w:rsid w:val="00E72626"/>
    <w:rsid w:val="00E7284C"/>
    <w:rsid w:val="00E72C2C"/>
    <w:rsid w:val="00E73265"/>
    <w:rsid w:val="00E73408"/>
    <w:rsid w:val="00E7356D"/>
    <w:rsid w:val="00E736AC"/>
    <w:rsid w:val="00E73707"/>
    <w:rsid w:val="00E73D61"/>
    <w:rsid w:val="00E7417E"/>
    <w:rsid w:val="00E74603"/>
    <w:rsid w:val="00E74A0D"/>
    <w:rsid w:val="00E74B8C"/>
    <w:rsid w:val="00E75191"/>
    <w:rsid w:val="00E751DE"/>
    <w:rsid w:val="00E75729"/>
    <w:rsid w:val="00E75964"/>
    <w:rsid w:val="00E76C08"/>
    <w:rsid w:val="00E76EFF"/>
    <w:rsid w:val="00E77191"/>
    <w:rsid w:val="00E771A8"/>
    <w:rsid w:val="00E77210"/>
    <w:rsid w:val="00E7771F"/>
    <w:rsid w:val="00E80D82"/>
    <w:rsid w:val="00E80E1C"/>
    <w:rsid w:val="00E80E8E"/>
    <w:rsid w:val="00E81308"/>
    <w:rsid w:val="00E819A6"/>
    <w:rsid w:val="00E81D08"/>
    <w:rsid w:val="00E81FEA"/>
    <w:rsid w:val="00E822FE"/>
    <w:rsid w:val="00E82686"/>
    <w:rsid w:val="00E82807"/>
    <w:rsid w:val="00E82B50"/>
    <w:rsid w:val="00E8305F"/>
    <w:rsid w:val="00E8387D"/>
    <w:rsid w:val="00E83CC1"/>
    <w:rsid w:val="00E84278"/>
    <w:rsid w:val="00E8440C"/>
    <w:rsid w:val="00E846E8"/>
    <w:rsid w:val="00E84757"/>
    <w:rsid w:val="00E8496D"/>
    <w:rsid w:val="00E84A10"/>
    <w:rsid w:val="00E84B6D"/>
    <w:rsid w:val="00E85005"/>
    <w:rsid w:val="00E85067"/>
    <w:rsid w:val="00E854C0"/>
    <w:rsid w:val="00E85957"/>
    <w:rsid w:val="00E85A3B"/>
    <w:rsid w:val="00E861B6"/>
    <w:rsid w:val="00E8633D"/>
    <w:rsid w:val="00E86507"/>
    <w:rsid w:val="00E86944"/>
    <w:rsid w:val="00E86ABD"/>
    <w:rsid w:val="00E871D9"/>
    <w:rsid w:val="00E8742E"/>
    <w:rsid w:val="00E87432"/>
    <w:rsid w:val="00E878E1"/>
    <w:rsid w:val="00E87910"/>
    <w:rsid w:val="00E87CCA"/>
    <w:rsid w:val="00E87D48"/>
    <w:rsid w:val="00E87D7B"/>
    <w:rsid w:val="00E87E09"/>
    <w:rsid w:val="00E87FC6"/>
    <w:rsid w:val="00E90564"/>
    <w:rsid w:val="00E9063F"/>
    <w:rsid w:val="00E90788"/>
    <w:rsid w:val="00E908CF"/>
    <w:rsid w:val="00E90D7C"/>
    <w:rsid w:val="00E91217"/>
    <w:rsid w:val="00E915FC"/>
    <w:rsid w:val="00E91738"/>
    <w:rsid w:val="00E91DEF"/>
    <w:rsid w:val="00E92171"/>
    <w:rsid w:val="00E92AEA"/>
    <w:rsid w:val="00E92F96"/>
    <w:rsid w:val="00E937C4"/>
    <w:rsid w:val="00E93B3C"/>
    <w:rsid w:val="00E93C85"/>
    <w:rsid w:val="00E93CAC"/>
    <w:rsid w:val="00E93D15"/>
    <w:rsid w:val="00E93DA0"/>
    <w:rsid w:val="00E93E22"/>
    <w:rsid w:val="00E943B8"/>
    <w:rsid w:val="00E94477"/>
    <w:rsid w:val="00E94C20"/>
    <w:rsid w:val="00E94E5E"/>
    <w:rsid w:val="00E95232"/>
    <w:rsid w:val="00E952CA"/>
    <w:rsid w:val="00E9557A"/>
    <w:rsid w:val="00E95753"/>
    <w:rsid w:val="00E95F24"/>
    <w:rsid w:val="00E964C0"/>
    <w:rsid w:val="00E96B91"/>
    <w:rsid w:val="00E977C5"/>
    <w:rsid w:val="00E97E30"/>
    <w:rsid w:val="00EA0305"/>
    <w:rsid w:val="00EA0378"/>
    <w:rsid w:val="00EA06AE"/>
    <w:rsid w:val="00EA075E"/>
    <w:rsid w:val="00EA08A9"/>
    <w:rsid w:val="00EA0C95"/>
    <w:rsid w:val="00EA185E"/>
    <w:rsid w:val="00EA23A1"/>
    <w:rsid w:val="00EA26FF"/>
    <w:rsid w:val="00EA2763"/>
    <w:rsid w:val="00EA2926"/>
    <w:rsid w:val="00EA2D40"/>
    <w:rsid w:val="00EA33D1"/>
    <w:rsid w:val="00EA35F6"/>
    <w:rsid w:val="00EA3A6F"/>
    <w:rsid w:val="00EA3DB0"/>
    <w:rsid w:val="00EA43FF"/>
    <w:rsid w:val="00EA47CD"/>
    <w:rsid w:val="00EA498A"/>
    <w:rsid w:val="00EA4B90"/>
    <w:rsid w:val="00EA4C77"/>
    <w:rsid w:val="00EA524E"/>
    <w:rsid w:val="00EA529E"/>
    <w:rsid w:val="00EA587F"/>
    <w:rsid w:val="00EA5A7A"/>
    <w:rsid w:val="00EA6075"/>
    <w:rsid w:val="00EA699A"/>
    <w:rsid w:val="00EA6C2E"/>
    <w:rsid w:val="00EA6F3B"/>
    <w:rsid w:val="00EA71F5"/>
    <w:rsid w:val="00EA7407"/>
    <w:rsid w:val="00EA7561"/>
    <w:rsid w:val="00EA77D1"/>
    <w:rsid w:val="00EA7DF6"/>
    <w:rsid w:val="00EA7F14"/>
    <w:rsid w:val="00EA7FA3"/>
    <w:rsid w:val="00EB0197"/>
    <w:rsid w:val="00EB036E"/>
    <w:rsid w:val="00EB073F"/>
    <w:rsid w:val="00EB0754"/>
    <w:rsid w:val="00EB07DC"/>
    <w:rsid w:val="00EB0F0D"/>
    <w:rsid w:val="00EB18C3"/>
    <w:rsid w:val="00EB1BEB"/>
    <w:rsid w:val="00EB1D5B"/>
    <w:rsid w:val="00EB1DE8"/>
    <w:rsid w:val="00EB2074"/>
    <w:rsid w:val="00EB209E"/>
    <w:rsid w:val="00EB20F4"/>
    <w:rsid w:val="00EB274E"/>
    <w:rsid w:val="00EB27BE"/>
    <w:rsid w:val="00EB2836"/>
    <w:rsid w:val="00EB28C5"/>
    <w:rsid w:val="00EB2971"/>
    <w:rsid w:val="00EB3162"/>
    <w:rsid w:val="00EB362E"/>
    <w:rsid w:val="00EB387E"/>
    <w:rsid w:val="00EB3B41"/>
    <w:rsid w:val="00EB3C2F"/>
    <w:rsid w:val="00EB3E47"/>
    <w:rsid w:val="00EB3EB1"/>
    <w:rsid w:val="00EB414C"/>
    <w:rsid w:val="00EB4A3C"/>
    <w:rsid w:val="00EB53C4"/>
    <w:rsid w:val="00EB5704"/>
    <w:rsid w:val="00EB5775"/>
    <w:rsid w:val="00EB58D2"/>
    <w:rsid w:val="00EB5BD6"/>
    <w:rsid w:val="00EB5CD1"/>
    <w:rsid w:val="00EB5E11"/>
    <w:rsid w:val="00EB5E97"/>
    <w:rsid w:val="00EB601B"/>
    <w:rsid w:val="00EB6049"/>
    <w:rsid w:val="00EB6684"/>
    <w:rsid w:val="00EB6810"/>
    <w:rsid w:val="00EB68A9"/>
    <w:rsid w:val="00EB7164"/>
    <w:rsid w:val="00EB7B21"/>
    <w:rsid w:val="00EB7BA4"/>
    <w:rsid w:val="00EB7BEC"/>
    <w:rsid w:val="00EC0227"/>
    <w:rsid w:val="00EC064B"/>
    <w:rsid w:val="00EC0660"/>
    <w:rsid w:val="00EC0E92"/>
    <w:rsid w:val="00EC1851"/>
    <w:rsid w:val="00EC1C0D"/>
    <w:rsid w:val="00EC2336"/>
    <w:rsid w:val="00EC236E"/>
    <w:rsid w:val="00EC238E"/>
    <w:rsid w:val="00EC282B"/>
    <w:rsid w:val="00EC2BE0"/>
    <w:rsid w:val="00EC2FC8"/>
    <w:rsid w:val="00EC33FF"/>
    <w:rsid w:val="00EC340E"/>
    <w:rsid w:val="00EC34A7"/>
    <w:rsid w:val="00EC34C1"/>
    <w:rsid w:val="00EC3EF9"/>
    <w:rsid w:val="00EC3FFF"/>
    <w:rsid w:val="00EC4013"/>
    <w:rsid w:val="00EC403A"/>
    <w:rsid w:val="00EC4265"/>
    <w:rsid w:val="00EC46EA"/>
    <w:rsid w:val="00EC47E4"/>
    <w:rsid w:val="00EC49C0"/>
    <w:rsid w:val="00EC4E10"/>
    <w:rsid w:val="00EC523C"/>
    <w:rsid w:val="00EC56AD"/>
    <w:rsid w:val="00EC5A93"/>
    <w:rsid w:val="00EC6039"/>
    <w:rsid w:val="00EC629D"/>
    <w:rsid w:val="00EC6328"/>
    <w:rsid w:val="00EC66B5"/>
    <w:rsid w:val="00EC68AF"/>
    <w:rsid w:val="00EC6CC9"/>
    <w:rsid w:val="00EC6D8D"/>
    <w:rsid w:val="00EC6F5A"/>
    <w:rsid w:val="00EC785C"/>
    <w:rsid w:val="00EC7B84"/>
    <w:rsid w:val="00EC7F77"/>
    <w:rsid w:val="00ED00F7"/>
    <w:rsid w:val="00ED0BAA"/>
    <w:rsid w:val="00ED1618"/>
    <w:rsid w:val="00ED184C"/>
    <w:rsid w:val="00ED186C"/>
    <w:rsid w:val="00ED1923"/>
    <w:rsid w:val="00ED1BE7"/>
    <w:rsid w:val="00ED1FDB"/>
    <w:rsid w:val="00ED207C"/>
    <w:rsid w:val="00ED21C1"/>
    <w:rsid w:val="00ED2215"/>
    <w:rsid w:val="00ED2E08"/>
    <w:rsid w:val="00ED30F8"/>
    <w:rsid w:val="00ED34C9"/>
    <w:rsid w:val="00ED358C"/>
    <w:rsid w:val="00ED391E"/>
    <w:rsid w:val="00ED475E"/>
    <w:rsid w:val="00ED4888"/>
    <w:rsid w:val="00ED4BEE"/>
    <w:rsid w:val="00ED518B"/>
    <w:rsid w:val="00ED5215"/>
    <w:rsid w:val="00ED5C21"/>
    <w:rsid w:val="00ED6085"/>
    <w:rsid w:val="00ED64DA"/>
    <w:rsid w:val="00ED681B"/>
    <w:rsid w:val="00ED7114"/>
    <w:rsid w:val="00ED7359"/>
    <w:rsid w:val="00ED746E"/>
    <w:rsid w:val="00ED77BE"/>
    <w:rsid w:val="00ED78CC"/>
    <w:rsid w:val="00ED7CD9"/>
    <w:rsid w:val="00EE0CDE"/>
    <w:rsid w:val="00EE0DCE"/>
    <w:rsid w:val="00EE16D4"/>
    <w:rsid w:val="00EE1C56"/>
    <w:rsid w:val="00EE2C87"/>
    <w:rsid w:val="00EE2F6E"/>
    <w:rsid w:val="00EE302E"/>
    <w:rsid w:val="00EE31E3"/>
    <w:rsid w:val="00EE3458"/>
    <w:rsid w:val="00EE350C"/>
    <w:rsid w:val="00EE3763"/>
    <w:rsid w:val="00EE4210"/>
    <w:rsid w:val="00EE45BE"/>
    <w:rsid w:val="00EE48C1"/>
    <w:rsid w:val="00EE5276"/>
    <w:rsid w:val="00EE5722"/>
    <w:rsid w:val="00EE574C"/>
    <w:rsid w:val="00EE600A"/>
    <w:rsid w:val="00EE61A2"/>
    <w:rsid w:val="00EE62A4"/>
    <w:rsid w:val="00EE676E"/>
    <w:rsid w:val="00EE6BC2"/>
    <w:rsid w:val="00EE6C47"/>
    <w:rsid w:val="00EE6DE6"/>
    <w:rsid w:val="00EE72CC"/>
    <w:rsid w:val="00EE7F58"/>
    <w:rsid w:val="00EF00CD"/>
    <w:rsid w:val="00EF0925"/>
    <w:rsid w:val="00EF0A7B"/>
    <w:rsid w:val="00EF0DB1"/>
    <w:rsid w:val="00EF0ED1"/>
    <w:rsid w:val="00EF137F"/>
    <w:rsid w:val="00EF1729"/>
    <w:rsid w:val="00EF1C0A"/>
    <w:rsid w:val="00EF1E15"/>
    <w:rsid w:val="00EF1F50"/>
    <w:rsid w:val="00EF203C"/>
    <w:rsid w:val="00EF2390"/>
    <w:rsid w:val="00EF29C8"/>
    <w:rsid w:val="00EF2B7A"/>
    <w:rsid w:val="00EF2D71"/>
    <w:rsid w:val="00EF2E1D"/>
    <w:rsid w:val="00EF3305"/>
    <w:rsid w:val="00EF3630"/>
    <w:rsid w:val="00EF3993"/>
    <w:rsid w:val="00EF39DD"/>
    <w:rsid w:val="00EF3B1F"/>
    <w:rsid w:val="00EF3B66"/>
    <w:rsid w:val="00EF3F65"/>
    <w:rsid w:val="00EF4086"/>
    <w:rsid w:val="00EF48D4"/>
    <w:rsid w:val="00EF5210"/>
    <w:rsid w:val="00EF594B"/>
    <w:rsid w:val="00EF59D2"/>
    <w:rsid w:val="00EF5C31"/>
    <w:rsid w:val="00EF5E0B"/>
    <w:rsid w:val="00EF6280"/>
    <w:rsid w:val="00EF6337"/>
    <w:rsid w:val="00EF6581"/>
    <w:rsid w:val="00EF662C"/>
    <w:rsid w:val="00EF6839"/>
    <w:rsid w:val="00EF6C2B"/>
    <w:rsid w:val="00EF6D73"/>
    <w:rsid w:val="00EF6F37"/>
    <w:rsid w:val="00EF70C7"/>
    <w:rsid w:val="00EF7A8F"/>
    <w:rsid w:val="00F00202"/>
    <w:rsid w:val="00F00329"/>
    <w:rsid w:val="00F00562"/>
    <w:rsid w:val="00F00864"/>
    <w:rsid w:val="00F00DBE"/>
    <w:rsid w:val="00F0101D"/>
    <w:rsid w:val="00F011BB"/>
    <w:rsid w:val="00F019C6"/>
    <w:rsid w:val="00F01D84"/>
    <w:rsid w:val="00F0232D"/>
    <w:rsid w:val="00F02432"/>
    <w:rsid w:val="00F02B83"/>
    <w:rsid w:val="00F02BAC"/>
    <w:rsid w:val="00F031F0"/>
    <w:rsid w:val="00F0339F"/>
    <w:rsid w:val="00F03585"/>
    <w:rsid w:val="00F03814"/>
    <w:rsid w:val="00F04119"/>
    <w:rsid w:val="00F041E5"/>
    <w:rsid w:val="00F045B9"/>
    <w:rsid w:val="00F047C8"/>
    <w:rsid w:val="00F04A96"/>
    <w:rsid w:val="00F0515C"/>
    <w:rsid w:val="00F05176"/>
    <w:rsid w:val="00F05194"/>
    <w:rsid w:val="00F059A6"/>
    <w:rsid w:val="00F06705"/>
    <w:rsid w:val="00F068B7"/>
    <w:rsid w:val="00F06956"/>
    <w:rsid w:val="00F06DAA"/>
    <w:rsid w:val="00F0709D"/>
    <w:rsid w:val="00F07129"/>
    <w:rsid w:val="00F0712D"/>
    <w:rsid w:val="00F07154"/>
    <w:rsid w:val="00F07263"/>
    <w:rsid w:val="00F07397"/>
    <w:rsid w:val="00F07879"/>
    <w:rsid w:val="00F07FEB"/>
    <w:rsid w:val="00F102A6"/>
    <w:rsid w:val="00F10633"/>
    <w:rsid w:val="00F1073B"/>
    <w:rsid w:val="00F107AC"/>
    <w:rsid w:val="00F107B2"/>
    <w:rsid w:val="00F107F5"/>
    <w:rsid w:val="00F10B84"/>
    <w:rsid w:val="00F10D06"/>
    <w:rsid w:val="00F1125F"/>
    <w:rsid w:val="00F11581"/>
    <w:rsid w:val="00F11650"/>
    <w:rsid w:val="00F11C21"/>
    <w:rsid w:val="00F11D18"/>
    <w:rsid w:val="00F11F17"/>
    <w:rsid w:val="00F1222C"/>
    <w:rsid w:val="00F12621"/>
    <w:rsid w:val="00F12D74"/>
    <w:rsid w:val="00F12EFB"/>
    <w:rsid w:val="00F1332C"/>
    <w:rsid w:val="00F13C20"/>
    <w:rsid w:val="00F1426F"/>
    <w:rsid w:val="00F144B0"/>
    <w:rsid w:val="00F149F3"/>
    <w:rsid w:val="00F14B40"/>
    <w:rsid w:val="00F14E9A"/>
    <w:rsid w:val="00F14FBD"/>
    <w:rsid w:val="00F1518C"/>
    <w:rsid w:val="00F1540B"/>
    <w:rsid w:val="00F1582F"/>
    <w:rsid w:val="00F159AA"/>
    <w:rsid w:val="00F15D07"/>
    <w:rsid w:val="00F15EAA"/>
    <w:rsid w:val="00F15F5C"/>
    <w:rsid w:val="00F16287"/>
    <w:rsid w:val="00F16653"/>
    <w:rsid w:val="00F17874"/>
    <w:rsid w:val="00F178CC"/>
    <w:rsid w:val="00F179D8"/>
    <w:rsid w:val="00F17DAA"/>
    <w:rsid w:val="00F20233"/>
    <w:rsid w:val="00F20865"/>
    <w:rsid w:val="00F20C9A"/>
    <w:rsid w:val="00F20D09"/>
    <w:rsid w:val="00F20D1E"/>
    <w:rsid w:val="00F20DF5"/>
    <w:rsid w:val="00F20EC4"/>
    <w:rsid w:val="00F20F43"/>
    <w:rsid w:val="00F21EBC"/>
    <w:rsid w:val="00F22375"/>
    <w:rsid w:val="00F2291C"/>
    <w:rsid w:val="00F22E36"/>
    <w:rsid w:val="00F23102"/>
    <w:rsid w:val="00F231B7"/>
    <w:rsid w:val="00F23266"/>
    <w:rsid w:val="00F23280"/>
    <w:rsid w:val="00F23337"/>
    <w:rsid w:val="00F2352F"/>
    <w:rsid w:val="00F24571"/>
    <w:rsid w:val="00F24573"/>
    <w:rsid w:val="00F2491F"/>
    <w:rsid w:val="00F24959"/>
    <w:rsid w:val="00F24B65"/>
    <w:rsid w:val="00F24C1E"/>
    <w:rsid w:val="00F24DD2"/>
    <w:rsid w:val="00F25698"/>
    <w:rsid w:val="00F25762"/>
    <w:rsid w:val="00F25F22"/>
    <w:rsid w:val="00F261A8"/>
    <w:rsid w:val="00F26FE1"/>
    <w:rsid w:val="00F27492"/>
    <w:rsid w:val="00F2757A"/>
    <w:rsid w:val="00F27901"/>
    <w:rsid w:val="00F279E6"/>
    <w:rsid w:val="00F27F70"/>
    <w:rsid w:val="00F3081C"/>
    <w:rsid w:val="00F30859"/>
    <w:rsid w:val="00F30E9E"/>
    <w:rsid w:val="00F31120"/>
    <w:rsid w:val="00F313B8"/>
    <w:rsid w:val="00F3150F"/>
    <w:rsid w:val="00F315BD"/>
    <w:rsid w:val="00F3164C"/>
    <w:rsid w:val="00F3219E"/>
    <w:rsid w:val="00F32CAC"/>
    <w:rsid w:val="00F334B9"/>
    <w:rsid w:val="00F334C7"/>
    <w:rsid w:val="00F33B79"/>
    <w:rsid w:val="00F33D37"/>
    <w:rsid w:val="00F33FF7"/>
    <w:rsid w:val="00F34398"/>
    <w:rsid w:val="00F348D5"/>
    <w:rsid w:val="00F348DB"/>
    <w:rsid w:val="00F349F8"/>
    <w:rsid w:val="00F350A1"/>
    <w:rsid w:val="00F3520B"/>
    <w:rsid w:val="00F353ED"/>
    <w:rsid w:val="00F3559C"/>
    <w:rsid w:val="00F35BE9"/>
    <w:rsid w:val="00F35C35"/>
    <w:rsid w:val="00F35E55"/>
    <w:rsid w:val="00F362E4"/>
    <w:rsid w:val="00F3662B"/>
    <w:rsid w:val="00F36782"/>
    <w:rsid w:val="00F36C25"/>
    <w:rsid w:val="00F36C9D"/>
    <w:rsid w:val="00F36DCD"/>
    <w:rsid w:val="00F36F6B"/>
    <w:rsid w:val="00F375C1"/>
    <w:rsid w:val="00F37B37"/>
    <w:rsid w:val="00F37C98"/>
    <w:rsid w:val="00F402EC"/>
    <w:rsid w:val="00F404D1"/>
    <w:rsid w:val="00F407D9"/>
    <w:rsid w:val="00F410FD"/>
    <w:rsid w:val="00F41A14"/>
    <w:rsid w:val="00F41DDC"/>
    <w:rsid w:val="00F4202B"/>
    <w:rsid w:val="00F42175"/>
    <w:rsid w:val="00F424F5"/>
    <w:rsid w:val="00F42AA3"/>
    <w:rsid w:val="00F42B3B"/>
    <w:rsid w:val="00F43E09"/>
    <w:rsid w:val="00F445E4"/>
    <w:rsid w:val="00F448EC"/>
    <w:rsid w:val="00F44C0C"/>
    <w:rsid w:val="00F44DC8"/>
    <w:rsid w:val="00F44FA3"/>
    <w:rsid w:val="00F4528B"/>
    <w:rsid w:val="00F45ECF"/>
    <w:rsid w:val="00F46206"/>
    <w:rsid w:val="00F4668F"/>
    <w:rsid w:val="00F47117"/>
    <w:rsid w:val="00F4733D"/>
    <w:rsid w:val="00F47585"/>
    <w:rsid w:val="00F4760E"/>
    <w:rsid w:val="00F47AD4"/>
    <w:rsid w:val="00F47AFA"/>
    <w:rsid w:val="00F47B4A"/>
    <w:rsid w:val="00F47C1B"/>
    <w:rsid w:val="00F47E83"/>
    <w:rsid w:val="00F506EF"/>
    <w:rsid w:val="00F50955"/>
    <w:rsid w:val="00F50CD4"/>
    <w:rsid w:val="00F50EAD"/>
    <w:rsid w:val="00F50FF8"/>
    <w:rsid w:val="00F5140D"/>
    <w:rsid w:val="00F5145B"/>
    <w:rsid w:val="00F51534"/>
    <w:rsid w:val="00F51658"/>
    <w:rsid w:val="00F51798"/>
    <w:rsid w:val="00F51A43"/>
    <w:rsid w:val="00F51B91"/>
    <w:rsid w:val="00F51EC8"/>
    <w:rsid w:val="00F51F21"/>
    <w:rsid w:val="00F522F9"/>
    <w:rsid w:val="00F524AE"/>
    <w:rsid w:val="00F526F3"/>
    <w:rsid w:val="00F52953"/>
    <w:rsid w:val="00F52C71"/>
    <w:rsid w:val="00F52D35"/>
    <w:rsid w:val="00F52D89"/>
    <w:rsid w:val="00F53333"/>
    <w:rsid w:val="00F535FE"/>
    <w:rsid w:val="00F53BF0"/>
    <w:rsid w:val="00F54290"/>
    <w:rsid w:val="00F54864"/>
    <w:rsid w:val="00F5496B"/>
    <w:rsid w:val="00F556FF"/>
    <w:rsid w:val="00F55BDA"/>
    <w:rsid w:val="00F5613F"/>
    <w:rsid w:val="00F562EF"/>
    <w:rsid w:val="00F565A3"/>
    <w:rsid w:val="00F56620"/>
    <w:rsid w:val="00F56953"/>
    <w:rsid w:val="00F56E1F"/>
    <w:rsid w:val="00F57833"/>
    <w:rsid w:val="00F5799E"/>
    <w:rsid w:val="00F57B87"/>
    <w:rsid w:val="00F60204"/>
    <w:rsid w:val="00F603BF"/>
    <w:rsid w:val="00F6040B"/>
    <w:rsid w:val="00F60561"/>
    <w:rsid w:val="00F606C9"/>
    <w:rsid w:val="00F6070C"/>
    <w:rsid w:val="00F60862"/>
    <w:rsid w:val="00F60D89"/>
    <w:rsid w:val="00F60DC0"/>
    <w:rsid w:val="00F612C8"/>
    <w:rsid w:val="00F61646"/>
    <w:rsid w:val="00F61B21"/>
    <w:rsid w:val="00F61C30"/>
    <w:rsid w:val="00F61F8B"/>
    <w:rsid w:val="00F61FCA"/>
    <w:rsid w:val="00F62026"/>
    <w:rsid w:val="00F6212E"/>
    <w:rsid w:val="00F6282B"/>
    <w:rsid w:val="00F62C1E"/>
    <w:rsid w:val="00F62E84"/>
    <w:rsid w:val="00F63A31"/>
    <w:rsid w:val="00F63F48"/>
    <w:rsid w:val="00F64334"/>
    <w:rsid w:val="00F64587"/>
    <w:rsid w:val="00F6459C"/>
    <w:rsid w:val="00F6525D"/>
    <w:rsid w:val="00F652E1"/>
    <w:rsid w:val="00F65599"/>
    <w:rsid w:val="00F659C5"/>
    <w:rsid w:val="00F65AC1"/>
    <w:rsid w:val="00F65F44"/>
    <w:rsid w:val="00F6624A"/>
    <w:rsid w:val="00F66703"/>
    <w:rsid w:val="00F6674B"/>
    <w:rsid w:val="00F671A9"/>
    <w:rsid w:val="00F671C6"/>
    <w:rsid w:val="00F67231"/>
    <w:rsid w:val="00F6771E"/>
    <w:rsid w:val="00F6783D"/>
    <w:rsid w:val="00F678C2"/>
    <w:rsid w:val="00F67A82"/>
    <w:rsid w:val="00F67AF5"/>
    <w:rsid w:val="00F70219"/>
    <w:rsid w:val="00F70CDE"/>
    <w:rsid w:val="00F710FB"/>
    <w:rsid w:val="00F712E8"/>
    <w:rsid w:val="00F716DA"/>
    <w:rsid w:val="00F71848"/>
    <w:rsid w:val="00F71918"/>
    <w:rsid w:val="00F72152"/>
    <w:rsid w:val="00F721E2"/>
    <w:rsid w:val="00F72666"/>
    <w:rsid w:val="00F73206"/>
    <w:rsid w:val="00F73593"/>
    <w:rsid w:val="00F73623"/>
    <w:rsid w:val="00F73A63"/>
    <w:rsid w:val="00F73AB3"/>
    <w:rsid w:val="00F73E0A"/>
    <w:rsid w:val="00F74341"/>
    <w:rsid w:val="00F7435C"/>
    <w:rsid w:val="00F74489"/>
    <w:rsid w:val="00F745C6"/>
    <w:rsid w:val="00F74767"/>
    <w:rsid w:val="00F75183"/>
    <w:rsid w:val="00F75BAB"/>
    <w:rsid w:val="00F76237"/>
    <w:rsid w:val="00F76356"/>
    <w:rsid w:val="00F7635C"/>
    <w:rsid w:val="00F76CB9"/>
    <w:rsid w:val="00F76FFF"/>
    <w:rsid w:val="00F77026"/>
    <w:rsid w:val="00F77744"/>
    <w:rsid w:val="00F77AE6"/>
    <w:rsid w:val="00F77BB9"/>
    <w:rsid w:val="00F77CCD"/>
    <w:rsid w:val="00F77EA7"/>
    <w:rsid w:val="00F800A0"/>
    <w:rsid w:val="00F80201"/>
    <w:rsid w:val="00F8045C"/>
    <w:rsid w:val="00F80511"/>
    <w:rsid w:val="00F809FC"/>
    <w:rsid w:val="00F80C96"/>
    <w:rsid w:val="00F80FFD"/>
    <w:rsid w:val="00F8111F"/>
    <w:rsid w:val="00F8163E"/>
    <w:rsid w:val="00F8182C"/>
    <w:rsid w:val="00F81EF0"/>
    <w:rsid w:val="00F81F00"/>
    <w:rsid w:val="00F82559"/>
    <w:rsid w:val="00F8318A"/>
    <w:rsid w:val="00F8365A"/>
    <w:rsid w:val="00F83893"/>
    <w:rsid w:val="00F83A94"/>
    <w:rsid w:val="00F83F31"/>
    <w:rsid w:val="00F8443C"/>
    <w:rsid w:val="00F84828"/>
    <w:rsid w:val="00F84DAB"/>
    <w:rsid w:val="00F859DC"/>
    <w:rsid w:val="00F8644E"/>
    <w:rsid w:val="00F8693B"/>
    <w:rsid w:val="00F86F8B"/>
    <w:rsid w:val="00F87357"/>
    <w:rsid w:val="00F87487"/>
    <w:rsid w:val="00F87554"/>
    <w:rsid w:val="00F87733"/>
    <w:rsid w:val="00F87739"/>
    <w:rsid w:val="00F901A4"/>
    <w:rsid w:val="00F901BF"/>
    <w:rsid w:val="00F90A2D"/>
    <w:rsid w:val="00F90AF3"/>
    <w:rsid w:val="00F90E23"/>
    <w:rsid w:val="00F9113D"/>
    <w:rsid w:val="00F9119D"/>
    <w:rsid w:val="00F912D7"/>
    <w:rsid w:val="00F916C1"/>
    <w:rsid w:val="00F91954"/>
    <w:rsid w:val="00F919A2"/>
    <w:rsid w:val="00F91A64"/>
    <w:rsid w:val="00F91B2A"/>
    <w:rsid w:val="00F91C8F"/>
    <w:rsid w:val="00F92066"/>
    <w:rsid w:val="00F92753"/>
    <w:rsid w:val="00F92B15"/>
    <w:rsid w:val="00F932A5"/>
    <w:rsid w:val="00F9351E"/>
    <w:rsid w:val="00F93865"/>
    <w:rsid w:val="00F9395A"/>
    <w:rsid w:val="00F93E47"/>
    <w:rsid w:val="00F93E7E"/>
    <w:rsid w:val="00F9431E"/>
    <w:rsid w:val="00F945C6"/>
    <w:rsid w:val="00F94A0F"/>
    <w:rsid w:val="00F94A72"/>
    <w:rsid w:val="00F94C38"/>
    <w:rsid w:val="00F95083"/>
    <w:rsid w:val="00F954BF"/>
    <w:rsid w:val="00F95597"/>
    <w:rsid w:val="00F95660"/>
    <w:rsid w:val="00F96101"/>
    <w:rsid w:val="00F9627F"/>
    <w:rsid w:val="00F96465"/>
    <w:rsid w:val="00F9694B"/>
    <w:rsid w:val="00F96DAC"/>
    <w:rsid w:val="00F97382"/>
    <w:rsid w:val="00F973D7"/>
    <w:rsid w:val="00F973F2"/>
    <w:rsid w:val="00F97505"/>
    <w:rsid w:val="00F977DC"/>
    <w:rsid w:val="00FA0098"/>
    <w:rsid w:val="00FA020C"/>
    <w:rsid w:val="00FA027E"/>
    <w:rsid w:val="00FA02F5"/>
    <w:rsid w:val="00FA086C"/>
    <w:rsid w:val="00FA105F"/>
    <w:rsid w:val="00FA1427"/>
    <w:rsid w:val="00FA14D9"/>
    <w:rsid w:val="00FA17D0"/>
    <w:rsid w:val="00FA197A"/>
    <w:rsid w:val="00FA1B86"/>
    <w:rsid w:val="00FA20EB"/>
    <w:rsid w:val="00FA2153"/>
    <w:rsid w:val="00FA216D"/>
    <w:rsid w:val="00FA274F"/>
    <w:rsid w:val="00FA2DC4"/>
    <w:rsid w:val="00FA2ECE"/>
    <w:rsid w:val="00FA3226"/>
    <w:rsid w:val="00FA34A4"/>
    <w:rsid w:val="00FA34D8"/>
    <w:rsid w:val="00FA365E"/>
    <w:rsid w:val="00FA3AD9"/>
    <w:rsid w:val="00FA3BBE"/>
    <w:rsid w:val="00FA3DC8"/>
    <w:rsid w:val="00FA3FD5"/>
    <w:rsid w:val="00FA400B"/>
    <w:rsid w:val="00FA4451"/>
    <w:rsid w:val="00FA4496"/>
    <w:rsid w:val="00FA4817"/>
    <w:rsid w:val="00FA4BAC"/>
    <w:rsid w:val="00FA4D55"/>
    <w:rsid w:val="00FA4F64"/>
    <w:rsid w:val="00FA4FD0"/>
    <w:rsid w:val="00FA59E7"/>
    <w:rsid w:val="00FA5CEB"/>
    <w:rsid w:val="00FA6922"/>
    <w:rsid w:val="00FA6B20"/>
    <w:rsid w:val="00FA6D21"/>
    <w:rsid w:val="00FA6E92"/>
    <w:rsid w:val="00FA6EC4"/>
    <w:rsid w:val="00FA7A22"/>
    <w:rsid w:val="00FA7ADE"/>
    <w:rsid w:val="00FB017E"/>
    <w:rsid w:val="00FB025A"/>
    <w:rsid w:val="00FB0471"/>
    <w:rsid w:val="00FB1D09"/>
    <w:rsid w:val="00FB207E"/>
    <w:rsid w:val="00FB216E"/>
    <w:rsid w:val="00FB25C1"/>
    <w:rsid w:val="00FB2AC7"/>
    <w:rsid w:val="00FB2BD5"/>
    <w:rsid w:val="00FB2C3E"/>
    <w:rsid w:val="00FB2CD7"/>
    <w:rsid w:val="00FB36C6"/>
    <w:rsid w:val="00FB380B"/>
    <w:rsid w:val="00FB3ADC"/>
    <w:rsid w:val="00FB3B99"/>
    <w:rsid w:val="00FB3BA8"/>
    <w:rsid w:val="00FB3BDF"/>
    <w:rsid w:val="00FB40D0"/>
    <w:rsid w:val="00FB42D9"/>
    <w:rsid w:val="00FB4CC1"/>
    <w:rsid w:val="00FB4CFA"/>
    <w:rsid w:val="00FB4F01"/>
    <w:rsid w:val="00FB50D8"/>
    <w:rsid w:val="00FB50F2"/>
    <w:rsid w:val="00FB58E1"/>
    <w:rsid w:val="00FB5B96"/>
    <w:rsid w:val="00FB5E34"/>
    <w:rsid w:val="00FB5F58"/>
    <w:rsid w:val="00FB618D"/>
    <w:rsid w:val="00FB6C38"/>
    <w:rsid w:val="00FB6D63"/>
    <w:rsid w:val="00FB6F4C"/>
    <w:rsid w:val="00FB7000"/>
    <w:rsid w:val="00FB721B"/>
    <w:rsid w:val="00FB739F"/>
    <w:rsid w:val="00FB7618"/>
    <w:rsid w:val="00FB7651"/>
    <w:rsid w:val="00FB77B7"/>
    <w:rsid w:val="00FB7872"/>
    <w:rsid w:val="00FB7895"/>
    <w:rsid w:val="00FB7FFD"/>
    <w:rsid w:val="00FC01AB"/>
    <w:rsid w:val="00FC0BCC"/>
    <w:rsid w:val="00FC1232"/>
    <w:rsid w:val="00FC2104"/>
    <w:rsid w:val="00FC2416"/>
    <w:rsid w:val="00FC2B0D"/>
    <w:rsid w:val="00FC2EE8"/>
    <w:rsid w:val="00FC31FA"/>
    <w:rsid w:val="00FC3A87"/>
    <w:rsid w:val="00FC3DEC"/>
    <w:rsid w:val="00FC3ED8"/>
    <w:rsid w:val="00FC405C"/>
    <w:rsid w:val="00FC4A25"/>
    <w:rsid w:val="00FC51EC"/>
    <w:rsid w:val="00FC57A8"/>
    <w:rsid w:val="00FC580E"/>
    <w:rsid w:val="00FC5A0F"/>
    <w:rsid w:val="00FC5C06"/>
    <w:rsid w:val="00FC5C0A"/>
    <w:rsid w:val="00FC6122"/>
    <w:rsid w:val="00FC6256"/>
    <w:rsid w:val="00FC658B"/>
    <w:rsid w:val="00FC7652"/>
    <w:rsid w:val="00FC77C6"/>
    <w:rsid w:val="00FC7BF5"/>
    <w:rsid w:val="00FC7C9D"/>
    <w:rsid w:val="00FD1893"/>
    <w:rsid w:val="00FD197A"/>
    <w:rsid w:val="00FD201D"/>
    <w:rsid w:val="00FD2482"/>
    <w:rsid w:val="00FD25A0"/>
    <w:rsid w:val="00FD2615"/>
    <w:rsid w:val="00FD29C8"/>
    <w:rsid w:val="00FD2A83"/>
    <w:rsid w:val="00FD2BE7"/>
    <w:rsid w:val="00FD3364"/>
    <w:rsid w:val="00FD36CD"/>
    <w:rsid w:val="00FD3714"/>
    <w:rsid w:val="00FD392F"/>
    <w:rsid w:val="00FD3932"/>
    <w:rsid w:val="00FD3C7F"/>
    <w:rsid w:val="00FD4049"/>
    <w:rsid w:val="00FD4292"/>
    <w:rsid w:val="00FD4686"/>
    <w:rsid w:val="00FD4EB0"/>
    <w:rsid w:val="00FD505C"/>
    <w:rsid w:val="00FD536E"/>
    <w:rsid w:val="00FD5421"/>
    <w:rsid w:val="00FD5AAE"/>
    <w:rsid w:val="00FD5CAB"/>
    <w:rsid w:val="00FD5E58"/>
    <w:rsid w:val="00FD6389"/>
    <w:rsid w:val="00FD69C5"/>
    <w:rsid w:val="00FD6C5A"/>
    <w:rsid w:val="00FD6CEB"/>
    <w:rsid w:val="00FD6D05"/>
    <w:rsid w:val="00FD6E2F"/>
    <w:rsid w:val="00FD78C0"/>
    <w:rsid w:val="00FD7D79"/>
    <w:rsid w:val="00FE01E9"/>
    <w:rsid w:val="00FE0446"/>
    <w:rsid w:val="00FE05C8"/>
    <w:rsid w:val="00FE0617"/>
    <w:rsid w:val="00FE07BD"/>
    <w:rsid w:val="00FE0EB9"/>
    <w:rsid w:val="00FE0ECA"/>
    <w:rsid w:val="00FE1002"/>
    <w:rsid w:val="00FE126C"/>
    <w:rsid w:val="00FE1740"/>
    <w:rsid w:val="00FE1782"/>
    <w:rsid w:val="00FE1C9D"/>
    <w:rsid w:val="00FE1DB7"/>
    <w:rsid w:val="00FE2358"/>
    <w:rsid w:val="00FE2389"/>
    <w:rsid w:val="00FE2624"/>
    <w:rsid w:val="00FE33DB"/>
    <w:rsid w:val="00FE3595"/>
    <w:rsid w:val="00FE3B27"/>
    <w:rsid w:val="00FE3DB5"/>
    <w:rsid w:val="00FE3EBE"/>
    <w:rsid w:val="00FE3FF4"/>
    <w:rsid w:val="00FE41D7"/>
    <w:rsid w:val="00FE4595"/>
    <w:rsid w:val="00FE478A"/>
    <w:rsid w:val="00FE4867"/>
    <w:rsid w:val="00FE4A91"/>
    <w:rsid w:val="00FE4D71"/>
    <w:rsid w:val="00FE57F4"/>
    <w:rsid w:val="00FE5CC1"/>
    <w:rsid w:val="00FE5EF8"/>
    <w:rsid w:val="00FE60D0"/>
    <w:rsid w:val="00FE61DE"/>
    <w:rsid w:val="00FE63AD"/>
    <w:rsid w:val="00FE6A31"/>
    <w:rsid w:val="00FE6A3E"/>
    <w:rsid w:val="00FE7C49"/>
    <w:rsid w:val="00FE7E6F"/>
    <w:rsid w:val="00FE7EA7"/>
    <w:rsid w:val="00FF05F3"/>
    <w:rsid w:val="00FF0963"/>
    <w:rsid w:val="00FF0BBB"/>
    <w:rsid w:val="00FF0F52"/>
    <w:rsid w:val="00FF0F93"/>
    <w:rsid w:val="00FF1273"/>
    <w:rsid w:val="00FF12C3"/>
    <w:rsid w:val="00FF1615"/>
    <w:rsid w:val="00FF1644"/>
    <w:rsid w:val="00FF17EB"/>
    <w:rsid w:val="00FF1924"/>
    <w:rsid w:val="00FF1A0B"/>
    <w:rsid w:val="00FF1A79"/>
    <w:rsid w:val="00FF1C05"/>
    <w:rsid w:val="00FF1E8D"/>
    <w:rsid w:val="00FF204D"/>
    <w:rsid w:val="00FF24B3"/>
    <w:rsid w:val="00FF263C"/>
    <w:rsid w:val="00FF2B20"/>
    <w:rsid w:val="00FF2CB8"/>
    <w:rsid w:val="00FF2F7F"/>
    <w:rsid w:val="00FF3938"/>
    <w:rsid w:val="00FF3D0C"/>
    <w:rsid w:val="00FF3E2E"/>
    <w:rsid w:val="00FF3F1C"/>
    <w:rsid w:val="00FF54D2"/>
    <w:rsid w:val="00FF5C47"/>
    <w:rsid w:val="00FF5DD9"/>
    <w:rsid w:val="00FF5F99"/>
    <w:rsid w:val="00FF636D"/>
    <w:rsid w:val="00FF6B92"/>
    <w:rsid w:val="00FF7048"/>
    <w:rsid w:val="00FF7165"/>
    <w:rsid w:val="00FF73F3"/>
    <w:rsid w:val="00FF7640"/>
    <w:rsid w:val="00FF7D6A"/>
    <w:rsid w:val="00FF7E7E"/>
    <w:rsid w:val="071F4FBF"/>
    <w:rsid w:val="099A7540"/>
    <w:rsid w:val="0A399151"/>
    <w:rsid w:val="0DE9AD71"/>
    <w:rsid w:val="0E855C56"/>
    <w:rsid w:val="0F0C3293"/>
    <w:rsid w:val="151C7F22"/>
    <w:rsid w:val="167B61B3"/>
    <w:rsid w:val="207458A6"/>
    <w:rsid w:val="2163F023"/>
    <w:rsid w:val="229E3513"/>
    <w:rsid w:val="25EC6D1E"/>
    <w:rsid w:val="2651931E"/>
    <w:rsid w:val="306E29AB"/>
    <w:rsid w:val="339FA99C"/>
    <w:rsid w:val="35746EDA"/>
    <w:rsid w:val="35C5F5E8"/>
    <w:rsid w:val="39E3EDE9"/>
    <w:rsid w:val="3A9B6719"/>
    <w:rsid w:val="3BCCF76C"/>
    <w:rsid w:val="3C5171BC"/>
    <w:rsid w:val="3D0BC1B2"/>
    <w:rsid w:val="3D0DE1E7"/>
    <w:rsid w:val="3D59453F"/>
    <w:rsid w:val="46820C45"/>
    <w:rsid w:val="475275C6"/>
    <w:rsid w:val="4C49B8DE"/>
    <w:rsid w:val="4D6926B8"/>
    <w:rsid w:val="540349C5"/>
    <w:rsid w:val="54AEFDD1"/>
    <w:rsid w:val="5942330D"/>
    <w:rsid w:val="59D36E6E"/>
    <w:rsid w:val="5A89F3BC"/>
    <w:rsid w:val="5DBAD22D"/>
    <w:rsid w:val="5E9FEA1F"/>
    <w:rsid w:val="5EDB483A"/>
    <w:rsid w:val="5F2C08C8"/>
    <w:rsid w:val="60980E0A"/>
    <w:rsid w:val="631673CE"/>
    <w:rsid w:val="64854161"/>
    <w:rsid w:val="6872D75B"/>
    <w:rsid w:val="698F931A"/>
    <w:rsid w:val="6A2F52E1"/>
    <w:rsid w:val="70E0898C"/>
    <w:rsid w:val="74A796CE"/>
    <w:rsid w:val="77D8D15E"/>
    <w:rsid w:val="7C67839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F1197"/>
  <w15:docId w15:val="{0E4F76F9-BD94-4DD8-9F7D-62E203AF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313"/>
    <w:pPr>
      <w:spacing w:after="170"/>
    </w:pPr>
    <w:rPr>
      <w:rFonts w:ascii="Open Sans" w:hAnsi="Open Sans"/>
      <w:lang w:val="en-AU"/>
    </w:rPr>
  </w:style>
  <w:style w:type="paragraph" w:styleId="Heading1">
    <w:name w:val="heading 1"/>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F276A"/>
    <w:pPr>
      <w:keepNext/>
      <w:keepLines/>
      <w:numPr>
        <w:ilvl w:val="1"/>
        <w:numId w:val="2"/>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F9113D"/>
    <w:pPr>
      <w:keepNext/>
      <w:keepLines/>
      <w:numPr>
        <w:ilvl w:val="2"/>
        <w:numId w:val="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ascii="Open Sans" w:eastAsiaTheme="majorEastAsia" w:hAnsi="Open Sans" w:cstheme="majorBidi"/>
      <w:bCs/>
      <w:sz w:val="60"/>
      <w:szCs w:val="28"/>
      <w:lang w:val="en-AU"/>
    </w:rPr>
  </w:style>
  <w:style w:type="character" w:customStyle="1" w:styleId="Heading2Char">
    <w:name w:val="Heading 2 Char"/>
    <w:basedOn w:val="DefaultParagraphFont"/>
    <w:link w:val="Heading2"/>
    <w:uiPriority w:val="1"/>
    <w:rsid w:val="007F276A"/>
    <w:rPr>
      <w:rFonts w:ascii="Open Sans" w:eastAsiaTheme="majorEastAsia" w:hAnsi="Open Sans"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3"/>
      </w:numPr>
      <w:spacing w:after="0"/>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14"/>
      </w:numPr>
      <w:spacing w:after="0"/>
      <w:contextualSpacing/>
    </w:pPr>
    <w:rPr>
      <w:szCs w:val="17"/>
    </w:rPr>
  </w:style>
  <w:style w:type="paragraph" w:styleId="ListNumber2">
    <w:name w:val="List Number 2"/>
    <w:basedOn w:val="Normal"/>
    <w:uiPriority w:val="3"/>
    <w:qFormat/>
    <w:rsid w:val="007F7A8C"/>
    <w:pPr>
      <w:numPr>
        <w:ilvl w:val="1"/>
        <w:numId w:val="14"/>
      </w:numPr>
      <w:spacing w:after="0"/>
      <w:contextualSpacing/>
    </w:pPr>
  </w:style>
  <w:style w:type="character" w:customStyle="1" w:styleId="Heading3Char">
    <w:name w:val="Heading 3 Char"/>
    <w:basedOn w:val="DefaultParagraphFont"/>
    <w:link w:val="Heading3"/>
    <w:uiPriority w:val="1"/>
    <w:rsid w:val="00C50447"/>
    <w:rPr>
      <w:rFonts w:ascii="Open Sans" w:eastAsiaTheme="majorEastAsia" w:hAnsi="Open Sans" w:cstheme="majorBidi"/>
      <w:b/>
      <w:bCs/>
      <w:lang w:val="en-AU"/>
    </w:rPr>
  </w:style>
  <w:style w:type="character" w:customStyle="1" w:styleId="Heading4Char">
    <w:name w:val="Heading 4 Char"/>
    <w:basedOn w:val="DefaultParagraphFont"/>
    <w:link w:val="Heading4"/>
    <w:uiPriority w:val="1"/>
    <w:rsid w:val="00C50447"/>
    <w:rPr>
      <w:rFonts w:ascii="Open Sans" w:eastAsiaTheme="majorEastAsia" w:hAnsi="Open Sans" w:cstheme="majorBidi"/>
      <w:b/>
      <w:bCs/>
      <w:iCs/>
      <w:color w:val="75787B" w:themeColor="accent6"/>
      <w:lang w:val="en-AU"/>
    </w:rPr>
  </w:style>
  <w:style w:type="paragraph" w:styleId="FootnoteText">
    <w:name w:val="footnote text"/>
    <w:basedOn w:val="Normal"/>
    <w:link w:val="FootnoteTextChar"/>
    <w:uiPriority w:val="10"/>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Open Sans" w:eastAsiaTheme="majorEastAsia" w:hAnsi="Open Sans" w:cstheme="majorBidi"/>
      <w:b/>
      <w:lang w:val="en-AU"/>
    </w:rPr>
  </w:style>
  <w:style w:type="character" w:customStyle="1" w:styleId="Heading6Char">
    <w:name w:val="Heading 6 Char"/>
    <w:basedOn w:val="DefaultParagraphFont"/>
    <w:link w:val="Heading6"/>
    <w:uiPriority w:val="1"/>
    <w:semiHidden/>
    <w:rsid w:val="00F9113D"/>
    <w:rPr>
      <w:rFonts w:ascii="Open Sans" w:eastAsiaTheme="majorEastAsia" w:hAnsi="Open Sans"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basedOn w:val="Normal"/>
    <w:uiPriority w:val="99"/>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2"/>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ascii="Open Sans" w:eastAsia="Times New Roman" w:hAnsi="Open Sans"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ascii="Open Sans" w:eastAsia="Times New Roman" w:hAnsi="Open Sans"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ascii="Open Sans" w:eastAsia="Times New Roman" w:hAnsi="Open Sans"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ascii="Open Sans" w:eastAsia="Times New Roman" w:hAnsi="Open Sans"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ascii="Open Sans" w:eastAsia="Times New Roman" w:hAnsi="Open Sans"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Open Sans" w:eastAsia="Times New Roman" w:hAnsi="Open Sans"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table" w:customStyle="1" w:styleId="TableGrid10">
    <w:name w:val="Table Grid1"/>
    <w:basedOn w:val="TableNormal"/>
    <w:next w:val="TableGrid"/>
    <w:uiPriority w:val="39"/>
    <w:rsid w:val="0069331A"/>
    <w:pPr>
      <w:spacing w:line="240" w:lineRule="auto"/>
    </w:pPr>
    <w:rPr>
      <w:rFonts w:ascii="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331A"/>
    <w:pPr>
      <w:spacing w:line="240" w:lineRule="auto"/>
    </w:pPr>
    <w:rPr>
      <w:rFonts w:ascii="Open Sans" w:hAnsi="Open Sans"/>
      <w:lang w:val="en-AU"/>
    </w:rPr>
  </w:style>
  <w:style w:type="character" w:styleId="UnresolvedMention">
    <w:name w:val="Unresolved Mention"/>
    <w:basedOn w:val="DefaultParagraphFont"/>
    <w:uiPriority w:val="99"/>
    <w:unhideWhenUsed/>
    <w:rsid w:val="004A4142"/>
    <w:rPr>
      <w:color w:val="605E5C"/>
      <w:shd w:val="clear" w:color="auto" w:fill="E1DFDD"/>
    </w:rPr>
  </w:style>
  <w:style w:type="character" w:styleId="Mention">
    <w:name w:val="Mention"/>
    <w:basedOn w:val="DefaultParagraphFont"/>
    <w:uiPriority w:val="99"/>
    <w:unhideWhenUsed/>
    <w:rsid w:val="003027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9901">
      <w:bodyDiv w:val="1"/>
      <w:marLeft w:val="0"/>
      <w:marRight w:val="0"/>
      <w:marTop w:val="0"/>
      <w:marBottom w:val="0"/>
      <w:divBdr>
        <w:top w:val="none" w:sz="0" w:space="0" w:color="auto"/>
        <w:left w:val="none" w:sz="0" w:space="0" w:color="auto"/>
        <w:bottom w:val="none" w:sz="0" w:space="0" w:color="auto"/>
        <w:right w:val="none" w:sz="0" w:space="0" w:color="auto"/>
      </w:divBdr>
    </w:div>
    <w:div w:id="16478425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422608246">
      <w:bodyDiv w:val="1"/>
      <w:marLeft w:val="0"/>
      <w:marRight w:val="0"/>
      <w:marTop w:val="0"/>
      <w:marBottom w:val="0"/>
      <w:divBdr>
        <w:top w:val="none" w:sz="0" w:space="0" w:color="auto"/>
        <w:left w:val="none" w:sz="0" w:space="0" w:color="auto"/>
        <w:bottom w:val="none" w:sz="0" w:space="0" w:color="auto"/>
        <w:right w:val="none" w:sz="0" w:space="0" w:color="auto"/>
      </w:divBdr>
      <w:divsChild>
        <w:div w:id="348725768">
          <w:marLeft w:val="274"/>
          <w:marRight w:val="0"/>
          <w:marTop w:val="0"/>
          <w:marBottom w:val="0"/>
          <w:divBdr>
            <w:top w:val="none" w:sz="0" w:space="0" w:color="auto"/>
            <w:left w:val="none" w:sz="0" w:space="0" w:color="auto"/>
            <w:bottom w:val="none" w:sz="0" w:space="0" w:color="auto"/>
            <w:right w:val="none" w:sz="0" w:space="0" w:color="auto"/>
          </w:divBdr>
        </w:div>
        <w:div w:id="749961010">
          <w:marLeft w:val="274"/>
          <w:marRight w:val="0"/>
          <w:marTop w:val="0"/>
          <w:marBottom w:val="0"/>
          <w:divBdr>
            <w:top w:val="none" w:sz="0" w:space="0" w:color="auto"/>
            <w:left w:val="none" w:sz="0" w:space="0" w:color="auto"/>
            <w:bottom w:val="none" w:sz="0" w:space="0" w:color="auto"/>
            <w:right w:val="none" w:sz="0" w:space="0" w:color="auto"/>
          </w:divBdr>
        </w:div>
      </w:divsChild>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528227428">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793058716">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016538130">
      <w:bodyDiv w:val="1"/>
      <w:marLeft w:val="0"/>
      <w:marRight w:val="0"/>
      <w:marTop w:val="0"/>
      <w:marBottom w:val="0"/>
      <w:divBdr>
        <w:top w:val="none" w:sz="0" w:space="0" w:color="auto"/>
        <w:left w:val="none" w:sz="0" w:space="0" w:color="auto"/>
        <w:bottom w:val="none" w:sz="0" w:space="0" w:color="auto"/>
        <w:right w:val="none" w:sz="0" w:space="0" w:color="auto"/>
      </w:divBdr>
    </w:div>
    <w:div w:id="1055012105">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221405324">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90167972">
      <w:bodyDiv w:val="1"/>
      <w:marLeft w:val="0"/>
      <w:marRight w:val="0"/>
      <w:marTop w:val="0"/>
      <w:marBottom w:val="0"/>
      <w:divBdr>
        <w:top w:val="none" w:sz="0" w:space="0" w:color="auto"/>
        <w:left w:val="none" w:sz="0" w:space="0" w:color="auto"/>
        <w:bottom w:val="none" w:sz="0" w:space="0" w:color="auto"/>
        <w:right w:val="none" w:sz="0" w:space="0" w:color="auto"/>
      </w:divBdr>
    </w:div>
    <w:div w:id="1407454212">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9926146">
      <w:bodyDiv w:val="1"/>
      <w:marLeft w:val="0"/>
      <w:marRight w:val="0"/>
      <w:marTop w:val="0"/>
      <w:marBottom w:val="0"/>
      <w:divBdr>
        <w:top w:val="none" w:sz="0" w:space="0" w:color="auto"/>
        <w:left w:val="none" w:sz="0" w:space="0" w:color="auto"/>
        <w:bottom w:val="none" w:sz="0" w:space="0" w:color="auto"/>
        <w:right w:val="none" w:sz="0" w:space="0" w:color="auto"/>
      </w:divBdr>
    </w:div>
    <w:div w:id="1569921374">
      <w:bodyDiv w:val="1"/>
      <w:marLeft w:val="0"/>
      <w:marRight w:val="0"/>
      <w:marTop w:val="0"/>
      <w:marBottom w:val="0"/>
      <w:divBdr>
        <w:top w:val="none" w:sz="0" w:space="0" w:color="auto"/>
        <w:left w:val="none" w:sz="0" w:space="0" w:color="auto"/>
        <w:bottom w:val="none" w:sz="0" w:space="0" w:color="auto"/>
        <w:right w:val="none" w:sz="0" w:space="0" w:color="auto"/>
      </w:divBdr>
    </w:div>
    <w:div w:id="1723365132">
      <w:bodyDiv w:val="1"/>
      <w:marLeft w:val="0"/>
      <w:marRight w:val="0"/>
      <w:marTop w:val="0"/>
      <w:marBottom w:val="0"/>
      <w:divBdr>
        <w:top w:val="none" w:sz="0" w:space="0" w:color="auto"/>
        <w:left w:val="none" w:sz="0" w:space="0" w:color="auto"/>
        <w:bottom w:val="none" w:sz="0" w:space="0" w:color="auto"/>
        <w:right w:val="none" w:sz="0" w:space="0" w:color="auto"/>
      </w:divBdr>
      <w:divsChild>
        <w:div w:id="1557160983">
          <w:marLeft w:val="0"/>
          <w:marRight w:val="0"/>
          <w:marTop w:val="0"/>
          <w:marBottom w:val="0"/>
          <w:divBdr>
            <w:top w:val="none" w:sz="0" w:space="0" w:color="auto"/>
            <w:left w:val="none" w:sz="0" w:space="0" w:color="auto"/>
            <w:bottom w:val="none" w:sz="0" w:space="0" w:color="auto"/>
            <w:right w:val="none" w:sz="0" w:space="0" w:color="auto"/>
          </w:divBdr>
        </w:div>
        <w:div w:id="1625772131">
          <w:marLeft w:val="0"/>
          <w:marRight w:val="0"/>
          <w:marTop w:val="0"/>
          <w:marBottom w:val="0"/>
          <w:divBdr>
            <w:top w:val="none" w:sz="0" w:space="0" w:color="auto"/>
            <w:left w:val="none" w:sz="0" w:space="0" w:color="auto"/>
            <w:bottom w:val="none" w:sz="0" w:space="0" w:color="auto"/>
            <w:right w:val="none" w:sz="0" w:space="0" w:color="auto"/>
          </w:divBdr>
        </w:div>
      </w:divsChild>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24393903">
      <w:bodyDiv w:val="1"/>
      <w:marLeft w:val="0"/>
      <w:marRight w:val="0"/>
      <w:marTop w:val="0"/>
      <w:marBottom w:val="0"/>
      <w:divBdr>
        <w:top w:val="none" w:sz="0" w:space="0" w:color="auto"/>
        <w:left w:val="none" w:sz="0" w:space="0" w:color="auto"/>
        <w:bottom w:val="none" w:sz="0" w:space="0" w:color="auto"/>
        <w:right w:val="none" w:sz="0" w:space="0" w:color="auto"/>
      </w:divBdr>
    </w:div>
    <w:div w:id="202015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s://www.nps.org.au/medicine-insight/general-practitioners"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image" Target="media/image7.emf"/><Relationship Id="rId30" Type="http://schemas.openxmlformats.org/officeDocument/2006/relationships/theme" Target="theme/theme1.xml"/></Relationship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ad9ca6c-a516-47e0-a3d2-e5a4508e3403">
      <UserInfo>
        <DisplayName>Philip, Pradeep</DisplayName>
        <AccountId>15</AccountId>
        <AccountType/>
      </UserInfo>
      <UserInfo>
        <DisplayName>Chung, Sean</DisplayName>
        <AccountId>13</AccountId>
        <AccountType/>
      </UserInfo>
      <UserInfo>
        <DisplayName>Srikanthan, Sruthi</DisplayName>
        <AccountId>12</AccountId>
        <AccountType/>
      </UserInfo>
      <UserInfo>
        <DisplayName>George, Alice</DisplayName>
        <AccountId>14</AccountId>
        <AccountType/>
      </UserInfo>
      <UserInfo>
        <DisplayName>Gong, Jennifer</DisplayName>
        <AccountId>16</AccountId>
        <AccountType/>
      </UserInfo>
      <UserInfo>
        <DisplayName>Duncan, Sally</DisplayName>
        <AccountId>18</AccountId>
        <AccountType/>
      </UserInfo>
      <UserInfo>
        <DisplayName>Gilbertson, Daniel</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061A16183CD64194A4837E210BD9A1" ma:contentTypeVersion="6" ma:contentTypeDescription="Create a new document." ma:contentTypeScope="" ma:versionID="9403e71d98ff187cc17b256e67831c91">
  <xsd:schema xmlns:xsd="http://www.w3.org/2001/XMLSchema" xmlns:xs="http://www.w3.org/2001/XMLSchema" xmlns:p="http://schemas.microsoft.com/office/2006/metadata/properties" xmlns:ns2="1e7d5c70-ba58-43b8-9f72-e5169e136710" xmlns:ns3="cad9ca6c-a516-47e0-a3d2-e5a4508e3403" targetNamespace="http://schemas.microsoft.com/office/2006/metadata/properties" ma:root="true" ma:fieldsID="494a996d121b2ebf11911d18dfe05aab" ns2:_="" ns3:_="">
    <xsd:import namespace="1e7d5c70-ba58-43b8-9f72-e5169e136710"/>
    <xsd:import namespace="cad9ca6c-a516-47e0-a3d2-e5a4508e34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d5c70-ba58-43b8-9f72-e5169e136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9ca6c-a516-47e0-a3d2-e5a4508e34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2E5E50-14AC-4566-9546-1523B7E55F2D}">
  <ds:schemaRefs>
    <ds:schemaRef ds:uri="http://schemas.microsoft.com/sharepoint/v3/contenttype/forms"/>
  </ds:schemaRefs>
</ds:datastoreItem>
</file>

<file path=customXml/itemProps2.xml><?xml version="1.0" encoding="utf-8"?>
<ds:datastoreItem xmlns:ds="http://schemas.openxmlformats.org/officeDocument/2006/customXml" ds:itemID="{B9C8B01D-643C-4F82-B265-EAD822842CC2}">
  <ds:schemaRefs>
    <ds:schemaRef ds:uri="http://schemas.microsoft.com/office/infopath/2007/PartnerControls"/>
    <ds:schemaRef ds:uri="1e7d5c70-ba58-43b8-9f72-e5169e136710"/>
    <ds:schemaRef ds:uri="http://purl.org/dc/elements/1.1/"/>
    <ds:schemaRef ds:uri="http://schemas.microsoft.com/office/2006/metadata/properties"/>
    <ds:schemaRef ds:uri="http://purl.org/dc/terms/"/>
    <ds:schemaRef ds:uri="http://schemas.openxmlformats.org/package/2006/metadata/core-properties"/>
    <ds:schemaRef ds:uri="cad9ca6c-a516-47e0-a3d2-e5a4508e3403"/>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21A25DB-2451-47BB-BC38-4DB013C8072D}">
  <ds:schemaRefs>
    <ds:schemaRef ds:uri="http://schemas.openxmlformats.org/officeDocument/2006/bibliography"/>
  </ds:schemaRefs>
</ds:datastoreItem>
</file>

<file path=customXml/itemProps4.xml><?xml version="1.0" encoding="utf-8"?>
<ds:datastoreItem xmlns:ds="http://schemas.openxmlformats.org/officeDocument/2006/customXml" ds:itemID="{2181E5A3-2971-4A7F-A1AA-55BA0967C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d5c70-ba58-43b8-9f72-e5169e136710"/>
    <ds:schemaRef ds:uri="cad9ca6c-a516-47e0-a3d2-e5a4508e3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13267</Words>
  <Characters>72969</Characters>
  <Application>Microsoft Office Word</Application>
  <DocSecurity>0</DocSecurity>
  <Lines>1658</Lines>
  <Paragraphs>1091</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Rapid Review of proposed Quality Use of Diagnostic, Therapeutics and Pathology Program Budget Measure</vt:lpstr>
      <vt:lpstr>Document title</vt:lpstr>
      <vt:lpstr/>
      <vt:lpstr>    </vt:lpstr>
    </vt:vector>
  </TitlesOfParts>
  <Company/>
  <LinksUpToDate>false</LinksUpToDate>
  <CharactersWithSpaces>85145</CharactersWithSpaces>
  <SharedDoc>false</SharedDoc>
  <HLinks>
    <vt:vector size="102" baseType="variant">
      <vt:variant>
        <vt:i4>1507358</vt:i4>
      </vt:variant>
      <vt:variant>
        <vt:i4>132</vt:i4>
      </vt:variant>
      <vt:variant>
        <vt:i4>0</vt:i4>
      </vt:variant>
      <vt:variant>
        <vt:i4>5</vt:i4>
      </vt:variant>
      <vt:variant>
        <vt:lpwstr>https://www.nps.org.au/medicine-insight/general-practitioners</vt:lpwstr>
      </vt:variant>
      <vt:variant>
        <vt:lpwstr/>
      </vt:variant>
      <vt:variant>
        <vt:i4>1245241</vt:i4>
      </vt:variant>
      <vt:variant>
        <vt:i4>101</vt:i4>
      </vt:variant>
      <vt:variant>
        <vt:i4>0</vt:i4>
      </vt:variant>
      <vt:variant>
        <vt:i4>5</vt:i4>
      </vt:variant>
      <vt:variant>
        <vt:lpwstr/>
      </vt:variant>
      <vt:variant>
        <vt:lpwstr>_Toc110000859</vt:lpwstr>
      </vt:variant>
      <vt:variant>
        <vt:i4>1245241</vt:i4>
      </vt:variant>
      <vt:variant>
        <vt:i4>95</vt:i4>
      </vt:variant>
      <vt:variant>
        <vt:i4>0</vt:i4>
      </vt:variant>
      <vt:variant>
        <vt:i4>5</vt:i4>
      </vt:variant>
      <vt:variant>
        <vt:lpwstr/>
      </vt:variant>
      <vt:variant>
        <vt:lpwstr>_Toc110000858</vt:lpwstr>
      </vt:variant>
      <vt:variant>
        <vt:i4>1245241</vt:i4>
      </vt:variant>
      <vt:variant>
        <vt:i4>89</vt:i4>
      </vt:variant>
      <vt:variant>
        <vt:i4>0</vt:i4>
      </vt:variant>
      <vt:variant>
        <vt:i4>5</vt:i4>
      </vt:variant>
      <vt:variant>
        <vt:lpwstr/>
      </vt:variant>
      <vt:variant>
        <vt:lpwstr>_Toc110000857</vt:lpwstr>
      </vt:variant>
      <vt:variant>
        <vt:i4>1179702</vt:i4>
      </vt:variant>
      <vt:variant>
        <vt:i4>80</vt:i4>
      </vt:variant>
      <vt:variant>
        <vt:i4>0</vt:i4>
      </vt:variant>
      <vt:variant>
        <vt:i4>5</vt:i4>
      </vt:variant>
      <vt:variant>
        <vt:lpwstr/>
      </vt:variant>
      <vt:variant>
        <vt:lpwstr>_Toc110869156</vt:lpwstr>
      </vt:variant>
      <vt:variant>
        <vt:i4>1179702</vt:i4>
      </vt:variant>
      <vt:variant>
        <vt:i4>74</vt:i4>
      </vt:variant>
      <vt:variant>
        <vt:i4>0</vt:i4>
      </vt:variant>
      <vt:variant>
        <vt:i4>5</vt:i4>
      </vt:variant>
      <vt:variant>
        <vt:lpwstr/>
      </vt:variant>
      <vt:variant>
        <vt:lpwstr>_Toc110869155</vt:lpwstr>
      </vt:variant>
      <vt:variant>
        <vt:i4>1179702</vt:i4>
      </vt:variant>
      <vt:variant>
        <vt:i4>68</vt:i4>
      </vt:variant>
      <vt:variant>
        <vt:i4>0</vt:i4>
      </vt:variant>
      <vt:variant>
        <vt:i4>5</vt:i4>
      </vt:variant>
      <vt:variant>
        <vt:lpwstr/>
      </vt:variant>
      <vt:variant>
        <vt:lpwstr>_Toc110869154</vt:lpwstr>
      </vt:variant>
      <vt:variant>
        <vt:i4>1179702</vt:i4>
      </vt:variant>
      <vt:variant>
        <vt:i4>62</vt:i4>
      </vt:variant>
      <vt:variant>
        <vt:i4>0</vt:i4>
      </vt:variant>
      <vt:variant>
        <vt:i4>5</vt:i4>
      </vt:variant>
      <vt:variant>
        <vt:lpwstr/>
      </vt:variant>
      <vt:variant>
        <vt:lpwstr>_Toc110869153</vt:lpwstr>
      </vt:variant>
      <vt:variant>
        <vt:i4>1179702</vt:i4>
      </vt:variant>
      <vt:variant>
        <vt:i4>56</vt:i4>
      </vt:variant>
      <vt:variant>
        <vt:i4>0</vt:i4>
      </vt:variant>
      <vt:variant>
        <vt:i4>5</vt:i4>
      </vt:variant>
      <vt:variant>
        <vt:lpwstr/>
      </vt:variant>
      <vt:variant>
        <vt:lpwstr>_Toc110869152</vt:lpwstr>
      </vt:variant>
      <vt:variant>
        <vt:i4>1835060</vt:i4>
      </vt:variant>
      <vt:variant>
        <vt:i4>44</vt:i4>
      </vt:variant>
      <vt:variant>
        <vt:i4>0</vt:i4>
      </vt:variant>
      <vt:variant>
        <vt:i4>5</vt:i4>
      </vt:variant>
      <vt:variant>
        <vt:lpwstr/>
      </vt:variant>
      <vt:variant>
        <vt:lpwstr>_Toc110371281</vt:lpwstr>
      </vt:variant>
      <vt:variant>
        <vt:i4>1835060</vt:i4>
      </vt:variant>
      <vt:variant>
        <vt:i4>38</vt:i4>
      </vt:variant>
      <vt:variant>
        <vt:i4>0</vt:i4>
      </vt:variant>
      <vt:variant>
        <vt:i4>5</vt:i4>
      </vt:variant>
      <vt:variant>
        <vt:lpwstr/>
      </vt:variant>
      <vt:variant>
        <vt:lpwstr>_Toc110371280</vt:lpwstr>
      </vt:variant>
      <vt:variant>
        <vt:i4>1245236</vt:i4>
      </vt:variant>
      <vt:variant>
        <vt:i4>32</vt:i4>
      </vt:variant>
      <vt:variant>
        <vt:i4>0</vt:i4>
      </vt:variant>
      <vt:variant>
        <vt:i4>5</vt:i4>
      </vt:variant>
      <vt:variant>
        <vt:lpwstr/>
      </vt:variant>
      <vt:variant>
        <vt:lpwstr>_Toc110371279</vt:lpwstr>
      </vt:variant>
      <vt:variant>
        <vt:i4>1245236</vt:i4>
      </vt:variant>
      <vt:variant>
        <vt:i4>26</vt:i4>
      </vt:variant>
      <vt:variant>
        <vt:i4>0</vt:i4>
      </vt:variant>
      <vt:variant>
        <vt:i4>5</vt:i4>
      </vt:variant>
      <vt:variant>
        <vt:lpwstr/>
      </vt:variant>
      <vt:variant>
        <vt:lpwstr>_Toc110371278</vt:lpwstr>
      </vt:variant>
      <vt:variant>
        <vt:i4>1245236</vt:i4>
      </vt:variant>
      <vt:variant>
        <vt:i4>20</vt:i4>
      </vt:variant>
      <vt:variant>
        <vt:i4>0</vt:i4>
      </vt:variant>
      <vt:variant>
        <vt:i4>5</vt:i4>
      </vt:variant>
      <vt:variant>
        <vt:lpwstr/>
      </vt:variant>
      <vt:variant>
        <vt:lpwstr>_Toc110371277</vt:lpwstr>
      </vt:variant>
      <vt:variant>
        <vt:i4>1245236</vt:i4>
      </vt:variant>
      <vt:variant>
        <vt:i4>14</vt:i4>
      </vt:variant>
      <vt:variant>
        <vt:i4>0</vt:i4>
      </vt:variant>
      <vt:variant>
        <vt:i4>5</vt:i4>
      </vt:variant>
      <vt:variant>
        <vt:lpwstr/>
      </vt:variant>
      <vt:variant>
        <vt:lpwstr>_Toc110371276</vt:lpwstr>
      </vt:variant>
      <vt:variant>
        <vt:i4>1245236</vt:i4>
      </vt:variant>
      <vt:variant>
        <vt:i4>8</vt:i4>
      </vt:variant>
      <vt:variant>
        <vt:i4>0</vt:i4>
      </vt:variant>
      <vt:variant>
        <vt:i4>5</vt:i4>
      </vt:variant>
      <vt:variant>
        <vt:lpwstr/>
      </vt:variant>
      <vt:variant>
        <vt:lpwstr>_Toc110371275</vt:lpwstr>
      </vt:variant>
      <vt:variant>
        <vt:i4>1245236</vt:i4>
      </vt:variant>
      <vt:variant>
        <vt:i4>2</vt:i4>
      </vt:variant>
      <vt:variant>
        <vt:i4>0</vt:i4>
      </vt:variant>
      <vt:variant>
        <vt:i4>5</vt:i4>
      </vt:variant>
      <vt:variant>
        <vt:lpwstr/>
      </vt:variant>
      <vt:variant>
        <vt:lpwstr>_Toc110371274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Review of proposed Quality Use of Diagnostic, Therapeutics and Pathology Program Budget Measure</dc:title>
  <dc:subject/>
  <dc:creator>Deloitte</dc:creator>
  <cp:keywords>Medicines</cp:keywords>
  <cp:lastModifiedBy>JACOB, Reuben</cp:lastModifiedBy>
  <cp:revision>3</cp:revision>
  <cp:lastPrinted>2022-08-30T03:45:00Z</cp:lastPrinted>
  <dcterms:created xsi:type="dcterms:W3CDTF">2022-09-14T06:35:00Z</dcterms:created>
  <dcterms:modified xsi:type="dcterms:W3CDTF">2022-09-14T06:41:00Z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637182852609099295</vt:lpwstr>
  </property>
  <property fmtid="{D5CDD505-2E9C-101B-9397-08002B2CF9AE}" pid="8" name="MSIP_Label_ea60d57e-af5b-4752-ac57-3e4f28ca11dc_Enabled">
    <vt:lpwstr>true</vt:lpwstr>
  </property>
  <property fmtid="{D5CDD505-2E9C-101B-9397-08002B2CF9AE}" pid="9" name="MSIP_Label_ea60d57e-af5b-4752-ac57-3e4f28ca11dc_SetDate">
    <vt:lpwstr>2022-07-11T04:37:50Z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392b5741-2401-4121-9508-b9c4b56f8bf1</vt:lpwstr>
  </property>
  <property fmtid="{D5CDD505-2E9C-101B-9397-08002B2CF9AE}" pid="14" name="MSIP_Label_ea60d57e-af5b-4752-ac57-3e4f28ca11dc_ContentBits">
    <vt:lpwstr>0</vt:lpwstr>
  </property>
  <property fmtid="{D5CDD505-2E9C-101B-9397-08002B2CF9AE}" pid="15" name="ContentTypeId">
    <vt:lpwstr>0x01010079061A16183CD64194A4837E210BD9A1</vt:lpwstr>
  </property>
</Properties>
</file>