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ACC4" w14:textId="0542A28D" w:rsidR="00BA2732" w:rsidRPr="009158D1" w:rsidRDefault="0090678F" w:rsidP="009F4C82">
      <w:pPr>
        <w:pStyle w:val="Title"/>
      </w:pPr>
      <w:bookmarkStart w:id="0" w:name="_Hlk115100601"/>
      <w:r w:rsidRPr="0090678F">
        <w:t>New Arrangements for Aged Care from 1</w:t>
      </w:r>
      <w:r w:rsidR="00350443">
        <w:t> </w:t>
      </w:r>
      <w:r w:rsidRPr="0090678F">
        <w:t>July</w:t>
      </w:r>
      <w:r w:rsidR="00350443">
        <w:t> </w:t>
      </w:r>
      <w:r w:rsidRPr="0090678F">
        <w:t>2014</w:t>
      </w:r>
      <w:r>
        <w:t xml:space="preserve"> – Residential Care</w:t>
      </w:r>
      <w:bookmarkEnd w:id="0"/>
    </w:p>
    <w:p w14:paraId="0938C2C2" w14:textId="08F7E9C2" w:rsidR="00B53987" w:rsidRPr="009F4C82" w:rsidRDefault="00364923" w:rsidP="009F4C82">
      <w:pPr>
        <w:pStyle w:val="Subtitle"/>
      </w:pPr>
      <w:r w:rsidRPr="00C07010">
        <w:t>1 October 2022</w:t>
      </w:r>
    </w:p>
    <w:p w14:paraId="6D0001EC" w14:textId="77777777" w:rsidR="00E35984" w:rsidRDefault="005D781B" w:rsidP="009F4C82">
      <w:r>
        <w:t>This fact sheet applies to you if</w:t>
      </w:r>
      <w:r w:rsidR="00E35984">
        <w:t xml:space="preserve">: </w:t>
      </w:r>
    </w:p>
    <w:p w14:paraId="6CF53F0A" w14:textId="0AB56C14" w:rsidR="00E35984" w:rsidRDefault="005D781B" w:rsidP="0090678F">
      <w:pPr>
        <w:pStyle w:val="ListBullet"/>
      </w:pPr>
      <w:r>
        <w:t xml:space="preserve">you entered residential aged care before 1 July 2014 </w:t>
      </w:r>
    </w:p>
    <w:p w14:paraId="32EF4268" w14:textId="6E69DB7F" w:rsidR="00E35984" w:rsidRDefault="005D781B" w:rsidP="0090678F">
      <w:pPr>
        <w:pStyle w:val="ListBullet"/>
      </w:pPr>
      <w:r>
        <w:t>your fees are calculated under the arrangements that were in place prior to 1</w:t>
      </w:r>
      <w:r w:rsidR="0090678F">
        <w:t> </w:t>
      </w:r>
      <w:r>
        <w:t>July</w:t>
      </w:r>
      <w:r w:rsidR="0090678F">
        <w:t> </w:t>
      </w:r>
      <w:r>
        <w:t>2014</w:t>
      </w:r>
    </w:p>
    <w:p w14:paraId="56000B8B" w14:textId="44079E42" w:rsidR="00E35984" w:rsidRDefault="00E35984" w:rsidP="0090678F">
      <w:pPr>
        <w:pStyle w:val="ListBullet"/>
      </w:pPr>
      <w:r>
        <w:t>you intend to move to a new aged care home</w:t>
      </w:r>
      <w:r w:rsidR="005D781B">
        <w:t xml:space="preserve">. </w:t>
      </w:r>
    </w:p>
    <w:p w14:paraId="70177D1B" w14:textId="6A90F47B" w:rsidR="00D103C4" w:rsidRDefault="00D103C4" w:rsidP="00E35984">
      <w:r>
        <w:t>If you are moving to a new aged care home</w:t>
      </w:r>
      <w:r w:rsidR="000F5AAE">
        <w:t>, you may have the option to have your fees calculated under</w:t>
      </w:r>
      <w:r w:rsidR="00D33AD1">
        <w:t xml:space="preserve"> the fee arrangements that started on 1 July 2014. </w:t>
      </w:r>
      <w:r w:rsidR="000F5AAE">
        <w:t xml:space="preserve">This fact sheet can help you decide whether to ‘opt in’ to the 1 July 2014 fee arrangements. </w:t>
      </w:r>
    </w:p>
    <w:p w14:paraId="273D9A99" w14:textId="3BCFB661" w:rsidR="000F5AAE" w:rsidRDefault="001A4F96" w:rsidP="009F4C82">
      <w:pPr>
        <w:pStyle w:val="Heading1"/>
      </w:pPr>
      <w:r>
        <w:t>How</w:t>
      </w:r>
      <w:r w:rsidR="00003D68">
        <w:t xml:space="preserve"> your</w:t>
      </w:r>
      <w:r w:rsidR="000F5AAE">
        <w:t xml:space="preserve"> fee arrangements</w:t>
      </w:r>
      <w:r>
        <w:t xml:space="preserve"> are determined</w:t>
      </w:r>
    </w:p>
    <w:p w14:paraId="11B43F4D" w14:textId="04B6176E" w:rsidR="00930228" w:rsidRPr="001071B7" w:rsidRDefault="00930228" w:rsidP="001071B7">
      <w:r>
        <w:t>If y</w:t>
      </w:r>
      <w:r w:rsidRPr="001071B7">
        <w:t xml:space="preserve">ou </w:t>
      </w:r>
      <w:r w:rsidR="00F02148">
        <w:t>exit</w:t>
      </w:r>
      <w:r w:rsidR="00E93D5B">
        <w:t xml:space="preserve"> </w:t>
      </w:r>
      <w:r w:rsidRPr="001071B7">
        <w:t>care</w:t>
      </w:r>
      <w:r w:rsidR="00E93D5B">
        <w:t xml:space="preserve"> </w:t>
      </w:r>
      <w:r w:rsidR="00E93D5B" w:rsidRPr="001071B7">
        <w:t xml:space="preserve">for </w:t>
      </w:r>
      <w:r w:rsidR="00E93D5B" w:rsidRPr="00D0631B">
        <w:rPr>
          <w:rStyle w:val="Strong"/>
        </w:rPr>
        <w:t>more than 28 days</w:t>
      </w:r>
      <w:r w:rsidRPr="001071B7">
        <w:t xml:space="preserve"> (</w:t>
      </w:r>
      <w:r w:rsidR="00E93D5B">
        <w:t>not counting</w:t>
      </w:r>
      <w:r w:rsidRPr="001071B7">
        <w:t xml:space="preserve"> approved leave)</w:t>
      </w:r>
      <w:r w:rsidR="000F5AAE">
        <w:t xml:space="preserve"> before entering your new home</w:t>
      </w:r>
      <w:r w:rsidRPr="001071B7">
        <w:t xml:space="preserve">, you </w:t>
      </w:r>
      <w:r w:rsidR="00BD50D0" w:rsidRPr="001071B7">
        <w:t xml:space="preserve">will become </w:t>
      </w:r>
      <w:r w:rsidRPr="001071B7">
        <w:t xml:space="preserve">subject to the </w:t>
      </w:r>
      <w:r w:rsidR="00E93D5B">
        <w:t xml:space="preserve">1 July 2014 </w:t>
      </w:r>
      <w:r w:rsidRPr="001071B7">
        <w:t>fee arrangements.</w:t>
      </w:r>
      <w:r w:rsidR="00003D68">
        <w:t xml:space="preserve"> </w:t>
      </w:r>
    </w:p>
    <w:p w14:paraId="25637812" w14:textId="0FACA9BF" w:rsidR="00FA02BB" w:rsidRDefault="00930228" w:rsidP="001071B7">
      <w:r w:rsidRPr="001071B7">
        <w:t xml:space="preserve">If you </w:t>
      </w:r>
      <w:r w:rsidR="000F5AAE">
        <w:t>enter your new home</w:t>
      </w:r>
      <w:r w:rsidR="00E93D5B" w:rsidRPr="001071B7">
        <w:t xml:space="preserve"> </w:t>
      </w:r>
      <w:r w:rsidR="000F5AAE" w:rsidRPr="00D0631B">
        <w:rPr>
          <w:rStyle w:val="Strong"/>
        </w:rPr>
        <w:t>within</w:t>
      </w:r>
      <w:r w:rsidR="00E93D5B" w:rsidRPr="00D0631B">
        <w:rPr>
          <w:rStyle w:val="Strong"/>
        </w:rPr>
        <w:t xml:space="preserve"> 28 days</w:t>
      </w:r>
      <w:r w:rsidR="00E93D5B" w:rsidRPr="001071B7">
        <w:t xml:space="preserve"> </w:t>
      </w:r>
      <w:r w:rsidRPr="001071B7">
        <w:t>(</w:t>
      </w:r>
      <w:r w:rsidR="00E93D5B">
        <w:t>not counting</w:t>
      </w:r>
      <w:r w:rsidRPr="001071B7">
        <w:t xml:space="preserve"> approved leave)</w:t>
      </w:r>
      <w:r w:rsidR="000F5AAE">
        <w:t xml:space="preserve"> of </w:t>
      </w:r>
      <w:r w:rsidR="0090678F">
        <w:t>exit</w:t>
      </w:r>
      <w:r w:rsidR="000F5AAE">
        <w:t xml:space="preserve">ing </w:t>
      </w:r>
      <w:r w:rsidR="00003D68">
        <w:t>your previous home</w:t>
      </w:r>
      <w:r w:rsidR="00B52D5B" w:rsidRPr="001071B7">
        <w:t>,</w:t>
      </w:r>
      <w:r w:rsidRPr="001071B7">
        <w:t xml:space="preserve"> your fee</w:t>
      </w:r>
      <w:r w:rsidR="00364923" w:rsidRPr="001071B7">
        <w:t>s</w:t>
      </w:r>
      <w:r w:rsidRPr="001071B7">
        <w:t xml:space="preserve"> will continue to be calculated under the arrangements in place on 30 June 2014. </w:t>
      </w:r>
      <w:bookmarkStart w:id="1" w:name="_Hlk114609711"/>
      <w:r w:rsidR="004E504D" w:rsidRPr="001071B7">
        <w:t>You do not need to do anything to make this happen.</w:t>
      </w:r>
      <w:r w:rsidR="004E504D">
        <w:t xml:space="preserve"> </w:t>
      </w:r>
      <w:bookmarkEnd w:id="1"/>
      <w:r w:rsidRPr="001071B7">
        <w:t xml:space="preserve">However, </w:t>
      </w:r>
      <w:r w:rsidR="00E93D5B">
        <w:t xml:space="preserve">you can </w:t>
      </w:r>
      <w:r w:rsidR="004E504D">
        <w:t xml:space="preserve">also </w:t>
      </w:r>
      <w:r w:rsidR="00E93D5B">
        <w:t xml:space="preserve">choose to </w:t>
      </w:r>
      <w:r w:rsidR="00D1681F">
        <w:t>have your fees calculated under</w:t>
      </w:r>
      <w:r w:rsidRPr="001071B7">
        <w:t xml:space="preserve"> the </w:t>
      </w:r>
      <w:r w:rsidR="00DE3AF8" w:rsidRPr="001071B7">
        <w:t xml:space="preserve">1 July 2014 </w:t>
      </w:r>
      <w:r w:rsidR="00E93D5B">
        <w:t xml:space="preserve">fee </w:t>
      </w:r>
      <w:r w:rsidRPr="001071B7">
        <w:t xml:space="preserve">arrangements. If you </w:t>
      </w:r>
      <w:r w:rsidR="00E93D5B">
        <w:t>opt in to</w:t>
      </w:r>
      <w:r w:rsidRPr="001071B7">
        <w:t xml:space="preserve"> the </w:t>
      </w:r>
      <w:r w:rsidR="00A0140B" w:rsidRPr="001071B7">
        <w:t xml:space="preserve">1 July 2014 </w:t>
      </w:r>
      <w:r w:rsidRPr="001071B7">
        <w:t xml:space="preserve">arrangements, you cannot, in future, decide to be covered </w:t>
      </w:r>
      <w:r w:rsidR="00153671">
        <w:t xml:space="preserve">once more </w:t>
      </w:r>
      <w:r w:rsidRPr="001071B7">
        <w:t>by your existing fee ar</w:t>
      </w:r>
      <w:r>
        <w:t>rangements.</w:t>
      </w:r>
      <w:r w:rsidR="00CA3B43" w:rsidRPr="00CA3B43">
        <w:t xml:space="preserve"> </w:t>
      </w:r>
      <w:bookmarkStart w:id="2" w:name="_Hlk114609755"/>
      <w:r w:rsidR="00CA3B43" w:rsidRPr="001071B7">
        <w:t xml:space="preserve">If you choose not to </w:t>
      </w:r>
      <w:r w:rsidR="00003D68">
        <w:t>opt in</w:t>
      </w:r>
      <w:r w:rsidR="00CA3B43" w:rsidRPr="001071B7">
        <w:t>, your fees will continue under current arrangements.</w:t>
      </w:r>
      <w:bookmarkEnd w:id="2"/>
    </w:p>
    <w:p w14:paraId="0051A822" w14:textId="64E6D423" w:rsidR="00930228" w:rsidRPr="00FA02BB" w:rsidRDefault="0063299E" w:rsidP="009F4C82">
      <w:pPr>
        <w:pStyle w:val="Heading1"/>
      </w:pPr>
      <w:bookmarkStart w:id="3" w:name="_Hlk114610156"/>
      <w:r>
        <w:t>Fees payable under the 1 July 2014</w:t>
      </w:r>
      <w:r w:rsidR="00930228">
        <w:t xml:space="preserve"> arrangements</w:t>
      </w:r>
      <w:bookmarkEnd w:id="3"/>
    </w:p>
    <w:p w14:paraId="66CDE2FA" w14:textId="77777777" w:rsidR="00D303F7" w:rsidRDefault="00D303F7" w:rsidP="0073487B">
      <w:r>
        <w:t>From 1 July 2014, residents can be asked to pay the following types of fees.</w:t>
      </w:r>
    </w:p>
    <w:p w14:paraId="1C63A81C" w14:textId="03898710" w:rsidR="00930228" w:rsidRPr="001071B7" w:rsidRDefault="00D2371B" w:rsidP="0073487B">
      <w:r w:rsidRPr="001071B7">
        <w:rPr>
          <w:rStyle w:val="Strong"/>
        </w:rPr>
        <w:t>B</w:t>
      </w:r>
      <w:r w:rsidR="00930228" w:rsidRPr="001071B7">
        <w:rPr>
          <w:rStyle w:val="Strong"/>
        </w:rPr>
        <w:t>asic daily fee:</w:t>
      </w:r>
      <w:r w:rsidR="00930228" w:rsidRPr="001071B7">
        <w:t xml:space="preserve"> </w:t>
      </w:r>
      <w:r w:rsidR="00085E01" w:rsidRPr="003A50C3">
        <w:t xml:space="preserve">Everyone pays this fee. </w:t>
      </w:r>
      <w:r w:rsidR="00AD4665" w:rsidRPr="003A50C3">
        <w:t>It</w:t>
      </w:r>
      <w:r w:rsidR="00085E01" w:rsidRPr="003A50C3">
        <w:t xml:space="preserve"> is set at 85% of the single basic age pension</w:t>
      </w:r>
      <w:r w:rsidR="00AD4665" w:rsidRPr="003A50C3">
        <w:t xml:space="preserve"> and </w:t>
      </w:r>
      <w:r w:rsidR="00085E01" w:rsidRPr="003A50C3">
        <w:t>increases twice a year in line with the age pension.</w:t>
      </w:r>
      <w:r w:rsidR="00AD4665" w:rsidRPr="003A50C3">
        <w:t xml:space="preserve"> </w:t>
      </w:r>
      <w:r w:rsidR="00930228">
        <w:t>This</w:t>
      </w:r>
      <w:r w:rsidR="00AD4665">
        <w:t xml:space="preserve"> fee</w:t>
      </w:r>
      <w:r w:rsidR="00930228">
        <w:t xml:space="preserve"> covers living costs such as meals, power and laundry.</w:t>
      </w:r>
    </w:p>
    <w:p w14:paraId="363509E6" w14:textId="70FFDCBC" w:rsidR="00930228" w:rsidRDefault="00D2371B" w:rsidP="0073487B">
      <w:r w:rsidRPr="001071B7">
        <w:rPr>
          <w:rStyle w:val="Strong"/>
        </w:rPr>
        <w:t>M</w:t>
      </w:r>
      <w:r w:rsidR="00930228" w:rsidRPr="001071B7">
        <w:rPr>
          <w:rStyle w:val="Strong"/>
        </w:rPr>
        <w:t>eans</w:t>
      </w:r>
      <w:r w:rsidR="00E35F76" w:rsidRPr="001071B7">
        <w:rPr>
          <w:rStyle w:val="Strong"/>
        </w:rPr>
        <w:t xml:space="preserve"> </w:t>
      </w:r>
      <w:r w:rsidR="00930228" w:rsidRPr="001071B7">
        <w:rPr>
          <w:rStyle w:val="Strong"/>
        </w:rPr>
        <w:t xml:space="preserve">tested care fee: </w:t>
      </w:r>
      <w:r w:rsidR="00930228">
        <w:t xml:space="preserve">This is an additional contribution towards the cost of care that some people pay. </w:t>
      </w:r>
      <w:r w:rsidR="00AD4665">
        <w:t xml:space="preserve">This fee is different for everyone. </w:t>
      </w:r>
      <w:bookmarkStart w:id="4" w:name="_Hlk112764035"/>
      <w:r w:rsidR="00E35F76">
        <w:t>Services Australia</w:t>
      </w:r>
      <w:r w:rsidR="00930228">
        <w:t xml:space="preserve"> will work out if you </w:t>
      </w:r>
      <w:r w:rsidR="00AD4665">
        <w:t>need</w:t>
      </w:r>
      <w:r w:rsidR="00930228">
        <w:t xml:space="preserve"> to pay this fee based on an assessment of both your income and assets</w:t>
      </w:r>
      <w:r w:rsidR="00E35F76">
        <w:t xml:space="preserve"> (means assessment</w:t>
      </w:r>
      <w:r w:rsidR="001071B7">
        <w:t>) and</w:t>
      </w:r>
      <w:r w:rsidR="00930228">
        <w:t xml:space="preserve"> will advise you of the amount.</w:t>
      </w:r>
      <w:r w:rsidR="003A50C3">
        <w:t xml:space="preserve"> </w:t>
      </w:r>
      <w:r w:rsidR="00AD4665">
        <w:t>The amount you pay</w:t>
      </w:r>
      <w:r w:rsidR="003A50C3">
        <w:t xml:space="preserve"> also</w:t>
      </w:r>
      <w:r w:rsidR="00AD4665">
        <w:t xml:space="preserve"> depends on your cost of care.</w:t>
      </w:r>
      <w:bookmarkEnd w:id="4"/>
      <w:r w:rsidR="00AD4665">
        <w:t xml:space="preserve"> Annual and lifetime caps apply to this fee.</w:t>
      </w:r>
      <w:r w:rsidR="00B136B5">
        <w:t xml:space="preserve"> </w:t>
      </w:r>
      <w:r w:rsidR="00B136B5" w:rsidRPr="0051054B">
        <w:t>Th</w:t>
      </w:r>
      <w:r w:rsidR="00B136B5">
        <w:t>e</w:t>
      </w:r>
      <w:r w:rsidR="00B136B5" w:rsidRPr="0051054B">
        <w:t xml:space="preserve"> caps are indexed </w:t>
      </w:r>
      <w:r w:rsidR="00050BA5">
        <w:t>on 20 March and 20</w:t>
      </w:r>
      <w:r w:rsidR="00B25EA8">
        <w:t> </w:t>
      </w:r>
      <w:r w:rsidR="00050BA5">
        <w:t>September every</w:t>
      </w:r>
      <w:r w:rsidR="00B136B5" w:rsidRPr="0051054B">
        <w:t xml:space="preserve"> year and the amounts that apply are those current at the time you reach them. For current cap amounts </w:t>
      </w:r>
      <w:r w:rsidR="00B136B5">
        <w:t>see</w:t>
      </w:r>
      <w:r w:rsidR="00B136B5" w:rsidRPr="0051054B">
        <w:t xml:space="preserve"> the </w:t>
      </w:r>
      <w:hyperlink r:id="rId11" w:history="1">
        <w:r w:rsidR="00B136B5" w:rsidRPr="004E504D">
          <w:rPr>
            <w:rStyle w:val="Hyperlink"/>
            <w:color w:val="0563C1"/>
          </w:rPr>
          <w:t>Schedule of Fees and Charges for Residential and Home Care</w:t>
        </w:r>
      </w:hyperlink>
      <w:r w:rsidR="00B136B5" w:rsidRPr="0051054B">
        <w:t xml:space="preserve"> on the </w:t>
      </w:r>
      <w:r w:rsidR="00B136B5">
        <w:t>D</w:t>
      </w:r>
      <w:r w:rsidR="00B136B5" w:rsidRPr="0051054B">
        <w:t>epartment’s website.</w:t>
      </w:r>
    </w:p>
    <w:p w14:paraId="1B00429D" w14:textId="77777777" w:rsidR="007155EB" w:rsidRDefault="00930228" w:rsidP="0073487B">
      <w:r w:rsidRPr="001071B7">
        <w:rPr>
          <w:rStyle w:val="Strong"/>
        </w:rPr>
        <w:lastRenderedPageBreak/>
        <w:t xml:space="preserve">Accommodation </w:t>
      </w:r>
      <w:r w:rsidR="00D2371B" w:rsidRPr="001071B7">
        <w:rPr>
          <w:rStyle w:val="Strong"/>
        </w:rPr>
        <w:t>costs</w:t>
      </w:r>
      <w:r w:rsidRPr="001071B7">
        <w:rPr>
          <w:rStyle w:val="Strong"/>
        </w:rPr>
        <w:t>:</w:t>
      </w:r>
      <w:r w:rsidRPr="001071B7">
        <w:t xml:space="preserve"> </w:t>
      </w:r>
      <w:r w:rsidR="00957E5D">
        <w:t xml:space="preserve">You need to agree on a room price with your provider before moving into </w:t>
      </w:r>
      <w:r w:rsidR="00DE3AF8">
        <w:t>your new</w:t>
      </w:r>
      <w:r w:rsidR="00957E5D">
        <w:t xml:space="preserve"> aged care home, but how much you pay will depend on your means assessment. If you are eligible for assistance, the Government will pay some or all of your accommodation costs to your provider</w:t>
      </w:r>
      <w:r w:rsidR="00D2371B">
        <w:t>, and you may be asked to pay an accommodation contribution</w:t>
      </w:r>
      <w:r w:rsidR="00957E5D">
        <w:t xml:space="preserve">. If </w:t>
      </w:r>
      <w:r w:rsidR="00D2371B">
        <w:t>you are not eligible for assistance</w:t>
      </w:r>
      <w:r w:rsidR="00957E5D">
        <w:t xml:space="preserve">, you will need to pay the </w:t>
      </w:r>
      <w:r w:rsidR="00D2371B">
        <w:t xml:space="preserve">room </w:t>
      </w:r>
      <w:r w:rsidR="00957E5D">
        <w:t>price you agreed with your provider</w:t>
      </w:r>
      <w:r w:rsidR="00D2371B">
        <w:t xml:space="preserve"> as an accommodation payment</w:t>
      </w:r>
      <w:r w:rsidR="00957E5D">
        <w:t>.</w:t>
      </w:r>
      <w:r w:rsidDel="00E35F76">
        <w:t xml:space="preserve"> </w:t>
      </w:r>
      <w:r w:rsidR="00E35F76">
        <w:t xml:space="preserve">Services Australia </w:t>
      </w:r>
      <w:r>
        <w:t xml:space="preserve">will advise you which applies to you based on </w:t>
      </w:r>
      <w:r w:rsidR="00957E5D">
        <w:t>your means assessment.</w:t>
      </w:r>
      <w:r w:rsidR="006D7576">
        <w:t xml:space="preserve"> </w:t>
      </w:r>
    </w:p>
    <w:p w14:paraId="6CBF280B" w14:textId="22AB26E7" w:rsidR="00D303F7" w:rsidRDefault="00D303F7" w:rsidP="0073487B">
      <w:r>
        <w:t xml:space="preserve">Aged care homes must publish their maximum room prices in the </w:t>
      </w:r>
      <w:hyperlink r:id="rId12" w:history="1">
        <w:r w:rsidRPr="00764B00">
          <w:rPr>
            <w:rStyle w:val="Hyperlink"/>
            <w:color w:val="0563C1"/>
          </w:rPr>
          <w:t>Find a provider</w:t>
        </w:r>
      </w:hyperlink>
      <w:r>
        <w:t xml:space="preserve"> tool at myagedcare.gov.au. You can negotiate a lower price.</w:t>
      </w:r>
    </w:p>
    <w:p w14:paraId="0A637F0A" w14:textId="3541773B" w:rsidR="006D7576" w:rsidRDefault="00957E5D" w:rsidP="0073487B">
      <w:r>
        <w:t>You can choose to pay your accommodation costs as:</w:t>
      </w:r>
    </w:p>
    <w:p w14:paraId="579E5AE8" w14:textId="77777777" w:rsidR="006D7576" w:rsidRPr="00532FE1" w:rsidRDefault="00957E5D" w:rsidP="00532FE1">
      <w:pPr>
        <w:pStyle w:val="ListBullet"/>
      </w:pPr>
      <w:r w:rsidRPr="00532FE1">
        <w:t>a lump sum amount that is refunded when you leave care, less any fees that you agree to draw down from it, or</w:t>
      </w:r>
    </w:p>
    <w:p w14:paraId="7EDCBEAF" w14:textId="79EA5712" w:rsidR="006D7576" w:rsidRPr="00532FE1" w:rsidRDefault="00957E5D" w:rsidP="00532FE1">
      <w:pPr>
        <w:pStyle w:val="ListBullet"/>
      </w:pPr>
      <w:r w:rsidRPr="00532FE1">
        <w:t>a rental payment which is not refunded when you leave care, or</w:t>
      </w:r>
    </w:p>
    <w:p w14:paraId="2BC97A39" w14:textId="4C6CA402" w:rsidR="00930228" w:rsidRPr="00532FE1" w:rsidRDefault="00957E5D" w:rsidP="00532FE1">
      <w:pPr>
        <w:pStyle w:val="ListBullet"/>
      </w:pPr>
      <w:r w:rsidRPr="00532FE1">
        <w:t>any combination of lump sum and daily payment.</w:t>
      </w:r>
    </w:p>
    <w:p w14:paraId="7EF7B7C3" w14:textId="14758C96" w:rsidR="00930228" w:rsidRPr="001071B7" w:rsidRDefault="002D7E69" w:rsidP="0073487B">
      <w:r w:rsidRPr="001071B7">
        <w:rPr>
          <w:rStyle w:val="Strong"/>
        </w:rPr>
        <w:t>Additional service fees</w:t>
      </w:r>
      <w:r w:rsidR="00930228" w:rsidRPr="001071B7">
        <w:rPr>
          <w:rStyle w:val="Strong"/>
        </w:rPr>
        <w:t>:</w:t>
      </w:r>
      <w:r w:rsidR="00930228" w:rsidRPr="001071B7">
        <w:t xml:space="preserve"> </w:t>
      </w:r>
      <w:r>
        <w:t xml:space="preserve">Many aged care homes offer additional services above those required by </w:t>
      </w:r>
      <w:r w:rsidRPr="00A42CBC">
        <w:t>legislation</w:t>
      </w:r>
      <w:r>
        <w:t xml:space="preserve"> that you can buy for a fee. These can be offered as individual services or a bundle of services. You and your provider must agree on a fee before you start receiving them. Your provider can only charge you for additional services that you can make use of or benefit from.</w:t>
      </w:r>
    </w:p>
    <w:p w14:paraId="6C730FFE" w14:textId="419D8DCC" w:rsidR="002D7E69" w:rsidRPr="001071B7" w:rsidRDefault="002D7E69" w:rsidP="0073487B">
      <w:r w:rsidRPr="001071B7">
        <w:rPr>
          <w:rStyle w:val="Strong"/>
        </w:rPr>
        <w:t>Extra service fee:</w:t>
      </w:r>
      <w:r w:rsidRPr="001071B7">
        <w:t xml:space="preserve"> </w:t>
      </w:r>
      <w:r w:rsidRPr="00373592">
        <w:t xml:space="preserve">If you agree to enter an extra service room, your provider can charge you an extra service fee. This fee pays for a bundle of extra hotel-type services, such as </w:t>
      </w:r>
      <w:r w:rsidR="00A04E88">
        <w:t>higher quality linen</w:t>
      </w:r>
      <w:r w:rsidR="00D303F7">
        <w:t xml:space="preserve"> and </w:t>
      </w:r>
      <w:r w:rsidRPr="00373592">
        <w:t>specialised menus. You must pay this fee whether you use all the services or not.</w:t>
      </w:r>
    </w:p>
    <w:p w14:paraId="55FDB712" w14:textId="694703CE" w:rsidR="00CA3B43" w:rsidRPr="001071B7" w:rsidRDefault="004F4C4F" w:rsidP="00CA3B43">
      <w:pPr>
        <w:pStyle w:val="Heading1"/>
      </w:pPr>
      <w:r>
        <w:t>Your</w:t>
      </w:r>
      <w:r w:rsidR="00CA3B43">
        <w:t xml:space="preserve"> fees </w:t>
      </w:r>
      <w:r>
        <w:t xml:space="preserve">may </w:t>
      </w:r>
      <w:r w:rsidR="00CA3B43">
        <w:t xml:space="preserve">change </w:t>
      </w:r>
      <w:r w:rsidR="00B0261B">
        <w:t>under</w:t>
      </w:r>
      <w:r w:rsidR="00CA3B43" w:rsidRPr="001071B7">
        <w:t xml:space="preserve"> the 1 July 2014 arrangements</w:t>
      </w:r>
    </w:p>
    <w:p w14:paraId="6304FB16" w14:textId="77777777" w:rsidR="00EA70C4" w:rsidRDefault="00CA3B43" w:rsidP="00CA3B43">
      <w:r>
        <w:t>O</w:t>
      </w:r>
      <w:r w:rsidRPr="001071B7">
        <w:t xml:space="preserve">pting in to the 1 July 2014 arrangements may result in a change to the fees you pay. </w:t>
      </w:r>
    </w:p>
    <w:p w14:paraId="76A00939" w14:textId="19390166" w:rsidR="00881CCD" w:rsidRDefault="003133CE" w:rsidP="004E504D">
      <w:r w:rsidRPr="001071B7">
        <w:t xml:space="preserve">The 1 July 2014 means </w:t>
      </w:r>
      <w:r>
        <w:t>assessment</w:t>
      </w:r>
      <w:r w:rsidRPr="001071B7">
        <w:t xml:space="preserve"> consider</w:t>
      </w:r>
      <w:r>
        <w:t>s</w:t>
      </w:r>
      <w:r w:rsidRPr="001071B7">
        <w:t xml:space="preserve"> both income and</w:t>
      </w:r>
      <w:r>
        <w:t xml:space="preserve"> </w:t>
      </w:r>
      <w:r w:rsidRPr="001071B7">
        <w:t xml:space="preserve">assets in </w:t>
      </w:r>
      <w:r>
        <w:t>assessing</w:t>
      </w:r>
      <w:r w:rsidRPr="001071B7">
        <w:t xml:space="preserve"> </w:t>
      </w:r>
      <w:r>
        <w:t>your</w:t>
      </w:r>
      <w:r w:rsidRPr="001071B7">
        <w:t xml:space="preserve"> capacity to contribute to the cost of </w:t>
      </w:r>
      <w:r>
        <w:t>your</w:t>
      </w:r>
      <w:r w:rsidRPr="001071B7">
        <w:t xml:space="preserve"> care and accommodation. </w:t>
      </w:r>
      <w:r>
        <w:t xml:space="preserve">Your income and assets will determine both your </w:t>
      </w:r>
      <w:r w:rsidRPr="0051054B">
        <w:t xml:space="preserve">means tested care fee </w:t>
      </w:r>
      <w:r>
        <w:t>and your eligibility for assistance with accommodation costs</w:t>
      </w:r>
      <w:r w:rsidRPr="004F4C4F">
        <w:t>.</w:t>
      </w:r>
      <w:r>
        <w:t xml:space="preserve"> </w:t>
      </w:r>
      <w:r w:rsidR="004F4C4F">
        <w:t xml:space="preserve">Under the pre-1 July 2014 fee arrangements your income tested fee was based on income only and your eligibility for assistance with accommodation costs was based on assets only. </w:t>
      </w:r>
    </w:p>
    <w:p w14:paraId="17C95E45" w14:textId="1A07E014" w:rsidR="0073487B" w:rsidRDefault="003133CE" w:rsidP="004E504D">
      <w:r>
        <w:t>Under the 1 July 2014 fee arrangements, a</w:t>
      </w:r>
      <w:r w:rsidR="0073487B">
        <w:t>nnual and lifetime caps apply to the means tested care fee. The</w:t>
      </w:r>
      <w:r w:rsidR="0073487B" w:rsidRPr="0051054B">
        <w:t xml:space="preserve"> lifetime cap cover</w:t>
      </w:r>
      <w:r w:rsidR="0073487B">
        <w:t>s</w:t>
      </w:r>
      <w:r w:rsidR="0073487B" w:rsidRPr="0051054B">
        <w:t xml:space="preserve"> both means tested care fees in residential care and income tested care fees in home care. </w:t>
      </w:r>
      <w:r w:rsidR="00881CCD">
        <w:t>Annual and lifetime</w:t>
      </w:r>
      <w:r w:rsidR="00C549D7">
        <w:t xml:space="preserve"> caps do not apply to the </w:t>
      </w:r>
      <w:r w:rsidR="00E86EF3">
        <w:t xml:space="preserve">pre-1 July 2014 </w:t>
      </w:r>
      <w:r w:rsidR="00C549D7">
        <w:t>income tested fee</w:t>
      </w:r>
      <w:r w:rsidR="00881CCD">
        <w:t xml:space="preserve">, though a </w:t>
      </w:r>
      <w:r w:rsidR="00C549D7">
        <w:t xml:space="preserve">maximum daily income tested fee </w:t>
      </w:r>
      <w:r w:rsidR="00881CCD">
        <w:t xml:space="preserve">applies. This maximum fee is </w:t>
      </w:r>
      <w:r w:rsidR="00C549D7">
        <w:t xml:space="preserve">listed in the </w:t>
      </w:r>
      <w:hyperlink r:id="rId13" w:history="1">
        <w:r w:rsidR="00C549D7" w:rsidRPr="00C549D7">
          <w:rPr>
            <w:rStyle w:val="Hyperlink"/>
            <w:color w:val="0563C1"/>
          </w:rPr>
          <w:t>Schedule of Fees and Charges for Pre-1 July 2014 Care Recipients</w:t>
        </w:r>
      </w:hyperlink>
      <w:r w:rsidR="00C549D7">
        <w:t xml:space="preserve">. </w:t>
      </w:r>
    </w:p>
    <w:p w14:paraId="5E6D13F6" w14:textId="0A538486" w:rsidR="00930228" w:rsidRPr="0051054B" w:rsidRDefault="007942AC" w:rsidP="00764B00">
      <w:r>
        <w:t>Under the 1 July 2014 fee arrangements,</w:t>
      </w:r>
      <w:r w:rsidRPr="0051054B">
        <w:t xml:space="preserve"> </w:t>
      </w:r>
      <w:r>
        <w:t>your</w:t>
      </w:r>
      <w:r w:rsidRPr="0051054B">
        <w:t xml:space="preserve"> contribution towards </w:t>
      </w:r>
      <w:r>
        <w:t>your</w:t>
      </w:r>
      <w:r w:rsidRPr="0051054B">
        <w:t xml:space="preserve"> accommodation costs is only capped if </w:t>
      </w:r>
      <w:r>
        <w:t>you</w:t>
      </w:r>
      <w:r w:rsidRPr="0051054B">
        <w:t xml:space="preserve"> are eligible for Government assistance.</w:t>
      </w:r>
      <w:r w:rsidR="0070345D">
        <w:t xml:space="preserve"> </w:t>
      </w:r>
      <w:r w:rsidR="00764B00" w:rsidRPr="0051054B">
        <w:t>Un</w:t>
      </w:r>
      <w:r w:rsidR="00153671">
        <w:t>der the</w:t>
      </w:r>
      <w:r w:rsidR="00764B00" w:rsidRPr="0051054B">
        <w:t xml:space="preserve"> pre-1 July 2014 arrangements</w:t>
      </w:r>
      <w:r w:rsidR="00153671">
        <w:t>, resident</w:t>
      </w:r>
      <w:r w:rsidR="00C549D7">
        <w:t>s</w:t>
      </w:r>
      <w:r>
        <w:t xml:space="preserve"> had their contribution towards their accommodation capped based on both their type of care (high care, low care) and their asset assessment</w:t>
      </w:r>
      <w:r w:rsidR="00153671">
        <w:t xml:space="preserve">. </w:t>
      </w:r>
    </w:p>
    <w:p w14:paraId="19F96EE3" w14:textId="301094CE" w:rsidR="004E504D" w:rsidRDefault="004E504D" w:rsidP="004E504D">
      <w:pPr>
        <w:pStyle w:val="Heading1"/>
      </w:pPr>
      <w:bookmarkStart w:id="5" w:name="_Hlk114610333"/>
      <w:bookmarkStart w:id="6" w:name="_Hlk85795649"/>
      <w:r>
        <w:lastRenderedPageBreak/>
        <w:t>How to ‘opt in’ to the 1 July 2014 fee arrangements</w:t>
      </w:r>
    </w:p>
    <w:bookmarkEnd w:id="5"/>
    <w:p w14:paraId="71CF0D11" w14:textId="7C2ADA59" w:rsidR="00364923" w:rsidRPr="001071B7" w:rsidRDefault="00B1663B" w:rsidP="001071B7">
      <w:r w:rsidRPr="001071B7">
        <w:t>T</w:t>
      </w:r>
      <w:r w:rsidR="00364923" w:rsidRPr="001071B7">
        <w:t>o opt in</w:t>
      </w:r>
      <w:r w:rsidR="004C012A" w:rsidRPr="001071B7">
        <w:t xml:space="preserve"> </w:t>
      </w:r>
      <w:r w:rsidR="00364923" w:rsidRPr="001071B7">
        <w:t xml:space="preserve">to the </w:t>
      </w:r>
      <w:r w:rsidR="00614987" w:rsidRPr="001071B7">
        <w:t xml:space="preserve">1 July 2014 </w:t>
      </w:r>
      <w:r w:rsidR="00364923" w:rsidRPr="001071B7">
        <w:t>fee arrangements, complete an ‘opt</w:t>
      </w:r>
      <w:r w:rsidR="00804351" w:rsidRPr="001071B7">
        <w:t xml:space="preserve"> </w:t>
      </w:r>
      <w:r w:rsidR="00364923" w:rsidRPr="001071B7">
        <w:t>in’ form and give it to your new provider before you move into the new aged care home. Your new provider can give you a copy of this form</w:t>
      </w:r>
      <w:r w:rsidR="00E86EF3">
        <w:t>,</w:t>
      </w:r>
      <w:r w:rsidR="00364923" w:rsidRPr="001071B7">
        <w:t xml:space="preserve"> or </w:t>
      </w:r>
      <w:r w:rsidR="00D94604" w:rsidRPr="001071B7">
        <w:t>you can find it</w:t>
      </w:r>
      <w:r w:rsidR="00364923" w:rsidRPr="001071B7">
        <w:t xml:space="preserve"> on the </w:t>
      </w:r>
      <w:hyperlink r:id="rId14" w:history="1">
        <w:r w:rsidR="004C012A" w:rsidRPr="008C799C">
          <w:rPr>
            <w:rStyle w:val="Hyperlink"/>
            <w:color w:val="0563C1"/>
          </w:rPr>
          <w:t>Services Australia</w:t>
        </w:r>
      </w:hyperlink>
      <w:r w:rsidR="00364923" w:rsidRPr="001071B7">
        <w:t xml:space="preserve"> website.</w:t>
      </w:r>
    </w:p>
    <w:p w14:paraId="7C696271" w14:textId="5DDEA8BD" w:rsidR="004E504D" w:rsidRPr="001071B7" w:rsidRDefault="00364923" w:rsidP="001071B7">
      <w:r w:rsidRPr="001071B7">
        <w:t>If you opt</w:t>
      </w:r>
      <w:r w:rsidR="004C012A" w:rsidRPr="001071B7">
        <w:t xml:space="preserve"> </w:t>
      </w:r>
      <w:r w:rsidR="007155EB" w:rsidRPr="001071B7">
        <w:t>in,</w:t>
      </w:r>
      <w:r w:rsidRPr="001071B7">
        <w:t xml:space="preserve"> you will need to have your income and assets assessed by </w:t>
      </w:r>
      <w:r w:rsidR="004C012A" w:rsidRPr="001071B7">
        <w:t>Services Australia</w:t>
      </w:r>
      <w:r w:rsidRPr="001071B7">
        <w:t xml:space="preserve"> to determine your eligibility for </w:t>
      </w:r>
      <w:r w:rsidR="00B1663B" w:rsidRPr="001071B7">
        <w:t xml:space="preserve">Government </w:t>
      </w:r>
      <w:r w:rsidRPr="001071B7">
        <w:t xml:space="preserve">assistance with your accommodation costs and care fees. </w:t>
      </w:r>
      <w:r w:rsidR="005B5456" w:rsidRPr="001071B7">
        <w:t>If you choose not to complete</w:t>
      </w:r>
      <w:r w:rsidRPr="001071B7">
        <w:t xml:space="preserve"> an assessment you </w:t>
      </w:r>
      <w:r w:rsidR="005B5456" w:rsidRPr="001071B7">
        <w:t xml:space="preserve">will </w:t>
      </w:r>
      <w:r w:rsidRPr="001071B7">
        <w:t xml:space="preserve">be asked to pay the full cost of your care and </w:t>
      </w:r>
      <w:r w:rsidR="005B5456" w:rsidRPr="001071B7">
        <w:t xml:space="preserve">will </w:t>
      </w:r>
      <w:r w:rsidRPr="001071B7">
        <w:t>receive no assistance with your accommodation costs</w:t>
      </w:r>
      <w:r w:rsidR="005B5456" w:rsidRPr="001071B7">
        <w:t>.</w:t>
      </w:r>
      <w:r w:rsidRPr="001071B7">
        <w:t xml:space="preserve"> </w:t>
      </w:r>
      <w:r w:rsidR="005B5456" w:rsidRPr="001071B7">
        <w:t>You will</w:t>
      </w:r>
      <w:r w:rsidRPr="001071B7">
        <w:t xml:space="preserve"> be required to pay the accommodation price </w:t>
      </w:r>
      <w:r w:rsidR="00894D64" w:rsidRPr="001071B7">
        <w:t xml:space="preserve">you </w:t>
      </w:r>
      <w:r w:rsidRPr="001071B7">
        <w:t xml:space="preserve">agreed with your provider. </w:t>
      </w:r>
    </w:p>
    <w:p w14:paraId="02E54E26" w14:textId="58A12635" w:rsidR="005B5456" w:rsidRDefault="005B5456" w:rsidP="005B5456">
      <w:pPr>
        <w:pStyle w:val="Heading1"/>
      </w:pPr>
      <w:bookmarkStart w:id="7" w:name="_Hlk112940291"/>
      <w:r>
        <w:t>F</w:t>
      </w:r>
      <w:r w:rsidR="004063BA">
        <w:t>urther information</w:t>
      </w:r>
    </w:p>
    <w:bookmarkEnd w:id="7"/>
    <w:p w14:paraId="3E4A342C" w14:textId="77777777" w:rsidR="00050BA5" w:rsidRDefault="00CA3B43" w:rsidP="001071B7">
      <w:r w:rsidRPr="001071B7">
        <w:t xml:space="preserve">You can find more information about the 1 July 2014 fee arrangements on the </w:t>
      </w:r>
      <w:hyperlink r:id="rId15" w:history="1">
        <w:r w:rsidRPr="008C799C">
          <w:rPr>
            <w:rStyle w:val="Hyperlink"/>
            <w:color w:val="0563C1"/>
          </w:rPr>
          <w:t>My Aged Care website</w:t>
        </w:r>
      </w:hyperlink>
      <w:r w:rsidRPr="001071B7">
        <w:t>.</w:t>
      </w:r>
      <w:r w:rsidR="00B136B5">
        <w:t xml:space="preserve"> </w:t>
      </w:r>
      <w:r w:rsidRPr="001071B7">
        <w:t xml:space="preserve">In addition, the My Aged Care </w:t>
      </w:r>
      <w:hyperlink r:id="rId16" w:history="1">
        <w:r w:rsidRPr="008C799C">
          <w:rPr>
            <w:rStyle w:val="Hyperlink"/>
            <w:color w:val="0563C1"/>
          </w:rPr>
          <w:t>Fee Estimator</w:t>
        </w:r>
      </w:hyperlink>
      <w:r w:rsidRPr="001071B7">
        <w:t xml:space="preserve"> provides an indication of the fees you may be asked to pay based on information you enter. This will be an estimate only – your actual fees </w:t>
      </w:r>
      <w:r w:rsidR="003719D2">
        <w:t>are based</w:t>
      </w:r>
      <w:r w:rsidRPr="001071B7">
        <w:t xml:space="preserve"> on the assessment of your income and assets by Services Australia. </w:t>
      </w:r>
    </w:p>
    <w:p w14:paraId="2986B6F7" w14:textId="2D565ED9" w:rsidR="007E0FB8" w:rsidRDefault="00364923" w:rsidP="001071B7">
      <w:r w:rsidRPr="001071B7">
        <w:t xml:space="preserve">For information about aged care services, visit </w:t>
      </w:r>
      <w:r w:rsidR="00532FE1" w:rsidRPr="006B72BB">
        <w:t>myagedcare.gov.au</w:t>
      </w:r>
      <w:r w:rsidR="00532FE1">
        <w:t xml:space="preserve"> </w:t>
      </w:r>
      <w:r w:rsidRPr="001071B7">
        <w:t xml:space="preserve">or call </w:t>
      </w:r>
      <w:r w:rsidRPr="00532FE1">
        <w:rPr>
          <w:rStyle w:val="Strong"/>
        </w:rPr>
        <w:t>1800</w:t>
      </w:r>
      <w:r w:rsidR="00050BA5">
        <w:rPr>
          <w:rStyle w:val="Strong"/>
        </w:rPr>
        <w:t> </w:t>
      </w:r>
      <w:r w:rsidRPr="00532FE1">
        <w:rPr>
          <w:rStyle w:val="Strong"/>
        </w:rPr>
        <w:t>200</w:t>
      </w:r>
      <w:r w:rsidR="00050BA5">
        <w:rPr>
          <w:rStyle w:val="Strong"/>
        </w:rPr>
        <w:t> </w:t>
      </w:r>
      <w:r w:rsidRPr="00532FE1">
        <w:rPr>
          <w:rStyle w:val="Strong"/>
        </w:rPr>
        <w:t>422</w:t>
      </w:r>
      <w:r w:rsidRPr="001071B7">
        <w:t>.</w:t>
      </w:r>
      <w:bookmarkEnd w:id="6"/>
    </w:p>
    <w:p w14:paraId="10C2301E" w14:textId="61DD7814" w:rsidR="00050BA5" w:rsidRDefault="00050BA5" w:rsidP="00050BA5">
      <w:pPr>
        <w:pStyle w:val="Heading1"/>
      </w:pPr>
      <w:r>
        <w:t>Financial advice</w:t>
      </w:r>
    </w:p>
    <w:p w14:paraId="74405C52" w14:textId="1984B60A" w:rsidR="00D4502E" w:rsidRPr="001071B7" w:rsidRDefault="00D4502E" w:rsidP="001071B7">
      <w:r w:rsidRPr="001071B7">
        <w:t xml:space="preserve">Financial advice may be of assistance when considering whether to opt in to the 1 July 2014 arrangements. </w:t>
      </w:r>
      <w:bookmarkStart w:id="8" w:name="_Hlk112940314"/>
      <w:r w:rsidRPr="001071B7">
        <w:t xml:space="preserve">For information visit the My Aged Care </w:t>
      </w:r>
      <w:hyperlink r:id="rId17" w:history="1">
        <w:r w:rsidRPr="008C799C">
          <w:rPr>
            <w:rStyle w:val="Hyperlink"/>
            <w:color w:val="0563C1"/>
          </w:rPr>
          <w:t>Financial support and advice</w:t>
        </w:r>
      </w:hyperlink>
      <w:r w:rsidRPr="001071B7">
        <w:t xml:space="preserve"> page.</w:t>
      </w:r>
      <w:bookmarkEnd w:id="8"/>
    </w:p>
    <w:sectPr w:rsidR="00D4502E" w:rsidRPr="001071B7" w:rsidSect="00A04E88">
      <w:headerReference w:type="default" r:id="rId18"/>
      <w:footerReference w:type="default" r:id="rId19"/>
      <w:headerReference w:type="first" r:id="rId20"/>
      <w:footerReference w:type="first" r:id="rId21"/>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37E8" w14:textId="77777777" w:rsidR="00930228" w:rsidRDefault="00930228" w:rsidP="006B56BB">
      <w:r>
        <w:separator/>
      </w:r>
    </w:p>
    <w:p w14:paraId="65528629" w14:textId="77777777" w:rsidR="00930228" w:rsidRDefault="00930228"/>
  </w:endnote>
  <w:endnote w:type="continuationSeparator" w:id="0">
    <w:p w14:paraId="3C4502E0" w14:textId="77777777" w:rsidR="00930228" w:rsidRDefault="00930228" w:rsidP="006B56BB">
      <w:r>
        <w:continuationSeparator/>
      </w:r>
    </w:p>
    <w:p w14:paraId="3E8C2DE8" w14:textId="77777777" w:rsidR="00930228" w:rsidRDefault="00930228"/>
  </w:endnote>
  <w:endnote w:type="continuationNotice" w:id="1">
    <w:p w14:paraId="38485B60" w14:textId="77777777" w:rsidR="00930228" w:rsidRDefault="0093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02C4" w14:textId="5CE9E532" w:rsidR="00B53987" w:rsidRDefault="00AA262B" w:rsidP="00B53987">
    <w:pPr>
      <w:pStyle w:val="Footer"/>
    </w:pPr>
    <w:r w:rsidRPr="00085E01">
      <w:rPr>
        <w:sz w:val="18"/>
        <w:szCs w:val="18"/>
      </w:rPr>
      <w:t xml:space="preserve">Department of Health and Aged Care </w:t>
    </w:r>
    <w:r w:rsidR="00B53987" w:rsidRPr="00085E01">
      <w:rPr>
        <w:sz w:val="18"/>
        <w:szCs w:val="18"/>
      </w:rPr>
      <w:t xml:space="preserve">– </w:t>
    </w:r>
    <w:r w:rsidR="00085E01" w:rsidRPr="00085E01">
      <w:rPr>
        <w:sz w:val="18"/>
        <w:szCs w:val="18"/>
      </w:rPr>
      <w:t>Residential aged care fee arrangements from 1 July 2014</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989F" w14:textId="3071996A" w:rsidR="00B53987" w:rsidRDefault="00AA262B" w:rsidP="00B53987">
    <w:pPr>
      <w:pStyle w:val="Footer"/>
    </w:pPr>
    <w:r w:rsidRPr="00085E01">
      <w:rPr>
        <w:sz w:val="18"/>
        <w:szCs w:val="18"/>
      </w:rPr>
      <w:t xml:space="preserve">Department of Health and Aged Care </w:t>
    </w:r>
    <w:r w:rsidR="00B53987" w:rsidRPr="00085E01">
      <w:rPr>
        <w:sz w:val="18"/>
        <w:szCs w:val="18"/>
      </w:rPr>
      <w:t xml:space="preserve">– </w:t>
    </w:r>
    <w:r w:rsidR="00085E01" w:rsidRPr="00085E01">
      <w:rPr>
        <w:sz w:val="18"/>
        <w:szCs w:val="18"/>
      </w:rPr>
      <w:t>Residential aged care fee arrangements from 1 July 2014</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3304" w14:textId="77777777" w:rsidR="00930228" w:rsidRDefault="00930228" w:rsidP="006B56BB">
      <w:r>
        <w:separator/>
      </w:r>
    </w:p>
    <w:p w14:paraId="73B4E8AE" w14:textId="77777777" w:rsidR="00930228" w:rsidRDefault="00930228"/>
  </w:footnote>
  <w:footnote w:type="continuationSeparator" w:id="0">
    <w:p w14:paraId="46083C88" w14:textId="77777777" w:rsidR="00930228" w:rsidRDefault="00930228" w:rsidP="006B56BB">
      <w:r>
        <w:continuationSeparator/>
      </w:r>
    </w:p>
    <w:p w14:paraId="4506F75C" w14:textId="77777777" w:rsidR="00930228" w:rsidRDefault="00930228"/>
  </w:footnote>
  <w:footnote w:type="continuationNotice" w:id="1">
    <w:p w14:paraId="09640F86" w14:textId="77777777" w:rsidR="00930228" w:rsidRDefault="00930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9CB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D388" w14:textId="77777777" w:rsidR="00B53987" w:rsidRDefault="00B53987">
    <w:pPr>
      <w:pStyle w:val="Header"/>
    </w:pPr>
    <w:r>
      <w:rPr>
        <w:noProof/>
        <w:lang w:eastAsia="en-AU"/>
      </w:rPr>
      <w:drawing>
        <wp:inline distT="0" distB="0" distL="0" distR="0" wp14:anchorId="6B57CE22" wp14:editId="228BD681">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421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0AF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0DA6E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2B099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A84DFC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EB8165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58492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03CBF"/>
    <w:multiLevelType w:val="hybridMultilevel"/>
    <w:tmpl w:val="6838CCC2"/>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F4DFC"/>
    <w:multiLevelType w:val="hybridMultilevel"/>
    <w:tmpl w:val="58F4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A977FE"/>
    <w:multiLevelType w:val="hybridMultilevel"/>
    <w:tmpl w:val="149C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384EE1"/>
    <w:multiLevelType w:val="hybridMultilevel"/>
    <w:tmpl w:val="BE48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9296C"/>
    <w:multiLevelType w:val="hybridMultilevel"/>
    <w:tmpl w:val="AA30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601B41"/>
    <w:multiLevelType w:val="hybridMultilevel"/>
    <w:tmpl w:val="9B7A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330B01"/>
    <w:multiLevelType w:val="hybridMultilevel"/>
    <w:tmpl w:val="680604D2"/>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AB85DAC"/>
    <w:multiLevelType w:val="hybridMultilevel"/>
    <w:tmpl w:val="C24C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13157"/>
    <w:multiLevelType w:val="hybridMultilevel"/>
    <w:tmpl w:val="99F6E4F6"/>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B926C8"/>
    <w:multiLevelType w:val="hybridMultilevel"/>
    <w:tmpl w:val="0BCA9984"/>
    <w:lvl w:ilvl="0" w:tplc="6556FF00">
      <w:start w:val="1"/>
      <w:numFmt w:val="bullet"/>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3F903BBA"/>
    <w:multiLevelType w:val="hybridMultilevel"/>
    <w:tmpl w:val="051C3D3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6E04F46"/>
    <w:multiLevelType w:val="hybridMultilevel"/>
    <w:tmpl w:val="D31A3718"/>
    <w:lvl w:ilvl="0" w:tplc="FE664B20">
      <w:numFmt w:val="bullet"/>
      <w:lvlText w:val="•"/>
      <w:lvlJc w:val="left"/>
      <w:pPr>
        <w:ind w:left="1287" w:hanging="360"/>
      </w:pPr>
      <w:rPr>
        <w:rFonts w:ascii="Times New Roman" w:eastAsiaTheme="minorHAnsi"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F6301B"/>
    <w:multiLevelType w:val="hybridMultilevel"/>
    <w:tmpl w:val="7D0825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77C59"/>
    <w:multiLevelType w:val="hybridMultilevel"/>
    <w:tmpl w:val="78D03AE4"/>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8B1F2F"/>
    <w:multiLevelType w:val="hybridMultilevel"/>
    <w:tmpl w:val="12521E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E78096F"/>
    <w:multiLevelType w:val="hybridMultilevel"/>
    <w:tmpl w:val="43384398"/>
    <w:lvl w:ilvl="0" w:tplc="0C090001">
      <w:start w:val="1"/>
      <w:numFmt w:val="bullet"/>
      <w:lvlText w:val=""/>
      <w:lvlJc w:val="left"/>
      <w:pPr>
        <w:ind w:left="720" w:hanging="360"/>
      </w:pPr>
      <w:rPr>
        <w:rFonts w:ascii="Symbol" w:hAnsi="Symbol" w:hint="default"/>
      </w:rPr>
    </w:lvl>
    <w:lvl w:ilvl="1" w:tplc="6556FF00">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0"/>
  </w:num>
  <w:num w:numId="4">
    <w:abstractNumId w:val="8"/>
  </w:num>
  <w:num w:numId="5">
    <w:abstractNumId w:val="8"/>
    <w:lvlOverride w:ilvl="0">
      <w:startOverride w:val="1"/>
    </w:lvlOverride>
  </w:num>
  <w:num w:numId="6">
    <w:abstractNumId w:val="10"/>
  </w:num>
  <w:num w:numId="7">
    <w:abstractNumId w:val="24"/>
  </w:num>
  <w:num w:numId="8">
    <w:abstractNumId w:val="2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3"/>
  </w:num>
  <w:num w:numId="17">
    <w:abstractNumId w:val="11"/>
  </w:num>
  <w:num w:numId="18">
    <w:abstractNumId w:val="14"/>
  </w:num>
  <w:num w:numId="19">
    <w:abstractNumId w:val="19"/>
  </w:num>
  <w:num w:numId="20">
    <w:abstractNumId w:val="11"/>
  </w:num>
  <w:num w:numId="21">
    <w:abstractNumId w:val="19"/>
  </w:num>
  <w:num w:numId="22">
    <w:abstractNumId w:val="33"/>
  </w:num>
  <w:num w:numId="23">
    <w:abstractNumId w:val="28"/>
  </w:num>
  <w:num w:numId="24">
    <w:abstractNumId w:val="30"/>
  </w:num>
  <w:num w:numId="25">
    <w:abstractNumId w:val="8"/>
  </w:num>
  <w:num w:numId="26">
    <w:abstractNumId w:val="26"/>
  </w:num>
  <w:num w:numId="27">
    <w:abstractNumId w:val="12"/>
  </w:num>
  <w:num w:numId="28">
    <w:abstractNumId w:val="18"/>
  </w:num>
  <w:num w:numId="29">
    <w:abstractNumId w:val="21"/>
  </w:num>
  <w:num w:numId="30">
    <w:abstractNumId w:val="31"/>
  </w:num>
  <w:num w:numId="31">
    <w:abstractNumId w:val="34"/>
  </w:num>
  <w:num w:numId="32">
    <w:abstractNumId w:val="16"/>
  </w:num>
  <w:num w:numId="33">
    <w:abstractNumId w:val="27"/>
  </w:num>
  <w:num w:numId="34">
    <w:abstractNumId w:val="25"/>
  </w:num>
  <w:num w:numId="35">
    <w:abstractNumId w:val="22"/>
  </w:num>
  <w:num w:numId="36">
    <w:abstractNumId w:val="9"/>
  </w:num>
  <w:num w:numId="37">
    <w:abstractNumId w:val="32"/>
  </w:num>
  <w:num w:numId="38">
    <w:abstractNumId w:val="15"/>
  </w:num>
  <w:num w:numId="39">
    <w:abstractNumId w:val="23"/>
  </w:num>
  <w:num w:numId="40">
    <w:abstractNumId w:val="13"/>
  </w:num>
  <w:num w:numId="41">
    <w:abstractNumId w:val="1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8"/>
    <w:rsid w:val="00003743"/>
    <w:rsid w:val="00003D68"/>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50BA5"/>
    <w:rsid w:val="00067456"/>
    <w:rsid w:val="00071506"/>
    <w:rsid w:val="0007154F"/>
    <w:rsid w:val="00081AB1"/>
    <w:rsid w:val="00085E01"/>
    <w:rsid w:val="00090316"/>
    <w:rsid w:val="00093981"/>
    <w:rsid w:val="000B067A"/>
    <w:rsid w:val="000B1540"/>
    <w:rsid w:val="000B1E53"/>
    <w:rsid w:val="000B33FD"/>
    <w:rsid w:val="000B4ABA"/>
    <w:rsid w:val="000C4B16"/>
    <w:rsid w:val="000C50C3"/>
    <w:rsid w:val="000C5E14"/>
    <w:rsid w:val="000D04E2"/>
    <w:rsid w:val="000D21F6"/>
    <w:rsid w:val="000D4500"/>
    <w:rsid w:val="000D7AEA"/>
    <w:rsid w:val="000E2C66"/>
    <w:rsid w:val="000F123C"/>
    <w:rsid w:val="000F1D98"/>
    <w:rsid w:val="000F2FED"/>
    <w:rsid w:val="000F5AAE"/>
    <w:rsid w:val="0010616D"/>
    <w:rsid w:val="001071B7"/>
    <w:rsid w:val="00110478"/>
    <w:rsid w:val="0011711B"/>
    <w:rsid w:val="00117F8A"/>
    <w:rsid w:val="00121B9B"/>
    <w:rsid w:val="00122ADC"/>
    <w:rsid w:val="00130F59"/>
    <w:rsid w:val="00133EC0"/>
    <w:rsid w:val="00141CE5"/>
    <w:rsid w:val="00144908"/>
    <w:rsid w:val="00153671"/>
    <w:rsid w:val="00156D96"/>
    <w:rsid w:val="001571C7"/>
    <w:rsid w:val="00157952"/>
    <w:rsid w:val="00161094"/>
    <w:rsid w:val="0017665C"/>
    <w:rsid w:val="00177AD2"/>
    <w:rsid w:val="001815A8"/>
    <w:rsid w:val="001840FA"/>
    <w:rsid w:val="00190079"/>
    <w:rsid w:val="0019622E"/>
    <w:rsid w:val="001966A7"/>
    <w:rsid w:val="001A2F27"/>
    <w:rsid w:val="001A4627"/>
    <w:rsid w:val="001A4979"/>
    <w:rsid w:val="001A4F96"/>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66C5"/>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7E69"/>
    <w:rsid w:val="002E1A1D"/>
    <w:rsid w:val="002E4081"/>
    <w:rsid w:val="002E5B78"/>
    <w:rsid w:val="002F3AE3"/>
    <w:rsid w:val="0030464B"/>
    <w:rsid w:val="0030786C"/>
    <w:rsid w:val="003133CE"/>
    <w:rsid w:val="003175A0"/>
    <w:rsid w:val="003233DE"/>
    <w:rsid w:val="0032466B"/>
    <w:rsid w:val="003330EB"/>
    <w:rsid w:val="003415FD"/>
    <w:rsid w:val="003429F0"/>
    <w:rsid w:val="00345A82"/>
    <w:rsid w:val="00350443"/>
    <w:rsid w:val="0035097A"/>
    <w:rsid w:val="003540A4"/>
    <w:rsid w:val="00356ACD"/>
    <w:rsid w:val="00357BCC"/>
    <w:rsid w:val="00360E4E"/>
    <w:rsid w:val="00364923"/>
    <w:rsid w:val="00370AAA"/>
    <w:rsid w:val="003719D2"/>
    <w:rsid w:val="00373592"/>
    <w:rsid w:val="00375F77"/>
    <w:rsid w:val="00381BBE"/>
    <w:rsid w:val="00382903"/>
    <w:rsid w:val="003846FF"/>
    <w:rsid w:val="003857D4"/>
    <w:rsid w:val="00385AD4"/>
    <w:rsid w:val="00387924"/>
    <w:rsid w:val="0039384D"/>
    <w:rsid w:val="00395C23"/>
    <w:rsid w:val="003A2E4F"/>
    <w:rsid w:val="003A4438"/>
    <w:rsid w:val="003A5013"/>
    <w:rsid w:val="003A5078"/>
    <w:rsid w:val="003A50C3"/>
    <w:rsid w:val="003A62DD"/>
    <w:rsid w:val="003A775A"/>
    <w:rsid w:val="003B213A"/>
    <w:rsid w:val="003B43AD"/>
    <w:rsid w:val="003C0FEC"/>
    <w:rsid w:val="003C2AC8"/>
    <w:rsid w:val="003D033A"/>
    <w:rsid w:val="003D17F9"/>
    <w:rsid w:val="003D2D88"/>
    <w:rsid w:val="003D41EA"/>
    <w:rsid w:val="003D4850"/>
    <w:rsid w:val="003D535A"/>
    <w:rsid w:val="003D656F"/>
    <w:rsid w:val="003E5265"/>
    <w:rsid w:val="003F0955"/>
    <w:rsid w:val="003F5F4D"/>
    <w:rsid w:val="003F646F"/>
    <w:rsid w:val="00400F00"/>
    <w:rsid w:val="00403097"/>
    <w:rsid w:val="00404F8B"/>
    <w:rsid w:val="00405256"/>
    <w:rsid w:val="004063BA"/>
    <w:rsid w:val="00410031"/>
    <w:rsid w:val="00415C81"/>
    <w:rsid w:val="00430039"/>
    <w:rsid w:val="00432378"/>
    <w:rsid w:val="00440D65"/>
    <w:rsid w:val="004435E6"/>
    <w:rsid w:val="00447E31"/>
    <w:rsid w:val="00453923"/>
    <w:rsid w:val="00454B9B"/>
    <w:rsid w:val="00457858"/>
    <w:rsid w:val="00460B0B"/>
    <w:rsid w:val="00461023"/>
    <w:rsid w:val="00462FAC"/>
    <w:rsid w:val="00464631"/>
    <w:rsid w:val="00464B79"/>
    <w:rsid w:val="00467BBF"/>
    <w:rsid w:val="004818FC"/>
    <w:rsid w:val="0048593C"/>
    <w:rsid w:val="004867E2"/>
    <w:rsid w:val="004929A9"/>
    <w:rsid w:val="0049324A"/>
    <w:rsid w:val="004A78D9"/>
    <w:rsid w:val="004C012A"/>
    <w:rsid w:val="004C6BCF"/>
    <w:rsid w:val="004C6E28"/>
    <w:rsid w:val="004C74A1"/>
    <w:rsid w:val="004D0D01"/>
    <w:rsid w:val="004D58BF"/>
    <w:rsid w:val="004E4335"/>
    <w:rsid w:val="004E504D"/>
    <w:rsid w:val="004F13EE"/>
    <w:rsid w:val="004F2022"/>
    <w:rsid w:val="004F4C4F"/>
    <w:rsid w:val="004F7C05"/>
    <w:rsid w:val="00501C94"/>
    <w:rsid w:val="00506432"/>
    <w:rsid w:val="00506E82"/>
    <w:rsid w:val="0051054B"/>
    <w:rsid w:val="00516F6E"/>
    <w:rsid w:val="0052051D"/>
    <w:rsid w:val="00532FE1"/>
    <w:rsid w:val="00545EE6"/>
    <w:rsid w:val="005550E7"/>
    <w:rsid w:val="005564FB"/>
    <w:rsid w:val="005572C7"/>
    <w:rsid w:val="005650ED"/>
    <w:rsid w:val="00575754"/>
    <w:rsid w:val="00581FBA"/>
    <w:rsid w:val="00583613"/>
    <w:rsid w:val="00591E20"/>
    <w:rsid w:val="00595408"/>
    <w:rsid w:val="00595E84"/>
    <w:rsid w:val="0059614C"/>
    <w:rsid w:val="005A0C59"/>
    <w:rsid w:val="005A48EB"/>
    <w:rsid w:val="005A6CFB"/>
    <w:rsid w:val="005B5456"/>
    <w:rsid w:val="005C4DD1"/>
    <w:rsid w:val="005C5AEB"/>
    <w:rsid w:val="005D122B"/>
    <w:rsid w:val="005D781B"/>
    <w:rsid w:val="005E0A3F"/>
    <w:rsid w:val="005E6883"/>
    <w:rsid w:val="005E772F"/>
    <w:rsid w:val="005F4ECA"/>
    <w:rsid w:val="006041BE"/>
    <w:rsid w:val="006043C7"/>
    <w:rsid w:val="00614987"/>
    <w:rsid w:val="00624B52"/>
    <w:rsid w:val="00630794"/>
    <w:rsid w:val="00631DF4"/>
    <w:rsid w:val="0063299E"/>
    <w:rsid w:val="00634175"/>
    <w:rsid w:val="006408AC"/>
    <w:rsid w:val="006511B6"/>
    <w:rsid w:val="00657FF8"/>
    <w:rsid w:val="00670D99"/>
    <w:rsid w:val="00670E2B"/>
    <w:rsid w:val="006734BB"/>
    <w:rsid w:val="0067697A"/>
    <w:rsid w:val="006821EB"/>
    <w:rsid w:val="006B2286"/>
    <w:rsid w:val="006B56BB"/>
    <w:rsid w:val="006B72BB"/>
    <w:rsid w:val="006C77A8"/>
    <w:rsid w:val="006D4098"/>
    <w:rsid w:val="006D7576"/>
    <w:rsid w:val="006D7681"/>
    <w:rsid w:val="006D7B2E"/>
    <w:rsid w:val="006E02EA"/>
    <w:rsid w:val="006E0968"/>
    <w:rsid w:val="006E1EC4"/>
    <w:rsid w:val="006E2AF6"/>
    <w:rsid w:val="00701275"/>
    <w:rsid w:val="0070345D"/>
    <w:rsid w:val="00707F56"/>
    <w:rsid w:val="00713558"/>
    <w:rsid w:val="007155EB"/>
    <w:rsid w:val="00720D08"/>
    <w:rsid w:val="007263B9"/>
    <w:rsid w:val="007334F8"/>
    <w:rsid w:val="007339CD"/>
    <w:rsid w:val="0073487B"/>
    <w:rsid w:val="007359D8"/>
    <w:rsid w:val="007362D4"/>
    <w:rsid w:val="00764B00"/>
    <w:rsid w:val="0076672A"/>
    <w:rsid w:val="00775E45"/>
    <w:rsid w:val="00776E74"/>
    <w:rsid w:val="00785169"/>
    <w:rsid w:val="007942AC"/>
    <w:rsid w:val="007954AB"/>
    <w:rsid w:val="007A14C5"/>
    <w:rsid w:val="007A4A10"/>
    <w:rsid w:val="007B1760"/>
    <w:rsid w:val="007B3CAD"/>
    <w:rsid w:val="007C1FDC"/>
    <w:rsid w:val="007C6D9C"/>
    <w:rsid w:val="007C7DDB"/>
    <w:rsid w:val="007D2CC7"/>
    <w:rsid w:val="007D673D"/>
    <w:rsid w:val="007E0FB8"/>
    <w:rsid w:val="007E4D09"/>
    <w:rsid w:val="007F10F2"/>
    <w:rsid w:val="007F2220"/>
    <w:rsid w:val="007F4B3E"/>
    <w:rsid w:val="00804351"/>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CCD"/>
    <w:rsid w:val="00884C63"/>
    <w:rsid w:val="00885908"/>
    <w:rsid w:val="008864B7"/>
    <w:rsid w:val="00894D64"/>
    <w:rsid w:val="0089677E"/>
    <w:rsid w:val="008A3A4E"/>
    <w:rsid w:val="008A7438"/>
    <w:rsid w:val="008B1334"/>
    <w:rsid w:val="008B25C7"/>
    <w:rsid w:val="008C0278"/>
    <w:rsid w:val="008C24E9"/>
    <w:rsid w:val="008C799C"/>
    <w:rsid w:val="008D0533"/>
    <w:rsid w:val="008D42CB"/>
    <w:rsid w:val="008D48C9"/>
    <w:rsid w:val="008D6381"/>
    <w:rsid w:val="008E0C77"/>
    <w:rsid w:val="008E625F"/>
    <w:rsid w:val="008F264D"/>
    <w:rsid w:val="009040E9"/>
    <w:rsid w:val="0090678F"/>
    <w:rsid w:val="009074E1"/>
    <w:rsid w:val="009112F7"/>
    <w:rsid w:val="009122AF"/>
    <w:rsid w:val="00912D54"/>
    <w:rsid w:val="0091389F"/>
    <w:rsid w:val="009158D1"/>
    <w:rsid w:val="009208F7"/>
    <w:rsid w:val="00921649"/>
    <w:rsid w:val="00922517"/>
    <w:rsid w:val="00922722"/>
    <w:rsid w:val="009261E6"/>
    <w:rsid w:val="009268E1"/>
    <w:rsid w:val="009271EE"/>
    <w:rsid w:val="00930228"/>
    <w:rsid w:val="009344AE"/>
    <w:rsid w:val="009344DE"/>
    <w:rsid w:val="00945E7F"/>
    <w:rsid w:val="009557C1"/>
    <w:rsid w:val="00957E5D"/>
    <w:rsid w:val="00960D6E"/>
    <w:rsid w:val="009610D9"/>
    <w:rsid w:val="00974B59"/>
    <w:rsid w:val="0097769E"/>
    <w:rsid w:val="0098340B"/>
    <w:rsid w:val="00985339"/>
    <w:rsid w:val="00986830"/>
    <w:rsid w:val="009924C3"/>
    <w:rsid w:val="00993102"/>
    <w:rsid w:val="009A6751"/>
    <w:rsid w:val="009B1570"/>
    <w:rsid w:val="009C6F10"/>
    <w:rsid w:val="009D148F"/>
    <w:rsid w:val="009D3D70"/>
    <w:rsid w:val="009D6E31"/>
    <w:rsid w:val="009E6F7E"/>
    <w:rsid w:val="009E7A57"/>
    <w:rsid w:val="009F4803"/>
    <w:rsid w:val="009F4C82"/>
    <w:rsid w:val="009F4F6A"/>
    <w:rsid w:val="00A0140B"/>
    <w:rsid w:val="00A04E88"/>
    <w:rsid w:val="00A05C2A"/>
    <w:rsid w:val="00A075C0"/>
    <w:rsid w:val="00A13EB5"/>
    <w:rsid w:val="00A16E36"/>
    <w:rsid w:val="00A24961"/>
    <w:rsid w:val="00A24B10"/>
    <w:rsid w:val="00A277EF"/>
    <w:rsid w:val="00A30E9B"/>
    <w:rsid w:val="00A42CBC"/>
    <w:rsid w:val="00A4512D"/>
    <w:rsid w:val="00A50244"/>
    <w:rsid w:val="00A627D7"/>
    <w:rsid w:val="00A656C7"/>
    <w:rsid w:val="00A663C4"/>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4665"/>
    <w:rsid w:val="00AE1D7D"/>
    <w:rsid w:val="00AE2A8B"/>
    <w:rsid w:val="00AE3F64"/>
    <w:rsid w:val="00AF7386"/>
    <w:rsid w:val="00AF7934"/>
    <w:rsid w:val="00B00B81"/>
    <w:rsid w:val="00B0261B"/>
    <w:rsid w:val="00B04580"/>
    <w:rsid w:val="00B04B09"/>
    <w:rsid w:val="00B136B5"/>
    <w:rsid w:val="00B1663B"/>
    <w:rsid w:val="00B16A51"/>
    <w:rsid w:val="00B25EA8"/>
    <w:rsid w:val="00B32222"/>
    <w:rsid w:val="00B3368D"/>
    <w:rsid w:val="00B34C32"/>
    <w:rsid w:val="00B3618D"/>
    <w:rsid w:val="00B36233"/>
    <w:rsid w:val="00B404B7"/>
    <w:rsid w:val="00B42851"/>
    <w:rsid w:val="00B45AC7"/>
    <w:rsid w:val="00B52D5B"/>
    <w:rsid w:val="00B5372F"/>
    <w:rsid w:val="00B53987"/>
    <w:rsid w:val="00B61129"/>
    <w:rsid w:val="00B67E7F"/>
    <w:rsid w:val="00B76FAE"/>
    <w:rsid w:val="00B839B2"/>
    <w:rsid w:val="00B94252"/>
    <w:rsid w:val="00B9715A"/>
    <w:rsid w:val="00BA14BE"/>
    <w:rsid w:val="00BA2732"/>
    <w:rsid w:val="00BA293D"/>
    <w:rsid w:val="00BA49BC"/>
    <w:rsid w:val="00BA56B7"/>
    <w:rsid w:val="00BA7A1E"/>
    <w:rsid w:val="00BB0FA4"/>
    <w:rsid w:val="00BB2F6C"/>
    <w:rsid w:val="00BB3875"/>
    <w:rsid w:val="00BB5860"/>
    <w:rsid w:val="00BB6AAD"/>
    <w:rsid w:val="00BC4A19"/>
    <w:rsid w:val="00BC4E6D"/>
    <w:rsid w:val="00BD0617"/>
    <w:rsid w:val="00BD2E9B"/>
    <w:rsid w:val="00BD50D0"/>
    <w:rsid w:val="00BD6832"/>
    <w:rsid w:val="00BD7FB2"/>
    <w:rsid w:val="00BE2627"/>
    <w:rsid w:val="00C00930"/>
    <w:rsid w:val="00C060AD"/>
    <w:rsid w:val="00C07010"/>
    <w:rsid w:val="00C113BF"/>
    <w:rsid w:val="00C2176E"/>
    <w:rsid w:val="00C23430"/>
    <w:rsid w:val="00C27D67"/>
    <w:rsid w:val="00C4631F"/>
    <w:rsid w:val="00C47CDE"/>
    <w:rsid w:val="00C50E16"/>
    <w:rsid w:val="00C549D7"/>
    <w:rsid w:val="00C55258"/>
    <w:rsid w:val="00C82EEB"/>
    <w:rsid w:val="00C971DC"/>
    <w:rsid w:val="00CA16B7"/>
    <w:rsid w:val="00CA3B43"/>
    <w:rsid w:val="00CA62AE"/>
    <w:rsid w:val="00CB244F"/>
    <w:rsid w:val="00CB5B1A"/>
    <w:rsid w:val="00CC220B"/>
    <w:rsid w:val="00CC371D"/>
    <w:rsid w:val="00CC5C43"/>
    <w:rsid w:val="00CD02AE"/>
    <w:rsid w:val="00CD2A4F"/>
    <w:rsid w:val="00CE03CA"/>
    <w:rsid w:val="00CE22F1"/>
    <w:rsid w:val="00CE50F2"/>
    <w:rsid w:val="00CE6502"/>
    <w:rsid w:val="00CE7EB2"/>
    <w:rsid w:val="00CF7D3C"/>
    <w:rsid w:val="00D01F09"/>
    <w:rsid w:val="00D020E5"/>
    <w:rsid w:val="00D0631B"/>
    <w:rsid w:val="00D103C4"/>
    <w:rsid w:val="00D147EB"/>
    <w:rsid w:val="00D1681F"/>
    <w:rsid w:val="00D2371B"/>
    <w:rsid w:val="00D303F7"/>
    <w:rsid w:val="00D33AD1"/>
    <w:rsid w:val="00D34667"/>
    <w:rsid w:val="00D401E1"/>
    <w:rsid w:val="00D408B4"/>
    <w:rsid w:val="00D4502E"/>
    <w:rsid w:val="00D47765"/>
    <w:rsid w:val="00D524C8"/>
    <w:rsid w:val="00D65099"/>
    <w:rsid w:val="00D70E24"/>
    <w:rsid w:val="00D72B61"/>
    <w:rsid w:val="00D94604"/>
    <w:rsid w:val="00DA3D1D"/>
    <w:rsid w:val="00DB6286"/>
    <w:rsid w:val="00DB645F"/>
    <w:rsid w:val="00DB76E9"/>
    <w:rsid w:val="00DC0A67"/>
    <w:rsid w:val="00DC1D5E"/>
    <w:rsid w:val="00DC5220"/>
    <w:rsid w:val="00DD2061"/>
    <w:rsid w:val="00DD7DAB"/>
    <w:rsid w:val="00DE3355"/>
    <w:rsid w:val="00DE3AF8"/>
    <w:rsid w:val="00DF0C60"/>
    <w:rsid w:val="00DF2C23"/>
    <w:rsid w:val="00DF486F"/>
    <w:rsid w:val="00DF5B5B"/>
    <w:rsid w:val="00DF7619"/>
    <w:rsid w:val="00E042D8"/>
    <w:rsid w:val="00E07EE7"/>
    <w:rsid w:val="00E1103B"/>
    <w:rsid w:val="00E17B44"/>
    <w:rsid w:val="00E20F27"/>
    <w:rsid w:val="00E22443"/>
    <w:rsid w:val="00E25B1F"/>
    <w:rsid w:val="00E27FEA"/>
    <w:rsid w:val="00E35984"/>
    <w:rsid w:val="00E35F76"/>
    <w:rsid w:val="00E4086F"/>
    <w:rsid w:val="00E42BCE"/>
    <w:rsid w:val="00E43B3C"/>
    <w:rsid w:val="00E50188"/>
    <w:rsid w:val="00E50BB3"/>
    <w:rsid w:val="00E515CB"/>
    <w:rsid w:val="00E52260"/>
    <w:rsid w:val="00E55221"/>
    <w:rsid w:val="00E639B6"/>
    <w:rsid w:val="00E6434B"/>
    <w:rsid w:val="00E6463D"/>
    <w:rsid w:val="00E72E9B"/>
    <w:rsid w:val="00E83A0C"/>
    <w:rsid w:val="00E850C3"/>
    <w:rsid w:val="00E86EF3"/>
    <w:rsid w:val="00E87DF2"/>
    <w:rsid w:val="00E93D5B"/>
    <w:rsid w:val="00E9462E"/>
    <w:rsid w:val="00EA470E"/>
    <w:rsid w:val="00EA47A7"/>
    <w:rsid w:val="00EA57EB"/>
    <w:rsid w:val="00EA70C4"/>
    <w:rsid w:val="00EB3226"/>
    <w:rsid w:val="00EB3AFB"/>
    <w:rsid w:val="00EC213A"/>
    <w:rsid w:val="00EC541F"/>
    <w:rsid w:val="00EC7744"/>
    <w:rsid w:val="00ED0DAD"/>
    <w:rsid w:val="00ED0F46"/>
    <w:rsid w:val="00ED2373"/>
    <w:rsid w:val="00EE0214"/>
    <w:rsid w:val="00EE3E8A"/>
    <w:rsid w:val="00EF58B8"/>
    <w:rsid w:val="00EF6ECA"/>
    <w:rsid w:val="00F02148"/>
    <w:rsid w:val="00F024E1"/>
    <w:rsid w:val="00F05FD0"/>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4126"/>
    <w:rsid w:val="00F93F08"/>
    <w:rsid w:val="00F94CED"/>
    <w:rsid w:val="00FA02BB"/>
    <w:rsid w:val="00FA2CEE"/>
    <w:rsid w:val="00FA318C"/>
    <w:rsid w:val="00FB30D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137C596"/>
  <w15:docId w15:val="{30487A4E-159C-45A2-8A28-13D832DE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42AC"/>
    <w:pPr>
      <w:spacing w:before="160" w:after="160" w:line="276" w:lineRule="auto"/>
    </w:pPr>
    <w:rPr>
      <w:rFonts w:ascii="Arial" w:hAnsi="Arial"/>
      <w:color w:val="000000" w:themeColor="text1"/>
      <w:sz w:val="22"/>
      <w:szCs w:val="24"/>
      <w:lang w:eastAsia="en-US"/>
    </w:rPr>
  </w:style>
  <w:style w:type="paragraph" w:styleId="Heading1">
    <w:name w:val="heading 1"/>
    <w:next w:val="Normal"/>
    <w:qFormat/>
    <w:rsid w:val="00050BA5"/>
    <w:pPr>
      <w:keepNext/>
      <w:spacing w:before="360" w:after="60"/>
      <w:outlineLvl w:val="0"/>
    </w:pPr>
    <w:rPr>
      <w:rFonts w:ascii="Arial" w:hAnsi="Arial" w:cs="Arial"/>
      <w:bCs/>
      <w:color w:val="358189" w:themeColor="accent2"/>
      <w:kern w:val="28"/>
      <w:sz w:val="28"/>
      <w:szCs w:val="36"/>
      <w:lang w:eastAsia="en-US"/>
    </w:rPr>
  </w:style>
  <w:style w:type="paragraph" w:styleId="Heading2">
    <w:name w:val="heading 2"/>
    <w:next w:val="Normal"/>
    <w:qFormat/>
    <w:rsid w:val="001A2F27"/>
    <w:pPr>
      <w:keepNext/>
      <w:spacing w:before="120" w:after="240"/>
      <w:outlineLvl w:val="1"/>
    </w:pPr>
    <w:rPr>
      <w:rFonts w:ascii="Arial" w:hAnsi="Arial" w:cs="Arial"/>
      <w:bCs/>
      <w:iCs/>
      <w:color w:val="3F4A75" w:themeColor="accent1"/>
      <w:sz w:val="24"/>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6B72BB"/>
    <w:pPr>
      <w:numPr>
        <w:ilvl w:val="1"/>
      </w:numPr>
      <w:spacing w:before="160" w:after="240"/>
    </w:pPr>
    <w:rPr>
      <w:rFonts w:ascii="Arial" w:eastAsiaTheme="majorEastAsia" w:hAnsi="Arial" w:cstheme="majorBidi"/>
      <w:iCs/>
      <w:color w:val="3F4A75"/>
      <w:sz w:val="24"/>
      <w:szCs w:val="24"/>
      <w:lang w:eastAsia="en-US"/>
    </w:rPr>
  </w:style>
  <w:style w:type="character" w:customStyle="1" w:styleId="SubtitleChar">
    <w:name w:val="Subtitle Char"/>
    <w:basedOn w:val="DefaultParagraphFont"/>
    <w:link w:val="Subtitle"/>
    <w:rsid w:val="006B72BB"/>
    <w:rPr>
      <w:rFonts w:ascii="Arial" w:eastAsiaTheme="majorEastAsia" w:hAnsi="Arial" w:cstheme="majorBidi"/>
      <w:iCs/>
      <w:color w:val="3F4A75"/>
      <w:sz w:val="24"/>
      <w:szCs w:val="24"/>
      <w:lang w:eastAsia="en-US"/>
    </w:rPr>
  </w:style>
  <w:style w:type="paragraph" w:styleId="Title">
    <w:name w:val="Title"/>
    <w:next w:val="Normal"/>
    <w:link w:val="TitleChar"/>
    <w:qFormat/>
    <w:rsid w:val="00350443"/>
    <w:pPr>
      <w:spacing w:before="240" w:after="120"/>
      <w:contextualSpacing/>
    </w:pPr>
    <w:rPr>
      <w:rFonts w:ascii="Arial" w:eastAsiaTheme="majorEastAsia" w:hAnsi="Arial" w:cstheme="majorBidi"/>
      <w:color w:val="3F4A75"/>
      <w:kern w:val="28"/>
      <w:sz w:val="48"/>
      <w:szCs w:val="52"/>
      <w:lang w:eastAsia="en-US"/>
    </w:rPr>
  </w:style>
  <w:style w:type="character" w:customStyle="1" w:styleId="TitleChar">
    <w:name w:val="Title Char"/>
    <w:basedOn w:val="DefaultParagraphFont"/>
    <w:link w:val="Title"/>
    <w:rsid w:val="00350443"/>
    <w:rPr>
      <w:rFonts w:ascii="Arial" w:eastAsiaTheme="majorEastAsia" w:hAnsi="Arial" w:cstheme="majorBidi"/>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532FE1"/>
    <w:pPr>
      <w:numPr>
        <w:numId w:val="20"/>
      </w:numPr>
      <w:spacing w:before="80" w:after="80"/>
      <w:ind w:left="737" w:hanging="340"/>
    </w:pPr>
  </w:style>
  <w:style w:type="paragraph" w:styleId="ListParagraph">
    <w:name w:val="List Paragraph"/>
    <w:basedOn w:val="Normal"/>
    <w:uiPriority w:val="34"/>
    <w:rsid w:val="001071B7"/>
    <w:pPr>
      <w:spacing w:before="60" w:after="0"/>
      <w:ind w:left="624"/>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E55221"/>
    <w:rPr>
      <w:sz w:val="16"/>
      <w:szCs w:val="16"/>
    </w:rPr>
  </w:style>
  <w:style w:type="paragraph" w:styleId="CommentText">
    <w:name w:val="annotation text"/>
    <w:basedOn w:val="Normal"/>
    <w:link w:val="CommentTextChar"/>
    <w:semiHidden/>
    <w:unhideWhenUsed/>
    <w:rsid w:val="00E55221"/>
    <w:pPr>
      <w:spacing w:line="240" w:lineRule="auto"/>
    </w:pPr>
    <w:rPr>
      <w:sz w:val="20"/>
      <w:szCs w:val="20"/>
    </w:rPr>
  </w:style>
  <w:style w:type="character" w:customStyle="1" w:styleId="CommentTextChar">
    <w:name w:val="Comment Text Char"/>
    <w:basedOn w:val="DefaultParagraphFont"/>
    <w:link w:val="CommentText"/>
    <w:semiHidden/>
    <w:rsid w:val="00E5522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55221"/>
    <w:rPr>
      <w:b/>
      <w:bCs/>
    </w:rPr>
  </w:style>
  <w:style w:type="character" w:customStyle="1" w:styleId="CommentSubjectChar">
    <w:name w:val="Comment Subject Char"/>
    <w:basedOn w:val="CommentTextChar"/>
    <w:link w:val="CommentSubject"/>
    <w:semiHidden/>
    <w:rsid w:val="00E55221"/>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BE2627"/>
    <w:rPr>
      <w:color w:val="605E5C"/>
      <w:shd w:val="clear" w:color="auto" w:fill="E1DFDD"/>
    </w:rPr>
  </w:style>
  <w:style w:type="character" w:styleId="FollowedHyperlink">
    <w:name w:val="FollowedHyperlink"/>
    <w:basedOn w:val="DefaultParagraphFont"/>
    <w:semiHidden/>
    <w:unhideWhenUsed/>
    <w:rsid w:val="00BE2627"/>
    <w:rPr>
      <w:color w:val="800080" w:themeColor="followedHyperlink"/>
      <w:u w:val="single"/>
    </w:rPr>
  </w:style>
  <w:style w:type="paragraph" w:styleId="Revision">
    <w:name w:val="Revision"/>
    <w:hidden/>
    <w:uiPriority w:val="99"/>
    <w:semiHidden/>
    <w:rsid w:val="00F84126"/>
    <w:rPr>
      <w:rFonts w:ascii="Arial" w:hAnsi="Arial"/>
      <w:color w:val="000000" w:themeColor="text1"/>
      <w:sz w:val="22"/>
      <w:szCs w:val="24"/>
      <w:lang w:eastAsia="en-US"/>
    </w:rPr>
  </w:style>
  <w:style w:type="paragraph" w:customStyle="1" w:styleId="ListParagraph2">
    <w:name w:val="List Paragraph 2"/>
    <w:basedOn w:val="ListParagraph"/>
    <w:rsid w:val="00A42CBC"/>
    <w:pPr>
      <w:spacing w:before="120"/>
      <w:ind w:left="45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46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chedule-of-fees-and-charges-for-pre-1-july-2014-residential-and-home-care-recipi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yagedcare.gov.au/find-a-provider/" TargetMode="External"/><Relationship Id="rId17" Type="http://schemas.openxmlformats.org/officeDocument/2006/relationships/hyperlink" Target="https://www.myagedcare.gov.au/financial-support-and-advice" TargetMode="External"/><Relationship Id="rId2" Type="http://schemas.openxmlformats.org/officeDocument/2006/relationships/customXml" Target="../customXml/item2.xml"/><Relationship Id="rId16" Type="http://schemas.openxmlformats.org/officeDocument/2006/relationships/hyperlink" Target="https://www.myagedcare.gov.au/how-much-will-i-pa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chedule-of-fees-and-charges-for-residential-and-home-care" TargetMode="External"/><Relationship Id="rId5" Type="http://schemas.openxmlformats.org/officeDocument/2006/relationships/numbering" Target="numbering.xml"/><Relationship Id="rId15" Type="http://schemas.openxmlformats.org/officeDocument/2006/relationships/hyperlink" Target="https://www.myagedcare.gov.au/aged-care-home-costs-and-fe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ac0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d873088f97ee29bbbee1fcac3aaeb165">
  <xsd:schema xmlns:xsd="http://www.w3.org/2001/XMLSchema" xmlns:xs="http://www.w3.org/2001/XMLSchema" xmlns:p="http://schemas.microsoft.com/office/2006/metadata/properties" xmlns:ns2="afb5d960-bb3a-4a93-9657-1be85aa79ace" targetNamespace="http://schemas.microsoft.com/office/2006/metadata/properties" ma:root="true" ma:fieldsID="22779430763b2a3f204b3be28c72f192"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AN-ACC"/>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Dual participants - NDIS/Aged Car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Communications</Document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E2F302F-B4BF-40FD-B1B3-24D64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fb5d960-bb3a-4a93-9657-1be85aa79ace"/>
    <ds:schemaRef ds:uri="http://www.w3.org/XML/1998/namespac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New Arrangements for Aged Care from 1 July 2014 - Residential Care</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Arrangements for Aged Care from 1 July 2014 - Residential Care</dc:title>
  <dc:subject>Aged Care</dc:subject>
  <dc:creator>Australian Government Department of Health and Aged Care</dc:creator>
  <cp:keywords>Aged Care; Residential Aged Care</cp:keywords>
  <dc:description/>
  <cp:lastModifiedBy>Department of Health and Aged Care</cp:lastModifiedBy>
  <cp:revision>2</cp:revision>
  <dcterms:created xsi:type="dcterms:W3CDTF">2022-09-27T02:37:00Z</dcterms:created>
  <dcterms:modified xsi:type="dcterms:W3CDTF">2022-09-27T02:37:00Z</dcterms:modified>
</cp:coreProperties>
</file>