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1A2E54" w14:textId="24B67130" w:rsidR="00BA2732" w:rsidRDefault="0093586B" w:rsidP="00645826">
      <w:pPr>
        <w:pStyle w:val="Title"/>
      </w:pPr>
      <w:r w:rsidRPr="0093586B">
        <w:t xml:space="preserve">National Cervical Screening Program – </w:t>
      </w:r>
      <w:r w:rsidR="004804C8" w:rsidRPr="004804C8">
        <w:t xml:space="preserve">National </w:t>
      </w:r>
      <w:r w:rsidR="005025F2">
        <w:t>C</w:t>
      </w:r>
      <w:r w:rsidR="004804C8" w:rsidRPr="004804C8">
        <w:t xml:space="preserve">ervical </w:t>
      </w:r>
      <w:r w:rsidR="005025F2">
        <w:t>S</w:t>
      </w:r>
      <w:r w:rsidR="004804C8" w:rsidRPr="004804C8">
        <w:t xml:space="preserve">creening </w:t>
      </w:r>
      <w:r w:rsidR="005025F2">
        <w:t>P</w:t>
      </w:r>
      <w:r w:rsidR="004804C8" w:rsidRPr="004804C8">
        <w:t>olicy</w:t>
      </w:r>
    </w:p>
    <w:p w14:paraId="321F22B9" w14:textId="07BD157C" w:rsidR="00D124EA" w:rsidRPr="00CD04B5" w:rsidRDefault="004804C8" w:rsidP="00380CB3">
      <w:pPr>
        <w:pStyle w:val="IntroPara"/>
      </w:pPr>
      <w:r w:rsidRPr="004804C8">
        <w:t>The National Cervical Screening Program (NCSP) aims to reduce morbidity and mortality from cervical cancer. This will be achieved through an organised population-based screening pathway to detect pre-cancerous cervical abno</w:t>
      </w:r>
      <w:r>
        <w:t>rmalities in asymptomatic women</w:t>
      </w:r>
      <w:r w:rsidR="00D81A56">
        <w:t xml:space="preserve"> and people with a cervix</w:t>
      </w:r>
      <w:r w:rsidRPr="004804C8">
        <w:t>.</w:t>
      </w:r>
    </w:p>
    <w:p w14:paraId="6154C02D" w14:textId="7153ACF5" w:rsidR="00DE2FCF" w:rsidRPr="00CD04B5" w:rsidRDefault="00B5026B" w:rsidP="00CD04B5">
      <w:pPr>
        <w:rPr>
          <w:rFonts w:eastAsiaTheme="majorEastAsia"/>
        </w:rPr>
      </w:pPr>
      <w:r w:rsidRPr="00CD04B5">
        <w:rPr>
          <w:rFonts w:eastAsiaTheme="majorEastAsia"/>
        </w:rPr>
        <w:t xml:space="preserve">The NCSP is supported by the </w:t>
      </w:r>
      <w:hyperlink r:id="rId11" w:history="1">
        <w:r w:rsidRPr="009A7ED6">
          <w:rPr>
            <w:rStyle w:val="Hyperlink"/>
            <w:rFonts w:eastAsiaTheme="majorEastAsia" w:cstheme="majorBidi"/>
            <w:iCs/>
            <w:sz w:val="24"/>
          </w:rPr>
          <w:t>NCSP Clinical Guidelines</w:t>
        </w:r>
      </w:hyperlink>
      <w:r w:rsidRPr="00B40A88">
        <w:rPr>
          <w:rStyle w:val="FootnoteReference"/>
          <w:rFonts w:eastAsiaTheme="majorEastAsia"/>
        </w:rPr>
        <w:footnoteReference w:id="2"/>
      </w:r>
      <w:r w:rsidRPr="00B40A88">
        <w:rPr>
          <w:rStyle w:val="FootnoteReference"/>
          <w:rFonts w:eastAsiaTheme="majorEastAsia"/>
        </w:rPr>
        <w:t xml:space="preserve"> </w:t>
      </w:r>
      <w:r w:rsidRPr="00CD04B5">
        <w:rPr>
          <w:rFonts w:eastAsiaTheme="majorEastAsia"/>
        </w:rPr>
        <w:t xml:space="preserve">which provide recommendations for the management of screen-detected abnormalities, </w:t>
      </w:r>
      <w:r w:rsidR="00B81110" w:rsidRPr="00CD04B5">
        <w:rPr>
          <w:rFonts w:eastAsiaTheme="majorEastAsia"/>
        </w:rPr>
        <w:t>screening in specific populations and investigation of abnormal vaginal bleeding</w:t>
      </w:r>
      <w:r w:rsidRPr="00CD04B5">
        <w:rPr>
          <w:rFonts w:eastAsiaTheme="majorEastAsia"/>
        </w:rPr>
        <w:t>.</w:t>
      </w:r>
    </w:p>
    <w:p w14:paraId="2EC3E619" w14:textId="35A2CD05" w:rsidR="009040E9" w:rsidRPr="00CD04B5" w:rsidRDefault="004804C8" w:rsidP="00CD04B5">
      <w:r w:rsidRPr="004804C8">
        <w:t xml:space="preserve">The </w:t>
      </w:r>
      <w:r w:rsidR="00EC2B63">
        <w:t>N</w:t>
      </w:r>
      <w:r w:rsidRPr="004804C8">
        <w:t xml:space="preserve">ational </w:t>
      </w:r>
      <w:r w:rsidR="00EC2B63">
        <w:t>Cervical Screening P</w:t>
      </w:r>
      <w:r w:rsidRPr="004804C8">
        <w:t>olicy</w:t>
      </w:r>
      <w:r>
        <w:rPr>
          <w:rStyle w:val="FootnoteReference"/>
        </w:rPr>
        <w:footnoteReference w:id="3"/>
      </w:r>
      <w:r w:rsidRPr="004804C8">
        <w:t xml:space="preserve"> recommends:</w:t>
      </w:r>
    </w:p>
    <w:p w14:paraId="41D6C752" w14:textId="1B2712EB" w:rsidR="006C0E39" w:rsidRDefault="004804C8" w:rsidP="00CD04B5">
      <w:pPr>
        <w:pStyle w:val="ListNumber"/>
      </w:pPr>
      <w:r>
        <w:t>Cervical screening should be undertaken every five years in asymptomatic women</w:t>
      </w:r>
      <w:r w:rsidR="006C0E39">
        <w:t xml:space="preserve"> and people with a cervix 25-</w:t>
      </w:r>
      <w:r w:rsidR="00B5026B">
        <w:t>74</w:t>
      </w:r>
      <w:r w:rsidR="006C0E39">
        <w:t xml:space="preserve"> years of age</w:t>
      </w:r>
      <w:r>
        <w:t>, using a primary human papillomavirus (HPV) test with partial genotyping and liquid</w:t>
      </w:r>
      <w:r w:rsidR="00DD22D0">
        <w:t>-</w:t>
      </w:r>
      <w:r>
        <w:t xml:space="preserve">based cytology </w:t>
      </w:r>
      <w:r w:rsidR="00B5026B">
        <w:t xml:space="preserve">(LBC) </w:t>
      </w:r>
      <w:r>
        <w:t>triage</w:t>
      </w:r>
      <w:r w:rsidR="006C0E39">
        <w:t>.</w:t>
      </w:r>
    </w:p>
    <w:p w14:paraId="6B2A7B46" w14:textId="58727F50" w:rsidR="00931EAB" w:rsidRDefault="006C0E39" w:rsidP="00CD04B5">
      <w:pPr>
        <w:pStyle w:val="ListNumber2"/>
      </w:pPr>
      <w:r>
        <w:t xml:space="preserve">People who have ever </w:t>
      </w:r>
      <w:r w:rsidR="00931EAB">
        <w:t>had sexual contact</w:t>
      </w:r>
      <w:r w:rsidR="00B86137">
        <w:rPr>
          <w:rStyle w:val="FootnoteReference"/>
        </w:rPr>
        <w:footnoteReference w:id="4"/>
      </w:r>
      <w:r w:rsidR="00931EAB">
        <w:t xml:space="preserve"> </w:t>
      </w:r>
      <w:r>
        <w:t>should commence cervical screening at 25</w:t>
      </w:r>
      <w:r w:rsidR="005025F2">
        <w:t> </w:t>
      </w:r>
      <w:r>
        <w:t>years of age.</w:t>
      </w:r>
    </w:p>
    <w:p w14:paraId="70995A7C" w14:textId="1E1FFD32" w:rsidR="006C0E39" w:rsidRDefault="001938B2" w:rsidP="00CD04B5">
      <w:pPr>
        <w:pStyle w:val="ListNumber2"/>
      </w:pPr>
      <w:r>
        <w:t>B</w:t>
      </w:r>
      <w:r w:rsidR="006C0E39">
        <w:t xml:space="preserve">oth HPV vaccinated and unvaccinated </w:t>
      </w:r>
      <w:r>
        <w:t xml:space="preserve">people </w:t>
      </w:r>
      <w:r w:rsidR="006C0E39">
        <w:t>are included in the NCSP.</w:t>
      </w:r>
    </w:p>
    <w:p w14:paraId="11EDAF4A" w14:textId="327D7A83" w:rsidR="00EA4402" w:rsidRDefault="001F0F7A" w:rsidP="00CD04B5">
      <w:pPr>
        <w:pStyle w:val="ListNumber"/>
      </w:pPr>
      <w:r>
        <w:t xml:space="preserve">Anyone </w:t>
      </w:r>
      <w:r w:rsidR="00EA4402">
        <w:t xml:space="preserve">eligible for </w:t>
      </w:r>
      <w:r>
        <w:t xml:space="preserve">a Cervical Screening Test </w:t>
      </w:r>
      <w:r w:rsidR="00EA4402">
        <w:t xml:space="preserve">under the NCSP will be given a choice </w:t>
      </w:r>
      <w:r>
        <w:t xml:space="preserve">of HPV testing </w:t>
      </w:r>
      <w:r w:rsidR="00EA4402">
        <w:t>either through self-collection</w:t>
      </w:r>
      <w:r w:rsidR="00170DCD">
        <w:rPr>
          <w:rStyle w:val="FootnoteReference"/>
        </w:rPr>
        <w:footnoteReference w:id="5"/>
      </w:r>
      <w:r w:rsidR="00EA4402">
        <w:t xml:space="preserve"> of a vaginal sample or clinician-collection of a sample</w:t>
      </w:r>
      <w:r>
        <w:t xml:space="preserve"> from the cervix</w:t>
      </w:r>
      <w:r w:rsidR="00EA4402">
        <w:t>.</w:t>
      </w:r>
    </w:p>
    <w:p w14:paraId="1C1A3247" w14:textId="5B0BC564" w:rsidR="00EA4402" w:rsidRDefault="001F0F7A" w:rsidP="00CD04B5">
      <w:pPr>
        <w:pStyle w:val="ListNumber2"/>
        <w:numPr>
          <w:ilvl w:val="0"/>
          <w:numId w:val="31"/>
        </w:numPr>
        <w:ind w:left="1604" w:hanging="357"/>
      </w:pPr>
      <w:r>
        <w:t xml:space="preserve">Self-collection is not </w:t>
      </w:r>
      <w:r w:rsidR="00A84C42">
        <w:t xml:space="preserve">appropriate </w:t>
      </w:r>
      <w:r>
        <w:t>if the participant requires a co-test</w:t>
      </w:r>
      <w:r w:rsidR="00872A82">
        <w:rPr>
          <w:rStyle w:val="FootnoteReference"/>
        </w:rPr>
        <w:footnoteReference w:id="6"/>
      </w:r>
      <w:r w:rsidR="00EA4402">
        <w:t>.</w:t>
      </w:r>
    </w:p>
    <w:p w14:paraId="322CC26A" w14:textId="77777777" w:rsidR="00D124EA" w:rsidRDefault="00D124EA">
      <w:pPr>
        <w:spacing w:before="0" w:after="0"/>
      </w:pPr>
      <w:r>
        <w:br w:type="page"/>
      </w:r>
    </w:p>
    <w:p w14:paraId="59D24E24" w14:textId="6F83E673" w:rsidR="00170DCD" w:rsidRDefault="00170DCD" w:rsidP="00CD04B5">
      <w:pPr>
        <w:pStyle w:val="ListNumber"/>
      </w:pPr>
      <w:r>
        <w:lastRenderedPageBreak/>
        <w:t>Self-collection should be an option any time an HPV test is needed, including for follow-up HPV testing after an intermediate risk result</w:t>
      </w:r>
      <w:r w:rsidR="00DD22D0">
        <w:rPr>
          <w:rStyle w:val="FootnoteReference"/>
        </w:rPr>
        <w:footnoteReference w:id="7"/>
      </w:r>
      <w:r>
        <w:t>.</w:t>
      </w:r>
    </w:p>
    <w:p w14:paraId="730A5E16" w14:textId="77777777" w:rsidR="00206BF9" w:rsidRDefault="001E1440" w:rsidP="00CD04B5">
      <w:pPr>
        <w:pStyle w:val="ListNumber2"/>
        <w:numPr>
          <w:ilvl w:val="0"/>
          <w:numId w:val="32"/>
        </w:numPr>
        <w:ind w:left="1548" w:hanging="357"/>
      </w:pPr>
      <w:r>
        <w:t xml:space="preserve">Self-collection must be ordered and overseen by a healthcare provider who </w:t>
      </w:r>
      <w:r w:rsidR="00206BF9">
        <w:t xml:space="preserve">can also ensure timely </w:t>
      </w:r>
      <w:r>
        <w:t>clinician-collected testing if required as part of follow-up assessment.</w:t>
      </w:r>
      <w:r w:rsidR="00261348">
        <w:t xml:space="preserve"> </w:t>
      </w:r>
    </w:p>
    <w:p w14:paraId="64B43F3C" w14:textId="5470EA86" w:rsidR="001E1440" w:rsidRDefault="00261348" w:rsidP="00CD04B5">
      <w:pPr>
        <w:pStyle w:val="ListNumber2"/>
      </w:pPr>
      <w:r>
        <w:t>The healthcare provider is not required to observe the sample collection unless that is the person’s preference.</w:t>
      </w:r>
    </w:p>
    <w:p w14:paraId="5440B43A" w14:textId="0E41CE3F" w:rsidR="000B6003" w:rsidRDefault="000B6003" w:rsidP="00CD04B5">
      <w:pPr>
        <w:pStyle w:val="ListNumber2"/>
      </w:pPr>
      <w:r>
        <w:t xml:space="preserve">Participants who may have difficulty (or are not confident) collecting a vaginal sample themselves, may be assisted to do so by the healthcare provider, or the healthcare provider may collect the sample on their behalf using a self-collection swab without using a speculum. </w:t>
      </w:r>
    </w:p>
    <w:p w14:paraId="310B8897" w14:textId="77777777" w:rsidR="00170DCD" w:rsidRDefault="00170DCD" w:rsidP="00CD04B5">
      <w:pPr>
        <w:pStyle w:val="ListNumber2"/>
      </w:pPr>
      <w:r>
        <w:t>If HPV is detected on a self-collected vaginal sample, depending on the type of HPV detected, a clinician-collected cervical sample for LBC or referral to a specialist is required.</w:t>
      </w:r>
    </w:p>
    <w:p w14:paraId="54E1C03F" w14:textId="656102FE" w:rsidR="00206BF9" w:rsidRDefault="001E1440" w:rsidP="00CD04B5">
      <w:pPr>
        <w:pStyle w:val="ListNumber2"/>
      </w:pPr>
      <w:r>
        <w:t xml:space="preserve">Self-collection should be offered in-clinic wherever possible. However self-collection can </w:t>
      </w:r>
      <w:r w:rsidR="001F0F7A">
        <w:t xml:space="preserve">occur </w:t>
      </w:r>
      <w:r>
        <w:t>in other settings</w:t>
      </w:r>
      <w:r w:rsidR="001F0F7A">
        <w:t xml:space="preserve"> </w:t>
      </w:r>
      <w:r>
        <w:t xml:space="preserve">at the discretion of the </w:t>
      </w:r>
      <w:r w:rsidR="00C80C01">
        <w:t xml:space="preserve">requesting </w:t>
      </w:r>
      <w:r>
        <w:t>healthcare provider</w:t>
      </w:r>
      <w:r w:rsidR="00793259">
        <w:t xml:space="preserve"> and with the recommended self-collection swab</w:t>
      </w:r>
      <w:r>
        <w:t xml:space="preserve">. </w:t>
      </w:r>
    </w:p>
    <w:p w14:paraId="42694D44" w14:textId="0A11562F" w:rsidR="00C80C01" w:rsidRDefault="000B4EF5" w:rsidP="00CD04B5">
      <w:pPr>
        <w:pStyle w:val="ListNumber2"/>
      </w:pPr>
      <w:r>
        <w:t xml:space="preserve">It is the responsibility of the </w:t>
      </w:r>
      <w:r w:rsidR="006A4F75">
        <w:t xml:space="preserve">requesting </w:t>
      </w:r>
      <w:r w:rsidR="00B81110">
        <w:t>h</w:t>
      </w:r>
      <w:r w:rsidR="001E1440">
        <w:t xml:space="preserve">ealthcare provider </w:t>
      </w:r>
      <w:r>
        <w:t>to facilitate patient access to</w:t>
      </w:r>
      <w:r w:rsidR="00540367">
        <w:t>,</w:t>
      </w:r>
      <w:r>
        <w:t xml:space="preserve"> </w:t>
      </w:r>
      <w:r w:rsidR="00540367">
        <w:t xml:space="preserve">and return of, </w:t>
      </w:r>
      <w:r>
        <w:t xml:space="preserve">self-collection swabs, requesting tests from laboratories </w:t>
      </w:r>
      <w:r w:rsidR="00F16A10">
        <w:t xml:space="preserve">(including identifying the sample as self-collected on the pathology request form) </w:t>
      </w:r>
      <w:r>
        <w:t xml:space="preserve">and </w:t>
      </w:r>
      <w:r w:rsidR="00B81110">
        <w:t xml:space="preserve">communicating results </w:t>
      </w:r>
      <w:r w:rsidR="00206BF9">
        <w:t xml:space="preserve">and any follow-up requirements </w:t>
      </w:r>
      <w:r w:rsidR="00B81110">
        <w:t xml:space="preserve">to </w:t>
      </w:r>
      <w:r w:rsidR="00252C93">
        <w:t>participant</w:t>
      </w:r>
      <w:r>
        <w:t>s</w:t>
      </w:r>
      <w:r w:rsidR="001E1440">
        <w:t>.</w:t>
      </w:r>
    </w:p>
    <w:p w14:paraId="33C37443" w14:textId="65E47215" w:rsidR="00170DCD" w:rsidRDefault="00170DCD" w:rsidP="00CD04B5">
      <w:pPr>
        <w:pStyle w:val="ListNumber2"/>
      </w:pPr>
      <w:r>
        <w:t>People choosing self-collection must be given clear information by the</w:t>
      </w:r>
      <w:r w:rsidR="00C80C01">
        <w:t>ir</w:t>
      </w:r>
      <w:r>
        <w:t xml:space="preserve"> healthcare provider of the pros and cons of both screening options (including possible follow-up requirements) to support informed decision-making by participants.</w:t>
      </w:r>
    </w:p>
    <w:p w14:paraId="3834C55F" w14:textId="7EE8DD28" w:rsidR="00B5026B" w:rsidDel="00C80C01" w:rsidRDefault="00B5026B" w:rsidP="00CD04B5">
      <w:pPr>
        <w:pStyle w:val="ListNumber"/>
      </w:pPr>
      <w:r w:rsidDel="00C80C01">
        <w:t xml:space="preserve">People in whom </w:t>
      </w:r>
      <w:r w:rsidRPr="00B5026B" w:rsidDel="00C80C01">
        <w:t xml:space="preserve">HPV is detected should be </w:t>
      </w:r>
      <w:r w:rsidR="00536111" w:rsidDel="00C80C01">
        <w:t xml:space="preserve">managed </w:t>
      </w:r>
      <w:r w:rsidRPr="00B5026B" w:rsidDel="00C80C01">
        <w:t xml:space="preserve">in accordance with the </w:t>
      </w:r>
      <w:hyperlink r:id="rId12" w:history="1">
        <w:r w:rsidR="009A7ED6" w:rsidRPr="009A7ED6" w:rsidDel="00C80C01">
          <w:rPr>
            <w:rStyle w:val="Hyperlink"/>
          </w:rPr>
          <w:t>NCSP Clinical Guidelines</w:t>
        </w:r>
      </w:hyperlink>
      <w:r w:rsidR="009A7ED6" w:rsidDel="00C80C01">
        <w:t xml:space="preserve"> and the </w:t>
      </w:r>
      <w:r w:rsidRPr="00B5026B" w:rsidDel="00C80C01">
        <w:t>cervical screening pathway</w:t>
      </w:r>
      <w:r w:rsidR="009A7ED6" w:rsidDel="00C80C01">
        <w:t xml:space="preserve"> </w:t>
      </w:r>
      <w:r w:rsidR="009A7ED6" w:rsidRPr="00872A82" w:rsidDel="00C80C01">
        <w:t>(</w:t>
      </w:r>
      <w:r w:rsidR="00C80C01" w:rsidDel="00C80C01">
        <w:t>Figure 1</w:t>
      </w:r>
      <w:r w:rsidR="009A7ED6" w:rsidRPr="00872A82" w:rsidDel="00C80C01">
        <w:t>)</w:t>
      </w:r>
      <w:r w:rsidRPr="00872A82" w:rsidDel="00C80C01">
        <w:t>.</w:t>
      </w:r>
      <w:r w:rsidRPr="00B5026B" w:rsidDel="00C80C01">
        <w:t xml:space="preserve"> </w:t>
      </w:r>
    </w:p>
    <w:p w14:paraId="7EA6B013" w14:textId="737EDBB3" w:rsidR="001938B2" w:rsidRDefault="001938B2" w:rsidP="00CD04B5">
      <w:pPr>
        <w:pStyle w:val="ListNumber"/>
      </w:pPr>
      <w:r>
        <w:t xml:space="preserve">People aged </w:t>
      </w:r>
      <w:r w:rsidR="00931EAB">
        <w:t xml:space="preserve">between </w:t>
      </w:r>
      <w:r>
        <w:t xml:space="preserve">25 </w:t>
      </w:r>
      <w:r w:rsidR="00931EAB">
        <w:t xml:space="preserve">and 69 </w:t>
      </w:r>
      <w:r>
        <w:t>years will receive invitations and reminders to participate in the NCSP.</w:t>
      </w:r>
    </w:p>
    <w:p w14:paraId="23D8E3B3" w14:textId="50578280" w:rsidR="004804C8" w:rsidRDefault="001938B2" w:rsidP="00CD04B5">
      <w:pPr>
        <w:pStyle w:val="ListNumber"/>
      </w:pPr>
      <w:r>
        <w:t>P</w:t>
      </w:r>
      <w:r w:rsidR="00D358B9">
        <w:t xml:space="preserve">eople </w:t>
      </w:r>
      <w:r w:rsidR="004804C8">
        <w:t xml:space="preserve">will be invited to exit the </w:t>
      </w:r>
      <w:r>
        <w:t xml:space="preserve">NCSP </w:t>
      </w:r>
      <w:r w:rsidR="004804C8">
        <w:t>by having a</w:t>
      </w:r>
      <w:r w:rsidR="00054567">
        <w:t>n exit</w:t>
      </w:r>
      <w:r w:rsidR="001F0F7A">
        <w:t xml:space="preserve"> </w:t>
      </w:r>
      <w:r w:rsidR="004804C8">
        <w:t xml:space="preserve">test between 70 </w:t>
      </w:r>
      <w:r w:rsidR="00931EAB">
        <w:t xml:space="preserve">and 74 </w:t>
      </w:r>
      <w:r w:rsidR="004804C8">
        <w:t xml:space="preserve">years of age and may cease cervical screening if </w:t>
      </w:r>
      <w:r w:rsidR="00931EAB">
        <w:t>HPV is not detected</w:t>
      </w:r>
      <w:r w:rsidR="00D358B9">
        <w:t>.</w:t>
      </w:r>
    </w:p>
    <w:p w14:paraId="52A41242" w14:textId="0FA82BC6" w:rsidR="004804C8" w:rsidRDefault="00DD22D0" w:rsidP="00CD04B5">
      <w:pPr>
        <w:pStyle w:val="ListNumber"/>
      </w:pPr>
      <w:r>
        <w:t xml:space="preserve">People </w:t>
      </w:r>
      <w:r w:rsidR="004804C8">
        <w:t xml:space="preserve">75 years of age or older who have either never had a </w:t>
      </w:r>
      <w:r w:rsidR="001938B2">
        <w:t>C</w:t>
      </w:r>
      <w:r w:rsidR="004804C8">
        <w:t xml:space="preserve">ervical </w:t>
      </w:r>
      <w:r w:rsidR="001938B2">
        <w:t>S</w:t>
      </w:r>
      <w:r w:rsidR="004804C8">
        <w:t xml:space="preserve">creening </w:t>
      </w:r>
      <w:r w:rsidR="001938B2">
        <w:t>T</w:t>
      </w:r>
      <w:r w:rsidR="004804C8">
        <w:t xml:space="preserve">est or have not had one in the previous five years, may request a </w:t>
      </w:r>
      <w:r w:rsidR="001938B2">
        <w:t>C</w:t>
      </w:r>
      <w:r w:rsidR="004804C8">
        <w:t xml:space="preserve">ervical </w:t>
      </w:r>
      <w:r w:rsidR="001938B2">
        <w:t>S</w:t>
      </w:r>
      <w:r w:rsidR="004804C8">
        <w:t xml:space="preserve">creening </w:t>
      </w:r>
      <w:proofErr w:type="gramStart"/>
      <w:r w:rsidR="001938B2">
        <w:t>T</w:t>
      </w:r>
      <w:r w:rsidR="004804C8">
        <w:t>est</w:t>
      </w:r>
      <w:proofErr w:type="gramEnd"/>
      <w:r w:rsidR="004804C8">
        <w:t xml:space="preserve"> and can be screened</w:t>
      </w:r>
      <w:r w:rsidR="00D358B9">
        <w:t>.</w:t>
      </w:r>
    </w:p>
    <w:p w14:paraId="03A1780F" w14:textId="1E28381A" w:rsidR="004804C8" w:rsidRDefault="004804C8" w:rsidP="00CD04B5">
      <w:pPr>
        <w:pStyle w:val="ListNumber"/>
      </w:pPr>
      <w:r>
        <w:t xml:space="preserve">Monitoring and evaluation of the </w:t>
      </w:r>
      <w:r w:rsidR="001938B2">
        <w:t xml:space="preserve">NCSP </w:t>
      </w:r>
      <w:r>
        <w:t xml:space="preserve">will be in accordance with the </w:t>
      </w:r>
      <w:hyperlink r:id="rId13" w:history="1">
        <w:r w:rsidRPr="001938B2">
          <w:rPr>
            <w:rStyle w:val="Hyperlink"/>
          </w:rPr>
          <w:t>NCSP Quality Framework</w:t>
        </w:r>
      </w:hyperlink>
      <w:r>
        <w:t>.</w:t>
      </w:r>
    </w:p>
    <w:p w14:paraId="74CA8FA4" w14:textId="77777777" w:rsidR="00ED2989" w:rsidRDefault="00793259" w:rsidP="00CD04B5">
      <w:pPr>
        <w:pStyle w:val="ListNumber"/>
        <w:sectPr w:rsidR="00ED2989" w:rsidSect="00B97DA7">
          <w:headerReference w:type="default" r:id="rId14"/>
          <w:footnotePr>
            <w:numRestart w:val="eachSect"/>
          </w:footnotePr>
          <w:pgSz w:w="11906" w:h="16838"/>
          <w:pgMar w:top="2268" w:right="1274" w:bottom="1134" w:left="1418" w:header="709" w:footer="493" w:gutter="0"/>
          <w:cols w:space="708"/>
          <w:docGrid w:linePitch="360"/>
        </w:sectPr>
      </w:pPr>
      <w:r>
        <w:t xml:space="preserve">All </w:t>
      </w:r>
      <w:r w:rsidR="00540367">
        <w:t xml:space="preserve">collection </w:t>
      </w:r>
      <w:r>
        <w:t>devices and HPV tests used for Cervical Screening Tests must meet the requirements of the National Pathology Accreditation Advisory Council Standards and Performance Measures.</w:t>
      </w:r>
    </w:p>
    <w:p w14:paraId="26BAAEC8" w14:textId="4CC96B9E" w:rsidR="00ED2989" w:rsidRPr="00E12C91" w:rsidRDefault="00231ADB" w:rsidP="00ED2989">
      <w:r>
        <w:rPr>
          <w:noProof/>
        </w:rPr>
        <w:lastRenderedPageBreak/>
        <w:drawing>
          <wp:inline distT="0" distB="0" distL="0" distR="0" wp14:anchorId="4591835F" wp14:editId="3F6080BF">
            <wp:extent cx="8229600" cy="5759450"/>
            <wp:effectExtent l="0" t="0" r="0" b="0"/>
            <wp:docPr id="1" name="Picture 1" descr="Flowchart image showing the cervical screening pathway (Clinician collected or self-collec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Flowchart image showing the cervical screening pathway (Clinician collected or self-collec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8229600" cy="5759450"/>
                    </a:xfrm>
                    <a:prstGeom prst="rect">
                      <a:avLst/>
                    </a:prstGeom>
                    <a:noFill/>
                    <a:ln>
                      <a:noFill/>
                    </a:ln>
                  </pic:spPr>
                </pic:pic>
              </a:graphicData>
            </a:graphic>
          </wp:inline>
        </w:drawing>
      </w:r>
    </w:p>
    <w:sectPr w:rsidR="00ED2989" w:rsidRPr="00E12C91" w:rsidSect="00ED2989">
      <w:footnotePr>
        <w:numRestart w:val="eachSect"/>
      </w:footnotePr>
      <w:pgSz w:w="16838" w:h="11906" w:orient="landscape"/>
      <w:pgMar w:top="1418" w:right="2268" w:bottom="1418" w:left="1134" w:header="709" w:footer="49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BCB726" w14:textId="77777777" w:rsidR="00E22443" w:rsidRDefault="00E22443" w:rsidP="006B56BB">
      <w:r>
        <w:separator/>
      </w:r>
    </w:p>
    <w:p w14:paraId="7ECB19D2" w14:textId="77777777" w:rsidR="00E22443" w:rsidRDefault="00E22443"/>
  </w:endnote>
  <w:endnote w:type="continuationSeparator" w:id="0">
    <w:p w14:paraId="3BA97996" w14:textId="77777777" w:rsidR="00E22443" w:rsidRDefault="00E22443" w:rsidP="006B56BB">
      <w:r>
        <w:continuationSeparator/>
      </w:r>
    </w:p>
    <w:p w14:paraId="6FAA3878" w14:textId="77777777" w:rsidR="00E22443" w:rsidRDefault="00E22443"/>
  </w:endnote>
  <w:endnote w:type="continuationNotice" w:id="1">
    <w:p w14:paraId="2E33D04A" w14:textId="77777777" w:rsidR="00E22443" w:rsidRDefault="00E2244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otham Narrow Book">
    <w:altName w:val="Tahoma"/>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600124" w14:textId="77777777" w:rsidR="00E22443" w:rsidRDefault="00E22443" w:rsidP="006B56BB">
      <w:r>
        <w:separator/>
      </w:r>
    </w:p>
  </w:footnote>
  <w:footnote w:type="continuationSeparator" w:id="0">
    <w:p w14:paraId="32403AC9" w14:textId="4F61288A" w:rsidR="00E22443" w:rsidRDefault="00E22443">
      <w:r>
        <w:continuationSeparator/>
      </w:r>
    </w:p>
  </w:footnote>
  <w:footnote w:type="continuationNotice" w:id="1">
    <w:p w14:paraId="7F411272" w14:textId="77777777" w:rsidR="00E22443" w:rsidRPr="0003181F" w:rsidRDefault="00E22443" w:rsidP="0003181F">
      <w:pPr>
        <w:pStyle w:val="Footer"/>
      </w:pPr>
    </w:p>
  </w:footnote>
  <w:footnote w:id="2">
    <w:p w14:paraId="74FA0E0B" w14:textId="340BBF86" w:rsidR="00B5026B" w:rsidRDefault="00B5026B" w:rsidP="00AB52B4">
      <w:pPr>
        <w:pStyle w:val="FootnoteText"/>
        <w:spacing w:before="0"/>
      </w:pPr>
      <w:r>
        <w:rPr>
          <w:rStyle w:val="FootnoteReference"/>
        </w:rPr>
        <w:footnoteRef/>
      </w:r>
      <w:r>
        <w:t xml:space="preserve"> </w:t>
      </w:r>
      <w:r w:rsidRPr="001E1440">
        <w:t xml:space="preserve">The </w:t>
      </w:r>
      <w:hyperlink r:id="rId1" w:history="1">
        <w:r w:rsidRPr="001E1440">
          <w:rPr>
            <w:rStyle w:val="Hyperlink"/>
            <w:rFonts w:eastAsiaTheme="majorEastAsia" w:cstheme="majorBidi"/>
            <w:i/>
          </w:rPr>
          <w:t>NCSP Guidelines for the management of screen-detected abnormalities, screening in specific populations and investigation of abnormal vaginal bleeding</w:t>
        </w:r>
      </w:hyperlink>
      <w:r>
        <w:rPr>
          <w:rFonts w:eastAsiaTheme="majorEastAsia" w:cstheme="majorBidi"/>
          <w:iCs/>
          <w:color w:val="358189" w:themeColor="accent2"/>
        </w:rPr>
        <w:t xml:space="preserve"> </w:t>
      </w:r>
      <w:r w:rsidR="009A7ED6" w:rsidRPr="009A7ED6">
        <w:rPr>
          <w:rFonts w:eastAsiaTheme="majorEastAsia" w:cstheme="majorBidi"/>
          <w:iCs/>
        </w:rPr>
        <w:t xml:space="preserve">(NCSP Clinical Guidelines) </w:t>
      </w:r>
      <w:r w:rsidRPr="001938B2">
        <w:rPr>
          <w:rFonts w:eastAsiaTheme="majorEastAsia" w:cstheme="majorBidi"/>
          <w:iCs/>
        </w:rPr>
        <w:t>include recommendations on how to manage people who have HPV detected in their Cervical Screening Test; how to test people with symptoms, a previous abnormality or people in specific populations (who may be at higher risk of cervical cancer than the average population); and when people who have been treated for an abnormality can resume screening.</w:t>
      </w:r>
    </w:p>
  </w:footnote>
  <w:footnote w:id="3">
    <w:p w14:paraId="0D619F15" w14:textId="4725D563" w:rsidR="00C1341D" w:rsidRDefault="004804C8" w:rsidP="00AB52B4">
      <w:pPr>
        <w:pStyle w:val="FootnoteText"/>
        <w:spacing w:before="0"/>
      </w:pPr>
      <w:r>
        <w:rPr>
          <w:rStyle w:val="FootnoteReference"/>
        </w:rPr>
        <w:footnoteRef/>
      </w:r>
      <w:r>
        <w:t xml:space="preserve"> </w:t>
      </w:r>
      <w:r w:rsidRPr="004804C8">
        <w:t xml:space="preserve">The </w:t>
      </w:r>
      <w:r w:rsidR="00D124EA">
        <w:t>National Cervical Screening P</w:t>
      </w:r>
      <w:r w:rsidRPr="004804C8">
        <w:t>olicy is in accordance with Medical Services Advisory Committee recommendations, April 2014 (</w:t>
      </w:r>
      <w:hyperlink r:id="rId2" w:history="1">
        <w:r w:rsidRPr="001E1440">
          <w:rPr>
            <w:rStyle w:val="Hyperlink"/>
          </w:rPr>
          <w:t>Application 1276</w:t>
        </w:r>
      </w:hyperlink>
      <w:r w:rsidRPr="004804C8">
        <w:t>)</w:t>
      </w:r>
      <w:r w:rsidR="001E1440">
        <w:t xml:space="preserve"> and March/April 2021 (</w:t>
      </w:r>
      <w:hyperlink r:id="rId3" w:history="1">
        <w:r w:rsidR="001E1440" w:rsidRPr="001E1440">
          <w:rPr>
            <w:rStyle w:val="Hyperlink"/>
          </w:rPr>
          <w:t>Application 1664</w:t>
        </w:r>
      </w:hyperlink>
      <w:r w:rsidR="001E1440">
        <w:t>)</w:t>
      </w:r>
      <w:r w:rsidRPr="004804C8">
        <w:t>.</w:t>
      </w:r>
    </w:p>
  </w:footnote>
  <w:footnote w:id="4">
    <w:p w14:paraId="34CF69CE" w14:textId="3E040414" w:rsidR="00B86137" w:rsidRDefault="00B86137" w:rsidP="006A5637">
      <w:pPr>
        <w:spacing w:before="0" w:after="0"/>
      </w:pPr>
      <w:r>
        <w:rPr>
          <w:rStyle w:val="FootnoteReference"/>
        </w:rPr>
        <w:footnoteRef/>
      </w:r>
      <w:r>
        <w:t xml:space="preserve"> </w:t>
      </w:r>
      <w:r w:rsidRPr="006A5637">
        <w:rPr>
          <w:sz w:val="20"/>
          <w:szCs w:val="20"/>
        </w:rPr>
        <w:t>Sexual contact may include sexual intercourse, penetrative sex, oral sex, intimate genital skin contact (for example as part of foreplay) and anal sex.</w:t>
      </w:r>
      <w:r w:rsidR="004E12EA" w:rsidRPr="006A5637">
        <w:rPr>
          <w:sz w:val="20"/>
          <w:szCs w:val="20"/>
        </w:rPr>
        <w:t xml:space="preserve"> Healthcare providers may need to provide further </w:t>
      </w:r>
      <w:r w:rsidR="006A5637">
        <w:rPr>
          <w:sz w:val="20"/>
          <w:szCs w:val="20"/>
        </w:rPr>
        <w:t xml:space="preserve">clarification </w:t>
      </w:r>
      <w:r w:rsidR="004E12EA" w:rsidRPr="006A5637">
        <w:rPr>
          <w:sz w:val="20"/>
          <w:szCs w:val="20"/>
        </w:rPr>
        <w:t xml:space="preserve">to patients, for example explaining sexual contact in literal terms for culturally and linguistically diverse patients. </w:t>
      </w:r>
    </w:p>
  </w:footnote>
  <w:footnote w:id="5">
    <w:p w14:paraId="7883CBEC" w14:textId="77777777" w:rsidR="00170DCD" w:rsidRDefault="00170DCD" w:rsidP="006A5637">
      <w:pPr>
        <w:pStyle w:val="FootnoteText"/>
        <w:spacing w:before="0"/>
      </w:pPr>
      <w:r>
        <w:rPr>
          <w:rStyle w:val="FootnoteReference"/>
        </w:rPr>
        <w:footnoteRef/>
      </w:r>
      <w:r>
        <w:t xml:space="preserve"> Self-collection aims to increase participation in cervical screening by removing barriers to traditional screening faced by many people, including physical, cultural and psychosocial barriers.</w:t>
      </w:r>
    </w:p>
  </w:footnote>
  <w:footnote w:id="6">
    <w:p w14:paraId="194BA9D0" w14:textId="024E3A2E" w:rsidR="00872A82" w:rsidRPr="00F16A10" w:rsidRDefault="00872A82" w:rsidP="00872A82">
      <w:pPr>
        <w:pStyle w:val="Pa4"/>
        <w:rPr>
          <w:rFonts w:asciiTheme="minorHAnsi" w:eastAsiaTheme="majorEastAsia" w:hAnsiTheme="minorHAnsi" w:cstheme="majorBidi"/>
          <w:iCs/>
          <w:sz w:val="20"/>
          <w:szCs w:val="20"/>
          <w:lang w:eastAsia="en-US"/>
        </w:rPr>
      </w:pPr>
      <w:r w:rsidRPr="00D124EA">
        <w:rPr>
          <w:rStyle w:val="FootnoteReference"/>
          <w:rFonts w:asciiTheme="minorHAnsi" w:hAnsiTheme="minorHAnsi" w:cstheme="minorHAnsi"/>
          <w:sz w:val="20"/>
          <w:szCs w:val="20"/>
        </w:rPr>
        <w:footnoteRef/>
      </w:r>
      <w:r>
        <w:t xml:space="preserve"> </w:t>
      </w:r>
      <w:r w:rsidRPr="00F16A10">
        <w:rPr>
          <w:rFonts w:asciiTheme="minorHAnsi" w:eastAsiaTheme="majorEastAsia" w:hAnsiTheme="minorHAnsi" w:cstheme="majorBidi"/>
          <w:iCs/>
          <w:sz w:val="20"/>
          <w:szCs w:val="20"/>
          <w:lang w:eastAsia="en-US"/>
        </w:rPr>
        <w:t xml:space="preserve">Co-testing involves the pathology laboratory performing both </w:t>
      </w:r>
      <w:r w:rsidR="00D124EA">
        <w:rPr>
          <w:rFonts w:asciiTheme="minorHAnsi" w:eastAsiaTheme="majorEastAsia" w:hAnsiTheme="minorHAnsi" w:cstheme="majorBidi"/>
          <w:iCs/>
          <w:sz w:val="20"/>
          <w:szCs w:val="20"/>
          <w:lang w:eastAsia="en-US"/>
        </w:rPr>
        <w:t xml:space="preserve">an </w:t>
      </w:r>
      <w:r w:rsidRPr="00F16A10">
        <w:rPr>
          <w:rFonts w:asciiTheme="minorHAnsi" w:eastAsiaTheme="majorEastAsia" w:hAnsiTheme="minorHAnsi" w:cstheme="majorBidi"/>
          <w:iCs/>
          <w:sz w:val="20"/>
          <w:szCs w:val="20"/>
          <w:lang w:eastAsia="en-US"/>
        </w:rPr>
        <w:t xml:space="preserve">HPV test and LBC test concurrently on the same </w:t>
      </w:r>
      <w:r w:rsidR="00D124EA">
        <w:rPr>
          <w:rFonts w:asciiTheme="minorHAnsi" w:eastAsiaTheme="majorEastAsia" w:hAnsiTheme="minorHAnsi" w:cstheme="majorBidi"/>
          <w:iCs/>
          <w:sz w:val="20"/>
          <w:szCs w:val="20"/>
          <w:lang w:eastAsia="en-US"/>
        </w:rPr>
        <w:t>sample</w:t>
      </w:r>
      <w:r w:rsidRPr="00F16A10">
        <w:rPr>
          <w:rFonts w:asciiTheme="minorHAnsi" w:eastAsiaTheme="majorEastAsia" w:hAnsiTheme="minorHAnsi" w:cstheme="majorBidi"/>
          <w:iCs/>
          <w:sz w:val="20"/>
          <w:szCs w:val="20"/>
          <w:lang w:eastAsia="en-US"/>
        </w:rPr>
        <w:t xml:space="preserve">. This means that the LBC test is performed irrespective of the HPV test result, without requiring an additional request. There are different pathology MBS item numbers depending on the purpose of the test. </w:t>
      </w:r>
    </w:p>
  </w:footnote>
  <w:footnote w:id="7">
    <w:p w14:paraId="04FB6439" w14:textId="24A4F85A" w:rsidR="00DD22D0" w:rsidRDefault="00DD22D0">
      <w:pPr>
        <w:pStyle w:val="FootnoteText"/>
      </w:pPr>
      <w:r>
        <w:rPr>
          <w:rStyle w:val="FootnoteReference"/>
        </w:rPr>
        <w:footnoteRef/>
      </w:r>
      <w:r>
        <w:t xml:space="preserve"> Amendments to relevant Medicare Benefits Schedule items to support testing on a self-collected sample at the follow-up test for people whose initial screening test was done on a clinician-collected sample will be effective from 1 November 2022.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39976" w14:textId="3878C75B" w:rsidR="008E0C77" w:rsidRDefault="00A3395E" w:rsidP="008E0C77">
    <w:pPr>
      <w:pStyle w:val="Headertext"/>
      <w:spacing w:after="180"/>
      <w:jc w:val="left"/>
    </w:pPr>
    <w:r w:rsidRPr="00757018">
      <w:rPr>
        <w:noProof/>
        <w:sz w:val="16"/>
        <w:szCs w:val="16"/>
      </w:rPr>
      <w:drawing>
        <wp:inline distT="0" distB="0" distL="0" distR="0" wp14:anchorId="49C2C080" wp14:editId="5D87F921">
          <wp:extent cx="3521965" cy="647700"/>
          <wp:effectExtent l="0" t="0" r="2540" b="0"/>
          <wp:docPr id="6" name="Picture 6" descr="Australian Government Department of Health and Aged Care cres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ustralian Government Department of Health and Aged Care crest">
                    <a:extLst>
                      <a:ext uri="{C183D7F6-B498-43B3-948B-1728B52AA6E4}">
                        <adec:decorative xmlns:adec="http://schemas.microsoft.com/office/drawing/2017/decorative" val="0"/>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55054" cy="653785"/>
                  </a:xfrm>
                  <a:prstGeom prst="rect">
                    <a:avLst/>
                  </a:prstGeom>
                  <a:noFill/>
                  <a:ln>
                    <a:noFill/>
                  </a:ln>
                </pic:spPr>
              </pic:pic>
            </a:graphicData>
          </a:graphic>
        </wp:inline>
      </w:drawing>
    </w:r>
  </w:p>
  <w:p w14:paraId="0C84B219" w14:textId="4911CAD3" w:rsidR="00757018" w:rsidRDefault="00757018" w:rsidP="008E0C77">
    <w:pPr>
      <w:pStyle w:val="Headertext"/>
      <w:spacing w:after="180"/>
      <w:jc w:val="left"/>
    </w:pPr>
    <w:r>
      <w:rPr>
        <w:noProof/>
      </w:rPr>
      <w:drawing>
        <wp:inline distT="0" distB="0" distL="0" distR="0" wp14:anchorId="4A9ED7A5" wp14:editId="446D6099">
          <wp:extent cx="5743575" cy="104775"/>
          <wp:effectExtent l="0" t="0" r="9525" b="9525"/>
          <wp:docPr id="7" name="Picture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2">
                    <a:extLst>
                      <a:ext uri="{28A0092B-C50C-407E-A947-70E740481C1C}">
                        <a14:useLocalDpi xmlns:a14="http://schemas.microsoft.com/office/drawing/2010/main" val="0"/>
                      </a:ext>
                    </a:extLst>
                  </a:blip>
                  <a:srcRect/>
                  <a:stretch>
                    <a:fillRect/>
                  </a:stretch>
                </pic:blipFill>
                <pic:spPr bwMode="auto">
                  <a:xfrm flipV="1">
                    <a:off x="0" y="0"/>
                    <a:ext cx="5824377" cy="106249"/>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D1C259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6184FFC"/>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BF1658CE"/>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BAB2B9BA"/>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1AEAC6EA"/>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1F22AC06"/>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3311526"/>
    <w:multiLevelType w:val="hybridMultilevel"/>
    <w:tmpl w:val="9BE888A2"/>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3363506"/>
    <w:multiLevelType w:val="hybridMultilevel"/>
    <w:tmpl w:val="C55CFE62"/>
    <w:lvl w:ilvl="0" w:tplc="B722292C">
      <w:start w:val="1"/>
      <w:numFmt w:val="bullet"/>
      <w:pStyle w:val="ListBullet"/>
      <w:lvlText w:val=""/>
      <w:lvlJc w:val="left"/>
      <w:pPr>
        <w:ind w:left="360"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B942740"/>
    <w:multiLevelType w:val="hybridMultilevel"/>
    <w:tmpl w:val="D8D038D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F33248A"/>
    <w:multiLevelType w:val="hybridMultilevel"/>
    <w:tmpl w:val="0846B3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1EB5242"/>
    <w:multiLevelType w:val="hybridMultilevel"/>
    <w:tmpl w:val="CB08AC92"/>
    <w:lvl w:ilvl="0" w:tplc="C35EA018">
      <w:start w:val="1"/>
      <w:numFmt w:val="lowerLetter"/>
      <w:pStyle w:val="ListNumber2"/>
      <w:lvlText w:val="%1."/>
      <w:lvlJc w:val="left"/>
      <w:pPr>
        <w:ind w:left="1803" w:hanging="360"/>
      </w:pPr>
    </w:lvl>
    <w:lvl w:ilvl="1" w:tplc="0C090019" w:tentative="1">
      <w:start w:val="1"/>
      <w:numFmt w:val="lowerLetter"/>
      <w:lvlText w:val="%2."/>
      <w:lvlJc w:val="left"/>
      <w:pPr>
        <w:ind w:left="2523" w:hanging="360"/>
      </w:pPr>
    </w:lvl>
    <w:lvl w:ilvl="2" w:tplc="0C09001B" w:tentative="1">
      <w:start w:val="1"/>
      <w:numFmt w:val="lowerRoman"/>
      <w:lvlText w:val="%3."/>
      <w:lvlJc w:val="right"/>
      <w:pPr>
        <w:ind w:left="3243" w:hanging="180"/>
      </w:pPr>
    </w:lvl>
    <w:lvl w:ilvl="3" w:tplc="0C09000F" w:tentative="1">
      <w:start w:val="1"/>
      <w:numFmt w:val="decimal"/>
      <w:lvlText w:val="%4."/>
      <w:lvlJc w:val="left"/>
      <w:pPr>
        <w:ind w:left="3963" w:hanging="360"/>
      </w:pPr>
    </w:lvl>
    <w:lvl w:ilvl="4" w:tplc="0C090019" w:tentative="1">
      <w:start w:val="1"/>
      <w:numFmt w:val="lowerLetter"/>
      <w:lvlText w:val="%5."/>
      <w:lvlJc w:val="left"/>
      <w:pPr>
        <w:ind w:left="4683" w:hanging="360"/>
      </w:pPr>
    </w:lvl>
    <w:lvl w:ilvl="5" w:tplc="0C09001B" w:tentative="1">
      <w:start w:val="1"/>
      <w:numFmt w:val="lowerRoman"/>
      <w:lvlText w:val="%6."/>
      <w:lvlJc w:val="right"/>
      <w:pPr>
        <w:ind w:left="5403" w:hanging="180"/>
      </w:pPr>
    </w:lvl>
    <w:lvl w:ilvl="6" w:tplc="0C09000F" w:tentative="1">
      <w:start w:val="1"/>
      <w:numFmt w:val="decimal"/>
      <w:lvlText w:val="%7."/>
      <w:lvlJc w:val="left"/>
      <w:pPr>
        <w:ind w:left="6123" w:hanging="360"/>
      </w:pPr>
    </w:lvl>
    <w:lvl w:ilvl="7" w:tplc="0C090019" w:tentative="1">
      <w:start w:val="1"/>
      <w:numFmt w:val="lowerLetter"/>
      <w:lvlText w:val="%8."/>
      <w:lvlJc w:val="left"/>
      <w:pPr>
        <w:ind w:left="6843" w:hanging="360"/>
      </w:pPr>
    </w:lvl>
    <w:lvl w:ilvl="8" w:tplc="0C09001B" w:tentative="1">
      <w:start w:val="1"/>
      <w:numFmt w:val="lowerRoman"/>
      <w:lvlText w:val="%9."/>
      <w:lvlJc w:val="right"/>
      <w:pPr>
        <w:ind w:left="7563" w:hanging="180"/>
      </w:pPr>
    </w:lvl>
  </w:abstractNum>
  <w:abstractNum w:abstractNumId="15" w15:restartNumberingAfterBreak="0">
    <w:nsid w:val="31ED0FAB"/>
    <w:multiLevelType w:val="hybridMultilevel"/>
    <w:tmpl w:val="E7C87A58"/>
    <w:lvl w:ilvl="0" w:tplc="FC90B00A">
      <w:start w:val="1"/>
      <w:numFmt w:val="decimal"/>
      <w:pStyle w:val="ListNumber"/>
      <w:lvlText w:val="%1."/>
      <w:lvlJc w:val="left"/>
      <w:pPr>
        <w:ind w:left="723" w:hanging="360"/>
      </w:pPr>
    </w:lvl>
    <w:lvl w:ilvl="1" w:tplc="7A4C5B7C">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4CD50FD"/>
    <w:multiLevelType w:val="hybridMultilevel"/>
    <w:tmpl w:val="B3569960"/>
    <w:lvl w:ilvl="0" w:tplc="98DA49D4">
      <w:start w:val="1"/>
      <w:numFmt w:val="bullet"/>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7" w15:restartNumberingAfterBreak="0">
    <w:nsid w:val="3CB40676"/>
    <w:multiLevelType w:val="hybridMultilevel"/>
    <w:tmpl w:val="3F2E47E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19" w15:restartNumberingAfterBreak="0">
    <w:nsid w:val="497139DB"/>
    <w:multiLevelType w:val="multilevel"/>
    <w:tmpl w:val="766818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52456017"/>
    <w:multiLevelType w:val="hybridMultilevel"/>
    <w:tmpl w:val="20F6076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5BCC5C18"/>
    <w:multiLevelType w:val="hybridMultilevel"/>
    <w:tmpl w:val="9C7A77F0"/>
    <w:lvl w:ilvl="0" w:tplc="0C090001">
      <w:start w:val="1"/>
      <w:numFmt w:val="bullet"/>
      <w:lvlText w:val=""/>
      <w:lvlJc w:val="left"/>
      <w:pPr>
        <w:ind w:left="780" w:hanging="360"/>
      </w:pPr>
      <w:rPr>
        <w:rFonts w:ascii="Symbol" w:hAnsi="Symbol" w:hint="default"/>
      </w:rPr>
    </w:lvl>
    <w:lvl w:ilvl="1" w:tplc="0C090003">
      <w:start w:val="1"/>
      <w:numFmt w:val="bullet"/>
      <w:lvlText w:val="o"/>
      <w:lvlJc w:val="left"/>
      <w:pPr>
        <w:ind w:left="1500" w:hanging="360"/>
      </w:pPr>
      <w:rPr>
        <w:rFonts w:ascii="Courier New" w:hAnsi="Courier New" w:cs="Courier New" w:hint="default"/>
      </w:rPr>
    </w:lvl>
    <w:lvl w:ilvl="2" w:tplc="0C090005">
      <w:start w:val="1"/>
      <w:numFmt w:val="bullet"/>
      <w:lvlText w:val=""/>
      <w:lvlJc w:val="left"/>
      <w:pPr>
        <w:ind w:left="2220" w:hanging="360"/>
      </w:pPr>
      <w:rPr>
        <w:rFonts w:ascii="Wingdings" w:hAnsi="Wingdings" w:hint="default"/>
      </w:rPr>
    </w:lvl>
    <w:lvl w:ilvl="3" w:tplc="0C090001">
      <w:start w:val="1"/>
      <w:numFmt w:val="bullet"/>
      <w:lvlText w:val=""/>
      <w:lvlJc w:val="left"/>
      <w:pPr>
        <w:ind w:left="2940" w:hanging="360"/>
      </w:pPr>
      <w:rPr>
        <w:rFonts w:ascii="Symbol" w:hAnsi="Symbol" w:hint="default"/>
      </w:rPr>
    </w:lvl>
    <w:lvl w:ilvl="4" w:tplc="0C090003">
      <w:start w:val="1"/>
      <w:numFmt w:val="bullet"/>
      <w:lvlText w:val="o"/>
      <w:lvlJc w:val="left"/>
      <w:pPr>
        <w:ind w:left="3660" w:hanging="360"/>
      </w:pPr>
      <w:rPr>
        <w:rFonts w:ascii="Courier New" w:hAnsi="Courier New" w:cs="Courier New" w:hint="default"/>
      </w:rPr>
    </w:lvl>
    <w:lvl w:ilvl="5" w:tplc="0C090005">
      <w:start w:val="1"/>
      <w:numFmt w:val="bullet"/>
      <w:lvlText w:val=""/>
      <w:lvlJc w:val="left"/>
      <w:pPr>
        <w:ind w:left="4380" w:hanging="360"/>
      </w:pPr>
      <w:rPr>
        <w:rFonts w:ascii="Wingdings" w:hAnsi="Wingdings" w:hint="default"/>
      </w:rPr>
    </w:lvl>
    <w:lvl w:ilvl="6" w:tplc="0C090001">
      <w:start w:val="1"/>
      <w:numFmt w:val="bullet"/>
      <w:lvlText w:val=""/>
      <w:lvlJc w:val="left"/>
      <w:pPr>
        <w:ind w:left="5100" w:hanging="360"/>
      </w:pPr>
      <w:rPr>
        <w:rFonts w:ascii="Symbol" w:hAnsi="Symbol" w:hint="default"/>
      </w:rPr>
    </w:lvl>
    <w:lvl w:ilvl="7" w:tplc="0C090003">
      <w:start w:val="1"/>
      <w:numFmt w:val="bullet"/>
      <w:lvlText w:val="o"/>
      <w:lvlJc w:val="left"/>
      <w:pPr>
        <w:ind w:left="5820" w:hanging="360"/>
      </w:pPr>
      <w:rPr>
        <w:rFonts w:ascii="Courier New" w:hAnsi="Courier New" w:cs="Courier New" w:hint="default"/>
      </w:rPr>
    </w:lvl>
    <w:lvl w:ilvl="8" w:tplc="0C090005">
      <w:start w:val="1"/>
      <w:numFmt w:val="bullet"/>
      <w:lvlText w:val=""/>
      <w:lvlJc w:val="left"/>
      <w:pPr>
        <w:ind w:left="6540" w:hanging="360"/>
      </w:pPr>
      <w:rPr>
        <w:rFonts w:ascii="Wingdings" w:hAnsi="Wingdings" w:hint="default"/>
      </w:rPr>
    </w:lvl>
  </w:abstractNum>
  <w:abstractNum w:abstractNumId="23" w15:restartNumberingAfterBreak="0">
    <w:nsid w:val="65F816B7"/>
    <w:multiLevelType w:val="multilevel"/>
    <w:tmpl w:val="4C62BEA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6CF8287E"/>
    <w:multiLevelType w:val="hybridMultilevel"/>
    <w:tmpl w:val="FE2A36DA"/>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ED95853"/>
    <w:multiLevelType w:val="hybridMultilevel"/>
    <w:tmpl w:val="5394BD2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F4C7436"/>
    <w:multiLevelType w:val="hybridMultilevel"/>
    <w:tmpl w:val="FE521B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abstractNumId w:val="7"/>
  </w:num>
  <w:num w:numId="2">
    <w:abstractNumId w:val="20"/>
  </w:num>
  <w:num w:numId="3">
    <w:abstractNumId w:val="25"/>
  </w:num>
  <w:num w:numId="4">
    <w:abstractNumId w:val="8"/>
  </w:num>
  <w:num w:numId="5">
    <w:abstractNumId w:val="8"/>
    <w:lvlOverride w:ilvl="0">
      <w:startOverride w:val="1"/>
    </w:lvlOverride>
  </w:num>
  <w:num w:numId="6">
    <w:abstractNumId w:val="9"/>
  </w:num>
  <w:num w:numId="7">
    <w:abstractNumId w:val="18"/>
  </w:num>
  <w:num w:numId="8">
    <w:abstractNumId w:val="24"/>
  </w:num>
  <w:num w:numId="9">
    <w:abstractNumId w:val="5"/>
  </w:num>
  <w:num w:numId="10">
    <w:abstractNumId w:val="4"/>
  </w:num>
  <w:num w:numId="11">
    <w:abstractNumId w:val="3"/>
  </w:num>
  <w:num w:numId="12">
    <w:abstractNumId w:val="2"/>
  </w:num>
  <w:num w:numId="13">
    <w:abstractNumId w:val="6"/>
  </w:num>
  <w:num w:numId="14">
    <w:abstractNumId w:val="1"/>
  </w:num>
  <w:num w:numId="15">
    <w:abstractNumId w:val="0"/>
  </w:num>
  <w:num w:numId="16">
    <w:abstractNumId w:val="28"/>
  </w:num>
  <w:num w:numId="17">
    <w:abstractNumId w:val="10"/>
  </w:num>
  <w:num w:numId="18">
    <w:abstractNumId w:val="12"/>
  </w:num>
  <w:num w:numId="19">
    <w:abstractNumId w:val="16"/>
  </w:num>
  <w:num w:numId="20">
    <w:abstractNumId w:val="19"/>
  </w:num>
  <w:num w:numId="21">
    <w:abstractNumId w:val="23"/>
  </w:num>
  <w:num w:numId="22">
    <w:abstractNumId w:val="26"/>
  </w:num>
  <w:num w:numId="23">
    <w:abstractNumId w:val="27"/>
  </w:num>
  <w:num w:numId="24">
    <w:abstractNumId w:val="11"/>
  </w:num>
  <w:num w:numId="25">
    <w:abstractNumId w:val="15"/>
  </w:num>
  <w:num w:numId="26">
    <w:abstractNumId w:val="17"/>
  </w:num>
  <w:num w:numId="27">
    <w:abstractNumId w:val="21"/>
  </w:num>
  <w:num w:numId="28">
    <w:abstractNumId w:val="13"/>
  </w:num>
  <w:num w:numId="29">
    <w:abstractNumId w:val="22"/>
  </w:num>
  <w:num w:numId="30">
    <w:abstractNumId w:val="14"/>
  </w:num>
  <w:num w:numId="31">
    <w:abstractNumId w:val="14"/>
    <w:lvlOverride w:ilvl="0">
      <w:startOverride w:val="1"/>
    </w:lvlOverride>
  </w:num>
  <w:num w:numId="32">
    <w:abstractNumId w:val="14"/>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24" w:allStyles="0" w:customStyles="0" w:latentStyles="1" w:stylesInUse="0" w:headingStyles="1" w:numberingStyles="0" w:tableStyles="0" w:directFormattingOnRuns="1" w:directFormattingOnParagraphs="1" w:directFormattingOnNumbering="1" w:directFormattingOnTables="1" w:clearFormatting="1" w:top3HeadingStyles="1" w:visibleStyles="0" w:alternateStyleNames="1"/>
  <w:stylePaneSortMethod w:val="0000"/>
  <w:documentProtection w:formatting="1" w:enforcement="0"/>
  <w:defaultTabStop w:val="720"/>
  <w:characterSpacingControl w:val="doNotCompress"/>
  <w:hdrShapeDefaults>
    <o:shapedefaults v:ext="edit" spidmax="75777"/>
  </w:hdrShapeDefaults>
  <w:footnotePr>
    <w:numRestart w:val="eachSect"/>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097A"/>
    <w:rsid w:val="00003743"/>
    <w:rsid w:val="000047B4"/>
    <w:rsid w:val="00005712"/>
    <w:rsid w:val="00006627"/>
    <w:rsid w:val="00007FD8"/>
    <w:rsid w:val="000117F8"/>
    <w:rsid w:val="0001460F"/>
    <w:rsid w:val="00022629"/>
    <w:rsid w:val="00026139"/>
    <w:rsid w:val="00027601"/>
    <w:rsid w:val="0003181F"/>
    <w:rsid w:val="00033321"/>
    <w:rsid w:val="000338E5"/>
    <w:rsid w:val="00033ECC"/>
    <w:rsid w:val="0003422F"/>
    <w:rsid w:val="00046FF0"/>
    <w:rsid w:val="00050176"/>
    <w:rsid w:val="00054567"/>
    <w:rsid w:val="00067456"/>
    <w:rsid w:val="00071506"/>
    <w:rsid w:val="0007154F"/>
    <w:rsid w:val="00081AB1"/>
    <w:rsid w:val="00090316"/>
    <w:rsid w:val="00093981"/>
    <w:rsid w:val="000B067A"/>
    <w:rsid w:val="000B1540"/>
    <w:rsid w:val="000B1E53"/>
    <w:rsid w:val="000B33FD"/>
    <w:rsid w:val="000B4ABA"/>
    <w:rsid w:val="000B4EF5"/>
    <w:rsid w:val="000B6003"/>
    <w:rsid w:val="000C4B16"/>
    <w:rsid w:val="000C50C3"/>
    <w:rsid w:val="000C5E14"/>
    <w:rsid w:val="000D21F6"/>
    <w:rsid w:val="000D4500"/>
    <w:rsid w:val="000D7AEA"/>
    <w:rsid w:val="000E2C66"/>
    <w:rsid w:val="000F123C"/>
    <w:rsid w:val="000F2FED"/>
    <w:rsid w:val="0010616D"/>
    <w:rsid w:val="00110478"/>
    <w:rsid w:val="0011711B"/>
    <w:rsid w:val="00117F8A"/>
    <w:rsid w:val="00121B9B"/>
    <w:rsid w:val="00122ADC"/>
    <w:rsid w:val="00125982"/>
    <w:rsid w:val="00130E13"/>
    <w:rsid w:val="00130F59"/>
    <w:rsid w:val="00133EC0"/>
    <w:rsid w:val="00141CE5"/>
    <w:rsid w:val="00144908"/>
    <w:rsid w:val="001571C7"/>
    <w:rsid w:val="00161094"/>
    <w:rsid w:val="00170DCD"/>
    <w:rsid w:val="0017665C"/>
    <w:rsid w:val="00177AD2"/>
    <w:rsid w:val="001815A8"/>
    <w:rsid w:val="001840FA"/>
    <w:rsid w:val="00190079"/>
    <w:rsid w:val="001938B2"/>
    <w:rsid w:val="0019622E"/>
    <w:rsid w:val="001966A7"/>
    <w:rsid w:val="001A4627"/>
    <w:rsid w:val="001A4979"/>
    <w:rsid w:val="001B15D3"/>
    <w:rsid w:val="001B3443"/>
    <w:rsid w:val="001C0326"/>
    <w:rsid w:val="001C074B"/>
    <w:rsid w:val="001C192F"/>
    <w:rsid w:val="001C3C42"/>
    <w:rsid w:val="001D7869"/>
    <w:rsid w:val="001E1440"/>
    <w:rsid w:val="001F0F7A"/>
    <w:rsid w:val="002026CD"/>
    <w:rsid w:val="002033FC"/>
    <w:rsid w:val="002044BB"/>
    <w:rsid w:val="00206BF9"/>
    <w:rsid w:val="00210B09"/>
    <w:rsid w:val="00210C9E"/>
    <w:rsid w:val="00211840"/>
    <w:rsid w:val="00212AF9"/>
    <w:rsid w:val="00220E5F"/>
    <w:rsid w:val="002212B5"/>
    <w:rsid w:val="00226668"/>
    <w:rsid w:val="002268E2"/>
    <w:rsid w:val="002316AF"/>
    <w:rsid w:val="00231ADB"/>
    <w:rsid w:val="00233809"/>
    <w:rsid w:val="00240046"/>
    <w:rsid w:val="0024797F"/>
    <w:rsid w:val="0025119E"/>
    <w:rsid w:val="00251269"/>
    <w:rsid w:val="00252C93"/>
    <w:rsid w:val="002535C0"/>
    <w:rsid w:val="002579FE"/>
    <w:rsid w:val="00261348"/>
    <w:rsid w:val="0026311C"/>
    <w:rsid w:val="00266399"/>
    <w:rsid w:val="0026668C"/>
    <w:rsid w:val="00266AC1"/>
    <w:rsid w:val="0027178C"/>
    <w:rsid w:val="002719FA"/>
    <w:rsid w:val="00272668"/>
    <w:rsid w:val="0027330B"/>
    <w:rsid w:val="002803AD"/>
    <w:rsid w:val="00282052"/>
    <w:rsid w:val="0028254C"/>
    <w:rsid w:val="0028519E"/>
    <w:rsid w:val="002856A5"/>
    <w:rsid w:val="002872ED"/>
    <w:rsid w:val="002905C2"/>
    <w:rsid w:val="00295AF2"/>
    <w:rsid w:val="00295C91"/>
    <w:rsid w:val="00297151"/>
    <w:rsid w:val="00297BA0"/>
    <w:rsid w:val="002B20E6"/>
    <w:rsid w:val="002B42A3"/>
    <w:rsid w:val="002C0CDD"/>
    <w:rsid w:val="002C38C4"/>
    <w:rsid w:val="002E1A1D"/>
    <w:rsid w:val="002E4081"/>
    <w:rsid w:val="002E5B78"/>
    <w:rsid w:val="002F3AE3"/>
    <w:rsid w:val="0030464B"/>
    <w:rsid w:val="0030786C"/>
    <w:rsid w:val="003233DE"/>
    <w:rsid w:val="0032466B"/>
    <w:rsid w:val="003330EB"/>
    <w:rsid w:val="003415FD"/>
    <w:rsid w:val="003424D2"/>
    <w:rsid w:val="003429F0"/>
    <w:rsid w:val="00345A82"/>
    <w:rsid w:val="0035097A"/>
    <w:rsid w:val="00353469"/>
    <w:rsid w:val="003540A4"/>
    <w:rsid w:val="00357BCC"/>
    <w:rsid w:val="00360E4E"/>
    <w:rsid w:val="00370AAA"/>
    <w:rsid w:val="00375F77"/>
    <w:rsid w:val="00376B8E"/>
    <w:rsid w:val="00380CB3"/>
    <w:rsid w:val="00381BBE"/>
    <w:rsid w:val="00382903"/>
    <w:rsid w:val="003846FF"/>
    <w:rsid w:val="003857D4"/>
    <w:rsid w:val="00385AD4"/>
    <w:rsid w:val="00387924"/>
    <w:rsid w:val="0039384D"/>
    <w:rsid w:val="00395C23"/>
    <w:rsid w:val="003A2E4F"/>
    <w:rsid w:val="003A4438"/>
    <w:rsid w:val="003A5013"/>
    <w:rsid w:val="003A5078"/>
    <w:rsid w:val="003A62DD"/>
    <w:rsid w:val="003A775A"/>
    <w:rsid w:val="003B213A"/>
    <w:rsid w:val="003B43AD"/>
    <w:rsid w:val="003C0FEC"/>
    <w:rsid w:val="003C2AC8"/>
    <w:rsid w:val="003D033A"/>
    <w:rsid w:val="003D17F9"/>
    <w:rsid w:val="003D2D88"/>
    <w:rsid w:val="003D41EA"/>
    <w:rsid w:val="003D4850"/>
    <w:rsid w:val="003D535A"/>
    <w:rsid w:val="003E5265"/>
    <w:rsid w:val="003F0955"/>
    <w:rsid w:val="003F5F4D"/>
    <w:rsid w:val="003F646F"/>
    <w:rsid w:val="00400F00"/>
    <w:rsid w:val="00404F8B"/>
    <w:rsid w:val="00405256"/>
    <w:rsid w:val="0040640C"/>
    <w:rsid w:val="00410031"/>
    <w:rsid w:val="00415C81"/>
    <w:rsid w:val="00432378"/>
    <w:rsid w:val="00440D65"/>
    <w:rsid w:val="004435E6"/>
    <w:rsid w:val="00447E31"/>
    <w:rsid w:val="00453923"/>
    <w:rsid w:val="00454B9B"/>
    <w:rsid w:val="00457858"/>
    <w:rsid w:val="00460B0B"/>
    <w:rsid w:val="00461023"/>
    <w:rsid w:val="00462FAC"/>
    <w:rsid w:val="00464631"/>
    <w:rsid w:val="00464B79"/>
    <w:rsid w:val="00467BBF"/>
    <w:rsid w:val="004804C8"/>
    <w:rsid w:val="0048593C"/>
    <w:rsid w:val="004867E2"/>
    <w:rsid w:val="004929A9"/>
    <w:rsid w:val="004A78D9"/>
    <w:rsid w:val="004C6BCF"/>
    <w:rsid w:val="004D58BF"/>
    <w:rsid w:val="004E12EA"/>
    <w:rsid w:val="004E4335"/>
    <w:rsid w:val="004F13EE"/>
    <w:rsid w:val="004F2022"/>
    <w:rsid w:val="004F46DC"/>
    <w:rsid w:val="004F7C05"/>
    <w:rsid w:val="00501C94"/>
    <w:rsid w:val="005025F2"/>
    <w:rsid w:val="00506432"/>
    <w:rsid w:val="0052051D"/>
    <w:rsid w:val="0052365E"/>
    <w:rsid w:val="00536111"/>
    <w:rsid w:val="00540367"/>
    <w:rsid w:val="00545EE6"/>
    <w:rsid w:val="005550E7"/>
    <w:rsid w:val="005564FB"/>
    <w:rsid w:val="005572C7"/>
    <w:rsid w:val="005650ED"/>
    <w:rsid w:val="00575754"/>
    <w:rsid w:val="00581FBA"/>
    <w:rsid w:val="00584E8B"/>
    <w:rsid w:val="00591E20"/>
    <w:rsid w:val="00595408"/>
    <w:rsid w:val="00595E84"/>
    <w:rsid w:val="005A0C59"/>
    <w:rsid w:val="005A48EB"/>
    <w:rsid w:val="005A6CFB"/>
    <w:rsid w:val="005B7257"/>
    <w:rsid w:val="005C5AEB"/>
    <w:rsid w:val="005E0A3F"/>
    <w:rsid w:val="005E375C"/>
    <w:rsid w:val="005E6883"/>
    <w:rsid w:val="005E6FA2"/>
    <w:rsid w:val="005E772F"/>
    <w:rsid w:val="005F4ECA"/>
    <w:rsid w:val="006041BE"/>
    <w:rsid w:val="006043C7"/>
    <w:rsid w:val="00624B52"/>
    <w:rsid w:val="00630794"/>
    <w:rsid w:val="00631DF4"/>
    <w:rsid w:val="00634175"/>
    <w:rsid w:val="006408AC"/>
    <w:rsid w:val="00645826"/>
    <w:rsid w:val="006511B6"/>
    <w:rsid w:val="00657FF8"/>
    <w:rsid w:val="00670A19"/>
    <w:rsid w:val="00670D99"/>
    <w:rsid w:val="00670E2B"/>
    <w:rsid w:val="006734BB"/>
    <w:rsid w:val="0067697A"/>
    <w:rsid w:val="006821EB"/>
    <w:rsid w:val="006A4F75"/>
    <w:rsid w:val="006A5637"/>
    <w:rsid w:val="006B2286"/>
    <w:rsid w:val="006B56BB"/>
    <w:rsid w:val="006C0E39"/>
    <w:rsid w:val="006C77A8"/>
    <w:rsid w:val="006D4098"/>
    <w:rsid w:val="006D7681"/>
    <w:rsid w:val="006D7B2E"/>
    <w:rsid w:val="006E02EA"/>
    <w:rsid w:val="006E0968"/>
    <w:rsid w:val="006E2AF6"/>
    <w:rsid w:val="00701275"/>
    <w:rsid w:val="00707F56"/>
    <w:rsid w:val="00713558"/>
    <w:rsid w:val="00720D08"/>
    <w:rsid w:val="007263B9"/>
    <w:rsid w:val="007334F8"/>
    <w:rsid w:val="007339CD"/>
    <w:rsid w:val="007359D8"/>
    <w:rsid w:val="007362D4"/>
    <w:rsid w:val="00757018"/>
    <w:rsid w:val="0076672A"/>
    <w:rsid w:val="00775E45"/>
    <w:rsid w:val="00776E74"/>
    <w:rsid w:val="00785169"/>
    <w:rsid w:val="00793259"/>
    <w:rsid w:val="007954AB"/>
    <w:rsid w:val="00796F79"/>
    <w:rsid w:val="007A14C5"/>
    <w:rsid w:val="007A4A10"/>
    <w:rsid w:val="007B1760"/>
    <w:rsid w:val="007C1FDC"/>
    <w:rsid w:val="007C6D9C"/>
    <w:rsid w:val="007C7DDB"/>
    <w:rsid w:val="007D2CC7"/>
    <w:rsid w:val="007D673D"/>
    <w:rsid w:val="007E4D09"/>
    <w:rsid w:val="007F2220"/>
    <w:rsid w:val="007F4B3E"/>
    <w:rsid w:val="008127AF"/>
    <w:rsid w:val="00812B46"/>
    <w:rsid w:val="00815700"/>
    <w:rsid w:val="008264EB"/>
    <w:rsid w:val="00826B8F"/>
    <w:rsid w:val="00831E8A"/>
    <w:rsid w:val="00835C76"/>
    <w:rsid w:val="0083633B"/>
    <w:rsid w:val="008376E2"/>
    <w:rsid w:val="00843049"/>
    <w:rsid w:val="0085209B"/>
    <w:rsid w:val="00856B66"/>
    <w:rsid w:val="00857219"/>
    <w:rsid w:val="008601AC"/>
    <w:rsid w:val="00861A5F"/>
    <w:rsid w:val="008644AD"/>
    <w:rsid w:val="00865735"/>
    <w:rsid w:val="00865DDB"/>
    <w:rsid w:val="00867538"/>
    <w:rsid w:val="00872A82"/>
    <w:rsid w:val="00873D90"/>
    <w:rsid w:val="00873FC8"/>
    <w:rsid w:val="00884C63"/>
    <w:rsid w:val="00885908"/>
    <w:rsid w:val="008864B7"/>
    <w:rsid w:val="00893BFE"/>
    <w:rsid w:val="0089677E"/>
    <w:rsid w:val="008A7438"/>
    <w:rsid w:val="008B1334"/>
    <w:rsid w:val="008B25C7"/>
    <w:rsid w:val="008C0278"/>
    <w:rsid w:val="008C1DA4"/>
    <w:rsid w:val="008C24E9"/>
    <w:rsid w:val="008D0533"/>
    <w:rsid w:val="008D42CB"/>
    <w:rsid w:val="008D48C9"/>
    <w:rsid w:val="008D6381"/>
    <w:rsid w:val="008E0C77"/>
    <w:rsid w:val="008E625F"/>
    <w:rsid w:val="008F264D"/>
    <w:rsid w:val="009040E9"/>
    <w:rsid w:val="009074E1"/>
    <w:rsid w:val="009112F7"/>
    <w:rsid w:val="009122AF"/>
    <w:rsid w:val="00912D54"/>
    <w:rsid w:val="0091389F"/>
    <w:rsid w:val="009208F7"/>
    <w:rsid w:val="00921649"/>
    <w:rsid w:val="00922517"/>
    <w:rsid w:val="00922722"/>
    <w:rsid w:val="009261E6"/>
    <w:rsid w:val="009268E1"/>
    <w:rsid w:val="00931EAB"/>
    <w:rsid w:val="009344DE"/>
    <w:rsid w:val="0093586B"/>
    <w:rsid w:val="00945E7F"/>
    <w:rsid w:val="00951DC6"/>
    <w:rsid w:val="009557C1"/>
    <w:rsid w:val="00960D6E"/>
    <w:rsid w:val="00974B59"/>
    <w:rsid w:val="0098340B"/>
    <w:rsid w:val="00986830"/>
    <w:rsid w:val="009924C3"/>
    <w:rsid w:val="00993102"/>
    <w:rsid w:val="009A7ED6"/>
    <w:rsid w:val="009B1570"/>
    <w:rsid w:val="009C6AD2"/>
    <w:rsid w:val="009C6F10"/>
    <w:rsid w:val="009D148F"/>
    <w:rsid w:val="009D3D70"/>
    <w:rsid w:val="009E6F7E"/>
    <w:rsid w:val="009E7A57"/>
    <w:rsid w:val="009F4803"/>
    <w:rsid w:val="009F4F6A"/>
    <w:rsid w:val="00A13EB5"/>
    <w:rsid w:val="00A16A69"/>
    <w:rsid w:val="00A16E36"/>
    <w:rsid w:val="00A24961"/>
    <w:rsid w:val="00A24B10"/>
    <w:rsid w:val="00A277EF"/>
    <w:rsid w:val="00A30E9B"/>
    <w:rsid w:val="00A3395E"/>
    <w:rsid w:val="00A4512D"/>
    <w:rsid w:val="00A50244"/>
    <w:rsid w:val="00A627D7"/>
    <w:rsid w:val="00A656C7"/>
    <w:rsid w:val="00A705AF"/>
    <w:rsid w:val="00A72454"/>
    <w:rsid w:val="00A77696"/>
    <w:rsid w:val="00A80557"/>
    <w:rsid w:val="00A81D33"/>
    <w:rsid w:val="00A8341C"/>
    <w:rsid w:val="00A84C42"/>
    <w:rsid w:val="00A930AE"/>
    <w:rsid w:val="00AA1A95"/>
    <w:rsid w:val="00AA260F"/>
    <w:rsid w:val="00AB1EE7"/>
    <w:rsid w:val="00AB4B37"/>
    <w:rsid w:val="00AB52B4"/>
    <w:rsid w:val="00AB5762"/>
    <w:rsid w:val="00AC2679"/>
    <w:rsid w:val="00AC4BE4"/>
    <w:rsid w:val="00AD05E6"/>
    <w:rsid w:val="00AD0D3F"/>
    <w:rsid w:val="00AE1D7D"/>
    <w:rsid w:val="00AE2A8B"/>
    <w:rsid w:val="00AE3F64"/>
    <w:rsid w:val="00AF7386"/>
    <w:rsid w:val="00AF7934"/>
    <w:rsid w:val="00B00B81"/>
    <w:rsid w:val="00B04580"/>
    <w:rsid w:val="00B04B09"/>
    <w:rsid w:val="00B16A51"/>
    <w:rsid w:val="00B23C33"/>
    <w:rsid w:val="00B32222"/>
    <w:rsid w:val="00B3618D"/>
    <w:rsid w:val="00B36233"/>
    <w:rsid w:val="00B40A88"/>
    <w:rsid w:val="00B42851"/>
    <w:rsid w:val="00B45AC7"/>
    <w:rsid w:val="00B5026B"/>
    <w:rsid w:val="00B5372F"/>
    <w:rsid w:val="00B61129"/>
    <w:rsid w:val="00B67E7F"/>
    <w:rsid w:val="00B81110"/>
    <w:rsid w:val="00B81D9B"/>
    <w:rsid w:val="00B839B2"/>
    <w:rsid w:val="00B86137"/>
    <w:rsid w:val="00B94252"/>
    <w:rsid w:val="00B9715A"/>
    <w:rsid w:val="00B97DA7"/>
    <w:rsid w:val="00BA14BE"/>
    <w:rsid w:val="00BA2732"/>
    <w:rsid w:val="00BA293D"/>
    <w:rsid w:val="00BA49BC"/>
    <w:rsid w:val="00BA56B7"/>
    <w:rsid w:val="00BA7A1E"/>
    <w:rsid w:val="00BB2F6C"/>
    <w:rsid w:val="00BB3875"/>
    <w:rsid w:val="00BB5860"/>
    <w:rsid w:val="00BB6AAD"/>
    <w:rsid w:val="00BC4A19"/>
    <w:rsid w:val="00BC4E6D"/>
    <w:rsid w:val="00BD0617"/>
    <w:rsid w:val="00BD2E9B"/>
    <w:rsid w:val="00BD7FB2"/>
    <w:rsid w:val="00C00930"/>
    <w:rsid w:val="00C060AD"/>
    <w:rsid w:val="00C113BF"/>
    <w:rsid w:val="00C1341D"/>
    <w:rsid w:val="00C2176E"/>
    <w:rsid w:val="00C23430"/>
    <w:rsid w:val="00C27D67"/>
    <w:rsid w:val="00C4631F"/>
    <w:rsid w:val="00C47CDE"/>
    <w:rsid w:val="00C50E16"/>
    <w:rsid w:val="00C55258"/>
    <w:rsid w:val="00C572BD"/>
    <w:rsid w:val="00C80C01"/>
    <w:rsid w:val="00C82EEB"/>
    <w:rsid w:val="00C971DC"/>
    <w:rsid w:val="00CA16B7"/>
    <w:rsid w:val="00CA62AE"/>
    <w:rsid w:val="00CB5B1A"/>
    <w:rsid w:val="00CC220B"/>
    <w:rsid w:val="00CC5C43"/>
    <w:rsid w:val="00CD02AE"/>
    <w:rsid w:val="00CD04B5"/>
    <w:rsid w:val="00CD2A4F"/>
    <w:rsid w:val="00CE03CA"/>
    <w:rsid w:val="00CE22F1"/>
    <w:rsid w:val="00CE50F2"/>
    <w:rsid w:val="00CE6502"/>
    <w:rsid w:val="00CF7D3C"/>
    <w:rsid w:val="00D01F09"/>
    <w:rsid w:val="00D124EA"/>
    <w:rsid w:val="00D147EB"/>
    <w:rsid w:val="00D207F6"/>
    <w:rsid w:val="00D26464"/>
    <w:rsid w:val="00D34667"/>
    <w:rsid w:val="00D358B9"/>
    <w:rsid w:val="00D401E1"/>
    <w:rsid w:val="00D408B4"/>
    <w:rsid w:val="00D524C8"/>
    <w:rsid w:val="00D70E24"/>
    <w:rsid w:val="00D72B61"/>
    <w:rsid w:val="00D737EF"/>
    <w:rsid w:val="00D81A56"/>
    <w:rsid w:val="00D96DD3"/>
    <w:rsid w:val="00DA3D1D"/>
    <w:rsid w:val="00DB6286"/>
    <w:rsid w:val="00DB645F"/>
    <w:rsid w:val="00DB76E9"/>
    <w:rsid w:val="00DC0A67"/>
    <w:rsid w:val="00DC1D5E"/>
    <w:rsid w:val="00DC5220"/>
    <w:rsid w:val="00DD2061"/>
    <w:rsid w:val="00DD22D0"/>
    <w:rsid w:val="00DD7DAB"/>
    <w:rsid w:val="00DE2FCF"/>
    <w:rsid w:val="00DE3355"/>
    <w:rsid w:val="00DF0C60"/>
    <w:rsid w:val="00DF486F"/>
    <w:rsid w:val="00DF5B5B"/>
    <w:rsid w:val="00DF7619"/>
    <w:rsid w:val="00E042D8"/>
    <w:rsid w:val="00E07EE7"/>
    <w:rsid w:val="00E1103B"/>
    <w:rsid w:val="00E12C91"/>
    <w:rsid w:val="00E17B44"/>
    <w:rsid w:val="00E20F27"/>
    <w:rsid w:val="00E22443"/>
    <w:rsid w:val="00E27FEA"/>
    <w:rsid w:val="00E4086F"/>
    <w:rsid w:val="00E43B3C"/>
    <w:rsid w:val="00E50188"/>
    <w:rsid w:val="00E50BB3"/>
    <w:rsid w:val="00E515CB"/>
    <w:rsid w:val="00E52260"/>
    <w:rsid w:val="00E639B6"/>
    <w:rsid w:val="00E6434B"/>
    <w:rsid w:val="00E6463D"/>
    <w:rsid w:val="00E72E9B"/>
    <w:rsid w:val="00E850C3"/>
    <w:rsid w:val="00E87DF2"/>
    <w:rsid w:val="00E9462E"/>
    <w:rsid w:val="00EA4402"/>
    <w:rsid w:val="00EA470E"/>
    <w:rsid w:val="00EA47A7"/>
    <w:rsid w:val="00EA57EB"/>
    <w:rsid w:val="00EA65B4"/>
    <w:rsid w:val="00EB3226"/>
    <w:rsid w:val="00EC213A"/>
    <w:rsid w:val="00EC2B63"/>
    <w:rsid w:val="00EC56F0"/>
    <w:rsid w:val="00EC7744"/>
    <w:rsid w:val="00ED0DAD"/>
    <w:rsid w:val="00ED0F46"/>
    <w:rsid w:val="00ED2373"/>
    <w:rsid w:val="00ED2989"/>
    <w:rsid w:val="00EE3E8A"/>
    <w:rsid w:val="00EF58B8"/>
    <w:rsid w:val="00EF6ECA"/>
    <w:rsid w:val="00F024E1"/>
    <w:rsid w:val="00F06C10"/>
    <w:rsid w:val="00F1096F"/>
    <w:rsid w:val="00F12589"/>
    <w:rsid w:val="00F12595"/>
    <w:rsid w:val="00F134D9"/>
    <w:rsid w:val="00F1403D"/>
    <w:rsid w:val="00F1463F"/>
    <w:rsid w:val="00F16A10"/>
    <w:rsid w:val="00F21302"/>
    <w:rsid w:val="00F321DE"/>
    <w:rsid w:val="00F33777"/>
    <w:rsid w:val="00F35837"/>
    <w:rsid w:val="00F40648"/>
    <w:rsid w:val="00F47DA2"/>
    <w:rsid w:val="00F519FC"/>
    <w:rsid w:val="00F6239D"/>
    <w:rsid w:val="00F715D2"/>
    <w:rsid w:val="00F7274F"/>
    <w:rsid w:val="00F74E84"/>
    <w:rsid w:val="00F76FA8"/>
    <w:rsid w:val="00F8301B"/>
    <w:rsid w:val="00F93F08"/>
    <w:rsid w:val="00F94CED"/>
    <w:rsid w:val="00FA02BB"/>
    <w:rsid w:val="00FA2CEE"/>
    <w:rsid w:val="00FA318C"/>
    <w:rsid w:val="00FB6F92"/>
    <w:rsid w:val="00FC026E"/>
    <w:rsid w:val="00FC5124"/>
    <w:rsid w:val="00FD4731"/>
    <w:rsid w:val="00FD6768"/>
    <w:rsid w:val="00FF0AB0"/>
    <w:rsid w:val="00FF28AC"/>
    <w:rsid w:val="00FF7F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5777"/>
    <o:shapelayout v:ext="edit">
      <o:idmap v:ext="edit" data="1"/>
    </o:shapelayout>
  </w:shapeDefaults>
  <w:decimalSymbol w:val="."/>
  <w:listSeparator w:val=","/>
  <w14:docId w14:val="0BBEAB15"/>
  <w15:docId w15:val="{1E06E948-6639-426A-901E-94714FD69F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qFormat="1"/>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CD04B5"/>
    <w:pPr>
      <w:spacing w:before="120" w:after="120"/>
    </w:pPr>
    <w:rPr>
      <w:rFonts w:asciiTheme="minorHAnsi" w:hAnsiTheme="minorHAnsi"/>
      <w:sz w:val="22"/>
      <w:szCs w:val="24"/>
      <w:lang w:eastAsia="en-US"/>
    </w:rPr>
  </w:style>
  <w:style w:type="paragraph" w:styleId="Heading1">
    <w:name w:val="heading 1"/>
    <w:basedOn w:val="Normal"/>
    <w:next w:val="Normal"/>
    <w:qFormat/>
    <w:rsid w:val="008376E2"/>
    <w:pPr>
      <w:keepNext/>
      <w:spacing w:before="240" w:after="60"/>
      <w:outlineLvl w:val="0"/>
    </w:pPr>
    <w:rPr>
      <w:rFonts w:cs="Arial"/>
      <w:bCs/>
      <w:color w:val="3F4A75"/>
      <w:kern w:val="28"/>
      <w:sz w:val="36"/>
      <w:szCs w:val="36"/>
    </w:rPr>
  </w:style>
  <w:style w:type="paragraph" w:styleId="Heading2">
    <w:name w:val="heading 2"/>
    <w:next w:val="Paragraphtext"/>
    <w:qFormat/>
    <w:rsid w:val="008376E2"/>
    <w:pPr>
      <w:keepNext/>
      <w:spacing w:before="240" w:after="60"/>
      <w:outlineLvl w:val="1"/>
    </w:pPr>
    <w:rPr>
      <w:rFonts w:ascii="Arial" w:hAnsi="Arial" w:cs="Arial"/>
      <w:bCs/>
      <w:iCs/>
      <w:color w:val="358189"/>
      <w:sz w:val="32"/>
      <w:szCs w:val="28"/>
      <w:lang w:eastAsia="en-US"/>
    </w:rPr>
  </w:style>
  <w:style w:type="paragraph" w:styleId="Heading3">
    <w:name w:val="heading 3"/>
    <w:next w:val="Normal"/>
    <w:qFormat/>
    <w:rsid w:val="003F5F4D"/>
    <w:pPr>
      <w:keepNext/>
      <w:spacing w:before="180" w:after="60"/>
      <w:outlineLvl w:val="2"/>
    </w:pPr>
    <w:rPr>
      <w:rFonts w:ascii="Arial" w:hAnsi="Arial" w:cs="Arial"/>
      <w:bCs/>
      <w:color w:val="358189"/>
      <w:sz w:val="28"/>
      <w:szCs w:val="26"/>
      <w:lang w:eastAsia="en-US"/>
    </w:rPr>
  </w:style>
  <w:style w:type="paragraph" w:styleId="Heading4">
    <w:name w:val="heading 4"/>
    <w:basedOn w:val="Normal"/>
    <w:next w:val="Normal"/>
    <w:qFormat/>
    <w:rsid w:val="002C38C4"/>
    <w:pPr>
      <w:keepNext/>
      <w:spacing w:before="240" w:after="60"/>
      <w:outlineLvl w:val="3"/>
    </w:pPr>
    <w:rPr>
      <w:b/>
      <w:bCs/>
      <w:i/>
      <w:color w:val="414141"/>
      <w:sz w:val="24"/>
      <w:szCs w:val="28"/>
    </w:rPr>
  </w:style>
  <w:style w:type="paragraph" w:styleId="Heading5">
    <w:name w:val="heading 5"/>
    <w:basedOn w:val="Normal"/>
    <w:next w:val="Normal"/>
    <w:rsid w:val="00A705AF"/>
    <w:pPr>
      <w:keepNext/>
      <w:spacing w:before="240" w:after="60"/>
      <w:outlineLvl w:val="4"/>
    </w:pPr>
    <w:rPr>
      <w:b/>
      <w:bCs/>
      <w:iCs/>
      <w:szCs w:val="26"/>
    </w:rPr>
  </w:style>
  <w:style w:type="paragraph" w:styleId="Heading6">
    <w:name w:val="heading 6"/>
    <w:basedOn w:val="Normal"/>
    <w:next w:val="Normal"/>
    <w:rsid w:val="00A705AF"/>
    <w:pPr>
      <w:keepNext/>
      <w:spacing w:before="240" w:after="60"/>
      <w:outlineLvl w:val="5"/>
    </w:pPr>
    <w:rPr>
      <w:b/>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text">
    <w:name w:val="Paragraph text"/>
    <w:basedOn w:val="Normal"/>
    <w:qFormat/>
    <w:rsid w:val="001571C7"/>
    <w:pPr>
      <w:spacing w:after="60"/>
    </w:pPr>
    <w:rPr>
      <w:color w:val="000000" w:themeColor="text1"/>
      <w:sz w:val="21"/>
    </w:rPr>
  </w:style>
  <w:style w:type="character" w:styleId="Emphasis">
    <w:name w:val="Emphasis"/>
    <w:basedOn w:val="DefaultParagraphFont"/>
    <w:rsid w:val="00A705AF"/>
    <w:rPr>
      <w:i/>
      <w:iCs/>
    </w:rPr>
  </w:style>
  <w:style w:type="character" w:styleId="Strong">
    <w:name w:val="Strong"/>
    <w:basedOn w:val="DefaultParagraphFont"/>
    <w:rsid w:val="00A705AF"/>
    <w:rPr>
      <w:b/>
      <w:bCs/>
    </w:rPr>
  </w:style>
  <w:style w:type="paragraph" w:styleId="Subtitle">
    <w:name w:val="Subtitle"/>
    <w:next w:val="Normal"/>
    <w:link w:val="SubtitleChar"/>
    <w:qFormat/>
    <w:rsid w:val="0028254C"/>
    <w:pPr>
      <w:numPr>
        <w:ilvl w:val="1"/>
      </w:numPr>
      <w:spacing w:before="120" w:after="120"/>
    </w:pPr>
    <w:rPr>
      <w:rFonts w:asciiTheme="minorHAnsi" w:eastAsiaTheme="majorEastAsia" w:hAnsiTheme="minorHAnsi" w:cstheme="majorBidi"/>
      <w:iCs/>
      <w:color w:val="358189" w:themeColor="accent2"/>
      <w:sz w:val="24"/>
      <w:szCs w:val="24"/>
      <w:lang w:eastAsia="en-US"/>
    </w:rPr>
  </w:style>
  <w:style w:type="character" w:customStyle="1" w:styleId="SubtitleChar">
    <w:name w:val="Subtitle Char"/>
    <w:basedOn w:val="DefaultParagraphFont"/>
    <w:link w:val="Subtitle"/>
    <w:rsid w:val="0028254C"/>
    <w:rPr>
      <w:rFonts w:asciiTheme="minorHAnsi" w:eastAsiaTheme="majorEastAsia" w:hAnsiTheme="minorHAnsi" w:cstheme="majorBidi"/>
      <w:iCs/>
      <w:color w:val="358189" w:themeColor="accent2"/>
      <w:sz w:val="24"/>
      <w:szCs w:val="24"/>
      <w:lang w:eastAsia="en-US"/>
    </w:rPr>
  </w:style>
  <w:style w:type="paragraph" w:styleId="Title">
    <w:name w:val="Title"/>
    <w:next w:val="Paragraphtext"/>
    <w:link w:val="TitleChar"/>
    <w:qFormat/>
    <w:rsid w:val="00B97DA7"/>
    <w:pPr>
      <w:spacing w:before="120" w:after="120"/>
    </w:pPr>
    <w:rPr>
      <w:rFonts w:asciiTheme="minorHAnsi" w:eastAsiaTheme="majorEastAsia" w:hAnsiTheme="minorHAnsi" w:cstheme="majorBidi"/>
      <w:color w:val="3F4A75"/>
      <w:kern w:val="28"/>
      <w:sz w:val="48"/>
      <w:szCs w:val="52"/>
      <w:lang w:eastAsia="en-US"/>
    </w:rPr>
  </w:style>
  <w:style w:type="character" w:customStyle="1" w:styleId="TitleChar">
    <w:name w:val="Title Char"/>
    <w:basedOn w:val="DefaultParagraphFont"/>
    <w:link w:val="Title"/>
    <w:rsid w:val="00B97DA7"/>
    <w:rPr>
      <w:rFonts w:asciiTheme="minorHAnsi" w:eastAsiaTheme="majorEastAsia" w:hAnsiTheme="minorHAnsi" w:cstheme="majorBidi"/>
      <w:color w:val="3F4A75"/>
      <w:kern w:val="28"/>
      <w:sz w:val="48"/>
      <w:szCs w:val="52"/>
      <w:lang w:eastAsia="en-US"/>
    </w:rPr>
  </w:style>
  <w:style w:type="paragraph" w:customStyle="1" w:styleId="Boxheading">
    <w:name w:val="Box heading"/>
    <w:basedOn w:val="Boxtype"/>
    <w:rsid w:val="003F5F4D"/>
    <w:pPr>
      <w:spacing w:before="240"/>
    </w:pPr>
    <w:rPr>
      <w:rFonts w:cs="Times New Roman"/>
      <w:b/>
      <w:bCs/>
      <w:caps/>
      <w:color w:val="358189"/>
      <w:szCs w:val="20"/>
    </w:rPr>
  </w:style>
  <w:style w:type="character" w:styleId="SubtleEmphasis">
    <w:name w:val="Subtle Emphasis"/>
    <w:basedOn w:val="DefaultParagraphFont"/>
    <w:uiPriority w:val="19"/>
    <w:rsid w:val="00A4512D"/>
    <w:rPr>
      <w:i/>
      <w:iCs/>
      <w:color w:val="808080" w:themeColor="text1" w:themeTint="7F"/>
    </w:rPr>
  </w:style>
  <w:style w:type="character" w:styleId="IntenseEmphasis">
    <w:name w:val="Intense Emphasis"/>
    <w:basedOn w:val="DefaultParagraphFont"/>
    <w:uiPriority w:val="21"/>
    <w:rsid w:val="00A4512D"/>
    <w:rPr>
      <w:b/>
      <w:bCs/>
      <w:i/>
      <w:iCs/>
      <w:color w:val="3F4A75" w:themeColor="accent1"/>
    </w:rPr>
  </w:style>
  <w:style w:type="paragraph" w:styleId="Quote">
    <w:name w:val="Quote"/>
    <w:next w:val="Normal"/>
    <w:link w:val="QuoteChar"/>
    <w:uiPriority w:val="29"/>
    <w:qFormat/>
    <w:rsid w:val="00545EE6"/>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545EE6"/>
    <w:rPr>
      <w:rFonts w:ascii="Arial" w:hAnsi="Arial"/>
      <w:i/>
      <w:iCs/>
      <w:color w:val="000000" w:themeColor="text1"/>
      <w:sz w:val="22"/>
      <w:szCs w:val="24"/>
      <w:lang w:eastAsia="en-US"/>
    </w:rPr>
  </w:style>
  <w:style w:type="paragraph" w:styleId="IntenseQuote">
    <w:name w:val="Intense Quote"/>
    <w:basedOn w:val="Normal"/>
    <w:next w:val="Normal"/>
    <w:link w:val="IntenseQuoteChar"/>
    <w:uiPriority w:val="30"/>
    <w:qFormat/>
    <w:rsid w:val="009B1570"/>
    <w:pPr>
      <w:spacing w:before="200" w:after="280"/>
      <w:ind w:right="936"/>
    </w:pPr>
    <w:rPr>
      <w:bCs/>
      <w:iCs/>
      <w:color w:val="358189"/>
      <w:sz w:val="28"/>
    </w:rPr>
  </w:style>
  <w:style w:type="character" w:customStyle="1" w:styleId="IntenseQuoteChar">
    <w:name w:val="Intense Quote Char"/>
    <w:basedOn w:val="DefaultParagraphFont"/>
    <w:link w:val="IntenseQuote"/>
    <w:uiPriority w:val="30"/>
    <w:rsid w:val="009B1570"/>
    <w:rPr>
      <w:rFonts w:ascii="Arial" w:hAnsi="Arial"/>
      <w:bCs/>
      <w:iCs/>
      <w:color w:val="358189"/>
      <w:sz w:val="28"/>
      <w:szCs w:val="24"/>
      <w:lang w:eastAsia="en-US"/>
    </w:rPr>
  </w:style>
  <w:style w:type="character" w:styleId="SubtleReference">
    <w:name w:val="Subtle Reference"/>
    <w:basedOn w:val="DefaultParagraphFont"/>
    <w:uiPriority w:val="31"/>
    <w:rsid w:val="00A4512D"/>
    <w:rPr>
      <w:smallCaps/>
      <w:color w:val="358189" w:themeColor="accent2"/>
      <w:u w:val="single"/>
    </w:rPr>
  </w:style>
  <w:style w:type="character" w:styleId="IntenseReference">
    <w:name w:val="Intense Reference"/>
    <w:basedOn w:val="DefaultParagraphFont"/>
    <w:uiPriority w:val="32"/>
    <w:rsid w:val="00A4512D"/>
    <w:rPr>
      <w:b/>
      <w:bCs/>
      <w:i/>
      <w:smallCaps/>
      <w:color w:val="358189" w:themeColor="accent2"/>
      <w:spacing w:val="5"/>
      <w:u w:val="none"/>
    </w:rPr>
  </w:style>
  <w:style w:type="paragraph" w:styleId="ListBullet2">
    <w:name w:val="List Bullet 2"/>
    <w:basedOn w:val="ListNumber2"/>
    <w:rsid w:val="00211840"/>
    <w:pPr>
      <w:numPr>
        <w:numId w:val="16"/>
      </w:numPr>
      <w:ind w:left="568" w:hanging="284"/>
    </w:pPr>
  </w:style>
  <w:style w:type="paragraph" w:styleId="ListNumber2">
    <w:name w:val="List Number 2"/>
    <w:basedOn w:val="ListParagraph"/>
    <w:qFormat/>
    <w:rsid w:val="00CD04B5"/>
    <w:pPr>
      <w:numPr>
        <w:numId w:val="30"/>
      </w:numPr>
      <w:spacing w:before="120" w:after="120"/>
      <w:ind w:left="1548" w:hanging="357"/>
    </w:pPr>
  </w:style>
  <w:style w:type="paragraph" w:styleId="ListBullet">
    <w:name w:val="List Bullet"/>
    <w:basedOn w:val="Normal"/>
    <w:qFormat/>
    <w:rsid w:val="0048593C"/>
    <w:pPr>
      <w:numPr>
        <w:numId w:val="17"/>
      </w:numPr>
      <w:spacing w:before="60" w:after="60"/>
    </w:pPr>
    <w:rPr>
      <w:color w:val="000000" w:themeColor="text1"/>
      <w:sz w:val="21"/>
    </w:rPr>
  </w:style>
  <w:style w:type="paragraph" w:styleId="ListParagraph">
    <w:name w:val="List Paragraph"/>
    <w:aliases w:val="Bullets,Recommendation,List Paragraph1,First level bullet point,Bullet points,List Paragraph11,Bullet point,CV text,Dot pt,F5 List Paragraph,FooterText,L,List Paragraph111,List Paragraph2,Medium Grid 1 - Accent 21,NFP GP Bulleted List,列,l"/>
    <w:basedOn w:val="Normal"/>
    <w:link w:val="ListParagraphChar"/>
    <w:uiPriority w:val="34"/>
    <w:qFormat/>
    <w:rsid w:val="0028254C"/>
    <w:pPr>
      <w:spacing w:before="60" w:after="60"/>
      <w:ind w:left="227"/>
    </w:pPr>
  </w:style>
  <w:style w:type="paragraph" w:styleId="ListNumber3">
    <w:name w:val="List Number 3"/>
    <w:aliases w:val="List Third Level"/>
    <w:basedOn w:val="ListNumber2"/>
    <w:rsid w:val="00BA56B7"/>
    <w:pPr>
      <w:numPr>
        <w:numId w:val="2"/>
      </w:numPr>
      <w:tabs>
        <w:tab w:val="num" w:pos="1440"/>
      </w:tabs>
      <w:ind w:left="924" w:hanging="357"/>
    </w:pPr>
    <w:rPr>
      <w:rFonts w:eastAsia="Cambria"/>
      <w:szCs w:val="22"/>
      <w:lang w:val="en-US"/>
    </w:rPr>
  </w:style>
  <w:style w:type="paragraph" w:customStyle="1" w:styleId="ImageTitle">
    <w:name w:val="Image Title"/>
    <w:locked/>
    <w:rsid w:val="00506432"/>
    <w:pPr>
      <w:tabs>
        <w:tab w:val="num" w:pos="1080"/>
      </w:tabs>
      <w:spacing w:before="120" w:line="240" w:lineRule="exact"/>
    </w:pPr>
    <w:rPr>
      <w:rFonts w:ascii="Arial" w:hAnsi="Arial"/>
      <w:color w:val="000000" w:themeColor="text1"/>
      <w:sz w:val="22"/>
      <w:szCs w:val="24"/>
      <w:lang w:eastAsia="en-US"/>
    </w:rPr>
  </w:style>
  <w:style w:type="paragraph" w:styleId="BodyText">
    <w:name w:val="Body Text"/>
    <w:basedOn w:val="Normal"/>
    <w:link w:val="BodyTextChar"/>
    <w:semiHidden/>
    <w:unhideWhenUsed/>
    <w:rsid w:val="003F5F4D"/>
  </w:style>
  <w:style w:type="character" w:customStyle="1" w:styleId="BodyTextChar">
    <w:name w:val="Body Text Char"/>
    <w:basedOn w:val="DefaultParagraphFont"/>
    <w:link w:val="BodyText"/>
    <w:semiHidden/>
    <w:rsid w:val="003F5F4D"/>
    <w:rPr>
      <w:rFonts w:ascii="Arial" w:hAnsi="Arial"/>
      <w:sz w:val="22"/>
      <w:szCs w:val="24"/>
      <w:lang w:eastAsia="en-US"/>
    </w:rPr>
  </w:style>
  <w:style w:type="table" w:styleId="TableGrid">
    <w:name w:val="Table Grid"/>
    <w:basedOn w:val="TableNormal"/>
    <w:locked/>
    <w:rsid w:val="003A2E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3A2E4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
    <w:name w:val="Table Text"/>
    <w:autoRedefine/>
    <w:qFormat/>
    <w:locked/>
    <w:rsid w:val="000047B4"/>
    <w:pPr>
      <w:spacing w:before="60" w:after="60"/>
    </w:pPr>
    <w:rPr>
      <w:rFonts w:ascii="Arial" w:hAnsi="Arial"/>
      <w:color w:val="000000" w:themeColor="text1"/>
      <w:sz w:val="22"/>
      <w:szCs w:val="24"/>
      <w:lang w:eastAsia="en-US"/>
    </w:rPr>
  </w:style>
  <w:style w:type="table" w:styleId="TableColumns2">
    <w:name w:val="Table Columns 2"/>
    <w:basedOn w:val="TableNormal"/>
    <w:locked/>
    <w:rsid w:val="00595E84"/>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7263B9"/>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4F13EE"/>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4F13EE"/>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4F13EE"/>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qFormat/>
    <w:locked/>
    <w:rsid w:val="003D535A"/>
    <w:pPr>
      <w:spacing w:before="120" w:after="120"/>
    </w:pPr>
    <w:rPr>
      <w:rFonts w:ascii="Arial" w:hAnsi="Arial"/>
      <w:b/>
      <w:color w:val="000000" w:themeColor="text1"/>
      <w:sz w:val="22"/>
      <w:szCs w:val="24"/>
      <w:lang w:val="en-US" w:eastAsia="en-US"/>
    </w:rPr>
  </w:style>
  <w:style w:type="paragraph" w:styleId="Header">
    <w:name w:val="header"/>
    <w:basedOn w:val="Normal"/>
    <w:link w:val="HeaderChar"/>
    <w:qFormat/>
    <w:rsid w:val="006B56BB"/>
    <w:pPr>
      <w:tabs>
        <w:tab w:val="center" w:pos="4513"/>
        <w:tab w:val="right" w:pos="9026"/>
      </w:tabs>
    </w:pPr>
  </w:style>
  <w:style w:type="character" w:customStyle="1" w:styleId="HeaderChar">
    <w:name w:val="Header Char"/>
    <w:basedOn w:val="DefaultParagraphFont"/>
    <w:link w:val="Header"/>
    <w:rsid w:val="006B56BB"/>
    <w:rPr>
      <w:rFonts w:ascii="Arial" w:hAnsi="Arial"/>
      <w:sz w:val="22"/>
      <w:szCs w:val="24"/>
      <w:lang w:eastAsia="en-US"/>
    </w:rPr>
  </w:style>
  <w:style w:type="paragraph" w:styleId="Footer">
    <w:name w:val="footer"/>
    <w:basedOn w:val="Normal"/>
    <w:link w:val="FooterChar"/>
    <w:uiPriority w:val="99"/>
    <w:qFormat/>
    <w:rsid w:val="00220E5F"/>
    <w:pPr>
      <w:tabs>
        <w:tab w:val="center" w:pos="4513"/>
        <w:tab w:val="right" w:pos="9026"/>
      </w:tabs>
    </w:pPr>
    <w:rPr>
      <w:sz w:val="20"/>
    </w:rPr>
  </w:style>
  <w:style w:type="character" w:customStyle="1" w:styleId="FooterChar">
    <w:name w:val="Footer Char"/>
    <w:basedOn w:val="DefaultParagraphFont"/>
    <w:link w:val="Footer"/>
    <w:uiPriority w:val="99"/>
    <w:rsid w:val="00220E5F"/>
    <w:rPr>
      <w:rFonts w:ascii="Arial" w:hAnsi="Arial"/>
      <w:szCs w:val="24"/>
      <w:lang w:eastAsia="en-US"/>
    </w:rPr>
  </w:style>
  <w:style w:type="paragraph" w:customStyle="1" w:styleId="TableHeaderWhite">
    <w:name w:val="Table Header White"/>
    <w:basedOn w:val="Normal"/>
    <w:next w:val="TableText"/>
    <w:qFormat/>
    <w:rsid w:val="00B16A51"/>
    <w:pPr>
      <w:spacing w:before="80" w:after="80"/>
    </w:pPr>
    <w:rPr>
      <w:rFonts w:eastAsia="Cambria"/>
      <w:color w:val="FFFFFF" w:themeColor="background1"/>
      <w:szCs w:val="22"/>
      <w:lang w:val="en-US"/>
    </w:rPr>
  </w:style>
  <w:style w:type="table" w:styleId="TableGrid7">
    <w:name w:val="Table Grid 7"/>
    <w:basedOn w:val="TableNormal"/>
    <w:locked/>
    <w:rsid w:val="00912D5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912D54"/>
    <w:pPr>
      <w:spacing w:before="60" w:after="60"/>
    </w:pPr>
    <w:rPr>
      <w:rFonts w:cs="Arial"/>
      <w:b/>
      <w:sz w:val="20"/>
    </w:rPr>
  </w:style>
  <w:style w:type="paragraph" w:customStyle="1" w:styleId="FigureTitle">
    <w:name w:val="Figure Title"/>
    <w:basedOn w:val="Normal"/>
    <w:next w:val="Paragraphtext"/>
    <w:qFormat/>
    <w:rsid w:val="00DA3D1D"/>
    <w:rPr>
      <w:rFonts w:cs="Arial"/>
      <w:b/>
      <w:bCs/>
      <w:iCs/>
      <w:color w:val="000000" w:themeColor="text1"/>
      <w:szCs w:val="22"/>
    </w:rPr>
  </w:style>
  <w:style w:type="paragraph" w:customStyle="1" w:styleId="Headertext">
    <w:name w:val="Header text"/>
    <w:basedOn w:val="Normal"/>
    <w:rsid w:val="006043C7"/>
    <w:pPr>
      <w:jc w:val="right"/>
    </w:pPr>
    <w:rPr>
      <w:sz w:val="20"/>
    </w:rPr>
  </w:style>
  <w:style w:type="character" w:styleId="Hyperlink">
    <w:name w:val="Hyperlink"/>
    <w:basedOn w:val="DefaultParagraphFont"/>
    <w:uiPriority w:val="99"/>
    <w:qFormat/>
    <w:rsid w:val="00707F56"/>
    <w:rPr>
      <w:color w:val="0000FF" w:themeColor="hyperlink"/>
      <w:u w:val="single"/>
    </w:rPr>
  </w:style>
  <w:style w:type="table" w:customStyle="1" w:styleId="PHNGreyTable">
    <w:name w:val="PHN Grey Table"/>
    <w:basedOn w:val="TableNormal"/>
    <w:uiPriority w:val="99"/>
    <w:rsid w:val="00404F8B"/>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
    <w:qFormat/>
    <w:rsid w:val="00110478"/>
    <w:pPr>
      <w:numPr>
        <w:numId w:val="3"/>
      </w:numPr>
      <w:ind w:left="284" w:hanging="284"/>
    </w:pPr>
    <w:rPr>
      <w:szCs w:val="20"/>
    </w:rPr>
  </w:style>
  <w:style w:type="paragraph" w:customStyle="1" w:styleId="Tablelistnumber">
    <w:name w:val="Table list number"/>
    <w:basedOn w:val="TableText"/>
    <w:qFormat/>
    <w:rsid w:val="00DD2061"/>
    <w:pPr>
      <w:numPr>
        <w:numId w:val="4"/>
      </w:numPr>
    </w:pPr>
    <w:rPr>
      <w:bCs/>
      <w14:numSpacing w14:val="proportional"/>
    </w:rPr>
  </w:style>
  <w:style w:type="paragraph" w:customStyle="1" w:styleId="TableHeader">
    <w:name w:val="Table Header"/>
    <w:basedOn w:val="Normal"/>
    <w:next w:val="TableText"/>
    <w:qFormat/>
    <w:rsid w:val="00B16A51"/>
    <w:pPr>
      <w:spacing w:before="80" w:after="80"/>
    </w:pPr>
    <w:rPr>
      <w:rFonts w:eastAsia="Cambria"/>
      <w:b/>
      <w:color w:val="000000" w:themeColor="text1"/>
      <w:szCs w:val="22"/>
      <w:lang w:val="en-US"/>
    </w:rPr>
  </w:style>
  <w:style w:type="paragraph" w:customStyle="1" w:styleId="SectionHeading">
    <w:name w:val="Section Heading"/>
    <w:basedOn w:val="Heading1"/>
    <w:next w:val="Paragraphtext"/>
    <w:rsid w:val="00CE6502"/>
    <w:rPr>
      <w:szCs w:val="32"/>
    </w:rPr>
  </w:style>
  <w:style w:type="paragraph" w:styleId="FootnoteText">
    <w:name w:val="footnote text"/>
    <w:basedOn w:val="Normal"/>
    <w:link w:val="FootnoteTextChar"/>
    <w:rsid w:val="0028254C"/>
    <w:pPr>
      <w:spacing w:before="60" w:after="0"/>
    </w:pPr>
    <w:rPr>
      <w:sz w:val="20"/>
      <w:szCs w:val="20"/>
    </w:rPr>
  </w:style>
  <w:style w:type="character" w:customStyle="1" w:styleId="FootnoteTextChar">
    <w:name w:val="Footnote Text Char"/>
    <w:basedOn w:val="DefaultParagraphFont"/>
    <w:link w:val="FootnoteText"/>
    <w:rsid w:val="0028254C"/>
    <w:rPr>
      <w:rFonts w:asciiTheme="minorHAnsi" w:hAnsiTheme="minorHAnsi"/>
      <w:lang w:eastAsia="en-US"/>
    </w:rPr>
  </w:style>
  <w:style w:type="paragraph" w:customStyle="1" w:styleId="VisionBox">
    <w:name w:val="VisionBox"/>
    <w:basedOn w:val="Normal"/>
    <w:qFormat/>
    <w:rsid w:val="00BB5860"/>
    <w:pPr>
      <w:pBdr>
        <w:top w:val="single" w:sz="4" w:space="15" w:color="358189"/>
        <w:bottom w:val="single" w:sz="4" w:space="10" w:color="358189"/>
      </w:pBdr>
      <w:spacing w:before="240" w:after="240" w:line="340" w:lineRule="exact"/>
    </w:pPr>
    <w:rPr>
      <w:rFonts w:eastAsiaTheme="minorHAnsi"/>
      <w:color w:val="358189"/>
    </w:rPr>
  </w:style>
  <w:style w:type="paragraph" w:customStyle="1" w:styleId="Boxtype">
    <w:name w:val="Box type"/>
    <w:next w:val="Normal"/>
    <w:qFormat/>
    <w:rsid w:val="00177AD2"/>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character" w:customStyle="1" w:styleId="BoldAllCaps">
    <w:name w:val="Bold All Caps"/>
    <w:basedOn w:val="DefaultParagraphFont"/>
    <w:uiPriority w:val="1"/>
    <w:qFormat/>
    <w:rsid w:val="00177AD2"/>
    <w:rPr>
      <w:b/>
      <w:caps/>
      <w:smallCaps w:val="0"/>
      <w:color w:val="358189"/>
      <w:bdr w:val="none" w:sz="0" w:space="0" w:color="auto"/>
    </w:rPr>
  </w:style>
  <w:style w:type="paragraph" w:customStyle="1" w:styleId="PolicyStatement">
    <w:name w:val="PolicyStatement"/>
    <w:basedOn w:val="Normal"/>
    <w:qFormat/>
    <w:rsid w:val="00177AD2"/>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rPr>
      <w:sz w:val="21"/>
    </w:rPr>
  </w:style>
  <w:style w:type="paragraph" w:customStyle="1" w:styleId="IntroPara">
    <w:name w:val="Intro Para"/>
    <w:basedOn w:val="Subtitle"/>
    <w:qFormat/>
    <w:rsid w:val="0028254C"/>
  </w:style>
  <w:style w:type="paragraph" w:customStyle="1" w:styleId="Intropara0">
    <w:name w:val="Intro para"/>
    <w:basedOn w:val="VisionBox"/>
    <w:rsid w:val="008376E2"/>
    <w:pPr>
      <w:pBdr>
        <w:top w:val="none" w:sz="0" w:space="0" w:color="auto"/>
        <w:bottom w:val="none" w:sz="0" w:space="0" w:color="auto"/>
      </w:pBdr>
      <w:spacing w:before="480" w:line="400" w:lineRule="exact"/>
    </w:pPr>
    <w:rPr>
      <w:sz w:val="28"/>
    </w:rPr>
  </w:style>
  <w:style w:type="table" w:customStyle="1" w:styleId="DepartmentofHealthtable">
    <w:name w:val="Department of Health table"/>
    <w:basedOn w:val="TableNormal"/>
    <w:uiPriority w:val="99"/>
    <w:rsid w:val="009040E9"/>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customStyle="1" w:styleId="Tabletitle0">
    <w:name w:val="Table title"/>
    <w:basedOn w:val="Normal"/>
    <w:rsid w:val="009040E9"/>
    <w:rPr>
      <w:b/>
      <w:bCs/>
      <w:color w:val="000000" w:themeColor="text1"/>
      <w:szCs w:val="20"/>
    </w:rPr>
  </w:style>
  <w:style w:type="paragraph" w:customStyle="1" w:styleId="Tableheader0">
    <w:name w:val="Table header"/>
    <w:basedOn w:val="Normal"/>
    <w:rsid w:val="009040E9"/>
    <w:pPr>
      <w:spacing w:before="80" w:after="80"/>
    </w:pPr>
    <w:rPr>
      <w:b/>
      <w:bCs/>
      <w:color w:val="FFFFFF" w:themeColor="background1"/>
      <w:szCs w:val="20"/>
    </w:rPr>
  </w:style>
  <w:style w:type="paragraph" w:styleId="EndnoteText">
    <w:name w:val="endnote text"/>
    <w:basedOn w:val="Normal"/>
    <w:link w:val="EndnoteTextChar"/>
    <w:semiHidden/>
    <w:unhideWhenUsed/>
    <w:rsid w:val="00D26464"/>
    <w:pPr>
      <w:spacing w:before="0" w:after="0"/>
    </w:pPr>
    <w:rPr>
      <w:sz w:val="20"/>
      <w:szCs w:val="20"/>
    </w:rPr>
  </w:style>
  <w:style w:type="character" w:customStyle="1" w:styleId="EndnoteTextChar">
    <w:name w:val="Endnote Text Char"/>
    <w:basedOn w:val="DefaultParagraphFont"/>
    <w:link w:val="EndnoteText"/>
    <w:semiHidden/>
    <w:rsid w:val="00D26464"/>
    <w:rPr>
      <w:rFonts w:ascii="Arial" w:hAnsi="Arial"/>
      <w:lang w:eastAsia="en-US"/>
    </w:rPr>
  </w:style>
  <w:style w:type="character" w:styleId="EndnoteReference">
    <w:name w:val="endnote reference"/>
    <w:basedOn w:val="DefaultParagraphFont"/>
    <w:semiHidden/>
    <w:unhideWhenUsed/>
    <w:rsid w:val="00D26464"/>
    <w:rPr>
      <w:vertAlign w:val="superscript"/>
    </w:rPr>
  </w:style>
  <w:style w:type="character" w:styleId="FootnoteReference">
    <w:name w:val="footnote reference"/>
    <w:basedOn w:val="DefaultParagraphFont"/>
    <w:unhideWhenUsed/>
    <w:rsid w:val="00E12C91"/>
    <w:rPr>
      <w:vertAlign w:val="superscript"/>
    </w:rPr>
  </w:style>
  <w:style w:type="character" w:styleId="CommentReference">
    <w:name w:val="annotation reference"/>
    <w:basedOn w:val="DefaultParagraphFont"/>
    <w:semiHidden/>
    <w:unhideWhenUsed/>
    <w:rsid w:val="00266399"/>
    <w:rPr>
      <w:sz w:val="16"/>
      <w:szCs w:val="16"/>
    </w:rPr>
  </w:style>
  <w:style w:type="paragraph" w:styleId="CommentText">
    <w:name w:val="annotation text"/>
    <w:basedOn w:val="Normal"/>
    <w:link w:val="CommentTextChar"/>
    <w:semiHidden/>
    <w:unhideWhenUsed/>
    <w:rsid w:val="00266399"/>
    <w:rPr>
      <w:sz w:val="20"/>
      <w:szCs w:val="20"/>
    </w:rPr>
  </w:style>
  <w:style w:type="character" w:customStyle="1" w:styleId="CommentTextChar">
    <w:name w:val="Comment Text Char"/>
    <w:basedOn w:val="DefaultParagraphFont"/>
    <w:link w:val="CommentText"/>
    <w:semiHidden/>
    <w:rsid w:val="00266399"/>
    <w:rPr>
      <w:rFonts w:asciiTheme="minorHAnsi" w:hAnsiTheme="minorHAnsi"/>
      <w:lang w:eastAsia="en-US"/>
    </w:rPr>
  </w:style>
  <w:style w:type="paragraph" w:styleId="CommentSubject">
    <w:name w:val="annotation subject"/>
    <w:basedOn w:val="CommentText"/>
    <w:next w:val="CommentText"/>
    <w:link w:val="CommentSubjectChar"/>
    <w:semiHidden/>
    <w:unhideWhenUsed/>
    <w:rsid w:val="00266399"/>
    <w:rPr>
      <w:b/>
      <w:bCs/>
    </w:rPr>
  </w:style>
  <w:style w:type="character" w:customStyle="1" w:styleId="CommentSubjectChar">
    <w:name w:val="Comment Subject Char"/>
    <w:basedOn w:val="CommentTextChar"/>
    <w:link w:val="CommentSubject"/>
    <w:semiHidden/>
    <w:rsid w:val="00266399"/>
    <w:rPr>
      <w:rFonts w:asciiTheme="minorHAnsi" w:hAnsiTheme="minorHAnsi"/>
      <w:b/>
      <w:bCs/>
      <w:lang w:eastAsia="en-US"/>
    </w:rPr>
  </w:style>
  <w:style w:type="character" w:styleId="UnresolvedMention">
    <w:name w:val="Unresolved Mention"/>
    <w:basedOn w:val="DefaultParagraphFont"/>
    <w:uiPriority w:val="99"/>
    <w:semiHidden/>
    <w:unhideWhenUsed/>
    <w:rsid w:val="00006627"/>
    <w:rPr>
      <w:color w:val="605E5C"/>
      <w:shd w:val="clear" w:color="auto" w:fill="E1DFDD"/>
    </w:rPr>
  </w:style>
  <w:style w:type="paragraph" w:customStyle="1" w:styleId="Pa4">
    <w:name w:val="Pa4"/>
    <w:basedOn w:val="Normal"/>
    <w:next w:val="Normal"/>
    <w:uiPriority w:val="99"/>
    <w:rsid w:val="00F16A10"/>
    <w:pPr>
      <w:autoSpaceDE w:val="0"/>
      <w:autoSpaceDN w:val="0"/>
      <w:adjustRightInd w:val="0"/>
      <w:spacing w:before="0" w:after="0" w:line="241" w:lineRule="atLeast"/>
    </w:pPr>
    <w:rPr>
      <w:rFonts w:ascii="Gotham Narrow Book" w:hAnsi="Gotham Narrow Book"/>
      <w:sz w:val="24"/>
      <w:lang w:eastAsia="en-AU"/>
    </w:rPr>
  </w:style>
  <w:style w:type="character" w:customStyle="1" w:styleId="ListParagraphChar">
    <w:name w:val="List Paragraph Char"/>
    <w:aliases w:val="Bullets Char,Recommendation Char,List Paragraph1 Char,First level bullet point Char,Bullet points Char,List Paragraph11 Char,Bullet point Char,CV text Char,Dot pt Char,F5 List Paragraph Char,FooterText Char,L Char,列 Char,l Char"/>
    <w:link w:val="ListParagraph"/>
    <w:uiPriority w:val="34"/>
    <w:qFormat/>
    <w:locked/>
    <w:rsid w:val="000B6003"/>
    <w:rPr>
      <w:rFonts w:asciiTheme="minorHAnsi" w:hAnsiTheme="minorHAnsi"/>
      <w:sz w:val="22"/>
      <w:szCs w:val="24"/>
      <w:lang w:eastAsia="en-US"/>
    </w:rPr>
  </w:style>
  <w:style w:type="paragraph" w:styleId="ListNumber">
    <w:name w:val="List Number"/>
    <w:basedOn w:val="ListParagraph"/>
    <w:rsid w:val="00CD04B5"/>
    <w:pPr>
      <w:numPr>
        <w:numId w:val="25"/>
      </w:numPr>
      <w:spacing w:before="120" w:after="1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625499">
      <w:bodyDiv w:val="1"/>
      <w:marLeft w:val="0"/>
      <w:marRight w:val="0"/>
      <w:marTop w:val="0"/>
      <w:marBottom w:val="0"/>
      <w:divBdr>
        <w:top w:val="none" w:sz="0" w:space="0" w:color="auto"/>
        <w:left w:val="none" w:sz="0" w:space="0" w:color="auto"/>
        <w:bottom w:val="none" w:sz="0" w:space="0" w:color="auto"/>
        <w:right w:val="none" w:sz="0" w:space="0" w:color="auto"/>
      </w:divBdr>
    </w:div>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37874802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467672237">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657272000">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765997738">
      <w:bodyDiv w:val="1"/>
      <w:marLeft w:val="0"/>
      <w:marRight w:val="0"/>
      <w:marTop w:val="0"/>
      <w:marBottom w:val="0"/>
      <w:divBdr>
        <w:top w:val="none" w:sz="0" w:space="0" w:color="auto"/>
        <w:left w:val="none" w:sz="0" w:space="0" w:color="auto"/>
        <w:bottom w:val="none" w:sz="0" w:space="0" w:color="auto"/>
        <w:right w:val="none" w:sz="0" w:space="0" w:color="auto"/>
      </w:divBdr>
    </w:div>
    <w:div w:id="768041076">
      <w:bodyDiv w:val="1"/>
      <w:marLeft w:val="0"/>
      <w:marRight w:val="0"/>
      <w:marTop w:val="0"/>
      <w:marBottom w:val="0"/>
      <w:divBdr>
        <w:top w:val="none" w:sz="0" w:space="0" w:color="auto"/>
        <w:left w:val="none" w:sz="0" w:space="0" w:color="auto"/>
        <w:bottom w:val="none" w:sz="0" w:space="0" w:color="auto"/>
        <w:right w:val="none" w:sz="0" w:space="0" w:color="auto"/>
      </w:divBdr>
    </w:div>
    <w:div w:id="1070037905">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 w:id="1305432701">
      <w:bodyDiv w:val="1"/>
      <w:marLeft w:val="0"/>
      <w:marRight w:val="0"/>
      <w:marTop w:val="0"/>
      <w:marBottom w:val="0"/>
      <w:divBdr>
        <w:top w:val="none" w:sz="0" w:space="0" w:color="auto"/>
        <w:left w:val="none" w:sz="0" w:space="0" w:color="auto"/>
        <w:bottom w:val="none" w:sz="0" w:space="0" w:color="auto"/>
        <w:right w:val="none" w:sz="0" w:space="0" w:color="auto"/>
      </w:divBdr>
    </w:div>
    <w:div w:id="1529490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health.gov.au/resources/publications/national-cervical-screening-program-quality-framework"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cancer.org.au/clinical-guidelines/cervical-cancer-screening/?title=Guidelines:Cervical_cancer/Screening"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cancer.org.au/clinical-guidelines/cervical-cancer-screening/?title=Guidelines:Cervical_cancer/Screening" TargetMode="External"/><Relationship Id="rId5" Type="http://schemas.openxmlformats.org/officeDocument/2006/relationships/numbering" Target="numbering.xml"/><Relationship Id="rId15" Type="http://schemas.openxmlformats.org/officeDocument/2006/relationships/image" Target="media/image3.jpeg"/><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3" Type="http://schemas.openxmlformats.org/officeDocument/2006/relationships/hyperlink" Target="http://msac.gov.au/internet/msac/publishing.nsf/Content/1664-public" TargetMode="External"/><Relationship Id="rId2" Type="http://schemas.openxmlformats.org/officeDocument/2006/relationships/hyperlink" Target="http://www.msac.gov.au/internet/msac/publishing.nsf/Content/1276-public" TargetMode="External"/><Relationship Id="rId1" Type="http://schemas.openxmlformats.org/officeDocument/2006/relationships/hyperlink" Target="https://www.cancer.org.au/clinical-guidelines/cervical-cancer-screening/?title=Guidelines:Cervical_cancer/Screening"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wmf"/><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0627BD2E77EA4458DC41A270DF2E32B" ma:contentTypeVersion="1" ma:contentTypeDescription="Create a new document." ma:contentTypeScope="" ma:versionID="a49a350987d3017ff06728879aa26c00">
  <xsd:schema xmlns:xsd="http://www.w3.org/2001/XMLSchema" xmlns:xs="http://www.w3.org/2001/XMLSchema" xmlns:p="http://schemas.microsoft.com/office/2006/metadata/properties" targetNamespace="http://schemas.microsoft.com/office/2006/metadata/properties" ma:root="true" ma:fieldsID="8b4f31dbc100d48dbd7c8e4c9fb1875e">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3B3493C-B2E1-4C77-A902-34EC9D8F1A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5AA4A655-9C67-46DD-95AE-03CC8B6D70F0}">
  <ds:schemaRefs>
    <ds:schemaRef ds:uri="http://schemas.openxmlformats.org/officeDocument/2006/bibliography"/>
  </ds:schemaRefs>
</ds:datastoreItem>
</file>

<file path=customXml/itemProps3.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4.xml><?xml version="1.0" encoding="utf-8"?>
<ds:datastoreItem xmlns:ds="http://schemas.openxmlformats.org/officeDocument/2006/customXml" ds:itemID="{D20C6417-ADBB-487B-9091-DC3471F064BF}">
  <ds:schemaRefs>
    <ds:schemaRef ds:uri="http://purl.org/dc/terms/"/>
    <ds:schemaRef ds:uri="http://www.w3.org/XML/1998/namespace"/>
    <ds:schemaRef ds:uri="http://schemas.microsoft.com/office/2006/documentManagement/types"/>
    <ds:schemaRef ds:uri="http://schemas.microsoft.com/office/infopath/2007/PartnerControls"/>
    <ds:schemaRef ds:uri="http://purl.org/dc/elements/1.1/"/>
    <ds:schemaRef ds:uri="http://schemas.openxmlformats.org/package/2006/metadata/core-properties"/>
    <ds:schemaRef ds:uri="http://schemas.microsoft.com/office/2006/metadata/propertie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590</Words>
  <Characters>3640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National Cervical Screening Program – National cervical screening policy</vt:lpstr>
    </vt:vector>
  </TitlesOfParts>
  <Company/>
  <LinksUpToDate>false</LinksUpToDate>
  <CharactersWithSpaces>4222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Cervical Screening Program – National cervical screening policy</dc:title>
  <dc:subject>Cervical Screening</dc:subject>
  <dc:creator>Australian Government Department of Health and Aged Care</dc:creator>
  <cp:keywords>cancer; preventive health; women's health</cp:keywords>
  <cp:lastModifiedBy>MASCHKE, Elvia</cp:lastModifiedBy>
  <cp:revision>4</cp:revision>
  <dcterms:created xsi:type="dcterms:W3CDTF">2022-09-11T23:10:00Z</dcterms:created>
  <dcterms:modified xsi:type="dcterms:W3CDTF">2022-09-11T23:12:00Z</dcterms:modified>
</cp:coreProperties>
</file>