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AC0C" w14:textId="5BF7B810" w:rsidR="007A0107" w:rsidRPr="00E62EAE" w:rsidRDefault="00E20EBF" w:rsidP="00F32B54">
      <w:pPr>
        <w:ind w:left="-851" w:hanging="396"/>
        <w:rPr>
          <w:rFonts w:asciiTheme="minorHAnsi" w:hAnsiTheme="minorHAnsi" w:cstheme="minorHAnsi"/>
          <w:sz w:val="22"/>
          <w:szCs w:val="22"/>
        </w:rPr>
      </w:pPr>
      <w:r w:rsidRPr="00E62EAE">
        <w:rPr>
          <w:rFonts w:asciiTheme="minorHAnsi" w:hAnsiTheme="minorHAnsi" w:cstheme="minorHAnsi"/>
          <w:noProof/>
          <w:sz w:val="22"/>
          <w:szCs w:val="22"/>
        </w:rPr>
        <w:drawing>
          <wp:inline distT="0" distB="0" distL="0" distR="0" wp14:anchorId="7DFF1E09" wp14:editId="1D8E5E0C">
            <wp:extent cx="2320925" cy="1192616"/>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0925" cy="1192616"/>
                    </a:xfrm>
                    <a:prstGeom prst="rect">
                      <a:avLst/>
                    </a:prstGeom>
                  </pic:spPr>
                </pic:pic>
              </a:graphicData>
            </a:graphic>
          </wp:inline>
        </w:drawing>
      </w:r>
      <w:r w:rsidRPr="00E62EAE">
        <w:rPr>
          <w:rFonts w:asciiTheme="minorHAnsi" w:hAnsiTheme="minorHAnsi" w:cstheme="minorHAnsi"/>
          <w:sz w:val="22"/>
          <w:szCs w:val="22"/>
        </w:rPr>
        <w:t xml:space="preserve"> </w:t>
      </w:r>
    </w:p>
    <w:p w14:paraId="761349C2" w14:textId="495D25F6" w:rsidR="007A0107" w:rsidRPr="00E62EAE" w:rsidRDefault="007A0107" w:rsidP="00F32B54">
      <w:pPr>
        <w:rPr>
          <w:rFonts w:asciiTheme="minorHAnsi" w:hAnsiTheme="minorHAnsi" w:cstheme="minorHAnsi"/>
          <w:sz w:val="32"/>
          <w:szCs w:val="32"/>
          <w:lang w:val="en-US" w:eastAsia="en-AU"/>
        </w:rPr>
      </w:pPr>
      <w:r w:rsidRPr="00E62EAE">
        <w:rPr>
          <w:rFonts w:asciiTheme="minorHAnsi" w:hAnsiTheme="minorHAnsi" w:cstheme="minorHAnsi"/>
          <w:sz w:val="32"/>
          <w:szCs w:val="32"/>
          <w:lang w:val="en-US" w:eastAsia="en-AU"/>
        </w:rPr>
        <w:t>Foreword</w:t>
      </w:r>
    </w:p>
    <w:p w14:paraId="5D018BFD" w14:textId="77777777" w:rsidR="002F1250" w:rsidRPr="00E62EAE" w:rsidRDefault="007A0107"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The Health</w:t>
      </w:r>
      <w:r w:rsidR="007477D2" w:rsidRPr="00E62EAE">
        <w:rPr>
          <w:rFonts w:asciiTheme="minorHAnsi" w:hAnsiTheme="minorHAnsi" w:cstheme="minorHAnsi"/>
          <w:color w:val="auto"/>
          <w:sz w:val="22"/>
          <w:szCs w:val="22"/>
        </w:rPr>
        <w:t xml:space="preserve"> </w:t>
      </w:r>
      <w:r w:rsidR="000B0A9E" w:rsidRPr="00E62EAE">
        <w:rPr>
          <w:rFonts w:asciiTheme="minorHAnsi" w:hAnsiTheme="minorHAnsi" w:cstheme="minorHAnsi"/>
          <w:color w:val="auto"/>
          <w:sz w:val="22"/>
          <w:szCs w:val="22"/>
        </w:rPr>
        <w:t>portfolio plays a</w:t>
      </w:r>
      <w:r w:rsidR="007C1171" w:rsidRPr="00E62EAE">
        <w:rPr>
          <w:rFonts w:asciiTheme="minorHAnsi" w:hAnsiTheme="minorHAnsi" w:cstheme="minorHAnsi"/>
          <w:color w:val="auto"/>
          <w:sz w:val="22"/>
          <w:szCs w:val="22"/>
        </w:rPr>
        <w:t xml:space="preserve"> crucial</w:t>
      </w:r>
      <w:r w:rsidR="007477D2" w:rsidRPr="00E62EAE">
        <w:rPr>
          <w:rFonts w:asciiTheme="minorHAnsi" w:hAnsiTheme="minorHAnsi" w:cstheme="minorHAnsi"/>
          <w:color w:val="auto"/>
          <w:sz w:val="22"/>
          <w:szCs w:val="22"/>
        </w:rPr>
        <w:t xml:space="preserve"> role </w:t>
      </w:r>
      <w:r w:rsidR="006738DC" w:rsidRPr="00E62EAE">
        <w:rPr>
          <w:rFonts w:asciiTheme="minorHAnsi" w:hAnsiTheme="minorHAnsi" w:cstheme="minorHAnsi"/>
          <w:color w:val="auto"/>
          <w:sz w:val="22"/>
          <w:szCs w:val="22"/>
        </w:rPr>
        <w:t xml:space="preserve">as </w:t>
      </w:r>
      <w:r w:rsidR="0074515A" w:rsidRPr="00E62EAE">
        <w:rPr>
          <w:rFonts w:asciiTheme="minorHAnsi" w:hAnsiTheme="minorHAnsi" w:cstheme="minorHAnsi"/>
          <w:color w:val="auto"/>
          <w:sz w:val="22"/>
          <w:szCs w:val="22"/>
        </w:rPr>
        <w:t xml:space="preserve">a </w:t>
      </w:r>
      <w:r w:rsidR="004637A3" w:rsidRPr="00E62EAE">
        <w:rPr>
          <w:rFonts w:asciiTheme="minorHAnsi" w:hAnsiTheme="minorHAnsi" w:cstheme="minorHAnsi"/>
          <w:color w:val="auto"/>
          <w:sz w:val="22"/>
          <w:szCs w:val="22"/>
        </w:rPr>
        <w:t xml:space="preserve">regulator and </w:t>
      </w:r>
      <w:r w:rsidR="0074515A" w:rsidRPr="00E62EAE">
        <w:rPr>
          <w:rFonts w:asciiTheme="minorHAnsi" w:hAnsiTheme="minorHAnsi" w:cstheme="minorHAnsi"/>
          <w:color w:val="auto"/>
          <w:sz w:val="22"/>
          <w:szCs w:val="22"/>
        </w:rPr>
        <w:t xml:space="preserve">developer of regulatory policy </w:t>
      </w:r>
      <w:r w:rsidR="006738DC" w:rsidRPr="00E62EAE">
        <w:rPr>
          <w:rFonts w:asciiTheme="minorHAnsi" w:hAnsiTheme="minorHAnsi" w:cstheme="minorHAnsi"/>
          <w:color w:val="auto"/>
          <w:sz w:val="22"/>
          <w:szCs w:val="22"/>
        </w:rPr>
        <w:t>t</w:t>
      </w:r>
      <w:r w:rsidR="00E34C44" w:rsidRPr="00E62EAE">
        <w:rPr>
          <w:rFonts w:asciiTheme="minorHAnsi" w:hAnsiTheme="minorHAnsi" w:cstheme="minorHAnsi"/>
          <w:color w:val="auto"/>
          <w:sz w:val="22"/>
          <w:szCs w:val="22"/>
        </w:rPr>
        <w:t xml:space="preserve">hrough administering legislation that covers thousands of professionals, organisations and businesses that </w:t>
      </w:r>
      <w:r w:rsidR="00F06A05" w:rsidRPr="00E62EAE">
        <w:rPr>
          <w:rFonts w:asciiTheme="minorHAnsi" w:hAnsiTheme="minorHAnsi" w:cstheme="minorHAnsi"/>
          <w:color w:val="auto"/>
          <w:sz w:val="22"/>
          <w:szCs w:val="22"/>
        </w:rPr>
        <w:t xml:space="preserve">support or </w:t>
      </w:r>
      <w:r w:rsidR="005C00A1" w:rsidRPr="00E62EAE">
        <w:rPr>
          <w:rFonts w:asciiTheme="minorHAnsi" w:hAnsiTheme="minorHAnsi" w:cstheme="minorHAnsi"/>
          <w:color w:val="auto"/>
          <w:sz w:val="22"/>
          <w:szCs w:val="22"/>
        </w:rPr>
        <w:t>impact on</w:t>
      </w:r>
      <w:r w:rsidR="00E34C44" w:rsidRPr="00E62EAE">
        <w:rPr>
          <w:rFonts w:asciiTheme="minorHAnsi" w:hAnsiTheme="minorHAnsi" w:cstheme="minorHAnsi"/>
          <w:color w:val="auto"/>
          <w:sz w:val="22"/>
          <w:szCs w:val="22"/>
        </w:rPr>
        <w:t xml:space="preserve"> the health and </w:t>
      </w:r>
      <w:r w:rsidR="002F1250" w:rsidRPr="00E62EAE">
        <w:rPr>
          <w:rFonts w:asciiTheme="minorHAnsi" w:hAnsiTheme="minorHAnsi" w:cstheme="minorHAnsi"/>
          <w:color w:val="auto"/>
          <w:sz w:val="22"/>
          <w:szCs w:val="22"/>
        </w:rPr>
        <w:t xml:space="preserve">safety </w:t>
      </w:r>
      <w:r w:rsidR="00E34C44" w:rsidRPr="00E62EAE">
        <w:rPr>
          <w:rFonts w:asciiTheme="minorHAnsi" w:hAnsiTheme="minorHAnsi" w:cstheme="minorHAnsi"/>
          <w:color w:val="auto"/>
          <w:sz w:val="22"/>
          <w:szCs w:val="22"/>
        </w:rPr>
        <w:t>of Australians</w:t>
      </w:r>
      <w:r w:rsidR="006738DC" w:rsidRPr="00E62EAE">
        <w:rPr>
          <w:rFonts w:asciiTheme="minorHAnsi" w:hAnsiTheme="minorHAnsi" w:cstheme="minorHAnsi"/>
          <w:color w:val="auto"/>
          <w:sz w:val="22"/>
          <w:szCs w:val="22"/>
        </w:rPr>
        <w:t xml:space="preserve"> and the environment</w:t>
      </w:r>
      <w:r w:rsidR="00E34C44" w:rsidRPr="00E62EAE">
        <w:rPr>
          <w:rFonts w:asciiTheme="minorHAnsi" w:hAnsiTheme="minorHAnsi" w:cstheme="minorHAnsi"/>
          <w:color w:val="auto"/>
          <w:sz w:val="22"/>
          <w:szCs w:val="22"/>
        </w:rPr>
        <w:t xml:space="preserve">. </w:t>
      </w:r>
    </w:p>
    <w:p w14:paraId="1F645423" w14:textId="77777777" w:rsidR="00A051C3" w:rsidRPr="00E62EAE" w:rsidRDefault="00E328AF"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Together, as policy makers and regulators, we have a shared responsibility to efficiently and effectively manage our regulation and ensure we deliver on the Government’s policy objectives. Health’s </w:t>
      </w:r>
      <w:r w:rsidR="00E34C44" w:rsidRPr="00E62EAE">
        <w:rPr>
          <w:rFonts w:asciiTheme="minorHAnsi" w:hAnsiTheme="minorHAnsi" w:cstheme="minorHAnsi"/>
          <w:color w:val="auto"/>
          <w:sz w:val="22"/>
          <w:szCs w:val="22"/>
        </w:rPr>
        <w:t xml:space="preserve">regulatory </w:t>
      </w:r>
      <w:r w:rsidR="00844D1F" w:rsidRPr="00E62EAE">
        <w:rPr>
          <w:rFonts w:asciiTheme="minorHAnsi" w:hAnsiTheme="minorHAnsi" w:cstheme="minorHAnsi"/>
          <w:color w:val="auto"/>
          <w:sz w:val="22"/>
          <w:szCs w:val="22"/>
        </w:rPr>
        <w:t>responsibilities are very broad and embrace a wide range of regulatory systems</w:t>
      </w:r>
      <w:r w:rsidR="00B00A56" w:rsidRPr="00E62EAE">
        <w:rPr>
          <w:rFonts w:asciiTheme="minorHAnsi" w:hAnsiTheme="minorHAnsi" w:cstheme="minorHAnsi"/>
          <w:color w:val="auto"/>
          <w:sz w:val="22"/>
          <w:szCs w:val="22"/>
        </w:rPr>
        <w:t xml:space="preserve"> of varying complexity</w:t>
      </w:r>
      <w:r w:rsidR="006F522C" w:rsidRPr="00E62EAE">
        <w:rPr>
          <w:rFonts w:asciiTheme="minorHAnsi" w:hAnsiTheme="minorHAnsi" w:cstheme="minorHAnsi"/>
          <w:color w:val="auto"/>
          <w:sz w:val="22"/>
          <w:szCs w:val="22"/>
        </w:rPr>
        <w:t xml:space="preserve">. </w:t>
      </w:r>
    </w:p>
    <w:p w14:paraId="66FC736B" w14:textId="77777777" w:rsidR="00C807F9" w:rsidRPr="00E62EAE" w:rsidRDefault="006F522C"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This requires </w:t>
      </w:r>
      <w:r w:rsidR="007C1171" w:rsidRPr="00E62EAE">
        <w:rPr>
          <w:rFonts w:asciiTheme="minorHAnsi" w:hAnsiTheme="minorHAnsi" w:cstheme="minorHAnsi"/>
          <w:color w:val="auto"/>
          <w:sz w:val="22"/>
          <w:szCs w:val="22"/>
        </w:rPr>
        <w:t>us to work</w:t>
      </w:r>
      <w:r w:rsidRPr="00E62EAE">
        <w:rPr>
          <w:rFonts w:asciiTheme="minorHAnsi" w:hAnsiTheme="minorHAnsi" w:cstheme="minorHAnsi"/>
          <w:color w:val="auto"/>
          <w:sz w:val="22"/>
          <w:szCs w:val="22"/>
        </w:rPr>
        <w:t xml:space="preserve"> </w:t>
      </w:r>
      <w:r w:rsidR="000E43AB" w:rsidRPr="00E62EAE">
        <w:rPr>
          <w:rFonts w:asciiTheme="minorHAnsi" w:hAnsiTheme="minorHAnsi" w:cstheme="minorHAnsi"/>
          <w:color w:val="auto"/>
          <w:sz w:val="22"/>
          <w:szCs w:val="22"/>
        </w:rPr>
        <w:t>collaboratively with many different co-regulators and partners</w:t>
      </w:r>
      <w:r w:rsidRPr="00E62EAE">
        <w:rPr>
          <w:rFonts w:asciiTheme="minorHAnsi" w:hAnsiTheme="minorHAnsi" w:cstheme="minorHAnsi"/>
          <w:color w:val="auto"/>
          <w:sz w:val="22"/>
          <w:szCs w:val="22"/>
        </w:rPr>
        <w:t xml:space="preserve"> across the Commonwealth</w:t>
      </w:r>
      <w:r w:rsidR="007C1171" w:rsidRPr="00E62EAE">
        <w:rPr>
          <w:rFonts w:asciiTheme="minorHAnsi" w:hAnsiTheme="minorHAnsi" w:cstheme="minorHAnsi"/>
          <w:color w:val="auto"/>
          <w:sz w:val="22"/>
          <w:szCs w:val="22"/>
        </w:rPr>
        <w:t xml:space="preserve"> and </w:t>
      </w:r>
      <w:r w:rsidR="000B0A9E" w:rsidRPr="00E62EAE">
        <w:rPr>
          <w:rFonts w:asciiTheme="minorHAnsi" w:hAnsiTheme="minorHAnsi" w:cstheme="minorHAnsi"/>
          <w:color w:val="auto"/>
          <w:sz w:val="22"/>
          <w:szCs w:val="22"/>
        </w:rPr>
        <w:t>the states and territories</w:t>
      </w:r>
      <w:r w:rsidR="007C1171" w:rsidRPr="00E62EAE">
        <w:rPr>
          <w:rFonts w:asciiTheme="minorHAnsi" w:hAnsiTheme="minorHAnsi" w:cstheme="minorHAnsi"/>
          <w:color w:val="auto"/>
          <w:sz w:val="22"/>
          <w:szCs w:val="22"/>
        </w:rPr>
        <w:t>, and in some cases, internationally</w:t>
      </w:r>
      <w:r w:rsidRPr="00E62EAE">
        <w:rPr>
          <w:rFonts w:asciiTheme="minorHAnsi" w:hAnsiTheme="minorHAnsi" w:cstheme="minorHAnsi"/>
          <w:color w:val="auto"/>
          <w:sz w:val="22"/>
          <w:szCs w:val="22"/>
        </w:rPr>
        <w:t xml:space="preserve">. </w:t>
      </w:r>
      <w:r w:rsidR="00B00A56" w:rsidRPr="00E62EAE">
        <w:rPr>
          <w:rFonts w:asciiTheme="minorHAnsi" w:hAnsiTheme="minorHAnsi" w:cstheme="minorHAnsi"/>
          <w:color w:val="auto"/>
          <w:sz w:val="22"/>
          <w:szCs w:val="22"/>
        </w:rPr>
        <w:t>Just as important, w</w:t>
      </w:r>
      <w:r w:rsidR="00F03A93" w:rsidRPr="00E62EAE">
        <w:rPr>
          <w:rFonts w:asciiTheme="minorHAnsi" w:hAnsiTheme="minorHAnsi" w:cstheme="minorHAnsi"/>
          <w:color w:val="auto"/>
          <w:sz w:val="22"/>
          <w:szCs w:val="22"/>
        </w:rPr>
        <w:t xml:space="preserve">e need to </w:t>
      </w:r>
      <w:r w:rsidR="0058485A" w:rsidRPr="00E62EAE">
        <w:rPr>
          <w:rFonts w:asciiTheme="minorHAnsi" w:hAnsiTheme="minorHAnsi" w:cstheme="minorHAnsi"/>
          <w:color w:val="auto"/>
          <w:sz w:val="22"/>
          <w:szCs w:val="22"/>
        </w:rPr>
        <w:t xml:space="preserve">engage in genuine and meaningful consultation with </w:t>
      </w:r>
      <w:r w:rsidR="00B00A56" w:rsidRPr="00E62EAE">
        <w:rPr>
          <w:rFonts w:asciiTheme="minorHAnsi" w:hAnsiTheme="minorHAnsi" w:cstheme="minorHAnsi"/>
          <w:color w:val="auto"/>
          <w:sz w:val="22"/>
          <w:szCs w:val="22"/>
        </w:rPr>
        <w:t xml:space="preserve">all </w:t>
      </w:r>
      <w:r w:rsidR="0058485A" w:rsidRPr="00E62EAE">
        <w:rPr>
          <w:rFonts w:asciiTheme="minorHAnsi" w:hAnsiTheme="minorHAnsi" w:cstheme="minorHAnsi"/>
          <w:color w:val="auto"/>
          <w:sz w:val="22"/>
          <w:szCs w:val="22"/>
        </w:rPr>
        <w:t>th</w:t>
      </w:r>
      <w:r w:rsidR="00B00A56" w:rsidRPr="00E62EAE">
        <w:rPr>
          <w:rFonts w:asciiTheme="minorHAnsi" w:hAnsiTheme="minorHAnsi" w:cstheme="minorHAnsi"/>
          <w:color w:val="auto"/>
          <w:sz w:val="22"/>
          <w:szCs w:val="22"/>
        </w:rPr>
        <w:t>ose impacted by our regulations</w:t>
      </w:r>
      <w:r w:rsidR="00F03A93" w:rsidRPr="00E62EAE">
        <w:rPr>
          <w:rFonts w:asciiTheme="minorHAnsi" w:hAnsiTheme="minorHAnsi" w:cstheme="minorHAnsi"/>
          <w:color w:val="auto"/>
          <w:sz w:val="22"/>
          <w:szCs w:val="22"/>
        </w:rPr>
        <w:t>.</w:t>
      </w:r>
    </w:p>
    <w:p w14:paraId="7DE4AC41" w14:textId="77777777" w:rsidR="00B62A76" w:rsidRPr="00E62EAE" w:rsidRDefault="00E34C44"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This framework is the first of its kind </w:t>
      </w:r>
      <w:r w:rsidR="006F522C" w:rsidRPr="00E62EAE">
        <w:rPr>
          <w:rFonts w:asciiTheme="minorHAnsi" w:hAnsiTheme="minorHAnsi" w:cstheme="minorHAnsi"/>
          <w:color w:val="auto"/>
          <w:sz w:val="22"/>
          <w:szCs w:val="22"/>
        </w:rPr>
        <w:t>for</w:t>
      </w:r>
      <w:r w:rsidRPr="00E62EAE">
        <w:rPr>
          <w:rFonts w:asciiTheme="minorHAnsi" w:hAnsiTheme="minorHAnsi" w:cstheme="minorHAnsi"/>
          <w:color w:val="auto"/>
          <w:sz w:val="22"/>
          <w:szCs w:val="22"/>
        </w:rPr>
        <w:t xml:space="preserve"> th</w:t>
      </w:r>
      <w:r w:rsidR="002F1250" w:rsidRPr="00E62EAE">
        <w:rPr>
          <w:rFonts w:asciiTheme="minorHAnsi" w:hAnsiTheme="minorHAnsi" w:cstheme="minorHAnsi"/>
          <w:color w:val="auto"/>
          <w:sz w:val="22"/>
          <w:szCs w:val="22"/>
        </w:rPr>
        <w:t>e department</w:t>
      </w:r>
      <w:r w:rsidR="00A74BD8" w:rsidRPr="00E62EAE">
        <w:rPr>
          <w:rFonts w:asciiTheme="minorHAnsi" w:hAnsiTheme="minorHAnsi" w:cstheme="minorHAnsi"/>
          <w:color w:val="auto"/>
          <w:sz w:val="22"/>
          <w:szCs w:val="22"/>
        </w:rPr>
        <w:t>, f</w:t>
      </w:r>
      <w:r w:rsidR="00C807F9" w:rsidRPr="00E62EAE">
        <w:rPr>
          <w:rFonts w:asciiTheme="minorHAnsi" w:hAnsiTheme="minorHAnsi" w:cstheme="minorHAnsi"/>
          <w:color w:val="auto"/>
          <w:sz w:val="22"/>
          <w:szCs w:val="22"/>
        </w:rPr>
        <w:t>ill</w:t>
      </w:r>
      <w:r w:rsidR="00A74BD8" w:rsidRPr="00E62EAE">
        <w:rPr>
          <w:rFonts w:asciiTheme="minorHAnsi" w:hAnsiTheme="minorHAnsi" w:cstheme="minorHAnsi"/>
          <w:color w:val="auto"/>
          <w:sz w:val="22"/>
          <w:szCs w:val="22"/>
        </w:rPr>
        <w:t>ing</w:t>
      </w:r>
      <w:r w:rsidR="00C807F9" w:rsidRPr="00E62EAE">
        <w:rPr>
          <w:rFonts w:asciiTheme="minorHAnsi" w:hAnsiTheme="minorHAnsi" w:cstheme="minorHAnsi"/>
          <w:color w:val="auto"/>
          <w:sz w:val="22"/>
          <w:szCs w:val="22"/>
        </w:rPr>
        <w:t xml:space="preserve"> a gap in our strategic policy capability</w:t>
      </w:r>
      <w:r w:rsidR="00A74BD8" w:rsidRPr="00E62EAE">
        <w:rPr>
          <w:rFonts w:asciiTheme="minorHAnsi" w:hAnsiTheme="minorHAnsi" w:cstheme="minorHAnsi"/>
          <w:color w:val="auto"/>
          <w:sz w:val="22"/>
          <w:szCs w:val="22"/>
        </w:rPr>
        <w:t>. It</w:t>
      </w:r>
      <w:r w:rsidR="00A051C3" w:rsidRPr="00E62EAE">
        <w:rPr>
          <w:rFonts w:asciiTheme="minorHAnsi" w:hAnsiTheme="minorHAnsi" w:cstheme="minorHAnsi"/>
          <w:color w:val="auto"/>
          <w:sz w:val="22"/>
          <w:szCs w:val="22"/>
        </w:rPr>
        <w:t xml:space="preserve"> </w:t>
      </w:r>
      <w:r w:rsidR="002F1250" w:rsidRPr="00E62EAE">
        <w:rPr>
          <w:rFonts w:asciiTheme="minorHAnsi" w:hAnsiTheme="minorHAnsi" w:cstheme="minorHAnsi"/>
          <w:color w:val="auto"/>
          <w:sz w:val="22"/>
          <w:szCs w:val="22"/>
        </w:rPr>
        <w:t>set</w:t>
      </w:r>
      <w:r w:rsidR="00A051C3" w:rsidRPr="00E62EAE">
        <w:rPr>
          <w:rFonts w:asciiTheme="minorHAnsi" w:hAnsiTheme="minorHAnsi" w:cstheme="minorHAnsi"/>
          <w:color w:val="auto"/>
          <w:sz w:val="22"/>
          <w:szCs w:val="22"/>
        </w:rPr>
        <w:t>s</w:t>
      </w:r>
      <w:r w:rsidR="002F1250" w:rsidRPr="00E62EAE">
        <w:rPr>
          <w:rFonts w:asciiTheme="minorHAnsi" w:hAnsiTheme="minorHAnsi" w:cstheme="minorHAnsi"/>
          <w:color w:val="auto"/>
          <w:sz w:val="22"/>
          <w:szCs w:val="22"/>
        </w:rPr>
        <w:t xml:space="preserve"> out </w:t>
      </w:r>
      <w:r w:rsidR="00C807F9" w:rsidRPr="00E62EAE">
        <w:rPr>
          <w:rFonts w:asciiTheme="minorHAnsi" w:hAnsiTheme="minorHAnsi" w:cstheme="minorHAnsi"/>
          <w:color w:val="auto"/>
          <w:sz w:val="22"/>
          <w:szCs w:val="22"/>
        </w:rPr>
        <w:t>the principles that underpin our</w:t>
      </w:r>
      <w:r w:rsidR="00A74BD8" w:rsidRPr="00E62EAE">
        <w:rPr>
          <w:rFonts w:asciiTheme="minorHAnsi" w:hAnsiTheme="minorHAnsi" w:cstheme="minorHAnsi"/>
          <w:color w:val="auto"/>
          <w:sz w:val="22"/>
          <w:szCs w:val="22"/>
        </w:rPr>
        <w:t xml:space="preserve"> approach to </w:t>
      </w:r>
      <w:r w:rsidR="00FC245B" w:rsidRPr="00E62EAE">
        <w:rPr>
          <w:rFonts w:asciiTheme="minorHAnsi" w:hAnsiTheme="minorHAnsi" w:cstheme="minorHAnsi"/>
          <w:color w:val="auto"/>
          <w:sz w:val="22"/>
          <w:szCs w:val="22"/>
        </w:rPr>
        <w:t>regulation;</w:t>
      </w:r>
      <w:r w:rsidR="007C1171" w:rsidRPr="00E62EAE">
        <w:rPr>
          <w:rFonts w:asciiTheme="minorHAnsi" w:hAnsiTheme="minorHAnsi" w:cstheme="minorHAnsi"/>
          <w:color w:val="auto"/>
          <w:sz w:val="22"/>
          <w:szCs w:val="22"/>
        </w:rPr>
        <w:t xml:space="preserve"> </w:t>
      </w:r>
      <w:r w:rsidR="00FC245B" w:rsidRPr="00E62EAE">
        <w:rPr>
          <w:rFonts w:asciiTheme="minorHAnsi" w:hAnsiTheme="minorHAnsi" w:cstheme="minorHAnsi"/>
          <w:color w:val="auto"/>
          <w:sz w:val="22"/>
          <w:szCs w:val="22"/>
        </w:rPr>
        <w:t>first</w:t>
      </w:r>
      <w:r w:rsidR="00A051C3" w:rsidRPr="00E62EAE">
        <w:rPr>
          <w:rFonts w:asciiTheme="minorHAnsi" w:hAnsiTheme="minorHAnsi" w:cstheme="minorHAnsi"/>
          <w:color w:val="auto"/>
          <w:sz w:val="22"/>
          <w:szCs w:val="22"/>
        </w:rPr>
        <w:t xml:space="preserve"> of which is protecting the health and safety of Australians</w:t>
      </w:r>
      <w:r w:rsidR="00F03A93" w:rsidRPr="00E62EAE">
        <w:rPr>
          <w:rFonts w:asciiTheme="minorHAnsi" w:hAnsiTheme="minorHAnsi" w:cstheme="minorHAnsi"/>
          <w:color w:val="auto"/>
          <w:sz w:val="22"/>
          <w:szCs w:val="22"/>
        </w:rPr>
        <w:t>, as well as outlining the things we can do to achieve real action on these principles</w:t>
      </w:r>
      <w:r w:rsidR="00A051C3" w:rsidRPr="00E62EAE">
        <w:rPr>
          <w:rFonts w:asciiTheme="minorHAnsi" w:hAnsiTheme="minorHAnsi" w:cstheme="minorHAnsi"/>
          <w:color w:val="auto"/>
          <w:sz w:val="22"/>
          <w:szCs w:val="22"/>
        </w:rPr>
        <w:t>.</w:t>
      </w:r>
      <w:r w:rsidR="00B62A76" w:rsidRPr="00E62EAE">
        <w:rPr>
          <w:rFonts w:asciiTheme="minorHAnsi" w:hAnsiTheme="minorHAnsi" w:cstheme="minorHAnsi"/>
          <w:color w:val="auto"/>
          <w:sz w:val="22"/>
          <w:szCs w:val="22"/>
        </w:rPr>
        <w:t xml:space="preserve"> </w:t>
      </w:r>
    </w:p>
    <w:p w14:paraId="48B13864" w14:textId="77777777" w:rsidR="007A0107" w:rsidRPr="00E62EAE" w:rsidRDefault="00A74BD8"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T</w:t>
      </w:r>
      <w:r w:rsidR="00C807F9" w:rsidRPr="00E62EAE">
        <w:rPr>
          <w:rFonts w:asciiTheme="minorHAnsi" w:hAnsiTheme="minorHAnsi" w:cstheme="minorHAnsi"/>
          <w:color w:val="auto"/>
          <w:sz w:val="22"/>
          <w:szCs w:val="22"/>
        </w:rPr>
        <w:t xml:space="preserve">oo </w:t>
      </w:r>
      <w:r w:rsidR="00FC245B" w:rsidRPr="00E62EAE">
        <w:rPr>
          <w:rFonts w:asciiTheme="minorHAnsi" w:hAnsiTheme="minorHAnsi" w:cstheme="minorHAnsi"/>
          <w:color w:val="auto"/>
          <w:sz w:val="22"/>
          <w:szCs w:val="22"/>
        </w:rPr>
        <w:t>often,</w:t>
      </w:r>
      <w:r w:rsidR="00C807F9" w:rsidRPr="00E62EAE">
        <w:rPr>
          <w:rFonts w:asciiTheme="minorHAnsi" w:hAnsiTheme="minorHAnsi" w:cstheme="minorHAnsi"/>
          <w:color w:val="auto"/>
          <w:sz w:val="22"/>
          <w:szCs w:val="22"/>
        </w:rPr>
        <w:t xml:space="preserve"> we take a ‘set and forget’ approach to our regulations, failing to ensure they remain fit-for-purpose. To this end, the HRPF</w:t>
      </w:r>
      <w:r w:rsidR="00F06A05" w:rsidRPr="00E62EAE">
        <w:rPr>
          <w:rFonts w:asciiTheme="minorHAnsi" w:hAnsiTheme="minorHAnsi" w:cstheme="minorHAnsi"/>
          <w:color w:val="auto"/>
          <w:sz w:val="22"/>
          <w:szCs w:val="22"/>
        </w:rPr>
        <w:t xml:space="preserve"> </w:t>
      </w:r>
      <w:r w:rsidR="007C1171" w:rsidRPr="00E62EAE">
        <w:rPr>
          <w:rFonts w:asciiTheme="minorHAnsi" w:hAnsiTheme="minorHAnsi" w:cstheme="minorHAnsi"/>
          <w:color w:val="auto"/>
          <w:sz w:val="22"/>
          <w:szCs w:val="22"/>
        </w:rPr>
        <w:t xml:space="preserve">also </w:t>
      </w:r>
      <w:r w:rsidR="00C807F9" w:rsidRPr="00E62EAE">
        <w:rPr>
          <w:rFonts w:asciiTheme="minorHAnsi" w:hAnsiTheme="minorHAnsi" w:cstheme="minorHAnsi"/>
          <w:color w:val="auto"/>
          <w:sz w:val="22"/>
          <w:szCs w:val="22"/>
        </w:rPr>
        <w:t xml:space="preserve">encourages a </w:t>
      </w:r>
      <w:r w:rsidR="00FC245B" w:rsidRPr="00E62EAE">
        <w:rPr>
          <w:rFonts w:asciiTheme="minorHAnsi" w:hAnsiTheme="minorHAnsi" w:cstheme="minorHAnsi"/>
          <w:color w:val="auto"/>
          <w:sz w:val="22"/>
          <w:szCs w:val="22"/>
        </w:rPr>
        <w:t>holistic</w:t>
      </w:r>
      <w:r w:rsidR="00C807F9" w:rsidRPr="00E62EAE">
        <w:rPr>
          <w:rFonts w:asciiTheme="minorHAnsi" w:hAnsiTheme="minorHAnsi" w:cstheme="minorHAnsi"/>
          <w:color w:val="auto"/>
          <w:sz w:val="22"/>
          <w:szCs w:val="22"/>
        </w:rPr>
        <w:t xml:space="preserve"> view of our regulations. </w:t>
      </w:r>
      <w:r w:rsidR="00FD5F94" w:rsidRPr="00E62EAE">
        <w:rPr>
          <w:rFonts w:asciiTheme="minorHAnsi" w:hAnsiTheme="minorHAnsi" w:cstheme="minorHAnsi"/>
          <w:color w:val="auto"/>
          <w:sz w:val="22"/>
          <w:szCs w:val="22"/>
        </w:rPr>
        <w:t>This means w</w:t>
      </w:r>
      <w:r w:rsidR="00B62A76" w:rsidRPr="00E62EAE">
        <w:rPr>
          <w:rFonts w:asciiTheme="minorHAnsi" w:hAnsiTheme="minorHAnsi" w:cstheme="minorHAnsi"/>
          <w:color w:val="auto"/>
          <w:sz w:val="22"/>
          <w:szCs w:val="22"/>
        </w:rPr>
        <w:t>e need to regularly review our regulat</w:t>
      </w:r>
      <w:r w:rsidR="00FD5F94" w:rsidRPr="00E62EAE">
        <w:rPr>
          <w:rFonts w:asciiTheme="minorHAnsi" w:hAnsiTheme="minorHAnsi" w:cstheme="minorHAnsi"/>
          <w:color w:val="auto"/>
          <w:sz w:val="22"/>
          <w:szCs w:val="22"/>
        </w:rPr>
        <w:t>ions</w:t>
      </w:r>
      <w:r w:rsidR="00B62A76" w:rsidRPr="00E62EAE">
        <w:rPr>
          <w:rFonts w:asciiTheme="minorHAnsi" w:hAnsiTheme="minorHAnsi" w:cstheme="minorHAnsi"/>
          <w:color w:val="auto"/>
          <w:sz w:val="22"/>
          <w:szCs w:val="22"/>
        </w:rPr>
        <w:t xml:space="preserve"> to ensure that they are implemented as efficiently as possible, minimising the red tape impost faced by business and individuals in complying with them. </w:t>
      </w:r>
      <w:r w:rsidR="00FD5F94" w:rsidRPr="00E62EAE">
        <w:rPr>
          <w:rFonts w:asciiTheme="minorHAnsi" w:hAnsiTheme="minorHAnsi" w:cstheme="minorHAnsi"/>
          <w:color w:val="auto"/>
          <w:sz w:val="22"/>
          <w:szCs w:val="22"/>
        </w:rPr>
        <w:t>It is clear that a</w:t>
      </w:r>
      <w:r w:rsidRPr="00E62EAE">
        <w:rPr>
          <w:rFonts w:asciiTheme="minorHAnsi" w:hAnsiTheme="minorHAnsi" w:cstheme="minorHAnsi"/>
          <w:color w:val="auto"/>
          <w:sz w:val="22"/>
          <w:szCs w:val="22"/>
        </w:rPr>
        <w:t xml:space="preserve">ll of us involved in regulation in Health </w:t>
      </w:r>
      <w:r w:rsidR="00FC245B" w:rsidRPr="00E62EAE">
        <w:rPr>
          <w:rFonts w:asciiTheme="minorHAnsi" w:hAnsiTheme="minorHAnsi" w:cstheme="minorHAnsi"/>
          <w:color w:val="auto"/>
          <w:sz w:val="22"/>
          <w:szCs w:val="22"/>
        </w:rPr>
        <w:t xml:space="preserve">need </w:t>
      </w:r>
      <w:r w:rsidRPr="00E62EAE">
        <w:rPr>
          <w:rFonts w:asciiTheme="minorHAnsi" w:hAnsiTheme="minorHAnsi" w:cstheme="minorHAnsi"/>
          <w:color w:val="auto"/>
          <w:sz w:val="22"/>
          <w:szCs w:val="22"/>
        </w:rPr>
        <w:t>to be active p</w:t>
      </w:r>
      <w:r w:rsidR="00F06A05" w:rsidRPr="00E62EAE">
        <w:rPr>
          <w:rFonts w:asciiTheme="minorHAnsi" w:hAnsiTheme="minorHAnsi" w:cstheme="minorHAnsi"/>
          <w:color w:val="auto"/>
          <w:sz w:val="22"/>
          <w:szCs w:val="22"/>
        </w:rPr>
        <w:t xml:space="preserve">articipants </w:t>
      </w:r>
      <w:r w:rsidR="00A051C3" w:rsidRPr="00E62EAE">
        <w:rPr>
          <w:rFonts w:asciiTheme="minorHAnsi" w:hAnsiTheme="minorHAnsi" w:cstheme="minorHAnsi"/>
          <w:color w:val="auto"/>
          <w:sz w:val="22"/>
          <w:szCs w:val="22"/>
        </w:rPr>
        <w:t xml:space="preserve">in managing our regulation </w:t>
      </w:r>
      <w:r w:rsidR="000B0A9E" w:rsidRPr="00E62EAE">
        <w:rPr>
          <w:rFonts w:asciiTheme="minorHAnsi" w:hAnsiTheme="minorHAnsi" w:cstheme="minorHAnsi"/>
          <w:color w:val="auto"/>
          <w:sz w:val="22"/>
          <w:szCs w:val="22"/>
        </w:rPr>
        <w:t>and to commit to a process of continuous improvement and evaluation</w:t>
      </w:r>
      <w:r w:rsidR="00C807F9" w:rsidRPr="00E62EAE">
        <w:rPr>
          <w:rFonts w:asciiTheme="minorHAnsi" w:hAnsiTheme="minorHAnsi" w:cstheme="minorHAnsi"/>
          <w:color w:val="auto"/>
          <w:sz w:val="22"/>
          <w:szCs w:val="22"/>
        </w:rPr>
        <w:t>.</w:t>
      </w:r>
    </w:p>
    <w:p w14:paraId="51CD3B0E" w14:textId="77777777" w:rsidR="007A0107" w:rsidRPr="00E62EAE" w:rsidRDefault="00C807F9"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I commend this framework to all </w:t>
      </w:r>
      <w:r w:rsidR="00A74BD8" w:rsidRPr="00E62EAE">
        <w:rPr>
          <w:rFonts w:asciiTheme="minorHAnsi" w:hAnsiTheme="minorHAnsi" w:cstheme="minorHAnsi"/>
          <w:color w:val="auto"/>
          <w:sz w:val="22"/>
          <w:szCs w:val="22"/>
        </w:rPr>
        <w:t xml:space="preserve">policy makers and </w:t>
      </w:r>
      <w:r w:rsidRPr="00E62EAE">
        <w:rPr>
          <w:rFonts w:asciiTheme="minorHAnsi" w:hAnsiTheme="minorHAnsi" w:cstheme="minorHAnsi"/>
          <w:color w:val="auto"/>
          <w:sz w:val="22"/>
          <w:szCs w:val="22"/>
        </w:rPr>
        <w:t>regulators within the department and those they regulate.</w:t>
      </w:r>
    </w:p>
    <w:p w14:paraId="6B67B0D4" w14:textId="77777777" w:rsidR="00A051C3" w:rsidRPr="00E62EAE" w:rsidRDefault="007A0107"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Secretary</w:t>
      </w:r>
    </w:p>
    <w:p w14:paraId="03F79D52" w14:textId="77777777" w:rsidR="007A0107" w:rsidRPr="00E62EAE" w:rsidRDefault="008A6F5F"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Dr</w:t>
      </w:r>
      <w:r w:rsidR="00B41084" w:rsidRPr="00E62EAE">
        <w:rPr>
          <w:rFonts w:asciiTheme="minorHAnsi" w:hAnsiTheme="minorHAnsi" w:cstheme="minorHAnsi"/>
          <w:color w:val="auto"/>
          <w:sz w:val="22"/>
          <w:szCs w:val="22"/>
        </w:rPr>
        <w:t xml:space="preserve"> Brendan Murphy</w:t>
      </w:r>
      <w:r w:rsidR="007A0107" w:rsidRPr="00E62EAE">
        <w:rPr>
          <w:rFonts w:asciiTheme="minorHAnsi" w:hAnsiTheme="minorHAnsi" w:cstheme="minorHAnsi"/>
          <w:color w:val="auto"/>
          <w:sz w:val="22"/>
          <w:szCs w:val="22"/>
        </w:rPr>
        <w:br w:type="page"/>
      </w:r>
    </w:p>
    <w:p w14:paraId="4D5B0045" w14:textId="77777777" w:rsidR="001369FE" w:rsidRPr="00E62EAE" w:rsidRDefault="001369FE" w:rsidP="00F32B54">
      <w:pPr>
        <w:rPr>
          <w:rFonts w:asciiTheme="minorHAnsi" w:hAnsiTheme="minorHAnsi" w:cstheme="minorHAnsi"/>
          <w:sz w:val="22"/>
          <w:szCs w:val="22"/>
        </w:rPr>
        <w:sectPr w:rsidR="001369FE" w:rsidRPr="00E62EAE" w:rsidSect="00F251A9">
          <w:footerReference w:type="default" r:id="rId9"/>
          <w:type w:val="continuous"/>
          <w:pgSz w:w="11906" w:h="16838"/>
          <w:pgMar w:top="709" w:right="1440" w:bottom="1077" w:left="1247" w:header="709" w:footer="709" w:gutter="0"/>
          <w:cols w:space="708"/>
          <w:docGrid w:linePitch="360"/>
        </w:sectPr>
      </w:pPr>
    </w:p>
    <w:sdt>
      <w:sdtPr>
        <w:rPr>
          <w:rFonts w:asciiTheme="minorHAnsi" w:eastAsiaTheme="minorHAnsi" w:hAnsiTheme="minorHAnsi" w:cstheme="minorHAnsi"/>
          <w:color w:val="auto"/>
          <w:sz w:val="22"/>
          <w:szCs w:val="22"/>
          <w:lang w:val="en-AU"/>
        </w:rPr>
        <w:id w:val="1681771902"/>
        <w:docPartObj>
          <w:docPartGallery w:val="Table of Contents"/>
          <w:docPartUnique/>
        </w:docPartObj>
      </w:sdtPr>
      <w:sdtEndPr>
        <w:rPr>
          <w:bCs/>
          <w:noProof/>
          <w:sz w:val="24"/>
          <w:szCs w:val="24"/>
        </w:rPr>
      </w:sdtEndPr>
      <w:sdtContent>
        <w:p w14:paraId="37263AB9" w14:textId="77777777" w:rsidR="00D009A7" w:rsidRPr="00E62EAE" w:rsidRDefault="00D009A7" w:rsidP="00F32B54">
          <w:pPr>
            <w:pStyle w:val="TOCHeading"/>
            <w:ind w:right="308"/>
            <w:rPr>
              <w:rFonts w:asciiTheme="minorHAnsi" w:hAnsiTheme="minorHAnsi" w:cstheme="minorHAnsi"/>
              <w:color w:val="auto"/>
              <w:sz w:val="28"/>
              <w:szCs w:val="28"/>
            </w:rPr>
          </w:pPr>
          <w:r w:rsidRPr="00E62EAE">
            <w:rPr>
              <w:rFonts w:asciiTheme="minorHAnsi" w:hAnsiTheme="minorHAnsi" w:cstheme="minorHAnsi"/>
              <w:color w:val="auto"/>
              <w:sz w:val="28"/>
              <w:szCs w:val="28"/>
            </w:rPr>
            <w:t>Contents</w:t>
          </w:r>
        </w:p>
        <w:p w14:paraId="50A79503" w14:textId="77777777" w:rsidR="00B9147F" w:rsidRPr="004A4914" w:rsidRDefault="00B9147F" w:rsidP="00F32B54">
          <w:pPr>
            <w:ind w:right="308"/>
            <w:rPr>
              <w:rFonts w:asciiTheme="minorHAnsi" w:hAnsiTheme="minorHAnsi" w:cstheme="minorHAnsi"/>
              <w:sz w:val="22"/>
              <w:szCs w:val="22"/>
              <w:lang w:val="en-US"/>
            </w:rPr>
          </w:pPr>
        </w:p>
        <w:p w14:paraId="698568D6" w14:textId="26E25219" w:rsidR="008C1614" w:rsidRDefault="00D009A7">
          <w:pPr>
            <w:pStyle w:val="TOC1"/>
            <w:rPr>
              <w:rFonts w:asciiTheme="minorHAnsi" w:eastAsiaTheme="minorEastAsia" w:hAnsiTheme="minorHAnsi" w:cstheme="minorBidi"/>
              <w:b w:val="0"/>
              <w:color w:val="auto"/>
              <w:sz w:val="22"/>
              <w:szCs w:val="22"/>
              <w:lang w:val="en-AU"/>
            </w:rPr>
          </w:pPr>
          <w:r w:rsidRPr="00D11BD3">
            <w:rPr>
              <w:rFonts w:asciiTheme="minorHAnsi" w:hAnsiTheme="minorHAnsi" w:cstheme="minorHAnsi"/>
              <w:b w:val="0"/>
              <w:color w:val="auto"/>
            </w:rPr>
            <w:fldChar w:fldCharType="begin"/>
          </w:r>
          <w:r w:rsidRPr="00D11BD3">
            <w:rPr>
              <w:rFonts w:asciiTheme="minorHAnsi" w:hAnsiTheme="minorHAnsi" w:cstheme="minorHAnsi"/>
              <w:b w:val="0"/>
              <w:color w:val="auto"/>
            </w:rPr>
            <w:instrText xml:space="preserve"> TOC \o "1-3" \h \z \u </w:instrText>
          </w:r>
          <w:r w:rsidRPr="00D11BD3">
            <w:rPr>
              <w:rFonts w:asciiTheme="minorHAnsi" w:hAnsiTheme="minorHAnsi" w:cstheme="minorHAnsi"/>
              <w:b w:val="0"/>
              <w:color w:val="auto"/>
            </w:rPr>
            <w:fldChar w:fldCharType="separate"/>
          </w:r>
          <w:hyperlink w:anchor="_Toc111734822" w:history="1">
            <w:r w:rsidR="008C1614" w:rsidRPr="00017578">
              <w:rPr>
                <w:rStyle w:val="Hyperlink"/>
              </w:rPr>
              <w:t>Regulation in Health</w:t>
            </w:r>
            <w:r w:rsidR="008C1614">
              <w:rPr>
                <w:webHidden/>
              </w:rPr>
              <w:tab/>
            </w:r>
            <w:r w:rsidR="008C1614">
              <w:rPr>
                <w:webHidden/>
              </w:rPr>
              <w:fldChar w:fldCharType="begin"/>
            </w:r>
            <w:r w:rsidR="008C1614">
              <w:rPr>
                <w:webHidden/>
              </w:rPr>
              <w:instrText xml:space="preserve"> PAGEREF _Toc111734822 \h </w:instrText>
            </w:r>
            <w:r w:rsidR="008C1614">
              <w:rPr>
                <w:webHidden/>
              </w:rPr>
            </w:r>
            <w:r w:rsidR="008C1614">
              <w:rPr>
                <w:webHidden/>
              </w:rPr>
              <w:fldChar w:fldCharType="separate"/>
            </w:r>
            <w:r w:rsidR="008C1614">
              <w:rPr>
                <w:webHidden/>
              </w:rPr>
              <w:t>3</w:t>
            </w:r>
            <w:r w:rsidR="008C1614">
              <w:rPr>
                <w:webHidden/>
              </w:rPr>
              <w:fldChar w:fldCharType="end"/>
            </w:r>
          </w:hyperlink>
        </w:p>
        <w:p w14:paraId="3E13D227" w14:textId="5D9CFC28"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3" w:history="1">
            <w:r w:rsidR="008C1614" w:rsidRPr="00017578">
              <w:rPr>
                <w:rStyle w:val="Hyperlink"/>
                <w:rFonts w:eastAsia="MS Gothic"/>
                <w:noProof/>
                <w:lang w:eastAsia="en-AU"/>
              </w:rPr>
              <w:t>Purpose of this framework</w:t>
            </w:r>
            <w:r w:rsidR="008C1614">
              <w:rPr>
                <w:noProof/>
                <w:webHidden/>
              </w:rPr>
              <w:tab/>
            </w:r>
            <w:r w:rsidR="008C1614">
              <w:rPr>
                <w:noProof/>
                <w:webHidden/>
              </w:rPr>
              <w:fldChar w:fldCharType="begin"/>
            </w:r>
            <w:r w:rsidR="008C1614">
              <w:rPr>
                <w:noProof/>
                <w:webHidden/>
              </w:rPr>
              <w:instrText xml:space="preserve"> PAGEREF _Toc111734823 \h </w:instrText>
            </w:r>
            <w:r w:rsidR="008C1614">
              <w:rPr>
                <w:noProof/>
                <w:webHidden/>
              </w:rPr>
            </w:r>
            <w:r w:rsidR="008C1614">
              <w:rPr>
                <w:noProof/>
                <w:webHidden/>
              </w:rPr>
              <w:fldChar w:fldCharType="separate"/>
            </w:r>
            <w:r w:rsidR="008C1614">
              <w:rPr>
                <w:noProof/>
                <w:webHidden/>
              </w:rPr>
              <w:t>3</w:t>
            </w:r>
            <w:r w:rsidR="008C1614">
              <w:rPr>
                <w:noProof/>
                <w:webHidden/>
              </w:rPr>
              <w:fldChar w:fldCharType="end"/>
            </w:r>
          </w:hyperlink>
        </w:p>
        <w:p w14:paraId="1971F80A" w14:textId="464030F6"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4" w:history="1">
            <w:r w:rsidR="008C1614" w:rsidRPr="00017578">
              <w:rPr>
                <w:rStyle w:val="Hyperlink"/>
                <w:noProof/>
              </w:rPr>
              <w:t>Regulation – getting the balance right</w:t>
            </w:r>
            <w:r w:rsidR="008C1614">
              <w:rPr>
                <w:noProof/>
                <w:webHidden/>
              </w:rPr>
              <w:tab/>
            </w:r>
            <w:r w:rsidR="008C1614">
              <w:rPr>
                <w:noProof/>
                <w:webHidden/>
              </w:rPr>
              <w:fldChar w:fldCharType="begin"/>
            </w:r>
            <w:r w:rsidR="008C1614">
              <w:rPr>
                <w:noProof/>
                <w:webHidden/>
              </w:rPr>
              <w:instrText xml:space="preserve"> PAGEREF _Toc111734824 \h </w:instrText>
            </w:r>
            <w:r w:rsidR="008C1614">
              <w:rPr>
                <w:noProof/>
                <w:webHidden/>
              </w:rPr>
            </w:r>
            <w:r w:rsidR="008C1614">
              <w:rPr>
                <w:noProof/>
                <w:webHidden/>
              </w:rPr>
              <w:fldChar w:fldCharType="separate"/>
            </w:r>
            <w:r w:rsidR="008C1614">
              <w:rPr>
                <w:noProof/>
                <w:webHidden/>
              </w:rPr>
              <w:t>3</w:t>
            </w:r>
            <w:r w:rsidR="008C1614">
              <w:rPr>
                <w:noProof/>
                <w:webHidden/>
              </w:rPr>
              <w:fldChar w:fldCharType="end"/>
            </w:r>
          </w:hyperlink>
        </w:p>
        <w:p w14:paraId="44455141" w14:textId="1B2B45C1" w:rsidR="008C1614" w:rsidRDefault="00F43E49">
          <w:pPr>
            <w:pStyle w:val="TOC1"/>
            <w:rPr>
              <w:rFonts w:asciiTheme="minorHAnsi" w:eastAsiaTheme="minorEastAsia" w:hAnsiTheme="minorHAnsi" w:cstheme="minorBidi"/>
              <w:b w:val="0"/>
              <w:color w:val="auto"/>
              <w:sz w:val="22"/>
              <w:szCs w:val="22"/>
              <w:lang w:val="en-AU"/>
            </w:rPr>
          </w:pPr>
          <w:hyperlink w:anchor="_Toc111734825" w:history="1">
            <w:r w:rsidR="008C1614" w:rsidRPr="00017578">
              <w:rPr>
                <w:rStyle w:val="Hyperlink"/>
              </w:rPr>
              <w:t>The systems we regulate</w:t>
            </w:r>
            <w:r w:rsidR="008C1614">
              <w:rPr>
                <w:webHidden/>
              </w:rPr>
              <w:tab/>
            </w:r>
            <w:r w:rsidR="008C1614">
              <w:rPr>
                <w:webHidden/>
              </w:rPr>
              <w:fldChar w:fldCharType="begin"/>
            </w:r>
            <w:r w:rsidR="008C1614">
              <w:rPr>
                <w:webHidden/>
              </w:rPr>
              <w:instrText xml:space="preserve"> PAGEREF _Toc111734825 \h </w:instrText>
            </w:r>
            <w:r w:rsidR="008C1614">
              <w:rPr>
                <w:webHidden/>
              </w:rPr>
            </w:r>
            <w:r w:rsidR="008C1614">
              <w:rPr>
                <w:webHidden/>
              </w:rPr>
              <w:fldChar w:fldCharType="separate"/>
            </w:r>
            <w:r w:rsidR="008C1614">
              <w:rPr>
                <w:webHidden/>
              </w:rPr>
              <w:t>5</w:t>
            </w:r>
            <w:r w:rsidR="008C1614">
              <w:rPr>
                <w:webHidden/>
              </w:rPr>
              <w:fldChar w:fldCharType="end"/>
            </w:r>
          </w:hyperlink>
        </w:p>
        <w:p w14:paraId="324AF83D" w14:textId="4361C9F3"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6" w:history="1">
            <w:r w:rsidR="008C1614" w:rsidRPr="00017578">
              <w:rPr>
                <w:rStyle w:val="Hyperlink"/>
                <w:rFonts w:eastAsia="MS Gothic"/>
                <w:noProof/>
                <w:lang w:val="en-US" w:eastAsia="en-AU"/>
              </w:rPr>
              <w:t>Our regulatory systems</w:t>
            </w:r>
            <w:r w:rsidR="008C1614">
              <w:rPr>
                <w:noProof/>
                <w:webHidden/>
              </w:rPr>
              <w:tab/>
            </w:r>
            <w:r w:rsidR="008C1614">
              <w:rPr>
                <w:noProof/>
                <w:webHidden/>
              </w:rPr>
              <w:fldChar w:fldCharType="begin"/>
            </w:r>
            <w:r w:rsidR="008C1614">
              <w:rPr>
                <w:noProof/>
                <w:webHidden/>
              </w:rPr>
              <w:instrText xml:space="preserve"> PAGEREF _Toc111734826 \h </w:instrText>
            </w:r>
            <w:r w:rsidR="008C1614">
              <w:rPr>
                <w:noProof/>
                <w:webHidden/>
              </w:rPr>
            </w:r>
            <w:r w:rsidR="008C1614">
              <w:rPr>
                <w:noProof/>
                <w:webHidden/>
              </w:rPr>
              <w:fldChar w:fldCharType="separate"/>
            </w:r>
            <w:r w:rsidR="008C1614">
              <w:rPr>
                <w:noProof/>
                <w:webHidden/>
              </w:rPr>
              <w:t>5</w:t>
            </w:r>
            <w:r w:rsidR="008C1614">
              <w:rPr>
                <w:noProof/>
                <w:webHidden/>
              </w:rPr>
              <w:fldChar w:fldCharType="end"/>
            </w:r>
          </w:hyperlink>
        </w:p>
        <w:p w14:paraId="01221CE6" w14:textId="2633BD6F"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7" w:history="1">
            <w:r w:rsidR="008C1614" w:rsidRPr="00017578">
              <w:rPr>
                <w:rStyle w:val="Hyperlink"/>
                <w:noProof/>
              </w:rPr>
              <w:t>Stakeholders in our regulatory systems</w:t>
            </w:r>
            <w:r w:rsidR="008C1614">
              <w:rPr>
                <w:noProof/>
                <w:webHidden/>
              </w:rPr>
              <w:tab/>
            </w:r>
            <w:r w:rsidR="008C1614">
              <w:rPr>
                <w:noProof/>
                <w:webHidden/>
              </w:rPr>
              <w:fldChar w:fldCharType="begin"/>
            </w:r>
            <w:r w:rsidR="008C1614">
              <w:rPr>
                <w:noProof/>
                <w:webHidden/>
              </w:rPr>
              <w:instrText xml:space="preserve"> PAGEREF _Toc111734827 \h </w:instrText>
            </w:r>
            <w:r w:rsidR="008C1614">
              <w:rPr>
                <w:noProof/>
                <w:webHidden/>
              </w:rPr>
            </w:r>
            <w:r w:rsidR="008C1614">
              <w:rPr>
                <w:noProof/>
                <w:webHidden/>
              </w:rPr>
              <w:fldChar w:fldCharType="separate"/>
            </w:r>
            <w:r w:rsidR="008C1614">
              <w:rPr>
                <w:noProof/>
                <w:webHidden/>
              </w:rPr>
              <w:t>5</w:t>
            </w:r>
            <w:r w:rsidR="008C1614">
              <w:rPr>
                <w:noProof/>
                <w:webHidden/>
              </w:rPr>
              <w:fldChar w:fldCharType="end"/>
            </w:r>
          </w:hyperlink>
        </w:p>
        <w:p w14:paraId="14BB43C7" w14:textId="4B854236"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8" w:history="1">
            <w:r w:rsidR="008C1614" w:rsidRPr="00017578">
              <w:rPr>
                <w:rStyle w:val="Hyperlink"/>
                <w:rFonts w:eastAsia="MS Gothic"/>
                <w:noProof/>
                <w:lang w:val="en-US" w:eastAsia="en-AU"/>
              </w:rPr>
              <w:t>Our policy makers</w:t>
            </w:r>
            <w:r w:rsidR="008C1614">
              <w:rPr>
                <w:noProof/>
                <w:webHidden/>
              </w:rPr>
              <w:tab/>
            </w:r>
            <w:r w:rsidR="008C1614">
              <w:rPr>
                <w:noProof/>
                <w:webHidden/>
              </w:rPr>
              <w:fldChar w:fldCharType="begin"/>
            </w:r>
            <w:r w:rsidR="008C1614">
              <w:rPr>
                <w:noProof/>
                <w:webHidden/>
              </w:rPr>
              <w:instrText xml:space="preserve"> PAGEREF _Toc111734828 \h </w:instrText>
            </w:r>
            <w:r w:rsidR="008C1614">
              <w:rPr>
                <w:noProof/>
                <w:webHidden/>
              </w:rPr>
            </w:r>
            <w:r w:rsidR="008C1614">
              <w:rPr>
                <w:noProof/>
                <w:webHidden/>
              </w:rPr>
              <w:fldChar w:fldCharType="separate"/>
            </w:r>
            <w:r w:rsidR="008C1614">
              <w:rPr>
                <w:noProof/>
                <w:webHidden/>
              </w:rPr>
              <w:t>6</w:t>
            </w:r>
            <w:r w:rsidR="008C1614">
              <w:rPr>
                <w:noProof/>
                <w:webHidden/>
              </w:rPr>
              <w:fldChar w:fldCharType="end"/>
            </w:r>
          </w:hyperlink>
        </w:p>
        <w:p w14:paraId="6F23E0D0" w14:textId="7DF82B51"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29" w:history="1">
            <w:r w:rsidR="008C1614" w:rsidRPr="00017578">
              <w:rPr>
                <w:rStyle w:val="Hyperlink"/>
                <w:rFonts w:eastAsia="MS Gothic"/>
                <w:noProof/>
                <w:lang w:val="en-US" w:eastAsia="en-AU"/>
              </w:rPr>
              <w:t>Our regulators</w:t>
            </w:r>
            <w:r w:rsidR="008C1614">
              <w:rPr>
                <w:noProof/>
                <w:webHidden/>
              </w:rPr>
              <w:tab/>
            </w:r>
            <w:r w:rsidR="008C1614">
              <w:rPr>
                <w:noProof/>
                <w:webHidden/>
              </w:rPr>
              <w:fldChar w:fldCharType="begin"/>
            </w:r>
            <w:r w:rsidR="008C1614">
              <w:rPr>
                <w:noProof/>
                <w:webHidden/>
              </w:rPr>
              <w:instrText xml:space="preserve"> PAGEREF _Toc111734829 \h </w:instrText>
            </w:r>
            <w:r w:rsidR="008C1614">
              <w:rPr>
                <w:noProof/>
                <w:webHidden/>
              </w:rPr>
            </w:r>
            <w:r w:rsidR="008C1614">
              <w:rPr>
                <w:noProof/>
                <w:webHidden/>
              </w:rPr>
              <w:fldChar w:fldCharType="separate"/>
            </w:r>
            <w:r w:rsidR="008C1614">
              <w:rPr>
                <w:noProof/>
                <w:webHidden/>
              </w:rPr>
              <w:t>7</w:t>
            </w:r>
            <w:r w:rsidR="008C1614">
              <w:rPr>
                <w:noProof/>
                <w:webHidden/>
              </w:rPr>
              <w:fldChar w:fldCharType="end"/>
            </w:r>
          </w:hyperlink>
        </w:p>
        <w:p w14:paraId="4E7487C1" w14:textId="6F121216"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0" w:history="1">
            <w:r w:rsidR="008C1614" w:rsidRPr="00017578">
              <w:rPr>
                <w:rStyle w:val="Hyperlink"/>
                <w:noProof/>
              </w:rPr>
              <w:t>Case Study</w:t>
            </w:r>
            <w:r w:rsidR="008C1614">
              <w:rPr>
                <w:noProof/>
                <w:webHidden/>
              </w:rPr>
              <w:tab/>
            </w:r>
            <w:r w:rsidR="008C1614">
              <w:rPr>
                <w:noProof/>
                <w:webHidden/>
              </w:rPr>
              <w:fldChar w:fldCharType="begin"/>
            </w:r>
            <w:r w:rsidR="008C1614">
              <w:rPr>
                <w:noProof/>
                <w:webHidden/>
              </w:rPr>
              <w:instrText xml:space="preserve"> PAGEREF _Toc111734830 \h </w:instrText>
            </w:r>
            <w:r w:rsidR="008C1614">
              <w:rPr>
                <w:noProof/>
                <w:webHidden/>
              </w:rPr>
            </w:r>
            <w:r w:rsidR="008C1614">
              <w:rPr>
                <w:noProof/>
                <w:webHidden/>
              </w:rPr>
              <w:fldChar w:fldCharType="separate"/>
            </w:r>
            <w:r w:rsidR="008C1614">
              <w:rPr>
                <w:noProof/>
                <w:webHidden/>
              </w:rPr>
              <w:t>8</w:t>
            </w:r>
            <w:r w:rsidR="008C1614">
              <w:rPr>
                <w:noProof/>
                <w:webHidden/>
              </w:rPr>
              <w:fldChar w:fldCharType="end"/>
            </w:r>
          </w:hyperlink>
        </w:p>
        <w:p w14:paraId="6788E6D4" w14:textId="6E58D051"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1" w:history="1">
            <w:r w:rsidR="008C1614" w:rsidRPr="00017578">
              <w:rPr>
                <w:rStyle w:val="Hyperlink"/>
                <w:noProof/>
              </w:rPr>
              <w:t>Obligations</w:t>
            </w:r>
            <w:r w:rsidR="008C1614">
              <w:rPr>
                <w:noProof/>
                <w:webHidden/>
              </w:rPr>
              <w:tab/>
            </w:r>
            <w:r w:rsidR="008C1614">
              <w:rPr>
                <w:noProof/>
                <w:webHidden/>
              </w:rPr>
              <w:fldChar w:fldCharType="begin"/>
            </w:r>
            <w:r w:rsidR="008C1614">
              <w:rPr>
                <w:noProof/>
                <w:webHidden/>
              </w:rPr>
              <w:instrText xml:space="preserve"> PAGEREF _Toc111734831 \h </w:instrText>
            </w:r>
            <w:r w:rsidR="008C1614">
              <w:rPr>
                <w:noProof/>
                <w:webHidden/>
              </w:rPr>
            </w:r>
            <w:r w:rsidR="008C1614">
              <w:rPr>
                <w:noProof/>
                <w:webHidden/>
              </w:rPr>
              <w:fldChar w:fldCharType="separate"/>
            </w:r>
            <w:r w:rsidR="008C1614">
              <w:rPr>
                <w:noProof/>
                <w:webHidden/>
              </w:rPr>
              <w:t>9</w:t>
            </w:r>
            <w:r w:rsidR="008C1614">
              <w:rPr>
                <w:noProof/>
                <w:webHidden/>
              </w:rPr>
              <w:fldChar w:fldCharType="end"/>
            </w:r>
          </w:hyperlink>
        </w:p>
        <w:p w14:paraId="0A0C4C8E" w14:textId="01537D85" w:rsidR="008C1614" w:rsidRDefault="00F43E49">
          <w:pPr>
            <w:pStyle w:val="TOC1"/>
            <w:rPr>
              <w:rFonts w:asciiTheme="minorHAnsi" w:eastAsiaTheme="minorEastAsia" w:hAnsiTheme="minorHAnsi" w:cstheme="minorBidi"/>
              <w:b w:val="0"/>
              <w:color w:val="auto"/>
              <w:sz w:val="22"/>
              <w:szCs w:val="22"/>
              <w:lang w:val="en-AU"/>
            </w:rPr>
          </w:pPr>
          <w:hyperlink w:anchor="_Toc111734832" w:history="1">
            <w:r w:rsidR="008C1614" w:rsidRPr="00017578">
              <w:rPr>
                <w:rStyle w:val="Hyperlink"/>
              </w:rPr>
              <w:t>Our regulatory approach and outcome</w:t>
            </w:r>
            <w:r w:rsidR="008C1614">
              <w:rPr>
                <w:webHidden/>
              </w:rPr>
              <w:tab/>
            </w:r>
            <w:r w:rsidR="008C1614">
              <w:rPr>
                <w:webHidden/>
              </w:rPr>
              <w:fldChar w:fldCharType="begin"/>
            </w:r>
            <w:r w:rsidR="008C1614">
              <w:rPr>
                <w:webHidden/>
              </w:rPr>
              <w:instrText xml:space="preserve"> PAGEREF _Toc111734832 \h </w:instrText>
            </w:r>
            <w:r w:rsidR="008C1614">
              <w:rPr>
                <w:webHidden/>
              </w:rPr>
            </w:r>
            <w:r w:rsidR="008C1614">
              <w:rPr>
                <w:webHidden/>
              </w:rPr>
              <w:fldChar w:fldCharType="separate"/>
            </w:r>
            <w:r w:rsidR="008C1614">
              <w:rPr>
                <w:webHidden/>
              </w:rPr>
              <w:t>10</w:t>
            </w:r>
            <w:r w:rsidR="008C1614">
              <w:rPr>
                <w:webHidden/>
              </w:rPr>
              <w:fldChar w:fldCharType="end"/>
            </w:r>
          </w:hyperlink>
        </w:p>
        <w:p w14:paraId="14E18887" w14:textId="5C943A09"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3" w:history="1">
            <w:r w:rsidR="008C1614" w:rsidRPr="00017578">
              <w:rPr>
                <w:rStyle w:val="Hyperlink"/>
                <w:rFonts w:eastAsia="MS Gothic"/>
                <w:noProof/>
                <w:lang w:val="en-US" w:eastAsia="en-AU"/>
              </w:rPr>
              <w:t>Regulatory stewardship: a better way</w:t>
            </w:r>
            <w:r w:rsidR="008C1614">
              <w:rPr>
                <w:noProof/>
                <w:webHidden/>
              </w:rPr>
              <w:tab/>
            </w:r>
            <w:r w:rsidR="008C1614">
              <w:rPr>
                <w:noProof/>
                <w:webHidden/>
              </w:rPr>
              <w:fldChar w:fldCharType="begin"/>
            </w:r>
            <w:r w:rsidR="008C1614">
              <w:rPr>
                <w:noProof/>
                <w:webHidden/>
              </w:rPr>
              <w:instrText xml:space="preserve"> PAGEREF _Toc111734833 \h </w:instrText>
            </w:r>
            <w:r w:rsidR="008C1614">
              <w:rPr>
                <w:noProof/>
                <w:webHidden/>
              </w:rPr>
            </w:r>
            <w:r w:rsidR="008C1614">
              <w:rPr>
                <w:noProof/>
                <w:webHidden/>
              </w:rPr>
              <w:fldChar w:fldCharType="separate"/>
            </w:r>
            <w:r w:rsidR="008C1614">
              <w:rPr>
                <w:noProof/>
                <w:webHidden/>
              </w:rPr>
              <w:t>10</w:t>
            </w:r>
            <w:r w:rsidR="008C1614">
              <w:rPr>
                <w:noProof/>
                <w:webHidden/>
              </w:rPr>
              <w:fldChar w:fldCharType="end"/>
            </w:r>
          </w:hyperlink>
        </w:p>
        <w:p w14:paraId="2B3F6B93" w14:textId="3B772FA9"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4" w:history="1">
            <w:r w:rsidR="008C1614" w:rsidRPr="00017578">
              <w:rPr>
                <w:rStyle w:val="Hyperlink"/>
                <w:rFonts w:eastAsia="MS Gothic"/>
                <w:noProof/>
                <w:lang w:val="en-US" w:eastAsia="en-AU"/>
              </w:rPr>
              <w:t>Regulatory responses</w:t>
            </w:r>
            <w:r w:rsidR="008C1614">
              <w:rPr>
                <w:noProof/>
                <w:webHidden/>
              </w:rPr>
              <w:tab/>
            </w:r>
            <w:r w:rsidR="008C1614">
              <w:rPr>
                <w:noProof/>
                <w:webHidden/>
              </w:rPr>
              <w:fldChar w:fldCharType="begin"/>
            </w:r>
            <w:r w:rsidR="008C1614">
              <w:rPr>
                <w:noProof/>
                <w:webHidden/>
              </w:rPr>
              <w:instrText xml:space="preserve"> PAGEREF _Toc111734834 \h </w:instrText>
            </w:r>
            <w:r w:rsidR="008C1614">
              <w:rPr>
                <w:noProof/>
                <w:webHidden/>
              </w:rPr>
            </w:r>
            <w:r w:rsidR="008C1614">
              <w:rPr>
                <w:noProof/>
                <w:webHidden/>
              </w:rPr>
              <w:fldChar w:fldCharType="separate"/>
            </w:r>
            <w:r w:rsidR="008C1614">
              <w:rPr>
                <w:noProof/>
                <w:webHidden/>
              </w:rPr>
              <w:t>11</w:t>
            </w:r>
            <w:r w:rsidR="008C1614">
              <w:rPr>
                <w:noProof/>
                <w:webHidden/>
              </w:rPr>
              <w:fldChar w:fldCharType="end"/>
            </w:r>
          </w:hyperlink>
        </w:p>
        <w:p w14:paraId="3B0EB9A6" w14:textId="6E67DF72"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5" w:history="1">
            <w:r w:rsidR="008C1614" w:rsidRPr="00017578">
              <w:rPr>
                <w:rStyle w:val="Hyperlink"/>
                <w:noProof/>
                <w:lang w:val="en-US" w:eastAsia="en-AU"/>
              </w:rPr>
              <w:t>Outcomes</w:t>
            </w:r>
            <w:r w:rsidR="008C1614">
              <w:rPr>
                <w:noProof/>
                <w:webHidden/>
              </w:rPr>
              <w:tab/>
            </w:r>
            <w:r w:rsidR="008C1614">
              <w:rPr>
                <w:noProof/>
                <w:webHidden/>
              </w:rPr>
              <w:fldChar w:fldCharType="begin"/>
            </w:r>
            <w:r w:rsidR="008C1614">
              <w:rPr>
                <w:noProof/>
                <w:webHidden/>
              </w:rPr>
              <w:instrText xml:space="preserve"> PAGEREF _Toc111734835 \h </w:instrText>
            </w:r>
            <w:r w:rsidR="008C1614">
              <w:rPr>
                <w:noProof/>
                <w:webHidden/>
              </w:rPr>
            </w:r>
            <w:r w:rsidR="008C1614">
              <w:rPr>
                <w:noProof/>
                <w:webHidden/>
              </w:rPr>
              <w:fldChar w:fldCharType="separate"/>
            </w:r>
            <w:r w:rsidR="008C1614">
              <w:rPr>
                <w:noProof/>
                <w:webHidden/>
              </w:rPr>
              <w:t>11</w:t>
            </w:r>
            <w:r w:rsidR="008C1614">
              <w:rPr>
                <w:noProof/>
                <w:webHidden/>
              </w:rPr>
              <w:fldChar w:fldCharType="end"/>
            </w:r>
          </w:hyperlink>
        </w:p>
        <w:p w14:paraId="3EF4E794" w14:textId="1F82CD8A" w:rsidR="008C1614" w:rsidRDefault="00F43E49">
          <w:pPr>
            <w:pStyle w:val="TOC1"/>
            <w:rPr>
              <w:rFonts w:asciiTheme="minorHAnsi" w:eastAsiaTheme="minorEastAsia" w:hAnsiTheme="minorHAnsi" w:cstheme="minorBidi"/>
              <w:b w:val="0"/>
              <w:color w:val="auto"/>
              <w:sz w:val="22"/>
              <w:szCs w:val="22"/>
              <w:lang w:val="en-AU"/>
            </w:rPr>
          </w:pPr>
          <w:hyperlink w:anchor="_Toc111734836" w:history="1">
            <w:r w:rsidR="008C1614" w:rsidRPr="00017578">
              <w:rPr>
                <w:rStyle w:val="Hyperlink"/>
              </w:rPr>
              <w:t>Our guiding principles</w:t>
            </w:r>
            <w:r w:rsidR="008C1614">
              <w:rPr>
                <w:webHidden/>
              </w:rPr>
              <w:tab/>
            </w:r>
            <w:r w:rsidR="008C1614">
              <w:rPr>
                <w:webHidden/>
              </w:rPr>
              <w:fldChar w:fldCharType="begin"/>
            </w:r>
            <w:r w:rsidR="008C1614">
              <w:rPr>
                <w:webHidden/>
              </w:rPr>
              <w:instrText xml:space="preserve"> PAGEREF _Toc111734836 \h </w:instrText>
            </w:r>
            <w:r w:rsidR="008C1614">
              <w:rPr>
                <w:webHidden/>
              </w:rPr>
            </w:r>
            <w:r w:rsidR="008C1614">
              <w:rPr>
                <w:webHidden/>
              </w:rPr>
              <w:fldChar w:fldCharType="separate"/>
            </w:r>
            <w:r w:rsidR="008C1614">
              <w:rPr>
                <w:webHidden/>
              </w:rPr>
              <w:t>13</w:t>
            </w:r>
            <w:r w:rsidR="008C1614">
              <w:rPr>
                <w:webHidden/>
              </w:rPr>
              <w:fldChar w:fldCharType="end"/>
            </w:r>
          </w:hyperlink>
        </w:p>
        <w:p w14:paraId="5464DD2D" w14:textId="24B6225F"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7" w:history="1">
            <w:r w:rsidR="008C1614" w:rsidRPr="00017578">
              <w:rPr>
                <w:rStyle w:val="Hyperlink"/>
                <w:rFonts w:eastAsia="MS Gothic"/>
                <w:noProof/>
                <w:lang w:val="en-US" w:eastAsia="en-AU"/>
              </w:rPr>
              <w:t>Guiding principles</w:t>
            </w:r>
            <w:r w:rsidR="008C1614">
              <w:rPr>
                <w:noProof/>
                <w:webHidden/>
              </w:rPr>
              <w:tab/>
            </w:r>
            <w:r w:rsidR="008C1614">
              <w:rPr>
                <w:noProof/>
                <w:webHidden/>
              </w:rPr>
              <w:fldChar w:fldCharType="begin"/>
            </w:r>
            <w:r w:rsidR="008C1614">
              <w:rPr>
                <w:noProof/>
                <w:webHidden/>
              </w:rPr>
              <w:instrText xml:space="preserve"> PAGEREF _Toc111734837 \h </w:instrText>
            </w:r>
            <w:r w:rsidR="008C1614">
              <w:rPr>
                <w:noProof/>
                <w:webHidden/>
              </w:rPr>
            </w:r>
            <w:r w:rsidR="008C1614">
              <w:rPr>
                <w:noProof/>
                <w:webHidden/>
              </w:rPr>
              <w:fldChar w:fldCharType="separate"/>
            </w:r>
            <w:r w:rsidR="008C1614">
              <w:rPr>
                <w:noProof/>
                <w:webHidden/>
              </w:rPr>
              <w:t>13</w:t>
            </w:r>
            <w:r w:rsidR="008C1614">
              <w:rPr>
                <w:noProof/>
                <w:webHidden/>
              </w:rPr>
              <w:fldChar w:fldCharType="end"/>
            </w:r>
          </w:hyperlink>
        </w:p>
        <w:p w14:paraId="3C85DAF8" w14:textId="37011FFC" w:rsidR="008C1614" w:rsidRDefault="00F43E49">
          <w:pPr>
            <w:pStyle w:val="TOC1"/>
            <w:rPr>
              <w:rFonts w:asciiTheme="minorHAnsi" w:eastAsiaTheme="minorEastAsia" w:hAnsiTheme="minorHAnsi" w:cstheme="minorBidi"/>
              <w:b w:val="0"/>
              <w:color w:val="auto"/>
              <w:sz w:val="22"/>
              <w:szCs w:val="22"/>
              <w:lang w:val="en-AU"/>
            </w:rPr>
          </w:pPr>
          <w:hyperlink w:anchor="_Toc111734838" w:history="1">
            <w:r w:rsidR="008C1614" w:rsidRPr="00017578">
              <w:rPr>
                <w:rStyle w:val="Hyperlink"/>
              </w:rPr>
              <w:t>Enabling the framework</w:t>
            </w:r>
            <w:r w:rsidR="008C1614">
              <w:rPr>
                <w:webHidden/>
              </w:rPr>
              <w:tab/>
            </w:r>
            <w:r w:rsidR="008C1614">
              <w:rPr>
                <w:webHidden/>
              </w:rPr>
              <w:fldChar w:fldCharType="begin"/>
            </w:r>
            <w:r w:rsidR="008C1614">
              <w:rPr>
                <w:webHidden/>
              </w:rPr>
              <w:instrText xml:space="preserve"> PAGEREF _Toc111734838 \h </w:instrText>
            </w:r>
            <w:r w:rsidR="008C1614">
              <w:rPr>
                <w:webHidden/>
              </w:rPr>
            </w:r>
            <w:r w:rsidR="008C1614">
              <w:rPr>
                <w:webHidden/>
              </w:rPr>
              <w:fldChar w:fldCharType="separate"/>
            </w:r>
            <w:r w:rsidR="008C1614">
              <w:rPr>
                <w:webHidden/>
              </w:rPr>
              <w:t>18</w:t>
            </w:r>
            <w:r w:rsidR="008C1614">
              <w:rPr>
                <w:webHidden/>
              </w:rPr>
              <w:fldChar w:fldCharType="end"/>
            </w:r>
          </w:hyperlink>
        </w:p>
        <w:p w14:paraId="762E2AD7" w14:textId="2AB75883" w:rsidR="008C1614" w:rsidRDefault="00F43E49" w:rsidP="008C1614">
          <w:pPr>
            <w:pStyle w:val="TOC2"/>
            <w:tabs>
              <w:tab w:val="right" w:leader="dot" w:pos="9658"/>
            </w:tabs>
            <w:ind w:left="0"/>
            <w:rPr>
              <w:rFonts w:asciiTheme="minorHAnsi" w:eastAsiaTheme="minorEastAsia" w:hAnsiTheme="minorHAnsi" w:cstheme="minorBidi"/>
              <w:noProof/>
              <w:sz w:val="22"/>
              <w:szCs w:val="22"/>
              <w:lang w:eastAsia="en-AU"/>
            </w:rPr>
          </w:pPr>
          <w:hyperlink w:anchor="_Toc111734839" w:history="1">
            <w:r w:rsidR="008C1614" w:rsidRPr="00017578">
              <w:rPr>
                <w:rStyle w:val="Hyperlink"/>
                <w:noProof/>
              </w:rPr>
              <w:t>Enabling this framework</w:t>
            </w:r>
            <w:r w:rsidR="008C1614">
              <w:rPr>
                <w:noProof/>
                <w:webHidden/>
              </w:rPr>
              <w:tab/>
            </w:r>
            <w:r w:rsidR="008C1614">
              <w:rPr>
                <w:noProof/>
                <w:webHidden/>
              </w:rPr>
              <w:fldChar w:fldCharType="begin"/>
            </w:r>
            <w:r w:rsidR="008C1614">
              <w:rPr>
                <w:noProof/>
                <w:webHidden/>
              </w:rPr>
              <w:instrText xml:space="preserve"> PAGEREF _Toc111734839 \h </w:instrText>
            </w:r>
            <w:r w:rsidR="008C1614">
              <w:rPr>
                <w:noProof/>
                <w:webHidden/>
              </w:rPr>
            </w:r>
            <w:r w:rsidR="008C1614">
              <w:rPr>
                <w:noProof/>
                <w:webHidden/>
              </w:rPr>
              <w:fldChar w:fldCharType="separate"/>
            </w:r>
            <w:r w:rsidR="008C1614">
              <w:rPr>
                <w:noProof/>
                <w:webHidden/>
              </w:rPr>
              <w:t>18</w:t>
            </w:r>
            <w:r w:rsidR="008C1614">
              <w:rPr>
                <w:noProof/>
                <w:webHidden/>
              </w:rPr>
              <w:fldChar w:fldCharType="end"/>
            </w:r>
          </w:hyperlink>
        </w:p>
        <w:p w14:paraId="642E76A2" w14:textId="3A5B7FFC" w:rsidR="008C1614" w:rsidRDefault="00F43E49">
          <w:pPr>
            <w:pStyle w:val="TOC1"/>
            <w:rPr>
              <w:rFonts w:asciiTheme="minorHAnsi" w:eastAsiaTheme="minorEastAsia" w:hAnsiTheme="minorHAnsi" w:cstheme="minorBidi"/>
              <w:b w:val="0"/>
              <w:color w:val="auto"/>
              <w:sz w:val="22"/>
              <w:szCs w:val="22"/>
              <w:lang w:val="en-AU"/>
            </w:rPr>
          </w:pPr>
          <w:hyperlink w:anchor="_Toc111734840" w:history="1">
            <w:r w:rsidR="008C1614" w:rsidRPr="00017578">
              <w:rPr>
                <w:rStyle w:val="Hyperlink"/>
              </w:rPr>
              <w:t>Glossary</w:t>
            </w:r>
            <w:r w:rsidR="008C1614">
              <w:rPr>
                <w:webHidden/>
              </w:rPr>
              <w:tab/>
            </w:r>
            <w:r w:rsidR="008C1614">
              <w:rPr>
                <w:webHidden/>
              </w:rPr>
              <w:fldChar w:fldCharType="begin"/>
            </w:r>
            <w:r w:rsidR="008C1614">
              <w:rPr>
                <w:webHidden/>
              </w:rPr>
              <w:instrText xml:space="preserve"> PAGEREF _Toc111734840 \h </w:instrText>
            </w:r>
            <w:r w:rsidR="008C1614">
              <w:rPr>
                <w:webHidden/>
              </w:rPr>
            </w:r>
            <w:r w:rsidR="008C1614">
              <w:rPr>
                <w:webHidden/>
              </w:rPr>
              <w:fldChar w:fldCharType="separate"/>
            </w:r>
            <w:r w:rsidR="008C1614">
              <w:rPr>
                <w:webHidden/>
              </w:rPr>
              <w:t>19</w:t>
            </w:r>
            <w:r w:rsidR="008C1614">
              <w:rPr>
                <w:webHidden/>
              </w:rPr>
              <w:fldChar w:fldCharType="end"/>
            </w:r>
          </w:hyperlink>
        </w:p>
        <w:p w14:paraId="1BA29814" w14:textId="658A20DB" w:rsidR="00D009A7" w:rsidRPr="00D11BD3" w:rsidRDefault="00D009A7" w:rsidP="00F32B54">
          <w:pPr>
            <w:ind w:right="308"/>
            <w:rPr>
              <w:rFonts w:asciiTheme="minorHAnsi" w:hAnsiTheme="minorHAnsi" w:cstheme="minorHAnsi"/>
            </w:rPr>
          </w:pPr>
          <w:r w:rsidRPr="00D11BD3">
            <w:rPr>
              <w:rFonts w:asciiTheme="minorHAnsi" w:hAnsiTheme="minorHAnsi" w:cstheme="minorHAnsi"/>
              <w:noProof/>
            </w:rPr>
            <w:fldChar w:fldCharType="end"/>
          </w:r>
        </w:p>
      </w:sdtContent>
    </w:sdt>
    <w:p w14:paraId="47B0F9E0" w14:textId="77777777" w:rsidR="00D009A7" w:rsidRPr="00E62EAE" w:rsidRDefault="00D009A7" w:rsidP="00F32B54">
      <w:pPr>
        <w:rPr>
          <w:rFonts w:asciiTheme="minorHAnsi" w:hAnsiTheme="minorHAnsi" w:cstheme="minorHAnsi"/>
          <w:b/>
          <w:sz w:val="22"/>
          <w:szCs w:val="22"/>
        </w:rPr>
      </w:pPr>
      <w:r w:rsidRPr="00E62EAE">
        <w:rPr>
          <w:rFonts w:asciiTheme="minorHAnsi" w:hAnsiTheme="minorHAnsi" w:cstheme="minorHAnsi"/>
          <w:b/>
          <w:sz w:val="22"/>
          <w:szCs w:val="22"/>
        </w:rPr>
        <w:br w:type="page"/>
      </w:r>
    </w:p>
    <w:p w14:paraId="5F11F36D" w14:textId="4B089CF3" w:rsidR="00AF199C" w:rsidRPr="00AF199C" w:rsidRDefault="0074605C" w:rsidP="00E8122A">
      <w:pPr>
        <w:spacing w:after="0" w:line="240" w:lineRule="auto"/>
        <w:rPr>
          <w:rFonts w:asciiTheme="minorHAnsi" w:hAnsiTheme="minorHAnsi" w:cstheme="minorHAnsi"/>
          <w:sz w:val="28"/>
          <w:szCs w:val="28"/>
        </w:rPr>
      </w:pPr>
      <w:r w:rsidRPr="00AF199C">
        <w:rPr>
          <w:rFonts w:asciiTheme="minorHAnsi" w:hAnsiTheme="minorHAnsi" w:cstheme="minorHAnsi"/>
          <w:sz w:val="28"/>
          <w:szCs w:val="28"/>
        </w:rPr>
        <w:lastRenderedPageBreak/>
        <w:t xml:space="preserve">Section 1 </w:t>
      </w:r>
    </w:p>
    <w:p w14:paraId="58A49282" w14:textId="31DDE5FB" w:rsidR="0074605C" w:rsidRPr="00E62EAE" w:rsidRDefault="0074605C" w:rsidP="00E8122A">
      <w:pPr>
        <w:pStyle w:val="Heading1"/>
        <w:spacing w:before="0" w:line="240" w:lineRule="auto"/>
      </w:pPr>
      <w:bookmarkStart w:id="0" w:name="_Toc111734822"/>
      <w:r w:rsidRPr="00E62EAE">
        <w:t>Regulation in Health</w:t>
      </w:r>
      <w:bookmarkEnd w:id="0"/>
    </w:p>
    <w:p w14:paraId="50A543C4" w14:textId="79BBF849" w:rsidR="0074605C" w:rsidRPr="00E62EAE" w:rsidRDefault="00D11BD3" w:rsidP="00F32B54">
      <w:pPr>
        <w:spacing w:after="200" w:line="276" w:lineRule="auto"/>
        <w:rPr>
          <w:rFonts w:asciiTheme="minorHAnsi" w:hAnsiTheme="minorHAnsi" w:cstheme="minorHAnsi"/>
          <w:sz w:val="22"/>
          <w:szCs w:val="22"/>
        </w:rPr>
      </w:pPr>
      <w:r>
        <w:rPr>
          <w:rFonts w:asciiTheme="minorHAnsi" w:hAnsiTheme="minorHAnsi" w:cstheme="minorHAnsi"/>
          <w:sz w:val="22"/>
          <w:szCs w:val="22"/>
        </w:rPr>
        <w:t>‘p</w:t>
      </w:r>
      <w:r w:rsidR="0074605C" w:rsidRPr="00E62EAE">
        <w:rPr>
          <w:rFonts w:asciiTheme="minorHAnsi" w:hAnsiTheme="minorHAnsi" w:cstheme="minorHAnsi"/>
          <w:sz w:val="22"/>
          <w:szCs w:val="22"/>
        </w:rPr>
        <w:t>rotecting the health and safety of Australians while minimising unnecessary compliance burdens</w:t>
      </w:r>
      <w:r>
        <w:rPr>
          <w:rFonts w:asciiTheme="minorHAnsi" w:hAnsiTheme="minorHAnsi" w:cstheme="minorHAnsi"/>
          <w:sz w:val="22"/>
          <w:szCs w:val="22"/>
        </w:rPr>
        <w:t>’</w:t>
      </w:r>
    </w:p>
    <w:p w14:paraId="1A5CAFF8" w14:textId="0C5977C7" w:rsidR="00430F58" w:rsidRPr="00AF199C" w:rsidRDefault="00430F58" w:rsidP="00F32B54">
      <w:pPr>
        <w:pStyle w:val="Heading2"/>
        <w:rPr>
          <w:rFonts w:eastAsia="MS Gothic"/>
          <w:lang w:eastAsia="en-AU"/>
        </w:rPr>
      </w:pPr>
      <w:bookmarkStart w:id="1" w:name="_Toc26258951"/>
      <w:bookmarkStart w:id="2" w:name="_Toc111734823"/>
      <w:r w:rsidRPr="00AF199C">
        <w:rPr>
          <w:rFonts w:eastAsia="MS Gothic"/>
          <w:lang w:eastAsia="en-AU"/>
        </w:rPr>
        <w:t>Purpose of this framework</w:t>
      </w:r>
      <w:bookmarkEnd w:id="1"/>
      <w:bookmarkEnd w:id="2"/>
    </w:p>
    <w:p w14:paraId="70D78A58" w14:textId="77777777" w:rsidR="002E7047" w:rsidRPr="00E62EAE" w:rsidRDefault="00B6553C"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The HRPF is a </w:t>
      </w:r>
      <w:r w:rsidR="006A0FFF" w:rsidRPr="00E62EAE">
        <w:rPr>
          <w:rFonts w:asciiTheme="minorHAnsi" w:hAnsiTheme="minorHAnsi" w:cstheme="minorHAnsi"/>
          <w:color w:val="auto"/>
          <w:sz w:val="22"/>
          <w:szCs w:val="22"/>
        </w:rPr>
        <w:t>high-level</w:t>
      </w:r>
      <w:r w:rsidRPr="00E62EAE">
        <w:rPr>
          <w:rFonts w:asciiTheme="minorHAnsi" w:hAnsiTheme="minorHAnsi" w:cstheme="minorHAnsi"/>
          <w:color w:val="auto"/>
          <w:sz w:val="22"/>
          <w:szCs w:val="22"/>
        </w:rPr>
        <w:t xml:space="preserve"> statement of our regulatory principles. </w:t>
      </w:r>
      <w:r w:rsidR="002E7047" w:rsidRPr="00E62EAE">
        <w:rPr>
          <w:rFonts w:asciiTheme="minorHAnsi" w:hAnsiTheme="minorHAnsi" w:cstheme="minorHAnsi"/>
          <w:color w:val="auto"/>
          <w:sz w:val="22"/>
          <w:szCs w:val="22"/>
        </w:rPr>
        <w:t xml:space="preserve">It provides clarity and consistency around Health’s approach to regulation so we can maximise our efforts to protect the health and wellbeing of Australians.  </w:t>
      </w:r>
    </w:p>
    <w:p w14:paraId="17E3363A" w14:textId="77777777" w:rsidR="00B6553C" w:rsidRPr="00E62EAE" w:rsidRDefault="004E0EB3"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It does not seek to cover all</w:t>
      </w:r>
      <w:r w:rsidR="002E7047" w:rsidRPr="00E62EAE">
        <w:rPr>
          <w:rFonts w:asciiTheme="minorHAnsi" w:hAnsiTheme="minorHAnsi" w:cstheme="minorHAnsi"/>
          <w:color w:val="auto"/>
          <w:sz w:val="22"/>
          <w:szCs w:val="22"/>
        </w:rPr>
        <w:t xml:space="preserve"> the</w:t>
      </w:r>
      <w:r w:rsidRPr="00E62EAE">
        <w:rPr>
          <w:rFonts w:asciiTheme="minorHAnsi" w:hAnsiTheme="minorHAnsi" w:cstheme="minorHAnsi"/>
          <w:color w:val="auto"/>
          <w:sz w:val="22"/>
          <w:szCs w:val="22"/>
        </w:rPr>
        <w:t xml:space="preserve"> administrative strategies and processes </w:t>
      </w:r>
      <w:r w:rsidR="002E7047" w:rsidRPr="00E62EAE">
        <w:rPr>
          <w:rFonts w:asciiTheme="minorHAnsi" w:hAnsiTheme="minorHAnsi" w:cstheme="minorHAnsi"/>
          <w:color w:val="auto"/>
          <w:sz w:val="22"/>
          <w:szCs w:val="22"/>
        </w:rPr>
        <w:t>available</w:t>
      </w:r>
      <w:r w:rsidRPr="00E62EAE">
        <w:rPr>
          <w:rFonts w:asciiTheme="minorHAnsi" w:hAnsiTheme="minorHAnsi" w:cstheme="minorHAnsi"/>
          <w:color w:val="auto"/>
          <w:sz w:val="22"/>
          <w:szCs w:val="22"/>
        </w:rPr>
        <w:t xml:space="preserve">, but provides a framework </w:t>
      </w:r>
      <w:r w:rsidR="00C80726" w:rsidRPr="00E62EAE">
        <w:rPr>
          <w:rFonts w:asciiTheme="minorHAnsi" w:hAnsiTheme="minorHAnsi" w:cstheme="minorHAnsi"/>
          <w:color w:val="auto"/>
          <w:sz w:val="22"/>
          <w:szCs w:val="22"/>
        </w:rPr>
        <w:t>u</w:t>
      </w:r>
      <w:r w:rsidRPr="00E62EAE">
        <w:rPr>
          <w:rFonts w:asciiTheme="minorHAnsi" w:hAnsiTheme="minorHAnsi" w:cstheme="minorHAnsi"/>
          <w:color w:val="auto"/>
          <w:sz w:val="22"/>
          <w:szCs w:val="22"/>
        </w:rPr>
        <w:t xml:space="preserve">pon which </w:t>
      </w:r>
      <w:r w:rsidR="002E7047" w:rsidRPr="00E62EAE">
        <w:rPr>
          <w:rFonts w:asciiTheme="minorHAnsi" w:hAnsiTheme="minorHAnsi" w:cstheme="minorHAnsi"/>
          <w:color w:val="auto"/>
          <w:sz w:val="22"/>
          <w:szCs w:val="22"/>
        </w:rPr>
        <w:t>our policy makers and regulators</w:t>
      </w:r>
      <w:r w:rsidRPr="00E62EAE">
        <w:rPr>
          <w:rFonts w:asciiTheme="minorHAnsi" w:hAnsiTheme="minorHAnsi" w:cstheme="minorHAnsi"/>
          <w:color w:val="auto"/>
          <w:sz w:val="22"/>
          <w:szCs w:val="22"/>
        </w:rPr>
        <w:t xml:space="preserve"> can draw when developing their systems and processes. </w:t>
      </w:r>
    </w:p>
    <w:p w14:paraId="02A4040C" w14:textId="77777777" w:rsidR="004E0EB3" w:rsidRPr="00E62EAE" w:rsidRDefault="004E0EB3"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There is no single approach to applying the principles outlined in this </w:t>
      </w:r>
      <w:r w:rsidR="00AD22AC" w:rsidRPr="00E62EAE">
        <w:rPr>
          <w:rFonts w:asciiTheme="minorHAnsi" w:hAnsiTheme="minorHAnsi" w:cstheme="minorHAnsi"/>
          <w:color w:val="auto"/>
          <w:sz w:val="22"/>
          <w:szCs w:val="22"/>
        </w:rPr>
        <w:t>framework</w:t>
      </w:r>
      <w:r w:rsidRPr="00E62EAE">
        <w:rPr>
          <w:rFonts w:asciiTheme="minorHAnsi" w:hAnsiTheme="minorHAnsi" w:cstheme="minorHAnsi"/>
          <w:color w:val="auto"/>
          <w:sz w:val="22"/>
          <w:szCs w:val="22"/>
        </w:rPr>
        <w:t xml:space="preserve"> as the way regulation is administered is influenced by a number of factors including the specific activity being regulated, </w:t>
      </w:r>
      <w:r w:rsidR="002E7047" w:rsidRPr="00E62EAE">
        <w:rPr>
          <w:rFonts w:asciiTheme="minorHAnsi" w:hAnsiTheme="minorHAnsi" w:cstheme="minorHAnsi"/>
          <w:color w:val="auto"/>
          <w:sz w:val="22"/>
          <w:szCs w:val="22"/>
        </w:rPr>
        <w:t>its</w:t>
      </w:r>
      <w:r w:rsidR="00AD22AC" w:rsidRPr="00E62EAE">
        <w:rPr>
          <w:rFonts w:asciiTheme="minorHAnsi" w:hAnsiTheme="minorHAnsi" w:cstheme="minorHAnsi"/>
          <w:color w:val="auto"/>
          <w:sz w:val="22"/>
          <w:szCs w:val="22"/>
        </w:rPr>
        <w:t xml:space="preserve"> risk profile, </w:t>
      </w:r>
      <w:r w:rsidRPr="00E62EAE">
        <w:rPr>
          <w:rFonts w:asciiTheme="minorHAnsi" w:hAnsiTheme="minorHAnsi" w:cstheme="minorHAnsi"/>
          <w:color w:val="auto"/>
          <w:sz w:val="22"/>
          <w:szCs w:val="22"/>
        </w:rPr>
        <w:t xml:space="preserve">a regulator’s legislated powers and authority, stakeholder expectations, and the ability and willingness of regulated entities to meet their obligations. </w:t>
      </w:r>
    </w:p>
    <w:p w14:paraId="693C03F1" w14:textId="4B3DDA38" w:rsidR="005553B4" w:rsidRPr="00E62EAE" w:rsidRDefault="00C80726"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Further gu</w:t>
      </w:r>
      <w:r w:rsidR="005A1B35" w:rsidRPr="00E62EAE">
        <w:rPr>
          <w:rFonts w:asciiTheme="minorHAnsi" w:hAnsiTheme="minorHAnsi" w:cstheme="minorHAnsi"/>
          <w:color w:val="auto"/>
          <w:sz w:val="22"/>
          <w:szCs w:val="22"/>
        </w:rPr>
        <w:t xml:space="preserve">idance on operationalising the HRPF principles </w:t>
      </w:r>
      <w:r w:rsidRPr="00E62EAE">
        <w:rPr>
          <w:rFonts w:asciiTheme="minorHAnsi" w:hAnsiTheme="minorHAnsi" w:cstheme="minorHAnsi"/>
          <w:color w:val="auto"/>
          <w:sz w:val="22"/>
          <w:szCs w:val="22"/>
        </w:rPr>
        <w:t>may</w:t>
      </w:r>
      <w:r w:rsidR="005A1B35" w:rsidRPr="00E62EAE">
        <w:rPr>
          <w:rFonts w:asciiTheme="minorHAnsi" w:hAnsiTheme="minorHAnsi" w:cstheme="minorHAnsi"/>
          <w:color w:val="auto"/>
          <w:sz w:val="22"/>
          <w:szCs w:val="22"/>
        </w:rPr>
        <w:t xml:space="preserve"> be </w:t>
      </w:r>
      <w:r w:rsidR="00F22786" w:rsidRPr="00E62EAE">
        <w:rPr>
          <w:rFonts w:asciiTheme="minorHAnsi" w:hAnsiTheme="minorHAnsi" w:cstheme="minorHAnsi"/>
          <w:color w:val="auto"/>
          <w:sz w:val="22"/>
          <w:szCs w:val="22"/>
        </w:rPr>
        <w:t>provided through a series of</w:t>
      </w:r>
      <w:r w:rsidR="005A1B35" w:rsidRPr="00E62EAE">
        <w:rPr>
          <w:rFonts w:asciiTheme="minorHAnsi" w:hAnsiTheme="minorHAnsi" w:cstheme="minorHAnsi"/>
          <w:color w:val="auto"/>
          <w:sz w:val="22"/>
          <w:szCs w:val="22"/>
        </w:rPr>
        <w:t xml:space="preserve"> best practice regulation guides</w:t>
      </w:r>
      <w:r w:rsidRPr="00E62EAE">
        <w:rPr>
          <w:rFonts w:asciiTheme="minorHAnsi" w:hAnsiTheme="minorHAnsi" w:cstheme="minorHAnsi"/>
          <w:color w:val="auto"/>
          <w:sz w:val="22"/>
          <w:szCs w:val="22"/>
        </w:rPr>
        <w:t>, covering such topics as risk-</w:t>
      </w:r>
      <w:r w:rsidR="004A78DF" w:rsidRPr="00E62EAE">
        <w:rPr>
          <w:rFonts w:asciiTheme="minorHAnsi" w:hAnsiTheme="minorHAnsi" w:cstheme="minorHAnsi"/>
          <w:color w:val="auto"/>
          <w:sz w:val="22"/>
          <w:szCs w:val="22"/>
        </w:rPr>
        <w:t>based approaches and effective</w:t>
      </w:r>
      <w:r w:rsidRPr="00E62EAE">
        <w:rPr>
          <w:rFonts w:asciiTheme="minorHAnsi" w:hAnsiTheme="minorHAnsi" w:cstheme="minorHAnsi"/>
          <w:color w:val="auto"/>
          <w:sz w:val="22"/>
          <w:szCs w:val="22"/>
        </w:rPr>
        <w:t xml:space="preserve"> compliance and enforcement </w:t>
      </w:r>
      <w:r w:rsidR="004A78DF" w:rsidRPr="00E62EAE">
        <w:rPr>
          <w:rFonts w:asciiTheme="minorHAnsi" w:hAnsiTheme="minorHAnsi" w:cstheme="minorHAnsi"/>
          <w:color w:val="auto"/>
          <w:sz w:val="22"/>
          <w:szCs w:val="22"/>
        </w:rPr>
        <w:t>strategies.</w:t>
      </w:r>
    </w:p>
    <w:p w14:paraId="4980E991" w14:textId="77777777" w:rsidR="00E62EAE" w:rsidRPr="00E62EAE" w:rsidRDefault="00E62EAE" w:rsidP="00F32B54">
      <w:pPr>
        <w:spacing w:after="0" w:line="240" w:lineRule="auto"/>
        <w:ind w:right="369"/>
        <w:rPr>
          <w:rFonts w:asciiTheme="minorHAnsi" w:hAnsiTheme="minorHAnsi" w:cstheme="minorHAnsi"/>
          <w:b/>
          <w:sz w:val="22"/>
          <w:szCs w:val="22"/>
        </w:rPr>
      </w:pPr>
      <w:r w:rsidRPr="00E62EAE">
        <w:rPr>
          <w:rFonts w:asciiTheme="minorHAnsi" w:hAnsiTheme="minorHAnsi" w:cstheme="minorHAnsi"/>
          <w:b/>
          <w:sz w:val="22"/>
          <w:szCs w:val="22"/>
        </w:rPr>
        <w:t>The HRPF is intended to:</w:t>
      </w:r>
    </w:p>
    <w:p w14:paraId="718D420E" w14:textId="0B929854" w:rsidR="00E62EAE" w:rsidRPr="00E62EAE" w:rsidRDefault="00E8122A" w:rsidP="00C34BAC">
      <w:pPr>
        <w:pStyle w:val="ListParagraph"/>
        <w:numPr>
          <w:ilvl w:val="0"/>
          <w:numId w:val="10"/>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P</w:t>
      </w:r>
      <w:r w:rsidR="00E62EAE" w:rsidRPr="00E62EAE">
        <w:rPr>
          <w:rFonts w:asciiTheme="minorHAnsi" w:hAnsiTheme="minorHAnsi" w:cstheme="minorHAnsi"/>
          <w:sz w:val="22"/>
          <w:szCs w:val="22"/>
        </w:rPr>
        <w:t>rovide an overarching set of principles to guide our approach to regulation</w:t>
      </w:r>
    </w:p>
    <w:p w14:paraId="532BFFE2" w14:textId="6E52CA61" w:rsidR="00E62EAE" w:rsidRPr="00E62EAE" w:rsidRDefault="00E8122A" w:rsidP="00C34BAC">
      <w:pPr>
        <w:pStyle w:val="ListParagraph"/>
        <w:numPr>
          <w:ilvl w:val="0"/>
          <w:numId w:val="10"/>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P</w:t>
      </w:r>
      <w:r w:rsidR="00E62EAE" w:rsidRPr="00E62EAE">
        <w:rPr>
          <w:rFonts w:asciiTheme="minorHAnsi" w:hAnsiTheme="minorHAnsi" w:cstheme="minorHAnsi"/>
          <w:sz w:val="22"/>
          <w:szCs w:val="22"/>
        </w:rPr>
        <w:t>romote consistency in the design, implementation and evaluation of regulation</w:t>
      </w:r>
    </w:p>
    <w:p w14:paraId="5A04510C" w14:textId="7E1005CC" w:rsidR="00E62EAE" w:rsidRPr="00E62EAE" w:rsidRDefault="00E8122A" w:rsidP="00C34BAC">
      <w:pPr>
        <w:pStyle w:val="ListParagraph"/>
        <w:numPr>
          <w:ilvl w:val="0"/>
          <w:numId w:val="10"/>
        </w:numPr>
        <w:spacing w:after="0" w:line="240" w:lineRule="auto"/>
        <w:ind w:right="367"/>
        <w:contextualSpacing w:val="0"/>
        <w:rPr>
          <w:rFonts w:asciiTheme="minorHAnsi" w:hAnsiTheme="minorHAnsi" w:cstheme="minorHAnsi"/>
          <w:sz w:val="22"/>
          <w:szCs w:val="22"/>
        </w:rPr>
      </w:pPr>
      <w:r>
        <w:rPr>
          <w:rFonts w:asciiTheme="minorHAnsi" w:hAnsiTheme="minorHAnsi" w:cstheme="minorHAnsi"/>
          <w:sz w:val="22"/>
          <w:szCs w:val="22"/>
        </w:rPr>
        <w:t>F</w:t>
      </w:r>
      <w:r w:rsidR="00E62EAE" w:rsidRPr="00E62EAE">
        <w:rPr>
          <w:rFonts w:asciiTheme="minorHAnsi" w:hAnsiTheme="minorHAnsi" w:cstheme="minorHAnsi"/>
          <w:sz w:val="22"/>
          <w:szCs w:val="22"/>
        </w:rPr>
        <w:t>oster a culture of best practice, innovation, learning and improvement</w:t>
      </w:r>
    </w:p>
    <w:p w14:paraId="782545DE" w14:textId="7B174338" w:rsidR="00E62EAE" w:rsidRPr="00E62EAE" w:rsidRDefault="00E8122A" w:rsidP="00C34BAC">
      <w:pPr>
        <w:pStyle w:val="ListParagraph"/>
        <w:numPr>
          <w:ilvl w:val="0"/>
          <w:numId w:val="10"/>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B</w:t>
      </w:r>
      <w:r w:rsidR="00E62EAE" w:rsidRPr="00E62EAE">
        <w:rPr>
          <w:rFonts w:asciiTheme="minorHAnsi" w:hAnsiTheme="minorHAnsi" w:cstheme="minorHAnsi"/>
          <w:sz w:val="22"/>
          <w:szCs w:val="22"/>
        </w:rPr>
        <w:t>uild our regulatory capability</w:t>
      </w:r>
    </w:p>
    <w:p w14:paraId="1EE96133" w14:textId="6D995A42" w:rsidR="00E62EAE" w:rsidRPr="00E62EAE" w:rsidRDefault="00E8122A" w:rsidP="00C34BAC">
      <w:pPr>
        <w:pStyle w:val="ListParagraph"/>
        <w:numPr>
          <w:ilvl w:val="0"/>
          <w:numId w:val="10"/>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E</w:t>
      </w:r>
      <w:r w:rsidR="00E62EAE" w:rsidRPr="00E62EAE">
        <w:rPr>
          <w:rFonts w:asciiTheme="minorHAnsi" w:hAnsiTheme="minorHAnsi" w:cstheme="minorHAnsi"/>
          <w:sz w:val="22"/>
          <w:szCs w:val="22"/>
        </w:rPr>
        <w:t>ncourage more effective and ongoing communication between policy makers and regulators and with our stakeholders.</w:t>
      </w:r>
    </w:p>
    <w:p w14:paraId="6CABF199" w14:textId="77777777" w:rsidR="00E62EAE" w:rsidRDefault="00E62EAE" w:rsidP="00F32B54">
      <w:pPr>
        <w:ind w:right="369"/>
        <w:rPr>
          <w:rFonts w:asciiTheme="minorHAnsi" w:hAnsiTheme="minorHAnsi" w:cstheme="minorHAnsi"/>
          <w:b/>
          <w:sz w:val="22"/>
          <w:szCs w:val="22"/>
        </w:rPr>
      </w:pPr>
    </w:p>
    <w:p w14:paraId="2E2D859A" w14:textId="0BE85FB2" w:rsidR="00E62EAE" w:rsidRPr="00E62EAE" w:rsidRDefault="00E62EAE" w:rsidP="00F32B54">
      <w:pPr>
        <w:spacing w:after="0" w:line="240" w:lineRule="auto"/>
        <w:ind w:right="369"/>
        <w:rPr>
          <w:rFonts w:asciiTheme="minorHAnsi" w:hAnsiTheme="minorHAnsi" w:cstheme="minorHAnsi"/>
          <w:b/>
          <w:sz w:val="22"/>
          <w:szCs w:val="22"/>
        </w:rPr>
      </w:pPr>
      <w:r w:rsidRPr="00E62EAE">
        <w:rPr>
          <w:rFonts w:asciiTheme="minorHAnsi" w:hAnsiTheme="minorHAnsi" w:cstheme="minorHAnsi"/>
          <w:b/>
          <w:sz w:val="22"/>
          <w:szCs w:val="22"/>
        </w:rPr>
        <w:t>The HRPF sets out:</w:t>
      </w:r>
    </w:p>
    <w:p w14:paraId="236B2A55" w14:textId="3E508B7F" w:rsidR="00E62EAE" w:rsidRPr="00E62EAE" w:rsidRDefault="00E8122A" w:rsidP="00C34BAC">
      <w:pPr>
        <w:pStyle w:val="ListParagraph"/>
        <w:numPr>
          <w:ilvl w:val="0"/>
          <w:numId w:val="9"/>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W</w:t>
      </w:r>
      <w:r w:rsidR="00E62EAE" w:rsidRPr="00E62EAE">
        <w:rPr>
          <w:rFonts w:asciiTheme="minorHAnsi" w:hAnsiTheme="minorHAnsi" w:cstheme="minorHAnsi"/>
          <w:sz w:val="22"/>
          <w:szCs w:val="22"/>
        </w:rPr>
        <w:t>hat is regulated by the Department</w:t>
      </w:r>
    </w:p>
    <w:p w14:paraId="6143B9FF" w14:textId="4A11C81B" w:rsidR="00E62EAE" w:rsidRPr="00E62EAE" w:rsidRDefault="00E8122A" w:rsidP="00C34BAC">
      <w:pPr>
        <w:pStyle w:val="ListParagraph"/>
        <w:numPr>
          <w:ilvl w:val="0"/>
          <w:numId w:val="9"/>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W</w:t>
      </w:r>
      <w:r w:rsidR="00E62EAE" w:rsidRPr="00E62EAE">
        <w:rPr>
          <w:rFonts w:asciiTheme="minorHAnsi" w:hAnsiTheme="minorHAnsi" w:cstheme="minorHAnsi"/>
          <w:sz w:val="22"/>
          <w:szCs w:val="22"/>
        </w:rPr>
        <w:t>ho is involved in regulation and how they interact</w:t>
      </w:r>
    </w:p>
    <w:p w14:paraId="7E435189" w14:textId="70F96117" w:rsidR="00E62EAE" w:rsidRPr="00E62EAE" w:rsidRDefault="00E8122A" w:rsidP="00C34BAC">
      <w:pPr>
        <w:pStyle w:val="ListParagraph"/>
        <w:numPr>
          <w:ilvl w:val="0"/>
          <w:numId w:val="9"/>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O</w:t>
      </w:r>
      <w:r w:rsidR="00E62EAE" w:rsidRPr="00E62EAE">
        <w:rPr>
          <w:rFonts w:asciiTheme="minorHAnsi" w:hAnsiTheme="minorHAnsi" w:cstheme="minorHAnsi"/>
          <w:sz w:val="22"/>
          <w:szCs w:val="22"/>
        </w:rPr>
        <w:t>ur approach to the management of our regulatory systems</w:t>
      </w:r>
    </w:p>
    <w:p w14:paraId="779BF62B" w14:textId="0CC01D53" w:rsidR="00E62EAE" w:rsidRPr="00E62EAE" w:rsidRDefault="00E8122A" w:rsidP="00C34BAC">
      <w:pPr>
        <w:pStyle w:val="ListParagraph"/>
        <w:numPr>
          <w:ilvl w:val="0"/>
          <w:numId w:val="9"/>
        </w:numPr>
        <w:spacing w:after="0" w:line="240" w:lineRule="auto"/>
        <w:ind w:right="369"/>
        <w:contextualSpacing w:val="0"/>
        <w:rPr>
          <w:rFonts w:asciiTheme="minorHAnsi" w:hAnsiTheme="minorHAnsi" w:cstheme="minorHAnsi"/>
          <w:sz w:val="22"/>
          <w:szCs w:val="22"/>
        </w:rPr>
      </w:pPr>
      <w:r>
        <w:rPr>
          <w:rFonts w:asciiTheme="minorHAnsi" w:hAnsiTheme="minorHAnsi" w:cstheme="minorHAnsi"/>
          <w:sz w:val="22"/>
          <w:szCs w:val="22"/>
        </w:rPr>
        <w:t>O</w:t>
      </w:r>
      <w:r w:rsidR="00E62EAE" w:rsidRPr="00E62EAE">
        <w:rPr>
          <w:rFonts w:asciiTheme="minorHAnsi" w:hAnsiTheme="minorHAnsi" w:cstheme="minorHAnsi"/>
          <w:sz w:val="22"/>
          <w:szCs w:val="22"/>
        </w:rPr>
        <w:t xml:space="preserve">ur regulatory principles </w:t>
      </w:r>
    </w:p>
    <w:p w14:paraId="2643E316" w14:textId="27F52277" w:rsidR="00E62EAE" w:rsidRPr="00E62EAE" w:rsidRDefault="00E8122A" w:rsidP="00C34BAC">
      <w:pPr>
        <w:pStyle w:val="ListParagraph"/>
        <w:numPr>
          <w:ilvl w:val="0"/>
          <w:numId w:val="9"/>
        </w:numPr>
        <w:spacing w:after="0" w:line="240" w:lineRule="auto"/>
        <w:ind w:right="369"/>
        <w:contextualSpacing w:val="0"/>
        <w:rPr>
          <w:sz w:val="22"/>
          <w:szCs w:val="22"/>
        </w:rPr>
      </w:pPr>
      <w:r>
        <w:rPr>
          <w:rFonts w:asciiTheme="minorHAnsi" w:hAnsiTheme="minorHAnsi" w:cstheme="minorHAnsi"/>
          <w:sz w:val="22"/>
          <w:szCs w:val="22"/>
        </w:rPr>
        <w:t>H</w:t>
      </w:r>
      <w:r w:rsidR="00E62EAE" w:rsidRPr="00E62EAE">
        <w:rPr>
          <w:rFonts w:asciiTheme="minorHAnsi" w:hAnsiTheme="minorHAnsi" w:cstheme="minorHAnsi"/>
          <w:sz w:val="22"/>
          <w:szCs w:val="22"/>
        </w:rPr>
        <w:t>ow policy makers and regulators work with each other and with our stakeholders</w:t>
      </w:r>
    </w:p>
    <w:p w14:paraId="2B105F87" w14:textId="39E932E9" w:rsidR="00E62EAE" w:rsidRPr="00E62EAE" w:rsidRDefault="00E8122A" w:rsidP="00C34BAC">
      <w:pPr>
        <w:pStyle w:val="ListParagraph"/>
        <w:numPr>
          <w:ilvl w:val="0"/>
          <w:numId w:val="9"/>
        </w:numPr>
        <w:spacing w:after="0" w:line="240" w:lineRule="auto"/>
        <w:ind w:right="369"/>
        <w:contextualSpacing w:val="0"/>
        <w:rPr>
          <w:sz w:val="22"/>
          <w:szCs w:val="22"/>
        </w:rPr>
      </w:pPr>
      <w:r>
        <w:rPr>
          <w:rFonts w:asciiTheme="minorHAnsi" w:hAnsiTheme="minorHAnsi" w:cstheme="minorHAnsi"/>
          <w:sz w:val="22"/>
          <w:szCs w:val="22"/>
        </w:rPr>
        <w:t>H</w:t>
      </w:r>
      <w:r w:rsidR="00E62EAE" w:rsidRPr="00E62EAE">
        <w:rPr>
          <w:rFonts w:asciiTheme="minorHAnsi" w:hAnsiTheme="minorHAnsi" w:cstheme="minorHAnsi"/>
          <w:sz w:val="22"/>
          <w:szCs w:val="22"/>
        </w:rPr>
        <w:t>ow we go about delivering on our regulatory policy objectives</w:t>
      </w:r>
    </w:p>
    <w:p w14:paraId="70B90364" w14:textId="77777777" w:rsidR="004F5C66" w:rsidRPr="00E62EAE" w:rsidRDefault="004F5C66" w:rsidP="00F32B54">
      <w:pPr>
        <w:rPr>
          <w:rFonts w:asciiTheme="minorHAnsi" w:hAnsiTheme="minorHAnsi" w:cstheme="minorHAnsi"/>
          <w:sz w:val="22"/>
          <w:szCs w:val="22"/>
        </w:rPr>
      </w:pPr>
    </w:p>
    <w:p w14:paraId="04C402AD" w14:textId="30CD525D" w:rsidR="007855D7" w:rsidRPr="00E62EAE" w:rsidRDefault="003E45D2" w:rsidP="00F32B54">
      <w:pPr>
        <w:pStyle w:val="Heading2"/>
      </w:pPr>
      <w:bookmarkStart w:id="3" w:name="_Toc26258953"/>
      <w:bookmarkStart w:id="4" w:name="_Toc111734824"/>
      <w:r w:rsidRPr="00E62EAE">
        <w:t>Regulation</w:t>
      </w:r>
      <w:r w:rsidR="00567F33" w:rsidRPr="00E62EAE">
        <w:t xml:space="preserve"> </w:t>
      </w:r>
      <w:r w:rsidR="007B0A0F" w:rsidRPr="00E62EAE">
        <w:t xml:space="preserve">– </w:t>
      </w:r>
      <w:r w:rsidR="00040058" w:rsidRPr="00E62EAE">
        <w:t>getting the balance right</w:t>
      </w:r>
      <w:bookmarkEnd w:id="3"/>
      <w:bookmarkEnd w:id="4"/>
    </w:p>
    <w:p w14:paraId="4C40D041" w14:textId="4925287A" w:rsidR="00634F0F" w:rsidRPr="00E62EAE" w:rsidRDefault="00634F0F"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As per t</w:t>
      </w:r>
      <w:r w:rsidR="00E20EBF" w:rsidRPr="00E62EAE">
        <w:rPr>
          <w:rFonts w:asciiTheme="minorHAnsi" w:hAnsiTheme="minorHAnsi" w:cstheme="minorHAnsi"/>
          <w:color w:val="auto"/>
          <w:sz w:val="22"/>
          <w:szCs w:val="22"/>
        </w:rPr>
        <w:t>he Australian Government Guide to Regulation (Department of the Prime Minister and Cabinet, 2020)</w:t>
      </w:r>
      <w:r w:rsidRPr="00E62EAE">
        <w:rPr>
          <w:rFonts w:asciiTheme="minorHAnsi" w:hAnsiTheme="minorHAnsi" w:cstheme="minorHAnsi"/>
          <w:color w:val="auto"/>
          <w:sz w:val="22"/>
          <w:szCs w:val="22"/>
        </w:rPr>
        <w:t xml:space="preserve">, </w:t>
      </w:r>
      <w:r w:rsidR="00E8122A">
        <w:rPr>
          <w:rFonts w:asciiTheme="minorHAnsi" w:hAnsiTheme="minorHAnsi" w:cstheme="minorHAnsi"/>
          <w:color w:val="auto"/>
          <w:sz w:val="22"/>
          <w:szCs w:val="22"/>
        </w:rPr>
        <w:t>‘</w:t>
      </w:r>
      <w:r w:rsidRPr="00E62EAE">
        <w:rPr>
          <w:rFonts w:asciiTheme="minorHAnsi" w:hAnsiTheme="minorHAnsi" w:cstheme="minorHAnsi"/>
          <w:color w:val="auto"/>
          <w:sz w:val="22"/>
          <w:szCs w:val="22"/>
        </w:rPr>
        <w:t>Regulation is any rule endorsed by government where there is an expectation of compliance.</w:t>
      </w:r>
      <w:r w:rsidR="00E8122A">
        <w:rPr>
          <w:rFonts w:asciiTheme="minorHAnsi" w:hAnsiTheme="minorHAnsi" w:cstheme="minorHAnsi"/>
          <w:color w:val="auto"/>
          <w:sz w:val="22"/>
          <w:szCs w:val="22"/>
        </w:rPr>
        <w:t>’</w:t>
      </w:r>
    </w:p>
    <w:p w14:paraId="24CDF900" w14:textId="2819F3FD" w:rsidR="00247B2A" w:rsidRPr="00E62EAE" w:rsidRDefault="00247B2A"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lastRenderedPageBreak/>
        <w:t>The role of regulatory policy in Health is to contribute to an affordable, accessible, efficient, and high quality health system through “regulation that protects the health and safety of the community, while minimising unnecessary compliance burdens” (</w:t>
      </w:r>
      <w:r w:rsidRPr="00E62EAE">
        <w:rPr>
          <w:rFonts w:asciiTheme="minorHAnsi" w:hAnsiTheme="minorHAnsi" w:cstheme="minorHAnsi"/>
          <w:i/>
          <w:color w:val="auto"/>
          <w:sz w:val="22"/>
          <w:szCs w:val="22"/>
        </w:rPr>
        <w:t>Strategic Intent 2017-21</w:t>
      </w:r>
      <w:r w:rsidRPr="00E62EAE">
        <w:rPr>
          <w:rFonts w:asciiTheme="minorHAnsi" w:hAnsiTheme="minorHAnsi" w:cstheme="minorHAnsi"/>
          <w:color w:val="auto"/>
          <w:sz w:val="22"/>
          <w:szCs w:val="22"/>
        </w:rPr>
        <w:t xml:space="preserve">). </w:t>
      </w:r>
    </w:p>
    <w:p w14:paraId="0CD63392" w14:textId="5D896B70" w:rsidR="00247B2A" w:rsidRPr="00E62EAE" w:rsidRDefault="00247B2A"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To do this, our regulations need to be both:</w:t>
      </w:r>
    </w:p>
    <w:p w14:paraId="748ED8AC" w14:textId="1CB646FB" w:rsidR="00E20EBF" w:rsidRPr="00E62EAE" w:rsidRDefault="00E20EBF" w:rsidP="00C34BAC">
      <w:pPr>
        <w:pStyle w:val="ListParagraph"/>
        <w:numPr>
          <w:ilvl w:val="0"/>
          <w:numId w:val="22"/>
        </w:numPr>
        <w:rPr>
          <w:rFonts w:asciiTheme="minorHAnsi" w:hAnsiTheme="minorHAnsi" w:cstheme="minorHAnsi"/>
          <w:sz w:val="22"/>
          <w:szCs w:val="22"/>
        </w:rPr>
      </w:pPr>
      <w:r w:rsidRPr="00E62EAE">
        <w:rPr>
          <w:rFonts w:asciiTheme="minorHAnsi" w:hAnsiTheme="minorHAnsi" w:cstheme="minorHAnsi"/>
          <w:sz w:val="22"/>
          <w:szCs w:val="22"/>
        </w:rPr>
        <w:t xml:space="preserve">Effective – deliver on our desired outcomes and provide public value; </w:t>
      </w:r>
      <w:r w:rsidR="00F43E49">
        <w:rPr>
          <w:rFonts w:asciiTheme="minorHAnsi" w:hAnsiTheme="minorHAnsi" w:cstheme="minorHAnsi"/>
          <w:sz w:val="22"/>
          <w:szCs w:val="22"/>
        </w:rPr>
        <w:t>and</w:t>
      </w:r>
    </w:p>
    <w:p w14:paraId="354A4E7D" w14:textId="3AC6715C" w:rsidR="00E20EBF" w:rsidRPr="00E62EAE" w:rsidRDefault="00E20EBF" w:rsidP="00C34BAC">
      <w:pPr>
        <w:pStyle w:val="ListParagraph"/>
        <w:numPr>
          <w:ilvl w:val="0"/>
          <w:numId w:val="22"/>
        </w:numPr>
        <w:rPr>
          <w:rFonts w:asciiTheme="minorHAnsi" w:hAnsiTheme="minorHAnsi" w:cstheme="minorHAnsi"/>
          <w:sz w:val="22"/>
          <w:szCs w:val="22"/>
        </w:rPr>
      </w:pPr>
      <w:r w:rsidRPr="00E62EAE">
        <w:rPr>
          <w:rFonts w:asciiTheme="minorHAnsi" w:hAnsiTheme="minorHAnsi" w:cstheme="minorHAnsi"/>
          <w:sz w:val="22"/>
          <w:szCs w:val="22"/>
        </w:rPr>
        <w:t>Efficient – deliver maximum productivity while minimising regulatory burden</w:t>
      </w:r>
    </w:p>
    <w:p w14:paraId="5B979E7B" w14:textId="77777777" w:rsidR="007118E7" w:rsidRPr="00E62EAE" w:rsidRDefault="00040058"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Good regulation creates </w:t>
      </w:r>
      <w:r w:rsidRPr="00E62EAE">
        <w:rPr>
          <w:rFonts w:asciiTheme="minorHAnsi" w:hAnsiTheme="minorHAnsi" w:cstheme="minorHAnsi"/>
          <w:color w:val="auto"/>
          <w:sz w:val="22"/>
          <w:szCs w:val="22"/>
          <w:u w:val="single"/>
        </w:rPr>
        <w:t>public value</w:t>
      </w:r>
      <w:r w:rsidR="00980400" w:rsidRPr="00E62EAE">
        <w:rPr>
          <w:rFonts w:asciiTheme="minorHAnsi" w:hAnsiTheme="minorHAnsi" w:cstheme="minorHAnsi"/>
          <w:color w:val="auto"/>
          <w:sz w:val="22"/>
          <w:szCs w:val="22"/>
        </w:rPr>
        <w:t xml:space="preserve"> by protect</w:t>
      </w:r>
      <w:r w:rsidR="00ED1732" w:rsidRPr="00E62EAE">
        <w:rPr>
          <w:rFonts w:asciiTheme="minorHAnsi" w:hAnsiTheme="minorHAnsi" w:cstheme="minorHAnsi"/>
          <w:color w:val="auto"/>
          <w:sz w:val="22"/>
          <w:szCs w:val="22"/>
        </w:rPr>
        <w:t>ing people</w:t>
      </w:r>
      <w:r w:rsidR="00EB26B5" w:rsidRPr="00E62EAE">
        <w:rPr>
          <w:rFonts w:asciiTheme="minorHAnsi" w:hAnsiTheme="minorHAnsi" w:cstheme="minorHAnsi"/>
          <w:color w:val="auto"/>
          <w:sz w:val="22"/>
          <w:szCs w:val="22"/>
        </w:rPr>
        <w:t xml:space="preserve"> and</w:t>
      </w:r>
      <w:r w:rsidR="00ED1732" w:rsidRPr="00E62EAE">
        <w:rPr>
          <w:rFonts w:asciiTheme="minorHAnsi" w:hAnsiTheme="minorHAnsi" w:cstheme="minorHAnsi"/>
          <w:color w:val="auto"/>
          <w:sz w:val="22"/>
          <w:szCs w:val="22"/>
        </w:rPr>
        <w:t xml:space="preserve"> the</w:t>
      </w:r>
      <w:r w:rsidR="00446166" w:rsidRPr="00E62EAE">
        <w:rPr>
          <w:rFonts w:asciiTheme="minorHAnsi" w:hAnsiTheme="minorHAnsi" w:cstheme="minorHAnsi"/>
          <w:color w:val="auto"/>
          <w:sz w:val="22"/>
          <w:szCs w:val="22"/>
        </w:rPr>
        <w:t xml:space="preserve"> </w:t>
      </w:r>
      <w:r w:rsidR="00ED1732" w:rsidRPr="00E62EAE">
        <w:rPr>
          <w:rFonts w:asciiTheme="minorHAnsi" w:hAnsiTheme="minorHAnsi" w:cstheme="minorHAnsi"/>
          <w:color w:val="auto"/>
          <w:sz w:val="22"/>
          <w:szCs w:val="22"/>
        </w:rPr>
        <w:t>environment</w:t>
      </w:r>
      <w:r w:rsidR="003A1B98" w:rsidRPr="00E62EAE">
        <w:rPr>
          <w:rFonts w:asciiTheme="minorHAnsi" w:hAnsiTheme="minorHAnsi" w:cstheme="minorHAnsi"/>
          <w:color w:val="auto"/>
          <w:sz w:val="22"/>
          <w:szCs w:val="22"/>
        </w:rPr>
        <w:t>,</w:t>
      </w:r>
      <w:r w:rsidR="00C53641" w:rsidRPr="00E62EAE">
        <w:rPr>
          <w:rFonts w:asciiTheme="minorHAnsi" w:hAnsiTheme="minorHAnsi" w:cstheme="minorHAnsi"/>
          <w:color w:val="auto"/>
          <w:sz w:val="22"/>
          <w:szCs w:val="22"/>
        </w:rPr>
        <w:t xml:space="preserve"> </w:t>
      </w:r>
      <w:r w:rsidR="00EB26B5" w:rsidRPr="00E62EAE">
        <w:rPr>
          <w:rFonts w:asciiTheme="minorHAnsi" w:hAnsiTheme="minorHAnsi" w:cstheme="minorHAnsi"/>
          <w:color w:val="auto"/>
          <w:sz w:val="22"/>
          <w:szCs w:val="22"/>
        </w:rPr>
        <w:t>ensuring the proper use of public funds</w:t>
      </w:r>
      <w:r w:rsidR="00B72D7C" w:rsidRPr="00E62EAE">
        <w:rPr>
          <w:rFonts w:asciiTheme="minorHAnsi" w:hAnsiTheme="minorHAnsi" w:cstheme="minorHAnsi"/>
          <w:color w:val="auto"/>
          <w:sz w:val="22"/>
          <w:szCs w:val="22"/>
        </w:rPr>
        <w:t xml:space="preserve"> and</w:t>
      </w:r>
      <w:r w:rsidR="00EB26B5" w:rsidRPr="00E62EAE">
        <w:rPr>
          <w:rFonts w:asciiTheme="minorHAnsi" w:hAnsiTheme="minorHAnsi" w:cstheme="minorHAnsi"/>
          <w:color w:val="auto"/>
          <w:sz w:val="22"/>
          <w:szCs w:val="22"/>
        </w:rPr>
        <w:t xml:space="preserve"> </w:t>
      </w:r>
      <w:r w:rsidR="00C53641" w:rsidRPr="00E62EAE">
        <w:rPr>
          <w:rFonts w:asciiTheme="minorHAnsi" w:hAnsiTheme="minorHAnsi" w:cstheme="minorHAnsi"/>
          <w:color w:val="auto"/>
          <w:sz w:val="22"/>
          <w:szCs w:val="22"/>
        </w:rPr>
        <w:t>enhancing consumer rights</w:t>
      </w:r>
      <w:r w:rsidR="00B72D7C" w:rsidRPr="00E62EAE">
        <w:rPr>
          <w:rFonts w:asciiTheme="minorHAnsi" w:hAnsiTheme="minorHAnsi" w:cstheme="minorHAnsi"/>
          <w:color w:val="auto"/>
          <w:sz w:val="22"/>
          <w:szCs w:val="22"/>
        </w:rPr>
        <w:t xml:space="preserve">. It can also </w:t>
      </w:r>
      <w:r w:rsidR="00ED1732" w:rsidRPr="00E62EAE">
        <w:rPr>
          <w:rFonts w:asciiTheme="minorHAnsi" w:hAnsiTheme="minorHAnsi" w:cstheme="minorHAnsi"/>
          <w:color w:val="auto"/>
          <w:sz w:val="22"/>
          <w:szCs w:val="22"/>
        </w:rPr>
        <w:t xml:space="preserve">help build a fairer and more productive society. </w:t>
      </w:r>
      <w:r w:rsidRPr="00E62EAE">
        <w:rPr>
          <w:rFonts w:asciiTheme="minorHAnsi" w:hAnsiTheme="minorHAnsi" w:cstheme="minorHAnsi"/>
          <w:color w:val="auto"/>
          <w:sz w:val="22"/>
          <w:szCs w:val="22"/>
        </w:rPr>
        <w:t>H</w:t>
      </w:r>
      <w:r w:rsidR="001D426E" w:rsidRPr="00E62EAE">
        <w:rPr>
          <w:rFonts w:asciiTheme="minorHAnsi" w:hAnsiTheme="minorHAnsi" w:cstheme="minorHAnsi"/>
          <w:color w:val="auto"/>
          <w:sz w:val="22"/>
          <w:szCs w:val="22"/>
        </w:rPr>
        <w:t>owever</w:t>
      </w:r>
      <w:r w:rsidRPr="00E62EAE">
        <w:rPr>
          <w:rFonts w:asciiTheme="minorHAnsi" w:hAnsiTheme="minorHAnsi" w:cstheme="minorHAnsi"/>
          <w:color w:val="auto"/>
          <w:sz w:val="22"/>
          <w:szCs w:val="22"/>
        </w:rPr>
        <w:t>,</w:t>
      </w:r>
      <w:r w:rsidR="001D426E" w:rsidRPr="00E62EAE">
        <w:rPr>
          <w:rFonts w:asciiTheme="minorHAnsi" w:hAnsiTheme="minorHAnsi" w:cstheme="minorHAnsi"/>
          <w:color w:val="auto"/>
          <w:sz w:val="22"/>
          <w:szCs w:val="22"/>
        </w:rPr>
        <w:t xml:space="preserve"> </w:t>
      </w:r>
      <w:r w:rsidR="00E11095" w:rsidRPr="00E62EAE">
        <w:rPr>
          <w:rFonts w:asciiTheme="minorHAnsi" w:hAnsiTheme="minorHAnsi" w:cstheme="minorHAnsi"/>
          <w:color w:val="auto"/>
          <w:sz w:val="22"/>
          <w:szCs w:val="22"/>
        </w:rPr>
        <w:t xml:space="preserve">there are </w:t>
      </w:r>
      <w:r w:rsidR="00EC08AC" w:rsidRPr="00E62EAE">
        <w:rPr>
          <w:rFonts w:asciiTheme="minorHAnsi" w:hAnsiTheme="minorHAnsi" w:cstheme="minorHAnsi"/>
          <w:color w:val="auto"/>
          <w:sz w:val="22"/>
          <w:szCs w:val="22"/>
        </w:rPr>
        <w:t xml:space="preserve">often </w:t>
      </w:r>
      <w:r w:rsidR="001D426E" w:rsidRPr="00E62EAE">
        <w:rPr>
          <w:rFonts w:asciiTheme="minorHAnsi" w:hAnsiTheme="minorHAnsi" w:cstheme="minorHAnsi"/>
          <w:color w:val="auto"/>
          <w:sz w:val="22"/>
          <w:szCs w:val="22"/>
        </w:rPr>
        <w:t>cost</w:t>
      </w:r>
      <w:r w:rsidRPr="00E62EAE">
        <w:rPr>
          <w:rFonts w:asciiTheme="minorHAnsi" w:hAnsiTheme="minorHAnsi" w:cstheme="minorHAnsi"/>
          <w:color w:val="auto"/>
          <w:sz w:val="22"/>
          <w:szCs w:val="22"/>
        </w:rPr>
        <w:t>s</w:t>
      </w:r>
      <w:r w:rsidR="001D426E" w:rsidRPr="00E62EAE">
        <w:rPr>
          <w:rFonts w:asciiTheme="minorHAnsi" w:hAnsiTheme="minorHAnsi" w:cstheme="minorHAnsi"/>
          <w:color w:val="auto"/>
          <w:sz w:val="22"/>
          <w:szCs w:val="22"/>
        </w:rPr>
        <w:t xml:space="preserve"> </w:t>
      </w:r>
      <w:r w:rsidRPr="00E62EAE">
        <w:rPr>
          <w:rFonts w:asciiTheme="minorHAnsi" w:hAnsiTheme="minorHAnsi" w:cstheme="minorHAnsi"/>
          <w:color w:val="auto"/>
          <w:sz w:val="22"/>
          <w:szCs w:val="22"/>
        </w:rPr>
        <w:t>for</w:t>
      </w:r>
      <w:r w:rsidR="007B0A0F" w:rsidRPr="00E62EAE">
        <w:rPr>
          <w:rFonts w:asciiTheme="minorHAnsi" w:hAnsiTheme="minorHAnsi" w:cstheme="minorHAnsi"/>
          <w:color w:val="auto"/>
          <w:sz w:val="22"/>
          <w:szCs w:val="22"/>
        </w:rPr>
        <w:t xml:space="preserve"> business, community </w:t>
      </w:r>
      <w:r w:rsidR="003F5663" w:rsidRPr="00E62EAE">
        <w:rPr>
          <w:rFonts w:asciiTheme="minorHAnsi" w:hAnsiTheme="minorHAnsi" w:cstheme="minorHAnsi"/>
          <w:color w:val="auto"/>
          <w:sz w:val="22"/>
          <w:szCs w:val="22"/>
        </w:rPr>
        <w:t>group</w:t>
      </w:r>
      <w:r w:rsidR="007B0A0F" w:rsidRPr="00E62EAE">
        <w:rPr>
          <w:rFonts w:asciiTheme="minorHAnsi" w:hAnsiTheme="minorHAnsi" w:cstheme="minorHAnsi"/>
          <w:color w:val="auto"/>
          <w:sz w:val="22"/>
          <w:szCs w:val="22"/>
        </w:rPr>
        <w:t>s and individuals in</w:t>
      </w:r>
      <w:r w:rsidR="007A2B1D" w:rsidRPr="00E62EAE">
        <w:rPr>
          <w:rFonts w:asciiTheme="minorHAnsi" w:hAnsiTheme="minorHAnsi" w:cstheme="minorHAnsi"/>
          <w:color w:val="auto"/>
          <w:sz w:val="22"/>
          <w:szCs w:val="22"/>
        </w:rPr>
        <w:t xml:space="preserve"> </w:t>
      </w:r>
      <w:r w:rsidR="001D426E" w:rsidRPr="00E62EAE">
        <w:rPr>
          <w:rFonts w:asciiTheme="minorHAnsi" w:hAnsiTheme="minorHAnsi" w:cstheme="minorHAnsi"/>
          <w:color w:val="auto"/>
          <w:sz w:val="22"/>
          <w:szCs w:val="22"/>
        </w:rPr>
        <w:t>complying with</w:t>
      </w:r>
      <w:r w:rsidR="00D75387" w:rsidRPr="00E62EAE">
        <w:rPr>
          <w:rFonts w:asciiTheme="minorHAnsi" w:hAnsiTheme="minorHAnsi" w:cstheme="minorHAnsi"/>
          <w:color w:val="auto"/>
          <w:sz w:val="22"/>
          <w:szCs w:val="22"/>
        </w:rPr>
        <w:t xml:space="preserve"> </w:t>
      </w:r>
      <w:r w:rsidR="001D426E" w:rsidRPr="00E62EAE">
        <w:rPr>
          <w:rFonts w:asciiTheme="minorHAnsi" w:hAnsiTheme="minorHAnsi" w:cstheme="minorHAnsi"/>
          <w:color w:val="auto"/>
          <w:sz w:val="22"/>
          <w:szCs w:val="22"/>
        </w:rPr>
        <w:t>regulation</w:t>
      </w:r>
      <w:r w:rsidR="007A2B1D" w:rsidRPr="00E62EAE">
        <w:rPr>
          <w:rFonts w:asciiTheme="minorHAnsi" w:hAnsiTheme="minorHAnsi" w:cstheme="minorHAnsi"/>
          <w:color w:val="auto"/>
          <w:sz w:val="22"/>
          <w:szCs w:val="22"/>
        </w:rPr>
        <w:t xml:space="preserve"> </w:t>
      </w:r>
      <w:r w:rsidR="001D426E" w:rsidRPr="00E62EAE">
        <w:rPr>
          <w:rFonts w:asciiTheme="minorHAnsi" w:hAnsiTheme="minorHAnsi" w:cstheme="minorHAnsi"/>
          <w:color w:val="auto"/>
          <w:sz w:val="22"/>
          <w:szCs w:val="22"/>
        </w:rPr>
        <w:t xml:space="preserve">and </w:t>
      </w:r>
      <w:r w:rsidR="00980400" w:rsidRPr="00E62EAE">
        <w:rPr>
          <w:rFonts w:asciiTheme="minorHAnsi" w:hAnsiTheme="minorHAnsi" w:cstheme="minorHAnsi"/>
          <w:color w:val="auto"/>
          <w:sz w:val="22"/>
          <w:szCs w:val="22"/>
        </w:rPr>
        <w:t xml:space="preserve">we </w:t>
      </w:r>
      <w:r w:rsidR="001D426E" w:rsidRPr="00E62EAE">
        <w:rPr>
          <w:rFonts w:asciiTheme="minorHAnsi" w:hAnsiTheme="minorHAnsi" w:cstheme="minorHAnsi"/>
          <w:color w:val="auto"/>
          <w:sz w:val="22"/>
          <w:szCs w:val="22"/>
        </w:rPr>
        <w:t>need to consider</w:t>
      </w:r>
      <w:r w:rsidR="00980400" w:rsidRPr="00E62EAE">
        <w:rPr>
          <w:rFonts w:asciiTheme="minorHAnsi" w:hAnsiTheme="minorHAnsi" w:cstheme="minorHAnsi"/>
          <w:color w:val="auto"/>
          <w:sz w:val="22"/>
          <w:szCs w:val="22"/>
        </w:rPr>
        <w:t xml:space="preserve"> this</w:t>
      </w:r>
      <w:r w:rsidR="001D426E" w:rsidRPr="00E62EAE">
        <w:rPr>
          <w:rFonts w:asciiTheme="minorHAnsi" w:hAnsiTheme="minorHAnsi" w:cstheme="minorHAnsi"/>
          <w:color w:val="auto"/>
          <w:sz w:val="22"/>
          <w:szCs w:val="22"/>
        </w:rPr>
        <w:t xml:space="preserve"> when </w:t>
      </w:r>
      <w:r w:rsidR="00470890" w:rsidRPr="00E62EAE">
        <w:rPr>
          <w:rFonts w:asciiTheme="minorHAnsi" w:hAnsiTheme="minorHAnsi" w:cstheme="minorHAnsi"/>
          <w:color w:val="auto"/>
          <w:sz w:val="22"/>
          <w:szCs w:val="22"/>
        </w:rPr>
        <w:t>making</w:t>
      </w:r>
      <w:r w:rsidR="001D426E" w:rsidRPr="00E62EAE">
        <w:rPr>
          <w:rFonts w:asciiTheme="minorHAnsi" w:hAnsiTheme="minorHAnsi" w:cstheme="minorHAnsi"/>
          <w:color w:val="auto"/>
          <w:sz w:val="22"/>
          <w:szCs w:val="22"/>
        </w:rPr>
        <w:t xml:space="preserve"> </w:t>
      </w:r>
      <w:r w:rsidRPr="00E62EAE">
        <w:rPr>
          <w:rFonts w:asciiTheme="minorHAnsi" w:hAnsiTheme="minorHAnsi" w:cstheme="minorHAnsi"/>
          <w:color w:val="auto"/>
          <w:sz w:val="22"/>
          <w:szCs w:val="22"/>
        </w:rPr>
        <w:t xml:space="preserve">and applying </w:t>
      </w:r>
      <w:r w:rsidR="001D426E" w:rsidRPr="00E62EAE">
        <w:rPr>
          <w:rFonts w:asciiTheme="minorHAnsi" w:hAnsiTheme="minorHAnsi" w:cstheme="minorHAnsi"/>
          <w:color w:val="auto"/>
          <w:sz w:val="22"/>
          <w:szCs w:val="22"/>
        </w:rPr>
        <w:t>regulation.</w:t>
      </w:r>
    </w:p>
    <w:p w14:paraId="610D0E91" w14:textId="4EEDD34B" w:rsidR="00E20EBF" w:rsidRPr="00E62EAE" w:rsidRDefault="00E20EBF" w:rsidP="00F32B54">
      <w:pPr>
        <w:rPr>
          <w:rFonts w:asciiTheme="minorHAnsi" w:hAnsiTheme="minorHAnsi" w:cstheme="minorHAnsi"/>
          <w:sz w:val="22"/>
          <w:szCs w:val="22"/>
        </w:rPr>
      </w:pPr>
      <w:r w:rsidRPr="00E62EAE">
        <w:rPr>
          <w:rFonts w:asciiTheme="minorHAnsi" w:hAnsiTheme="minorHAnsi" w:cstheme="minorHAnsi"/>
          <w:sz w:val="22"/>
          <w:szCs w:val="22"/>
        </w:rPr>
        <w:t>Examples of rules that ma</w:t>
      </w:r>
      <w:r w:rsidR="00E14964" w:rsidRPr="00E62EAE">
        <w:rPr>
          <w:rFonts w:asciiTheme="minorHAnsi" w:hAnsiTheme="minorHAnsi" w:cstheme="minorHAnsi"/>
          <w:sz w:val="22"/>
          <w:szCs w:val="22"/>
        </w:rPr>
        <w:t>y increase</w:t>
      </w:r>
      <w:r w:rsidR="00F43E49">
        <w:rPr>
          <w:rFonts w:asciiTheme="minorHAnsi" w:hAnsiTheme="minorHAnsi" w:cstheme="minorHAnsi"/>
          <w:sz w:val="22"/>
          <w:szCs w:val="22"/>
        </w:rPr>
        <w:t xml:space="preserve"> regulatory </w:t>
      </w:r>
      <w:r w:rsidR="00E14964" w:rsidRPr="00E62EAE">
        <w:rPr>
          <w:rFonts w:asciiTheme="minorHAnsi" w:hAnsiTheme="minorHAnsi" w:cstheme="minorHAnsi"/>
          <w:sz w:val="22"/>
          <w:szCs w:val="22"/>
        </w:rPr>
        <w:t>costs</w:t>
      </w:r>
      <w:r w:rsidR="00F43E49">
        <w:rPr>
          <w:rFonts w:asciiTheme="minorHAnsi" w:hAnsiTheme="minorHAnsi" w:cstheme="minorHAnsi"/>
          <w:sz w:val="22"/>
          <w:szCs w:val="22"/>
        </w:rPr>
        <w:t xml:space="preserve"> include:</w:t>
      </w:r>
    </w:p>
    <w:p w14:paraId="02DA7AFB" w14:textId="0F6842B6"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 xml:space="preserve">Keeping records and notifying government </w:t>
      </w:r>
    </w:p>
    <w:p w14:paraId="2DD3F744" w14:textId="6841802A"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Making applications including for grant</w:t>
      </w:r>
      <w:r w:rsidR="00E8122A">
        <w:rPr>
          <w:rFonts w:asciiTheme="minorHAnsi" w:hAnsiTheme="minorHAnsi" w:cstheme="minorHAnsi"/>
          <w:sz w:val="22"/>
          <w:szCs w:val="22"/>
        </w:rPr>
        <w:t>s</w:t>
      </w:r>
      <w:r w:rsidRPr="00E62EAE">
        <w:rPr>
          <w:rFonts w:asciiTheme="minorHAnsi" w:hAnsiTheme="minorHAnsi" w:cstheme="minorHAnsi"/>
          <w:sz w:val="22"/>
          <w:szCs w:val="22"/>
        </w:rPr>
        <w:t xml:space="preserve"> funding</w:t>
      </w:r>
    </w:p>
    <w:p w14:paraId="4D25BD77" w14:textId="2935C868"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Complying with standards and guidelines</w:t>
      </w:r>
    </w:p>
    <w:p w14:paraId="453FD5ED" w14:textId="0F560FC2"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Certification and accreditation processes</w:t>
      </w:r>
    </w:p>
    <w:p w14:paraId="06BB814C" w14:textId="6F9D0D31"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Other compliance requirements (e.g. inspections)</w:t>
      </w:r>
    </w:p>
    <w:p w14:paraId="461BA043" w14:textId="3DF66117" w:rsidR="00E14964" w:rsidRPr="00E62EAE" w:rsidRDefault="00E14964" w:rsidP="00C34BAC">
      <w:pPr>
        <w:pStyle w:val="ListParagraph"/>
        <w:numPr>
          <w:ilvl w:val="0"/>
          <w:numId w:val="2"/>
        </w:numPr>
        <w:rPr>
          <w:rFonts w:asciiTheme="minorHAnsi" w:hAnsiTheme="minorHAnsi" w:cstheme="minorHAnsi"/>
          <w:sz w:val="22"/>
          <w:szCs w:val="22"/>
        </w:rPr>
      </w:pPr>
      <w:r w:rsidRPr="00E62EAE">
        <w:rPr>
          <w:rFonts w:asciiTheme="minorHAnsi" w:hAnsiTheme="minorHAnsi" w:cstheme="minorHAnsi"/>
          <w:sz w:val="22"/>
          <w:szCs w:val="22"/>
        </w:rPr>
        <w:t>For individuals, the time required to engage with government</w:t>
      </w:r>
    </w:p>
    <w:p w14:paraId="01592BC6" w14:textId="54F0F3EA" w:rsidR="00E8122A" w:rsidRDefault="00E8122A">
      <w:pPr>
        <w:rPr>
          <w:rFonts w:asciiTheme="minorHAnsi" w:hAnsiTheme="minorHAnsi" w:cstheme="minorHAnsi"/>
          <w:sz w:val="28"/>
          <w:szCs w:val="28"/>
        </w:rPr>
      </w:pPr>
      <w:r>
        <w:rPr>
          <w:rFonts w:asciiTheme="minorHAnsi" w:hAnsiTheme="minorHAnsi" w:cstheme="minorHAnsi"/>
          <w:sz w:val="28"/>
          <w:szCs w:val="28"/>
        </w:rPr>
        <w:br w:type="page"/>
      </w:r>
    </w:p>
    <w:p w14:paraId="77DDE475" w14:textId="33DEB1D6" w:rsidR="00AF199C" w:rsidRPr="00AF199C" w:rsidRDefault="006A3AFA" w:rsidP="00E8122A">
      <w:pPr>
        <w:spacing w:after="0" w:line="240" w:lineRule="auto"/>
        <w:rPr>
          <w:rFonts w:asciiTheme="minorHAnsi" w:hAnsiTheme="minorHAnsi" w:cstheme="minorHAnsi"/>
          <w:sz w:val="28"/>
          <w:szCs w:val="28"/>
        </w:rPr>
      </w:pPr>
      <w:r w:rsidRPr="00AF199C">
        <w:rPr>
          <w:rFonts w:asciiTheme="minorHAnsi" w:hAnsiTheme="minorHAnsi" w:cstheme="minorHAnsi"/>
          <w:sz w:val="28"/>
          <w:szCs w:val="28"/>
        </w:rPr>
        <w:lastRenderedPageBreak/>
        <w:t xml:space="preserve">Section 2 </w:t>
      </w:r>
    </w:p>
    <w:p w14:paraId="500F6142" w14:textId="300D1B2A" w:rsidR="006A3AFA" w:rsidRDefault="00887CE8" w:rsidP="00E8122A">
      <w:pPr>
        <w:pStyle w:val="Heading1"/>
        <w:spacing w:before="0" w:line="240" w:lineRule="auto"/>
      </w:pPr>
      <w:bookmarkStart w:id="5" w:name="_Toc111734825"/>
      <w:r>
        <w:t>The s</w:t>
      </w:r>
      <w:r w:rsidR="006A3AFA" w:rsidRPr="00E62EAE">
        <w:t>ystems we regulate</w:t>
      </w:r>
      <w:bookmarkStart w:id="6" w:name="_Toc26258955"/>
      <w:bookmarkEnd w:id="5"/>
    </w:p>
    <w:p w14:paraId="55013305" w14:textId="448288A3" w:rsidR="007B563F" w:rsidRPr="00E62EAE" w:rsidRDefault="00D65934" w:rsidP="00F32B54">
      <w:pPr>
        <w:pStyle w:val="Heading2"/>
        <w:rPr>
          <w:rFonts w:eastAsia="MS Gothic"/>
          <w:lang w:val="en-US" w:eastAsia="en-AU"/>
        </w:rPr>
      </w:pPr>
      <w:bookmarkStart w:id="7" w:name="_Toc111734826"/>
      <w:r w:rsidRPr="00E62EAE">
        <w:rPr>
          <w:rFonts w:eastAsia="MS Gothic"/>
          <w:lang w:val="en-US" w:eastAsia="en-AU"/>
        </w:rPr>
        <w:t>Our regulatory s</w:t>
      </w:r>
      <w:r w:rsidR="003E45D2" w:rsidRPr="00E62EAE">
        <w:rPr>
          <w:rFonts w:eastAsia="MS Gothic"/>
          <w:lang w:val="en-US" w:eastAsia="en-AU"/>
        </w:rPr>
        <w:t>ystems</w:t>
      </w:r>
      <w:bookmarkEnd w:id="6"/>
      <w:bookmarkEnd w:id="7"/>
    </w:p>
    <w:p w14:paraId="2A0F1E09" w14:textId="77777777" w:rsidR="00FF56FB" w:rsidRPr="00E62EAE" w:rsidRDefault="00513724"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A </w:t>
      </w:r>
      <w:r w:rsidRPr="00E62EAE">
        <w:rPr>
          <w:rFonts w:asciiTheme="minorHAnsi" w:hAnsiTheme="minorHAnsi" w:cstheme="minorHAnsi"/>
          <w:b/>
          <w:color w:val="auto"/>
          <w:sz w:val="22"/>
          <w:szCs w:val="22"/>
        </w:rPr>
        <w:t>regulatory system</w:t>
      </w:r>
      <w:r w:rsidRPr="00E62EAE">
        <w:rPr>
          <w:rFonts w:asciiTheme="minorHAnsi" w:hAnsiTheme="minorHAnsi" w:cstheme="minorHAnsi"/>
          <w:color w:val="auto"/>
          <w:sz w:val="22"/>
          <w:szCs w:val="22"/>
        </w:rPr>
        <w:t xml:space="preserve"> </w:t>
      </w:r>
      <w:r w:rsidR="00DE719D" w:rsidRPr="00E62EAE">
        <w:rPr>
          <w:rFonts w:asciiTheme="minorHAnsi" w:hAnsiTheme="minorHAnsi" w:cstheme="minorHAnsi"/>
          <w:color w:val="auto"/>
          <w:sz w:val="22"/>
          <w:szCs w:val="22"/>
        </w:rPr>
        <w:t xml:space="preserve">is a system of </w:t>
      </w:r>
      <w:r w:rsidRPr="00E62EAE">
        <w:rPr>
          <w:rFonts w:asciiTheme="minorHAnsi" w:hAnsiTheme="minorHAnsi" w:cstheme="minorHAnsi"/>
          <w:color w:val="auto"/>
          <w:sz w:val="22"/>
          <w:szCs w:val="22"/>
        </w:rPr>
        <w:t>rules, institutions and practices</w:t>
      </w:r>
      <w:r w:rsidR="00DE719D" w:rsidRPr="00E62EAE">
        <w:rPr>
          <w:rFonts w:asciiTheme="minorHAnsi" w:hAnsiTheme="minorHAnsi" w:cstheme="minorHAnsi"/>
          <w:color w:val="auto"/>
          <w:sz w:val="22"/>
          <w:szCs w:val="22"/>
        </w:rPr>
        <w:t xml:space="preserve">, established to regulate a specific activity or to achieve desired behaviours or </w:t>
      </w:r>
      <w:r w:rsidR="00DD5B0D" w:rsidRPr="00E62EAE">
        <w:rPr>
          <w:rFonts w:asciiTheme="minorHAnsi" w:hAnsiTheme="minorHAnsi" w:cstheme="minorHAnsi"/>
          <w:color w:val="auto"/>
          <w:sz w:val="22"/>
          <w:szCs w:val="22"/>
        </w:rPr>
        <w:t>defined public interest objective</w:t>
      </w:r>
      <w:r w:rsidR="00411D0B" w:rsidRPr="00E62EAE">
        <w:rPr>
          <w:rFonts w:asciiTheme="minorHAnsi" w:hAnsiTheme="minorHAnsi" w:cstheme="minorHAnsi"/>
          <w:color w:val="auto"/>
          <w:sz w:val="22"/>
          <w:szCs w:val="22"/>
        </w:rPr>
        <w:t>s</w:t>
      </w:r>
      <w:r w:rsidR="00DD5B0D" w:rsidRPr="00E62EAE">
        <w:rPr>
          <w:rFonts w:asciiTheme="minorHAnsi" w:hAnsiTheme="minorHAnsi" w:cstheme="minorHAnsi"/>
          <w:color w:val="auto"/>
          <w:sz w:val="22"/>
          <w:szCs w:val="22"/>
        </w:rPr>
        <w:t xml:space="preserve">. </w:t>
      </w:r>
    </w:p>
    <w:p w14:paraId="2100033B" w14:textId="77777777" w:rsidR="00995ADB" w:rsidRPr="00E62EAE" w:rsidRDefault="00411D0B" w:rsidP="00F32B54">
      <w:pPr>
        <w:pStyle w:val="IntenseQuote"/>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They often</w:t>
      </w:r>
      <w:r w:rsidR="00DD5B0D" w:rsidRPr="00E62EAE">
        <w:rPr>
          <w:rFonts w:asciiTheme="minorHAnsi" w:hAnsiTheme="minorHAnsi" w:cstheme="minorHAnsi"/>
          <w:color w:val="auto"/>
          <w:sz w:val="22"/>
          <w:szCs w:val="22"/>
        </w:rPr>
        <w:t xml:space="preserve"> </w:t>
      </w:r>
      <w:r w:rsidR="00B277D7" w:rsidRPr="00E62EAE">
        <w:rPr>
          <w:rFonts w:asciiTheme="minorHAnsi" w:hAnsiTheme="minorHAnsi" w:cstheme="minorHAnsi"/>
          <w:color w:val="auto"/>
          <w:sz w:val="22"/>
          <w:szCs w:val="22"/>
        </w:rPr>
        <w:t>cross</w:t>
      </w:r>
      <w:r w:rsidR="00513724" w:rsidRPr="00E62EAE">
        <w:rPr>
          <w:rFonts w:asciiTheme="minorHAnsi" w:hAnsiTheme="minorHAnsi" w:cstheme="minorHAnsi"/>
          <w:color w:val="auto"/>
          <w:sz w:val="22"/>
          <w:szCs w:val="22"/>
        </w:rPr>
        <w:t xml:space="preserve"> </w:t>
      </w:r>
      <w:r w:rsidRPr="00E62EAE">
        <w:rPr>
          <w:rFonts w:asciiTheme="minorHAnsi" w:hAnsiTheme="minorHAnsi" w:cstheme="minorHAnsi"/>
          <w:color w:val="auto"/>
          <w:sz w:val="22"/>
          <w:szCs w:val="22"/>
        </w:rPr>
        <w:t>portfolio</w:t>
      </w:r>
      <w:r w:rsidR="00DC644B" w:rsidRPr="00E62EAE">
        <w:rPr>
          <w:rFonts w:asciiTheme="minorHAnsi" w:hAnsiTheme="minorHAnsi" w:cstheme="minorHAnsi"/>
          <w:color w:val="auto"/>
          <w:sz w:val="22"/>
          <w:szCs w:val="22"/>
        </w:rPr>
        <w:t xml:space="preserve"> and</w:t>
      </w:r>
      <w:r w:rsidR="007B4831" w:rsidRPr="00E62EAE">
        <w:rPr>
          <w:rFonts w:asciiTheme="minorHAnsi" w:hAnsiTheme="minorHAnsi" w:cstheme="minorHAnsi"/>
          <w:color w:val="auto"/>
          <w:sz w:val="22"/>
          <w:szCs w:val="22"/>
        </w:rPr>
        <w:t xml:space="preserve"> </w:t>
      </w:r>
      <w:r w:rsidR="00513724" w:rsidRPr="00E62EAE">
        <w:rPr>
          <w:rFonts w:asciiTheme="minorHAnsi" w:hAnsiTheme="minorHAnsi" w:cstheme="minorHAnsi"/>
          <w:color w:val="auto"/>
          <w:sz w:val="22"/>
          <w:szCs w:val="22"/>
        </w:rPr>
        <w:t>jurisdictional boundaries</w:t>
      </w:r>
      <w:r w:rsidR="00DD5B0D" w:rsidRPr="00E62EAE">
        <w:rPr>
          <w:rFonts w:asciiTheme="minorHAnsi" w:hAnsiTheme="minorHAnsi" w:cstheme="minorHAnsi"/>
          <w:color w:val="auto"/>
          <w:sz w:val="22"/>
          <w:szCs w:val="22"/>
        </w:rPr>
        <w:t>, encompassing different sets of legislation</w:t>
      </w:r>
      <w:r w:rsidRPr="00E62EAE">
        <w:rPr>
          <w:rFonts w:asciiTheme="minorHAnsi" w:hAnsiTheme="minorHAnsi" w:cstheme="minorHAnsi"/>
          <w:color w:val="auto"/>
          <w:sz w:val="22"/>
          <w:szCs w:val="22"/>
        </w:rPr>
        <w:t xml:space="preserve">. </w:t>
      </w:r>
      <w:r w:rsidR="007B4831" w:rsidRPr="00E62EAE">
        <w:rPr>
          <w:rFonts w:asciiTheme="minorHAnsi" w:hAnsiTheme="minorHAnsi" w:cstheme="minorHAnsi"/>
          <w:color w:val="auto"/>
          <w:sz w:val="22"/>
          <w:szCs w:val="22"/>
        </w:rPr>
        <w:t>Thus, v</w:t>
      </w:r>
      <w:r w:rsidRPr="00E62EAE">
        <w:rPr>
          <w:rFonts w:asciiTheme="minorHAnsi" w:hAnsiTheme="minorHAnsi" w:cstheme="minorHAnsi"/>
          <w:color w:val="auto"/>
          <w:sz w:val="22"/>
          <w:szCs w:val="22"/>
        </w:rPr>
        <w:t xml:space="preserve">arious </w:t>
      </w:r>
      <w:r w:rsidR="00DD5B0D" w:rsidRPr="00E62EAE">
        <w:rPr>
          <w:rFonts w:asciiTheme="minorHAnsi" w:hAnsiTheme="minorHAnsi" w:cstheme="minorHAnsi"/>
          <w:color w:val="auto"/>
          <w:sz w:val="22"/>
          <w:szCs w:val="22"/>
        </w:rPr>
        <w:t>agencies may have regulatory roles within the same system, each contributing to system performance.</w:t>
      </w:r>
      <w:r w:rsidRPr="00E62EAE">
        <w:rPr>
          <w:rFonts w:asciiTheme="minorHAnsi" w:hAnsiTheme="minorHAnsi" w:cstheme="minorHAnsi"/>
          <w:color w:val="auto"/>
          <w:sz w:val="22"/>
          <w:szCs w:val="22"/>
        </w:rPr>
        <w:t xml:space="preserve"> </w:t>
      </w:r>
    </w:p>
    <w:p w14:paraId="225C312E" w14:textId="045EDA6D" w:rsidR="00634F0F" w:rsidRPr="00E62EAE" w:rsidRDefault="00917370" w:rsidP="00F32B54">
      <w:pPr>
        <w:pStyle w:val="IntenseQuote"/>
        <w:jc w:val="left"/>
        <w:rPr>
          <w:color w:val="auto"/>
        </w:rPr>
      </w:pPr>
      <w:r w:rsidRPr="00E62EAE">
        <w:rPr>
          <w:rFonts w:asciiTheme="minorHAnsi" w:hAnsiTheme="minorHAnsi" w:cstheme="minorHAnsi"/>
          <w:color w:val="auto"/>
          <w:sz w:val="22"/>
          <w:szCs w:val="22"/>
        </w:rPr>
        <w:t xml:space="preserve">Health </w:t>
      </w:r>
      <w:r w:rsidR="00142E9F" w:rsidRPr="00E62EAE">
        <w:rPr>
          <w:rFonts w:asciiTheme="minorHAnsi" w:hAnsiTheme="minorHAnsi" w:cstheme="minorHAnsi"/>
          <w:color w:val="auto"/>
          <w:sz w:val="22"/>
          <w:szCs w:val="22"/>
        </w:rPr>
        <w:t>is involved in the regulation of</w:t>
      </w:r>
      <w:r w:rsidR="00B277D7" w:rsidRPr="00E62EAE">
        <w:rPr>
          <w:rFonts w:asciiTheme="minorHAnsi" w:hAnsiTheme="minorHAnsi" w:cstheme="minorHAnsi"/>
          <w:color w:val="auto"/>
          <w:sz w:val="22"/>
          <w:szCs w:val="22"/>
        </w:rPr>
        <w:t xml:space="preserve"> </w:t>
      </w:r>
      <w:r w:rsidR="002F6197" w:rsidRPr="00E62EAE">
        <w:rPr>
          <w:rFonts w:asciiTheme="minorHAnsi" w:hAnsiTheme="minorHAnsi" w:cstheme="minorHAnsi"/>
          <w:color w:val="auto"/>
          <w:sz w:val="22"/>
          <w:szCs w:val="22"/>
        </w:rPr>
        <w:t xml:space="preserve">a </w:t>
      </w:r>
      <w:r w:rsidR="003A1B98" w:rsidRPr="00E62EAE">
        <w:rPr>
          <w:rFonts w:asciiTheme="minorHAnsi" w:hAnsiTheme="minorHAnsi" w:cstheme="minorHAnsi"/>
          <w:color w:val="auto"/>
          <w:sz w:val="22"/>
          <w:szCs w:val="22"/>
        </w:rPr>
        <w:t xml:space="preserve">wide </w:t>
      </w:r>
      <w:r w:rsidR="00DC644B" w:rsidRPr="00E62EAE">
        <w:rPr>
          <w:rFonts w:asciiTheme="minorHAnsi" w:hAnsiTheme="minorHAnsi" w:cstheme="minorHAnsi"/>
          <w:color w:val="auto"/>
          <w:sz w:val="22"/>
          <w:szCs w:val="22"/>
        </w:rPr>
        <w:t>range</w:t>
      </w:r>
      <w:r w:rsidR="002F6197" w:rsidRPr="00E62EAE">
        <w:rPr>
          <w:rFonts w:asciiTheme="minorHAnsi" w:hAnsiTheme="minorHAnsi" w:cstheme="minorHAnsi"/>
          <w:color w:val="auto"/>
          <w:sz w:val="22"/>
          <w:szCs w:val="22"/>
        </w:rPr>
        <w:t xml:space="preserve"> of </w:t>
      </w:r>
      <w:r w:rsidRPr="00E62EAE">
        <w:rPr>
          <w:rFonts w:asciiTheme="minorHAnsi" w:hAnsiTheme="minorHAnsi" w:cstheme="minorHAnsi"/>
          <w:color w:val="auto"/>
          <w:sz w:val="22"/>
          <w:szCs w:val="22"/>
        </w:rPr>
        <w:t>systems</w:t>
      </w:r>
      <w:r w:rsidR="00B277D7" w:rsidRPr="00E62EAE">
        <w:rPr>
          <w:rFonts w:asciiTheme="minorHAnsi" w:hAnsiTheme="minorHAnsi" w:cstheme="minorHAnsi"/>
          <w:color w:val="auto"/>
          <w:sz w:val="22"/>
          <w:szCs w:val="22"/>
        </w:rPr>
        <w:t>, sometimes in partnership with</w:t>
      </w:r>
      <w:r w:rsidR="00B342FA" w:rsidRPr="00E62EAE">
        <w:rPr>
          <w:rFonts w:asciiTheme="minorHAnsi" w:hAnsiTheme="minorHAnsi" w:cstheme="minorHAnsi"/>
          <w:color w:val="auto"/>
          <w:sz w:val="22"/>
          <w:szCs w:val="22"/>
        </w:rPr>
        <w:t>,</w:t>
      </w:r>
      <w:r w:rsidR="00B277D7" w:rsidRPr="00E62EAE">
        <w:rPr>
          <w:rFonts w:asciiTheme="minorHAnsi" w:hAnsiTheme="minorHAnsi" w:cstheme="minorHAnsi"/>
          <w:color w:val="auto"/>
          <w:sz w:val="22"/>
          <w:szCs w:val="22"/>
        </w:rPr>
        <w:t xml:space="preserve"> or alongside other </w:t>
      </w:r>
      <w:r w:rsidR="00B342FA" w:rsidRPr="00E62EAE">
        <w:rPr>
          <w:rFonts w:asciiTheme="minorHAnsi" w:hAnsiTheme="minorHAnsi" w:cstheme="minorHAnsi"/>
          <w:color w:val="auto"/>
          <w:sz w:val="22"/>
          <w:szCs w:val="22"/>
        </w:rPr>
        <w:t xml:space="preserve">government </w:t>
      </w:r>
      <w:r w:rsidR="00B277D7" w:rsidRPr="00E62EAE">
        <w:rPr>
          <w:rFonts w:asciiTheme="minorHAnsi" w:hAnsiTheme="minorHAnsi" w:cstheme="minorHAnsi"/>
          <w:color w:val="auto"/>
          <w:sz w:val="22"/>
          <w:szCs w:val="22"/>
        </w:rPr>
        <w:t>regulators</w:t>
      </w:r>
      <w:r w:rsidR="00E14964" w:rsidRPr="00E62EAE">
        <w:rPr>
          <w:rFonts w:asciiTheme="minorHAnsi" w:hAnsiTheme="minorHAnsi" w:cstheme="minorHAnsi"/>
          <w:color w:val="auto"/>
          <w:sz w:val="22"/>
          <w:szCs w:val="22"/>
        </w:rPr>
        <w:t xml:space="preserve">. </w:t>
      </w:r>
    </w:p>
    <w:p w14:paraId="3CEECC95" w14:textId="2F92A6E9" w:rsidR="00E14964" w:rsidRPr="00F43E49" w:rsidRDefault="00E14964" w:rsidP="00F32B54">
      <w:pPr>
        <w:rPr>
          <w:rFonts w:asciiTheme="minorHAnsi" w:hAnsiTheme="minorHAnsi" w:cstheme="minorHAnsi"/>
          <w:sz w:val="22"/>
          <w:szCs w:val="22"/>
        </w:rPr>
      </w:pPr>
      <w:r w:rsidRPr="00F43E49">
        <w:rPr>
          <w:rFonts w:asciiTheme="minorHAnsi" w:hAnsiTheme="minorHAnsi" w:cstheme="minorHAnsi"/>
          <w:sz w:val="22"/>
          <w:szCs w:val="22"/>
        </w:rPr>
        <w:t xml:space="preserve">Below is a list of </w:t>
      </w:r>
      <w:r w:rsidRPr="00F43E49">
        <w:rPr>
          <w:rFonts w:asciiTheme="minorHAnsi" w:hAnsiTheme="minorHAnsi" w:cstheme="minorHAnsi"/>
          <w:b/>
          <w:bCs/>
          <w:sz w:val="22"/>
          <w:szCs w:val="22"/>
        </w:rPr>
        <w:t>regulatory systems</w:t>
      </w:r>
      <w:r w:rsidRPr="00F43E49">
        <w:rPr>
          <w:rFonts w:asciiTheme="minorHAnsi" w:hAnsiTheme="minorHAnsi" w:cstheme="minorHAnsi"/>
          <w:sz w:val="22"/>
          <w:szCs w:val="22"/>
        </w:rPr>
        <w:t xml:space="preserve"> within the Health portfolio</w:t>
      </w:r>
    </w:p>
    <w:p w14:paraId="56BB0CCD" w14:textId="6AF58918" w:rsidR="00E14964" w:rsidRDefault="00E14964"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Ageing and aged care services</w:t>
      </w:r>
    </w:p>
    <w:p w14:paraId="5D7BA6A7" w14:textId="211F1EE4"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Controlled drugs</w:t>
      </w:r>
    </w:p>
    <w:p w14:paraId="50734A4C" w14:textId="0849E5AA"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Food standards</w:t>
      </w:r>
    </w:p>
    <w:p w14:paraId="0B790F56" w14:textId="558F4A38"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Gene technology</w:t>
      </w:r>
    </w:p>
    <w:p w14:paraId="4616FD43" w14:textId="1E7F1373"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Grants</w:t>
      </w:r>
    </w:p>
    <w:p w14:paraId="5AC69909" w14:textId="1A12C4CA"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Health promotion and support</w:t>
      </w:r>
    </w:p>
    <w:p w14:paraId="6D2EA161" w14:textId="2547E180"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Health research and data</w:t>
      </w:r>
    </w:p>
    <w:p w14:paraId="51A2A45F" w14:textId="5D8B415E"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Health security and international health</w:t>
      </w:r>
    </w:p>
    <w:p w14:paraId="35BFA0F3"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Human cloning and embryo research</w:t>
      </w:r>
    </w:p>
    <w:p w14:paraId="59BA7806" w14:textId="22D103DB" w:rsidR="00E8122A"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Industrial chemicals</w:t>
      </w:r>
    </w:p>
    <w:p w14:paraId="22D806B4" w14:textId="68194E94"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Medical, pharmaceutical, dental, hearing benefits</w:t>
      </w:r>
    </w:p>
    <w:p w14:paraId="2F0211B5"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Organ and tissue donation</w:t>
      </w:r>
    </w:p>
    <w:p w14:paraId="0D349A4E"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Private health insurance</w:t>
      </w:r>
    </w:p>
    <w:p w14:paraId="3E88930A"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Radiation protection and nuclear safety</w:t>
      </w:r>
    </w:p>
    <w:p w14:paraId="07F42FD7"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Security sensitive biological agents</w:t>
      </w:r>
    </w:p>
    <w:p w14:paraId="3A2D41CE" w14:textId="77777777"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Sports and sports integrity</w:t>
      </w:r>
      <w:r>
        <w:rPr>
          <w:rFonts w:asciiTheme="minorHAnsi" w:hAnsiTheme="minorHAnsi" w:cstheme="minorHAnsi"/>
          <w:sz w:val="22"/>
          <w:szCs w:val="22"/>
        </w:rPr>
        <w:t xml:space="preserve"> including anti-doping</w:t>
      </w:r>
    </w:p>
    <w:p w14:paraId="25594F7E" w14:textId="784D124C"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Therapeutic goods (</w:t>
      </w:r>
      <w:r>
        <w:rPr>
          <w:rFonts w:asciiTheme="minorHAnsi" w:hAnsiTheme="minorHAnsi" w:cstheme="minorHAnsi"/>
          <w:sz w:val="22"/>
          <w:szCs w:val="22"/>
        </w:rPr>
        <w:t xml:space="preserve">e.g. </w:t>
      </w:r>
      <w:r w:rsidRPr="00E62EAE">
        <w:rPr>
          <w:rFonts w:asciiTheme="minorHAnsi" w:hAnsiTheme="minorHAnsi" w:cstheme="minorHAnsi"/>
          <w:sz w:val="22"/>
          <w:szCs w:val="22"/>
        </w:rPr>
        <w:t>medicines, medical devices)</w:t>
      </w:r>
    </w:p>
    <w:p w14:paraId="797CE8BE" w14:textId="5C767645" w:rsidR="00E8122A" w:rsidRPr="00E62EAE" w:rsidRDefault="00E8122A"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 xml:space="preserve">Tobacco advertising and plain </w:t>
      </w:r>
      <w:r>
        <w:rPr>
          <w:rFonts w:asciiTheme="minorHAnsi" w:hAnsiTheme="minorHAnsi" w:cstheme="minorHAnsi"/>
          <w:sz w:val="22"/>
          <w:szCs w:val="22"/>
        </w:rPr>
        <w:t xml:space="preserve">paper </w:t>
      </w:r>
      <w:r w:rsidRPr="00E62EAE">
        <w:rPr>
          <w:rFonts w:asciiTheme="minorHAnsi" w:hAnsiTheme="minorHAnsi" w:cstheme="minorHAnsi"/>
          <w:sz w:val="22"/>
          <w:szCs w:val="22"/>
        </w:rPr>
        <w:t>packaging</w:t>
      </w:r>
    </w:p>
    <w:p w14:paraId="60E6FD25" w14:textId="77777777" w:rsidR="00E14964" w:rsidRPr="00E62EAE" w:rsidRDefault="00E14964" w:rsidP="00C34BAC">
      <w:pPr>
        <w:pStyle w:val="ListParagraph"/>
        <w:widowControl w:val="0"/>
        <w:numPr>
          <w:ilvl w:val="0"/>
          <w:numId w:val="3"/>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Workforce and health professional regulation</w:t>
      </w:r>
    </w:p>
    <w:p w14:paraId="753584C5" w14:textId="77777777" w:rsidR="00887CE8" w:rsidRDefault="00887CE8" w:rsidP="00F32B54">
      <w:pPr>
        <w:pStyle w:val="Heading2"/>
      </w:pPr>
      <w:bookmarkStart w:id="8" w:name="_Toc26258956"/>
    </w:p>
    <w:p w14:paraId="510527C9" w14:textId="1BE11D67" w:rsidR="00CD2439" w:rsidRPr="00E62EAE" w:rsidRDefault="00514748" w:rsidP="00F32B54">
      <w:pPr>
        <w:pStyle w:val="Heading2"/>
      </w:pPr>
      <w:bookmarkStart w:id="9" w:name="_Toc111734827"/>
      <w:r w:rsidRPr="00E62EAE">
        <w:t>S</w:t>
      </w:r>
      <w:r w:rsidR="004D0CAF" w:rsidRPr="00E62EAE">
        <w:t>takeholders</w:t>
      </w:r>
      <w:r w:rsidR="00A3424B" w:rsidRPr="00E62EAE">
        <w:t xml:space="preserve"> in </w:t>
      </w:r>
      <w:r w:rsidR="006227EF" w:rsidRPr="00E62EAE">
        <w:t>our</w:t>
      </w:r>
      <w:r w:rsidR="00B71328" w:rsidRPr="00E62EAE">
        <w:t xml:space="preserve"> regulatory system</w:t>
      </w:r>
      <w:r w:rsidR="006227EF" w:rsidRPr="00E62EAE">
        <w:t>s</w:t>
      </w:r>
      <w:bookmarkEnd w:id="8"/>
      <w:bookmarkEnd w:id="9"/>
    </w:p>
    <w:p w14:paraId="4DD41DF0" w14:textId="7FF25AB1" w:rsidR="000A2626" w:rsidRPr="00E62EAE" w:rsidRDefault="00DF7111" w:rsidP="00610FC2">
      <w:pPr>
        <w:pStyle w:val="IntenseQuote"/>
        <w:spacing w:after="0" w:line="240" w:lineRule="auto"/>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We w</w:t>
      </w:r>
      <w:r w:rsidR="009600AA" w:rsidRPr="00E62EAE">
        <w:rPr>
          <w:rFonts w:asciiTheme="minorHAnsi" w:hAnsiTheme="minorHAnsi" w:cstheme="minorHAnsi"/>
          <w:color w:val="auto"/>
          <w:sz w:val="22"/>
          <w:szCs w:val="22"/>
        </w:rPr>
        <w:t>ork with other Commonwealth agencies and the states</w:t>
      </w:r>
      <w:r w:rsidR="00B847D1" w:rsidRPr="00E62EAE">
        <w:rPr>
          <w:rFonts w:asciiTheme="minorHAnsi" w:hAnsiTheme="minorHAnsi" w:cstheme="minorHAnsi"/>
          <w:color w:val="auto"/>
          <w:sz w:val="22"/>
          <w:szCs w:val="22"/>
        </w:rPr>
        <w:t>/</w:t>
      </w:r>
      <w:r w:rsidR="009600AA" w:rsidRPr="00E62EAE">
        <w:rPr>
          <w:rFonts w:asciiTheme="minorHAnsi" w:hAnsiTheme="minorHAnsi" w:cstheme="minorHAnsi"/>
          <w:color w:val="auto"/>
          <w:sz w:val="22"/>
          <w:szCs w:val="22"/>
        </w:rPr>
        <w:t xml:space="preserve">territories to achieve national outcomes and engage with </w:t>
      </w:r>
      <w:r w:rsidR="009D3455" w:rsidRPr="00E62EAE">
        <w:rPr>
          <w:rFonts w:asciiTheme="minorHAnsi" w:hAnsiTheme="minorHAnsi" w:cstheme="minorHAnsi"/>
          <w:color w:val="auto"/>
          <w:sz w:val="22"/>
          <w:szCs w:val="22"/>
        </w:rPr>
        <w:t xml:space="preserve">business and </w:t>
      </w:r>
      <w:r w:rsidR="009600AA" w:rsidRPr="00E62EAE">
        <w:rPr>
          <w:rFonts w:asciiTheme="minorHAnsi" w:hAnsiTheme="minorHAnsi" w:cstheme="minorHAnsi"/>
          <w:color w:val="auto"/>
          <w:sz w:val="22"/>
          <w:szCs w:val="22"/>
        </w:rPr>
        <w:t xml:space="preserve">the </w:t>
      </w:r>
      <w:r w:rsidR="009600AA" w:rsidRPr="00887CE8">
        <w:rPr>
          <w:rFonts w:asciiTheme="minorHAnsi" w:eastAsiaTheme="minorHAnsi" w:hAnsiTheme="minorHAnsi" w:cstheme="minorHAnsi"/>
          <w:iCs w:val="0"/>
          <w:color w:val="auto"/>
          <w:sz w:val="22"/>
          <w:szCs w:val="22"/>
        </w:rPr>
        <w:t>broader</w:t>
      </w:r>
      <w:r w:rsidR="009600AA" w:rsidRPr="00E62EAE">
        <w:rPr>
          <w:rFonts w:asciiTheme="minorHAnsi" w:hAnsiTheme="minorHAnsi" w:cstheme="minorHAnsi"/>
          <w:color w:val="auto"/>
          <w:sz w:val="22"/>
          <w:szCs w:val="22"/>
        </w:rPr>
        <w:t xml:space="preserve"> </w:t>
      </w:r>
      <w:r w:rsidR="009600AA" w:rsidRPr="00887CE8">
        <w:rPr>
          <w:rFonts w:asciiTheme="minorHAnsi" w:eastAsiaTheme="minorHAnsi" w:hAnsiTheme="minorHAnsi" w:cstheme="minorHAnsi"/>
          <w:iCs w:val="0"/>
          <w:color w:val="auto"/>
          <w:sz w:val="22"/>
          <w:szCs w:val="22"/>
        </w:rPr>
        <w:t>community</w:t>
      </w:r>
      <w:r w:rsidR="009D3455" w:rsidRPr="00E62EAE">
        <w:rPr>
          <w:rFonts w:asciiTheme="minorHAnsi" w:hAnsiTheme="minorHAnsi" w:cstheme="minorHAnsi"/>
          <w:color w:val="auto"/>
          <w:sz w:val="22"/>
          <w:szCs w:val="22"/>
        </w:rPr>
        <w:t xml:space="preserve"> to ensure our regulation remains fit for purpose</w:t>
      </w:r>
      <w:r w:rsidR="009600AA" w:rsidRPr="00E62EAE">
        <w:rPr>
          <w:rFonts w:asciiTheme="minorHAnsi" w:hAnsiTheme="minorHAnsi" w:cstheme="minorHAnsi"/>
          <w:color w:val="auto"/>
          <w:sz w:val="22"/>
          <w:szCs w:val="22"/>
        </w:rPr>
        <w:t>.</w:t>
      </w:r>
    </w:p>
    <w:p w14:paraId="0F8BDDC8" w14:textId="77777777" w:rsidR="00610FC2" w:rsidRDefault="00610FC2" w:rsidP="00610FC2">
      <w:pPr>
        <w:spacing w:after="0" w:line="240" w:lineRule="auto"/>
        <w:rPr>
          <w:rFonts w:asciiTheme="minorHAnsi" w:hAnsiTheme="minorHAnsi" w:cstheme="minorHAnsi"/>
          <w:b/>
          <w:bCs/>
          <w:sz w:val="22"/>
          <w:szCs w:val="22"/>
        </w:rPr>
      </w:pPr>
    </w:p>
    <w:p w14:paraId="62F26524" w14:textId="124C2DF5" w:rsidR="008B6967" w:rsidRDefault="008B6967" w:rsidP="00610FC2">
      <w:pPr>
        <w:spacing w:after="0" w:line="240" w:lineRule="auto"/>
        <w:rPr>
          <w:rFonts w:asciiTheme="minorHAnsi" w:hAnsiTheme="minorHAnsi" w:cstheme="minorHAnsi"/>
          <w:b/>
          <w:bCs/>
          <w:sz w:val="22"/>
          <w:szCs w:val="22"/>
        </w:rPr>
      </w:pPr>
      <w:r w:rsidRPr="00E8122A">
        <w:rPr>
          <w:rFonts w:asciiTheme="minorHAnsi" w:hAnsiTheme="minorHAnsi" w:cstheme="minorHAnsi"/>
          <w:b/>
          <w:bCs/>
          <w:sz w:val="22"/>
          <w:szCs w:val="22"/>
        </w:rPr>
        <w:t>Government/Health</w:t>
      </w:r>
    </w:p>
    <w:p w14:paraId="1678258C" w14:textId="3EC9CF69"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Who and what they want</w:t>
      </w:r>
      <w:r>
        <w:rPr>
          <w:rFonts w:asciiTheme="minorHAnsi" w:hAnsiTheme="minorHAnsi" w:cstheme="minorHAnsi"/>
          <w:i/>
          <w:iCs/>
          <w:sz w:val="22"/>
          <w:szCs w:val="22"/>
        </w:rPr>
        <w:t>?</w:t>
      </w:r>
    </w:p>
    <w:p w14:paraId="317748B2" w14:textId="77777777" w:rsidR="008B6967" w:rsidRPr="00887CE8" w:rsidRDefault="008B6967"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Government sets the laws, provides strategic direction and the funding.</w:t>
      </w:r>
    </w:p>
    <w:p w14:paraId="44DB707D" w14:textId="1387D6B2" w:rsidR="008B6967" w:rsidRPr="00887CE8" w:rsidRDefault="008B6967"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We administer the law, develop policy, advise government and monitor and enforce our regulations.</w:t>
      </w:r>
    </w:p>
    <w:p w14:paraId="5D442688" w14:textId="480FBDF9" w:rsidR="008B6967" w:rsidRDefault="008B6967"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We seek to deliver solutions to ensure the health and welfare of the Australian community and the integrity of our program outcomes.</w:t>
      </w:r>
    </w:p>
    <w:p w14:paraId="1EF7E7C1" w14:textId="77777777" w:rsidR="00D567E0" w:rsidRPr="00887CE8" w:rsidRDefault="00D567E0" w:rsidP="00610FC2">
      <w:pPr>
        <w:spacing w:after="0" w:line="240" w:lineRule="auto"/>
        <w:rPr>
          <w:rFonts w:asciiTheme="minorHAnsi" w:hAnsiTheme="minorHAnsi" w:cstheme="minorHAnsi"/>
          <w:sz w:val="22"/>
          <w:szCs w:val="22"/>
        </w:rPr>
      </w:pPr>
    </w:p>
    <w:p w14:paraId="0A2EC1B4" w14:textId="5F26D1C0"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How the HRPF helps them</w:t>
      </w:r>
      <w:r>
        <w:rPr>
          <w:rFonts w:asciiTheme="minorHAnsi" w:hAnsiTheme="minorHAnsi" w:cstheme="minorHAnsi"/>
          <w:i/>
          <w:iCs/>
          <w:sz w:val="22"/>
          <w:szCs w:val="22"/>
        </w:rPr>
        <w:t>?</w:t>
      </w:r>
    </w:p>
    <w:p w14:paraId="1516E1EF" w14:textId="00D82190" w:rsidR="008B6967" w:rsidRPr="00142235" w:rsidRDefault="008B6967" w:rsidP="00C34BAC">
      <w:pPr>
        <w:pStyle w:val="ListParagraph"/>
        <w:numPr>
          <w:ilvl w:val="0"/>
          <w:numId w:val="23"/>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Sets out the principles under which we operate</w:t>
      </w:r>
    </w:p>
    <w:p w14:paraId="29E65B87" w14:textId="7E8C30A1" w:rsidR="008B6967" w:rsidRPr="00142235" w:rsidRDefault="008B6967" w:rsidP="00C34BAC">
      <w:pPr>
        <w:pStyle w:val="ListParagraph"/>
        <w:numPr>
          <w:ilvl w:val="0"/>
          <w:numId w:val="23"/>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our responsibilities</w:t>
      </w:r>
    </w:p>
    <w:p w14:paraId="05520B62" w14:textId="63328DD8" w:rsidR="008B6967" w:rsidRPr="00142235" w:rsidRDefault="008B6967" w:rsidP="00C34BAC">
      <w:pPr>
        <w:pStyle w:val="ListParagraph"/>
        <w:numPr>
          <w:ilvl w:val="0"/>
          <w:numId w:val="23"/>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lastRenderedPageBreak/>
        <w:t>Ensures a consistent and structured approach to regulation</w:t>
      </w:r>
    </w:p>
    <w:p w14:paraId="7F8CC9EF" w14:textId="25787881" w:rsidR="00E62EAE" w:rsidRPr="00142235" w:rsidRDefault="008B6967" w:rsidP="00C34BAC">
      <w:pPr>
        <w:pStyle w:val="ListParagraph"/>
        <w:numPr>
          <w:ilvl w:val="0"/>
          <w:numId w:val="23"/>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Encourages regulators and policy makers to work together more effectively</w:t>
      </w:r>
    </w:p>
    <w:p w14:paraId="6ED5A48F" w14:textId="19B3A8F5" w:rsidR="008B6967" w:rsidRPr="00142235" w:rsidRDefault="008B6967" w:rsidP="00C34BAC">
      <w:pPr>
        <w:pStyle w:val="ListParagraph"/>
        <w:numPr>
          <w:ilvl w:val="0"/>
          <w:numId w:val="23"/>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Enables more effective stakeholder engagement</w:t>
      </w:r>
    </w:p>
    <w:p w14:paraId="0BB008D4" w14:textId="7B4F5F70" w:rsidR="007A5AA8" w:rsidRPr="00887CE8" w:rsidRDefault="007A5AA8" w:rsidP="00610FC2">
      <w:pPr>
        <w:spacing w:after="0" w:line="240" w:lineRule="auto"/>
        <w:rPr>
          <w:rFonts w:asciiTheme="minorHAnsi" w:hAnsiTheme="minorHAnsi" w:cstheme="minorHAnsi"/>
          <w:sz w:val="22"/>
          <w:szCs w:val="22"/>
        </w:rPr>
      </w:pPr>
    </w:p>
    <w:p w14:paraId="2F0D5542" w14:textId="76051223" w:rsidR="007A5AA8" w:rsidRPr="00142235" w:rsidRDefault="007A5AA8" w:rsidP="00610FC2">
      <w:pPr>
        <w:spacing w:after="0" w:line="240" w:lineRule="auto"/>
        <w:rPr>
          <w:rFonts w:asciiTheme="minorHAnsi" w:hAnsiTheme="minorHAnsi" w:cstheme="minorHAnsi"/>
          <w:b/>
          <w:bCs/>
          <w:sz w:val="22"/>
          <w:szCs w:val="22"/>
        </w:rPr>
      </w:pPr>
      <w:r w:rsidRPr="00142235">
        <w:rPr>
          <w:rFonts w:asciiTheme="minorHAnsi" w:hAnsiTheme="minorHAnsi" w:cstheme="minorHAnsi"/>
          <w:b/>
          <w:bCs/>
          <w:sz w:val="22"/>
          <w:szCs w:val="22"/>
        </w:rPr>
        <w:t>Co-regulators</w:t>
      </w:r>
    </w:p>
    <w:p w14:paraId="7819816E"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Who and what they want</w:t>
      </w:r>
      <w:r>
        <w:rPr>
          <w:rFonts w:asciiTheme="minorHAnsi" w:hAnsiTheme="minorHAnsi" w:cstheme="minorHAnsi"/>
          <w:i/>
          <w:iCs/>
          <w:sz w:val="22"/>
          <w:szCs w:val="22"/>
        </w:rPr>
        <w:t>?</w:t>
      </w:r>
    </w:p>
    <w:p w14:paraId="0FB399BE" w14:textId="4A1D4371" w:rsidR="007A5AA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Includes other Commonwealth agencies, state, territory and local governments, international and other organisations. They operate as partners or parallel regulators.</w:t>
      </w:r>
      <w:r w:rsidR="00D567E0">
        <w:rPr>
          <w:rFonts w:asciiTheme="minorHAnsi" w:hAnsiTheme="minorHAnsi" w:cstheme="minorHAnsi"/>
          <w:sz w:val="22"/>
          <w:szCs w:val="22"/>
        </w:rPr>
        <w:t xml:space="preserve"> </w:t>
      </w:r>
      <w:r w:rsidRPr="00887CE8">
        <w:rPr>
          <w:rFonts w:asciiTheme="minorHAnsi" w:hAnsiTheme="minorHAnsi" w:cstheme="minorHAnsi"/>
          <w:sz w:val="22"/>
          <w:szCs w:val="22"/>
        </w:rPr>
        <w:t>They seek clarity of roles and responsibilities, and access to information.</w:t>
      </w:r>
    </w:p>
    <w:p w14:paraId="5FB10F7B" w14:textId="77777777" w:rsidR="00D567E0" w:rsidRDefault="00D567E0" w:rsidP="00610FC2">
      <w:pPr>
        <w:spacing w:after="0" w:line="240" w:lineRule="auto"/>
        <w:rPr>
          <w:rFonts w:asciiTheme="minorHAnsi" w:hAnsiTheme="minorHAnsi" w:cstheme="minorHAnsi"/>
          <w:sz w:val="22"/>
          <w:szCs w:val="22"/>
        </w:rPr>
      </w:pPr>
    </w:p>
    <w:p w14:paraId="2E1C90FB"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How the HRPF helps them</w:t>
      </w:r>
      <w:r>
        <w:rPr>
          <w:rFonts w:asciiTheme="minorHAnsi" w:hAnsiTheme="minorHAnsi" w:cstheme="minorHAnsi"/>
          <w:i/>
          <w:iCs/>
          <w:sz w:val="22"/>
          <w:szCs w:val="22"/>
        </w:rPr>
        <w:t>?</w:t>
      </w:r>
    </w:p>
    <w:p w14:paraId="18601F13" w14:textId="26ABBBD3" w:rsidR="007A5AA8" w:rsidRPr="00142235" w:rsidRDefault="007A5AA8" w:rsidP="00C34BAC">
      <w:pPr>
        <w:pStyle w:val="ListParagraph"/>
        <w:numPr>
          <w:ilvl w:val="0"/>
          <w:numId w:val="25"/>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Clarifies roles and responsibilities in Health</w:t>
      </w:r>
    </w:p>
    <w:p w14:paraId="3A94E7BB" w14:textId="255154D6" w:rsidR="007A5AA8" w:rsidRPr="00142235" w:rsidRDefault="007A5AA8" w:rsidP="00C34BAC">
      <w:pPr>
        <w:pStyle w:val="ListParagraph"/>
        <w:numPr>
          <w:ilvl w:val="0"/>
          <w:numId w:val="25"/>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Identifies areas of common ground</w:t>
      </w:r>
    </w:p>
    <w:p w14:paraId="7D8AC3E0" w14:textId="3C305EA6" w:rsidR="007A5AA8" w:rsidRPr="00142235" w:rsidRDefault="007A5AA8" w:rsidP="00C34BAC">
      <w:pPr>
        <w:pStyle w:val="ListParagraph"/>
        <w:numPr>
          <w:ilvl w:val="0"/>
          <w:numId w:val="25"/>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Improves communication with the department</w:t>
      </w:r>
    </w:p>
    <w:p w14:paraId="4F896B80" w14:textId="77777777" w:rsidR="007A5AA8" w:rsidRPr="00142235" w:rsidRDefault="007A5AA8" w:rsidP="00C34BAC">
      <w:pPr>
        <w:pStyle w:val="ListParagraph"/>
        <w:numPr>
          <w:ilvl w:val="0"/>
          <w:numId w:val="25"/>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Identifies and promotes best practice</w:t>
      </w:r>
    </w:p>
    <w:p w14:paraId="6A6AA59B" w14:textId="74888CB1" w:rsidR="007A5AA8" w:rsidRPr="00887CE8" w:rsidRDefault="007A5AA8" w:rsidP="00610FC2">
      <w:pPr>
        <w:spacing w:after="0" w:line="240" w:lineRule="auto"/>
        <w:rPr>
          <w:rFonts w:asciiTheme="minorHAnsi" w:hAnsiTheme="minorHAnsi" w:cstheme="minorHAnsi"/>
          <w:sz w:val="22"/>
          <w:szCs w:val="22"/>
        </w:rPr>
      </w:pPr>
    </w:p>
    <w:p w14:paraId="358A6979" w14:textId="77DC35FA" w:rsidR="007A5AA8" w:rsidRPr="00142235" w:rsidRDefault="007A5AA8" w:rsidP="00610FC2">
      <w:pPr>
        <w:spacing w:after="0" w:line="240" w:lineRule="auto"/>
        <w:rPr>
          <w:rFonts w:asciiTheme="minorHAnsi" w:hAnsiTheme="minorHAnsi" w:cstheme="minorHAnsi"/>
          <w:b/>
          <w:bCs/>
          <w:sz w:val="22"/>
          <w:szCs w:val="22"/>
        </w:rPr>
      </w:pPr>
      <w:r w:rsidRPr="00142235">
        <w:rPr>
          <w:rFonts w:asciiTheme="minorHAnsi" w:hAnsiTheme="minorHAnsi" w:cstheme="minorHAnsi"/>
          <w:b/>
          <w:bCs/>
          <w:sz w:val="22"/>
          <w:szCs w:val="22"/>
        </w:rPr>
        <w:t>Regulated entities</w:t>
      </w:r>
    </w:p>
    <w:p w14:paraId="31815902"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Who and what they want</w:t>
      </w:r>
      <w:r>
        <w:rPr>
          <w:rFonts w:asciiTheme="minorHAnsi" w:hAnsiTheme="minorHAnsi" w:cstheme="minorHAnsi"/>
          <w:i/>
          <w:iCs/>
          <w:sz w:val="22"/>
          <w:szCs w:val="22"/>
        </w:rPr>
        <w:t>?</w:t>
      </w:r>
    </w:p>
    <w:p w14:paraId="5059DCCD" w14:textId="26ABD608" w:rsidR="007A5AA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Those with current or potential regulatory obligations or who may impact on the health, aged care and sporting sectors.</w:t>
      </w:r>
    </w:p>
    <w:p w14:paraId="293EAE93" w14:textId="77777777" w:rsidR="00D567E0" w:rsidRPr="00887CE8" w:rsidRDefault="00D567E0" w:rsidP="00610FC2">
      <w:pPr>
        <w:spacing w:after="0" w:line="240" w:lineRule="auto"/>
        <w:rPr>
          <w:rFonts w:asciiTheme="minorHAnsi" w:hAnsiTheme="minorHAnsi" w:cstheme="minorHAnsi"/>
          <w:sz w:val="22"/>
          <w:szCs w:val="22"/>
        </w:rPr>
      </w:pPr>
    </w:p>
    <w:p w14:paraId="78300AE5" w14:textId="64BC03AF" w:rsidR="007A5AA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They seek fairness and respect for their expertise, efficiency, transparency in regulation and certainty of obligations so they can get on with business or service delivery.</w:t>
      </w:r>
    </w:p>
    <w:p w14:paraId="1BE638F4" w14:textId="77777777" w:rsidR="00D567E0" w:rsidRDefault="00D567E0" w:rsidP="00610FC2">
      <w:pPr>
        <w:spacing w:after="0" w:line="240" w:lineRule="auto"/>
        <w:rPr>
          <w:rFonts w:asciiTheme="minorHAnsi" w:hAnsiTheme="minorHAnsi" w:cstheme="minorHAnsi"/>
          <w:sz w:val="22"/>
          <w:szCs w:val="22"/>
        </w:rPr>
      </w:pPr>
    </w:p>
    <w:p w14:paraId="427AED95"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How the HRPF helps them</w:t>
      </w:r>
      <w:r>
        <w:rPr>
          <w:rFonts w:asciiTheme="minorHAnsi" w:hAnsiTheme="minorHAnsi" w:cstheme="minorHAnsi"/>
          <w:i/>
          <w:iCs/>
          <w:sz w:val="22"/>
          <w:szCs w:val="22"/>
        </w:rPr>
        <w:t>?</w:t>
      </w:r>
    </w:p>
    <w:p w14:paraId="03186EF6" w14:textId="6A239D17" w:rsidR="007A5AA8" w:rsidRPr="00142235" w:rsidRDefault="007A5AA8" w:rsidP="00C34BAC">
      <w:pPr>
        <w:pStyle w:val="ListParagraph"/>
        <w:numPr>
          <w:ilvl w:val="0"/>
          <w:numId w:val="24"/>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our regulatory approach</w:t>
      </w:r>
    </w:p>
    <w:p w14:paraId="5B658C03" w14:textId="734E5AE3" w:rsidR="007A5AA8" w:rsidRPr="00142235" w:rsidRDefault="007A5AA8" w:rsidP="00C34BAC">
      <w:pPr>
        <w:pStyle w:val="ListParagraph"/>
        <w:numPr>
          <w:ilvl w:val="0"/>
          <w:numId w:val="24"/>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Enables them to hold us to account</w:t>
      </w:r>
    </w:p>
    <w:p w14:paraId="61B93538" w14:textId="2001A702" w:rsidR="007A5AA8" w:rsidRPr="00142235" w:rsidRDefault="007A5AA8" w:rsidP="00C34BAC">
      <w:pPr>
        <w:pStyle w:val="ListParagraph"/>
        <w:numPr>
          <w:ilvl w:val="0"/>
          <w:numId w:val="24"/>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how and when to interact with our regulatory systems</w:t>
      </w:r>
    </w:p>
    <w:p w14:paraId="63A5AF46" w14:textId="77777777" w:rsidR="007A5AA8" w:rsidRPr="00887CE8" w:rsidRDefault="007A5AA8" w:rsidP="00610FC2">
      <w:pPr>
        <w:spacing w:after="0" w:line="240" w:lineRule="auto"/>
        <w:rPr>
          <w:rFonts w:asciiTheme="minorHAnsi" w:hAnsiTheme="minorHAnsi" w:cstheme="minorHAnsi"/>
          <w:sz w:val="22"/>
          <w:szCs w:val="22"/>
        </w:rPr>
      </w:pPr>
    </w:p>
    <w:p w14:paraId="48942493" w14:textId="4A406AB5" w:rsidR="007A5AA8" w:rsidRPr="00142235" w:rsidRDefault="007A5AA8" w:rsidP="00610FC2">
      <w:pPr>
        <w:spacing w:after="0" w:line="240" w:lineRule="auto"/>
        <w:rPr>
          <w:rFonts w:asciiTheme="minorHAnsi" w:hAnsiTheme="minorHAnsi" w:cstheme="minorHAnsi"/>
          <w:b/>
          <w:bCs/>
          <w:sz w:val="22"/>
          <w:szCs w:val="22"/>
        </w:rPr>
      </w:pPr>
      <w:r w:rsidRPr="00142235">
        <w:rPr>
          <w:rFonts w:asciiTheme="minorHAnsi" w:hAnsiTheme="minorHAnsi" w:cstheme="minorHAnsi"/>
          <w:b/>
          <w:bCs/>
          <w:sz w:val="22"/>
          <w:szCs w:val="22"/>
        </w:rPr>
        <w:t>Influencers</w:t>
      </w:r>
    </w:p>
    <w:p w14:paraId="57FB8D52"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Who and what they want</w:t>
      </w:r>
      <w:r>
        <w:rPr>
          <w:rFonts w:asciiTheme="minorHAnsi" w:hAnsiTheme="minorHAnsi" w:cstheme="minorHAnsi"/>
          <w:i/>
          <w:iCs/>
          <w:sz w:val="22"/>
          <w:szCs w:val="22"/>
        </w:rPr>
        <w:t>?</w:t>
      </w:r>
    </w:p>
    <w:p w14:paraId="64053349" w14:textId="33976F0C" w:rsidR="007A5AA8" w:rsidRPr="00887CE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Influencers aim to shape the regulatory system and outcomes to meet the needs of those they represent.</w:t>
      </w:r>
    </w:p>
    <w:p w14:paraId="538BE5CB" w14:textId="7A70CAF8" w:rsidR="007A5AA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They seek to ensure the regulatory system operates effectively, transparently and accountably.</w:t>
      </w:r>
    </w:p>
    <w:p w14:paraId="542784BA" w14:textId="77777777" w:rsidR="00D567E0" w:rsidRDefault="00D567E0" w:rsidP="00610FC2">
      <w:pPr>
        <w:spacing w:after="0" w:line="240" w:lineRule="auto"/>
        <w:rPr>
          <w:rFonts w:asciiTheme="minorHAnsi" w:hAnsiTheme="minorHAnsi" w:cstheme="minorHAnsi"/>
          <w:sz w:val="22"/>
          <w:szCs w:val="22"/>
        </w:rPr>
      </w:pPr>
    </w:p>
    <w:p w14:paraId="56F91786"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How the HRPF helps them</w:t>
      </w:r>
      <w:r>
        <w:rPr>
          <w:rFonts w:asciiTheme="minorHAnsi" w:hAnsiTheme="minorHAnsi" w:cstheme="minorHAnsi"/>
          <w:i/>
          <w:iCs/>
          <w:sz w:val="22"/>
          <w:szCs w:val="22"/>
        </w:rPr>
        <w:t>?</w:t>
      </w:r>
    </w:p>
    <w:p w14:paraId="7C967209" w14:textId="0B1BBE7F" w:rsidR="007A5AA8" w:rsidRPr="00142235" w:rsidRDefault="007A5AA8" w:rsidP="00C34BAC">
      <w:pPr>
        <w:pStyle w:val="ListParagraph"/>
        <w:numPr>
          <w:ilvl w:val="0"/>
          <w:numId w:val="26"/>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principles for engagement</w:t>
      </w:r>
    </w:p>
    <w:p w14:paraId="32A1CB57" w14:textId="4267C955" w:rsidR="007A5AA8" w:rsidRPr="00142235" w:rsidRDefault="007A5AA8" w:rsidP="00C34BAC">
      <w:pPr>
        <w:pStyle w:val="ListParagraph"/>
        <w:numPr>
          <w:ilvl w:val="0"/>
          <w:numId w:val="26"/>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Enables them to hold us to account</w:t>
      </w:r>
    </w:p>
    <w:p w14:paraId="04029D0E" w14:textId="22A38863" w:rsidR="007A5AA8" w:rsidRPr="00142235" w:rsidRDefault="007A5AA8" w:rsidP="00C34BAC">
      <w:pPr>
        <w:pStyle w:val="ListParagraph"/>
        <w:numPr>
          <w:ilvl w:val="0"/>
          <w:numId w:val="26"/>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how and when to interact with our regulatory systems</w:t>
      </w:r>
    </w:p>
    <w:p w14:paraId="4776BF99" w14:textId="77777777" w:rsidR="00E62EAE" w:rsidRPr="00887CE8" w:rsidRDefault="00E62EAE" w:rsidP="00610FC2">
      <w:pPr>
        <w:spacing w:after="0" w:line="240" w:lineRule="auto"/>
        <w:rPr>
          <w:rFonts w:asciiTheme="minorHAnsi" w:hAnsiTheme="minorHAnsi" w:cstheme="minorHAnsi"/>
          <w:sz w:val="22"/>
          <w:szCs w:val="22"/>
        </w:rPr>
      </w:pPr>
    </w:p>
    <w:p w14:paraId="28A928FE" w14:textId="3E70F20F" w:rsidR="007A5AA8" w:rsidRPr="00142235" w:rsidRDefault="007A5AA8" w:rsidP="00610FC2">
      <w:pPr>
        <w:spacing w:after="0" w:line="240" w:lineRule="auto"/>
        <w:rPr>
          <w:rFonts w:asciiTheme="minorHAnsi" w:hAnsiTheme="minorHAnsi" w:cstheme="minorHAnsi"/>
          <w:b/>
          <w:bCs/>
          <w:sz w:val="22"/>
          <w:szCs w:val="22"/>
        </w:rPr>
      </w:pPr>
      <w:r w:rsidRPr="00142235">
        <w:rPr>
          <w:rFonts w:asciiTheme="minorHAnsi" w:hAnsiTheme="minorHAnsi" w:cstheme="minorHAnsi"/>
          <w:b/>
          <w:bCs/>
          <w:sz w:val="22"/>
          <w:szCs w:val="22"/>
        </w:rPr>
        <w:t>Community/Clients</w:t>
      </w:r>
    </w:p>
    <w:p w14:paraId="229F76B5"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Who and what they want</w:t>
      </w:r>
      <w:r>
        <w:rPr>
          <w:rFonts w:asciiTheme="minorHAnsi" w:hAnsiTheme="minorHAnsi" w:cstheme="minorHAnsi"/>
          <w:i/>
          <w:iCs/>
          <w:sz w:val="22"/>
          <w:szCs w:val="22"/>
        </w:rPr>
        <w:t>?</w:t>
      </w:r>
    </w:p>
    <w:p w14:paraId="7419FA54" w14:textId="7AC631F4" w:rsidR="007A5AA8" w:rsidRDefault="007A5AA8" w:rsidP="00610FC2">
      <w:pPr>
        <w:spacing w:after="0" w:line="240" w:lineRule="auto"/>
        <w:rPr>
          <w:rFonts w:asciiTheme="minorHAnsi" w:hAnsiTheme="minorHAnsi" w:cstheme="minorHAnsi"/>
          <w:sz w:val="22"/>
          <w:szCs w:val="22"/>
        </w:rPr>
      </w:pPr>
      <w:r w:rsidRPr="00887CE8">
        <w:rPr>
          <w:rFonts w:asciiTheme="minorHAnsi" w:hAnsiTheme="minorHAnsi" w:cstheme="minorHAnsi"/>
          <w:sz w:val="22"/>
          <w:szCs w:val="22"/>
        </w:rPr>
        <w:t>Individuals in the community are the consumers of our products and services. Their needs and values help shape our regulatory systems.</w:t>
      </w:r>
      <w:r w:rsidR="00D567E0">
        <w:rPr>
          <w:rFonts w:asciiTheme="minorHAnsi" w:hAnsiTheme="minorHAnsi" w:cstheme="minorHAnsi"/>
          <w:sz w:val="22"/>
          <w:szCs w:val="22"/>
        </w:rPr>
        <w:t xml:space="preserve"> </w:t>
      </w:r>
      <w:r w:rsidRPr="00887CE8">
        <w:rPr>
          <w:rFonts w:asciiTheme="minorHAnsi" w:hAnsiTheme="minorHAnsi" w:cstheme="minorHAnsi"/>
          <w:sz w:val="22"/>
          <w:szCs w:val="22"/>
        </w:rPr>
        <w:t>They seek confidence, transparency and accountability in laws and regulation and clear opportunities to voice concerns.</w:t>
      </w:r>
    </w:p>
    <w:p w14:paraId="20774AAA" w14:textId="77777777" w:rsidR="00D567E0" w:rsidRDefault="00D567E0" w:rsidP="00610FC2">
      <w:pPr>
        <w:spacing w:after="0" w:line="240" w:lineRule="auto"/>
        <w:rPr>
          <w:rFonts w:asciiTheme="minorHAnsi" w:hAnsiTheme="minorHAnsi" w:cstheme="minorHAnsi"/>
          <w:sz w:val="22"/>
          <w:szCs w:val="22"/>
        </w:rPr>
      </w:pPr>
    </w:p>
    <w:p w14:paraId="735B9042" w14:textId="77777777" w:rsidR="00142235" w:rsidRPr="00142235" w:rsidRDefault="00142235" w:rsidP="00610FC2">
      <w:pPr>
        <w:spacing w:after="0" w:line="240" w:lineRule="auto"/>
        <w:rPr>
          <w:rFonts w:asciiTheme="minorHAnsi" w:hAnsiTheme="minorHAnsi" w:cstheme="minorHAnsi"/>
          <w:i/>
          <w:iCs/>
          <w:sz w:val="22"/>
          <w:szCs w:val="22"/>
        </w:rPr>
      </w:pPr>
      <w:r w:rsidRPr="00142235">
        <w:rPr>
          <w:rFonts w:asciiTheme="minorHAnsi" w:hAnsiTheme="minorHAnsi" w:cstheme="minorHAnsi"/>
          <w:i/>
          <w:iCs/>
          <w:sz w:val="22"/>
          <w:szCs w:val="22"/>
        </w:rPr>
        <w:t>How the HRPF helps them</w:t>
      </w:r>
      <w:r>
        <w:rPr>
          <w:rFonts w:asciiTheme="minorHAnsi" w:hAnsiTheme="minorHAnsi" w:cstheme="minorHAnsi"/>
          <w:i/>
          <w:iCs/>
          <w:sz w:val="22"/>
          <w:szCs w:val="22"/>
        </w:rPr>
        <w:t>?</w:t>
      </w:r>
    </w:p>
    <w:p w14:paraId="2FB449DF" w14:textId="721FD960" w:rsidR="007A5AA8" w:rsidRPr="00142235" w:rsidRDefault="007A5AA8" w:rsidP="00C34BAC">
      <w:pPr>
        <w:pStyle w:val="ListParagraph"/>
        <w:numPr>
          <w:ilvl w:val="0"/>
          <w:numId w:val="27"/>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our regulatory approach</w:t>
      </w:r>
    </w:p>
    <w:p w14:paraId="3282C7C1" w14:textId="4AE3335B" w:rsidR="007A5AA8" w:rsidRPr="00142235" w:rsidRDefault="007A5AA8" w:rsidP="00C34BAC">
      <w:pPr>
        <w:pStyle w:val="ListParagraph"/>
        <w:numPr>
          <w:ilvl w:val="0"/>
          <w:numId w:val="27"/>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Enables them to hold us to account</w:t>
      </w:r>
    </w:p>
    <w:p w14:paraId="5E36057D" w14:textId="09361117" w:rsidR="007A5AA8" w:rsidRPr="00142235" w:rsidRDefault="007A5AA8" w:rsidP="00C34BAC">
      <w:pPr>
        <w:pStyle w:val="ListParagraph"/>
        <w:numPr>
          <w:ilvl w:val="0"/>
          <w:numId w:val="27"/>
        </w:numPr>
        <w:spacing w:after="0" w:line="240" w:lineRule="auto"/>
        <w:rPr>
          <w:rFonts w:asciiTheme="minorHAnsi" w:hAnsiTheme="minorHAnsi" w:cstheme="minorHAnsi"/>
          <w:sz w:val="22"/>
          <w:szCs w:val="22"/>
        </w:rPr>
      </w:pPr>
      <w:r w:rsidRPr="00142235">
        <w:rPr>
          <w:rFonts w:asciiTheme="minorHAnsi" w:hAnsiTheme="minorHAnsi" w:cstheme="minorHAnsi"/>
          <w:sz w:val="22"/>
          <w:szCs w:val="22"/>
        </w:rPr>
        <w:t>Explains how and when to interact with our regulatory systems</w:t>
      </w:r>
    </w:p>
    <w:p w14:paraId="53F66CAF" w14:textId="77777777" w:rsidR="007A5AA8" w:rsidRPr="00887CE8" w:rsidRDefault="007A5AA8" w:rsidP="00F32B54">
      <w:pPr>
        <w:rPr>
          <w:rFonts w:asciiTheme="minorHAnsi" w:hAnsiTheme="minorHAnsi" w:cstheme="minorHAnsi"/>
          <w:sz w:val="22"/>
          <w:szCs w:val="22"/>
        </w:rPr>
      </w:pPr>
    </w:p>
    <w:p w14:paraId="15477340" w14:textId="106632F2" w:rsidR="00AB6261" w:rsidRPr="00E62EAE" w:rsidRDefault="00AB6261" w:rsidP="00F32B54">
      <w:pPr>
        <w:pStyle w:val="Heading2"/>
        <w:rPr>
          <w:b/>
        </w:rPr>
      </w:pPr>
      <w:bookmarkStart w:id="10" w:name="_Toc26258957"/>
      <w:bookmarkStart w:id="11" w:name="_Toc111734828"/>
      <w:r w:rsidRPr="00E62EAE">
        <w:rPr>
          <w:rFonts w:eastAsia="MS Gothic"/>
          <w:lang w:val="en-US" w:eastAsia="en-AU"/>
        </w:rPr>
        <w:t>Our policy makers</w:t>
      </w:r>
      <w:bookmarkEnd w:id="10"/>
      <w:bookmarkEnd w:id="11"/>
      <w:r w:rsidR="0089648A" w:rsidRPr="00E62EAE">
        <w:rPr>
          <w:rFonts w:eastAsia="MS Gothic"/>
          <w:lang w:val="en-US" w:eastAsia="en-AU"/>
        </w:rPr>
        <w:t xml:space="preserve"> </w:t>
      </w:r>
    </w:p>
    <w:p w14:paraId="711D0EE0" w14:textId="29213738" w:rsidR="002F2DEA" w:rsidRPr="00D4639B" w:rsidRDefault="00AB6261" w:rsidP="00D4639B">
      <w:pPr>
        <w:rPr>
          <w:rFonts w:asciiTheme="minorHAnsi" w:hAnsiTheme="minorHAnsi" w:cstheme="minorHAnsi"/>
          <w:sz w:val="22"/>
          <w:szCs w:val="22"/>
        </w:rPr>
      </w:pPr>
      <w:r w:rsidRPr="00D4639B">
        <w:rPr>
          <w:rFonts w:asciiTheme="minorHAnsi" w:hAnsiTheme="minorHAnsi" w:cstheme="minorHAnsi"/>
          <w:sz w:val="22"/>
          <w:szCs w:val="22"/>
        </w:rPr>
        <w:t xml:space="preserve">Our policy makers (on behalf of government) provide our regulators with the policy and legal framework </w:t>
      </w:r>
      <w:r w:rsidR="00D4639B" w:rsidRPr="00D4639B">
        <w:rPr>
          <w:rFonts w:asciiTheme="minorHAnsi" w:hAnsiTheme="minorHAnsi" w:cstheme="minorHAnsi"/>
          <w:sz w:val="22"/>
          <w:szCs w:val="22"/>
        </w:rPr>
        <w:t>w</w:t>
      </w:r>
      <w:r w:rsidRPr="00D4639B">
        <w:rPr>
          <w:rFonts w:asciiTheme="minorHAnsi" w:hAnsiTheme="minorHAnsi" w:cstheme="minorHAnsi"/>
          <w:sz w:val="22"/>
          <w:szCs w:val="22"/>
        </w:rPr>
        <w:t xml:space="preserve">ithin which they must operate. </w:t>
      </w:r>
    </w:p>
    <w:p w14:paraId="0D4823B7" w14:textId="47866A2A" w:rsidR="00E14964" w:rsidRPr="00E62EAE" w:rsidRDefault="00AB6261" w:rsidP="00F32B54">
      <w:pPr>
        <w:pStyle w:val="IntenseQuote"/>
        <w:spacing w:after="0"/>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lastRenderedPageBreak/>
        <w:t>They:</w:t>
      </w:r>
    </w:p>
    <w:p w14:paraId="1854A197" w14:textId="77777777" w:rsidR="00E14964" w:rsidRPr="00E62EAE" w:rsidRDefault="00E14964" w:rsidP="00C34BAC">
      <w:pPr>
        <w:pStyle w:val="ListParagraph"/>
        <w:numPr>
          <w:ilvl w:val="0"/>
          <w:numId w:val="20"/>
        </w:numPr>
        <w:spacing w:after="0"/>
        <w:ind w:right="221"/>
        <w:rPr>
          <w:rFonts w:asciiTheme="minorHAnsi" w:hAnsiTheme="minorHAnsi" w:cstheme="minorHAnsi"/>
          <w:sz w:val="22"/>
          <w:szCs w:val="22"/>
        </w:rPr>
      </w:pPr>
      <w:r w:rsidRPr="00E62EAE">
        <w:rPr>
          <w:rFonts w:asciiTheme="minorHAnsi" w:hAnsiTheme="minorHAnsi" w:cstheme="minorHAnsi"/>
          <w:sz w:val="22"/>
          <w:szCs w:val="22"/>
        </w:rPr>
        <w:t>provide advice to government on regulatory policy and the impacts (including costs) and effectiveness of our regulation</w:t>
      </w:r>
    </w:p>
    <w:p w14:paraId="01C7D18F" w14:textId="77777777" w:rsidR="00E14964" w:rsidRPr="00E62EAE" w:rsidRDefault="00E14964" w:rsidP="00C34BAC">
      <w:pPr>
        <w:pStyle w:val="ListParagraph"/>
        <w:numPr>
          <w:ilvl w:val="0"/>
          <w:numId w:val="20"/>
        </w:numPr>
        <w:spacing w:after="0"/>
        <w:ind w:right="431"/>
        <w:contextualSpacing w:val="0"/>
        <w:rPr>
          <w:rFonts w:asciiTheme="minorHAnsi" w:hAnsiTheme="minorHAnsi" w:cstheme="minorHAnsi"/>
          <w:sz w:val="22"/>
          <w:szCs w:val="22"/>
        </w:rPr>
      </w:pPr>
      <w:r w:rsidRPr="00E62EAE">
        <w:rPr>
          <w:rFonts w:asciiTheme="minorHAnsi" w:hAnsiTheme="minorHAnsi" w:cstheme="minorHAnsi"/>
          <w:sz w:val="22"/>
          <w:szCs w:val="22"/>
        </w:rPr>
        <w:t>in consultation with our regulators and key stakeholders, decide the shape and scope of the regulations</w:t>
      </w:r>
    </w:p>
    <w:p w14:paraId="69BF1B29" w14:textId="77777777" w:rsidR="00E14964" w:rsidRPr="00E62EAE" w:rsidRDefault="00E14964" w:rsidP="00C34BAC">
      <w:pPr>
        <w:pStyle w:val="ListParagraph"/>
        <w:numPr>
          <w:ilvl w:val="0"/>
          <w:numId w:val="20"/>
        </w:numPr>
        <w:spacing w:after="0" w:line="240" w:lineRule="auto"/>
        <w:ind w:right="431"/>
        <w:contextualSpacing w:val="0"/>
        <w:rPr>
          <w:rFonts w:asciiTheme="minorHAnsi" w:hAnsiTheme="minorHAnsi" w:cstheme="minorHAnsi"/>
          <w:sz w:val="22"/>
          <w:szCs w:val="22"/>
        </w:rPr>
      </w:pPr>
      <w:r w:rsidRPr="00E62EAE">
        <w:rPr>
          <w:rFonts w:asciiTheme="minorHAnsi" w:hAnsiTheme="minorHAnsi" w:cstheme="minorHAnsi"/>
          <w:sz w:val="22"/>
          <w:szCs w:val="22"/>
        </w:rPr>
        <w:t>manage passage of the laws that bring regulations into effect</w:t>
      </w:r>
    </w:p>
    <w:p w14:paraId="6381E749" w14:textId="77777777" w:rsidR="00E14964" w:rsidRPr="00E62EAE" w:rsidRDefault="00E14964" w:rsidP="00C34BAC">
      <w:pPr>
        <w:pStyle w:val="ListParagraph"/>
        <w:numPr>
          <w:ilvl w:val="0"/>
          <w:numId w:val="20"/>
        </w:numPr>
        <w:spacing w:after="0" w:line="240" w:lineRule="auto"/>
        <w:ind w:right="431"/>
        <w:contextualSpacing w:val="0"/>
        <w:rPr>
          <w:rFonts w:asciiTheme="minorHAnsi" w:hAnsiTheme="minorHAnsi" w:cstheme="minorHAnsi"/>
          <w:sz w:val="22"/>
          <w:szCs w:val="22"/>
        </w:rPr>
      </w:pPr>
      <w:r w:rsidRPr="00E62EAE">
        <w:rPr>
          <w:rFonts w:asciiTheme="minorHAnsi" w:hAnsiTheme="minorHAnsi" w:cstheme="minorHAnsi"/>
          <w:sz w:val="22"/>
          <w:szCs w:val="22"/>
        </w:rPr>
        <w:t>work with our regulators to improve policy outcomes and to review regulation to ensure it remains efficient and effective</w:t>
      </w:r>
    </w:p>
    <w:p w14:paraId="19101212" w14:textId="2A45BFBD" w:rsidR="00594D78" w:rsidRPr="00E62EAE" w:rsidRDefault="00E14964" w:rsidP="00C34BAC">
      <w:pPr>
        <w:pStyle w:val="ListParagraph"/>
        <w:numPr>
          <w:ilvl w:val="0"/>
          <w:numId w:val="20"/>
        </w:numPr>
        <w:spacing w:after="0" w:line="240" w:lineRule="auto"/>
        <w:ind w:right="431"/>
        <w:contextualSpacing w:val="0"/>
        <w:rPr>
          <w:rFonts w:asciiTheme="minorHAnsi" w:hAnsiTheme="minorHAnsi" w:cstheme="minorHAnsi"/>
          <w:sz w:val="22"/>
          <w:szCs w:val="22"/>
        </w:rPr>
      </w:pPr>
      <w:r w:rsidRPr="00E62EAE">
        <w:rPr>
          <w:rFonts w:asciiTheme="minorHAnsi" w:hAnsiTheme="minorHAnsi" w:cstheme="minorHAnsi"/>
          <w:sz w:val="22"/>
          <w:szCs w:val="22"/>
        </w:rPr>
        <w:t>where appropriate, assist in reviewing the performance of our regulators</w:t>
      </w:r>
    </w:p>
    <w:p w14:paraId="57E2A7D2" w14:textId="77777777" w:rsidR="006A3AFA" w:rsidRPr="00E62EAE" w:rsidRDefault="006A3AFA" w:rsidP="00F32B54">
      <w:pPr>
        <w:pStyle w:val="Heading1"/>
        <w:tabs>
          <w:tab w:val="left" w:pos="0"/>
        </w:tabs>
        <w:spacing w:before="0" w:line="240" w:lineRule="auto"/>
        <w:rPr>
          <w:rFonts w:asciiTheme="minorHAnsi" w:eastAsia="MS Gothic" w:hAnsiTheme="minorHAnsi" w:cstheme="minorHAnsi"/>
          <w:color w:val="auto"/>
          <w:sz w:val="22"/>
          <w:szCs w:val="22"/>
          <w:lang w:val="en-US" w:eastAsia="en-AU"/>
        </w:rPr>
      </w:pPr>
      <w:bookmarkStart w:id="12" w:name="_Toc26258958"/>
    </w:p>
    <w:p w14:paraId="3391BC88" w14:textId="3ABFBE5F" w:rsidR="004D0CAF" w:rsidRPr="00E62EAE" w:rsidRDefault="00ED07A5" w:rsidP="00F32B54">
      <w:pPr>
        <w:pStyle w:val="Heading2"/>
        <w:rPr>
          <w:rFonts w:eastAsia="MS Gothic"/>
          <w:lang w:val="en-US" w:eastAsia="en-AU"/>
        </w:rPr>
      </w:pPr>
      <w:bookmarkStart w:id="13" w:name="_Toc111734829"/>
      <w:r w:rsidRPr="00E62EAE">
        <w:rPr>
          <w:rFonts w:eastAsia="MS Gothic"/>
          <w:lang w:val="en-US" w:eastAsia="en-AU"/>
        </w:rPr>
        <w:t>Our r</w:t>
      </w:r>
      <w:r w:rsidR="008E7DC2" w:rsidRPr="00E62EAE">
        <w:rPr>
          <w:rFonts w:eastAsia="MS Gothic"/>
          <w:lang w:val="en-US" w:eastAsia="en-AU"/>
        </w:rPr>
        <w:t>egulator</w:t>
      </w:r>
      <w:r w:rsidR="007121A1" w:rsidRPr="00E62EAE">
        <w:rPr>
          <w:rFonts w:eastAsia="MS Gothic"/>
          <w:lang w:val="en-US" w:eastAsia="en-AU"/>
        </w:rPr>
        <w:t>s</w:t>
      </w:r>
      <w:bookmarkEnd w:id="12"/>
      <w:bookmarkEnd w:id="13"/>
    </w:p>
    <w:p w14:paraId="78FA800D" w14:textId="77777777" w:rsidR="00594D78" w:rsidRPr="00D4639B" w:rsidRDefault="00700F49" w:rsidP="00D4639B">
      <w:pPr>
        <w:rPr>
          <w:rFonts w:asciiTheme="minorHAnsi" w:hAnsiTheme="minorHAnsi" w:cstheme="minorHAnsi"/>
          <w:sz w:val="22"/>
          <w:szCs w:val="22"/>
        </w:rPr>
      </w:pPr>
      <w:r w:rsidRPr="00D4639B">
        <w:rPr>
          <w:rFonts w:asciiTheme="minorHAnsi" w:hAnsiTheme="minorHAnsi" w:cstheme="minorHAnsi"/>
          <w:sz w:val="22"/>
          <w:szCs w:val="22"/>
        </w:rPr>
        <w:t>Our r</w:t>
      </w:r>
      <w:r w:rsidR="007121A1" w:rsidRPr="00D4639B">
        <w:rPr>
          <w:rFonts w:asciiTheme="minorHAnsi" w:hAnsiTheme="minorHAnsi" w:cstheme="minorHAnsi"/>
          <w:sz w:val="22"/>
          <w:szCs w:val="22"/>
        </w:rPr>
        <w:t xml:space="preserve">egulators </w:t>
      </w:r>
      <w:r w:rsidR="004F6C9C" w:rsidRPr="00D4639B">
        <w:rPr>
          <w:rFonts w:asciiTheme="minorHAnsi" w:hAnsiTheme="minorHAnsi" w:cstheme="minorHAnsi"/>
          <w:sz w:val="22"/>
          <w:szCs w:val="22"/>
        </w:rPr>
        <w:t xml:space="preserve">work with our policy makers to ensure our regulations remain efficient and effective. They </w:t>
      </w:r>
      <w:r w:rsidR="00E70D5C" w:rsidRPr="00D4639B">
        <w:rPr>
          <w:rFonts w:asciiTheme="minorHAnsi" w:hAnsiTheme="minorHAnsi" w:cstheme="minorHAnsi"/>
          <w:sz w:val="22"/>
          <w:szCs w:val="22"/>
        </w:rPr>
        <w:t xml:space="preserve">independently implement our regulations using evidence established by technically informed, expert analysis, </w:t>
      </w:r>
      <w:r w:rsidR="00014073" w:rsidRPr="00D4639B">
        <w:rPr>
          <w:rFonts w:asciiTheme="minorHAnsi" w:hAnsiTheme="minorHAnsi" w:cstheme="minorHAnsi"/>
          <w:sz w:val="22"/>
          <w:szCs w:val="22"/>
        </w:rPr>
        <w:t xml:space="preserve">while </w:t>
      </w:r>
      <w:r w:rsidR="00E70D5C" w:rsidRPr="00D4639B">
        <w:rPr>
          <w:rFonts w:asciiTheme="minorHAnsi" w:hAnsiTheme="minorHAnsi" w:cstheme="minorHAnsi"/>
          <w:sz w:val="22"/>
          <w:szCs w:val="22"/>
        </w:rPr>
        <w:t>operating within the given policy</w:t>
      </w:r>
      <w:r w:rsidR="00514942" w:rsidRPr="00D4639B">
        <w:rPr>
          <w:rFonts w:asciiTheme="minorHAnsi" w:hAnsiTheme="minorHAnsi" w:cstheme="minorHAnsi"/>
          <w:sz w:val="22"/>
          <w:szCs w:val="22"/>
        </w:rPr>
        <w:t xml:space="preserve"> and </w:t>
      </w:r>
      <w:r w:rsidR="00E70D5C" w:rsidRPr="00D4639B">
        <w:rPr>
          <w:rFonts w:asciiTheme="minorHAnsi" w:hAnsiTheme="minorHAnsi" w:cstheme="minorHAnsi"/>
          <w:sz w:val="22"/>
          <w:szCs w:val="22"/>
        </w:rPr>
        <w:t xml:space="preserve">legal framework. </w:t>
      </w:r>
    </w:p>
    <w:p w14:paraId="3D0F59F9" w14:textId="4BFB6640" w:rsidR="00B450B6" w:rsidRPr="00E62EAE" w:rsidRDefault="001E6A91" w:rsidP="00F32B54">
      <w:pPr>
        <w:pStyle w:val="IntenseQuote"/>
        <w:spacing w:after="0"/>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They are involved in some or all of the following:</w:t>
      </w:r>
    </w:p>
    <w:p w14:paraId="3C8978AF" w14:textId="77777777" w:rsidR="00E14964" w:rsidRPr="00E62EAE" w:rsidRDefault="00E14964" w:rsidP="00C34BAC">
      <w:pPr>
        <w:pStyle w:val="ListParagraph"/>
        <w:numPr>
          <w:ilvl w:val="0"/>
          <w:numId w:val="19"/>
        </w:numPr>
        <w:spacing w:after="0"/>
        <w:rPr>
          <w:rFonts w:asciiTheme="minorHAnsi" w:hAnsiTheme="minorHAnsi" w:cstheme="minorHAnsi"/>
          <w:sz w:val="22"/>
          <w:szCs w:val="22"/>
        </w:rPr>
      </w:pPr>
      <w:r w:rsidRPr="00E62EAE">
        <w:rPr>
          <w:rFonts w:asciiTheme="minorHAnsi" w:hAnsiTheme="minorHAnsi" w:cstheme="minorHAnsi"/>
          <w:sz w:val="22"/>
          <w:szCs w:val="22"/>
        </w:rPr>
        <w:t>licensing and/or approval processes, including registration or accreditation that control entry to or participation in a market</w:t>
      </w:r>
    </w:p>
    <w:p w14:paraId="00E7B29C" w14:textId="77777777" w:rsidR="00E14964" w:rsidRPr="00E62EAE" w:rsidRDefault="00E14964" w:rsidP="00C34BAC">
      <w:pPr>
        <w:pStyle w:val="ListParagraph"/>
        <w:numPr>
          <w:ilvl w:val="0"/>
          <w:numId w:val="19"/>
        </w:numPr>
        <w:spacing w:after="0"/>
        <w:rPr>
          <w:rFonts w:asciiTheme="minorHAnsi" w:hAnsiTheme="minorHAnsi" w:cstheme="minorHAnsi"/>
          <w:sz w:val="22"/>
          <w:szCs w:val="22"/>
        </w:rPr>
      </w:pPr>
      <w:r w:rsidRPr="00E62EAE">
        <w:rPr>
          <w:rFonts w:asciiTheme="minorHAnsi" w:hAnsiTheme="minorHAnsi" w:cstheme="minorHAnsi"/>
          <w:sz w:val="22"/>
          <w:szCs w:val="22"/>
        </w:rPr>
        <w:t>monitoring and compliance activities, including imposing and collecting fees</w:t>
      </w:r>
    </w:p>
    <w:p w14:paraId="53BBC6C3" w14:textId="77777777" w:rsidR="00E14964" w:rsidRPr="00E62EAE" w:rsidRDefault="00E14964" w:rsidP="00C34BAC">
      <w:pPr>
        <w:pStyle w:val="ListParagraph"/>
        <w:numPr>
          <w:ilvl w:val="0"/>
          <w:numId w:val="19"/>
        </w:numPr>
        <w:spacing w:after="0"/>
        <w:rPr>
          <w:rFonts w:asciiTheme="minorHAnsi" w:hAnsiTheme="minorHAnsi" w:cstheme="minorHAnsi"/>
          <w:sz w:val="22"/>
          <w:szCs w:val="22"/>
        </w:rPr>
      </w:pPr>
      <w:r w:rsidRPr="00E62EAE">
        <w:rPr>
          <w:rFonts w:asciiTheme="minorHAnsi" w:hAnsiTheme="minorHAnsi" w:cstheme="minorHAnsi"/>
          <w:sz w:val="22"/>
          <w:szCs w:val="22"/>
        </w:rPr>
        <w:t>enforcement action for non-compliance and complaints resolution</w:t>
      </w:r>
    </w:p>
    <w:p w14:paraId="65C51A9A" w14:textId="77777777" w:rsidR="00E14964" w:rsidRPr="00E62EAE" w:rsidRDefault="00E14964" w:rsidP="00C34BAC">
      <w:pPr>
        <w:pStyle w:val="ListParagraph"/>
        <w:numPr>
          <w:ilvl w:val="0"/>
          <w:numId w:val="19"/>
        </w:numPr>
        <w:spacing w:after="0"/>
        <w:rPr>
          <w:rFonts w:asciiTheme="minorHAnsi" w:hAnsiTheme="minorHAnsi" w:cstheme="minorHAnsi"/>
          <w:sz w:val="22"/>
          <w:szCs w:val="22"/>
        </w:rPr>
      </w:pPr>
      <w:r w:rsidRPr="00E62EAE">
        <w:rPr>
          <w:rFonts w:asciiTheme="minorHAnsi" w:hAnsiTheme="minorHAnsi" w:cstheme="minorHAnsi"/>
          <w:sz w:val="22"/>
          <w:szCs w:val="22"/>
        </w:rPr>
        <w:t>providing advice and guidance regarding compliance with regulation</w:t>
      </w:r>
    </w:p>
    <w:p w14:paraId="559A8399" w14:textId="77777777" w:rsidR="00E14964" w:rsidRPr="00E62EAE" w:rsidRDefault="00E14964" w:rsidP="00D4639B">
      <w:pPr>
        <w:pStyle w:val="ListParagraph"/>
        <w:spacing w:after="0"/>
        <w:rPr>
          <w:rFonts w:asciiTheme="minorHAnsi" w:hAnsiTheme="minorHAnsi" w:cstheme="minorHAnsi"/>
          <w:sz w:val="22"/>
          <w:szCs w:val="22"/>
        </w:rPr>
      </w:pPr>
      <w:r w:rsidRPr="00E62EAE">
        <w:rPr>
          <w:rFonts w:asciiTheme="minorHAnsi" w:hAnsiTheme="minorHAnsi" w:cstheme="minorHAnsi"/>
          <w:sz w:val="22"/>
          <w:szCs w:val="22"/>
        </w:rPr>
        <w:t xml:space="preserve">(Productivity Commission 2014, </w:t>
      </w:r>
      <w:r w:rsidRPr="00E62EAE">
        <w:rPr>
          <w:rFonts w:asciiTheme="minorHAnsi" w:hAnsiTheme="minorHAnsi" w:cstheme="minorHAnsi"/>
          <w:i/>
          <w:sz w:val="22"/>
          <w:szCs w:val="22"/>
        </w:rPr>
        <w:t>Regulator Audit Framework</w:t>
      </w:r>
      <w:r w:rsidRPr="00E62EAE">
        <w:rPr>
          <w:rFonts w:asciiTheme="minorHAnsi" w:hAnsiTheme="minorHAnsi" w:cstheme="minorHAnsi"/>
          <w:sz w:val="22"/>
          <w:szCs w:val="22"/>
        </w:rPr>
        <w:t>, Canberra)</w:t>
      </w:r>
    </w:p>
    <w:p w14:paraId="6DD26C16" w14:textId="15028CA5" w:rsidR="00E14964" w:rsidRPr="00F43E49" w:rsidRDefault="00E14964" w:rsidP="00F32B54">
      <w:pPr>
        <w:spacing w:after="0"/>
        <w:rPr>
          <w:rFonts w:asciiTheme="minorHAnsi" w:hAnsiTheme="minorHAnsi" w:cstheme="minorHAnsi"/>
          <w:sz w:val="22"/>
          <w:szCs w:val="22"/>
        </w:rPr>
      </w:pPr>
    </w:p>
    <w:p w14:paraId="5F5F018F" w14:textId="77777777" w:rsidR="0074605C" w:rsidRPr="00F43E49" w:rsidRDefault="0074605C" w:rsidP="00F32B54">
      <w:pPr>
        <w:rPr>
          <w:rFonts w:asciiTheme="minorHAnsi" w:hAnsiTheme="minorHAnsi" w:cstheme="minorHAnsi"/>
          <w:sz w:val="22"/>
          <w:szCs w:val="22"/>
        </w:rPr>
      </w:pPr>
      <w:r w:rsidRPr="00F43E49">
        <w:rPr>
          <w:rFonts w:asciiTheme="minorHAnsi" w:hAnsiTheme="minorHAnsi" w:cstheme="minorHAnsi"/>
          <w:sz w:val="22"/>
          <w:szCs w:val="22"/>
        </w:rPr>
        <w:t xml:space="preserve">Below are some examples of regulators. </w:t>
      </w:r>
    </w:p>
    <w:p w14:paraId="5ACBB3EC" w14:textId="77777777" w:rsidR="0074605C" w:rsidRPr="00F43E49" w:rsidRDefault="0074605C" w:rsidP="00F32B54">
      <w:pPr>
        <w:rPr>
          <w:rFonts w:asciiTheme="minorHAnsi" w:hAnsiTheme="minorHAnsi" w:cstheme="minorHAnsi"/>
          <w:sz w:val="22"/>
          <w:szCs w:val="22"/>
        </w:rPr>
      </w:pPr>
      <w:r w:rsidRPr="00F43E49">
        <w:rPr>
          <w:rFonts w:asciiTheme="minorHAnsi" w:hAnsiTheme="minorHAnsi" w:cstheme="minorHAnsi"/>
          <w:sz w:val="22"/>
          <w:szCs w:val="22"/>
        </w:rPr>
        <w:t>Lead regulator</w:t>
      </w:r>
    </w:p>
    <w:p w14:paraId="53C250EE" w14:textId="74D64F89" w:rsidR="0074605C" w:rsidRPr="00F43E49" w:rsidRDefault="0074605C" w:rsidP="00C34BAC">
      <w:pPr>
        <w:pStyle w:val="ListParagraph"/>
        <w:widowControl w:val="0"/>
        <w:numPr>
          <w:ilvl w:val="0"/>
          <w:numId w:val="4"/>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Participating in setting international standards and translating them into national approaches</w:t>
      </w:r>
    </w:p>
    <w:p w14:paraId="60A79F63" w14:textId="70288DBF" w:rsidR="0074605C" w:rsidRPr="00F43E49" w:rsidRDefault="0074605C" w:rsidP="00C34BAC">
      <w:pPr>
        <w:pStyle w:val="ListParagraph"/>
        <w:widowControl w:val="0"/>
        <w:numPr>
          <w:ilvl w:val="1"/>
          <w:numId w:val="4"/>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 xml:space="preserve">Example – </w:t>
      </w:r>
      <w:r w:rsidR="00142235" w:rsidRPr="00F43E49">
        <w:rPr>
          <w:rFonts w:asciiTheme="minorHAnsi" w:hAnsiTheme="minorHAnsi" w:cstheme="minorHAnsi"/>
          <w:sz w:val="22"/>
          <w:szCs w:val="22"/>
        </w:rPr>
        <w:t xml:space="preserve">Australian </w:t>
      </w:r>
      <w:r w:rsidRPr="00F43E49">
        <w:rPr>
          <w:rFonts w:asciiTheme="minorHAnsi" w:hAnsiTheme="minorHAnsi" w:cstheme="minorHAnsi"/>
          <w:sz w:val="22"/>
          <w:szCs w:val="22"/>
        </w:rPr>
        <w:t>Sport</w:t>
      </w:r>
      <w:r w:rsidR="00142235" w:rsidRPr="00F43E49">
        <w:rPr>
          <w:rFonts w:asciiTheme="minorHAnsi" w:hAnsiTheme="minorHAnsi" w:cstheme="minorHAnsi"/>
          <w:sz w:val="22"/>
          <w:szCs w:val="22"/>
        </w:rPr>
        <w:t>s Anti-Doping Authority</w:t>
      </w:r>
      <w:r w:rsidRPr="00F43E49">
        <w:rPr>
          <w:rFonts w:asciiTheme="minorHAnsi" w:hAnsiTheme="minorHAnsi" w:cstheme="minorHAnsi"/>
          <w:sz w:val="22"/>
          <w:szCs w:val="22"/>
        </w:rPr>
        <w:t xml:space="preserve">  </w:t>
      </w:r>
    </w:p>
    <w:p w14:paraId="199A8C82" w14:textId="77777777" w:rsidR="0074605C" w:rsidRPr="00F43E49" w:rsidRDefault="0074605C" w:rsidP="00C34BAC">
      <w:pPr>
        <w:pStyle w:val="ListParagraph"/>
        <w:widowControl w:val="0"/>
        <w:numPr>
          <w:ilvl w:val="0"/>
          <w:numId w:val="4"/>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Leading arrangements between Commonwealth, state and territory governments</w:t>
      </w:r>
    </w:p>
    <w:p w14:paraId="590D0E26" w14:textId="77777777" w:rsidR="0074605C" w:rsidRPr="00F43E49" w:rsidRDefault="0074605C" w:rsidP="00C34BAC">
      <w:pPr>
        <w:pStyle w:val="ListParagraph"/>
        <w:widowControl w:val="0"/>
        <w:numPr>
          <w:ilvl w:val="1"/>
          <w:numId w:val="4"/>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Example – Australian Commission on Safety and Quality in Health Care</w:t>
      </w:r>
    </w:p>
    <w:p w14:paraId="64E4A71D" w14:textId="77777777" w:rsidR="0074605C" w:rsidRPr="00F43E49" w:rsidRDefault="0074605C" w:rsidP="00F32B54">
      <w:pPr>
        <w:rPr>
          <w:rFonts w:asciiTheme="minorHAnsi" w:hAnsiTheme="minorHAnsi" w:cstheme="minorHAnsi"/>
          <w:sz w:val="22"/>
          <w:szCs w:val="22"/>
        </w:rPr>
      </w:pPr>
      <w:r w:rsidRPr="00F43E49">
        <w:rPr>
          <w:rFonts w:asciiTheme="minorHAnsi" w:hAnsiTheme="minorHAnsi" w:cstheme="minorHAnsi"/>
          <w:sz w:val="22"/>
          <w:szCs w:val="22"/>
        </w:rPr>
        <w:t>Sole regulator</w:t>
      </w:r>
    </w:p>
    <w:p w14:paraId="32EBDF2C" w14:textId="77777777" w:rsidR="0074605C" w:rsidRPr="00F43E49" w:rsidRDefault="0074605C" w:rsidP="00C34BAC">
      <w:pPr>
        <w:pStyle w:val="ListParagraph"/>
        <w:widowControl w:val="0"/>
        <w:numPr>
          <w:ilvl w:val="0"/>
          <w:numId w:val="5"/>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Being the regulator where the Commonwealth has sole jurisdiction</w:t>
      </w:r>
    </w:p>
    <w:p w14:paraId="1DDD7A72" w14:textId="77777777" w:rsidR="0074605C" w:rsidRPr="00E62EAE" w:rsidRDefault="0074605C" w:rsidP="00C34BAC">
      <w:pPr>
        <w:pStyle w:val="ListParagraph"/>
        <w:widowControl w:val="0"/>
        <w:numPr>
          <w:ilvl w:val="1"/>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 xml:space="preserve">Examples – </w:t>
      </w:r>
    </w:p>
    <w:p w14:paraId="5F031357" w14:textId="77777777" w:rsidR="0074605C" w:rsidRPr="00E62EAE" w:rsidRDefault="0074605C" w:rsidP="00C34BAC">
      <w:pPr>
        <w:pStyle w:val="ListParagraph"/>
        <w:widowControl w:val="0"/>
        <w:numPr>
          <w:ilvl w:val="2"/>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Aged Care Quality and Safety Commission</w:t>
      </w:r>
    </w:p>
    <w:p w14:paraId="1409DAEF" w14:textId="77777777" w:rsidR="0074605C" w:rsidRPr="00E62EAE" w:rsidRDefault="0074605C" w:rsidP="00C34BAC">
      <w:pPr>
        <w:pStyle w:val="ListParagraph"/>
        <w:widowControl w:val="0"/>
        <w:numPr>
          <w:ilvl w:val="2"/>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Hearing Services program</w:t>
      </w:r>
    </w:p>
    <w:p w14:paraId="5920ACA2" w14:textId="77777777" w:rsidR="0074605C" w:rsidRPr="00E62EAE" w:rsidRDefault="0074605C" w:rsidP="00F32B54">
      <w:pPr>
        <w:rPr>
          <w:rFonts w:asciiTheme="minorHAnsi" w:hAnsiTheme="minorHAnsi" w:cstheme="minorHAnsi"/>
          <w:sz w:val="22"/>
          <w:szCs w:val="22"/>
        </w:rPr>
      </w:pPr>
      <w:r w:rsidRPr="00E62EAE">
        <w:rPr>
          <w:rFonts w:asciiTheme="minorHAnsi" w:hAnsiTheme="minorHAnsi" w:cstheme="minorHAnsi"/>
          <w:sz w:val="22"/>
          <w:szCs w:val="22"/>
        </w:rPr>
        <w:t>Co-regulator</w:t>
      </w:r>
    </w:p>
    <w:p w14:paraId="558BAA54" w14:textId="5A98017E" w:rsidR="0074605C" w:rsidRPr="00F43E49" w:rsidRDefault="0074605C" w:rsidP="00C34BAC">
      <w:pPr>
        <w:pStyle w:val="ListParagraph"/>
        <w:widowControl w:val="0"/>
        <w:numPr>
          <w:ilvl w:val="0"/>
          <w:numId w:val="5"/>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Working together with other Commonwealth agencies, state and territory governments and other stakeholders to deliver shared outcomes</w:t>
      </w:r>
    </w:p>
    <w:p w14:paraId="6A122C6F" w14:textId="48AD80BA" w:rsidR="0074605C" w:rsidRPr="00E62EAE" w:rsidRDefault="0074605C" w:rsidP="00C34BAC">
      <w:pPr>
        <w:pStyle w:val="ListParagraph"/>
        <w:widowControl w:val="0"/>
        <w:numPr>
          <w:ilvl w:val="1"/>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 xml:space="preserve">Examples </w:t>
      </w:r>
      <w:r w:rsidR="00D4639B">
        <w:rPr>
          <w:rFonts w:asciiTheme="minorHAnsi" w:hAnsiTheme="minorHAnsi" w:cstheme="minorHAnsi"/>
          <w:sz w:val="22"/>
          <w:szCs w:val="22"/>
        </w:rPr>
        <w:t>-</w:t>
      </w:r>
    </w:p>
    <w:p w14:paraId="3431F8C0" w14:textId="77777777" w:rsidR="00142235" w:rsidRPr="00E62EAE" w:rsidRDefault="00142235" w:rsidP="00C34BAC">
      <w:pPr>
        <w:pStyle w:val="ListParagraph"/>
        <w:widowControl w:val="0"/>
        <w:numPr>
          <w:ilvl w:val="2"/>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Therapeutic Goods Administration</w:t>
      </w:r>
    </w:p>
    <w:p w14:paraId="563F88F2" w14:textId="46F76A97" w:rsidR="0074605C" w:rsidRPr="00E62EAE" w:rsidRDefault="0074605C" w:rsidP="00C34BAC">
      <w:pPr>
        <w:pStyle w:val="ListParagraph"/>
        <w:widowControl w:val="0"/>
        <w:numPr>
          <w:ilvl w:val="2"/>
          <w:numId w:val="4"/>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Australian Radiation Protection and Nuclear Safety Agency</w:t>
      </w:r>
    </w:p>
    <w:p w14:paraId="5E7597F6" w14:textId="77777777" w:rsidR="0074605C" w:rsidRPr="00E62EAE" w:rsidRDefault="0074605C" w:rsidP="00F32B54">
      <w:pPr>
        <w:rPr>
          <w:rFonts w:asciiTheme="minorHAnsi" w:hAnsiTheme="minorHAnsi" w:cstheme="minorHAnsi"/>
          <w:sz w:val="22"/>
          <w:szCs w:val="22"/>
        </w:rPr>
      </w:pPr>
      <w:r w:rsidRPr="00E62EAE">
        <w:rPr>
          <w:rFonts w:asciiTheme="minorHAnsi" w:hAnsiTheme="minorHAnsi" w:cstheme="minorHAnsi"/>
          <w:sz w:val="22"/>
          <w:szCs w:val="22"/>
        </w:rPr>
        <w:t>Parallel regulator</w:t>
      </w:r>
    </w:p>
    <w:p w14:paraId="60538F5B" w14:textId="77777777" w:rsidR="0074605C" w:rsidRPr="00F43E49" w:rsidRDefault="0074605C" w:rsidP="00C34BAC">
      <w:pPr>
        <w:pStyle w:val="ListParagraph"/>
        <w:widowControl w:val="0"/>
        <w:numPr>
          <w:ilvl w:val="0"/>
          <w:numId w:val="5"/>
        </w:numPr>
        <w:spacing w:before="80" w:after="0" w:line="240" w:lineRule="auto"/>
        <w:rPr>
          <w:rFonts w:asciiTheme="minorHAnsi" w:hAnsiTheme="minorHAnsi" w:cstheme="minorHAnsi"/>
          <w:sz w:val="22"/>
          <w:szCs w:val="22"/>
        </w:rPr>
      </w:pPr>
      <w:r w:rsidRPr="00F43E49">
        <w:rPr>
          <w:rFonts w:asciiTheme="minorHAnsi" w:hAnsiTheme="minorHAnsi" w:cstheme="minorHAnsi"/>
          <w:sz w:val="22"/>
          <w:szCs w:val="22"/>
        </w:rPr>
        <w:t>Undertaking obligations alongside other regulators where Commonwealth and state, territory or other governments have regulatory obligations for different aspects of the same activity</w:t>
      </w:r>
    </w:p>
    <w:p w14:paraId="00AF91D8" w14:textId="77777777" w:rsidR="0074605C" w:rsidRPr="00E62EAE" w:rsidRDefault="0074605C" w:rsidP="00C34BAC">
      <w:pPr>
        <w:pStyle w:val="ListParagraph"/>
        <w:widowControl w:val="0"/>
        <w:numPr>
          <w:ilvl w:val="1"/>
          <w:numId w:val="5"/>
        </w:numPr>
        <w:spacing w:before="80" w:after="0" w:line="240" w:lineRule="auto"/>
        <w:rPr>
          <w:rFonts w:asciiTheme="minorHAnsi" w:hAnsiTheme="minorHAnsi" w:cstheme="minorHAnsi"/>
          <w:sz w:val="22"/>
          <w:szCs w:val="22"/>
        </w:rPr>
      </w:pPr>
      <w:r w:rsidRPr="00E62EAE">
        <w:rPr>
          <w:rFonts w:asciiTheme="minorHAnsi" w:hAnsiTheme="minorHAnsi" w:cstheme="minorHAnsi"/>
          <w:sz w:val="22"/>
          <w:szCs w:val="22"/>
        </w:rPr>
        <w:t xml:space="preserve">Examples – </w:t>
      </w:r>
    </w:p>
    <w:p w14:paraId="124EFC21" w14:textId="2BF09837" w:rsidR="007A5AA8" w:rsidRDefault="0074605C" w:rsidP="00C34BAC">
      <w:pPr>
        <w:pStyle w:val="ListParagraph"/>
        <w:widowControl w:val="0"/>
        <w:numPr>
          <w:ilvl w:val="2"/>
          <w:numId w:val="5"/>
        </w:numPr>
        <w:spacing w:before="80" w:after="0" w:line="240" w:lineRule="auto"/>
        <w:rPr>
          <w:rFonts w:asciiTheme="minorHAnsi" w:eastAsia="MS Gothic" w:hAnsiTheme="minorHAnsi" w:cstheme="minorHAnsi"/>
          <w:sz w:val="22"/>
          <w:szCs w:val="22"/>
          <w:lang w:val="en-US" w:eastAsia="en-AU"/>
        </w:rPr>
      </w:pPr>
      <w:r w:rsidRPr="00E62EAE">
        <w:rPr>
          <w:rFonts w:asciiTheme="minorHAnsi" w:hAnsiTheme="minorHAnsi" w:cstheme="minorHAnsi"/>
          <w:sz w:val="22"/>
          <w:szCs w:val="22"/>
        </w:rPr>
        <w:t xml:space="preserve">Food Standards Australia New Zealand </w:t>
      </w:r>
      <w:r w:rsidR="0015096A" w:rsidRPr="00E62EAE">
        <w:rPr>
          <w:rFonts w:asciiTheme="minorHAnsi" w:hAnsiTheme="minorHAnsi" w:cstheme="minorHAnsi"/>
          <w:noProof/>
          <w:sz w:val="22"/>
          <w:szCs w:val="22"/>
          <w:lang w:eastAsia="en-AU"/>
        </w:rPr>
        <mc:AlternateContent>
          <mc:Choice Requires="wps">
            <w:drawing>
              <wp:anchor distT="45720" distB="45720" distL="114300" distR="114300" simplePos="0" relativeHeight="251674624" behindDoc="0" locked="0" layoutInCell="1" allowOverlap="1" wp14:anchorId="5BC4194F" wp14:editId="0D0BD7D3">
                <wp:simplePos x="0" y="0"/>
                <wp:positionH relativeFrom="column">
                  <wp:posOffset>7749891</wp:posOffset>
                </wp:positionH>
                <wp:positionV relativeFrom="paragraph">
                  <wp:posOffset>1876239</wp:posOffset>
                </wp:positionV>
                <wp:extent cx="106723" cy="138991"/>
                <wp:effectExtent l="0" t="0" r="7620" b="0"/>
                <wp:wrapNone/>
                <wp:docPr id="12" name="Text Box 2" title="Colour sha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723" cy="138991"/>
                        </a:xfrm>
                        <a:prstGeom prst="rect">
                          <a:avLst/>
                        </a:prstGeom>
                        <a:solidFill>
                          <a:srgbClr val="FFFFFF"/>
                        </a:solidFill>
                        <a:ln w="9525">
                          <a:noFill/>
                          <a:miter lim="800000"/>
                          <a:headEnd/>
                          <a:tailEnd/>
                        </a:ln>
                      </wps:spPr>
                      <wps:txbx>
                        <w:txbxContent>
                          <w:p w14:paraId="1B141AB0" w14:textId="77777777" w:rsidR="00CB0C29" w:rsidRDefault="00CB0C29" w:rsidP="005B7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4194F" id="_x0000_t202" coordsize="21600,21600" o:spt="202" path="m,l,21600r21600,l21600,xe">
                <v:stroke joinstyle="miter"/>
                <v:path gradientshapeok="t" o:connecttype="rect"/>
              </v:shapetype>
              <v:shape id="Text Box 2" o:spid="_x0000_s1026" type="#_x0000_t202" alt="Title: Colour shade" style="position:absolute;left:0;text-align:left;margin-left:610.25pt;margin-top:147.75pt;width:8.4pt;height:10.95pt;flip:x y;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" stroked="f">
                <v:textbox>
                  <w:txbxContent>
                    <w:p w14:paraId="1B141AB0" w14:textId="77777777" w:rsidR="00CB0C29" w:rsidRDefault="00CB0C29" w:rsidP="005B787C"/>
                  </w:txbxContent>
                </v:textbox>
              </v:shape>
            </w:pict>
          </mc:Fallback>
        </mc:AlternateContent>
      </w:r>
    </w:p>
    <w:p w14:paraId="53B18300" w14:textId="03C809F7" w:rsidR="00610FC2" w:rsidRDefault="00610FC2">
      <w:pPr>
        <w:rPr>
          <w:rFonts w:asciiTheme="minorHAnsi" w:eastAsia="MS Gothic" w:hAnsiTheme="minorHAnsi" w:cstheme="minorHAnsi"/>
          <w:sz w:val="22"/>
          <w:szCs w:val="22"/>
          <w:lang w:val="en-US" w:eastAsia="en-AU"/>
        </w:rPr>
      </w:pPr>
      <w:r>
        <w:rPr>
          <w:rFonts w:asciiTheme="minorHAnsi" w:eastAsia="MS Gothic" w:hAnsiTheme="minorHAnsi" w:cstheme="minorHAnsi"/>
          <w:sz w:val="22"/>
          <w:szCs w:val="22"/>
          <w:lang w:val="en-US" w:eastAsia="en-AU"/>
        </w:rPr>
        <w:br w:type="page"/>
      </w:r>
    </w:p>
    <w:p w14:paraId="2C330713" w14:textId="77777777" w:rsidR="00860E3A" w:rsidRPr="00E62EAE" w:rsidRDefault="00860E3A" w:rsidP="00F32B54">
      <w:pPr>
        <w:pStyle w:val="ListParagraph"/>
        <w:widowControl w:val="0"/>
        <w:spacing w:before="80" w:after="0" w:line="240" w:lineRule="auto"/>
        <w:ind w:left="2160"/>
        <w:rPr>
          <w:rFonts w:asciiTheme="minorHAnsi" w:eastAsia="MS Gothic" w:hAnsiTheme="minorHAnsi" w:cstheme="minorHAnsi"/>
          <w:sz w:val="22"/>
          <w:szCs w:val="22"/>
          <w:lang w:val="en-US" w:eastAsia="en-AU"/>
        </w:rPr>
      </w:pPr>
    </w:p>
    <w:p w14:paraId="6F30B22B" w14:textId="76C59123" w:rsidR="00887CE8" w:rsidRDefault="00860E3A" w:rsidP="00F32B54">
      <w:pPr>
        <w:pStyle w:val="Heading2"/>
      </w:pPr>
      <w:bookmarkStart w:id="14" w:name="_Toc111734830"/>
      <w:r w:rsidRPr="00860E3A">
        <w:t>Case Study</w:t>
      </w:r>
      <w:bookmarkStart w:id="15" w:name="_Toc51838457"/>
      <w:bookmarkEnd w:id="14"/>
      <w:r w:rsidRPr="00860E3A">
        <w:t xml:space="preserve"> </w:t>
      </w:r>
    </w:p>
    <w:p w14:paraId="00E3227E" w14:textId="5534FE83" w:rsidR="005917C8" w:rsidRPr="00610FC2" w:rsidRDefault="005917C8" w:rsidP="00F32B54">
      <w:pPr>
        <w:rPr>
          <w:rFonts w:asciiTheme="minorHAnsi" w:hAnsiTheme="minorHAnsi" w:cstheme="minorHAnsi"/>
          <w:sz w:val="22"/>
          <w:szCs w:val="22"/>
        </w:rPr>
      </w:pPr>
      <w:r w:rsidRPr="00610FC2">
        <w:rPr>
          <w:rFonts w:asciiTheme="minorHAnsi" w:hAnsiTheme="minorHAnsi" w:cstheme="minorHAnsi"/>
          <w:sz w:val="22"/>
          <w:szCs w:val="22"/>
        </w:rPr>
        <w:t>Australia’s response to emerging gene technology</w:t>
      </w:r>
      <w:bookmarkEnd w:id="15"/>
    </w:p>
    <w:p w14:paraId="1BE505E7" w14:textId="2031A127" w:rsidR="00C819CE" w:rsidRPr="00610FC2" w:rsidRDefault="00C819CE" w:rsidP="00F32B54">
      <w:pPr>
        <w:spacing w:after="60" w:line="240" w:lineRule="auto"/>
        <w:rPr>
          <w:rFonts w:asciiTheme="minorHAnsi" w:hAnsiTheme="minorHAnsi" w:cstheme="minorHAnsi"/>
          <w:b/>
          <w:sz w:val="22"/>
          <w:szCs w:val="22"/>
        </w:rPr>
      </w:pPr>
      <w:r w:rsidRPr="00610FC2">
        <w:rPr>
          <w:rFonts w:asciiTheme="minorHAnsi" w:hAnsiTheme="minorHAnsi" w:cstheme="minorHAnsi"/>
          <w:b/>
          <w:sz w:val="22"/>
          <w:szCs w:val="22"/>
        </w:rPr>
        <w:t>Office of the Gene Technology Regulator</w:t>
      </w:r>
    </w:p>
    <w:p w14:paraId="3C2034E7" w14:textId="77777777" w:rsidR="00C819CE" w:rsidRPr="00610FC2" w:rsidRDefault="00C819CE" w:rsidP="00F32B54">
      <w:pPr>
        <w:rPr>
          <w:rFonts w:asciiTheme="minorHAnsi" w:hAnsiTheme="minorHAnsi" w:cstheme="minorHAnsi"/>
          <w:b/>
          <w:i/>
          <w:sz w:val="22"/>
          <w:szCs w:val="22"/>
        </w:rPr>
      </w:pPr>
      <w:r w:rsidRPr="00610FC2">
        <w:rPr>
          <w:rFonts w:asciiTheme="minorHAnsi" w:hAnsiTheme="minorHAnsi" w:cstheme="minorHAnsi"/>
          <w:b/>
          <w:sz w:val="22"/>
          <w:szCs w:val="22"/>
        </w:rPr>
        <w:t>[</w:t>
      </w:r>
      <w:r w:rsidRPr="00610FC2">
        <w:rPr>
          <w:rFonts w:asciiTheme="minorHAnsi" w:hAnsiTheme="minorHAnsi" w:cstheme="minorHAnsi"/>
          <w:b/>
          <w:i/>
          <w:sz w:val="22"/>
          <w:szCs w:val="22"/>
        </w:rPr>
        <w:t>Gene Technology Act 2000</w:t>
      </w:r>
      <w:r w:rsidRPr="00610FC2">
        <w:rPr>
          <w:rFonts w:asciiTheme="minorHAnsi" w:hAnsiTheme="minorHAnsi" w:cstheme="minorHAnsi"/>
          <w:b/>
          <w:sz w:val="22"/>
          <w:szCs w:val="22"/>
        </w:rPr>
        <w:t>]</w:t>
      </w:r>
    </w:p>
    <w:p w14:paraId="4ABDE5A9" w14:textId="77777777" w:rsidR="00C819CE" w:rsidRPr="00610FC2" w:rsidRDefault="00C819CE" w:rsidP="00F32B54">
      <w:pPr>
        <w:spacing w:before="80" w:after="120"/>
        <w:rPr>
          <w:rFonts w:asciiTheme="minorHAnsi" w:hAnsiTheme="minorHAnsi" w:cstheme="minorHAnsi"/>
          <w:b/>
          <w:sz w:val="22"/>
          <w:szCs w:val="22"/>
        </w:rPr>
      </w:pPr>
      <w:r w:rsidRPr="00610FC2">
        <w:rPr>
          <w:rFonts w:asciiTheme="minorHAnsi" w:hAnsiTheme="minorHAnsi" w:cstheme="minorHAnsi"/>
          <w:b/>
          <w:sz w:val="22"/>
          <w:szCs w:val="22"/>
        </w:rPr>
        <w:t>RISK</w:t>
      </w:r>
    </w:p>
    <w:p w14:paraId="72205ED5" w14:textId="77777777" w:rsidR="00C819CE" w:rsidRPr="00610FC2" w:rsidRDefault="00C819CE" w:rsidP="00F32B54">
      <w:pPr>
        <w:rPr>
          <w:rFonts w:asciiTheme="minorHAnsi" w:hAnsiTheme="minorHAnsi" w:cstheme="minorHAnsi"/>
          <w:sz w:val="22"/>
          <w:szCs w:val="22"/>
        </w:rPr>
      </w:pPr>
      <w:r w:rsidRPr="00610FC2">
        <w:rPr>
          <w:rFonts w:asciiTheme="minorHAnsi" w:hAnsiTheme="minorHAnsi" w:cstheme="minorHAnsi"/>
          <w:sz w:val="22"/>
          <w:szCs w:val="22"/>
        </w:rPr>
        <w:t>Gene technology has the potential to harm human health and the environment if not regulated.</w:t>
      </w:r>
    </w:p>
    <w:p w14:paraId="5EE2F46F" w14:textId="77777777" w:rsidR="00C819CE" w:rsidRPr="00610FC2" w:rsidRDefault="00C819CE" w:rsidP="00F32B54">
      <w:pPr>
        <w:spacing w:after="120"/>
        <w:rPr>
          <w:rFonts w:asciiTheme="minorHAnsi" w:hAnsiTheme="minorHAnsi" w:cstheme="minorHAnsi"/>
          <w:b/>
          <w:sz w:val="22"/>
          <w:szCs w:val="22"/>
        </w:rPr>
      </w:pPr>
      <w:r w:rsidRPr="00610FC2">
        <w:rPr>
          <w:rFonts w:asciiTheme="minorHAnsi" w:hAnsiTheme="minorHAnsi" w:cstheme="minorHAnsi"/>
          <w:b/>
          <w:sz w:val="22"/>
          <w:szCs w:val="22"/>
        </w:rPr>
        <w:t>OBJECTIVE</w:t>
      </w:r>
    </w:p>
    <w:p w14:paraId="43C82542" w14:textId="0A9DD6A8" w:rsidR="00C819CE" w:rsidRPr="00610FC2" w:rsidRDefault="00C819CE" w:rsidP="00F32B54">
      <w:pPr>
        <w:rPr>
          <w:rFonts w:asciiTheme="minorHAnsi" w:hAnsiTheme="minorHAnsi" w:cstheme="minorHAnsi"/>
          <w:sz w:val="22"/>
          <w:szCs w:val="22"/>
        </w:rPr>
      </w:pPr>
      <w:r w:rsidRPr="00610FC2">
        <w:rPr>
          <w:rFonts w:asciiTheme="minorHAnsi" w:hAnsiTheme="minorHAnsi" w:cstheme="minorHAnsi"/>
          <w:sz w:val="22"/>
          <w:szCs w:val="22"/>
        </w:rPr>
        <w:t xml:space="preserve">Protect the health and safety of people and the environment by identifying risks posed by or as a result of gene </w:t>
      </w:r>
      <w:r w:rsidR="00142235" w:rsidRPr="00610FC2">
        <w:rPr>
          <w:rFonts w:asciiTheme="minorHAnsi" w:hAnsiTheme="minorHAnsi" w:cstheme="minorHAnsi"/>
          <w:sz w:val="22"/>
          <w:szCs w:val="22"/>
        </w:rPr>
        <w:t>technology and</w:t>
      </w:r>
      <w:r w:rsidRPr="00610FC2">
        <w:rPr>
          <w:rFonts w:asciiTheme="minorHAnsi" w:hAnsiTheme="minorHAnsi" w:cstheme="minorHAnsi"/>
          <w:sz w:val="22"/>
          <w:szCs w:val="22"/>
        </w:rPr>
        <w:t xml:space="preserve"> managing those risks through regulating certain dealings with genetically modified organisms (GMOs).</w:t>
      </w:r>
    </w:p>
    <w:p w14:paraId="70611A28" w14:textId="77777777" w:rsidR="00C819CE" w:rsidRPr="00610FC2" w:rsidRDefault="00C819CE" w:rsidP="00610FC2">
      <w:pPr>
        <w:spacing w:after="0" w:line="240" w:lineRule="auto"/>
        <w:rPr>
          <w:rFonts w:asciiTheme="minorHAnsi" w:hAnsiTheme="minorHAnsi" w:cstheme="minorHAnsi"/>
          <w:b/>
          <w:sz w:val="22"/>
          <w:szCs w:val="22"/>
        </w:rPr>
      </w:pPr>
      <w:r w:rsidRPr="00610FC2">
        <w:rPr>
          <w:rFonts w:asciiTheme="minorHAnsi" w:hAnsiTheme="minorHAnsi" w:cstheme="minorHAnsi"/>
          <w:b/>
          <w:sz w:val="22"/>
          <w:szCs w:val="22"/>
        </w:rPr>
        <w:t>Government and the Department (policy)</w:t>
      </w:r>
    </w:p>
    <w:p w14:paraId="5835753A" w14:textId="39807577" w:rsidR="00C819CE" w:rsidRDefault="00C819CE" w:rsidP="00610FC2">
      <w:pPr>
        <w:spacing w:after="0" w:line="240" w:lineRule="auto"/>
        <w:rPr>
          <w:rFonts w:asciiTheme="minorHAnsi" w:hAnsiTheme="minorHAnsi" w:cstheme="minorHAnsi"/>
          <w:sz w:val="22"/>
          <w:szCs w:val="22"/>
        </w:rPr>
      </w:pPr>
      <w:r w:rsidRPr="00610FC2">
        <w:rPr>
          <w:rFonts w:asciiTheme="minorHAnsi" w:hAnsiTheme="minorHAnsi" w:cstheme="minorHAnsi"/>
          <w:sz w:val="22"/>
          <w:szCs w:val="22"/>
        </w:rPr>
        <w:t>Work with the Regulator (a statutory office holder under the Act) to ensure government policy is implemented efficiently and effectively. Example: Third Review of the National Gene Technology Scheme.</w:t>
      </w:r>
    </w:p>
    <w:p w14:paraId="10273505" w14:textId="77777777" w:rsidR="00610FC2" w:rsidRPr="00610FC2" w:rsidRDefault="00610FC2" w:rsidP="00610FC2">
      <w:pPr>
        <w:spacing w:after="0" w:line="240" w:lineRule="auto"/>
        <w:rPr>
          <w:rFonts w:asciiTheme="minorHAnsi" w:hAnsiTheme="minorHAnsi" w:cstheme="minorHAnsi"/>
          <w:sz w:val="22"/>
          <w:szCs w:val="22"/>
        </w:rPr>
      </w:pPr>
    </w:p>
    <w:p w14:paraId="15DF2649" w14:textId="77777777" w:rsidR="00C819CE" w:rsidRPr="00610FC2" w:rsidRDefault="00C819CE" w:rsidP="00610FC2">
      <w:pPr>
        <w:spacing w:after="0" w:line="240" w:lineRule="auto"/>
        <w:rPr>
          <w:rFonts w:asciiTheme="minorHAnsi" w:hAnsiTheme="minorHAnsi" w:cstheme="minorHAnsi"/>
          <w:b/>
          <w:sz w:val="22"/>
          <w:szCs w:val="22"/>
        </w:rPr>
      </w:pPr>
      <w:r w:rsidRPr="00610FC2">
        <w:rPr>
          <w:rFonts w:asciiTheme="minorHAnsi" w:hAnsiTheme="minorHAnsi" w:cstheme="minorHAnsi"/>
          <w:b/>
          <w:sz w:val="22"/>
          <w:szCs w:val="22"/>
        </w:rPr>
        <w:t>Partners and Co-Regulators</w:t>
      </w:r>
    </w:p>
    <w:p w14:paraId="2CCC8DCC" w14:textId="4B29ABAD" w:rsidR="00C819CE" w:rsidRDefault="00C819CE" w:rsidP="00610FC2">
      <w:pPr>
        <w:spacing w:after="0" w:line="240" w:lineRule="auto"/>
        <w:rPr>
          <w:rFonts w:asciiTheme="minorHAnsi" w:hAnsiTheme="minorHAnsi" w:cstheme="minorHAnsi"/>
          <w:sz w:val="22"/>
          <w:szCs w:val="22"/>
        </w:rPr>
      </w:pPr>
      <w:r w:rsidRPr="00610FC2">
        <w:rPr>
          <w:rFonts w:asciiTheme="minorHAnsi" w:hAnsiTheme="minorHAnsi" w:cstheme="minorHAnsi"/>
          <w:sz w:val="22"/>
          <w:szCs w:val="22"/>
        </w:rPr>
        <w:t>States/Territories maintain corresponding legislation. Other agencies regulate specific uses of GMOs and GM products, e.g. dealings with a human medicine that is a GMO requires a licence from the Therapeutic Goods Administration. Approval for a GM product to be sold as food requires the approval of Food Standards Australia New Zealand.</w:t>
      </w:r>
    </w:p>
    <w:p w14:paraId="18ABE1CB" w14:textId="77777777" w:rsidR="00610FC2" w:rsidRPr="00610FC2" w:rsidRDefault="00610FC2" w:rsidP="00610FC2">
      <w:pPr>
        <w:spacing w:after="0" w:line="240" w:lineRule="auto"/>
        <w:rPr>
          <w:rFonts w:asciiTheme="minorHAnsi" w:hAnsiTheme="minorHAnsi" w:cstheme="minorHAnsi"/>
          <w:sz w:val="22"/>
          <w:szCs w:val="22"/>
        </w:rPr>
      </w:pPr>
    </w:p>
    <w:p w14:paraId="3E688554" w14:textId="77777777" w:rsidR="00C819CE" w:rsidRPr="00610FC2" w:rsidRDefault="00C819CE" w:rsidP="00610FC2">
      <w:pPr>
        <w:spacing w:after="0" w:line="240" w:lineRule="auto"/>
        <w:rPr>
          <w:rFonts w:asciiTheme="minorHAnsi" w:hAnsiTheme="minorHAnsi" w:cstheme="minorHAnsi"/>
          <w:b/>
          <w:sz w:val="22"/>
          <w:szCs w:val="22"/>
        </w:rPr>
      </w:pPr>
      <w:r w:rsidRPr="00610FC2">
        <w:rPr>
          <w:rFonts w:asciiTheme="minorHAnsi" w:hAnsiTheme="minorHAnsi" w:cstheme="minorHAnsi"/>
          <w:b/>
          <w:sz w:val="22"/>
          <w:szCs w:val="22"/>
        </w:rPr>
        <w:t>Regulated Entities</w:t>
      </w:r>
    </w:p>
    <w:p w14:paraId="4ACFC686" w14:textId="1501E956" w:rsidR="00C819CE" w:rsidRDefault="00C819CE" w:rsidP="00610FC2">
      <w:pPr>
        <w:spacing w:after="0" w:line="240" w:lineRule="auto"/>
        <w:rPr>
          <w:rFonts w:asciiTheme="minorHAnsi" w:hAnsiTheme="minorHAnsi" w:cstheme="minorHAnsi"/>
          <w:sz w:val="22"/>
          <w:szCs w:val="22"/>
        </w:rPr>
      </w:pPr>
      <w:r w:rsidRPr="00610FC2">
        <w:rPr>
          <w:rFonts w:asciiTheme="minorHAnsi" w:hAnsiTheme="minorHAnsi" w:cstheme="minorHAnsi"/>
          <w:sz w:val="22"/>
          <w:szCs w:val="22"/>
        </w:rPr>
        <w:t>Includes researchers and industry. They require authorisation under the Act, which can include licensing by the Regulator, and undertake activities based on licence conditions and co-operate with compliance activities.</w:t>
      </w:r>
    </w:p>
    <w:p w14:paraId="056151C0" w14:textId="77777777" w:rsidR="00610FC2" w:rsidRPr="00610FC2" w:rsidRDefault="00610FC2" w:rsidP="00610FC2">
      <w:pPr>
        <w:spacing w:after="0" w:line="240" w:lineRule="auto"/>
        <w:rPr>
          <w:rFonts w:asciiTheme="minorHAnsi" w:hAnsiTheme="minorHAnsi" w:cstheme="minorHAnsi"/>
          <w:sz w:val="22"/>
          <w:szCs w:val="22"/>
        </w:rPr>
      </w:pPr>
    </w:p>
    <w:p w14:paraId="1FFFE8CF" w14:textId="77777777" w:rsidR="00C819CE" w:rsidRPr="00610FC2" w:rsidRDefault="00C819CE" w:rsidP="00610FC2">
      <w:pPr>
        <w:spacing w:after="0" w:line="240" w:lineRule="auto"/>
        <w:rPr>
          <w:rFonts w:asciiTheme="minorHAnsi" w:hAnsiTheme="minorHAnsi" w:cstheme="minorHAnsi"/>
          <w:b/>
          <w:sz w:val="22"/>
          <w:szCs w:val="22"/>
        </w:rPr>
      </w:pPr>
      <w:r w:rsidRPr="00610FC2">
        <w:rPr>
          <w:rFonts w:asciiTheme="minorHAnsi" w:hAnsiTheme="minorHAnsi" w:cstheme="minorHAnsi"/>
          <w:b/>
          <w:sz w:val="22"/>
          <w:szCs w:val="22"/>
        </w:rPr>
        <w:t>Influencers</w:t>
      </w:r>
    </w:p>
    <w:p w14:paraId="379316C8" w14:textId="0EE08D68" w:rsidR="00C819CE" w:rsidRDefault="00C819CE" w:rsidP="00610FC2">
      <w:pPr>
        <w:spacing w:after="0" w:line="240" w:lineRule="auto"/>
        <w:rPr>
          <w:rFonts w:asciiTheme="minorHAnsi" w:hAnsiTheme="minorHAnsi" w:cstheme="minorHAnsi"/>
          <w:sz w:val="22"/>
          <w:szCs w:val="22"/>
        </w:rPr>
      </w:pPr>
      <w:r w:rsidRPr="00610FC2">
        <w:rPr>
          <w:rFonts w:asciiTheme="minorHAnsi" w:hAnsiTheme="minorHAnsi" w:cstheme="minorHAnsi"/>
          <w:sz w:val="22"/>
          <w:szCs w:val="22"/>
        </w:rPr>
        <w:t xml:space="preserve">Organisations with concerns about the safety of gene technology and industry groups seeking to facilitate innovation. They provide input into policy through consultation mechanisms. </w:t>
      </w:r>
    </w:p>
    <w:p w14:paraId="579D76CB" w14:textId="77777777" w:rsidR="00610FC2" w:rsidRPr="00610FC2" w:rsidRDefault="00610FC2" w:rsidP="00610FC2">
      <w:pPr>
        <w:spacing w:after="0" w:line="240" w:lineRule="auto"/>
        <w:rPr>
          <w:rFonts w:asciiTheme="minorHAnsi" w:hAnsiTheme="minorHAnsi" w:cstheme="minorHAnsi"/>
          <w:sz w:val="22"/>
          <w:szCs w:val="22"/>
        </w:rPr>
      </w:pPr>
    </w:p>
    <w:p w14:paraId="20DDB85F" w14:textId="77777777" w:rsidR="00C819CE" w:rsidRPr="00610FC2" w:rsidRDefault="00C819CE" w:rsidP="00610FC2">
      <w:pPr>
        <w:spacing w:after="0" w:line="240" w:lineRule="auto"/>
        <w:rPr>
          <w:rFonts w:asciiTheme="minorHAnsi" w:hAnsiTheme="minorHAnsi" w:cstheme="minorHAnsi"/>
          <w:b/>
          <w:sz w:val="22"/>
          <w:szCs w:val="22"/>
        </w:rPr>
      </w:pPr>
      <w:r w:rsidRPr="00610FC2">
        <w:rPr>
          <w:rFonts w:asciiTheme="minorHAnsi" w:hAnsiTheme="minorHAnsi" w:cstheme="minorHAnsi"/>
          <w:b/>
          <w:sz w:val="22"/>
          <w:szCs w:val="22"/>
        </w:rPr>
        <w:t>Community</w:t>
      </w:r>
    </w:p>
    <w:p w14:paraId="74F6D373" w14:textId="77777777" w:rsidR="00C819CE" w:rsidRPr="00610FC2" w:rsidRDefault="00C819CE" w:rsidP="00610FC2">
      <w:pPr>
        <w:spacing w:after="0" w:line="240" w:lineRule="auto"/>
        <w:rPr>
          <w:rFonts w:asciiTheme="minorHAnsi" w:hAnsiTheme="minorHAnsi" w:cstheme="minorHAnsi"/>
          <w:sz w:val="22"/>
          <w:szCs w:val="22"/>
        </w:rPr>
      </w:pPr>
      <w:r w:rsidRPr="00610FC2">
        <w:rPr>
          <w:rFonts w:asciiTheme="minorHAnsi" w:hAnsiTheme="minorHAnsi" w:cstheme="minorHAnsi"/>
          <w:sz w:val="22"/>
          <w:szCs w:val="22"/>
        </w:rPr>
        <w:t>Participate in community consultation processes.</w:t>
      </w:r>
    </w:p>
    <w:p w14:paraId="2368E433" w14:textId="77777777" w:rsidR="00610FC2" w:rsidRDefault="00610FC2" w:rsidP="00610FC2">
      <w:pPr>
        <w:spacing w:after="0"/>
        <w:rPr>
          <w:rFonts w:asciiTheme="minorHAnsi" w:hAnsiTheme="minorHAnsi" w:cstheme="minorHAnsi"/>
          <w:b/>
          <w:sz w:val="22"/>
          <w:szCs w:val="22"/>
        </w:rPr>
      </w:pPr>
    </w:p>
    <w:p w14:paraId="6DFA115F" w14:textId="527C88CE" w:rsidR="00C819CE" w:rsidRPr="00610FC2" w:rsidRDefault="00610FC2" w:rsidP="00610FC2">
      <w:pPr>
        <w:spacing w:after="0"/>
        <w:rPr>
          <w:rFonts w:asciiTheme="minorHAnsi" w:hAnsiTheme="minorHAnsi" w:cstheme="minorHAnsi"/>
          <w:b/>
          <w:sz w:val="22"/>
          <w:szCs w:val="22"/>
        </w:rPr>
      </w:pPr>
      <w:r w:rsidRPr="00610FC2">
        <w:rPr>
          <w:rFonts w:asciiTheme="minorHAnsi" w:hAnsiTheme="minorHAnsi" w:cstheme="minorHAnsi"/>
          <w:b/>
          <w:sz w:val="22"/>
          <w:szCs w:val="22"/>
        </w:rPr>
        <w:t>REGULATORY ROLE</w:t>
      </w:r>
    </w:p>
    <w:p w14:paraId="2D796C1D" w14:textId="340E2A6D"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regulate activities with GMOs as per the law</w:t>
      </w:r>
    </w:p>
    <w:p w14:paraId="26355F17"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issue guidelines about activities with GMOs</w:t>
      </w:r>
    </w:p>
    <w:p w14:paraId="688DC4ED"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provide advice to the Ministerial Council</w:t>
      </w:r>
    </w:p>
    <w:p w14:paraId="21C8B48E"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give information and advice to the public and agencies</w:t>
      </w:r>
    </w:p>
    <w:p w14:paraId="2BC37A1D"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promote harmonisation of GMO regulation</w:t>
      </w:r>
    </w:p>
    <w:p w14:paraId="05306BCD"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engage with similar international organisations</w:t>
      </w:r>
    </w:p>
    <w:p w14:paraId="2DA452F8" w14:textId="77777777" w:rsidR="00C819CE" w:rsidRPr="00610FC2" w:rsidRDefault="00C819CE" w:rsidP="00C34BAC">
      <w:pPr>
        <w:pStyle w:val="ListParagraph"/>
        <w:numPr>
          <w:ilvl w:val="0"/>
          <w:numId w:val="18"/>
        </w:numPr>
        <w:spacing w:after="0" w:line="240" w:lineRule="auto"/>
        <w:contextualSpacing w:val="0"/>
        <w:rPr>
          <w:rFonts w:asciiTheme="minorHAnsi" w:hAnsiTheme="minorHAnsi" w:cstheme="minorHAnsi"/>
          <w:sz w:val="22"/>
          <w:szCs w:val="22"/>
        </w:rPr>
      </w:pPr>
      <w:r w:rsidRPr="00610FC2">
        <w:rPr>
          <w:rFonts w:asciiTheme="minorHAnsi" w:hAnsiTheme="minorHAnsi" w:cstheme="minorHAnsi"/>
          <w:sz w:val="22"/>
          <w:szCs w:val="22"/>
        </w:rPr>
        <w:t xml:space="preserve">monitor and enforce the law </w:t>
      </w:r>
    </w:p>
    <w:p w14:paraId="696D29AF" w14:textId="042B8968" w:rsidR="00C819CE" w:rsidRPr="00610FC2" w:rsidRDefault="00C819CE" w:rsidP="00C34BAC">
      <w:pPr>
        <w:pStyle w:val="ListParagraph"/>
        <w:numPr>
          <w:ilvl w:val="0"/>
          <w:numId w:val="18"/>
        </w:numPr>
        <w:spacing w:after="0" w:line="240" w:lineRule="auto"/>
        <w:rPr>
          <w:sz w:val="22"/>
          <w:szCs w:val="22"/>
        </w:rPr>
      </w:pPr>
      <w:r w:rsidRPr="00610FC2">
        <w:rPr>
          <w:rFonts w:asciiTheme="minorHAnsi" w:hAnsiTheme="minorHAnsi" w:cstheme="minorHAnsi"/>
          <w:sz w:val="22"/>
          <w:szCs w:val="22"/>
        </w:rPr>
        <w:t>reporting</w:t>
      </w:r>
    </w:p>
    <w:p w14:paraId="36632960" w14:textId="0E991A16" w:rsidR="00610FC2" w:rsidRDefault="00610FC2">
      <w:pPr>
        <w:rPr>
          <w:rFonts w:asciiTheme="majorHAnsi" w:eastAsiaTheme="majorEastAsia" w:hAnsiTheme="majorHAnsi" w:cstheme="majorBidi"/>
          <w:color w:val="2E74B5" w:themeColor="accent1" w:themeShade="BF"/>
          <w:sz w:val="26"/>
          <w:szCs w:val="26"/>
        </w:rPr>
      </w:pPr>
      <w:bookmarkStart w:id="16" w:name="_Toc26258960"/>
      <w:r>
        <w:br w:type="page"/>
      </w:r>
    </w:p>
    <w:p w14:paraId="37A56F45" w14:textId="2FC1BC57" w:rsidR="00514942" w:rsidRPr="00F65806" w:rsidRDefault="00313063" w:rsidP="00610FC2">
      <w:pPr>
        <w:pStyle w:val="Heading2"/>
        <w:spacing w:before="0"/>
        <w:rPr>
          <w:rFonts w:asciiTheme="minorHAnsi" w:hAnsiTheme="minorHAnsi" w:cstheme="minorHAnsi"/>
          <w:b/>
          <w:sz w:val="22"/>
          <w:szCs w:val="22"/>
        </w:rPr>
      </w:pPr>
      <w:bookmarkStart w:id="17" w:name="_Toc111734831"/>
      <w:r w:rsidRPr="00F251A9">
        <w:lastRenderedPageBreak/>
        <w:t>O</w:t>
      </w:r>
      <w:r w:rsidR="00110C24" w:rsidRPr="00F251A9">
        <w:t>bligations</w:t>
      </w:r>
      <w:bookmarkEnd w:id="16"/>
      <w:bookmarkEnd w:id="17"/>
      <w:r w:rsidR="00514942" w:rsidRPr="00F251A9">
        <w:t xml:space="preserve">  </w:t>
      </w:r>
    </w:p>
    <w:p w14:paraId="60AA8ADF" w14:textId="32D19790" w:rsidR="000A1E9B" w:rsidRPr="00F251A9" w:rsidRDefault="000C6F73" w:rsidP="00F32B54">
      <w:pPr>
        <w:pStyle w:val="IntenseQuote"/>
        <w:spacing w:after="0" w:line="240" w:lineRule="auto"/>
        <w:jc w:val="left"/>
        <w:rPr>
          <w:rFonts w:asciiTheme="minorHAnsi" w:hAnsiTheme="minorHAnsi" w:cstheme="minorHAnsi"/>
          <w:color w:val="auto"/>
          <w:sz w:val="22"/>
          <w:szCs w:val="22"/>
        </w:rPr>
      </w:pPr>
      <w:r w:rsidRPr="00F251A9">
        <w:rPr>
          <w:rFonts w:asciiTheme="minorHAnsi" w:hAnsiTheme="minorHAnsi" w:cstheme="minorHAnsi"/>
          <w:color w:val="auto"/>
          <w:sz w:val="22"/>
          <w:szCs w:val="22"/>
        </w:rPr>
        <w:t xml:space="preserve">Our regulated entities represent a broad cross-section of </w:t>
      </w:r>
      <w:r w:rsidR="003514BE" w:rsidRPr="00F251A9">
        <w:rPr>
          <w:rFonts w:asciiTheme="minorHAnsi" w:hAnsiTheme="minorHAnsi" w:cstheme="minorHAnsi"/>
          <w:color w:val="auto"/>
          <w:sz w:val="22"/>
          <w:szCs w:val="22"/>
        </w:rPr>
        <w:t xml:space="preserve">the </w:t>
      </w:r>
      <w:r w:rsidR="00753FA5" w:rsidRPr="00F251A9">
        <w:rPr>
          <w:rFonts w:asciiTheme="minorHAnsi" w:hAnsiTheme="minorHAnsi" w:cstheme="minorHAnsi"/>
          <w:color w:val="auto"/>
          <w:sz w:val="22"/>
          <w:szCs w:val="22"/>
        </w:rPr>
        <w:t xml:space="preserve">Australian </w:t>
      </w:r>
      <w:r w:rsidR="003B728E" w:rsidRPr="00F251A9">
        <w:rPr>
          <w:rFonts w:asciiTheme="minorHAnsi" w:hAnsiTheme="minorHAnsi" w:cstheme="minorHAnsi"/>
          <w:color w:val="auto"/>
          <w:sz w:val="22"/>
          <w:szCs w:val="22"/>
        </w:rPr>
        <w:t>community</w:t>
      </w:r>
      <w:r w:rsidRPr="00F251A9">
        <w:rPr>
          <w:rFonts w:asciiTheme="minorHAnsi" w:hAnsiTheme="minorHAnsi" w:cstheme="minorHAnsi"/>
          <w:color w:val="auto"/>
          <w:sz w:val="22"/>
          <w:szCs w:val="22"/>
        </w:rPr>
        <w:t xml:space="preserve">. </w:t>
      </w:r>
      <w:r w:rsidR="000A1E9B" w:rsidRPr="00F251A9">
        <w:rPr>
          <w:rFonts w:asciiTheme="minorHAnsi" w:hAnsiTheme="minorHAnsi" w:cstheme="minorHAnsi"/>
          <w:color w:val="auto"/>
          <w:sz w:val="22"/>
          <w:szCs w:val="22"/>
        </w:rPr>
        <w:t xml:space="preserve">They seek </w:t>
      </w:r>
      <w:r w:rsidR="003A1B98" w:rsidRPr="00F251A9">
        <w:rPr>
          <w:rFonts w:asciiTheme="minorHAnsi" w:hAnsiTheme="minorHAnsi" w:cstheme="minorHAnsi"/>
          <w:color w:val="auto"/>
          <w:sz w:val="22"/>
          <w:szCs w:val="22"/>
        </w:rPr>
        <w:t>proportionate application of</w:t>
      </w:r>
      <w:r w:rsidR="000A1E9B" w:rsidRPr="00F251A9">
        <w:rPr>
          <w:rFonts w:asciiTheme="minorHAnsi" w:hAnsiTheme="minorHAnsi" w:cstheme="minorHAnsi"/>
          <w:color w:val="auto"/>
          <w:sz w:val="22"/>
          <w:szCs w:val="22"/>
        </w:rPr>
        <w:t xml:space="preserve"> regulation and certainty so they can get on with </w:t>
      </w:r>
      <w:r w:rsidR="003514BE" w:rsidRPr="00F251A9">
        <w:rPr>
          <w:rFonts w:asciiTheme="minorHAnsi" w:hAnsiTheme="minorHAnsi" w:cstheme="minorHAnsi"/>
          <w:color w:val="auto"/>
          <w:sz w:val="22"/>
          <w:szCs w:val="22"/>
        </w:rPr>
        <w:t xml:space="preserve">their </w:t>
      </w:r>
      <w:r w:rsidR="000A1E9B" w:rsidRPr="00F251A9">
        <w:rPr>
          <w:rFonts w:asciiTheme="minorHAnsi" w:hAnsiTheme="minorHAnsi" w:cstheme="minorHAnsi"/>
          <w:color w:val="auto"/>
          <w:sz w:val="22"/>
          <w:szCs w:val="22"/>
        </w:rPr>
        <w:t xml:space="preserve">business. </w:t>
      </w:r>
    </w:p>
    <w:p w14:paraId="5B9A215B" w14:textId="77777777" w:rsidR="00F251A9" w:rsidRDefault="00F251A9" w:rsidP="00F32B54">
      <w:pPr>
        <w:pStyle w:val="IntenseQuote"/>
        <w:spacing w:after="0" w:line="240" w:lineRule="auto"/>
        <w:jc w:val="left"/>
        <w:rPr>
          <w:rFonts w:asciiTheme="minorHAnsi" w:hAnsiTheme="minorHAnsi" w:cstheme="minorHAnsi"/>
          <w:color w:val="auto"/>
          <w:sz w:val="22"/>
          <w:szCs w:val="22"/>
        </w:rPr>
      </w:pPr>
    </w:p>
    <w:p w14:paraId="099E80EE" w14:textId="23935751" w:rsidR="00135D45" w:rsidRPr="00F251A9" w:rsidRDefault="00F43E49" w:rsidP="00F32B54">
      <w:pPr>
        <w:pStyle w:val="IntenseQuote"/>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R</w:t>
      </w:r>
      <w:r w:rsidR="00901EDF" w:rsidRPr="00F251A9">
        <w:rPr>
          <w:rFonts w:asciiTheme="minorHAnsi" w:hAnsiTheme="minorHAnsi" w:cstheme="minorHAnsi"/>
          <w:color w:val="auto"/>
          <w:sz w:val="22"/>
          <w:szCs w:val="22"/>
        </w:rPr>
        <w:t>egulators need to</w:t>
      </w:r>
      <w:r w:rsidR="00AA0496" w:rsidRPr="00F251A9">
        <w:rPr>
          <w:rFonts w:asciiTheme="minorHAnsi" w:hAnsiTheme="minorHAnsi" w:cstheme="minorHAnsi"/>
          <w:color w:val="auto"/>
          <w:sz w:val="22"/>
          <w:szCs w:val="22"/>
        </w:rPr>
        <w:t xml:space="preserve"> be consistent, responsive</w:t>
      </w:r>
      <w:r w:rsidR="00514942" w:rsidRPr="00F251A9">
        <w:rPr>
          <w:rFonts w:asciiTheme="minorHAnsi" w:hAnsiTheme="minorHAnsi" w:cstheme="minorHAnsi"/>
          <w:color w:val="auto"/>
          <w:sz w:val="22"/>
          <w:szCs w:val="22"/>
        </w:rPr>
        <w:t>,</w:t>
      </w:r>
      <w:r w:rsidR="000C6F73" w:rsidRPr="00F251A9">
        <w:rPr>
          <w:rFonts w:asciiTheme="minorHAnsi" w:hAnsiTheme="minorHAnsi" w:cstheme="minorHAnsi"/>
          <w:color w:val="auto"/>
          <w:sz w:val="22"/>
          <w:szCs w:val="22"/>
        </w:rPr>
        <w:t xml:space="preserve"> </w:t>
      </w:r>
      <w:r w:rsidR="00AA0496" w:rsidRPr="00F251A9">
        <w:rPr>
          <w:rFonts w:asciiTheme="minorHAnsi" w:hAnsiTheme="minorHAnsi" w:cstheme="minorHAnsi"/>
          <w:color w:val="auto"/>
          <w:sz w:val="22"/>
          <w:szCs w:val="22"/>
        </w:rPr>
        <w:t>transparent</w:t>
      </w:r>
      <w:r w:rsidR="00514942" w:rsidRPr="00F251A9">
        <w:rPr>
          <w:rFonts w:asciiTheme="minorHAnsi" w:hAnsiTheme="minorHAnsi" w:cstheme="minorHAnsi"/>
          <w:color w:val="auto"/>
          <w:sz w:val="22"/>
          <w:szCs w:val="22"/>
        </w:rPr>
        <w:t>,</w:t>
      </w:r>
      <w:r w:rsidR="000C6F73" w:rsidRPr="00F251A9">
        <w:rPr>
          <w:rFonts w:asciiTheme="minorHAnsi" w:hAnsiTheme="minorHAnsi" w:cstheme="minorHAnsi"/>
          <w:color w:val="auto"/>
          <w:sz w:val="22"/>
          <w:szCs w:val="22"/>
        </w:rPr>
        <w:t xml:space="preserve"> and act proportionately and appropriately when dealing with </w:t>
      </w:r>
      <w:r w:rsidR="006F6C18" w:rsidRPr="00F251A9">
        <w:rPr>
          <w:rFonts w:asciiTheme="minorHAnsi" w:hAnsiTheme="minorHAnsi" w:cstheme="minorHAnsi"/>
          <w:color w:val="auto"/>
          <w:sz w:val="22"/>
          <w:szCs w:val="22"/>
        </w:rPr>
        <w:t>the</w:t>
      </w:r>
      <w:r>
        <w:rPr>
          <w:rFonts w:asciiTheme="minorHAnsi" w:hAnsiTheme="minorHAnsi" w:cstheme="minorHAnsi"/>
          <w:color w:val="auto"/>
          <w:sz w:val="22"/>
          <w:szCs w:val="22"/>
        </w:rPr>
        <w:t xml:space="preserve"> regulated community</w:t>
      </w:r>
      <w:r w:rsidR="000C6F73" w:rsidRPr="00F251A9">
        <w:rPr>
          <w:rFonts w:asciiTheme="minorHAnsi" w:hAnsiTheme="minorHAnsi" w:cstheme="minorHAnsi"/>
          <w:color w:val="auto"/>
          <w:sz w:val="22"/>
          <w:szCs w:val="22"/>
        </w:rPr>
        <w:t xml:space="preserve">. </w:t>
      </w:r>
    </w:p>
    <w:p w14:paraId="3BECCC4F" w14:textId="77777777" w:rsidR="00F251A9" w:rsidRDefault="00F251A9" w:rsidP="00F32B54">
      <w:pPr>
        <w:pStyle w:val="IntenseQuote"/>
        <w:spacing w:after="0" w:line="240" w:lineRule="auto"/>
        <w:jc w:val="left"/>
        <w:rPr>
          <w:rFonts w:asciiTheme="minorHAnsi" w:hAnsiTheme="minorHAnsi" w:cstheme="minorHAnsi"/>
          <w:color w:val="auto"/>
          <w:sz w:val="22"/>
          <w:szCs w:val="22"/>
        </w:rPr>
      </w:pPr>
    </w:p>
    <w:p w14:paraId="20C4DDDD" w14:textId="42FE96D2" w:rsidR="00AA0496" w:rsidRPr="00F251A9" w:rsidRDefault="000C6F73" w:rsidP="00F32B54">
      <w:pPr>
        <w:pStyle w:val="IntenseQuote"/>
        <w:spacing w:after="0" w:line="240" w:lineRule="auto"/>
        <w:jc w:val="left"/>
        <w:rPr>
          <w:rFonts w:asciiTheme="minorHAnsi" w:hAnsiTheme="minorHAnsi" w:cstheme="minorHAnsi"/>
          <w:color w:val="auto"/>
          <w:sz w:val="22"/>
          <w:szCs w:val="22"/>
        </w:rPr>
      </w:pPr>
      <w:r w:rsidRPr="00F251A9">
        <w:rPr>
          <w:rFonts w:asciiTheme="minorHAnsi" w:hAnsiTheme="minorHAnsi" w:cstheme="minorHAnsi"/>
          <w:color w:val="auto"/>
          <w:sz w:val="22"/>
          <w:szCs w:val="22"/>
        </w:rPr>
        <w:t xml:space="preserve">In turn, we expect </w:t>
      </w:r>
      <w:r w:rsidR="000A1E9B" w:rsidRPr="00F251A9">
        <w:rPr>
          <w:rFonts w:asciiTheme="minorHAnsi" w:hAnsiTheme="minorHAnsi" w:cstheme="minorHAnsi"/>
          <w:color w:val="auto"/>
          <w:sz w:val="22"/>
          <w:szCs w:val="22"/>
        </w:rPr>
        <w:t>them</w:t>
      </w:r>
      <w:r w:rsidRPr="00F251A9">
        <w:rPr>
          <w:rFonts w:asciiTheme="minorHAnsi" w:hAnsiTheme="minorHAnsi" w:cstheme="minorHAnsi"/>
          <w:color w:val="auto"/>
          <w:sz w:val="22"/>
          <w:szCs w:val="22"/>
        </w:rPr>
        <w:t xml:space="preserve"> to u</w:t>
      </w:r>
      <w:r w:rsidR="000A1E9B" w:rsidRPr="00F251A9">
        <w:rPr>
          <w:rFonts w:asciiTheme="minorHAnsi" w:hAnsiTheme="minorHAnsi" w:cstheme="minorHAnsi"/>
          <w:color w:val="auto"/>
          <w:sz w:val="22"/>
          <w:szCs w:val="22"/>
        </w:rPr>
        <w:t xml:space="preserve">nderstand their obligations </w:t>
      </w:r>
      <w:r w:rsidR="00F20726" w:rsidRPr="00F251A9">
        <w:rPr>
          <w:rFonts w:asciiTheme="minorHAnsi" w:hAnsiTheme="minorHAnsi" w:cstheme="minorHAnsi"/>
          <w:color w:val="auto"/>
          <w:sz w:val="22"/>
          <w:szCs w:val="22"/>
        </w:rPr>
        <w:t xml:space="preserve">under law </w:t>
      </w:r>
      <w:r w:rsidR="000A1E9B" w:rsidRPr="00F251A9">
        <w:rPr>
          <w:rFonts w:asciiTheme="minorHAnsi" w:hAnsiTheme="minorHAnsi" w:cstheme="minorHAnsi"/>
          <w:color w:val="auto"/>
          <w:sz w:val="22"/>
          <w:szCs w:val="22"/>
        </w:rPr>
        <w:t xml:space="preserve">and why </w:t>
      </w:r>
      <w:r w:rsidR="00901EDF" w:rsidRPr="00F251A9">
        <w:rPr>
          <w:rFonts w:asciiTheme="minorHAnsi" w:hAnsiTheme="minorHAnsi" w:cstheme="minorHAnsi"/>
          <w:color w:val="auto"/>
          <w:sz w:val="22"/>
          <w:szCs w:val="22"/>
        </w:rPr>
        <w:t xml:space="preserve">we </w:t>
      </w:r>
      <w:r w:rsidR="000A1E9B" w:rsidRPr="00F251A9">
        <w:rPr>
          <w:rFonts w:asciiTheme="minorHAnsi" w:hAnsiTheme="minorHAnsi" w:cstheme="minorHAnsi"/>
          <w:color w:val="auto"/>
          <w:sz w:val="22"/>
          <w:szCs w:val="22"/>
        </w:rPr>
        <w:t>have regulation</w:t>
      </w:r>
      <w:r w:rsidR="003A1B98" w:rsidRPr="00F251A9">
        <w:rPr>
          <w:rFonts w:asciiTheme="minorHAnsi" w:hAnsiTheme="minorHAnsi" w:cstheme="minorHAnsi"/>
          <w:color w:val="auto"/>
          <w:sz w:val="22"/>
          <w:szCs w:val="22"/>
        </w:rPr>
        <w:t xml:space="preserve"> (i.e. the goals of the program in which they are operating)</w:t>
      </w:r>
      <w:r w:rsidR="00110C24" w:rsidRPr="00F251A9">
        <w:rPr>
          <w:rFonts w:asciiTheme="minorHAnsi" w:hAnsiTheme="minorHAnsi" w:cstheme="minorHAnsi"/>
          <w:color w:val="auto"/>
          <w:sz w:val="22"/>
          <w:szCs w:val="22"/>
        </w:rPr>
        <w:t>,</w:t>
      </w:r>
      <w:r w:rsidR="000A1E9B" w:rsidRPr="00F251A9">
        <w:rPr>
          <w:rFonts w:asciiTheme="minorHAnsi" w:hAnsiTheme="minorHAnsi" w:cstheme="minorHAnsi"/>
          <w:color w:val="auto"/>
          <w:sz w:val="22"/>
          <w:szCs w:val="22"/>
        </w:rPr>
        <w:t xml:space="preserve"> </w:t>
      </w:r>
      <w:r w:rsidR="0085134D" w:rsidRPr="00F251A9">
        <w:rPr>
          <w:rFonts w:asciiTheme="minorHAnsi" w:hAnsiTheme="minorHAnsi" w:cstheme="minorHAnsi"/>
          <w:color w:val="auto"/>
          <w:sz w:val="22"/>
          <w:szCs w:val="22"/>
        </w:rPr>
        <w:t>comply with their obligations</w:t>
      </w:r>
      <w:r w:rsidR="00F20726" w:rsidRPr="00F251A9">
        <w:rPr>
          <w:rFonts w:asciiTheme="minorHAnsi" w:hAnsiTheme="minorHAnsi" w:cstheme="minorHAnsi"/>
          <w:color w:val="auto"/>
          <w:sz w:val="22"/>
          <w:szCs w:val="22"/>
        </w:rPr>
        <w:t xml:space="preserve"> </w:t>
      </w:r>
      <w:r w:rsidR="000A1E9B" w:rsidRPr="00F251A9">
        <w:rPr>
          <w:rFonts w:asciiTheme="minorHAnsi" w:hAnsiTheme="minorHAnsi" w:cstheme="minorHAnsi"/>
          <w:color w:val="auto"/>
          <w:sz w:val="22"/>
          <w:szCs w:val="22"/>
        </w:rPr>
        <w:t xml:space="preserve">and </w:t>
      </w:r>
      <w:r w:rsidRPr="00F251A9">
        <w:rPr>
          <w:rFonts w:asciiTheme="minorHAnsi" w:hAnsiTheme="minorHAnsi" w:cstheme="minorHAnsi"/>
          <w:color w:val="auto"/>
          <w:sz w:val="22"/>
          <w:szCs w:val="22"/>
        </w:rPr>
        <w:t>act in accordance with their conditions of approval</w:t>
      </w:r>
      <w:r w:rsidR="005D1BC4" w:rsidRPr="00F251A9">
        <w:rPr>
          <w:rFonts w:asciiTheme="minorHAnsi" w:hAnsiTheme="minorHAnsi" w:cstheme="minorHAnsi"/>
          <w:color w:val="auto"/>
          <w:sz w:val="22"/>
          <w:szCs w:val="22"/>
        </w:rPr>
        <w:t xml:space="preserve"> or operation</w:t>
      </w:r>
      <w:r w:rsidRPr="00F251A9">
        <w:rPr>
          <w:rFonts w:asciiTheme="minorHAnsi" w:hAnsiTheme="minorHAnsi" w:cstheme="minorHAnsi"/>
          <w:color w:val="auto"/>
          <w:sz w:val="22"/>
          <w:szCs w:val="22"/>
        </w:rPr>
        <w:t>.</w:t>
      </w:r>
      <w:r w:rsidR="00901EDF" w:rsidRPr="00F251A9">
        <w:rPr>
          <w:rFonts w:asciiTheme="minorHAnsi" w:hAnsiTheme="minorHAnsi" w:cstheme="minorHAnsi"/>
          <w:color w:val="auto"/>
          <w:sz w:val="22"/>
          <w:szCs w:val="22"/>
        </w:rPr>
        <w:t xml:space="preserve"> </w:t>
      </w:r>
    </w:p>
    <w:p w14:paraId="2E043B5D" w14:textId="77777777" w:rsidR="00F251A9" w:rsidRDefault="00F251A9" w:rsidP="00F32B54">
      <w:pPr>
        <w:spacing w:after="0" w:line="240" w:lineRule="auto"/>
        <w:rPr>
          <w:rFonts w:asciiTheme="minorHAnsi" w:hAnsiTheme="minorHAnsi" w:cstheme="minorHAnsi"/>
          <w:sz w:val="22"/>
          <w:szCs w:val="22"/>
        </w:rPr>
      </w:pPr>
    </w:p>
    <w:p w14:paraId="5A9C1D1C" w14:textId="0666BA42" w:rsidR="00F251A9" w:rsidRPr="00F251A9" w:rsidRDefault="00F251A9" w:rsidP="00F32B54">
      <w:pPr>
        <w:spacing w:after="0" w:line="240" w:lineRule="auto"/>
        <w:rPr>
          <w:rFonts w:asciiTheme="minorHAnsi" w:hAnsiTheme="minorHAnsi" w:cstheme="minorHAnsi"/>
          <w:sz w:val="22"/>
          <w:szCs w:val="22"/>
        </w:rPr>
      </w:pPr>
      <w:r w:rsidRPr="00F251A9">
        <w:rPr>
          <w:rFonts w:asciiTheme="minorHAnsi" w:hAnsiTheme="minorHAnsi" w:cstheme="minorHAnsi"/>
          <w:sz w:val="22"/>
          <w:szCs w:val="22"/>
        </w:rPr>
        <w:t>Our obligations:</w:t>
      </w:r>
    </w:p>
    <w:p w14:paraId="320BD19C"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Educate them about their obligations and the purpose of the regulations</w:t>
      </w:r>
    </w:p>
    <w:p w14:paraId="0A752B43"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Assess applications in a timely manner</w:t>
      </w:r>
    </w:p>
    <w:p w14:paraId="4C0957CC"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Assess and set conditions using a risk-based approach</w:t>
      </w:r>
    </w:p>
    <w:p w14:paraId="1D79F844"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Deter non-compliance by having easy to follow processes</w:t>
      </w:r>
    </w:p>
    <w:p w14:paraId="6B36034B"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Detect compliance risks through ongoing monitoring and evaluation</w:t>
      </w:r>
    </w:p>
    <w:p w14:paraId="1229561A" w14:textId="77777777" w:rsidR="00F251A9" w:rsidRPr="00F251A9" w:rsidRDefault="00F251A9" w:rsidP="00C34BAC">
      <w:pPr>
        <w:numPr>
          <w:ilvl w:val="0"/>
          <w:numId w:val="11"/>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Respond using a range of actions proportionate to the risk</w:t>
      </w:r>
    </w:p>
    <w:p w14:paraId="53B2C0F1" w14:textId="3A15A8A6" w:rsidR="00F251A9" w:rsidRPr="00F251A9" w:rsidRDefault="00F251A9" w:rsidP="00F32B54">
      <w:pPr>
        <w:spacing w:after="0" w:line="240" w:lineRule="auto"/>
        <w:rPr>
          <w:rFonts w:asciiTheme="minorHAnsi" w:hAnsiTheme="minorHAnsi" w:cstheme="minorHAnsi"/>
          <w:sz w:val="22"/>
          <w:szCs w:val="22"/>
        </w:rPr>
      </w:pPr>
    </w:p>
    <w:p w14:paraId="6BF3BF85" w14:textId="44FE7938" w:rsidR="00F251A9" w:rsidRPr="00F251A9" w:rsidRDefault="00F251A9" w:rsidP="00F32B54">
      <w:pPr>
        <w:spacing w:after="0" w:line="240" w:lineRule="auto"/>
        <w:rPr>
          <w:rFonts w:asciiTheme="minorHAnsi" w:hAnsiTheme="minorHAnsi" w:cstheme="minorHAnsi"/>
          <w:sz w:val="22"/>
          <w:szCs w:val="22"/>
        </w:rPr>
      </w:pPr>
      <w:r w:rsidRPr="00F251A9">
        <w:rPr>
          <w:rFonts w:asciiTheme="minorHAnsi" w:hAnsiTheme="minorHAnsi" w:cstheme="minorHAnsi"/>
          <w:sz w:val="22"/>
          <w:szCs w:val="22"/>
        </w:rPr>
        <w:t>Obligations of our regulated entities</w:t>
      </w:r>
      <w:r w:rsidR="00F43E49">
        <w:rPr>
          <w:rFonts w:asciiTheme="minorHAnsi" w:hAnsiTheme="minorHAnsi" w:cstheme="minorHAnsi"/>
          <w:sz w:val="22"/>
          <w:szCs w:val="22"/>
        </w:rPr>
        <w:t xml:space="preserve"> include:</w:t>
      </w:r>
    </w:p>
    <w:p w14:paraId="14B64E81" w14:textId="6A669C2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 xml:space="preserve">Understand the law and </w:t>
      </w:r>
      <w:r w:rsidR="00F43E49">
        <w:rPr>
          <w:rFonts w:asciiTheme="minorHAnsi" w:hAnsiTheme="minorHAnsi" w:cstheme="minorHAnsi"/>
          <w:sz w:val="22"/>
          <w:szCs w:val="22"/>
          <w:lang w:val="en-US"/>
        </w:rPr>
        <w:t>its</w:t>
      </w:r>
      <w:r w:rsidRPr="00F251A9">
        <w:rPr>
          <w:rFonts w:asciiTheme="minorHAnsi" w:hAnsiTheme="minorHAnsi" w:cstheme="minorHAnsi"/>
          <w:sz w:val="22"/>
          <w:szCs w:val="22"/>
          <w:lang w:val="en-US"/>
        </w:rPr>
        <w:t xml:space="preserve"> obligations</w:t>
      </w:r>
    </w:p>
    <w:p w14:paraId="30EE5F3D" w14:textId="7777777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Provide the right information when making applications</w:t>
      </w:r>
    </w:p>
    <w:p w14:paraId="43C87FBA" w14:textId="7777777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Receive approval and abide by conditions</w:t>
      </w:r>
    </w:p>
    <w:p w14:paraId="7DD8D0DE" w14:textId="7777777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Seek out information to answer questions and reduce uncertainty</w:t>
      </w:r>
    </w:p>
    <w:p w14:paraId="01D1CDBD" w14:textId="7777777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Remain compliant at all times</w:t>
      </w:r>
    </w:p>
    <w:p w14:paraId="68CE6D27" w14:textId="77777777"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Participate in compliance action</w:t>
      </w:r>
    </w:p>
    <w:p w14:paraId="523E526D" w14:textId="3FD63B59" w:rsidR="00F251A9" w:rsidRPr="00F251A9" w:rsidRDefault="00F251A9" w:rsidP="00C34BAC">
      <w:pPr>
        <w:numPr>
          <w:ilvl w:val="0"/>
          <w:numId w:val="12"/>
        </w:numPr>
        <w:spacing w:after="0" w:line="240" w:lineRule="auto"/>
        <w:rPr>
          <w:rFonts w:asciiTheme="minorHAnsi" w:hAnsiTheme="minorHAnsi" w:cstheme="minorHAnsi"/>
          <w:sz w:val="22"/>
          <w:szCs w:val="22"/>
          <w:lang w:val="en-US"/>
        </w:rPr>
      </w:pPr>
      <w:r w:rsidRPr="00F251A9">
        <w:rPr>
          <w:rFonts w:asciiTheme="minorHAnsi" w:hAnsiTheme="minorHAnsi" w:cstheme="minorHAnsi"/>
          <w:sz w:val="22"/>
          <w:szCs w:val="22"/>
          <w:lang w:val="en-US"/>
        </w:rPr>
        <w:t xml:space="preserve">Change </w:t>
      </w:r>
      <w:r w:rsidR="004A4914" w:rsidRPr="00F251A9">
        <w:rPr>
          <w:rFonts w:asciiTheme="minorHAnsi" w:hAnsiTheme="minorHAnsi" w:cstheme="minorHAnsi"/>
          <w:sz w:val="22"/>
          <w:szCs w:val="22"/>
          <w:lang w:val="en-US"/>
        </w:rPr>
        <w:t>behavior</w:t>
      </w:r>
      <w:r w:rsidRPr="00F251A9">
        <w:rPr>
          <w:rFonts w:asciiTheme="minorHAnsi" w:hAnsiTheme="minorHAnsi" w:cstheme="minorHAnsi"/>
          <w:sz w:val="22"/>
          <w:szCs w:val="22"/>
          <w:lang w:val="en-US"/>
        </w:rPr>
        <w:t xml:space="preserve"> if necessary</w:t>
      </w:r>
    </w:p>
    <w:p w14:paraId="353619E5" w14:textId="4EE3236F" w:rsidR="00610FC2" w:rsidRDefault="00610FC2">
      <w:r>
        <w:br w:type="page"/>
      </w:r>
    </w:p>
    <w:p w14:paraId="481F9578" w14:textId="77777777" w:rsidR="00887CE8" w:rsidRPr="00887CE8" w:rsidRDefault="006A3AFA" w:rsidP="00142235">
      <w:pPr>
        <w:spacing w:after="0" w:line="240" w:lineRule="auto"/>
        <w:rPr>
          <w:rFonts w:asciiTheme="minorHAnsi" w:hAnsiTheme="minorHAnsi" w:cstheme="minorHAnsi"/>
          <w:sz w:val="28"/>
          <w:szCs w:val="28"/>
        </w:rPr>
      </w:pPr>
      <w:bookmarkStart w:id="18" w:name="_Toc26258962"/>
      <w:r w:rsidRPr="00887CE8">
        <w:rPr>
          <w:rFonts w:asciiTheme="minorHAnsi" w:hAnsiTheme="minorHAnsi" w:cstheme="minorHAnsi"/>
          <w:sz w:val="28"/>
          <w:szCs w:val="28"/>
        </w:rPr>
        <w:lastRenderedPageBreak/>
        <w:t xml:space="preserve">Section 3 </w:t>
      </w:r>
    </w:p>
    <w:p w14:paraId="72C8F043" w14:textId="5756FD5D" w:rsidR="006A3AFA" w:rsidRDefault="006A3AFA" w:rsidP="00142235">
      <w:pPr>
        <w:pStyle w:val="Heading1"/>
        <w:spacing w:before="0" w:line="240" w:lineRule="auto"/>
      </w:pPr>
      <w:bookmarkStart w:id="19" w:name="_Toc111734832"/>
      <w:r w:rsidRPr="00E62EAE">
        <w:t>Our regulatory approach and outcome</w:t>
      </w:r>
      <w:bookmarkEnd w:id="19"/>
    </w:p>
    <w:p w14:paraId="70ECC115" w14:textId="7163D43A" w:rsidR="00B71328" w:rsidRPr="00E62EAE" w:rsidRDefault="00B04DEA" w:rsidP="00142235">
      <w:pPr>
        <w:pStyle w:val="Heading2"/>
        <w:spacing w:before="0" w:line="240" w:lineRule="auto"/>
        <w:rPr>
          <w:rFonts w:eastAsia="MS Gothic"/>
          <w:lang w:val="en-US" w:eastAsia="en-AU"/>
        </w:rPr>
      </w:pPr>
      <w:bookmarkStart w:id="20" w:name="_Toc111734833"/>
      <w:r w:rsidRPr="00E62EAE">
        <w:rPr>
          <w:rFonts w:eastAsia="MS Gothic"/>
          <w:lang w:val="en-US" w:eastAsia="en-AU"/>
        </w:rPr>
        <w:t xml:space="preserve">Regulatory </w:t>
      </w:r>
      <w:r w:rsidR="00730262" w:rsidRPr="00E62EAE">
        <w:rPr>
          <w:rFonts w:eastAsia="MS Gothic"/>
          <w:lang w:val="en-US" w:eastAsia="en-AU"/>
        </w:rPr>
        <w:t>s</w:t>
      </w:r>
      <w:r w:rsidR="00FB5F09" w:rsidRPr="00E62EAE">
        <w:rPr>
          <w:rFonts w:eastAsia="MS Gothic"/>
          <w:lang w:val="en-US" w:eastAsia="en-AU"/>
        </w:rPr>
        <w:t>tewardship</w:t>
      </w:r>
      <w:r w:rsidRPr="00E62EAE">
        <w:rPr>
          <w:rFonts w:eastAsia="MS Gothic"/>
          <w:lang w:val="en-US" w:eastAsia="en-AU"/>
        </w:rPr>
        <w:t>: a better way</w:t>
      </w:r>
      <w:bookmarkEnd w:id="18"/>
      <w:bookmarkEnd w:id="20"/>
    </w:p>
    <w:p w14:paraId="73BA8548" w14:textId="77777777" w:rsidR="00F65806" w:rsidRDefault="00F65806" w:rsidP="00F32B54">
      <w:pPr>
        <w:pStyle w:val="IntenseQuote"/>
        <w:spacing w:after="0" w:line="240" w:lineRule="auto"/>
        <w:ind w:right="0"/>
        <w:jc w:val="left"/>
        <w:rPr>
          <w:rFonts w:asciiTheme="minorHAnsi" w:hAnsiTheme="minorHAnsi" w:cstheme="minorHAnsi"/>
          <w:color w:val="auto"/>
          <w:sz w:val="22"/>
          <w:szCs w:val="22"/>
        </w:rPr>
      </w:pPr>
    </w:p>
    <w:p w14:paraId="45B83844" w14:textId="665F5E88" w:rsidR="00C81E6F" w:rsidRPr="00E62EAE" w:rsidRDefault="0023692E" w:rsidP="00F32B54">
      <w:pPr>
        <w:pStyle w:val="IntenseQuote"/>
        <w:spacing w:after="0" w:line="240" w:lineRule="auto"/>
        <w:ind w:right="0"/>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Together, </w:t>
      </w:r>
      <w:r w:rsidR="007A1FD9" w:rsidRPr="00E62EAE">
        <w:rPr>
          <w:rFonts w:asciiTheme="minorHAnsi" w:hAnsiTheme="minorHAnsi" w:cstheme="minorHAnsi"/>
          <w:color w:val="auto"/>
          <w:sz w:val="22"/>
          <w:szCs w:val="22"/>
        </w:rPr>
        <w:t xml:space="preserve">as policy makers and regulators </w:t>
      </w:r>
      <w:r w:rsidRPr="00E62EAE">
        <w:rPr>
          <w:rFonts w:asciiTheme="minorHAnsi" w:hAnsiTheme="minorHAnsi" w:cstheme="minorHAnsi"/>
          <w:color w:val="auto"/>
          <w:sz w:val="22"/>
          <w:szCs w:val="22"/>
        </w:rPr>
        <w:t xml:space="preserve">we </w:t>
      </w:r>
      <w:r w:rsidR="00033F2A" w:rsidRPr="00E62EAE">
        <w:rPr>
          <w:rFonts w:asciiTheme="minorHAnsi" w:hAnsiTheme="minorHAnsi" w:cstheme="minorHAnsi"/>
          <w:color w:val="auto"/>
          <w:sz w:val="22"/>
          <w:szCs w:val="22"/>
        </w:rPr>
        <w:t xml:space="preserve">have a shared responsibility for the </w:t>
      </w:r>
      <w:r w:rsidR="00014073" w:rsidRPr="00E62EAE">
        <w:rPr>
          <w:rFonts w:asciiTheme="minorHAnsi" w:hAnsiTheme="minorHAnsi" w:cstheme="minorHAnsi"/>
          <w:color w:val="auto"/>
          <w:sz w:val="22"/>
          <w:szCs w:val="22"/>
        </w:rPr>
        <w:t xml:space="preserve">stewardship </w:t>
      </w:r>
      <w:r w:rsidR="00033F2A" w:rsidRPr="00E62EAE">
        <w:rPr>
          <w:rFonts w:asciiTheme="minorHAnsi" w:hAnsiTheme="minorHAnsi" w:cstheme="minorHAnsi"/>
          <w:color w:val="auto"/>
          <w:sz w:val="22"/>
          <w:szCs w:val="22"/>
        </w:rPr>
        <w:t>of</w:t>
      </w:r>
      <w:r w:rsidRPr="00E62EAE">
        <w:rPr>
          <w:rFonts w:asciiTheme="minorHAnsi" w:hAnsiTheme="minorHAnsi" w:cstheme="minorHAnsi"/>
          <w:color w:val="auto"/>
          <w:sz w:val="22"/>
          <w:szCs w:val="22"/>
        </w:rPr>
        <w:t xml:space="preserve"> our regulatory systems. </w:t>
      </w:r>
    </w:p>
    <w:p w14:paraId="48445FD3" w14:textId="77777777" w:rsidR="00F65806" w:rsidRDefault="00F65806" w:rsidP="00F32B54">
      <w:pPr>
        <w:pStyle w:val="IntenseQuote"/>
        <w:spacing w:after="0" w:line="240" w:lineRule="auto"/>
        <w:ind w:right="0"/>
        <w:jc w:val="left"/>
        <w:rPr>
          <w:rFonts w:asciiTheme="minorHAnsi" w:hAnsiTheme="minorHAnsi" w:cstheme="minorHAnsi"/>
          <w:color w:val="auto"/>
          <w:sz w:val="22"/>
          <w:szCs w:val="22"/>
        </w:rPr>
      </w:pPr>
    </w:p>
    <w:p w14:paraId="4753696F" w14:textId="717D2744" w:rsidR="001479E7" w:rsidRPr="00E62EAE" w:rsidRDefault="00C81E6F" w:rsidP="00F32B54">
      <w:pPr>
        <w:pStyle w:val="IntenseQuote"/>
        <w:spacing w:after="0" w:line="240" w:lineRule="auto"/>
        <w:ind w:right="0"/>
        <w:jc w:val="left"/>
        <w:rPr>
          <w:rFonts w:asciiTheme="minorHAnsi" w:hAnsiTheme="minorHAnsi" w:cstheme="minorHAnsi"/>
          <w:color w:val="auto"/>
          <w:sz w:val="22"/>
          <w:szCs w:val="22"/>
        </w:rPr>
      </w:pPr>
      <w:r w:rsidRPr="00E62EAE">
        <w:rPr>
          <w:rFonts w:asciiTheme="minorHAnsi" w:hAnsiTheme="minorHAnsi" w:cstheme="minorHAnsi"/>
          <w:color w:val="auto"/>
          <w:sz w:val="22"/>
          <w:szCs w:val="22"/>
        </w:rPr>
        <w:t xml:space="preserve">We need to work together to ensure that our systems remain fit for purpose. </w:t>
      </w:r>
      <w:r w:rsidR="00B12ED0" w:rsidRPr="00E62EAE">
        <w:rPr>
          <w:rFonts w:asciiTheme="minorHAnsi" w:hAnsiTheme="minorHAnsi" w:cstheme="minorHAnsi"/>
          <w:color w:val="auto"/>
          <w:sz w:val="22"/>
          <w:szCs w:val="22"/>
        </w:rPr>
        <w:t>Rather than take a ‘set and forget’ approach,</w:t>
      </w:r>
      <w:r w:rsidR="001479E7" w:rsidRPr="00E62EAE">
        <w:rPr>
          <w:rFonts w:asciiTheme="minorHAnsi" w:hAnsiTheme="minorHAnsi" w:cstheme="minorHAnsi"/>
          <w:color w:val="auto"/>
          <w:sz w:val="22"/>
          <w:szCs w:val="22"/>
        </w:rPr>
        <w:t xml:space="preserve"> </w:t>
      </w:r>
      <w:r w:rsidR="00211301" w:rsidRPr="00E62EAE">
        <w:rPr>
          <w:rFonts w:asciiTheme="minorHAnsi" w:hAnsiTheme="minorHAnsi" w:cstheme="minorHAnsi"/>
          <w:color w:val="auto"/>
          <w:sz w:val="22"/>
          <w:szCs w:val="22"/>
        </w:rPr>
        <w:t>we will</w:t>
      </w:r>
      <w:r w:rsidR="001479E7" w:rsidRPr="00E62EAE">
        <w:rPr>
          <w:rFonts w:asciiTheme="minorHAnsi" w:hAnsiTheme="minorHAnsi" w:cstheme="minorHAnsi"/>
          <w:color w:val="auto"/>
          <w:sz w:val="22"/>
          <w:szCs w:val="22"/>
        </w:rPr>
        <w:t>:</w:t>
      </w:r>
      <w:r w:rsidR="005F38BE" w:rsidRPr="00E62EAE">
        <w:rPr>
          <w:rFonts w:asciiTheme="minorHAnsi" w:hAnsiTheme="minorHAnsi" w:cstheme="minorHAnsi"/>
          <w:color w:val="auto"/>
          <w:sz w:val="22"/>
          <w:szCs w:val="22"/>
        </w:rPr>
        <w:t xml:space="preserve"> </w:t>
      </w:r>
    </w:p>
    <w:p w14:paraId="6BBEE499" w14:textId="6F30844D" w:rsidR="0074605C" w:rsidRPr="00E62EAE" w:rsidRDefault="0074605C" w:rsidP="00C34BAC">
      <w:pPr>
        <w:pStyle w:val="ListParagraph"/>
        <w:numPr>
          <w:ilvl w:val="0"/>
          <w:numId w:val="21"/>
        </w:numPr>
        <w:rPr>
          <w:rFonts w:asciiTheme="minorHAnsi" w:hAnsiTheme="minorHAnsi" w:cstheme="minorHAnsi"/>
          <w:sz w:val="22"/>
          <w:szCs w:val="22"/>
        </w:rPr>
      </w:pPr>
      <w:r w:rsidRPr="00E62EAE">
        <w:rPr>
          <w:rFonts w:asciiTheme="minorHAnsi" w:hAnsiTheme="minorHAnsi" w:cstheme="minorHAnsi"/>
          <w:sz w:val="22"/>
          <w:szCs w:val="22"/>
        </w:rPr>
        <w:t>look at our regulatory systems as assets that need to be regularly reviewed and well managed to deliver effectively over time</w:t>
      </w:r>
    </w:p>
    <w:p w14:paraId="1554B5A6" w14:textId="77777777" w:rsidR="0074605C" w:rsidRPr="00E62EAE" w:rsidRDefault="0074605C" w:rsidP="00C34BAC">
      <w:pPr>
        <w:pStyle w:val="ListParagraph"/>
        <w:numPr>
          <w:ilvl w:val="0"/>
          <w:numId w:val="21"/>
        </w:numPr>
        <w:rPr>
          <w:rFonts w:asciiTheme="minorHAnsi" w:hAnsiTheme="minorHAnsi" w:cstheme="minorHAnsi"/>
          <w:sz w:val="22"/>
          <w:szCs w:val="22"/>
        </w:rPr>
      </w:pPr>
      <w:r w:rsidRPr="00E62EAE">
        <w:rPr>
          <w:rFonts w:asciiTheme="minorHAnsi" w:hAnsiTheme="minorHAnsi" w:cstheme="minorHAnsi"/>
          <w:sz w:val="22"/>
          <w:szCs w:val="22"/>
        </w:rPr>
        <w:t>take a whole-of-system, life-cycle view of our regulation, and</w:t>
      </w:r>
    </w:p>
    <w:p w14:paraId="6DC962B7" w14:textId="77777777" w:rsidR="0074605C" w:rsidRPr="00E62EAE" w:rsidRDefault="0074605C" w:rsidP="00C34BAC">
      <w:pPr>
        <w:pStyle w:val="ListParagraph"/>
        <w:numPr>
          <w:ilvl w:val="0"/>
          <w:numId w:val="21"/>
        </w:numPr>
        <w:rPr>
          <w:rFonts w:asciiTheme="minorHAnsi" w:hAnsiTheme="minorHAnsi" w:cstheme="minorHAnsi"/>
          <w:sz w:val="22"/>
          <w:szCs w:val="22"/>
        </w:rPr>
      </w:pPr>
      <w:r w:rsidRPr="00E62EAE">
        <w:rPr>
          <w:rFonts w:asciiTheme="minorHAnsi" w:hAnsiTheme="minorHAnsi" w:cstheme="minorHAnsi"/>
          <w:sz w:val="22"/>
          <w:szCs w:val="22"/>
        </w:rPr>
        <w:t>adopt a proactive, collaborative approach to the monitoring and evaluation of our systems to ensure they remain fit for purpose</w:t>
      </w:r>
    </w:p>
    <w:p w14:paraId="708F5077" w14:textId="6379D3A0" w:rsidR="00860E3A" w:rsidRPr="00610FC2" w:rsidRDefault="00860E3A" w:rsidP="00142235">
      <w:pPr>
        <w:rPr>
          <w:rFonts w:asciiTheme="majorHAnsi" w:hAnsiTheme="majorHAnsi" w:cstheme="majorHAnsi"/>
          <w:color w:val="2E74B5" w:themeColor="accent1" w:themeShade="BF"/>
          <w:lang w:eastAsia="en-AU"/>
        </w:rPr>
      </w:pPr>
      <w:r w:rsidRPr="00610FC2">
        <w:rPr>
          <w:rFonts w:asciiTheme="majorHAnsi" w:hAnsiTheme="majorHAnsi" w:cstheme="majorHAnsi"/>
          <w:color w:val="2E74B5" w:themeColor="accent1" w:themeShade="BF"/>
          <w:lang w:eastAsia="en-AU"/>
        </w:rPr>
        <w:t>Stages of the regulatory life cycle:</w:t>
      </w:r>
    </w:p>
    <w:p w14:paraId="61A43D20" w14:textId="2EE2C4A0" w:rsidR="0074605C" w:rsidRPr="00F43E49"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F43E49">
        <w:rPr>
          <w:rFonts w:asciiTheme="minorHAnsi" w:eastAsia="Times New Roman" w:hAnsiTheme="minorHAnsi" w:cstheme="minorHAnsi"/>
          <w:kern w:val="28"/>
          <w:sz w:val="22"/>
          <w:szCs w:val="22"/>
          <w:lang w:val="en-AU" w:eastAsia="en-AU"/>
          <w14:ligatures w14:val="standard"/>
          <w14:cntxtAlts/>
        </w:rPr>
        <w:t>There are different stages of the regulatory life cycle i.e. design, develop, implement, manage and review</w:t>
      </w:r>
      <w:r w:rsidR="008F3221" w:rsidRPr="00F43E49">
        <w:rPr>
          <w:rFonts w:asciiTheme="minorHAnsi" w:eastAsia="Times New Roman" w:hAnsiTheme="minorHAnsi" w:cstheme="minorHAnsi"/>
          <w:kern w:val="28"/>
          <w:sz w:val="22"/>
          <w:szCs w:val="22"/>
          <w:lang w:val="en-AU" w:eastAsia="en-AU"/>
          <w14:ligatures w14:val="standard"/>
          <w14:cntxtAlts/>
        </w:rPr>
        <w:t>, as explained below.</w:t>
      </w:r>
    </w:p>
    <w:p w14:paraId="74C9DECC"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7F7520B5" w14:textId="77777777" w:rsidR="0074605C" w:rsidRPr="00D40157" w:rsidRDefault="0074605C" w:rsidP="00F32B54">
      <w:pPr>
        <w:pStyle w:val="BodyText"/>
        <w:rPr>
          <w:rFonts w:asciiTheme="minorHAnsi" w:eastAsia="Times New Roman" w:hAnsiTheme="minorHAnsi" w:cstheme="minorHAnsi"/>
          <w:b/>
          <w:bCs/>
          <w:kern w:val="28"/>
          <w:sz w:val="22"/>
          <w:szCs w:val="22"/>
          <w:lang w:val="en-AU" w:eastAsia="en-AU"/>
          <w14:ligatures w14:val="standard"/>
          <w14:cntxtAlts/>
        </w:rPr>
      </w:pPr>
      <w:r w:rsidRPr="00D40157">
        <w:rPr>
          <w:rFonts w:asciiTheme="minorHAnsi" w:eastAsia="Times New Roman" w:hAnsiTheme="minorHAnsi" w:cstheme="minorHAnsi"/>
          <w:b/>
          <w:bCs/>
          <w:kern w:val="28"/>
          <w:sz w:val="22"/>
          <w:szCs w:val="22"/>
          <w:lang w:val="en-AU" w:eastAsia="en-AU"/>
          <w14:ligatures w14:val="standard"/>
          <w14:cntxtAlts/>
        </w:rPr>
        <w:t>Design - problem definition</w:t>
      </w:r>
    </w:p>
    <w:p w14:paraId="4B74AF79"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Policy problems could come to light at any stage from various sources.</w:t>
      </w:r>
    </w:p>
    <w:p w14:paraId="567C8834"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Information gathering, research, analysis and consultation are required to ascertain the nature of the problem, causes, effects and magnitude. This will inform viable options to address the problem.</w:t>
      </w:r>
    </w:p>
    <w:p w14:paraId="0282052A"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Good design draws on the experience of those involved in implementation and incorporates feedback from a review process.</w:t>
      </w:r>
    </w:p>
    <w:p w14:paraId="510CE0AB"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7613D3BE" w14:textId="77777777" w:rsidR="0074605C" w:rsidRPr="00D40157" w:rsidRDefault="0074605C" w:rsidP="00F32B54">
      <w:pPr>
        <w:pStyle w:val="BodyText"/>
        <w:rPr>
          <w:rFonts w:asciiTheme="minorHAnsi" w:eastAsia="Times New Roman" w:hAnsiTheme="minorHAnsi" w:cstheme="minorHAnsi"/>
          <w:b/>
          <w:bCs/>
          <w:kern w:val="28"/>
          <w:sz w:val="22"/>
          <w:szCs w:val="22"/>
          <w:lang w:val="en-AU" w:eastAsia="en-AU"/>
          <w14:ligatures w14:val="standard"/>
          <w14:cntxtAlts/>
        </w:rPr>
      </w:pPr>
      <w:r w:rsidRPr="00D40157">
        <w:rPr>
          <w:rFonts w:asciiTheme="minorHAnsi" w:eastAsia="Times New Roman" w:hAnsiTheme="minorHAnsi" w:cstheme="minorHAnsi"/>
          <w:b/>
          <w:bCs/>
          <w:kern w:val="28"/>
          <w:sz w:val="22"/>
          <w:szCs w:val="22"/>
          <w:lang w:val="en-AU" w:eastAsia="en-AU"/>
          <w14:ligatures w14:val="standard"/>
          <w14:cntxtAlts/>
        </w:rPr>
        <w:t>Review</w:t>
      </w:r>
    </w:p>
    <w:p w14:paraId="71AF05C6"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Regularly testing our regulatory systems and assessing their performance against intended outcomes is a key aspect of stewardship.</w:t>
      </w:r>
    </w:p>
    <w:p w14:paraId="627D708B" w14:textId="6BA55FC9"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 xml:space="preserve">Well-designed and well-implemented regulation </w:t>
      </w:r>
      <w:r w:rsidR="00F43E49">
        <w:rPr>
          <w:rFonts w:asciiTheme="minorHAnsi" w:eastAsia="Times New Roman" w:hAnsiTheme="minorHAnsi" w:cstheme="minorHAnsi"/>
          <w:kern w:val="28"/>
          <w:sz w:val="22"/>
          <w:szCs w:val="22"/>
          <w:lang w:val="en-AU" w:eastAsia="en-AU"/>
          <w14:ligatures w14:val="standard"/>
          <w14:cntxtAlts/>
        </w:rPr>
        <w:t>sh</w:t>
      </w:r>
      <w:r w:rsidRPr="00E62EAE">
        <w:rPr>
          <w:rFonts w:asciiTheme="minorHAnsi" w:eastAsia="Times New Roman" w:hAnsiTheme="minorHAnsi" w:cstheme="minorHAnsi"/>
          <w:kern w:val="28"/>
          <w:sz w:val="22"/>
          <w:szCs w:val="22"/>
          <w:lang w:val="en-AU" w:eastAsia="en-AU"/>
          <w14:ligatures w14:val="standard"/>
          <w14:cntxtAlts/>
        </w:rPr>
        <w:t xml:space="preserve">ould be ﬁt-for-purpose, effective </w:t>
      </w:r>
      <w:r w:rsidR="00F43E49">
        <w:rPr>
          <w:rFonts w:asciiTheme="minorHAnsi" w:eastAsia="Times New Roman" w:hAnsiTheme="minorHAnsi" w:cstheme="minorHAnsi"/>
          <w:kern w:val="28"/>
          <w:sz w:val="22"/>
          <w:szCs w:val="22"/>
          <w:lang w:val="en-AU" w:eastAsia="en-AU"/>
          <w14:ligatures w14:val="standard"/>
          <w14:cntxtAlts/>
        </w:rPr>
        <w:t>and</w:t>
      </w:r>
      <w:r w:rsidRPr="00E62EAE">
        <w:rPr>
          <w:rFonts w:asciiTheme="minorHAnsi" w:eastAsia="Times New Roman" w:hAnsiTheme="minorHAnsi" w:cstheme="minorHAnsi"/>
          <w:kern w:val="28"/>
          <w:sz w:val="22"/>
          <w:szCs w:val="22"/>
          <w:lang w:val="en-AU" w:eastAsia="en-AU"/>
          <w14:ligatures w14:val="standard"/>
          <w14:cntxtAlts/>
        </w:rPr>
        <w:t xml:space="preserve"> efficient. Many factors inﬂuence this outcome. Refer: Risks and challenges under 'Health Regulation' in the next </w:t>
      </w:r>
      <w:r w:rsidR="00F43E49">
        <w:rPr>
          <w:rFonts w:asciiTheme="minorHAnsi" w:eastAsia="Times New Roman" w:hAnsiTheme="minorHAnsi" w:cstheme="minorHAnsi"/>
          <w:kern w:val="28"/>
          <w:sz w:val="22"/>
          <w:szCs w:val="22"/>
          <w:lang w:val="en-AU" w:eastAsia="en-AU"/>
          <w14:ligatures w14:val="standard"/>
          <w14:cntxtAlts/>
        </w:rPr>
        <w:t>s</w:t>
      </w:r>
      <w:r w:rsidRPr="00E62EAE">
        <w:rPr>
          <w:rFonts w:asciiTheme="minorHAnsi" w:eastAsia="Times New Roman" w:hAnsiTheme="minorHAnsi" w:cstheme="minorHAnsi"/>
          <w:kern w:val="28"/>
          <w:sz w:val="22"/>
          <w:szCs w:val="22"/>
          <w:lang w:val="en-AU" w:eastAsia="en-AU"/>
          <w14:ligatures w14:val="standard"/>
          <w14:cntxtAlts/>
        </w:rPr>
        <w:t>e</w:t>
      </w:r>
      <w:r w:rsidR="00F43E49">
        <w:rPr>
          <w:rFonts w:asciiTheme="minorHAnsi" w:eastAsia="Times New Roman" w:hAnsiTheme="minorHAnsi" w:cstheme="minorHAnsi"/>
          <w:kern w:val="28"/>
          <w:sz w:val="22"/>
          <w:szCs w:val="22"/>
          <w:lang w:val="en-AU" w:eastAsia="en-AU"/>
          <w14:ligatures w14:val="standard"/>
          <w14:cntxtAlts/>
        </w:rPr>
        <w:t>cti</w:t>
      </w:r>
      <w:r w:rsidRPr="00E62EAE">
        <w:rPr>
          <w:rFonts w:asciiTheme="minorHAnsi" w:eastAsia="Times New Roman" w:hAnsiTheme="minorHAnsi" w:cstheme="minorHAnsi"/>
          <w:kern w:val="28"/>
          <w:sz w:val="22"/>
          <w:szCs w:val="22"/>
          <w:lang w:val="en-AU" w:eastAsia="en-AU"/>
          <w14:ligatures w14:val="standard"/>
          <w14:cntxtAlts/>
        </w:rPr>
        <w:t>on.</w:t>
      </w:r>
    </w:p>
    <w:p w14:paraId="015368D4"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77E948CE" w14:textId="77777777" w:rsidR="0074605C" w:rsidRPr="00D40157" w:rsidRDefault="0074605C" w:rsidP="00F32B54">
      <w:pPr>
        <w:pStyle w:val="BodyText"/>
        <w:rPr>
          <w:rFonts w:asciiTheme="minorHAnsi" w:eastAsia="Times New Roman" w:hAnsiTheme="minorHAnsi" w:cstheme="minorHAnsi"/>
          <w:b/>
          <w:bCs/>
          <w:kern w:val="28"/>
          <w:sz w:val="22"/>
          <w:szCs w:val="22"/>
          <w:lang w:val="en-AU" w:eastAsia="en-AU"/>
          <w14:ligatures w14:val="standard"/>
          <w14:cntxtAlts/>
        </w:rPr>
      </w:pPr>
      <w:r w:rsidRPr="00D40157">
        <w:rPr>
          <w:rFonts w:asciiTheme="minorHAnsi" w:eastAsia="Times New Roman" w:hAnsiTheme="minorHAnsi" w:cstheme="minorHAnsi"/>
          <w:b/>
          <w:bCs/>
          <w:kern w:val="28"/>
          <w:sz w:val="22"/>
          <w:szCs w:val="22"/>
          <w:lang w:val="en-AU" w:eastAsia="en-AU"/>
          <w14:ligatures w14:val="standard"/>
          <w14:cntxtAlts/>
        </w:rPr>
        <w:t>Manage - post implementation</w:t>
      </w:r>
    </w:p>
    <w:p w14:paraId="4B9B0517"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In Health, the task of managing a program or a regulatory system that involves monitoring, enforcement and compliance activities is usually undertaken by the relevant regulator.</w:t>
      </w:r>
    </w:p>
    <w:p w14:paraId="151F2B49"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67CC4085" w14:textId="006CCC87" w:rsidR="0074605C" w:rsidRPr="00E62EAE" w:rsidRDefault="00F43E49" w:rsidP="00F32B54">
      <w:pPr>
        <w:pStyle w:val="BodyText"/>
        <w:rPr>
          <w:rFonts w:asciiTheme="minorHAnsi" w:eastAsia="Times New Roman" w:hAnsiTheme="minorHAnsi" w:cstheme="minorHAnsi"/>
          <w:kern w:val="28"/>
          <w:sz w:val="22"/>
          <w:szCs w:val="22"/>
          <w:lang w:val="en-AU" w:eastAsia="en-AU"/>
          <w14:ligatures w14:val="standard"/>
          <w14:cntxtAlts/>
        </w:rPr>
      </w:pPr>
      <w:r>
        <w:rPr>
          <w:rFonts w:asciiTheme="minorHAnsi" w:eastAsia="Times New Roman" w:hAnsiTheme="minorHAnsi" w:cstheme="minorHAnsi"/>
          <w:kern w:val="28"/>
          <w:sz w:val="22"/>
          <w:szCs w:val="22"/>
          <w:lang w:val="en-AU" w:eastAsia="en-AU"/>
          <w14:ligatures w14:val="standard"/>
          <w14:cntxtAlts/>
        </w:rPr>
        <w:t>Consistent with the</w:t>
      </w:r>
      <w:r w:rsidR="0074605C" w:rsidRPr="00E62EAE">
        <w:rPr>
          <w:rFonts w:asciiTheme="minorHAnsi" w:eastAsia="Times New Roman" w:hAnsiTheme="minorHAnsi" w:cstheme="minorHAnsi"/>
          <w:kern w:val="28"/>
          <w:sz w:val="22"/>
          <w:szCs w:val="22"/>
          <w:lang w:val="en-AU" w:eastAsia="en-AU"/>
          <w14:ligatures w14:val="standard"/>
          <w14:cntxtAlts/>
        </w:rPr>
        <w:t xml:space="preserve"> stewardship</w:t>
      </w:r>
      <w:r>
        <w:rPr>
          <w:rFonts w:asciiTheme="minorHAnsi" w:eastAsia="Times New Roman" w:hAnsiTheme="minorHAnsi" w:cstheme="minorHAnsi"/>
          <w:kern w:val="28"/>
          <w:sz w:val="22"/>
          <w:szCs w:val="22"/>
          <w:lang w:val="en-AU" w:eastAsia="en-AU"/>
          <w14:ligatures w14:val="standard"/>
          <w14:cntxtAlts/>
        </w:rPr>
        <w:t xml:space="preserve"> principle</w:t>
      </w:r>
      <w:r w:rsidR="0074605C" w:rsidRPr="00E62EAE">
        <w:rPr>
          <w:rFonts w:asciiTheme="minorHAnsi" w:eastAsia="Times New Roman" w:hAnsiTheme="minorHAnsi" w:cstheme="minorHAnsi"/>
          <w:kern w:val="28"/>
          <w:sz w:val="22"/>
          <w:szCs w:val="22"/>
          <w:lang w:val="en-AU" w:eastAsia="en-AU"/>
          <w14:ligatures w14:val="standard"/>
          <w14:cntxtAlts/>
        </w:rPr>
        <w:t>, we take a risk-based, proportionate, accountable, transparent and timely approach to our compliance and enforcement strategies, informed by the best available evidence, data and intelligence.</w:t>
      </w:r>
    </w:p>
    <w:p w14:paraId="21D42694"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62D8C3B2" w14:textId="77777777" w:rsidR="0074605C" w:rsidRPr="00D40157" w:rsidRDefault="0074605C" w:rsidP="00F32B54">
      <w:pPr>
        <w:pStyle w:val="BodyText"/>
        <w:rPr>
          <w:rFonts w:asciiTheme="minorHAnsi" w:eastAsia="Times New Roman" w:hAnsiTheme="minorHAnsi" w:cstheme="minorHAnsi"/>
          <w:b/>
          <w:bCs/>
          <w:kern w:val="28"/>
          <w:sz w:val="22"/>
          <w:szCs w:val="22"/>
          <w:lang w:val="en-AU" w:eastAsia="en-AU"/>
          <w14:ligatures w14:val="standard"/>
          <w14:cntxtAlts/>
        </w:rPr>
      </w:pPr>
      <w:r w:rsidRPr="00D40157">
        <w:rPr>
          <w:rFonts w:asciiTheme="minorHAnsi" w:eastAsia="Times New Roman" w:hAnsiTheme="minorHAnsi" w:cstheme="minorHAnsi"/>
          <w:b/>
          <w:bCs/>
          <w:kern w:val="28"/>
          <w:sz w:val="22"/>
          <w:szCs w:val="22"/>
          <w:lang w:val="en-AU" w:eastAsia="en-AU"/>
          <w14:ligatures w14:val="standard"/>
          <w14:cntxtAlts/>
        </w:rPr>
        <w:t>Implement - post decision</w:t>
      </w:r>
    </w:p>
    <w:p w14:paraId="30D86BE4"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The following may be required for implementation:</w:t>
      </w:r>
    </w:p>
    <w:p w14:paraId="79AFD6B4" w14:textId="77777777" w:rsidR="0074605C" w:rsidRPr="00E62EAE" w:rsidRDefault="0074605C" w:rsidP="00C34BAC">
      <w:pPr>
        <w:pStyle w:val="BodyText"/>
        <w:numPr>
          <w:ilvl w:val="0"/>
          <w:numId w:val="6"/>
        </w:numPr>
        <w:ind w:left="360"/>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Legislative and IT changes</w:t>
      </w:r>
    </w:p>
    <w:p w14:paraId="69CC9F2A" w14:textId="55A6AF5A" w:rsidR="0074605C" w:rsidRPr="00E62EAE" w:rsidRDefault="0074605C" w:rsidP="00C34BAC">
      <w:pPr>
        <w:pStyle w:val="BodyText"/>
        <w:numPr>
          <w:ilvl w:val="0"/>
          <w:numId w:val="6"/>
        </w:numPr>
        <w:ind w:left="360"/>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 xml:space="preserve">Development of standards, processes, guidance, </w:t>
      </w:r>
      <w:r w:rsidR="00D40157">
        <w:rPr>
          <w:rFonts w:asciiTheme="minorHAnsi" w:eastAsia="Times New Roman" w:hAnsiTheme="minorHAnsi" w:cstheme="minorHAnsi"/>
          <w:kern w:val="28"/>
          <w:sz w:val="22"/>
          <w:szCs w:val="22"/>
          <w:lang w:val="en-AU" w:eastAsia="en-AU"/>
          <w14:ligatures w14:val="standard"/>
          <w14:cntxtAlts/>
        </w:rPr>
        <w:t>s</w:t>
      </w:r>
      <w:r w:rsidRPr="00E62EAE">
        <w:rPr>
          <w:rFonts w:asciiTheme="minorHAnsi" w:eastAsia="Times New Roman" w:hAnsiTheme="minorHAnsi" w:cstheme="minorHAnsi"/>
          <w:kern w:val="28"/>
          <w:sz w:val="22"/>
          <w:szCs w:val="22"/>
          <w:lang w:val="en-AU" w:eastAsia="en-AU"/>
          <w14:ligatures w14:val="standard"/>
          <w14:cntxtAlts/>
        </w:rPr>
        <w:t xml:space="preserve">tandard </w:t>
      </w:r>
      <w:r w:rsidR="00D40157">
        <w:rPr>
          <w:rFonts w:asciiTheme="minorHAnsi" w:eastAsia="Times New Roman" w:hAnsiTheme="minorHAnsi" w:cstheme="minorHAnsi"/>
          <w:kern w:val="28"/>
          <w:sz w:val="22"/>
          <w:szCs w:val="22"/>
          <w:lang w:val="en-AU" w:eastAsia="en-AU"/>
          <w14:ligatures w14:val="standard"/>
          <w14:cntxtAlts/>
        </w:rPr>
        <w:t>o</w:t>
      </w:r>
      <w:r w:rsidRPr="00E62EAE">
        <w:rPr>
          <w:rFonts w:asciiTheme="minorHAnsi" w:eastAsia="Times New Roman" w:hAnsiTheme="minorHAnsi" w:cstheme="minorHAnsi"/>
          <w:kern w:val="28"/>
          <w:sz w:val="22"/>
          <w:szCs w:val="22"/>
          <w:lang w:val="en-AU" w:eastAsia="en-AU"/>
          <w14:ligatures w14:val="standard"/>
          <w14:cntxtAlts/>
        </w:rPr>
        <w:t xml:space="preserve">perating </w:t>
      </w:r>
      <w:r w:rsidR="00D40157">
        <w:rPr>
          <w:rFonts w:asciiTheme="minorHAnsi" w:eastAsia="Times New Roman" w:hAnsiTheme="minorHAnsi" w:cstheme="minorHAnsi"/>
          <w:kern w:val="28"/>
          <w:sz w:val="22"/>
          <w:szCs w:val="22"/>
          <w:lang w:val="en-AU" w:eastAsia="en-AU"/>
          <w14:ligatures w14:val="standard"/>
          <w14:cntxtAlts/>
        </w:rPr>
        <w:t>p</w:t>
      </w:r>
      <w:r w:rsidRPr="00E62EAE">
        <w:rPr>
          <w:rFonts w:asciiTheme="minorHAnsi" w:eastAsia="Times New Roman" w:hAnsiTheme="minorHAnsi" w:cstheme="minorHAnsi"/>
          <w:kern w:val="28"/>
          <w:sz w:val="22"/>
          <w:szCs w:val="22"/>
          <w:lang w:val="en-AU" w:eastAsia="en-AU"/>
          <w14:ligatures w14:val="standard"/>
          <w14:cntxtAlts/>
        </w:rPr>
        <w:t>rocedures, forms and communication products</w:t>
      </w:r>
    </w:p>
    <w:p w14:paraId="0FDBF2BC" w14:textId="77777777" w:rsidR="0074605C" w:rsidRPr="00E62EAE" w:rsidRDefault="0074605C" w:rsidP="00C34BAC">
      <w:pPr>
        <w:pStyle w:val="BodyText"/>
        <w:numPr>
          <w:ilvl w:val="0"/>
          <w:numId w:val="6"/>
        </w:numPr>
        <w:ind w:left="360"/>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Training or awareness campaigns</w:t>
      </w:r>
    </w:p>
    <w:p w14:paraId="03FBD95D" w14:textId="77777777" w:rsidR="0074605C" w:rsidRPr="00E62EAE"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p>
    <w:p w14:paraId="6FCE67B3" w14:textId="531B9D71" w:rsidR="0074605C" w:rsidRPr="00D40157" w:rsidRDefault="0074605C" w:rsidP="00F32B54">
      <w:pPr>
        <w:pStyle w:val="BodyText"/>
        <w:rPr>
          <w:rFonts w:asciiTheme="minorHAnsi" w:eastAsia="Times New Roman" w:hAnsiTheme="minorHAnsi" w:cstheme="minorHAnsi"/>
          <w:b/>
          <w:bCs/>
          <w:kern w:val="28"/>
          <w:sz w:val="22"/>
          <w:szCs w:val="22"/>
          <w:lang w:val="en-AU" w:eastAsia="en-AU"/>
          <w14:ligatures w14:val="standard"/>
          <w14:cntxtAlts/>
        </w:rPr>
      </w:pPr>
      <w:r w:rsidRPr="00D40157">
        <w:rPr>
          <w:rFonts w:asciiTheme="minorHAnsi" w:eastAsia="Times New Roman" w:hAnsiTheme="minorHAnsi" w:cstheme="minorHAnsi"/>
          <w:b/>
          <w:bCs/>
          <w:kern w:val="28"/>
          <w:sz w:val="22"/>
          <w:szCs w:val="22"/>
          <w:lang w:val="en-AU" w:eastAsia="en-AU"/>
          <w14:ligatures w14:val="standard"/>
          <w14:cntxtAlts/>
        </w:rPr>
        <w:t xml:space="preserve">Develop </w:t>
      </w:r>
      <w:r w:rsidR="00D40157">
        <w:rPr>
          <w:rFonts w:asciiTheme="minorHAnsi" w:eastAsia="Times New Roman" w:hAnsiTheme="minorHAnsi" w:cstheme="minorHAnsi"/>
          <w:b/>
          <w:bCs/>
          <w:kern w:val="28"/>
          <w:sz w:val="22"/>
          <w:szCs w:val="22"/>
          <w:lang w:val="en-AU" w:eastAsia="en-AU"/>
          <w14:ligatures w14:val="standard"/>
          <w14:cntxtAlts/>
        </w:rPr>
        <w:t>–</w:t>
      </w:r>
      <w:r w:rsidRPr="00D40157">
        <w:rPr>
          <w:rFonts w:asciiTheme="minorHAnsi" w:eastAsia="Times New Roman" w:hAnsiTheme="minorHAnsi" w:cstheme="minorHAnsi"/>
          <w:b/>
          <w:bCs/>
          <w:kern w:val="28"/>
          <w:sz w:val="22"/>
          <w:szCs w:val="22"/>
          <w:lang w:val="en-AU" w:eastAsia="en-AU"/>
          <w14:ligatures w14:val="standard"/>
          <w14:cntxtAlts/>
        </w:rPr>
        <w:t xml:space="preserve"> R</w:t>
      </w:r>
      <w:r w:rsidR="00D40157">
        <w:rPr>
          <w:rFonts w:asciiTheme="minorHAnsi" w:eastAsia="Times New Roman" w:hAnsiTheme="minorHAnsi" w:cstheme="minorHAnsi"/>
          <w:b/>
          <w:bCs/>
          <w:kern w:val="28"/>
          <w:sz w:val="22"/>
          <w:szCs w:val="22"/>
          <w:lang w:val="en-AU" w:eastAsia="en-AU"/>
          <w14:ligatures w14:val="standard"/>
          <w14:cntxtAlts/>
        </w:rPr>
        <w:t>egulation Impact Statement (R</w:t>
      </w:r>
      <w:r w:rsidRPr="00D40157">
        <w:rPr>
          <w:rFonts w:asciiTheme="minorHAnsi" w:eastAsia="Times New Roman" w:hAnsiTheme="minorHAnsi" w:cstheme="minorHAnsi"/>
          <w:b/>
          <w:bCs/>
          <w:kern w:val="28"/>
          <w:sz w:val="22"/>
          <w:szCs w:val="22"/>
          <w:lang w:val="en-AU" w:eastAsia="en-AU"/>
          <w14:ligatures w14:val="standard"/>
          <w14:cntxtAlts/>
        </w:rPr>
        <w:t>IS</w:t>
      </w:r>
      <w:r w:rsidR="00D40157">
        <w:rPr>
          <w:rFonts w:asciiTheme="minorHAnsi" w:eastAsia="Times New Roman" w:hAnsiTheme="minorHAnsi" w:cstheme="minorHAnsi"/>
          <w:b/>
          <w:bCs/>
          <w:kern w:val="28"/>
          <w:sz w:val="22"/>
          <w:szCs w:val="22"/>
          <w:lang w:val="en-AU" w:eastAsia="en-AU"/>
          <w14:ligatures w14:val="standard"/>
          <w14:cntxtAlts/>
        </w:rPr>
        <w:t>)</w:t>
      </w:r>
    </w:p>
    <w:p w14:paraId="5C6D3097" w14:textId="00479B5D" w:rsidR="0074605C" w:rsidRDefault="0074605C" w:rsidP="00F32B54">
      <w:pPr>
        <w:pStyle w:val="BodyText"/>
        <w:rPr>
          <w:rFonts w:asciiTheme="minorHAnsi" w:eastAsia="Times New Roman" w:hAnsiTheme="minorHAnsi" w:cstheme="minorHAnsi"/>
          <w:kern w:val="28"/>
          <w:sz w:val="22"/>
          <w:szCs w:val="22"/>
          <w:lang w:val="en-AU" w:eastAsia="en-AU"/>
          <w14:ligatures w14:val="standard"/>
          <w14:cntxtAlts/>
        </w:rPr>
      </w:pPr>
      <w:r w:rsidRPr="00E62EAE">
        <w:rPr>
          <w:rFonts w:asciiTheme="minorHAnsi" w:eastAsia="Times New Roman" w:hAnsiTheme="minorHAnsi" w:cstheme="minorHAnsi"/>
          <w:kern w:val="28"/>
          <w:sz w:val="22"/>
          <w:szCs w:val="22"/>
          <w:lang w:val="en-AU" w:eastAsia="en-AU"/>
          <w14:ligatures w14:val="standard"/>
          <w14:cntxtAlts/>
        </w:rPr>
        <w:t>The RIS process, as reﬂected in the 7 RIS questions, considers the whole regulatory life cycle early at the policy development stage.</w:t>
      </w:r>
    </w:p>
    <w:p w14:paraId="561FFEC6" w14:textId="77777777" w:rsidR="00D11BD3" w:rsidRPr="00E62EAE" w:rsidRDefault="00D11BD3" w:rsidP="00F32B54">
      <w:pPr>
        <w:pStyle w:val="BodyText"/>
        <w:rPr>
          <w:rFonts w:asciiTheme="minorHAnsi" w:eastAsia="Times New Roman" w:hAnsiTheme="minorHAnsi" w:cstheme="minorHAnsi"/>
          <w:kern w:val="28"/>
          <w:sz w:val="22"/>
          <w:szCs w:val="22"/>
          <w:lang w:val="en-AU" w:eastAsia="en-AU"/>
          <w14:ligatures w14:val="standard"/>
          <w14:cntxtAlts/>
        </w:rPr>
      </w:pPr>
    </w:p>
    <w:p w14:paraId="4BC892F8" w14:textId="0D2C5CDC" w:rsidR="004E0EB3" w:rsidRDefault="004E0EB3" w:rsidP="00F32B54">
      <w:pPr>
        <w:pStyle w:val="Heading2"/>
        <w:rPr>
          <w:rFonts w:eastAsia="MS Gothic"/>
          <w:lang w:val="en-US" w:eastAsia="en-AU"/>
        </w:rPr>
      </w:pPr>
      <w:bookmarkStart w:id="21" w:name="_Toc111734834"/>
      <w:r w:rsidRPr="00E62EAE">
        <w:rPr>
          <w:rFonts w:eastAsia="MS Gothic"/>
          <w:lang w:val="en-US" w:eastAsia="en-AU"/>
        </w:rPr>
        <w:lastRenderedPageBreak/>
        <w:t>R</w:t>
      </w:r>
      <w:r w:rsidR="00D7130C" w:rsidRPr="00E62EAE">
        <w:rPr>
          <w:rFonts w:eastAsia="MS Gothic"/>
          <w:lang w:val="en-US" w:eastAsia="en-AU"/>
        </w:rPr>
        <w:t>egulatory responses</w:t>
      </w:r>
      <w:bookmarkEnd w:id="21"/>
    </w:p>
    <w:p w14:paraId="68BB1520" w14:textId="03944689" w:rsidR="006951D4" w:rsidRDefault="000D6857" w:rsidP="00F32B54">
      <w:pPr>
        <w:pStyle w:val="BodyText"/>
        <w:rPr>
          <w:rFonts w:asciiTheme="minorHAnsi" w:eastAsia="Times New Roman" w:hAnsiTheme="minorHAnsi" w:cstheme="minorHAnsi"/>
          <w:kern w:val="28"/>
          <w:sz w:val="22"/>
          <w:szCs w:val="22"/>
          <w:lang w:val="en-AU" w:eastAsia="en-AU"/>
          <w14:ligatures w14:val="standard"/>
          <w14:cntxtAlts/>
        </w:rPr>
      </w:pPr>
      <w:bookmarkStart w:id="22" w:name="_Toc34143068"/>
      <w:r w:rsidRPr="00F251A9">
        <w:rPr>
          <w:rFonts w:asciiTheme="minorHAnsi" w:eastAsia="Times New Roman" w:hAnsiTheme="minorHAnsi" w:cstheme="minorHAnsi"/>
          <w:kern w:val="28"/>
          <w:sz w:val="22"/>
          <w:szCs w:val="22"/>
          <w:lang w:val="en-AU" w:eastAsia="en-AU"/>
          <w14:ligatures w14:val="standard"/>
          <w14:cntxtAlts/>
        </w:rPr>
        <w:t xml:space="preserve">When considering options to address a public policy issue, policy makers must always ask themselves if there are alternatives to regulation. </w:t>
      </w:r>
    </w:p>
    <w:p w14:paraId="6A62B010" w14:textId="77777777" w:rsidR="00F65806" w:rsidRPr="00F251A9" w:rsidRDefault="00F65806" w:rsidP="00F32B54">
      <w:pPr>
        <w:pStyle w:val="BodyText"/>
        <w:rPr>
          <w:rFonts w:asciiTheme="minorHAnsi" w:eastAsia="Times New Roman" w:hAnsiTheme="minorHAnsi" w:cstheme="minorHAnsi"/>
          <w:kern w:val="28"/>
          <w:sz w:val="22"/>
          <w:szCs w:val="22"/>
          <w:lang w:val="en-AU" w:eastAsia="en-AU"/>
          <w14:ligatures w14:val="standard"/>
          <w14:cntxtAlts/>
        </w:rPr>
      </w:pPr>
    </w:p>
    <w:p w14:paraId="6C264F14" w14:textId="67093BCA" w:rsidR="000D6857" w:rsidRDefault="000D6857" w:rsidP="00F32B54">
      <w:pPr>
        <w:pStyle w:val="BodyText"/>
        <w:rPr>
          <w:rFonts w:asciiTheme="minorHAnsi" w:eastAsia="Times New Roman" w:hAnsiTheme="minorHAnsi" w:cstheme="minorHAnsi"/>
          <w:kern w:val="28"/>
          <w:sz w:val="22"/>
          <w:szCs w:val="22"/>
          <w:lang w:val="en-AU" w:eastAsia="en-AU"/>
          <w14:ligatures w14:val="standard"/>
          <w14:cntxtAlts/>
        </w:rPr>
      </w:pPr>
      <w:r w:rsidRPr="00F251A9">
        <w:rPr>
          <w:rFonts w:asciiTheme="minorHAnsi" w:eastAsia="Times New Roman" w:hAnsiTheme="minorHAnsi" w:cstheme="minorHAnsi"/>
          <w:kern w:val="28"/>
          <w:sz w:val="22"/>
          <w:szCs w:val="22"/>
          <w:lang w:val="en-AU" w:eastAsia="en-AU"/>
          <w14:ligatures w14:val="standard"/>
          <w14:cntxtAlts/>
        </w:rPr>
        <w:t>Sometimes the solution may lie in better enforcement of existing regulation. This could involve a different focus such as moving towards a risk-based approach that better targets harmful behaviour, better staff training or more targeted education of stakeholders. Even doing nothing could be the best option in some circumstances.</w:t>
      </w:r>
    </w:p>
    <w:p w14:paraId="68479663" w14:textId="77777777" w:rsidR="00F65806" w:rsidRPr="00F251A9" w:rsidRDefault="00F65806" w:rsidP="00F32B54">
      <w:pPr>
        <w:pStyle w:val="BodyText"/>
        <w:rPr>
          <w:rFonts w:asciiTheme="minorHAnsi" w:eastAsia="Times New Roman" w:hAnsiTheme="minorHAnsi" w:cstheme="minorHAnsi"/>
          <w:kern w:val="28"/>
          <w:sz w:val="22"/>
          <w:szCs w:val="22"/>
          <w:lang w:val="en-AU" w:eastAsia="en-AU"/>
          <w14:ligatures w14:val="standard"/>
          <w14:cntxtAlts/>
        </w:rPr>
      </w:pPr>
    </w:p>
    <w:p w14:paraId="14B4A608" w14:textId="234704BA" w:rsidR="000D6857" w:rsidRPr="00F251A9" w:rsidRDefault="00AD22AC" w:rsidP="00F32B54">
      <w:pPr>
        <w:pStyle w:val="BodyText"/>
        <w:rPr>
          <w:rFonts w:asciiTheme="minorHAnsi" w:eastAsia="Times New Roman" w:hAnsiTheme="minorHAnsi" w:cstheme="minorHAnsi"/>
          <w:kern w:val="28"/>
          <w:sz w:val="22"/>
          <w:szCs w:val="22"/>
          <w:lang w:val="en-AU" w:eastAsia="en-AU"/>
          <w14:ligatures w14:val="standard"/>
          <w14:cntxtAlts/>
        </w:rPr>
      </w:pPr>
      <w:r w:rsidRPr="00F251A9">
        <w:rPr>
          <w:rFonts w:asciiTheme="minorHAnsi" w:eastAsia="Times New Roman" w:hAnsiTheme="minorHAnsi" w:cstheme="minorHAnsi"/>
          <w:kern w:val="28"/>
          <w:sz w:val="22"/>
          <w:szCs w:val="22"/>
          <w:lang w:val="en-AU" w:eastAsia="en-AU"/>
          <w14:ligatures w14:val="standard"/>
          <w14:cntxtAlts/>
        </w:rPr>
        <w:t>The process of regulation commences when policy makers determine, having considered the available policy options, that the most appropriate response to a social, economic or environmental risk is regulation.</w:t>
      </w:r>
      <w:bookmarkEnd w:id="22"/>
      <w:r w:rsidRPr="00F251A9">
        <w:rPr>
          <w:rFonts w:asciiTheme="minorHAnsi" w:eastAsia="Times New Roman" w:hAnsiTheme="minorHAnsi" w:cstheme="minorHAnsi"/>
          <w:kern w:val="28"/>
          <w:sz w:val="22"/>
          <w:szCs w:val="22"/>
          <w:lang w:val="en-AU" w:eastAsia="en-AU"/>
          <w14:ligatures w14:val="standard"/>
          <w14:cntxtAlts/>
        </w:rPr>
        <w:t xml:space="preserve"> </w:t>
      </w:r>
    </w:p>
    <w:p w14:paraId="5A47498D" w14:textId="77777777" w:rsidR="00A17102" w:rsidRDefault="00A17102" w:rsidP="00F32B54">
      <w:pPr>
        <w:pStyle w:val="BodyText"/>
        <w:rPr>
          <w:rFonts w:asciiTheme="minorHAnsi" w:eastAsia="Times New Roman" w:hAnsiTheme="minorHAnsi" w:cstheme="minorHAnsi"/>
          <w:kern w:val="28"/>
          <w:sz w:val="22"/>
          <w:szCs w:val="22"/>
          <w:lang w:val="en-AU" w:eastAsia="en-AU"/>
          <w14:ligatures w14:val="standard"/>
          <w14:cntxtAlts/>
        </w:rPr>
      </w:pPr>
      <w:bookmarkStart w:id="23" w:name="_Toc34143069"/>
    </w:p>
    <w:p w14:paraId="71524CCE" w14:textId="25F59AFB" w:rsidR="00D7130C" w:rsidRDefault="00D7130C" w:rsidP="00F32B54">
      <w:pPr>
        <w:pStyle w:val="BodyText"/>
        <w:rPr>
          <w:rFonts w:asciiTheme="minorHAnsi" w:eastAsia="Times New Roman" w:hAnsiTheme="minorHAnsi" w:cstheme="minorHAnsi"/>
          <w:kern w:val="28"/>
          <w:sz w:val="22"/>
          <w:szCs w:val="22"/>
          <w:lang w:val="en-AU" w:eastAsia="en-AU"/>
          <w14:ligatures w14:val="standard"/>
          <w14:cntxtAlts/>
        </w:rPr>
      </w:pPr>
      <w:r w:rsidRPr="00F251A9">
        <w:rPr>
          <w:rFonts w:asciiTheme="minorHAnsi" w:eastAsia="Times New Roman" w:hAnsiTheme="minorHAnsi" w:cstheme="minorHAnsi"/>
          <w:kern w:val="28"/>
          <w:sz w:val="22"/>
          <w:szCs w:val="22"/>
          <w:lang w:val="en-AU" w:eastAsia="en-AU"/>
          <w14:ligatures w14:val="standard"/>
          <w14:cntxtAlts/>
        </w:rPr>
        <w:t>Sound regulatory administration is risk-based and should generally be proportionate to the risk of non-compliance or regulatory failure.</w:t>
      </w:r>
      <w:bookmarkEnd w:id="23"/>
    </w:p>
    <w:p w14:paraId="378562B6" w14:textId="77777777" w:rsidR="00F65806" w:rsidRPr="00F251A9" w:rsidRDefault="00F65806" w:rsidP="00F32B54">
      <w:pPr>
        <w:pStyle w:val="BodyText"/>
        <w:rPr>
          <w:rFonts w:asciiTheme="minorHAnsi" w:eastAsia="Times New Roman" w:hAnsiTheme="minorHAnsi" w:cstheme="minorHAnsi"/>
          <w:kern w:val="28"/>
          <w:sz w:val="22"/>
          <w:szCs w:val="22"/>
          <w:lang w:val="en-AU" w:eastAsia="en-AU"/>
          <w14:ligatures w14:val="standard"/>
          <w14:cntxtAlts/>
        </w:rPr>
      </w:pPr>
    </w:p>
    <w:p w14:paraId="7D597B1C" w14:textId="2D259F4E" w:rsidR="00AD22AC" w:rsidRDefault="00AD22AC" w:rsidP="00F32B54">
      <w:pPr>
        <w:pStyle w:val="BodyText"/>
        <w:rPr>
          <w:rFonts w:asciiTheme="minorHAnsi" w:hAnsiTheme="minorHAnsi" w:cstheme="minorHAnsi"/>
          <w:sz w:val="22"/>
          <w:szCs w:val="22"/>
        </w:rPr>
      </w:pPr>
      <w:bookmarkStart w:id="24" w:name="_Toc34143070"/>
      <w:r w:rsidRPr="00F251A9">
        <w:rPr>
          <w:rFonts w:asciiTheme="minorHAnsi" w:eastAsia="Times New Roman" w:hAnsiTheme="minorHAnsi" w:cstheme="minorHAnsi"/>
          <w:kern w:val="28"/>
          <w:sz w:val="22"/>
          <w:szCs w:val="22"/>
          <w:lang w:val="en-AU" w:eastAsia="en-AU"/>
          <w14:ligatures w14:val="standard"/>
          <w14:cntxtAlts/>
        </w:rPr>
        <w:t>Depending on the risks being addressed and their context, regulation can take many forms</w:t>
      </w:r>
      <w:r w:rsidR="00610FC2">
        <w:rPr>
          <w:rFonts w:asciiTheme="minorHAnsi" w:eastAsia="Times New Roman" w:hAnsiTheme="minorHAnsi" w:cstheme="minorHAnsi"/>
          <w:kern w:val="28"/>
          <w:sz w:val="22"/>
          <w:szCs w:val="22"/>
          <w:lang w:val="en-AU" w:eastAsia="en-AU"/>
          <w14:ligatures w14:val="standard"/>
          <w14:cntxtAlts/>
        </w:rPr>
        <w:t>,</w:t>
      </w:r>
      <w:r w:rsidRPr="00F251A9">
        <w:rPr>
          <w:rFonts w:asciiTheme="minorHAnsi" w:eastAsia="Times New Roman" w:hAnsiTheme="minorHAnsi" w:cstheme="minorHAnsi"/>
          <w:kern w:val="28"/>
          <w:sz w:val="22"/>
          <w:szCs w:val="22"/>
          <w:lang w:val="en-AU" w:eastAsia="en-AU"/>
          <w14:ligatures w14:val="standard"/>
          <w14:cntxtAlts/>
        </w:rPr>
        <w:t xml:space="preserve"> including self-regulation, such as compliance with industry codes of practice, through to an enforcement-based approach</w:t>
      </w:r>
      <w:r w:rsidR="00610FC2">
        <w:rPr>
          <w:rFonts w:asciiTheme="minorHAnsi" w:eastAsia="Times New Roman" w:hAnsiTheme="minorHAnsi" w:cstheme="minorHAnsi"/>
          <w:kern w:val="28"/>
          <w:sz w:val="22"/>
          <w:szCs w:val="22"/>
          <w:lang w:val="en-AU" w:eastAsia="en-AU"/>
          <w14:ligatures w14:val="standard"/>
          <w14:cntxtAlts/>
        </w:rPr>
        <w:t>, as explained below</w:t>
      </w:r>
      <w:r w:rsidRPr="00E62EAE">
        <w:rPr>
          <w:rFonts w:asciiTheme="minorHAnsi" w:hAnsiTheme="minorHAnsi" w:cstheme="minorHAnsi"/>
          <w:sz w:val="22"/>
          <w:szCs w:val="22"/>
        </w:rPr>
        <w:t>.</w:t>
      </w:r>
      <w:bookmarkEnd w:id="24"/>
    </w:p>
    <w:p w14:paraId="175D3E9A" w14:textId="77777777" w:rsidR="00610FC2" w:rsidRPr="00E62EAE" w:rsidRDefault="00610FC2" w:rsidP="00F32B54">
      <w:pPr>
        <w:pStyle w:val="BodyText"/>
        <w:rPr>
          <w:rFonts w:asciiTheme="minorHAnsi" w:hAnsiTheme="minorHAnsi" w:cstheme="minorHAnsi"/>
          <w:sz w:val="22"/>
          <w:szCs w:val="22"/>
        </w:rPr>
      </w:pPr>
    </w:p>
    <w:p w14:paraId="7E63B681" w14:textId="5C97D6CA" w:rsidR="00A17102" w:rsidRPr="00610FC2" w:rsidRDefault="0074605C" w:rsidP="00C34BAC">
      <w:pPr>
        <w:pStyle w:val="ListParagraph"/>
        <w:numPr>
          <w:ilvl w:val="0"/>
          <w:numId w:val="5"/>
        </w:numPr>
        <w:rPr>
          <w:rFonts w:asciiTheme="minorHAnsi" w:hAnsiTheme="minorHAnsi" w:cstheme="minorHAnsi"/>
          <w:sz w:val="22"/>
          <w:szCs w:val="22"/>
        </w:rPr>
      </w:pPr>
      <w:r w:rsidRPr="00D40157">
        <w:rPr>
          <w:rFonts w:asciiTheme="minorHAnsi" w:hAnsiTheme="minorHAnsi" w:cstheme="minorHAnsi"/>
          <w:b/>
          <w:bCs/>
          <w:sz w:val="22"/>
          <w:szCs w:val="22"/>
        </w:rPr>
        <w:t>Self -regulation</w:t>
      </w:r>
      <w:r w:rsidR="00A17102" w:rsidRPr="00610FC2">
        <w:rPr>
          <w:rFonts w:asciiTheme="minorHAnsi" w:hAnsiTheme="minorHAnsi" w:cstheme="minorHAnsi"/>
          <w:sz w:val="22"/>
          <w:szCs w:val="22"/>
        </w:rPr>
        <w:t xml:space="preserve"> </w:t>
      </w:r>
      <w:r w:rsidR="00216882" w:rsidRPr="00610FC2">
        <w:rPr>
          <w:rFonts w:asciiTheme="minorHAnsi" w:hAnsiTheme="minorHAnsi" w:cstheme="minorHAnsi"/>
          <w:sz w:val="22"/>
          <w:szCs w:val="22"/>
        </w:rPr>
        <w:t>- V</w:t>
      </w:r>
      <w:r w:rsidR="00A17102" w:rsidRPr="00610FC2">
        <w:rPr>
          <w:rFonts w:asciiTheme="minorHAnsi" w:hAnsiTheme="minorHAnsi" w:cstheme="minorHAnsi"/>
          <w:sz w:val="22"/>
          <w:szCs w:val="22"/>
        </w:rPr>
        <w:t xml:space="preserve">oluntary approach whereby regulated entities are required to comply with codes of practice or principles that outline expected behaviour in the industry or sector. Self-regulation may involve compliance or enforcement by government or a third party. </w:t>
      </w:r>
    </w:p>
    <w:p w14:paraId="4852FF59" w14:textId="6573DBEE" w:rsidR="0074605C" w:rsidRPr="00610FC2" w:rsidRDefault="0074605C" w:rsidP="00C34BAC">
      <w:pPr>
        <w:pStyle w:val="ListParagraph"/>
        <w:numPr>
          <w:ilvl w:val="0"/>
          <w:numId w:val="5"/>
        </w:numPr>
        <w:rPr>
          <w:rFonts w:asciiTheme="minorHAnsi" w:hAnsiTheme="minorHAnsi" w:cstheme="minorHAnsi"/>
          <w:sz w:val="22"/>
          <w:szCs w:val="22"/>
        </w:rPr>
      </w:pPr>
      <w:r w:rsidRPr="00D40157">
        <w:rPr>
          <w:rFonts w:asciiTheme="minorHAnsi" w:hAnsiTheme="minorHAnsi" w:cstheme="minorHAnsi"/>
          <w:b/>
          <w:bCs/>
          <w:sz w:val="22"/>
          <w:szCs w:val="22"/>
        </w:rPr>
        <w:t>Quasi-regulation</w:t>
      </w:r>
      <w:r w:rsidR="00A17102" w:rsidRPr="00610FC2">
        <w:rPr>
          <w:rFonts w:asciiTheme="minorHAnsi" w:hAnsiTheme="minorHAnsi" w:cstheme="minorHAnsi"/>
          <w:sz w:val="22"/>
          <w:szCs w:val="22"/>
        </w:rPr>
        <w:t xml:space="preserve"> – </w:t>
      </w:r>
      <w:r w:rsidR="00216882" w:rsidRPr="00610FC2">
        <w:rPr>
          <w:rFonts w:asciiTheme="minorHAnsi" w:hAnsiTheme="minorHAnsi" w:cstheme="minorHAnsi"/>
          <w:sz w:val="22"/>
          <w:szCs w:val="22"/>
        </w:rPr>
        <w:t>G</w:t>
      </w:r>
      <w:r w:rsidR="00A17102" w:rsidRPr="00610FC2">
        <w:rPr>
          <w:rFonts w:asciiTheme="minorHAnsi" w:hAnsiTheme="minorHAnsi" w:cstheme="minorHAnsi"/>
          <w:sz w:val="22"/>
          <w:szCs w:val="22"/>
        </w:rPr>
        <w:t>overnment has a role in the development of regulation such as codes of practice or accreditation schemes with the aim of influencing behaviour in the industry or sector</w:t>
      </w:r>
      <w:r w:rsidR="00216882" w:rsidRPr="00610FC2">
        <w:rPr>
          <w:rFonts w:asciiTheme="minorHAnsi" w:hAnsiTheme="minorHAnsi" w:cstheme="minorHAnsi"/>
          <w:sz w:val="22"/>
          <w:szCs w:val="22"/>
        </w:rPr>
        <w:t xml:space="preserve">. Ongoing dialogue and interaction may occur with government, but government generally has no formal compliance or enforcement role. </w:t>
      </w:r>
    </w:p>
    <w:p w14:paraId="730790EC" w14:textId="45B11A3D" w:rsidR="0074605C" w:rsidRPr="00610FC2" w:rsidRDefault="0074605C" w:rsidP="00C34BAC">
      <w:pPr>
        <w:pStyle w:val="ListParagraph"/>
        <w:numPr>
          <w:ilvl w:val="0"/>
          <w:numId w:val="5"/>
        </w:numPr>
        <w:rPr>
          <w:rFonts w:asciiTheme="minorHAnsi" w:hAnsiTheme="minorHAnsi" w:cstheme="minorHAnsi"/>
          <w:sz w:val="22"/>
          <w:szCs w:val="22"/>
        </w:rPr>
      </w:pPr>
      <w:r w:rsidRPr="00D40157">
        <w:rPr>
          <w:rFonts w:asciiTheme="minorHAnsi" w:hAnsiTheme="minorHAnsi" w:cstheme="minorHAnsi"/>
          <w:b/>
          <w:bCs/>
          <w:sz w:val="22"/>
          <w:szCs w:val="22"/>
        </w:rPr>
        <w:t>Co-regulation</w:t>
      </w:r>
      <w:r w:rsidR="00216882" w:rsidRPr="00610FC2">
        <w:rPr>
          <w:rFonts w:asciiTheme="minorHAnsi" w:hAnsiTheme="minorHAnsi" w:cstheme="minorHAnsi"/>
          <w:sz w:val="22"/>
          <w:szCs w:val="22"/>
        </w:rPr>
        <w:t xml:space="preserve"> - Characterised by a strong relationship between industry and government. Government has a role in the development of regulation, such as codes of pra</w:t>
      </w:r>
      <w:r w:rsidR="00D40157">
        <w:rPr>
          <w:rFonts w:asciiTheme="minorHAnsi" w:hAnsiTheme="minorHAnsi" w:cstheme="minorHAnsi"/>
          <w:sz w:val="22"/>
          <w:szCs w:val="22"/>
        </w:rPr>
        <w:t>c</w:t>
      </w:r>
      <w:r w:rsidR="00216882" w:rsidRPr="00610FC2">
        <w:rPr>
          <w:rFonts w:asciiTheme="minorHAnsi" w:hAnsiTheme="minorHAnsi" w:cstheme="minorHAnsi"/>
          <w:sz w:val="22"/>
          <w:szCs w:val="22"/>
        </w:rPr>
        <w:t>ti</w:t>
      </w:r>
      <w:r w:rsidR="00D40157">
        <w:rPr>
          <w:rFonts w:asciiTheme="minorHAnsi" w:hAnsiTheme="minorHAnsi" w:cstheme="minorHAnsi"/>
          <w:sz w:val="22"/>
          <w:szCs w:val="22"/>
        </w:rPr>
        <w:t>c</w:t>
      </w:r>
      <w:r w:rsidR="00216882" w:rsidRPr="00610FC2">
        <w:rPr>
          <w:rFonts w:asciiTheme="minorHAnsi" w:hAnsiTheme="minorHAnsi" w:cstheme="minorHAnsi"/>
          <w:sz w:val="22"/>
          <w:szCs w:val="22"/>
        </w:rPr>
        <w:t xml:space="preserve">e or accreditation schemes, supported by a legislated role. Government has a role in compliance monitoring and enforcement. </w:t>
      </w:r>
    </w:p>
    <w:p w14:paraId="6CD4E02C" w14:textId="39617326" w:rsidR="0074605C" w:rsidRPr="00610FC2" w:rsidRDefault="0074605C" w:rsidP="00C34BAC">
      <w:pPr>
        <w:pStyle w:val="ListParagraph"/>
        <w:numPr>
          <w:ilvl w:val="0"/>
          <w:numId w:val="5"/>
        </w:numPr>
        <w:rPr>
          <w:rFonts w:asciiTheme="minorHAnsi" w:hAnsiTheme="minorHAnsi" w:cstheme="minorHAnsi"/>
          <w:sz w:val="22"/>
          <w:szCs w:val="22"/>
        </w:rPr>
        <w:sectPr w:rsidR="0074605C" w:rsidRPr="00610FC2" w:rsidSect="00F251A9">
          <w:type w:val="continuous"/>
          <w:pgSz w:w="11906" w:h="16838"/>
          <w:pgMar w:top="709" w:right="991" w:bottom="709" w:left="1247" w:header="709" w:footer="709" w:gutter="0"/>
          <w:cols w:space="708"/>
          <w:docGrid w:linePitch="360"/>
        </w:sectPr>
      </w:pPr>
      <w:r w:rsidRPr="00D40157">
        <w:rPr>
          <w:rFonts w:asciiTheme="minorHAnsi" w:hAnsiTheme="minorHAnsi" w:cstheme="minorHAnsi"/>
          <w:b/>
          <w:bCs/>
          <w:sz w:val="22"/>
          <w:szCs w:val="22"/>
        </w:rPr>
        <w:t>Enforcement based regulation</w:t>
      </w:r>
      <w:r w:rsidR="00216882" w:rsidRPr="00610FC2">
        <w:rPr>
          <w:rFonts w:asciiTheme="minorHAnsi" w:hAnsiTheme="minorHAnsi" w:cstheme="minorHAnsi"/>
          <w:sz w:val="22"/>
          <w:szCs w:val="22"/>
        </w:rPr>
        <w:t xml:space="preserve"> – Industry has a limited role that </w:t>
      </w:r>
      <w:r w:rsidR="007D71E2">
        <w:rPr>
          <w:rFonts w:asciiTheme="minorHAnsi" w:hAnsiTheme="minorHAnsi" w:cstheme="minorHAnsi"/>
          <w:sz w:val="22"/>
          <w:szCs w:val="22"/>
        </w:rPr>
        <w:t>i</w:t>
      </w:r>
      <w:r w:rsidR="00216882" w:rsidRPr="00610FC2">
        <w:rPr>
          <w:rFonts w:asciiTheme="minorHAnsi" w:hAnsiTheme="minorHAnsi" w:cstheme="minorHAnsi"/>
          <w:sz w:val="22"/>
          <w:szCs w:val="22"/>
        </w:rPr>
        <w:t xml:space="preserve">s generally restricted to consultation. Compliance with regulatory requirements is mandatory with sanctions and penalties able to be applied for non-compliance. There is generally little flexibility or discretion in relation regulatory compliance. </w:t>
      </w:r>
    </w:p>
    <w:p w14:paraId="3DA8F3B1" w14:textId="006D77DB" w:rsidR="0087399B" w:rsidRDefault="00B850BE" w:rsidP="00F32B54">
      <w:pPr>
        <w:pStyle w:val="Heading2"/>
        <w:rPr>
          <w:lang w:val="en-US" w:eastAsia="en-AU"/>
        </w:rPr>
      </w:pPr>
      <w:bookmarkStart w:id="25" w:name="_Toc26258963"/>
      <w:bookmarkStart w:id="26" w:name="_Toc111734835"/>
      <w:r w:rsidRPr="007432F6">
        <w:rPr>
          <w:lang w:val="en-US" w:eastAsia="en-AU"/>
        </w:rPr>
        <w:t>O</w:t>
      </w:r>
      <w:r w:rsidR="00A3244D" w:rsidRPr="007432F6">
        <w:rPr>
          <w:lang w:val="en-US" w:eastAsia="en-AU"/>
        </w:rPr>
        <w:t>utcome</w:t>
      </w:r>
      <w:r w:rsidRPr="007432F6">
        <w:rPr>
          <w:lang w:val="en-US" w:eastAsia="en-AU"/>
        </w:rPr>
        <w:t>s</w:t>
      </w:r>
      <w:bookmarkEnd w:id="25"/>
      <w:bookmarkEnd w:id="26"/>
      <w:r w:rsidR="00EE6B42" w:rsidRPr="007432F6">
        <w:rPr>
          <w:lang w:val="en-US" w:eastAsia="en-AU"/>
        </w:rPr>
        <w:t xml:space="preserve"> </w:t>
      </w:r>
    </w:p>
    <w:p w14:paraId="54339855" w14:textId="3648703A" w:rsidR="004A4914" w:rsidRPr="00610FC2" w:rsidRDefault="004A4914" w:rsidP="00F32B54">
      <w:pPr>
        <w:rPr>
          <w:rFonts w:asciiTheme="minorHAnsi" w:hAnsiTheme="minorHAnsi" w:cstheme="minorHAnsi"/>
          <w:sz w:val="22"/>
          <w:szCs w:val="22"/>
        </w:rPr>
      </w:pPr>
      <w:r w:rsidRPr="00610FC2">
        <w:rPr>
          <w:rFonts w:asciiTheme="minorHAnsi" w:hAnsiTheme="minorHAnsi" w:cstheme="minorHAnsi"/>
          <w:noProof/>
          <w:sz w:val="22"/>
          <w:szCs w:val="22"/>
          <w:lang w:eastAsia="en-AU"/>
        </w:rPr>
        <w:t>Regulation needs a clear, shared outcome to be effective</w:t>
      </w:r>
      <w:r w:rsidR="00D40157">
        <w:rPr>
          <w:rFonts w:asciiTheme="minorHAnsi" w:hAnsiTheme="minorHAnsi" w:cstheme="minorHAnsi"/>
          <w:noProof/>
          <w:sz w:val="22"/>
          <w:szCs w:val="22"/>
          <w:lang w:eastAsia="en-AU"/>
        </w:rPr>
        <w:t>.</w:t>
      </w:r>
    </w:p>
    <w:p w14:paraId="3E4D4496" w14:textId="14062149" w:rsidR="004A4914" w:rsidRPr="00610FC2" w:rsidRDefault="004A4914" w:rsidP="00F32B54">
      <w:pPr>
        <w:rPr>
          <w:rFonts w:asciiTheme="minorHAnsi" w:hAnsiTheme="minorHAnsi" w:cstheme="minorHAnsi"/>
          <w:sz w:val="22"/>
          <w:szCs w:val="22"/>
          <w:lang w:val="en-US"/>
        </w:rPr>
      </w:pPr>
      <w:r w:rsidRPr="00610FC2">
        <w:rPr>
          <w:rFonts w:asciiTheme="minorHAnsi" w:hAnsiTheme="minorHAnsi" w:cstheme="minorHAnsi"/>
          <w:sz w:val="22"/>
          <w:szCs w:val="22"/>
          <w:lang w:val="en-US"/>
        </w:rPr>
        <w:t>Through our regulation we</w:t>
      </w:r>
      <w:r w:rsidR="007432F6" w:rsidRPr="00610FC2">
        <w:rPr>
          <w:rFonts w:asciiTheme="minorHAnsi" w:hAnsiTheme="minorHAnsi" w:cstheme="minorHAnsi"/>
          <w:sz w:val="22"/>
          <w:szCs w:val="22"/>
          <w:lang w:val="en-US"/>
        </w:rPr>
        <w:t xml:space="preserve"> protect the health, safety and well-being of all Australians by identifying risks to human health and the environment and managing those risks to prevent harm through education and effective and proportionate compliance activities</w:t>
      </w:r>
      <w:r w:rsidR="00D40157">
        <w:rPr>
          <w:rFonts w:asciiTheme="minorHAnsi" w:hAnsiTheme="minorHAnsi" w:cstheme="minorHAnsi"/>
          <w:sz w:val="22"/>
          <w:szCs w:val="22"/>
          <w:lang w:val="en-US"/>
        </w:rPr>
        <w:t>,</w:t>
      </w:r>
      <w:r w:rsidR="007432F6" w:rsidRPr="00610FC2">
        <w:rPr>
          <w:rFonts w:asciiTheme="minorHAnsi" w:hAnsiTheme="minorHAnsi" w:cstheme="minorHAnsi"/>
          <w:sz w:val="22"/>
          <w:szCs w:val="22"/>
          <w:lang w:val="en-US"/>
        </w:rPr>
        <w:t xml:space="preserve"> thereby ensuring safety and quality and improved health, ageing and sport outcomes.</w:t>
      </w:r>
    </w:p>
    <w:p w14:paraId="70D026E8" w14:textId="38FC8F6C" w:rsidR="007432F6" w:rsidRPr="00610FC2" w:rsidRDefault="007432F6" w:rsidP="00610FC2">
      <w:pPr>
        <w:spacing w:after="0" w:line="240" w:lineRule="auto"/>
        <w:rPr>
          <w:rFonts w:asciiTheme="minorHAnsi" w:hAnsiTheme="minorHAnsi" w:cstheme="minorHAnsi"/>
          <w:sz w:val="22"/>
          <w:szCs w:val="22"/>
          <w:lang w:val="en-US"/>
        </w:rPr>
      </w:pPr>
      <w:r w:rsidRPr="00610FC2">
        <w:rPr>
          <w:rFonts w:asciiTheme="minorHAnsi" w:hAnsiTheme="minorHAnsi" w:cstheme="minorHAnsi"/>
          <w:sz w:val="22"/>
          <w:szCs w:val="22"/>
          <w:lang w:val="en-US"/>
        </w:rPr>
        <w:t>Some measures of succes</w:t>
      </w:r>
      <w:r w:rsidR="00BA5124" w:rsidRPr="00610FC2">
        <w:rPr>
          <w:rFonts w:asciiTheme="minorHAnsi" w:hAnsiTheme="minorHAnsi" w:cstheme="minorHAnsi"/>
          <w:sz w:val="22"/>
          <w:szCs w:val="22"/>
          <w:lang w:val="en-US"/>
        </w:rPr>
        <w:t>s</w:t>
      </w:r>
      <w:r w:rsidR="00610FC2" w:rsidRPr="00610FC2">
        <w:rPr>
          <w:rFonts w:asciiTheme="minorHAnsi" w:hAnsiTheme="minorHAnsi" w:cstheme="minorHAnsi"/>
          <w:sz w:val="22"/>
          <w:szCs w:val="22"/>
          <w:lang w:val="en-US"/>
        </w:rPr>
        <w:t xml:space="preserve"> are:</w:t>
      </w:r>
    </w:p>
    <w:p w14:paraId="6E86A174" w14:textId="363F02EB" w:rsidR="007432F6" w:rsidRPr="00610FC2" w:rsidRDefault="007432F6" w:rsidP="00C34BAC">
      <w:pPr>
        <w:pStyle w:val="ListParagraph"/>
        <w:numPr>
          <w:ilvl w:val="0"/>
          <w:numId w:val="13"/>
        </w:numPr>
        <w:spacing w:after="0" w:line="240" w:lineRule="auto"/>
        <w:rPr>
          <w:rFonts w:asciiTheme="minorHAnsi" w:hAnsiTheme="minorHAnsi" w:cstheme="minorHAnsi"/>
          <w:sz w:val="22"/>
          <w:szCs w:val="22"/>
          <w:lang w:val="en-US"/>
        </w:rPr>
      </w:pPr>
      <w:r w:rsidRPr="00610FC2">
        <w:rPr>
          <w:rFonts w:asciiTheme="minorHAnsi" w:hAnsiTheme="minorHAnsi" w:cstheme="minorHAnsi"/>
          <w:sz w:val="22"/>
          <w:szCs w:val="22"/>
          <w:lang w:val="en-US"/>
        </w:rPr>
        <w:t>Reduction in health and safety issues</w:t>
      </w:r>
    </w:p>
    <w:p w14:paraId="5D9ED69D" w14:textId="77777777" w:rsidR="007432F6" w:rsidRPr="00610FC2" w:rsidRDefault="007432F6" w:rsidP="00C34BAC">
      <w:pPr>
        <w:pStyle w:val="ListParagraph"/>
        <w:numPr>
          <w:ilvl w:val="0"/>
          <w:numId w:val="13"/>
        </w:numPr>
        <w:spacing w:after="0" w:line="240" w:lineRule="auto"/>
        <w:rPr>
          <w:rFonts w:asciiTheme="minorHAnsi" w:hAnsiTheme="minorHAnsi" w:cstheme="minorHAnsi"/>
          <w:sz w:val="22"/>
          <w:szCs w:val="22"/>
          <w:lang w:val="en-US"/>
        </w:rPr>
      </w:pPr>
      <w:r w:rsidRPr="00610FC2">
        <w:rPr>
          <w:rFonts w:asciiTheme="minorHAnsi" w:hAnsiTheme="minorHAnsi" w:cstheme="minorHAnsi"/>
          <w:sz w:val="22"/>
          <w:szCs w:val="22"/>
          <w:lang w:val="en-US"/>
        </w:rPr>
        <w:t>Reduced regulatory burden</w:t>
      </w:r>
    </w:p>
    <w:p w14:paraId="3B135AA7" w14:textId="77644952" w:rsidR="007432F6" w:rsidRPr="00610FC2" w:rsidRDefault="007432F6" w:rsidP="00C34BAC">
      <w:pPr>
        <w:pStyle w:val="ListParagraph"/>
        <w:numPr>
          <w:ilvl w:val="0"/>
          <w:numId w:val="13"/>
        </w:numPr>
        <w:spacing w:after="0" w:line="240" w:lineRule="auto"/>
        <w:rPr>
          <w:rFonts w:asciiTheme="minorHAnsi" w:hAnsiTheme="minorHAnsi" w:cstheme="minorHAnsi"/>
          <w:sz w:val="22"/>
          <w:szCs w:val="22"/>
          <w:lang w:val="en-US"/>
        </w:rPr>
      </w:pPr>
      <w:r w:rsidRPr="00610FC2">
        <w:rPr>
          <w:rFonts w:asciiTheme="minorHAnsi" w:hAnsiTheme="minorHAnsi" w:cstheme="minorHAnsi"/>
          <w:sz w:val="22"/>
          <w:szCs w:val="22"/>
          <w:lang w:val="en-US"/>
        </w:rPr>
        <w:t>Greater use of alternatives to regulation</w:t>
      </w:r>
    </w:p>
    <w:p w14:paraId="3E7CB747" w14:textId="77777777" w:rsidR="007432F6" w:rsidRPr="00610FC2" w:rsidRDefault="007432F6" w:rsidP="00C34BAC">
      <w:pPr>
        <w:pStyle w:val="ListParagraph"/>
        <w:numPr>
          <w:ilvl w:val="0"/>
          <w:numId w:val="13"/>
        </w:numPr>
        <w:spacing w:after="0" w:line="240" w:lineRule="auto"/>
        <w:rPr>
          <w:rFonts w:asciiTheme="minorHAnsi" w:hAnsiTheme="minorHAnsi" w:cstheme="minorHAnsi"/>
          <w:sz w:val="22"/>
          <w:szCs w:val="22"/>
          <w:lang w:val="en-US"/>
        </w:rPr>
      </w:pPr>
      <w:r w:rsidRPr="00610FC2">
        <w:rPr>
          <w:rFonts w:asciiTheme="minorHAnsi" w:hAnsiTheme="minorHAnsi" w:cstheme="minorHAnsi"/>
          <w:sz w:val="22"/>
          <w:szCs w:val="22"/>
          <w:lang w:val="en-US"/>
        </w:rPr>
        <w:t>More staff trained in best practice regulation</w:t>
      </w:r>
    </w:p>
    <w:p w14:paraId="4158CFAC" w14:textId="064F0CB5" w:rsidR="007432F6"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More effective regulator communities of practice</w:t>
      </w:r>
    </w:p>
    <w:p w14:paraId="3B0D93B8" w14:textId="21A73514"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Improved relationships with stakeholders</w:t>
      </w:r>
    </w:p>
    <w:p w14:paraId="62A945C4" w14:textId="77777777"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Greater compliance</w:t>
      </w:r>
    </w:p>
    <w:p w14:paraId="3F0AD723" w14:textId="4E38AF91"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Improved outcomes for clients</w:t>
      </w:r>
    </w:p>
    <w:p w14:paraId="3D0F1401" w14:textId="77777777"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Lower transaction costs</w:t>
      </w:r>
    </w:p>
    <w:p w14:paraId="24CD6A67" w14:textId="5980210E"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lastRenderedPageBreak/>
        <w:t>Faster transactions</w:t>
      </w:r>
    </w:p>
    <w:p w14:paraId="78534F92" w14:textId="4B140B7B"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Fewer complaints about us and non-compliant entities</w:t>
      </w:r>
    </w:p>
    <w:p w14:paraId="61C9A9C2" w14:textId="77777777" w:rsidR="00BA5124" w:rsidRPr="00610FC2" w:rsidRDefault="00BA5124" w:rsidP="00C34BAC">
      <w:pPr>
        <w:pStyle w:val="ListParagraph"/>
        <w:numPr>
          <w:ilvl w:val="0"/>
          <w:numId w:val="13"/>
        </w:numPr>
        <w:rPr>
          <w:rFonts w:asciiTheme="minorHAnsi" w:hAnsiTheme="minorHAnsi" w:cstheme="minorHAnsi"/>
          <w:sz w:val="22"/>
          <w:szCs w:val="22"/>
          <w:lang w:val="en-US"/>
        </w:rPr>
      </w:pPr>
      <w:r w:rsidRPr="00610FC2">
        <w:rPr>
          <w:rFonts w:asciiTheme="minorHAnsi" w:hAnsiTheme="minorHAnsi" w:cstheme="minorHAnsi"/>
          <w:sz w:val="22"/>
          <w:szCs w:val="22"/>
          <w:lang w:val="en-US"/>
        </w:rPr>
        <w:t>Improved public confidence in our regulatory systems</w:t>
      </w:r>
    </w:p>
    <w:p w14:paraId="2A737D33" w14:textId="77777777" w:rsidR="00BA5124" w:rsidRDefault="00BA5124" w:rsidP="00F32B54">
      <w:pPr>
        <w:rPr>
          <w:rFonts w:asciiTheme="minorHAnsi" w:hAnsiTheme="minorHAnsi" w:cstheme="minorHAnsi"/>
          <w:lang w:val="en-US"/>
        </w:rPr>
      </w:pPr>
    </w:p>
    <w:p w14:paraId="1599A2F2" w14:textId="2C0EE03C" w:rsidR="00610FC2" w:rsidRDefault="00610FC2">
      <w:pPr>
        <w:rPr>
          <w:rFonts w:asciiTheme="minorHAnsi" w:hAnsiTheme="minorHAnsi" w:cstheme="minorHAnsi"/>
          <w:lang w:val="en-US"/>
        </w:rPr>
      </w:pPr>
      <w:r>
        <w:rPr>
          <w:rFonts w:asciiTheme="minorHAnsi" w:hAnsiTheme="minorHAnsi" w:cstheme="minorHAnsi"/>
          <w:lang w:val="en-US"/>
        </w:rPr>
        <w:br w:type="page"/>
      </w:r>
    </w:p>
    <w:p w14:paraId="51BD2D25" w14:textId="77777777" w:rsidR="00610FC2" w:rsidRPr="007432F6" w:rsidRDefault="00610FC2" w:rsidP="00F32B54">
      <w:pPr>
        <w:rPr>
          <w:rFonts w:asciiTheme="minorHAnsi" w:hAnsiTheme="minorHAnsi" w:cstheme="minorHAnsi"/>
          <w:lang w:val="en-US"/>
        </w:rPr>
        <w:sectPr w:rsidR="00610FC2" w:rsidRPr="007432F6" w:rsidSect="00F251A9">
          <w:type w:val="continuous"/>
          <w:pgSz w:w="11906" w:h="16838"/>
          <w:pgMar w:top="1077" w:right="992" w:bottom="1077" w:left="1247" w:header="709" w:footer="709" w:gutter="0"/>
          <w:cols w:space="708"/>
          <w:docGrid w:linePitch="360"/>
        </w:sectPr>
      </w:pPr>
    </w:p>
    <w:p w14:paraId="417456EF" w14:textId="502E043F" w:rsidR="00887CE8" w:rsidRPr="00887CE8" w:rsidRDefault="00B9147F" w:rsidP="00610FC2">
      <w:pPr>
        <w:spacing w:after="0" w:line="240" w:lineRule="auto"/>
        <w:rPr>
          <w:rStyle w:val="Strong"/>
          <w:rFonts w:asciiTheme="minorHAnsi" w:hAnsiTheme="minorHAnsi" w:cstheme="minorHAnsi"/>
          <w:b w:val="0"/>
          <w:bCs w:val="0"/>
          <w:sz w:val="28"/>
          <w:szCs w:val="28"/>
        </w:rPr>
      </w:pPr>
      <w:r w:rsidRPr="00887CE8">
        <w:rPr>
          <w:rStyle w:val="Strong"/>
          <w:rFonts w:asciiTheme="minorHAnsi" w:hAnsiTheme="minorHAnsi" w:cstheme="minorHAnsi"/>
          <w:b w:val="0"/>
          <w:bCs w:val="0"/>
          <w:sz w:val="28"/>
          <w:szCs w:val="28"/>
        </w:rPr>
        <w:lastRenderedPageBreak/>
        <w:t>Section 4</w:t>
      </w:r>
      <w:r w:rsidR="006A3AFA" w:rsidRPr="00887CE8">
        <w:rPr>
          <w:rStyle w:val="Strong"/>
          <w:rFonts w:asciiTheme="minorHAnsi" w:hAnsiTheme="minorHAnsi" w:cstheme="minorHAnsi"/>
          <w:b w:val="0"/>
          <w:bCs w:val="0"/>
          <w:sz w:val="28"/>
          <w:szCs w:val="28"/>
        </w:rPr>
        <w:t xml:space="preserve"> </w:t>
      </w:r>
    </w:p>
    <w:p w14:paraId="7763CC05" w14:textId="7D7C0928" w:rsidR="006A3AFA" w:rsidRPr="00887CE8" w:rsidRDefault="00B9147F" w:rsidP="00610FC2">
      <w:pPr>
        <w:pStyle w:val="Heading1"/>
        <w:spacing w:before="0" w:line="240" w:lineRule="auto"/>
      </w:pPr>
      <w:bookmarkStart w:id="27" w:name="_Toc111734836"/>
      <w:r w:rsidRPr="00887CE8">
        <w:t>Our guiding principles</w:t>
      </w:r>
      <w:bookmarkEnd w:id="27"/>
      <w:r w:rsidRPr="00887CE8">
        <w:t xml:space="preserve"> </w:t>
      </w:r>
      <w:bookmarkStart w:id="28" w:name="_Toc26258965"/>
    </w:p>
    <w:p w14:paraId="7856226C" w14:textId="19B291A8" w:rsidR="00695597" w:rsidRPr="00E62EAE" w:rsidRDefault="00DB6264" w:rsidP="00610FC2">
      <w:pPr>
        <w:pStyle w:val="Heading2"/>
        <w:spacing w:before="0" w:line="240" w:lineRule="auto"/>
        <w:rPr>
          <w:rFonts w:eastAsia="MS Gothic"/>
          <w:lang w:val="en-US" w:eastAsia="en-AU"/>
        </w:rPr>
      </w:pPr>
      <w:bookmarkStart w:id="29" w:name="_Toc111734837"/>
      <w:r w:rsidRPr="00E62EAE">
        <w:rPr>
          <w:rFonts w:eastAsia="MS Gothic"/>
          <w:lang w:val="en-US" w:eastAsia="en-AU"/>
        </w:rPr>
        <w:t>G</w:t>
      </w:r>
      <w:r w:rsidR="00FA08AC" w:rsidRPr="00E62EAE">
        <w:rPr>
          <w:rFonts w:eastAsia="MS Gothic"/>
          <w:lang w:val="en-US" w:eastAsia="en-AU"/>
        </w:rPr>
        <w:t>uiding</w:t>
      </w:r>
      <w:r w:rsidR="0059256E" w:rsidRPr="00E62EAE">
        <w:rPr>
          <w:rFonts w:eastAsia="MS Gothic"/>
          <w:lang w:val="en-US" w:eastAsia="en-AU"/>
        </w:rPr>
        <w:t xml:space="preserve"> principles</w:t>
      </w:r>
      <w:bookmarkEnd w:id="28"/>
      <w:bookmarkEnd w:id="29"/>
    </w:p>
    <w:p w14:paraId="1B737E93" w14:textId="032C19D1" w:rsidR="00B03370" w:rsidRPr="008476D4" w:rsidRDefault="00B368E9" w:rsidP="008476D4">
      <w:pPr>
        <w:rPr>
          <w:rFonts w:asciiTheme="minorHAnsi" w:hAnsiTheme="minorHAnsi" w:cstheme="minorHAnsi"/>
          <w:sz w:val="22"/>
          <w:szCs w:val="22"/>
        </w:rPr>
      </w:pPr>
      <w:r w:rsidRPr="008476D4">
        <w:rPr>
          <w:rFonts w:asciiTheme="minorHAnsi" w:hAnsiTheme="minorHAnsi" w:cstheme="minorHAnsi"/>
          <w:sz w:val="22"/>
          <w:szCs w:val="22"/>
        </w:rPr>
        <w:t xml:space="preserve">There is no one-size fits all approach to </w:t>
      </w:r>
      <w:r w:rsidR="00196087" w:rsidRPr="008476D4">
        <w:rPr>
          <w:rFonts w:asciiTheme="minorHAnsi" w:hAnsiTheme="minorHAnsi" w:cstheme="minorHAnsi"/>
          <w:sz w:val="22"/>
          <w:szCs w:val="22"/>
        </w:rPr>
        <w:t>our regulatory systems</w:t>
      </w:r>
      <w:r w:rsidRPr="008476D4">
        <w:rPr>
          <w:rFonts w:asciiTheme="minorHAnsi" w:hAnsiTheme="minorHAnsi" w:cstheme="minorHAnsi"/>
          <w:sz w:val="22"/>
          <w:szCs w:val="22"/>
        </w:rPr>
        <w:t>.</w:t>
      </w:r>
      <w:r w:rsidR="00025537" w:rsidRPr="008476D4">
        <w:rPr>
          <w:rFonts w:asciiTheme="minorHAnsi" w:hAnsiTheme="minorHAnsi" w:cstheme="minorHAnsi"/>
          <w:sz w:val="22"/>
          <w:szCs w:val="22"/>
        </w:rPr>
        <w:t xml:space="preserve"> </w:t>
      </w:r>
      <w:r w:rsidRPr="008476D4">
        <w:rPr>
          <w:rFonts w:asciiTheme="minorHAnsi" w:hAnsiTheme="minorHAnsi" w:cstheme="minorHAnsi"/>
          <w:sz w:val="22"/>
          <w:szCs w:val="22"/>
        </w:rPr>
        <w:t xml:space="preserve">Health </w:t>
      </w:r>
      <w:r w:rsidR="007840D4" w:rsidRPr="008476D4">
        <w:rPr>
          <w:rFonts w:asciiTheme="minorHAnsi" w:hAnsiTheme="minorHAnsi" w:cstheme="minorHAnsi"/>
          <w:sz w:val="22"/>
          <w:szCs w:val="22"/>
        </w:rPr>
        <w:t>adopt</w:t>
      </w:r>
      <w:r w:rsidR="006F386D" w:rsidRPr="008476D4">
        <w:rPr>
          <w:rFonts w:asciiTheme="minorHAnsi" w:hAnsiTheme="minorHAnsi" w:cstheme="minorHAnsi"/>
          <w:sz w:val="22"/>
          <w:szCs w:val="22"/>
        </w:rPr>
        <w:t>s</w:t>
      </w:r>
      <w:r w:rsidR="007840D4" w:rsidRPr="008476D4">
        <w:rPr>
          <w:rFonts w:asciiTheme="minorHAnsi" w:hAnsiTheme="minorHAnsi" w:cstheme="minorHAnsi"/>
          <w:sz w:val="22"/>
          <w:szCs w:val="22"/>
        </w:rPr>
        <w:t xml:space="preserve"> </w:t>
      </w:r>
      <w:r w:rsidRPr="008476D4">
        <w:rPr>
          <w:rFonts w:asciiTheme="minorHAnsi" w:hAnsiTheme="minorHAnsi" w:cstheme="minorHAnsi"/>
          <w:sz w:val="22"/>
          <w:szCs w:val="22"/>
        </w:rPr>
        <w:t>a principles-based approach to regulatory policy</w:t>
      </w:r>
      <w:r w:rsidR="00025537" w:rsidRPr="008476D4">
        <w:rPr>
          <w:rFonts w:asciiTheme="minorHAnsi" w:hAnsiTheme="minorHAnsi" w:cstheme="minorHAnsi"/>
          <w:sz w:val="22"/>
          <w:szCs w:val="22"/>
        </w:rPr>
        <w:t xml:space="preserve"> because each risk and problem needs to be considered on its merits</w:t>
      </w:r>
      <w:r w:rsidR="006F386D" w:rsidRPr="008476D4">
        <w:rPr>
          <w:rFonts w:asciiTheme="minorHAnsi" w:hAnsiTheme="minorHAnsi" w:cstheme="minorHAnsi"/>
          <w:sz w:val="22"/>
          <w:szCs w:val="22"/>
        </w:rPr>
        <w:t>.</w:t>
      </w:r>
    </w:p>
    <w:p w14:paraId="38CB9243" w14:textId="0DBCD34C" w:rsidR="00D228EF" w:rsidRPr="008476D4" w:rsidRDefault="000D5ADF" w:rsidP="008476D4">
      <w:pPr>
        <w:rPr>
          <w:rFonts w:asciiTheme="minorHAnsi" w:hAnsiTheme="minorHAnsi" w:cstheme="minorHAnsi"/>
          <w:sz w:val="22"/>
          <w:szCs w:val="22"/>
        </w:rPr>
      </w:pPr>
      <w:r w:rsidRPr="008476D4">
        <w:rPr>
          <w:rFonts w:asciiTheme="minorHAnsi" w:hAnsiTheme="minorHAnsi" w:cstheme="minorHAnsi"/>
          <w:sz w:val="22"/>
          <w:szCs w:val="22"/>
        </w:rPr>
        <w:t xml:space="preserve">Our </w:t>
      </w:r>
      <w:r w:rsidR="006A5CAD" w:rsidRPr="008476D4">
        <w:rPr>
          <w:rFonts w:asciiTheme="minorHAnsi" w:hAnsiTheme="minorHAnsi" w:cstheme="minorHAnsi"/>
          <w:sz w:val="22"/>
          <w:szCs w:val="22"/>
        </w:rPr>
        <w:t xml:space="preserve">guiding </w:t>
      </w:r>
      <w:r w:rsidRPr="008476D4">
        <w:rPr>
          <w:rFonts w:asciiTheme="minorHAnsi" w:hAnsiTheme="minorHAnsi" w:cstheme="minorHAnsi"/>
          <w:sz w:val="22"/>
          <w:szCs w:val="22"/>
        </w:rPr>
        <w:t xml:space="preserve">principles </w:t>
      </w:r>
      <w:r w:rsidR="00B03370" w:rsidRPr="008476D4">
        <w:rPr>
          <w:rFonts w:asciiTheme="minorHAnsi" w:hAnsiTheme="minorHAnsi" w:cstheme="minorHAnsi"/>
          <w:sz w:val="22"/>
          <w:szCs w:val="22"/>
        </w:rPr>
        <w:t>reflect our role</w:t>
      </w:r>
      <w:r w:rsidR="007840D4" w:rsidRPr="008476D4">
        <w:rPr>
          <w:rFonts w:asciiTheme="minorHAnsi" w:hAnsiTheme="minorHAnsi" w:cstheme="minorHAnsi"/>
          <w:sz w:val="22"/>
          <w:szCs w:val="22"/>
        </w:rPr>
        <w:t xml:space="preserve"> as stewards of our regulatory systems and </w:t>
      </w:r>
      <w:r w:rsidRPr="008476D4">
        <w:rPr>
          <w:rFonts w:asciiTheme="minorHAnsi" w:hAnsiTheme="minorHAnsi" w:cstheme="minorHAnsi"/>
          <w:sz w:val="22"/>
          <w:szCs w:val="22"/>
        </w:rPr>
        <w:t xml:space="preserve">guide the decisions and behaviours of our </w:t>
      </w:r>
      <w:r w:rsidR="008F4BB9" w:rsidRPr="008476D4">
        <w:rPr>
          <w:rFonts w:asciiTheme="minorHAnsi" w:hAnsiTheme="minorHAnsi" w:cstheme="minorHAnsi"/>
          <w:sz w:val="22"/>
          <w:szCs w:val="22"/>
        </w:rPr>
        <w:t xml:space="preserve">policy makers and </w:t>
      </w:r>
      <w:r w:rsidRPr="008476D4">
        <w:rPr>
          <w:rFonts w:asciiTheme="minorHAnsi" w:hAnsiTheme="minorHAnsi" w:cstheme="minorHAnsi"/>
          <w:sz w:val="22"/>
          <w:szCs w:val="22"/>
        </w:rPr>
        <w:t xml:space="preserve">regulators </w:t>
      </w:r>
      <w:r w:rsidR="008F4BB9" w:rsidRPr="008476D4">
        <w:rPr>
          <w:rFonts w:asciiTheme="minorHAnsi" w:hAnsiTheme="minorHAnsi" w:cstheme="minorHAnsi"/>
          <w:sz w:val="22"/>
          <w:szCs w:val="22"/>
        </w:rPr>
        <w:t>in managing regulation</w:t>
      </w:r>
      <w:r w:rsidR="00B03370" w:rsidRPr="008476D4">
        <w:rPr>
          <w:rFonts w:asciiTheme="minorHAnsi" w:hAnsiTheme="minorHAnsi" w:cstheme="minorHAnsi"/>
          <w:sz w:val="22"/>
          <w:szCs w:val="22"/>
        </w:rPr>
        <w:t>.</w:t>
      </w:r>
      <w:r w:rsidR="008A05A7" w:rsidRPr="008476D4">
        <w:rPr>
          <w:rFonts w:asciiTheme="minorHAnsi" w:hAnsiTheme="minorHAnsi" w:cstheme="minorHAnsi"/>
          <w:sz w:val="22"/>
          <w:szCs w:val="22"/>
        </w:rPr>
        <w:t xml:space="preserve"> </w:t>
      </w:r>
    </w:p>
    <w:p w14:paraId="23A7EAA6" w14:textId="77777777" w:rsidR="00BA5124" w:rsidRPr="00BA5124" w:rsidRDefault="00BA5124" w:rsidP="00C34BAC">
      <w:pPr>
        <w:pStyle w:val="ListParagraph"/>
        <w:numPr>
          <w:ilvl w:val="0"/>
          <w:numId w:val="1"/>
        </w:numPr>
        <w:spacing w:after="0"/>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We will value regulation as an asset that protects the health and safety of Australians</w:t>
      </w:r>
    </w:p>
    <w:p w14:paraId="7BE1B40C" w14:textId="77777777" w:rsidR="00BA5124" w:rsidRPr="00BA5124" w:rsidRDefault="00BA5124" w:rsidP="00C34BAC">
      <w:pPr>
        <w:pStyle w:val="ListParagraph"/>
        <w:numPr>
          <w:ilvl w:val="0"/>
          <w:numId w:val="1"/>
        </w:numPr>
        <w:spacing w:after="0"/>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 xml:space="preserve">We will take into account the regulatory impact of our decisions and minimise regulatory costs </w:t>
      </w:r>
    </w:p>
    <w:p w14:paraId="1CC53715" w14:textId="77777777" w:rsidR="00BA5124" w:rsidRPr="00BA5124" w:rsidRDefault="00BA5124" w:rsidP="00C34BAC">
      <w:pPr>
        <w:pStyle w:val="ListParagraph"/>
        <w:numPr>
          <w:ilvl w:val="0"/>
          <w:numId w:val="1"/>
        </w:numPr>
        <w:spacing w:after="0"/>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We will effectively engage with our stakeholders</w:t>
      </w:r>
    </w:p>
    <w:p w14:paraId="54DEEAE2" w14:textId="77777777" w:rsidR="00BA5124" w:rsidRPr="00BA5124" w:rsidRDefault="00BA5124" w:rsidP="00C34BAC">
      <w:pPr>
        <w:pStyle w:val="ListParagraph"/>
        <w:numPr>
          <w:ilvl w:val="0"/>
          <w:numId w:val="1"/>
        </w:numPr>
        <w:spacing w:after="0"/>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We will adopt a best practice approach to the compliance and enforcement of our regulation</w:t>
      </w:r>
    </w:p>
    <w:p w14:paraId="06E5BA2B" w14:textId="77777777" w:rsidR="00BA5124" w:rsidRPr="00BA5124" w:rsidRDefault="00BA5124" w:rsidP="00C34BAC">
      <w:pPr>
        <w:pStyle w:val="ListParagraph"/>
        <w:numPr>
          <w:ilvl w:val="0"/>
          <w:numId w:val="1"/>
        </w:numPr>
        <w:spacing w:after="0"/>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We will build our regulatory capability</w:t>
      </w:r>
    </w:p>
    <w:p w14:paraId="3623C3D6" w14:textId="11FBA824" w:rsidR="00BA5124" w:rsidRDefault="00BA5124" w:rsidP="00C34BAC">
      <w:pPr>
        <w:pStyle w:val="ListParagraph"/>
        <w:numPr>
          <w:ilvl w:val="0"/>
          <w:numId w:val="1"/>
        </w:numPr>
        <w:ind w:right="312" w:hanging="539"/>
        <w:contextualSpacing w:val="0"/>
        <w:rPr>
          <w:rFonts w:asciiTheme="minorHAnsi" w:hAnsiTheme="minorHAnsi" w:cstheme="minorHAnsi"/>
          <w:sz w:val="22"/>
          <w:szCs w:val="22"/>
        </w:rPr>
      </w:pPr>
      <w:r w:rsidRPr="00BA5124">
        <w:rPr>
          <w:rFonts w:asciiTheme="minorHAnsi" w:hAnsiTheme="minorHAnsi" w:cstheme="minorHAnsi"/>
          <w:sz w:val="22"/>
          <w:szCs w:val="22"/>
        </w:rPr>
        <w:t>We will ensure good governance</w:t>
      </w:r>
    </w:p>
    <w:p w14:paraId="4CC3376A" w14:textId="77777777" w:rsidR="006F2E26" w:rsidRDefault="006F2E26" w:rsidP="00F32B54">
      <w:pPr>
        <w:ind w:right="312"/>
        <w:rPr>
          <w:rFonts w:asciiTheme="minorHAnsi" w:hAnsiTheme="minorHAnsi" w:cstheme="minorHAnsi"/>
          <w:sz w:val="22"/>
          <w:szCs w:val="22"/>
        </w:rPr>
      </w:pPr>
    </w:p>
    <w:p w14:paraId="5DB147F7" w14:textId="6FB079D9" w:rsidR="00BA5124" w:rsidRPr="006F2E26" w:rsidRDefault="00BA5124"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We value regulation as an asset that protects the health and safety of Australians</w:t>
      </w:r>
    </w:p>
    <w:p w14:paraId="3ED441C5" w14:textId="34D2942C" w:rsidR="00120C59" w:rsidRPr="002C3588" w:rsidRDefault="002C3588" w:rsidP="00F32B54">
      <w:pPr>
        <w:ind w:left="360" w:right="312"/>
        <w:rPr>
          <w:rFonts w:asciiTheme="minorHAnsi" w:hAnsiTheme="minorHAnsi" w:cstheme="minorHAnsi"/>
          <w:sz w:val="22"/>
          <w:szCs w:val="22"/>
        </w:rPr>
      </w:pPr>
      <w:r>
        <w:rPr>
          <w:rFonts w:asciiTheme="minorHAnsi" w:hAnsiTheme="minorHAnsi" w:cstheme="minorHAnsi"/>
          <w:sz w:val="22"/>
          <w:szCs w:val="22"/>
        </w:rPr>
        <w:t>W</w:t>
      </w:r>
      <w:r w:rsidR="00120C59" w:rsidRPr="002C3588">
        <w:rPr>
          <w:rFonts w:asciiTheme="minorHAnsi" w:hAnsiTheme="minorHAnsi" w:cstheme="minorHAnsi"/>
          <w:sz w:val="22"/>
          <w:szCs w:val="22"/>
        </w:rPr>
        <w:t>e value regulation as an asset that adds public value through protecting the health and safety of Australians and the environment, now and for future generations.</w:t>
      </w:r>
    </w:p>
    <w:p w14:paraId="75A9584A" w14:textId="2E5941C9" w:rsidR="00120C59" w:rsidRPr="002C3588" w:rsidRDefault="00120C59" w:rsidP="00F32B54">
      <w:pPr>
        <w:spacing w:after="0"/>
        <w:ind w:left="360" w:right="312"/>
        <w:rPr>
          <w:rFonts w:asciiTheme="minorHAnsi" w:hAnsiTheme="minorHAnsi" w:cstheme="minorHAnsi"/>
          <w:bCs/>
          <w:sz w:val="22"/>
          <w:szCs w:val="22"/>
        </w:rPr>
      </w:pPr>
      <w:r w:rsidRPr="002C3588">
        <w:rPr>
          <w:rFonts w:asciiTheme="minorHAnsi" w:hAnsiTheme="minorHAnsi" w:cstheme="minorHAnsi"/>
          <w:bCs/>
          <w:sz w:val="22"/>
          <w:szCs w:val="22"/>
        </w:rPr>
        <w:t>This will achieve a regulatory system that:</w:t>
      </w:r>
    </w:p>
    <w:p w14:paraId="519FBD18" w14:textId="78949484" w:rsidR="002C3588" w:rsidRPr="002C3588" w:rsidRDefault="002C3588" w:rsidP="00C34BAC">
      <w:pPr>
        <w:pStyle w:val="ListParagraph"/>
        <w:numPr>
          <w:ilvl w:val="0"/>
          <w:numId w:val="14"/>
        </w:numPr>
        <w:spacing w:after="0"/>
        <w:ind w:right="312"/>
        <w:rPr>
          <w:rFonts w:asciiTheme="minorHAnsi" w:hAnsiTheme="minorHAnsi" w:cstheme="minorHAnsi"/>
          <w:bCs/>
          <w:sz w:val="22"/>
          <w:szCs w:val="22"/>
        </w:rPr>
      </w:pPr>
      <w:r>
        <w:rPr>
          <w:rFonts w:asciiTheme="minorHAnsi" w:hAnsiTheme="minorHAnsi" w:cstheme="minorHAnsi"/>
          <w:bCs/>
          <w:sz w:val="22"/>
          <w:szCs w:val="22"/>
        </w:rPr>
        <w:t>i</w:t>
      </w:r>
      <w:r w:rsidRPr="002C3588">
        <w:rPr>
          <w:rFonts w:asciiTheme="minorHAnsi" w:hAnsiTheme="minorHAnsi" w:cstheme="minorHAnsi"/>
          <w:bCs/>
          <w:sz w:val="22"/>
          <w:szCs w:val="22"/>
        </w:rPr>
        <w:t>s focussed on protecting the health and safety of Australians</w:t>
      </w:r>
    </w:p>
    <w:p w14:paraId="1051F4F7" w14:textId="1D5B4F12" w:rsidR="002C3588" w:rsidRPr="002C3588" w:rsidRDefault="002C3588" w:rsidP="00C34BAC">
      <w:pPr>
        <w:pStyle w:val="ListParagraph"/>
        <w:numPr>
          <w:ilvl w:val="0"/>
          <w:numId w:val="14"/>
        </w:numPr>
        <w:spacing w:after="0"/>
        <w:ind w:right="312"/>
        <w:rPr>
          <w:rFonts w:asciiTheme="minorHAnsi" w:hAnsiTheme="minorHAnsi" w:cstheme="minorHAnsi"/>
          <w:bCs/>
          <w:sz w:val="22"/>
          <w:szCs w:val="22"/>
        </w:rPr>
      </w:pPr>
      <w:r>
        <w:rPr>
          <w:rFonts w:asciiTheme="minorHAnsi" w:hAnsiTheme="minorHAnsi" w:cstheme="minorHAnsi"/>
          <w:bCs/>
          <w:sz w:val="22"/>
          <w:szCs w:val="22"/>
        </w:rPr>
        <w:t>c</w:t>
      </w:r>
      <w:r w:rsidRPr="002C3588">
        <w:rPr>
          <w:rFonts w:asciiTheme="minorHAnsi" w:hAnsiTheme="minorHAnsi" w:cstheme="minorHAnsi"/>
          <w:bCs/>
          <w:sz w:val="22"/>
          <w:szCs w:val="22"/>
        </w:rPr>
        <w:t>aptures the experiences and insights of our stakeholders</w:t>
      </w:r>
    </w:p>
    <w:p w14:paraId="2DEC0402" w14:textId="43CF97F1" w:rsidR="002C3588" w:rsidRPr="002C3588" w:rsidRDefault="002C3588" w:rsidP="00C34BAC">
      <w:pPr>
        <w:pStyle w:val="ListParagraph"/>
        <w:numPr>
          <w:ilvl w:val="0"/>
          <w:numId w:val="14"/>
        </w:numPr>
        <w:spacing w:after="0"/>
        <w:ind w:right="312"/>
        <w:rPr>
          <w:rFonts w:asciiTheme="minorHAnsi" w:hAnsiTheme="minorHAnsi" w:cstheme="minorHAnsi"/>
          <w:bCs/>
          <w:sz w:val="22"/>
          <w:szCs w:val="22"/>
        </w:rPr>
      </w:pPr>
      <w:r>
        <w:rPr>
          <w:rFonts w:asciiTheme="minorHAnsi" w:hAnsiTheme="minorHAnsi" w:cstheme="minorHAnsi"/>
          <w:bCs/>
          <w:sz w:val="22"/>
          <w:szCs w:val="22"/>
        </w:rPr>
        <w:t>m</w:t>
      </w:r>
      <w:r w:rsidRPr="002C3588">
        <w:rPr>
          <w:rFonts w:asciiTheme="minorHAnsi" w:hAnsiTheme="minorHAnsi" w:cstheme="minorHAnsi"/>
          <w:bCs/>
          <w:sz w:val="22"/>
          <w:szCs w:val="22"/>
        </w:rPr>
        <w:t>anages regulation throughout its lifecycle</w:t>
      </w:r>
    </w:p>
    <w:p w14:paraId="643E00CF" w14:textId="69FC9884" w:rsidR="002C3588" w:rsidRPr="002C3588" w:rsidRDefault="002C3588" w:rsidP="00C34BAC">
      <w:pPr>
        <w:pStyle w:val="ListParagraph"/>
        <w:numPr>
          <w:ilvl w:val="0"/>
          <w:numId w:val="14"/>
        </w:numPr>
        <w:spacing w:after="0"/>
        <w:ind w:right="312"/>
        <w:rPr>
          <w:rFonts w:asciiTheme="minorHAnsi" w:hAnsiTheme="minorHAnsi" w:cstheme="minorHAnsi"/>
          <w:bCs/>
          <w:sz w:val="22"/>
          <w:szCs w:val="22"/>
        </w:rPr>
      </w:pPr>
      <w:r>
        <w:rPr>
          <w:rFonts w:asciiTheme="minorHAnsi" w:hAnsiTheme="minorHAnsi" w:cstheme="minorHAnsi"/>
          <w:bCs/>
          <w:sz w:val="22"/>
          <w:szCs w:val="22"/>
        </w:rPr>
        <w:t>a</w:t>
      </w:r>
      <w:r w:rsidRPr="002C3588">
        <w:rPr>
          <w:rFonts w:asciiTheme="minorHAnsi" w:hAnsiTheme="minorHAnsi" w:cstheme="minorHAnsi"/>
          <w:bCs/>
          <w:sz w:val="22"/>
          <w:szCs w:val="22"/>
        </w:rPr>
        <w:t>chieves its outcomes</w:t>
      </w:r>
    </w:p>
    <w:p w14:paraId="03D2145B" w14:textId="55625CD1" w:rsidR="002C3588" w:rsidRDefault="002C3588"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c</w:t>
      </w:r>
      <w:r w:rsidRPr="002C3588">
        <w:rPr>
          <w:rFonts w:asciiTheme="minorHAnsi" w:hAnsiTheme="minorHAnsi" w:cstheme="minorHAnsi"/>
          <w:bCs/>
          <w:sz w:val="22"/>
          <w:szCs w:val="22"/>
        </w:rPr>
        <w:t>ontinually gets better at what it does</w:t>
      </w:r>
    </w:p>
    <w:p w14:paraId="398FABEC" w14:textId="58C67AC9" w:rsidR="00153D8F" w:rsidRDefault="00153D8F" w:rsidP="00F32B54">
      <w:pPr>
        <w:ind w:left="360" w:right="312"/>
        <w:rPr>
          <w:rFonts w:asciiTheme="minorHAnsi" w:hAnsiTheme="minorHAnsi" w:cstheme="minorHAnsi"/>
          <w:bCs/>
          <w:sz w:val="22"/>
          <w:szCs w:val="22"/>
        </w:rPr>
      </w:pPr>
      <w:r>
        <w:rPr>
          <w:rFonts w:asciiTheme="minorHAnsi" w:hAnsiTheme="minorHAnsi" w:cstheme="minorHAnsi"/>
          <w:bCs/>
          <w:sz w:val="22"/>
          <w:szCs w:val="22"/>
        </w:rPr>
        <w:t>How we will achieve this:</w:t>
      </w:r>
    </w:p>
    <w:p w14:paraId="51615ABE" w14:textId="3F8D1997"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understand how regulation contributes to protecting the health and safety of Australians and to better health, ageing and sporting outcomes</w:t>
      </w:r>
    </w:p>
    <w:p w14:paraId="231B8B80" w14:textId="4968835B"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understand the needs and expectations of business and the community</w:t>
      </w:r>
    </w:p>
    <w:p w14:paraId="4984273B" w14:textId="1AFE45F1"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understand the obligations and regulatory costs faced by our regulated entities</w:t>
      </w:r>
    </w:p>
    <w:p w14:paraId="27CDE254" w14:textId="1423A281"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adopt a lifecycle approach to regualtion rather than a ‘set and forget’ approach</w:t>
      </w:r>
    </w:p>
    <w:p w14:paraId="286CF163" w14:textId="71456C0E"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 xml:space="preserve">ensure review and evaluation planning is embedded in regulatory design </w:t>
      </w:r>
    </w:p>
    <w:p w14:paraId="0F4F4B40" w14:textId="240C0C0B"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be accountable and transparent e.g. publish documents on our regulatory approach</w:t>
      </w:r>
    </w:p>
    <w:p w14:paraId="7D36BDEF" w14:textId="5B353DC2"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communicate and celebrate our regulatory achievements</w:t>
      </w:r>
    </w:p>
    <w:p w14:paraId="248F1B89" w14:textId="25D4F94F"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 xml:space="preserve">actively engage </w:t>
      </w:r>
      <w:r w:rsidR="008476D4">
        <w:rPr>
          <w:rFonts w:asciiTheme="minorHAnsi" w:hAnsiTheme="minorHAnsi" w:cstheme="minorHAnsi"/>
          <w:bCs/>
          <w:sz w:val="22"/>
          <w:szCs w:val="22"/>
        </w:rPr>
        <w:t xml:space="preserve">with </w:t>
      </w:r>
      <w:r>
        <w:rPr>
          <w:rFonts w:asciiTheme="minorHAnsi" w:hAnsiTheme="minorHAnsi" w:cstheme="minorHAnsi"/>
          <w:bCs/>
          <w:sz w:val="22"/>
          <w:szCs w:val="22"/>
        </w:rPr>
        <w:t>and work with our stakeholders</w:t>
      </w:r>
    </w:p>
    <w:p w14:paraId="310D8880" w14:textId="06AE53F9"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collaborate with other regulators to share intelligence, ideas and best practice process</w:t>
      </w:r>
    </w:p>
    <w:p w14:paraId="7E93D7BB" w14:textId="2D470C7D" w:rsidR="00153D8F" w:rsidRDefault="00153D8F" w:rsidP="00C34BAC">
      <w:pPr>
        <w:pStyle w:val="ListParagraph"/>
        <w:numPr>
          <w:ilvl w:val="0"/>
          <w:numId w:val="14"/>
        </w:numPr>
        <w:ind w:right="312"/>
        <w:rPr>
          <w:rFonts w:asciiTheme="minorHAnsi" w:hAnsiTheme="minorHAnsi" w:cstheme="minorHAnsi"/>
          <w:bCs/>
          <w:sz w:val="22"/>
          <w:szCs w:val="22"/>
        </w:rPr>
      </w:pPr>
      <w:r>
        <w:rPr>
          <w:rFonts w:asciiTheme="minorHAnsi" w:hAnsiTheme="minorHAnsi" w:cstheme="minorHAnsi"/>
          <w:bCs/>
          <w:sz w:val="22"/>
          <w:szCs w:val="22"/>
        </w:rPr>
        <w:t>work better together as regulators and policy makers to achieve our desired outcomes</w:t>
      </w:r>
    </w:p>
    <w:p w14:paraId="685C1E49" w14:textId="77777777" w:rsidR="00153D8F" w:rsidRDefault="00153D8F" w:rsidP="00F32B54">
      <w:pPr>
        <w:ind w:left="360" w:right="312"/>
        <w:rPr>
          <w:rFonts w:asciiTheme="minorHAnsi" w:hAnsiTheme="minorHAnsi" w:cstheme="minorHAnsi"/>
          <w:bCs/>
          <w:sz w:val="22"/>
          <w:szCs w:val="22"/>
        </w:rPr>
      </w:pPr>
    </w:p>
    <w:p w14:paraId="68F92930" w14:textId="6EC1FBF4" w:rsidR="00153D8F" w:rsidRPr="006F2E26" w:rsidRDefault="00153D8F"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 xml:space="preserve">We take into account the regulatory impact of our decisions and minimise regulatory costs </w:t>
      </w:r>
    </w:p>
    <w:p w14:paraId="7C8A144B" w14:textId="57F6C63F" w:rsidR="00171D8D" w:rsidRDefault="00171D8D" w:rsidP="00F32B54">
      <w:pPr>
        <w:ind w:left="360" w:right="312"/>
        <w:rPr>
          <w:rFonts w:asciiTheme="minorHAnsi" w:hAnsiTheme="minorHAnsi" w:cstheme="minorHAnsi"/>
          <w:sz w:val="22"/>
          <w:szCs w:val="22"/>
        </w:rPr>
      </w:pPr>
      <w:r w:rsidRPr="00171D8D">
        <w:rPr>
          <w:rFonts w:asciiTheme="minorHAnsi" w:hAnsiTheme="minorHAnsi" w:cstheme="minorHAnsi"/>
          <w:sz w:val="22"/>
          <w:szCs w:val="22"/>
        </w:rPr>
        <w:t xml:space="preserve">Consistent </w:t>
      </w:r>
      <w:r>
        <w:rPr>
          <w:rFonts w:asciiTheme="minorHAnsi" w:hAnsiTheme="minorHAnsi" w:cstheme="minorHAnsi"/>
          <w:sz w:val="22"/>
          <w:szCs w:val="22"/>
        </w:rPr>
        <w:t xml:space="preserve">with the Government’s Deregulation Agenda, we balance our desired regulatory outcomes against the potential regulatory costs imposed on businesses, community organisations and individuals. </w:t>
      </w:r>
    </w:p>
    <w:p w14:paraId="312049BC" w14:textId="766D0B9C" w:rsidR="00171D8D" w:rsidRDefault="00171D8D" w:rsidP="00F32B54">
      <w:pPr>
        <w:ind w:left="360" w:right="312"/>
        <w:rPr>
          <w:rFonts w:asciiTheme="minorHAnsi" w:hAnsiTheme="minorHAnsi" w:cstheme="minorHAnsi"/>
          <w:sz w:val="22"/>
          <w:szCs w:val="22"/>
        </w:rPr>
      </w:pPr>
      <w:r>
        <w:rPr>
          <w:rFonts w:asciiTheme="minorHAnsi" w:hAnsiTheme="minorHAnsi" w:cstheme="minorHAnsi"/>
          <w:sz w:val="22"/>
          <w:szCs w:val="22"/>
        </w:rPr>
        <w:t>This will achieve a regulatory system that</w:t>
      </w:r>
      <w:r w:rsidR="008476D4">
        <w:rPr>
          <w:rFonts w:asciiTheme="minorHAnsi" w:hAnsiTheme="minorHAnsi" w:cstheme="minorHAnsi"/>
          <w:sz w:val="22"/>
          <w:szCs w:val="22"/>
        </w:rPr>
        <w:t>:</w:t>
      </w:r>
    </w:p>
    <w:p w14:paraId="04DBFEF1" w14:textId="004BF48B" w:rsidR="00171D8D"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lastRenderedPageBreak/>
        <w:t>w</w:t>
      </w:r>
      <w:r w:rsidR="00171D8D">
        <w:rPr>
          <w:rFonts w:asciiTheme="minorHAnsi" w:hAnsiTheme="minorHAnsi" w:cstheme="minorHAnsi"/>
          <w:sz w:val="22"/>
          <w:szCs w:val="22"/>
        </w:rPr>
        <w:t>hen designing regulation identifies the policy option with greatest net benefit</w:t>
      </w:r>
    </w:p>
    <w:p w14:paraId="2D73731A" w14:textId="4AFD0375" w:rsidR="00171D8D"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u</w:t>
      </w:r>
      <w:r w:rsidR="00171D8D">
        <w:rPr>
          <w:rFonts w:asciiTheme="minorHAnsi" w:hAnsiTheme="minorHAnsi" w:cstheme="minorHAnsi"/>
          <w:sz w:val="22"/>
          <w:szCs w:val="22"/>
        </w:rPr>
        <w:t>ses alternatives to regulation where feasible</w:t>
      </w:r>
    </w:p>
    <w:p w14:paraId="432EF024" w14:textId="6242E2FB" w:rsidR="00171D8D"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t</w:t>
      </w:r>
      <w:r w:rsidR="00171D8D">
        <w:rPr>
          <w:rFonts w:asciiTheme="minorHAnsi" w:hAnsiTheme="minorHAnsi" w:cstheme="minorHAnsi"/>
          <w:sz w:val="22"/>
          <w:szCs w:val="22"/>
        </w:rPr>
        <w:t>akes a risk-based approach to regulatory design and implementation</w:t>
      </w:r>
    </w:p>
    <w:p w14:paraId="6892C21B" w14:textId="2335F924" w:rsidR="00171D8D"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i</w:t>
      </w:r>
      <w:r w:rsidR="00171D8D">
        <w:rPr>
          <w:rFonts w:asciiTheme="minorHAnsi" w:hAnsiTheme="minorHAnsi" w:cstheme="minorHAnsi"/>
          <w:sz w:val="22"/>
          <w:szCs w:val="22"/>
        </w:rPr>
        <w:t>s innovative and forward thinking</w:t>
      </w:r>
    </w:p>
    <w:p w14:paraId="2B1D55B1" w14:textId="6962A540" w:rsidR="00171D8D"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w:t>
      </w:r>
      <w:r w:rsidR="00171D8D">
        <w:rPr>
          <w:rFonts w:asciiTheme="minorHAnsi" w:hAnsiTheme="minorHAnsi" w:cstheme="minorHAnsi"/>
          <w:sz w:val="22"/>
          <w:szCs w:val="22"/>
        </w:rPr>
        <w:t>inimises regulatory burden on stakeholders</w:t>
      </w:r>
    </w:p>
    <w:p w14:paraId="77BCF5EF" w14:textId="50635D8D" w:rsidR="0018608A" w:rsidRDefault="0018608A" w:rsidP="00F32B54">
      <w:pPr>
        <w:ind w:left="360" w:right="312"/>
        <w:rPr>
          <w:rFonts w:asciiTheme="minorHAnsi" w:hAnsiTheme="minorHAnsi" w:cstheme="minorHAnsi"/>
          <w:sz w:val="22"/>
          <w:szCs w:val="22"/>
        </w:rPr>
      </w:pPr>
      <w:r>
        <w:rPr>
          <w:rFonts w:asciiTheme="minorHAnsi" w:hAnsiTheme="minorHAnsi" w:cstheme="minorHAnsi"/>
          <w:sz w:val="22"/>
          <w:szCs w:val="22"/>
        </w:rPr>
        <w:t>How will we achieve this</w:t>
      </w:r>
      <w:r w:rsidR="008476D4">
        <w:rPr>
          <w:rFonts w:asciiTheme="minorHAnsi" w:hAnsiTheme="minorHAnsi" w:cstheme="minorHAnsi"/>
          <w:sz w:val="22"/>
          <w:szCs w:val="22"/>
        </w:rPr>
        <w:t>?</w:t>
      </w:r>
    </w:p>
    <w:p w14:paraId="49E980AC" w14:textId="0F08CA0F"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consider regulatory impacts thought out the regulatory life cycle</w:t>
      </w:r>
      <w:r w:rsidR="008476D4">
        <w:rPr>
          <w:rFonts w:asciiTheme="minorHAnsi" w:hAnsiTheme="minorHAnsi" w:cstheme="minorHAnsi"/>
          <w:sz w:val="22"/>
          <w:szCs w:val="22"/>
        </w:rPr>
        <w:t>,</w:t>
      </w:r>
      <w:r>
        <w:rPr>
          <w:rFonts w:asciiTheme="minorHAnsi" w:hAnsiTheme="minorHAnsi" w:cstheme="minorHAnsi"/>
          <w:sz w:val="22"/>
          <w:szCs w:val="22"/>
        </w:rPr>
        <w:t xml:space="preserve"> including during implementation</w:t>
      </w:r>
    </w:p>
    <w:p w14:paraId="540F0138" w14:textId="1920CE6E"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take into account evidence and stakeholder views as to where our efforts to reduce red tape should be targeted and how they should be implemented</w:t>
      </w:r>
    </w:p>
    <w:p w14:paraId="39BC906C" w14:textId="1A9C1B78"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be open to new and different ideas and information</w:t>
      </w:r>
    </w:p>
    <w:p w14:paraId="71D68556" w14:textId="3EAEF2C0"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ensure government intervention is necessary and appropriate</w:t>
      </w:r>
    </w:p>
    <w:p w14:paraId="58A38551" w14:textId="114A14B8"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identify and remove unnecessary, duplicative, redundant or inefficient regulation</w:t>
      </w:r>
    </w:p>
    <w:p w14:paraId="6209884B" w14:textId="4FF75E98"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consider both regulatory and non-regulatory policy option</w:t>
      </w:r>
      <w:r w:rsidR="008476D4">
        <w:rPr>
          <w:rFonts w:asciiTheme="minorHAnsi" w:hAnsiTheme="minorHAnsi" w:cstheme="minorHAnsi"/>
          <w:sz w:val="22"/>
          <w:szCs w:val="22"/>
        </w:rPr>
        <w:t>s to identify the one</w:t>
      </w:r>
      <w:r>
        <w:rPr>
          <w:rFonts w:asciiTheme="minorHAnsi" w:hAnsiTheme="minorHAnsi" w:cstheme="minorHAnsi"/>
          <w:sz w:val="22"/>
          <w:szCs w:val="22"/>
        </w:rPr>
        <w:t xml:space="preserve"> with the greatest net benefit</w:t>
      </w:r>
    </w:p>
    <w:p w14:paraId="695696F9" w14:textId="15CD3B18"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harmonise regulatory requirements for assessment and monitoring with equivalent international regulators</w:t>
      </w:r>
    </w:p>
    <w:p w14:paraId="7D60CCA0" w14:textId="5E991E52"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minimise the regulatory burden of new regulation on our stakeholders</w:t>
      </w:r>
    </w:p>
    <w:p w14:paraId="332D2008" w14:textId="270801CE"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as a minimum, produce ‘fit-for-purpose’ Regulation Impact Statements (as assessed by the Office of Best Practice Regulation)</w:t>
      </w:r>
    </w:p>
    <w:p w14:paraId="6AAE0219" w14:textId="3FCC7428" w:rsidR="0018608A" w:rsidRDefault="0018608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accurately cost the impact of new or changed regulation in accordance with the Government’s Regulatory Burden Measurement framework</w:t>
      </w:r>
    </w:p>
    <w:p w14:paraId="2190F148" w14:textId="6964C6A9" w:rsidR="0018608A" w:rsidRDefault="0018608A" w:rsidP="00F32B54">
      <w:pPr>
        <w:ind w:right="312"/>
        <w:rPr>
          <w:rFonts w:asciiTheme="minorHAnsi" w:hAnsiTheme="minorHAnsi" w:cstheme="minorHAnsi"/>
          <w:sz w:val="22"/>
          <w:szCs w:val="22"/>
        </w:rPr>
      </w:pPr>
    </w:p>
    <w:p w14:paraId="5A263994" w14:textId="1954B34D" w:rsidR="0018608A" w:rsidRPr="006F2E26" w:rsidRDefault="0018608A"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 xml:space="preserve">We effectively engage with our stakeholders </w:t>
      </w:r>
    </w:p>
    <w:p w14:paraId="616F4B0A" w14:textId="6DCDE08F" w:rsidR="0018608A" w:rsidRDefault="0018608A" w:rsidP="00F32B54">
      <w:pPr>
        <w:ind w:left="360" w:right="312"/>
        <w:rPr>
          <w:rFonts w:asciiTheme="minorHAnsi" w:hAnsiTheme="minorHAnsi" w:cstheme="minorHAnsi"/>
          <w:sz w:val="22"/>
          <w:szCs w:val="22"/>
        </w:rPr>
      </w:pPr>
      <w:r>
        <w:rPr>
          <w:rFonts w:asciiTheme="minorHAnsi" w:hAnsiTheme="minorHAnsi" w:cstheme="minorHAnsi"/>
          <w:sz w:val="22"/>
          <w:szCs w:val="22"/>
        </w:rPr>
        <w:t>We engage with our stakeholders in a genuine and timely way at all stages of the regulatory cycle, as appropriate, to achieve the best outcomes for the Australian community</w:t>
      </w:r>
      <w:r w:rsidR="002916EC">
        <w:rPr>
          <w:rFonts w:asciiTheme="minorHAnsi" w:hAnsiTheme="minorHAnsi" w:cstheme="minorHAnsi"/>
          <w:sz w:val="22"/>
          <w:szCs w:val="22"/>
        </w:rPr>
        <w:t>.</w:t>
      </w:r>
    </w:p>
    <w:p w14:paraId="76102004" w14:textId="5FF4D657" w:rsidR="002916EC" w:rsidRDefault="002916EC" w:rsidP="00F32B54">
      <w:pPr>
        <w:ind w:left="360" w:right="312"/>
        <w:rPr>
          <w:rFonts w:asciiTheme="minorHAnsi" w:hAnsiTheme="minorHAnsi" w:cstheme="minorHAnsi"/>
          <w:sz w:val="22"/>
          <w:szCs w:val="22"/>
        </w:rPr>
      </w:pPr>
      <w:r>
        <w:rPr>
          <w:rFonts w:asciiTheme="minorHAnsi" w:hAnsiTheme="minorHAnsi" w:cstheme="minorHAnsi"/>
          <w:sz w:val="22"/>
          <w:szCs w:val="22"/>
        </w:rPr>
        <w:t>This will achieve a regulatory system that</w:t>
      </w:r>
      <w:r w:rsidR="008476D4">
        <w:rPr>
          <w:rFonts w:asciiTheme="minorHAnsi" w:hAnsiTheme="minorHAnsi" w:cstheme="minorHAnsi"/>
          <w:sz w:val="22"/>
          <w:szCs w:val="22"/>
        </w:rPr>
        <w:t>:</w:t>
      </w:r>
    </w:p>
    <w:p w14:paraId="2688F904" w14:textId="0AD44480"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genuinely listens to consumers and the regulated community</w:t>
      </w:r>
    </w:p>
    <w:p w14:paraId="36476FA1" w14:textId="4ECFC1BD"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builds stakeholder understanding of the purpose and outcome of regulation, of expectation</w:t>
      </w:r>
      <w:r w:rsidR="008476D4">
        <w:rPr>
          <w:rFonts w:asciiTheme="minorHAnsi" w:hAnsiTheme="minorHAnsi" w:cstheme="minorHAnsi"/>
          <w:sz w:val="22"/>
          <w:szCs w:val="22"/>
        </w:rPr>
        <w:t>s</w:t>
      </w:r>
      <w:r>
        <w:rPr>
          <w:rFonts w:asciiTheme="minorHAnsi" w:hAnsiTheme="minorHAnsi" w:cstheme="minorHAnsi"/>
          <w:sz w:val="22"/>
          <w:szCs w:val="22"/>
        </w:rPr>
        <w:t xml:space="preserve"> and obligations</w:t>
      </w:r>
    </w:p>
    <w:p w14:paraId="06F3E38D" w14:textId="22C9EAF6"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tests the relevance of our regulatory approaches with stakeholders</w:t>
      </w:r>
    </w:p>
    <w:p w14:paraId="17ACDB7D" w14:textId="0C99F35A"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embeds a culture of ongoing consultation</w:t>
      </w:r>
    </w:p>
    <w:p w14:paraId="3134E3BF" w14:textId="3E2EBB9E" w:rsidR="002916EC" w:rsidRDefault="002916EC" w:rsidP="00F32B54">
      <w:pPr>
        <w:ind w:left="360" w:right="312"/>
        <w:rPr>
          <w:rFonts w:asciiTheme="minorHAnsi" w:hAnsiTheme="minorHAnsi" w:cstheme="minorHAnsi"/>
          <w:sz w:val="22"/>
          <w:szCs w:val="22"/>
        </w:rPr>
      </w:pPr>
      <w:r>
        <w:rPr>
          <w:rFonts w:asciiTheme="minorHAnsi" w:hAnsiTheme="minorHAnsi" w:cstheme="minorHAnsi"/>
          <w:sz w:val="22"/>
          <w:szCs w:val="22"/>
        </w:rPr>
        <w:t xml:space="preserve">How </w:t>
      </w:r>
      <w:r w:rsidR="008476D4">
        <w:rPr>
          <w:rFonts w:asciiTheme="minorHAnsi" w:hAnsiTheme="minorHAnsi" w:cstheme="minorHAnsi"/>
          <w:sz w:val="22"/>
          <w:szCs w:val="22"/>
        </w:rPr>
        <w:t xml:space="preserve">will </w:t>
      </w:r>
      <w:r>
        <w:rPr>
          <w:rFonts w:asciiTheme="minorHAnsi" w:hAnsiTheme="minorHAnsi" w:cstheme="minorHAnsi"/>
          <w:sz w:val="22"/>
          <w:szCs w:val="22"/>
        </w:rPr>
        <w:t>we achieve this</w:t>
      </w:r>
      <w:r w:rsidR="008476D4">
        <w:rPr>
          <w:rFonts w:asciiTheme="minorHAnsi" w:hAnsiTheme="minorHAnsi" w:cstheme="minorHAnsi"/>
          <w:sz w:val="22"/>
          <w:szCs w:val="22"/>
        </w:rPr>
        <w:t>?</w:t>
      </w:r>
    </w:p>
    <w:p w14:paraId="26FF58B7" w14:textId="2ECC3ADB"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engage stakeholders through-out the regulatory cycle in a genuine and timely way</w:t>
      </w:r>
    </w:p>
    <w:p w14:paraId="6BFABE72" w14:textId="38271CB2"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ensure stakeholder feedback is taken into account and communicated back to them </w:t>
      </w:r>
    </w:p>
    <w:p w14:paraId="4F84B38D" w14:textId="7EE9449A"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consult with other policy makers to avoid creating cumulative or overlapping regulatory burdens</w:t>
      </w:r>
    </w:p>
    <w:p w14:paraId="55F9BAE2" w14:textId="21E05FFD"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make things simple </w:t>
      </w:r>
      <w:r w:rsidR="008476D4">
        <w:rPr>
          <w:rFonts w:asciiTheme="minorHAnsi" w:hAnsiTheme="minorHAnsi" w:cstheme="minorHAnsi"/>
          <w:sz w:val="22"/>
          <w:szCs w:val="22"/>
        </w:rPr>
        <w:t>t</w:t>
      </w:r>
      <w:r>
        <w:rPr>
          <w:rFonts w:asciiTheme="minorHAnsi" w:hAnsiTheme="minorHAnsi" w:cstheme="minorHAnsi"/>
          <w:sz w:val="22"/>
          <w:szCs w:val="22"/>
        </w:rPr>
        <w:t>o understand and accessible</w:t>
      </w:r>
    </w:p>
    <w:p w14:paraId="6432A304" w14:textId="40734CC5"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be open about what we do, how we do it and our desired objectives</w:t>
      </w:r>
    </w:p>
    <w:p w14:paraId="5263497D" w14:textId="0A3C9F03" w:rsidR="002916EC" w:rsidRDefault="008476D4"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undertake </w:t>
      </w:r>
      <w:r w:rsidR="002916EC">
        <w:rPr>
          <w:rFonts w:asciiTheme="minorHAnsi" w:hAnsiTheme="minorHAnsi" w:cstheme="minorHAnsi"/>
          <w:sz w:val="22"/>
          <w:szCs w:val="22"/>
        </w:rPr>
        <w:t xml:space="preserve">regular review </w:t>
      </w:r>
      <w:r>
        <w:rPr>
          <w:rFonts w:asciiTheme="minorHAnsi" w:hAnsiTheme="minorHAnsi" w:cstheme="minorHAnsi"/>
          <w:sz w:val="22"/>
          <w:szCs w:val="22"/>
        </w:rPr>
        <w:t>t</w:t>
      </w:r>
      <w:r w:rsidR="002916EC">
        <w:rPr>
          <w:rFonts w:asciiTheme="minorHAnsi" w:hAnsiTheme="minorHAnsi" w:cstheme="minorHAnsi"/>
          <w:sz w:val="22"/>
          <w:szCs w:val="22"/>
        </w:rPr>
        <w:t>o</w:t>
      </w:r>
      <w:r>
        <w:rPr>
          <w:rFonts w:asciiTheme="minorHAnsi" w:hAnsiTheme="minorHAnsi" w:cstheme="minorHAnsi"/>
          <w:sz w:val="22"/>
          <w:szCs w:val="22"/>
        </w:rPr>
        <w:t xml:space="preserve"> identify</w:t>
      </w:r>
      <w:r w:rsidR="002916EC">
        <w:rPr>
          <w:rFonts w:asciiTheme="minorHAnsi" w:hAnsiTheme="minorHAnsi" w:cstheme="minorHAnsi"/>
          <w:sz w:val="22"/>
          <w:szCs w:val="22"/>
        </w:rPr>
        <w:t xml:space="preserve"> unintended consequences</w:t>
      </w:r>
    </w:p>
    <w:p w14:paraId="032A3078" w14:textId="39AB464C"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share information and analysis and help build regulatory literacy in consumers</w:t>
      </w:r>
    </w:p>
    <w:p w14:paraId="3D3E26D0" w14:textId="2254EEF8"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monitor and assess the outcomes of engagement activities </w:t>
      </w:r>
    </w:p>
    <w:p w14:paraId="2F606BEC" w14:textId="4190DFD5"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educate regulated entities about their obligations and support them to meet these</w:t>
      </w:r>
    </w:p>
    <w:p w14:paraId="1A608705" w14:textId="6DE7D6C0"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ensure a voice for the consumer (separate from the regulated entity, lobby group or peak body)</w:t>
      </w:r>
    </w:p>
    <w:p w14:paraId="722684EC" w14:textId="21F31370" w:rsidR="002916EC" w:rsidRDefault="002916E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measure the ‘felt-effect’ of new regulation on business post-implementation </w:t>
      </w:r>
    </w:p>
    <w:p w14:paraId="053D75F9" w14:textId="5AD69980" w:rsidR="002916EC" w:rsidRDefault="002916EC" w:rsidP="00F32B54">
      <w:pPr>
        <w:ind w:left="360" w:right="312"/>
        <w:rPr>
          <w:rFonts w:asciiTheme="minorHAnsi" w:hAnsiTheme="minorHAnsi" w:cstheme="minorHAnsi"/>
          <w:sz w:val="22"/>
          <w:szCs w:val="22"/>
        </w:rPr>
      </w:pPr>
    </w:p>
    <w:p w14:paraId="75CBB2D7" w14:textId="35C68C16" w:rsidR="002916EC" w:rsidRPr="006F2E26" w:rsidRDefault="002916EC"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We adopt a best practice approach to the compliance and enforcement of our regulation</w:t>
      </w:r>
    </w:p>
    <w:p w14:paraId="47110D36" w14:textId="70170C90" w:rsidR="002916EC" w:rsidRDefault="002916EC" w:rsidP="00F32B54">
      <w:pPr>
        <w:ind w:left="360" w:right="312"/>
        <w:rPr>
          <w:rFonts w:asciiTheme="minorHAnsi" w:hAnsiTheme="minorHAnsi" w:cstheme="minorHAnsi"/>
          <w:sz w:val="22"/>
          <w:szCs w:val="22"/>
        </w:rPr>
      </w:pPr>
      <w:r>
        <w:rPr>
          <w:rFonts w:asciiTheme="minorHAnsi" w:hAnsiTheme="minorHAnsi" w:cstheme="minorHAnsi"/>
          <w:sz w:val="22"/>
          <w:szCs w:val="22"/>
        </w:rPr>
        <w:t>We adopt a best practice approach to the compliance and enforcement of our regulations, informed by th</w:t>
      </w:r>
      <w:r w:rsidR="00670C5F">
        <w:rPr>
          <w:rFonts w:asciiTheme="minorHAnsi" w:hAnsiTheme="minorHAnsi" w:cstheme="minorHAnsi"/>
          <w:sz w:val="22"/>
          <w:szCs w:val="22"/>
        </w:rPr>
        <w:t>e</w:t>
      </w:r>
      <w:r>
        <w:rPr>
          <w:rFonts w:asciiTheme="minorHAnsi" w:hAnsiTheme="minorHAnsi" w:cstheme="minorHAnsi"/>
          <w:sz w:val="22"/>
          <w:szCs w:val="22"/>
        </w:rPr>
        <w:t xml:space="preserve"> best available evidence, data analytics </w:t>
      </w:r>
      <w:r w:rsidR="00670C5F">
        <w:rPr>
          <w:rFonts w:asciiTheme="minorHAnsi" w:hAnsiTheme="minorHAnsi" w:cstheme="minorHAnsi"/>
          <w:sz w:val="22"/>
          <w:szCs w:val="22"/>
        </w:rPr>
        <w:t>and contemporary regulatory theory</w:t>
      </w:r>
      <w:r w:rsidR="00D20ECA">
        <w:rPr>
          <w:rFonts w:asciiTheme="minorHAnsi" w:hAnsiTheme="minorHAnsi" w:cstheme="minorHAnsi"/>
          <w:sz w:val="22"/>
          <w:szCs w:val="22"/>
        </w:rPr>
        <w:t>,</w:t>
      </w:r>
      <w:r w:rsidR="00670C5F">
        <w:rPr>
          <w:rFonts w:asciiTheme="minorHAnsi" w:hAnsiTheme="minorHAnsi" w:cstheme="minorHAnsi"/>
          <w:sz w:val="22"/>
          <w:szCs w:val="22"/>
        </w:rPr>
        <w:t xml:space="preserve"> including behavioural insights</w:t>
      </w:r>
      <w:r w:rsidR="00D20ECA">
        <w:rPr>
          <w:rFonts w:asciiTheme="minorHAnsi" w:hAnsiTheme="minorHAnsi" w:cstheme="minorHAnsi"/>
          <w:sz w:val="22"/>
          <w:szCs w:val="22"/>
        </w:rPr>
        <w:t>.</w:t>
      </w:r>
    </w:p>
    <w:p w14:paraId="6A51766F" w14:textId="425F28A6" w:rsidR="00670C5F" w:rsidRDefault="00D20ECA" w:rsidP="00F32B54">
      <w:pPr>
        <w:ind w:left="360" w:right="312"/>
        <w:rPr>
          <w:rFonts w:asciiTheme="minorHAnsi" w:hAnsiTheme="minorHAnsi" w:cstheme="minorHAnsi"/>
          <w:sz w:val="22"/>
          <w:szCs w:val="22"/>
        </w:rPr>
      </w:pPr>
      <w:r>
        <w:rPr>
          <w:rFonts w:asciiTheme="minorHAnsi" w:hAnsiTheme="minorHAnsi" w:cstheme="minorHAnsi"/>
          <w:sz w:val="22"/>
          <w:szCs w:val="22"/>
        </w:rPr>
        <w:t>We seek</w:t>
      </w:r>
      <w:r w:rsidR="00670C5F">
        <w:rPr>
          <w:rFonts w:asciiTheme="minorHAnsi" w:hAnsiTheme="minorHAnsi" w:cstheme="minorHAnsi"/>
          <w:sz w:val="22"/>
          <w:szCs w:val="22"/>
        </w:rPr>
        <w:t xml:space="preserve"> a regulatory system:</w:t>
      </w:r>
    </w:p>
    <w:p w14:paraId="5D6D0305" w14:textId="47364AFE" w:rsidR="00670C5F"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that </w:t>
      </w:r>
      <w:r w:rsidR="00406FDC">
        <w:rPr>
          <w:rFonts w:asciiTheme="minorHAnsi" w:hAnsiTheme="minorHAnsi" w:cstheme="minorHAnsi"/>
          <w:sz w:val="22"/>
          <w:szCs w:val="22"/>
        </w:rPr>
        <w:t>i</w:t>
      </w:r>
      <w:r w:rsidR="00670C5F">
        <w:rPr>
          <w:rFonts w:asciiTheme="minorHAnsi" w:hAnsiTheme="minorHAnsi" w:cstheme="minorHAnsi"/>
          <w:sz w:val="22"/>
          <w:szCs w:val="22"/>
        </w:rPr>
        <w:t>s outcomes-focussed</w:t>
      </w:r>
    </w:p>
    <w:p w14:paraId="5F296E4B" w14:textId="0C975912" w:rsidR="00670C5F"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that </w:t>
      </w:r>
      <w:r w:rsidR="00406FDC">
        <w:rPr>
          <w:rFonts w:asciiTheme="minorHAnsi" w:hAnsiTheme="minorHAnsi" w:cstheme="minorHAnsi"/>
          <w:sz w:val="22"/>
          <w:szCs w:val="22"/>
        </w:rPr>
        <w:t>i</w:t>
      </w:r>
      <w:r w:rsidR="00670C5F">
        <w:rPr>
          <w:rFonts w:asciiTheme="minorHAnsi" w:hAnsiTheme="minorHAnsi" w:cstheme="minorHAnsi"/>
          <w:sz w:val="22"/>
          <w:szCs w:val="22"/>
        </w:rPr>
        <w:t>s evidence-based</w:t>
      </w:r>
    </w:p>
    <w:p w14:paraId="58290AB3" w14:textId="5FBE31AF" w:rsidR="00670C5F"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who controls are</w:t>
      </w:r>
      <w:r w:rsidR="00670C5F">
        <w:rPr>
          <w:rFonts w:asciiTheme="minorHAnsi" w:hAnsiTheme="minorHAnsi" w:cstheme="minorHAnsi"/>
          <w:sz w:val="22"/>
          <w:szCs w:val="22"/>
        </w:rPr>
        <w:t xml:space="preserve"> risk-ba</w:t>
      </w:r>
      <w:r w:rsidR="00406FDC">
        <w:rPr>
          <w:rFonts w:asciiTheme="minorHAnsi" w:hAnsiTheme="minorHAnsi" w:cstheme="minorHAnsi"/>
          <w:sz w:val="22"/>
          <w:szCs w:val="22"/>
        </w:rPr>
        <w:t>s</w:t>
      </w:r>
      <w:r w:rsidR="00670C5F">
        <w:rPr>
          <w:rFonts w:asciiTheme="minorHAnsi" w:hAnsiTheme="minorHAnsi" w:cstheme="minorHAnsi"/>
          <w:sz w:val="22"/>
          <w:szCs w:val="22"/>
        </w:rPr>
        <w:t>ed and proportionate</w:t>
      </w:r>
    </w:p>
    <w:p w14:paraId="43616789" w14:textId="4322691B" w:rsidR="00670C5F"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that </w:t>
      </w:r>
      <w:r w:rsidR="00406FDC">
        <w:rPr>
          <w:rFonts w:asciiTheme="minorHAnsi" w:hAnsiTheme="minorHAnsi" w:cstheme="minorHAnsi"/>
          <w:sz w:val="22"/>
          <w:szCs w:val="22"/>
        </w:rPr>
        <w:t>i</w:t>
      </w:r>
      <w:r w:rsidR="00670C5F">
        <w:rPr>
          <w:rFonts w:asciiTheme="minorHAnsi" w:hAnsiTheme="minorHAnsi" w:cstheme="minorHAnsi"/>
          <w:sz w:val="22"/>
          <w:szCs w:val="22"/>
        </w:rPr>
        <w:t>s accountable, transparent and timely</w:t>
      </w:r>
    </w:p>
    <w:p w14:paraId="715352CC" w14:textId="3CAA183C" w:rsidR="00670C5F"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that </w:t>
      </w:r>
      <w:r w:rsidR="00406FDC">
        <w:rPr>
          <w:rFonts w:asciiTheme="minorHAnsi" w:hAnsiTheme="minorHAnsi" w:cstheme="minorHAnsi"/>
          <w:sz w:val="22"/>
          <w:szCs w:val="22"/>
        </w:rPr>
        <w:t>i</w:t>
      </w:r>
      <w:r w:rsidR="00670C5F">
        <w:rPr>
          <w:rFonts w:asciiTheme="minorHAnsi" w:hAnsiTheme="minorHAnsi" w:cstheme="minorHAnsi"/>
          <w:sz w:val="22"/>
          <w:szCs w:val="22"/>
        </w:rPr>
        <w:t>s efficient and effective</w:t>
      </w:r>
    </w:p>
    <w:p w14:paraId="2DD86D03" w14:textId="5ED03C02" w:rsidR="00406FDC" w:rsidRDefault="00406FDC" w:rsidP="00F32B54">
      <w:pPr>
        <w:ind w:left="360" w:right="312"/>
        <w:rPr>
          <w:rFonts w:asciiTheme="minorHAnsi" w:hAnsiTheme="minorHAnsi" w:cstheme="minorHAnsi"/>
          <w:sz w:val="22"/>
          <w:szCs w:val="22"/>
        </w:rPr>
      </w:pPr>
      <w:r>
        <w:rPr>
          <w:rFonts w:asciiTheme="minorHAnsi" w:hAnsiTheme="minorHAnsi" w:cstheme="minorHAnsi"/>
          <w:sz w:val="22"/>
          <w:szCs w:val="22"/>
        </w:rPr>
        <w:t xml:space="preserve">How </w:t>
      </w:r>
      <w:r w:rsidR="00D20ECA">
        <w:rPr>
          <w:rFonts w:asciiTheme="minorHAnsi" w:hAnsiTheme="minorHAnsi" w:cstheme="minorHAnsi"/>
          <w:sz w:val="22"/>
          <w:szCs w:val="22"/>
        </w:rPr>
        <w:t xml:space="preserve">will </w:t>
      </w:r>
      <w:r>
        <w:rPr>
          <w:rFonts w:asciiTheme="minorHAnsi" w:hAnsiTheme="minorHAnsi" w:cstheme="minorHAnsi"/>
          <w:sz w:val="22"/>
          <w:szCs w:val="22"/>
        </w:rPr>
        <w:t>we achieve this</w:t>
      </w:r>
      <w:r w:rsidR="00D20ECA">
        <w:rPr>
          <w:rFonts w:asciiTheme="minorHAnsi" w:hAnsiTheme="minorHAnsi" w:cstheme="minorHAnsi"/>
          <w:sz w:val="22"/>
          <w:szCs w:val="22"/>
        </w:rPr>
        <w:t>?</w:t>
      </w:r>
    </w:p>
    <w:p w14:paraId="63EF97B6" w14:textId="4AC07CDF" w:rsidR="00406FDC" w:rsidRDefault="00406FD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clearly define our regulatory objectives and approach</w:t>
      </w:r>
    </w:p>
    <w:p w14:paraId="25CC4DF5" w14:textId="67DBCE26" w:rsidR="00406FDC" w:rsidRDefault="00406FD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use intelligence and data to assess risk and provide more accurate and responsive compliance activities</w:t>
      </w:r>
    </w:p>
    <w:p w14:paraId="2051605B" w14:textId="4EA28722" w:rsidR="00406FDC" w:rsidRDefault="00406FDC"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develop clear guidance and education material for our regulated entities so they are better able to comply with their obligations </w:t>
      </w:r>
      <w:r w:rsidR="00D20ECA">
        <w:rPr>
          <w:rFonts w:asciiTheme="minorHAnsi" w:hAnsiTheme="minorHAnsi" w:cstheme="minorHAnsi"/>
          <w:sz w:val="22"/>
          <w:szCs w:val="22"/>
        </w:rPr>
        <w:t>and</w:t>
      </w:r>
      <w:r>
        <w:rPr>
          <w:rFonts w:asciiTheme="minorHAnsi" w:hAnsiTheme="minorHAnsi" w:cstheme="minorHAnsi"/>
          <w:sz w:val="22"/>
          <w:szCs w:val="22"/>
        </w:rPr>
        <w:t xml:space="preserve"> change behaviour if necessary</w:t>
      </w:r>
    </w:p>
    <w:p w14:paraId="6D2EE744" w14:textId="307F529B"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implement regulation with common sense, empathy and respect</w:t>
      </w:r>
    </w:p>
    <w:p w14:paraId="1F90CB7E" w14:textId="764A233A"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make sure we are open and consistent in our decision-making and processes</w:t>
      </w:r>
    </w:p>
    <w:p w14:paraId="3BF6633E" w14:textId="03132F41"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make sure we have available the full range of compliance tools and that our actions are targeted towards areas of greatest risk and prop</w:t>
      </w:r>
      <w:r w:rsidR="00D20ECA">
        <w:rPr>
          <w:rFonts w:asciiTheme="minorHAnsi" w:hAnsiTheme="minorHAnsi" w:cstheme="minorHAnsi"/>
          <w:sz w:val="22"/>
          <w:szCs w:val="22"/>
        </w:rPr>
        <w:t>ort</w:t>
      </w:r>
      <w:r>
        <w:rPr>
          <w:rFonts w:asciiTheme="minorHAnsi" w:hAnsiTheme="minorHAnsi" w:cstheme="minorHAnsi"/>
          <w:sz w:val="22"/>
          <w:szCs w:val="22"/>
        </w:rPr>
        <w:t>ionate to the risk being addressed</w:t>
      </w:r>
    </w:p>
    <w:p w14:paraId="1A4D3F0C" w14:textId="4A5C8C3B"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where appropriate, co-ordinate our compliance response with co-regulators and relevant external agencies</w:t>
      </w:r>
    </w:p>
    <w:p w14:paraId="5B7C8747" w14:textId="5AD48208"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act in a timely manner to minimise harmful impacts, maximise deterrence and provide certainty</w:t>
      </w:r>
    </w:p>
    <w:p w14:paraId="258D6671" w14:textId="18C85B67"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where practicable, communicate changes to stakeholders and provide them with time to deal with them</w:t>
      </w:r>
    </w:p>
    <w:p w14:paraId="596740E1" w14:textId="01ADFB48" w:rsidR="00831212" w:rsidRPr="00406FDC"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where appropriate, harmonise regulatory requirements with equivalent Australian and international regulators </w:t>
      </w:r>
    </w:p>
    <w:p w14:paraId="5001F6A6" w14:textId="77777777" w:rsidR="00831212" w:rsidRDefault="00831212" w:rsidP="00F32B54">
      <w:pPr>
        <w:pStyle w:val="ListParagraph"/>
        <w:ind w:right="312"/>
        <w:rPr>
          <w:rFonts w:asciiTheme="minorHAnsi" w:hAnsiTheme="minorHAnsi" w:cstheme="minorHAnsi"/>
          <w:sz w:val="22"/>
          <w:szCs w:val="22"/>
        </w:rPr>
      </w:pPr>
    </w:p>
    <w:p w14:paraId="27AD214F" w14:textId="371C33F4" w:rsidR="002916EC" w:rsidRPr="006F2E26" w:rsidRDefault="00831212"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We build our regulatory capability</w:t>
      </w:r>
    </w:p>
    <w:p w14:paraId="2922CCEC" w14:textId="65F2C926" w:rsidR="00831212" w:rsidRDefault="00831212" w:rsidP="00F32B54">
      <w:pPr>
        <w:ind w:left="360" w:right="312"/>
        <w:rPr>
          <w:rFonts w:asciiTheme="minorHAnsi" w:hAnsiTheme="minorHAnsi" w:cstheme="minorHAnsi"/>
          <w:sz w:val="22"/>
          <w:szCs w:val="22"/>
        </w:rPr>
      </w:pPr>
      <w:r>
        <w:rPr>
          <w:rFonts w:asciiTheme="minorHAnsi" w:hAnsiTheme="minorHAnsi" w:cstheme="minorHAnsi"/>
          <w:sz w:val="22"/>
          <w:szCs w:val="22"/>
        </w:rPr>
        <w:t>We ensure our people are well-trained to perform their roles and that our regulators and policy makers work with each other to produce the best outcomes</w:t>
      </w:r>
    </w:p>
    <w:p w14:paraId="0B6F1F50" w14:textId="7CD9CC17" w:rsidR="00831212" w:rsidRDefault="00831212" w:rsidP="00F32B54">
      <w:pPr>
        <w:ind w:left="360" w:right="312"/>
        <w:rPr>
          <w:rFonts w:asciiTheme="minorHAnsi" w:hAnsiTheme="minorHAnsi" w:cstheme="minorHAnsi"/>
          <w:sz w:val="22"/>
          <w:szCs w:val="22"/>
        </w:rPr>
      </w:pPr>
      <w:r>
        <w:rPr>
          <w:rFonts w:asciiTheme="minorHAnsi" w:hAnsiTheme="minorHAnsi" w:cstheme="minorHAnsi"/>
          <w:sz w:val="22"/>
          <w:szCs w:val="22"/>
        </w:rPr>
        <w:t>This will achieve a regulatory system that:</w:t>
      </w:r>
    </w:p>
    <w:p w14:paraId="355CAF42" w14:textId="42FE00BF"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has the right-capability – people, tools and resources</w:t>
      </w:r>
    </w:p>
    <w:p w14:paraId="3F856E00" w14:textId="12088A9C"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considers the needs of all parties – the regulator, the regulate</w:t>
      </w:r>
      <w:r w:rsidR="00D20ECA">
        <w:rPr>
          <w:rFonts w:asciiTheme="minorHAnsi" w:hAnsiTheme="minorHAnsi" w:cstheme="minorHAnsi"/>
          <w:sz w:val="22"/>
          <w:szCs w:val="22"/>
        </w:rPr>
        <w:t>d</w:t>
      </w:r>
      <w:r>
        <w:rPr>
          <w:rFonts w:asciiTheme="minorHAnsi" w:hAnsiTheme="minorHAnsi" w:cstheme="minorHAnsi"/>
          <w:sz w:val="22"/>
          <w:szCs w:val="22"/>
        </w:rPr>
        <w:t xml:space="preserve"> and the Australian community</w:t>
      </w:r>
    </w:p>
    <w:p w14:paraId="54AD985E" w14:textId="4C2EE1A8"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promotes a culture of continuous improvement</w:t>
      </w:r>
    </w:p>
    <w:p w14:paraId="3D93D3C1" w14:textId="511B400E"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values collaboration between regulators and policy makers</w:t>
      </w:r>
    </w:p>
    <w:p w14:paraId="1D752D15" w14:textId="6D3F01D7"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makes best use of technology and data</w:t>
      </w:r>
    </w:p>
    <w:p w14:paraId="3049778C" w14:textId="6C6C7772" w:rsidR="00831212" w:rsidRDefault="00831212" w:rsidP="00F32B54">
      <w:pPr>
        <w:ind w:left="360" w:right="312"/>
        <w:rPr>
          <w:rFonts w:asciiTheme="minorHAnsi" w:hAnsiTheme="minorHAnsi" w:cstheme="minorHAnsi"/>
          <w:sz w:val="22"/>
          <w:szCs w:val="22"/>
        </w:rPr>
      </w:pPr>
      <w:r>
        <w:rPr>
          <w:rFonts w:asciiTheme="minorHAnsi" w:hAnsiTheme="minorHAnsi" w:cstheme="minorHAnsi"/>
          <w:sz w:val="22"/>
          <w:szCs w:val="22"/>
        </w:rPr>
        <w:t xml:space="preserve">How will </w:t>
      </w:r>
      <w:r w:rsidR="00D20ECA">
        <w:rPr>
          <w:rFonts w:asciiTheme="minorHAnsi" w:hAnsiTheme="minorHAnsi" w:cstheme="minorHAnsi"/>
          <w:sz w:val="22"/>
          <w:szCs w:val="22"/>
        </w:rPr>
        <w:t xml:space="preserve">we </w:t>
      </w:r>
      <w:r>
        <w:rPr>
          <w:rFonts w:asciiTheme="minorHAnsi" w:hAnsiTheme="minorHAnsi" w:cstheme="minorHAnsi"/>
          <w:sz w:val="22"/>
          <w:szCs w:val="22"/>
        </w:rPr>
        <w:t>achieve this</w:t>
      </w:r>
      <w:r w:rsidR="00D20ECA">
        <w:rPr>
          <w:rFonts w:asciiTheme="minorHAnsi" w:hAnsiTheme="minorHAnsi" w:cstheme="minorHAnsi"/>
          <w:sz w:val="22"/>
          <w:szCs w:val="22"/>
        </w:rPr>
        <w:t>?</w:t>
      </w:r>
    </w:p>
    <w:p w14:paraId="0D20E4DA" w14:textId="77777777" w:rsidR="00704DF0"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ensure staff are well trained and have the right tools to do the job </w:t>
      </w:r>
    </w:p>
    <w:p w14:paraId="16DFBA30" w14:textId="7522E2AC" w:rsidR="00831212" w:rsidRDefault="00831212"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periodically review training, retention and recruitment programs to make certain they focus on the competencies that are essential for effective regulatory administration</w:t>
      </w:r>
    </w:p>
    <w:p w14:paraId="4C496629" w14:textId="565ECCAE" w:rsidR="00831212"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lastRenderedPageBreak/>
        <w:t>ensure policy makers and regulators engage in genuine collaboration throughout the regulatory cycle</w:t>
      </w:r>
    </w:p>
    <w:p w14:paraId="0DDF1425" w14:textId="398A56D9"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provide opportunities for policy makers to increase their technical knowledge of the regulatory systems they manage</w:t>
      </w:r>
    </w:p>
    <w:p w14:paraId="0B329EB3" w14:textId="182F423C"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establish communities of practice to share expertise and knowledge </w:t>
      </w:r>
    </w:p>
    <w:p w14:paraId="0DE0DBEF" w14:textId="78239E55"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contribute to wider regulator capability building initiatives across government</w:t>
      </w:r>
    </w:p>
    <w:p w14:paraId="097E0E71" w14:textId="1D798CF0"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explore innovative approaches to regulation</w:t>
      </w:r>
    </w:p>
    <w:p w14:paraId="5B20834A" w14:textId="4C0D0356"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develop working relationships with other regulatory agencies with the same or similar regulatory systems</w:t>
      </w:r>
    </w:p>
    <w:p w14:paraId="5EC28782" w14:textId="4E9BA80B"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benchmark our work against international standards</w:t>
      </w:r>
    </w:p>
    <w:p w14:paraId="1EB5AA6B" w14:textId="680CA7F9" w:rsidR="00704DF0"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make better u</w:t>
      </w:r>
      <w:r w:rsidRPr="00704DF0">
        <w:rPr>
          <w:rFonts w:asciiTheme="minorHAnsi" w:hAnsiTheme="minorHAnsi" w:cstheme="minorHAnsi"/>
          <w:sz w:val="22"/>
          <w:szCs w:val="22"/>
        </w:rPr>
        <w:t xml:space="preserve">se of technology and data </w:t>
      </w:r>
    </w:p>
    <w:p w14:paraId="4A21056D" w14:textId="77777777" w:rsidR="00704DF0" w:rsidRPr="00704DF0" w:rsidRDefault="00704DF0" w:rsidP="00F32B54">
      <w:pPr>
        <w:pStyle w:val="ListParagraph"/>
        <w:ind w:right="312"/>
        <w:rPr>
          <w:rFonts w:asciiTheme="minorHAnsi" w:hAnsiTheme="minorHAnsi" w:cstheme="minorHAnsi"/>
          <w:sz w:val="22"/>
          <w:szCs w:val="22"/>
        </w:rPr>
      </w:pPr>
    </w:p>
    <w:p w14:paraId="5D667628" w14:textId="6FD9FDF6" w:rsidR="00704DF0" w:rsidRPr="006F2E26" w:rsidRDefault="00704DF0"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We ensure good governance</w:t>
      </w:r>
    </w:p>
    <w:p w14:paraId="519F00BF" w14:textId="2EA785B7" w:rsidR="00704DF0" w:rsidRDefault="00704DF0" w:rsidP="00F32B54">
      <w:pPr>
        <w:ind w:left="360" w:right="312"/>
        <w:rPr>
          <w:rFonts w:asciiTheme="minorHAnsi" w:hAnsiTheme="minorHAnsi" w:cstheme="minorHAnsi"/>
          <w:sz w:val="22"/>
          <w:szCs w:val="22"/>
        </w:rPr>
      </w:pPr>
      <w:r>
        <w:rPr>
          <w:rFonts w:asciiTheme="minorHAnsi" w:hAnsiTheme="minorHAnsi" w:cstheme="minorHAnsi"/>
          <w:sz w:val="22"/>
          <w:szCs w:val="22"/>
        </w:rPr>
        <w:t xml:space="preserve">We have effective </w:t>
      </w:r>
      <w:r w:rsidR="00C34BAC">
        <w:rPr>
          <w:rFonts w:asciiTheme="minorHAnsi" w:hAnsiTheme="minorHAnsi" w:cstheme="minorHAnsi"/>
          <w:sz w:val="22"/>
          <w:szCs w:val="22"/>
        </w:rPr>
        <w:t>governance</w:t>
      </w:r>
      <w:r>
        <w:rPr>
          <w:rFonts w:asciiTheme="minorHAnsi" w:hAnsiTheme="minorHAnsi" w:cstheme="minorHAnsi"/>
          <w:sz w:val="22"/>
          <w:szCs w:val="22"/>
        </w:rPr>
        <w:t xml:space="preserve"> and </w:t>
      </w:r>
      <w:r w:rsidR="00C34BAC">
        <w:rPr>
          <w:rFonts w:asciiTheme="minorHAnsi" w:hAnsiTheme="minorHAnsi" w:cstheme="minorHAnsi"/>
          <w:sz w:val="22"/>
          <w:szCs w:val="22"/>
        </w:rPr>
        <w:t>assurance</w:t>
      </w:r>
      <w:r>
        <w:rPr>
          <w:rFonts w:asciiTheme="minorHAnsi" w:hAnsiTheme="minorHAnsi" w:cstheme="minorHAnsi"/>
          <w:sz w:val="22"/>
          <w:szCs w:val="22"/>
        </w:rPr>
        <w:t xml:space="preserve"> arrangements that enable our regulatory decisions to be made in an objective, independent and consistent manner in accordance with our legislative frameworks</w:t>
      </w:r>
      <w:r w:rsidR="006F2E26">
        <w:rPr>
          <w:rFonts w:asciiTheme="minorHAnsi" w:hAnsiTheme="minorHAnsi" w:cstheme="minorHAnsi"/>
          <w:sz w:val="22"/>
          <w:szCs w:val="22"/>
        </w:rPr>
        <w:t>.</w:t>
      </w:r>
    </w:p>
    <w:p w14:paraId="1A0796D7" w14:textId="7FD56EFF" w:rsidR="00704DF0" w:rsidRDefault="00704DF0" w:rsidP="00F32B54">
      <w:pPr>
        <w:ind w:left="360" w:right="312"/>
        <w:rPr>
          <w:rFonts w:asciiTheme="minorHAnsi" w:hAnsiTheme="minorHAnsi" w:cstheme="minorHAnsi"/>
          <w:sz w:val="22"/>
          <w:szCs w:val="22"/>
        </w:rPr>
      </w:pPr>
      <w:r>
        <w:rPr>
          <w:rFonts w:asciiTheme="minorHAnsi" w:hAnsiTheme="minorHAnsi" w:cstheme="minorHAnsi"/>
          <w:sz w:val="22"/>
          <w:szCs w:val="22"/>
        </w:rPr>
        <w:t>This will achieve a regulatory system that:</w:t>
      </w:r>
    </w:p>
    <w:p w14:paraId="3A101683" w14:textId="155981A6"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h</w:t>
      </w:r>
      <w:r w:rsidR="00704DF0">
        <w:rPr>
          <w:rFonts w:asciiTheme="minorHAnsi" w:hAnsiTheme="minorHAnsi" w:cstheme="minorHAnsi"/>
          <w:sz w:val="22"/>
          <w:szCs w:val="22"/>
        </w:rPr>
        <w:t>as effective governance and assurance arrangements</w:t>
      </w:r>
    </w:p>
    <w:p w14:paraId="2B379AE6" w14:textId="23B0489D"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i</w:t>
      </w:r>
      <w:r w:rsidR="00704DF0">
        <w:rPr>
          <w:rFonts w:asciiTheme="minorHAnsi" w:hAnsiTheme="minorHAnsi" w:cstheme="minorHAnsi"/>
          <w:sz w:val="22"/>
          <w:szCs w:val="22"/>
        </w:rPr>
        <w:t>s accountable and transparent</w:t>
      </w:r>
    </w:p>
    <w:p w14:paraId="4367315B" w14:textId="3C059B49"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i</w:t>
      </w:r>
      <w:r w:rsidR="00704DF0">
        <w:rPr>
          <w:rFonts w:asciiTheme="minorHAnsi" w:hAnsiTheme="minorHAnsi" w:cstheme="minorHAnsi"/>
          <w:sz w:val="22"/>
          <w:szCs w:val="22"/>
        </w:rPr>
        <w:t>s free of undue influence and promotes public confidence in the system</w:t>
      </w:r>
    </w:p>
    <w:p w14:paraId="72BD0FEE" w14:textId="63E40C57"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w:t>
      </w:r>
      <w:r w:rsidR="00704DF0">
        <w:rPr>
          <w:rFonts w:asciiTheme="minorHAnsi" w:hAnsiTheme="minorHAnsi" w:cstheme="minorHAnsi"/>
          <w:sz w:val="22"/>
          <w:szCs w:val="22"/>
        </w:rPr>
        <w:t>easures and evaluates our regulatory performance</w:t>
      </w:r>
    </w:p>
    <w:p w14:paraId="043FB8A8" w14:textId="60B7542A" w:rsidR="00704DF0" w:rsidRDefault="00704DF0" w:rsidP="00F32B54">
      <w:pPr>
        <w:ind w:left="360" w:right="312"/>
        <w:rPr>
          <w:rFonts w:asciiTheme="minorHAnsi" w:hAnsiTheme="minorHAnsi" w:cstheme="minorHAnsi"/>
          <w:sz w:val="22"/>
          <w:szCs w:val="22"/>
        </w:rPr>
      </w:pPr>
      <w:r>
        <w:rPr>
          <w:rFonts w:asciiTheme="minorHAnsi" w:hAnsiTheme="minorHAnsi" w:cstheme="minorHAnsi"/>
          <w:sz w:val="22"/>
          <w:szCs w:val="22"/>
        </w:rPr>
        <w:t xml:space="preserve">How </w:t>
      </w:r>
      <w:r w:rsidR="00D20ECA">
        <w:rPr>
          <w:rFonts w:asciiTheme="minorHAnsi" w:hAnsiTheme="minorHAnsi" w:cstheme="minorHAnsi"/>
          <w:sz w:val="22"/>
          <w:szCs w:val="22"/>
        </w:rPr>
        <w:t xml:space="preserve">will </w:t>
      </w:r>
      <w:r>
        <w:rPr>
          <w:rFonts w:asciiTheme="minorHAnsi" w:hAnsiTheme="minorHAnsi" w:cstheme="minorHAnsi"/>
          <w:sz w:val="22"/>
          <w:szCs w:val="22"/>
        </w:rPr>
        <w:t>we achieve this</w:t>
      </w:r>
      <w:r w:rsidR="00D20ECA">
        <w:rPr>
          <w:rFonts w:asciiTheme="minorHAnsi" w:hAnsiTheme="minorHAnsi" w:cstheme="minorHAnsi"/>
          <w:sz w:val="22"/>
          <w:szCs w:val="22"/>
        </w:rPr>
        <w:t>?</w:t>
      </w:r>
    </w:p>
    <w:p w14:paraId="42C1C876" w14:textId="402CB696"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w:t>
      </w:r>
      <w:r w:rsidR="00704DF0">
        <w:rPr>
          <w:rFonts w:asciiTheme="minorHAnsi" w:hAnsiTheme="minorHAnsi" w:cstheme="minorHAnsi"/>
          <w:sz w:val="22"/>
          <w:szCs w:val="22"/>
        </w:rPr>
        <w:t>nsure our governance and assurance arrangements provide effective functioning</w:t>
      </w:r>
    </w:p>
    <w:p w14:paraId="185DC907" w14:textId="657571D3"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h</w:t>
      </w:r>
      <w:r w:rsidR="00704DF0">
        <w:rPr>
          <w:rFonts w:asciiTheme="minorHAnsi" w:hAnsiTheme="minorHAnsi" w:cstheme="minorHAnsi"/>
          <w:sz w:val="22"/>
          <w:szCs w:val="22"/>
        </w:rPr>
        <w:t>ave clear and transparent objectives, activities and outcomes</w:t>
      </w:r>
    </w:p>
    <w:p w14:paraId="2474F388" w14:textId="430A29CE"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c</w:t>
      </w:r>
      <w:r w:rsidR="00704DF0">
        <w:rPr>
          <w:rFonts w:asciiTheme="minorHAnsi" w:hAnsiTheme="minorHAnsi" w:cstheme="minorHAnsi"/>
          <w:sz w:val="22"/>
          <w:szCs w:val="22"/>
        </w:rPr>
        <w:t>onduct ourselves with the highest integrity</w:t>
      </w:r>
    </w:p>
    <w:p w14:paraId="1C2805D9" w14:textId="572EC94E"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p</w:t>
      </w:r>
      <w:r w:rsidR="00704DF0">
        <w:rPr>
          <w:rFonts w:asciiTheme="minorHAnsi" w:hAnsiTheme="minorHAnsi" w:cstheme="minorHAnsi"/>
          <w:sz w:val="22"/>
          <w:szCs w:val="22"/>
        </w:rPr>
        <w:t xml:space="preserve">romote a culture that mitigates </w:t>
      </w:r>
      <w:r>
        <w:rPr>
          <w:rFonts w:asciiTheme="minorHAnsi" w:hAnsiTheme="minorHAnsi" w:cstheme="minorHAnsi"/>
          <w:sz w:val="22"/>
          <w:szCs w:val="22"/>
        </w:rPr>
        <w:t xml:space="preserve">the </w:t>
      </w:r>
      <w:r w:rsidR="00704DF0">
        <w:rPr>
          <w:rFonts w:asciiTheme="minorHAnsi" w:hAnsiTheme="minorHAnsi" w:cstheme="minorHAnsi"/>
          <w:sz w:val="22"/>
          <w:szCs w:val="22"/>
        </w:rPr>
        <w:t>risk of misconduct</w:t>
      </w:r>
    </w:p>
    <w:p w14:paraId="7B4272A0" w14:textId="0F6362F3"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w:t>
      </w:r>
      <w:r w:rsidR="006F2E26">
        <w:rPr>
          <w:rFonts w:asciiTheme="minorHAnsi" w:hAnsiTheme="minorHAnsi" w:cstheme="minorHAnsi"/>
          <w:sz w:val="22"/>
          <w:szCs w:val="22"/>
        </w:rPr>
        <w:t>nsure</w:t>
      </w:r>
      <w:r w:rsidR="00704DF0">
        <w:rPr>
          <w:rFonts w:asciiTheme="minorHAnsi" w:hAnsiTheme="minorHAnsi" w:cstheme="minorHAnsi"/>
          <w:sz w:val="22"/>
          <w:szCs w:val="22"/>
        </w:rPr>
        <w:t xml:space="preserve"> proper use of public </w:t>
      </w:r>
      <w:r w:rsidR="006F2E26">
        <w:rPr>
          <w:rFonts w:asciiTheme="minorHAnsi" w:hAnsiTheme="minorHAnsi" w:cstheme="minorHAnsi"/>
          <w:sz w:val="22"/>
          <w:szCs w:val="22"/>
        </w:rPr>
        <w:t>authority</w:t>
      </w:r>
      <w:r w:rsidR="00704DF0">
        <w:rPr>
          <w:rFonts w:asciiTheme="minorHAnsi" w:hAnsiTheme="minorHAnsi" w:cstheme="minorHAnsi"/>
          <w:sz w:val="22"/>
          <w:szCs w:val="22"/>
        </w:rPr>
        <w:t xml:space="preserve"> and resources</w:t>
      </w:r>
    </w:p>
    <w:p w14:paraId="41077ED9" w14:textId="5AB0E1C4" w:rsidR="00704DF0" w:rsidRDefault="00D20ECA"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m</w:t>
      </w:r>
      <w:r w:rsidR="00704DF0">
        <w:rPr>
          <w:rFonts w:asciiTheme="minorHAnsi" w:hAnsiTheme="minorHAnsi" w:cstheme="minorHAnsi"/>
          <w:sz w:val="22"/>
          <w:szCs w:val="22"/>
        </w:rPr>
        <w:t>ake decisions that are objective, consistent and based on expert advice</w:t>
      </w:r>
    </w:p>
    <w:p w14:paraId="655C4F13" w14:textId="77777777" w:rsidR="006F2E26" w:rsidRDefault="00704DF0"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 xml:space="preserve">where </w:t>
      </w:r>
      <w:r w:rsidR="006F2E26">
        <w:rPr>
          <w:rFonts w:asciiTheme="minorHAnsi" w:hAnsiTheme="minorHAnsi" w:cstheme="minorHAnsi"/>
          <w:sz w:val="22"/>
          <w:szCs w:val="22"/>
        </w:rPr>
        <w:t>appropriate, make public the information upon which our policy decisions are based</w:t>
      </w:r>
    </w:p>
    <w:p w14:paraId="1AC96016" w14:textId="1CB0521E" w:rsidR="006F2E26" w:rsidRDefault="006F2E26"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act within the powers given to us by legislation, exercising independence where provided for</w:t>
      </w:r>
    </w:p>
    <w:p w14:paraId="7FC261AB" w14:textId="77777777" w:rsidR="006F2E26" w:rsidRDefault="006F2E26"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ensure our regulatory decisions are not influenced by extraneous factors</w:t>
      </w:r>
    </w:p>
    <w:p w14:paraId="79B8B14D" w14:textId="14E27B39" w:rsidR="006F2E26" w:rsidRDefault="006F2E26"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evaluate our regulatory performance with stakeholder input as appropriate, for example, through the Government</w:t>
      </w:r>
      <w:r w:rsidR="00D20ECA">
        <w:rPr>
          <w:rFonts w:asciiTheme="minorHAnsi" w:hAnsiTheme="minorHAnsi" w:cstheme="minorHAnsi"/>
          <w:sz w:val="22"/>
          <w:szCs w:val="22"/>
        </w:rPr>
        <w:t>’</w:t>
      </w:r>
      <w:r>
        <w:rPr>
          <w:rFonts w:asciiTheme="minorHAnsi" w:hAnsiTheme="minorHAnsi" w:cstheme="minorHAnsi"/>
          <w:sz w:val="22"/>
          <w:szCs w:val="22"/>
        </w:rPr>
        <w:t xml:space="preserve">s </w:t>
      </w:r>
      <w:r w:rsidR="00D20ECA">
        <w:rPr>
          <w:rFonts w:asciiTheme="minorHAnsi" w:hAnsiTheme="minorHAnsi" w:cstheme="minorHAnsi"/>
          <w:sz w:val="22"/>
          <w:szCs w:val="22"/>
        </w:rPr>
        <w:t>framework for r</w:t>
      </w:r>
      <w:r>
        <w:rPr>
          <w:rFonts w:asciiTheme="minorHAnsi" w:hAnsiTheme="minorHAnsi" w:cstheme="minorHAnsi"/>
          <w:sz w:val="22"/>
          <w:szCs w:val="22"/>
        </w:rPr>
        <w:t xml:space="preserve">egulator </w:t>
      </w:r>
      <w:r w:rsidR="00D20ECA">
        <w:rPr>
          <w:rFonts w:asciiTheme="minorHAnsi" w:hAnsiTheme="minorHAnsi" w:cstheme="minorHAnsi"/>
          <w:sz w:val="22"/>
          <w:szCs w:val="22"/>
        </w:rPr>
        <w:t>p</w:t>
      </w:r>
      <w:r>
        <w:rPr>
          <w:rFonts w:asciiTheme="minorHAnsi" w:hAnsiTheme="minorHAnsi" w:cstheme="minorHAnsi"/>
          <w:sz w:val="22"/>
          <w:szCs w:val="22"/>
        </w:rPr>
        <w:t xml:space="preserve">erformance </w:t>
      </w:r>
    </w:p>
    <w:p w14:paraId="2EB92BAD" w14:textId="0AA41C66" w:rsidR="00704DF0" w:rsidRDefault="006F2E26" w:rsidP="00C34BAC">
      <w:pPr>
        <w:pStyle w:val="ListParagraph"/>
        <w:numPr>
          <w:ilvl w:val="0"/>
          <w:numId w:val="14"/>
        </w:numPr>
        <w:ind w:right="312"/>
        <w:rPr>
          <w:rFonts w:asciiTheme="minorHAnsi" w:hAnsiTheme="minorHAnsi" w:cstheme="minorHAnsi"/>
          <w:sz w:val="22"/>
          <w:szCs w:val="22"/>
        </w:rPr>
      </w:pPr>
      <w:r>
        <w:rPr>
          <w:rFonts w:asciiTheme="minorHAnsi" w:hAnsiTheme="minorHAnsi" w:cstheme="minorHAnsi"/>
          <w:sz w:val="22"/>
          <w:szCs w:val="22"/>
        </w:rPr>
        <w:t>look beyond agency performance metrics to measure the effectiveness of our activities on a system-wide basis</w:t>
      </w:r>
      <w:r w:rsidR="00704DF0">
        <w:rPr>
          <w:rFonts w:asciiTheme="minorHAnsi" w:hAnsiTheme="minorHAnsi" w:cstheme="minorHAnsi"/>
          <w:sz w:val="22"/>
          <w:szCs w:val="22"/>
        </w:rPr>
        <w:t xml:space="preserve"> </w:t>
      </w:r>
    </w:p>
    <w:p w14:paraId="54E220D0" w14:textId="77777777" w:rsidR="006F2E26" w:rsidRDefault="006F2E26" w:rsidP="00F32B54">
      <w:pPr>
        <w:pStyle w:val="ListParagraph"/>
        <w:ind w:right="312"/>
        <w:rPr>
          <w:rFonts w:asciiTheme="minorHAnsi" w:hAnsiTheme="minorHAnsi" w:cstheme="minorHAnsi"/>
          <w:sz w:val="22"/>
          <w:szCs w:val="22"/>
        </w:rPr>
      </w:pPr>
    </w:p>
    <w:p w14:paraId="62A34AEB" w14:textId="6525F737" w:rsidR="00704DF0" w:rsidRPr="006F2E26" w:rsidRDefault="006F2E26" w:rsidP="00C34BAC">
      <w:pPr>
        <w:pStyle w:val="ListParagraph"/>
        <w:numPr>
          <w:ilvl w:val="0"/>
          <w:numId w:val="17"/>
        </w:numPr>
        <w:ind w:right="312"/>
        <w:rPr>
          <w:rFonts w:asciiTheme="minorHAnsi" w:hAnsiTheme="minorHAnsi" w:cstheme="minorHAnsi"/>
          <w:b/>
          <w:bCs/>
          <w:sz w:val="22"/>
          <w:szCs w:val="22"/>
        </w:rPr>
      </w:pPr>
      <w:r w:rsidRPr="006F2E26">
        <w:rPr>
          <w:rFonts w:asciiTheme="minorHAnsi" w:hAnsiTheme="minorHAnsi" w:cstheme="minorHAnsi"/>
          <w:b/>
          <w:bCs/>
          <w:sz w:val="22"/>
          <w:szCs w:val="22"/>
        </w:rPr>
        <w:t>We regularly monitor and review our regulation to ensure it remains fit-for-purpose</w:t>
      </w:r>
    </w:p>
    <w:p w14:paraId="5BD1816E" w14:textId="4F9DE53D" w:rsidR="006F2E26" w:rsidRPr="006F2E26" w:rsidRDefault="006F2E26" w:rsidP="00F32B54">
      <w:pPr>
        <w:ind w:left="360" w:right="312"/>
        <w:rPr>
          <w:rFonts w:asciiTheme="minorHAnsi" w:hAnsiTheme="minorHAnsi" w:cstheme="minorHAnsi"/>
          <w:noProof/>
          <w:sz w:val="22"/>
          <w:szCs w:val="22"/>
          <w:lang w:eastAsia="en-AU"/>
        </w:rPr>
      </w:pPr>
      <w:r w:rsidRPr="006F2E26">
        <w:rPr>
          <w:rFonts w:asciiTheme="minorHAnsi" w:hAnsiTheme="minorHAnsi" w:cstheme="minorHAnsi"/>
          <w:noProof/>
          <w:sz w:val="22"/>
          <w:szCs w:val="22"/>
          <w:lang w:eastAsia="en-AU"/>
        </w:rPr>
        <w:t>We review our regulation and regulatory systems at appropriate intervals to ensure they remain fit-for-purpose, deliver on our desired outcomes and continue to provide public value</w:t>
      </w:r>
      <w:r w:rsidR="00D20ECA">
        <w:rPr>
          <w:rFonts w:asciiTheme="minorHAnsi" w:hAnsiTheme="minorHAnsi" w:cstheme="minorHAnsi"/>
          <w:noProof/>
          <w:sz w:val="22"/>
          <w:szCs w:val="22"/>
          <w:lang w:eastAsia="en-AU"/>
        </w:rPr>
        <w:t>.</w:t>
      </w:r>
    </w:p>
    <w:p w14:paraId="7ACD48FB" w14:textId="587FD4D5" w:rsidR="006F2E26" w:rsidRPr="006F2E26" w:rsidRDefault="006F2E26" w:rsidP="00F32B54">
      <w:pPr>
        <w:ind w:left="360" w:right="312"/>
        <w:rPr>
          <w:rFonts w:asciiTheme="minorHAnsi" w:hAnsiTheme="minorHAnsi" w:cstheme="minorHAnsi"/>
          <w:bCs/>
          <w:noProof/>
          <w:sz w:val="22"/>
          <w:szCs w:val="22"/>
          <w:lang w:eastAsia="en-AU"/>
        </w:rPr>
      </w:pPr>
      <w:r w:rsidRPr="006F2E26">
        <w:rPr>
          <w:rFonts w:asciiTheme="minorHAnsi" w:hAnsiTheme="minorHAnsi" w:cstheme="minorHAnsi"/>
          <w:bCs/>
          <w:sz w:val="22"/>
          <w:szCs w:val="22"/>
        </w:rPr>
        <w:t>This will achieve a regulatory system that:</w:t>
      </w:r>
    </w:p>
    <w:p w14:paraId="41C1EBD3" w14:textId="77777777" w:rsidR="006F2E26" w:rsidRPr="006F2E26" w:rsidRDefault="006F2E26" w:rsidP="00C34BAC">
      <w:pPr>
        <w:pStyle w:val="ListParagraph"/>
        <w:numPr>
          <w:ilvl w:val="0"/>
          <w:numId w:val="16"/>
        </w:numPr>
        <w:rPr>
          <w:rFonts w:asciiTheme="minorHAnsi" w:hAnsiTheme="minorHAnsi" w:cstheme="minorHAnsi"/>
          <w:sz w:val="22"/>
          <w:szCs w:val="22"/>
        </w:rPr>
      </w:pPr>
      <w:r w:rsidRPr="006F2E26">
        <w:rPr>
          <w:rFonts w:asciiTheme="minorHAnsi" w:hAnsiTheme="minorHAnsi" w:cstheme="minorHAnsi"/>
          <w:sz w:val="22"/>
          <w:szCs w:val="22"/>
        </w:rPr>
        <w:t>is ‘fit-for-purpose’ (i.e. is well designed for its intended outcomes)</w:t>
      </w:r>
    </w:p>
    <w:p w14:paraId="4780D398" w14:textId="77777777" w:rsidR="006F2E26" w:rsidRPr="006F2E26" w:rsidRDefault="006F2E26" w:rsidP="00C34BAC">
      <w:pPr>
        <w:pStyle w:val="ListParagraph"/>
        <w:numPr>
          <w:ilvl w:val="0"/>
          <w:numId w:val="16"/>
        </w:numPr>
        <w:rPr>
          <w:rFonts w:asciiTheme="minorHAnsi" w:hAnsiTheme="minorHAnsi" w:cstheme="minorHAnsi"/>
          <w:sz w:val="22"/>
          <w:szCs w:val="22"/>
        </w:rPr>
      </w:pPr>
      <w:r w:rsidRPr="006F2E26">
        <w:rPr>
          <w:rFonts w:asciiTheme="minorHAnsi" w:hAnsiTheme="minorHAnsi" w:cstheme="minorHAnsi"/>
          <w:sz w:val="22"/>
          <w:szCs w:val="22"/>
        </w:rPr>
        <w:t>takes into account the latest innovations</w:t>
      </w:r>
    </w:p>
    <w:p w14:paraId="3442552C" w14:textId="77777777" w:rsidR="006F2E26" w:rsidRPr="006F2E26" w:rsidRDefault="006F2E26" w:rsidP="00C34BAC">
      <w:pPr>
        <w:pStyle w:val="ListParagraph"/>
        <w:numPr>
          <w:ilvl w:val="0"/>
          <w:numId w:val="16"/>
        </w:numPr>
        <w:rPr>
          <w:rFonts w:asciiTheme="minorHAnsi" w:hAnsiTheme="minorHAnsi" w:cstheme="minorHAnsi"/>
          <w:sz w:val="22"/>
          <w:szCs w:val="22"/>
        </w:rPr>
      </w:pPr>
      <w:r w:rsidRPr="006F2E26">
        <w:rPr>
          <w:rFonts w:asciiTheme="minorHAnsi" w:hAnsiTheme="minorHAnsi" w:cstheme="minorHAnsi"/>
          <w:sz w:val="22"/>
          <w:szCs w:val="22"/>
        </w:rPr>
        <w:t>is efficient to comply with and administer</w:t>
      </w:r>
    </w:p>
    <w:p w14:paraId="6FCA427D" w14:textId="77777777" w:rsidR="006F2E26" w:rsidRPr="006F2E26" w:rsidRDefault="006F2E26" w:rsidP="00C34BAC">
      <w:pPr>
        <w:pStyle w:val="ListParagraph"/>
        <w:numPr>
          <w:ilvl w:val="0"/>
          <w:numId w:val="16"/>
        </w:numPr>
        <w:rPr>
          <w:rFonts w:asciiTheme="minorHAnsi" w:hAnsiTheme="minorHAnsi" w:cstheme="minorHAnsi"/>
          <w:sz w:val="22"/>
          <w:szCs w:val="22"/>
        </w:rPr>
      </w:pPr>
      <w:r w:rsidRPr="006F2E26">
        <w:rPr>
          <w:rFonts w:asciiTheme="minorHAnsi" w:hAnsiTheme="minorHAnsi" w:cstheme="minorHAnsi"/>
          <w:sz w:val="22"/>
          <w:szCs w:val="22"/>
        </w:rPr>
        <w:t>is effective in achieving its outcomes</w:t>
      </w:r>
    </w:p>
    <w:p w14:paraId="3D659685" w14:textId="2570A506" w:rsidR="006F2E26" w:rsidRPr="006F2E26" w:rsidRDefault="006F2E26" w:rsidP="00C34BAC">
      <w:pPr>
        <w:pStyle w:val="ListParagraph"/>
        <w:numPr>
          <w:ilvl w:val="0"/>
          <w:numId w:val="16"/>
        </w:numPr>
        <w:rPr>
          <w:rFonts w:asciiTheme="minorHAnsi" w:hAnsiTheme="minorHAnsi" w:cstheme="minorHAnsi"/>
          <w:sz w:val="22"/>
          <w:szCs w:val="22"/>
        </w:rPr>
      </w:pPr>
      <w:r w:rsidRPr="006F2E26">
        <w:rPr>
          <w:rFonts w:asciiTheme="minorHAnsi" w:hAnsiTheme="minorHAnsi" w:cstheme="minorHAnsi"/>
          <w:sz w:val="22"/>
          <w:szCs w:val="22"/>
        </w:rPr>
        <w:t>is fair, transparent and resilient</w:t>
      </w:r>
    </w:p>
    <w:p w14:paraId="6D7798D0" w14:textId="27AEB284" w:rsidR="006F2E26" w:rsidRPr="006F2E26" w:rsidRDefault="006F2E26" w:rsidP="00F32B54">
      <w:pPr>
        <w:ind w:left="360"/>
        <w:rPr>
          <w:rFonts w:asciiTheme="minorHAnsi" w:hAnsiTheme="minorHAnsi" w:cstheme="minorHAnsi"/>
          <w:sz w:val="22"/>
          <w:szCs w:val="22"/>
        </w:rPr>
      </w:pPr>
      <w:r w:rsidRPr="006F2E26">
        <w:rPr>
          <w:rFonts w:asciiTheme="minorHAnsi" w:hAnsiTheme="minorHAnsi" w:cstheme="minorHAnsi"/>
          <w:sz w:val="22"/>
          <w:szCs w:val="22"/>
        </w:rPr>
        <w:lastRenderedPageBreak/>
        <w:t xml:space="preserve">How </w:t>
      </w:r>
      <w:r w:rsidR="00D20ECA">
        <w:rPr>
          <w:rFonts w:asciiTheme="minorHAnsi" w:hAnsiTheme="minorHAnsi" w:cstheme="minorHAnsi"/>
          <w:sz w:val="22"/>
          <w:szCs w:val="22"/>
        </w:rPr>
        <w:t>will we</w:t>
      </w:r>
      <w:r w:rsidRPr="006F2E26">
        <w:rPr>
          <w:rFonts w:asciiTheme="minorHAnsi" w:hAnsiTheme="minorHAnsi" w:cstheme="minorHAnsi"/>
          <w:sz w:val="22"/>
          <w:szCs w:val="22"/>
        </w:rPr>
        <w:t xml:space="preserve"> achieve this</w:t>
      </w:r>
      <w:r w:rsidR="00D20ECA">
        <w:rPr>
          <w:rFonts w:asciiTheme="minorHAnsi" w:hAnsiTheme="minorHAnsi" w:cstheme="minorHAnsi"/>
          <w:sz w:val="22"/>
          <w:szCs w:val="22"/>
        </w:rPr>
        <w:t>?</w:t>
      </w:r>
    </w:p>
    <w:p w14:paraId="756777C3" w14:textId="77777777" w:rsidR="006F2E26" w:rsidRPr="006F2E26" w:rsidRDefault="006F2E26" w:rsidP="00C34BAC">
      <w:pPr>
        <w:pStyle w:val="ListParagraph"/>
        <w:numPr>
          <w:ilvl w:val="0"/>
          <w:numId w:val="15"/>
        </w:numPr>
        <w:spacing w:before="120" w:after="120"/>
        <w:rPr>
          <w:rFonts w:asciiTheme="minorHAnsi" w:hAnsiTheme="minorHAnsi" w:cstheme="minorHAnsi"/>
          <w:sz w:val="22"/>
          <w:szCs w:val="22"/>
        </w:rPr>
      </w:pPr>
      <w:r w:rsidRPr="006F2E26">
        <w:rPr>
          <w:rFonts w:asciiTheme="minorHAnsi" w:hAnsiTheme="minorHAnsi" w:cstheme="minorHAnsi"/>
          <w:sz w:val="22"/>
          <w:szCs w:val="22"/>
        </w:rPr>
        <w:t>embed monitoring and review into our planning processes and the regulatory life cycle</w:t>
      </w:r>
    </w:p>
    <w:p w14:paraId="1D6A601D" w14:textId="77777777" w:rsidR="006F2E26" w:rsidRPr="006F2E26" w:rsidRDefault="006F2E26" w:rsidP="00C34BAC">
      <w:pPr>
        <w:pStyle w:val="ListParagraph"/>
        <w:numPr>
          <w:ilvl w:val="0"/>
          <w:numId w:val="15"/>
        </w:numPr>
        <w:spacing w:after="120"/>
        <w:rPr>
          <w:rFonts w:asciiTheme="minorHAnsi" w:hAnsiTheme="minorHAnsi" w:cstheme="minorHAnsi"/>
          <w:sz w:val="22"/>
          <w:szCs w:val="22"/>
        </w:rPr>
      </w:pPr>
      <w:r w:rsidRPr="006F2E26">
        <w:rPr>
          <w:rFonts w:asciiTheme="minorHAnsi" w:hAnsiTheme="minorHAnsi" w:cstheme="minorHAnsi"/>
          <w:sz w:val="22"/>
          <w:szCs w:val="22"/>
        </w:rPr>
        <w:t>adequately engage stakeholders and act on feedback provided</w:t>
      </w:r>
    </w:p>
    <w:p w14:paraId="46A2FA41" w14:textId="49ECDEF6" w:rsidR="006F2E26" w:rsidRPr="006F2E26" w:rsidRDefault="006F2E26" w:rsidP="00C34BAC">
      <w:pPr>
        <w:pStyle w:val="ListParagraph"/>
        <w:numPr>
          <w:ilvl w:val="0"/>
          <w:numId w:val="15"/>
        </w:numPr>
        <w:rPr>
          <w:rFonts w:asciiTheme="minorHAnsi" w:hAnsiTheme="minorHAnsi" w:cstheme="minorHAnsi"/>
          <w:sz w:val="22"/>
          <w:szCs w:val="22"/>
        </w:rPr>
      </w:pPr>
      <w:r w:rsidRPr="006F2E26">
        <w:rPr>
          <w:rFonts w:asciiTheme="minorHAnsi" w:hAnsiTheme="minorHAnsi" w:cstheme="minorHAnsi"/>
          <w:sz w:val="22"/>
          <w:szCs w:val="22"/>
        </w:rPr>
        <w:t>be responsive to change and explore new and alternative approaches</w:t>
      </w:r>
    </w:p>
    <w:p w14:paraId="69CFB031" w14:textId="77777777" w:rsidR="006F2E26" w:rsidRPr="006F2E26" w:rsidRDefault="006F2E26" w:rsidP="00C34BAC">
      <w:pPr>
        <w:pStyle w:val="ListParagraph"/>
        <w:numPr>
          <w:ilvl w:val="0"/>
          <w:numId w:val="15"/>
        </w:numPr>
        <w:spacing w:before="120" w:after="120"/>
        <w:rPr>
          <w:rFonts w:asciiTheme="minorHAnsi" w:hAnsiTheme="minorHAnsi" w:cstheme="minorHAnsi"/>
          <w:sz w:val="22"/>
          <w:szCs w:val="22"/>
        </w:rPr>
      </w:pPr>
      <w:r w:rsidRPr="006F2E26">
        <w:rPr>
          <w:rFonts w:asciiTheme="minorHAnsi" w:hAnsiTheme="minorHAnsi" w:cstheme="minorHAnsi"/>
          <w:sz w:val="22"/>
          <w:szCs w:val="22"/>
        </w:rPr>
        <w:t>analyse reviews and use lessons learned to mitigate unintended consequences and improve how we do things</w:t>
      </w:r>
    </w:p>
    <w:p w14:paraId="5FA73618" w14:textId="77777777" w:rsidR="006F2E26" w:rsidRPr="006F2E26" w:rsidRDefault="006F2E26" w:rsidP="00C34BAC">
      <w:pPr>
        <w:pStyle w:val="ListParagraph"/>
        <w:numPr>
          <w:ilvl w:val="0"/>
          <w:numId w:val="15"/>
        </w:numPr>
        <w:spacing w:after="120"/>
        <w:rPr>
          <w:rFonts w:asciiTheme="minorHAnsi" w:hAnsiTheme="minorHAnsi" w:cstheme="minorHAnsi"/>
          <w:sz w:val="22"/>
          <w:szCs w:val="22"/>
        </w:rPr>
      </w:pPr>
      <w:r w:rsidRPr="006F2E26">
        <w:rPr>
          <w:rFonts w:asciiTheme="minorHAnsi" w:hAnsiTheme="minorHAnsi" w:cstheme="minorHAnsi"/>
          <w:sz w:val="22"/>
          <w:szCs w:val="22"/>
        </w:rPr>
        <w:t>seek to reduce or minimise the burden of compliance</w:t>
      </w:r>
    </w:p>
    <w:p w14:paraId="1F325ABC" w14:textId="39CF7B81" w:rsidR="006F2E26" w:rsidRPr="006F2E26" w:rsidRDefault="006F2E26" w:rsidP="00C34BAC">
      <w:pPr>
        <w:pStyle w:val="ListParagraph"/>
        <w:numPr>
          <w:ilvl w:val="0"/>
          <w:numId w:val="15"/>
        </w:numPr>
        <w:rPr>
          <w:rFonts w:asciiTheme="minorHAnsi" w:hAnsiTheme="minorHAnsi" w:cstheme="minorHAnsi"/>
          <w:sz w:val="22"/>
          <w:szCs w:val="22"/>
        </w:rPr>
      </w:pPr>
      <w:r w:rsidRPr="006F2E26">
        <w:rPr>
          <w:rFonts w:asciiTheme="minorHAnsi" w:hAnsiTheme="minorHAnsi" w:cstheme="minorHAnsi"/>
          <w:sz w:val="22"/>
          <w:szCs w:val="22"/>
        </w:rPr>
        <w:t>focus on removing redundant, duplicative or inefficient regulation</w:t>
      </w:r>
    </w:p>
    <w:p w14:paraId="11E4C544" w14:textId="2E444819" w:rsidR="006F2E26" w:rsidRPr="006F2E26" w:rsidRDefault="006F2E26" w:rsidP="00C34BAC">
      <w:pPr>
        <w:pStyle w:val="ListParagraph"/>
        <w:numPr>
          <w:ilvl w:val="0"/>
          <w:numId w:val="15"/>
        </w:numPr>
        <w:spacing w:before="120" w:after="120"/>
        <w:rPr>
          <w:rFonts w:asciiTheme="minorHAnsi" w:hAnsiTheme="minorHAnsi" w:cstheme="minorHAnsi"/>
          <w:sz w:val="22"/>
          <w:szCs w:val="22"/>
        </w:rPr>
      </w:pPr>
      <w:r w:rsidRPr="006F2E26">
        <w:rPr>
          <w:rFonts w:asciiTheme="minorHAnsi" w:hAnsiTheme="minorHAnsi" w:cstheme="minorHAnsi"/>
          <w:sz w:val="22"/>
          <w:szCs w:val="22"/>
        </w:rPr>
        <w:t>measure effectiveness and efficiency of the regulatory approach across the whole system</w:t>
      </w:r>
    </w:p>
    <w:p w14:paraId="10707FBF" w14:textId="1A46A021" w:rsidR="006F2E26" w:rsidRPr="006F2E26" w:rsidRDefault="006F2E26" w:rsidP="00C34BAC">
      <w:pPr>
        <w:pStyle w:val="ListParagraph"/>
        <w:numPr>
          <w:ilvl w:val="0"/>
          <w:numId w:val="15"/>
        </w:numPr>
        <w:rPr>
          <w:rFonts w:asciiTheme="minorHAnsi" w:hAnsiTheme="minorHAnsi" w:cstheme="minorHAnsi"/>
          <w:sz w:val="22"/>
          <w:szCs w:val="22"/>
        </w:rPr>
      </w:pPr>
      <w:r w:rsidRPr="006F2E26">
        <w:rPr>
          <w:rFonts w:asciiTheme="minorHAnsi" w:hAnsiTheme="minorHAnsi" w:cstheme="minorHAnsi"/>
          <w:sz w:val="22"/>
          <w:szCs w:val="22"/>
        </w:rPr>
        <w:t>benchmark</w:t>
      </w:r>
      <w:r w:rsidR="00D20ECA">
        <w:rPr>
          <w:rFonts w:asciiTheme="minorHAnsi" w:hAnsiTheme="minorHAnsi" w:cstheme="minorHAnsi"/>
          <w:sz w:val="22"/>
          <w:szCs w:val="22"/>
        </w:rPr>
        <w:t xml:space="preserve"> our performance</w:t>
      </w:r>
      <w:r w:rsidRPr="006F2E26">
        <w:rPr>
          <w:rFonts w:asciiTheme="minorHAnsi" w:hAnsiTheme="minorHAnsi" w:cstheme="minorHAnsi"/>
          <w:sz w:val="22"/>
          <w:szCs w:val="22"/>
        </w:rPr>
        <w:t xml:space="preserve"> against other similar regulatory systems</w:t>
      </w:r>
    </w:p>
    <w:p w14:paraId="67C1D3BC" w14:textId="46E18526" w:rsidR="006F2E26" w:rsidRPr="006F2E26" w:rsidRDefault="006F2E26" w:rsidP="00C34BAC">
      <w:pPr>
        <w:pStyle w:val="ListParagraph"/>
        <w:numPr>
          <w:ilvl w:val="0"/>
          <w:numId w:val="15"/>
        </w:numPr>
        <w:rPr>
          <w:rFonts w:asciiTheme="minorHAnsi" w:hAnsiTheme="minorHAnsi" w:cstheme="minorHAnsi"/>
          <w:sz w:val="22"/>
          <w:szCs w:val="22"/>
        </w:rPr>
      </w:pPr>
      <w:r w:rsidRPr="006F2E26">
        <w:rPr>
          <w:rFonts w:asciiTheme="minorHAnsi" w:hAnsiTheme="minorHAnsi" w:cstheme="minorHAnsi"/>
          <w:sz w:val="22"/>
          <w:szCs w:val="22"/>
        </w:rPr>
        <w:t>ensure our technical standards are accurate and reflect the latest scientific data</w:t>
      </w:r>
    </w:p>
    <w:p w14:paraId="7AC32E62" w14:textId="2CD7608F" w:rsidR="00C34BAC" w:rsidRDefault="00C34BAC">
      <w:pPr>
        <w:rPr>
          <w:rStyle w:val="Strong"/>
          <w:rFonts w:asciiTheme="minorHAnsi" w:hAnsiTheme="minorHAnsi" w:cstheme="minorHAnsi"/>
          <w:b w:val="0"/>
          <w:bCs w:val="0"/>
          <w:sz w:val="28"/>
          <w:szCs w:val="28"/>
        </w:rPr>
      </w:pPr>
      <w:r>
        <w:rPr>
          <w:rStyle w:val="Strong"/>
          <w:rFonts w:asciiTheme="minorHAnsi" w:hAnsiTheme="minorHAnsi" w:cstheme="minorHAnsi"/>
          <w:b w:val="0"/>
          <w:bCs w:val="0"/>
          <w:sz w:val="28"/>
          <w:szCs w:val="28"/>
        </w:rPr>
        <w:br w:type="page"/>
      </w:r>
    </w:p>
    <w:p w14:paraId="0DB90412" w14:textId="6BC18975" w:rsidR="00887CE8" w:rsidRPr="00887CE8" w:rsidRDefault="006A3AFA" w:rsidP="00910A93">
      <w:pPr>
        <w:spacing w:after="0" w:line="240" w:lineRule="auto"/>
        <w:rPr>
          <w:rStyle w:val="Strong"/>
          <w:rFonts w:asciiTheme="minorHAnsi" w:hAnsiTheme="minorHAnsi" w:cstheme="minorHAnsi"/>
          <w:b w:val="0"/>
          <w:bCs w:val="0"/>
          <w:sz w:val="28"/>
          <w:szCs w:val="28"/>
        </w:rPr>
      </w:pPr>
      <w:r w:rsidRPr="00887CE8">
        <w:rPr>
          <w:rStyle w:val="Strong"/>
          <w:rFonts w:asciiTheme="minorHAnsi" w:hAnsiTheme="minorHAnsi" w:cstheme="minorHAnsi"/>
          <w:b w:val="0"/>
          <w:bCs w:val="0"/>
          <w:sz w:val="28"/>
          <w:szCs w:val="28"/>
        </w:rPr>
        <w:lastRenderedPageBreak/>
        <w:t>S</w:t>
      </w:r>
      <w:r w:rsidR="0074605C" w:rsidRPr="00887CE8">
        <w:rPr>
          <w:rStyle w:val="Strong"/>
          <w:rFonts w:asciiTheme="minorHAnsi" w:hAnsiTheme="minorHAnsi" w:cstheme="minorHAnsi"/>
          <w:b w:val="0"/>
          <w:bCs w:val="0"/>
          <w:sz w:val="28"/>
          <w:szCs w:val="28"/>
        </w:rPr>
        <w:t>ection 5</w:t>
      </w:r>
      <w:r w:rsidRPr="00887CE8">
        <w:rPr>
          <w:rStyle w:val="Strong"/>
          <w:rFonts w:asciiTheme="minorHAnsi" w:hAnsiTheme="minorHAnsi" w:cstheme="minorHAnsi"/>
          <w:b w:val="0"/>
          <w:bCs w:val="0"/>
          <w:sz w:val="28"/>
          <w:szCs w:val="28"/>
        </w:rPr>
        <w:t xml:space="preserve"> </w:t>
      </w:r>
    </w:p>
    <w:p w14:paraId="32FF7CB6" w14:textId="03C73E98" w:rsidR="006A3AFA" w:rsidRPr="00887CE8" w:rsidRDefault="0074605C" w:rsidP="00910A93">
      <w:pPr>
        <w:pStyle w:val="Heading1"/>
        <w:spacing w:before="0" w:line="240" w:lineRule="auto"/>
      </w:pPr>
      <w:bookmarkStart w:id="30" w:name="_Toc111734838"/>
      <w:r w:rsidRPr="00887CE8">
        <w:t>Enabling the framework</w:t>
      </w:r>
      <w:bookmarkStart w:id="31" w:name="_Toc26258967"/>
      <w:bookmarkEnd w:id="30"/>
    </w:p>
    <w:bookmarkEnd w:id="31"/>
    <w:p w14:paraId="6C188AED" w14:textId="77777777" w:rsidR="00C34BAC" w:rsidRDefault="00C34BAC" w:rsidP="00F32B54">
      <w:pPr>
        <w:pStyle w:val="BodyText"/>
        <w:rPr>
          <w:rFonts w:asciiTheme="minorHAnsi" w:hAnsiTheme="minorHAnsi" w:cstheme="minorHAnsi"/>
          <w:sz w:val="22"/>
          <w:szCs w:val="22"/>
        </w:rPr>
      </w:pPr>
    </w:p>
    <w:p w14:paraId="4CB90201" w14:textId="576F839A" w:rsidR="004277C2" w:rsidRPr="00F65806" w:rsidRDefault="002E5273" w:rsidP="00F32B54">
      <w:pPr>
        <w:pStyle w:val="BodyText"/>
        <w:rPr>
          <w:rFonts w:asciiTheme="minorHAnsi" w:hAnsiTheme="minorHAnsi" w:cstheme="minorHAnsi"/>
          <w:sz w:val="22"/>
          <w:szCs w:val="22"/>
        </w:rPr>
      </w:pPr>
      <w:r w:rsidRPr="00F65806">
        <w:rPr>
          <w:rFonts w:asciiTheme="minorHAnsi" w:hAnsiTheme="minorHAnsi" w:cstheme="minorHAnsi"/>
          <w:sz w:val="22"/>
          <w:szCs w:val="22"/>
        </w:rPr>
        <w:t xml:space="preserve">This framework is the Department’s commitment to </w:t>
      </w:r>
      <w:r w:rsidR="00F7524B" w:rsidRPr="00F65806">
        <w:rPr>
          <w:rFonts w:asciiTheme="minorHAnsi" w:hAnsiTheme="minorHAnsi" w:cstheme="minorHAnsi"/>
          <w:sz w:val="22"/>
          <w:szCs w:val="22"/>
        </w:rPr>
        <w:t>continuous improvement of o</w:t>
      </w:r>
      <w:r w:rsidRPr="00F65806">
        <w:rPr>
          <w:rFonts w:asciiTheme="minorHAnsi" w:hAnsiTheme="minorHAnsi" w:cstheme="minorHAnsi"/>
          <w:sz w:val="22"/>
          <w:szCs w:val="22"/>
        </w:rPr>
        <w:t xml:space="preserve">ur regulatory policy. </w:t>
      </w:r>
    </w:p>
    <w:p w14:paraId="0D9B1BBE" w14:textId="77777777" w:rsidR="004277C2" w:rsidRPr="00F65806" w:rsidRDefault="004277C2" w:rsidP="00F32B54">
      <w:pPr>
        <w:pStyle w:val="BodyText"/>
        <w:rPr>
          <w:rFonts w:asciiTheme="minorHAnsi" w:hAnsiTheme="minorHAnsi" w:cstheme="minorHAnsi"/>
          <w:sz w:val="22"/>
          <w:szCs w:val="22"/>
        </w:rPr>
      </w:pPr>
    </w:p>
    <w:p w14:paraId="78CC7FE2" w14:textId="4F15AD03" w:rsidR="002E5273" w:rsidRPr="00F65806" w:rsidRDefault="002E5273" w:rsidP="00F32B54">
      <w:pPr>
        <w:pStyle w:val="BodyText"/>
        <w:rPr>
          <w:rFonts w:asciiTheme="minorHAnsi" w:hAnsiTheme="minorHAnsi" w:cstheme="minorHAnsi"/>
          <w:sz w:val="22"/>
          <w:szCs w:val="22"/>
        </w:rPr>
      </w:pPr>
      <w:r w:rsidRPr="00F65806">
        <w:rPr>
          <w:rFonts w:asciiTheme="minorHAnsi" w:hAnsiTheme="minorHAnsi" w:cstheme="minorHAnsi"/>
          <w:sz w:val="22"/>
          <w:szCs w:val="22"/>
        </w:rPr>
        <w:t>It is a high</w:t>
      </w:r>
      <w:r w:rsidR="0032579D" w:rsidRPr="00F65806">
        <w:rPr>
          <w:rFonts w:asciiTheme="minorHAnsi" w:hAnsiTheme="minorHAnsi" w:cstheme="minorHAnsi"/>
          <w:sz w:val="22"/>
          <w:szCs w:val="22"/>
        </w:rPr>
        <w:t>-</w:t>
      </w:r>
      <w:r w:rsidRPr="00F65806">
        <w:rPr>
          <w:rFonts w:asciiTheme="minorHAnsi" w:hAnsiTheme="minorHAnsi" w:cstheme="minorHAnsi"/>
          <w:sz w:val="22"/>
          <w:szCs w:val="22"/>
        </w:rPr>
        <w:t>level document that is supported by the following complementary plans and frameworks:</w:t>
      </w:r>
    </w:p>
    <w:p w14:paraId="44CDE548"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Corporate Plan and Strategic Intent</w:t>
      </w:r>
    </w:p>
    <w:p w14:paraId="29E1DE23"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Other Frameworks (e.g. Strategic Policy, Risk, Stakeholder)</w:t>
      </w:r>
    </w:p>
    <w:p w14:paraId="5913BC88"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Individual Regulator Plans</w:t>
      </w:r>
    </w:p>
    <w:p w14:paraId="653482BF"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Australian Government Guide to Regulation</w:t>
      </w:r>
    </w:p>
    <w:p w14:paraId="2A88D552"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 xml:space="preserve">Best Practice Regulation Training </w:t>
      </w:r>
    </w:p>
    <w:p w14:paraId="5E6C6EE6"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Regulator Communities of Practice</w:t>
      </w:r>
    </w:p>
    <w:p w14:paraId="00E74BAB" w14:textId="77777777" w:rsidR="004277C2" w:rsidRPr="00F65806" w:rsidRDefault="004277C2" w:rsidP="00C34BAC">
      <w:pPr>
        <w:pStyle w:val="BodyText"/>
        <w:numPr>
          <w:ilvl w:val="0"/>
          <w:numId w:val="8"/>
        </w:numPr>
        <w:rPr>
          <w:rFonts w:asciiTheme="minorHAnsi" w:hAnsiTheme="minorHAnsi" w:cstheme="minorHAnsi"/>
          <w:sz w:val="22"/>
          <w:szCs w:val="22"/>
        </w:rPr>
      </w:pPr>
      <w:r w:rsidRPr="00F65806">
        <w:rPr>
          <w:rFonts w:asciiTheme="minorHAnsi" w:hAnsiTheme="minorHAnsi" w:cstheme="minorHAnsi"/>
          <w:sz w:val="22"/>
          <w:szCs w:val="22"/>
        </w:rPr>
        <w:t>Best Practice Guides</w:t>
      </w:r>
    </w:p>
    <w:p w14:paraId="3DB8462F" w14:textId="77777777" w:rsidR="00D40448" w:rsidRDefault="00D40448" w:rsidP="00F32B54">
      <w:pPr>
        <w:rPr>
          <w:rFonts w:asciiTheme="minorHAnsi" w:hAnsiTheme="minorHAnsi" w:cstheme="minorHAnsi"/>
          <w:sz w:val="22"/>
          <w:szCs w:val="22"/>
        </w:rPr>
      </w:pPr>
    </w:p>
    <w:p w14:paraId="7F77CC58" w14:textId="6AAB03A8" w:rsidR="00664777" w:rsidRPr="009A1580" w:rsidRDefault="00995ADB" w:rsidP="00F32B54">
      <w:pPr>
        <w:rPr>
          <w:rFonts w:asciiTheme="minorHAnsi" w:hAnsiTheme="minorHAnsi" w:cstheme="minorHAnsi"/>
          <w:b/>
          <w:bCs/>
          <w:sz w:val="22"/>
          <w:szCs w:val="22"/>
        </w:rPr>
      </w:pPr>
      <w:r w:rsidRPr="009A1580">
        <w:rPr>
          <w:rFonts w:asciiTheme="minorHAnsi" w:hAnsiTheme="minorHAnsi" w:cstheme="minorHAnsi"/>
          <w:b/>
          <w:bCs/>
          <w:sz w:val="22"/>
          <w:szCs w:val="22"/>
        </w:rPr>
        <w:t>Our commitment</w:t>
      </w:r>
    </w:p>
    <w:p w14:paraId="3A2E4988" w14:textId="77777777" w:rsidR="004277C2" w:rsidRPr="00F65806" w:rsidRDefault="004277C2" w:rsidP="00C34BAC">
      <w:pPr>
        <w:pStyle w:val="ListParagraph"/>
        <w:numPr>
          <w:ilvl w:val="0"/>
          <w:numId w:val="7"/>
        </w:numPr>
        <w:rPr>
          <w:rFonts w:asciiTheme="minorHAnsi" w:hAnsiTheme="minorHAnsi" w:cstheme="minorHAnsi"/>
          <w:sz w:val="22"/>
          <w:szCs w:val="22"/>
        </w:rPr>
      </w:pPr>
      <w:r w:rsidRPr="00F65806">
        <w:rPr>
          <w:rFonts w:asciiTheme="minorHAnsi" w:hAnsiTheme="minorHAnsi" w:cstheme="minorHAnsi"/>
          <w:sz w:val="22"/>
          <w:szCs w:val="22"/>
        </w:rPr>
        <w:t xml:space="preserve">To have an effective and responsive regulatory policy framework we recognise that we need regulatory systems that enable us to deliver on our outcomes. </w:t>
      </w:r>
    </w:p>
    <w:p w14:paraId="33D11D76" w14:textId="77777777" w:rsidR="004277C2" w:rsidRPr="00F65806" w:rsidRDefault="004277C2" w:rsidP="00C34BAC">
      <w:pPr>
        <w:pStyle w:val="ListParagraph"/>
        <w:numPr>
          <w:ilvl w:val="0"/>
          <w:numId w:val="7"/>
        </w:numPr>
        <w:rPr>
          <w:rFonts w:asciiTheme="minorHAnsi" w:hAnsiTheme="minorHAnsi" w:cstheme="minorHAnsi"/>
          <w:sz w:val="22"/>
          <w:szCs w:val="22"/>
        </w:rPr>
      </w:pPr>
      <w:r w:rsidRPr="00F65806">
        <w:rPr>
          <w:rFonts w:asciiTheme="minorHAnsi" w:hAnsiTheme="minorHAnsi" w:cstheme="minorHAnsi"/>
          <w:sz w:val="22"/>
          <w:szCs w:val="22"/>
        </w:rPr>
        <w:t xml:space="preserve">Delivering this framework will take time and require a range of supporting activities and regular evaluation of our regulation and performance. </w:t>
      </w:r>
    </w:p>
    <w:p w14:paraId="65048D85" w14:textId="06818C28" w:rsidR="00C34BAC" w:rsidRDefault="004277C2" w:rsidP="00C34BAC">
      <w:pPr>
        <w:pStyle w:val="ListParagraph"/>
        <w:numPr>
          <w:ilvl w:val="0"/>
          <w:numId w:val="7"/>
        </w:numPr>
        <w:rPr>
          <w:rFonts w:asciiTheme="minorHAnsi" w:hAnsiTheme="minorHAnsi" w:cstheme="minorHAnsi"/>
          <w:sz w:val="22"/>
          <w:szCs w:val="22"/>
        </w:rPr>
      </w:pPr>
      <w:r w:rsidRPr="00F65806">
        <w:rPr>
          <w:rFonts w:asciiTheme="minorHAnsi" w:hAnsiTheme="minorHAnsi" w:cstheme="minorHAnsi"/>
          <w:sz w:val="22"/>
          <w:szCs w:val="22"/>
        </w:rPr>
        <w:t>We are committed to ensuring that this framework is a contemporary and relevant document that may need to evolve over time.</w:t>
      </w:r>
    </w:p>
    <w:p w14:paraId="32EA920E" w14:textId="77777777" w:rsidR="00C34BAC" w:rsidRDefault="00C34BAC">
      <w:pPr>
        <w:rPr>
          <w:rFonts w:asciiTheme="minorHAnsi" w:hAnsiTheme="minorHAnsi" w:cstheme="minorHAnsi"/>
          <w:sz w:val="22"/>
          <w:szCs w:val="22"/>
        </w:rPr>
      </w:pPr>
      <w:r>
        <w:rPr>
          <w:rFonts w:asciiTheme="minorHAnsi" w:hAnsiTheme="minorHAnsi" w:cstheme="minorHAnsi"/>
          <w:sz w:val="22"/>
          <w:szCs w:val="22"/>
        </w:rPr>
        <w:br w:type="page"/>
      </w:r>
    </w:p>
    <w:p w14:paraId="43168213" w14:textId="6169401B" w:rsidR="004277C2" w:rsidRDefault="00544625" w:rsidP="00F32B54">
      <w:pPr>
        <w:pStyle w:val="Heading1"/>
      </w:pPr>
      <w:bookmarkStart w:id="32" w:name="_Toc111734840"/>
      <w:r w:rsidRPr="00887CE8">
        <w:lastRenderedPageBreak/>
        <w:t>Glossary</w:t>
      </w:r>
      <w:bookmarkEnd w:id="32"/>
    </w:p>
    <w:p w14:paraId="1DCD2D25" w14:textId="77777777" w:rsidR="00D40448" w:rsidRPr="00D40448" w:rsidRDefault="00D40448" w:rsidP="00F32B54"/>
    <w:tbl>
      <w:tblPr>
        <w:tblStyle w:val="TableGrid"/>
        <w:tblW w:w="0" w:type="auto"/>
        <w:tblInd w:w="562" w:type="dxa"/>
        <w:tblLook w:val="04A0" w:firstRow="1" w:lastRow="0" w:firstColumn="1" w:lastColumn="0" w:noHBand="0" w:noVBand="1"/>
      </w:tblPr>
      <w:tblGrid>
        <w:gridCol w:w="2658"/>
        <w:gridCol w:w="6438"/>
      </w:tblGrid>
      <w:tr w:rsidR="00E62EAE" w:rsidRPr="00E62EAE" w14:paraId="30423CBC" w14:textId="77777777" w:rsidTr="00F65806">
        <w:trPr>
          <w:tblHeader/>
        </w:trPr>
        <w:tc>
          <w:tcPr>
            <w:tcW w:w="3686" w:type="dxa"/>
            <w:shd w:val="clear" w:color="auto" w:fill="auto"/>
          </w:tcPr>
          <w:p w14:paraId="7040C581"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Term</w:t>
            </w:r>
          </w:p>
        </w:tc>
        <w:tc>
          <w:tcPr>
            <w:tcW w:w="9781" w:type="dxa"/>
            <w:shd w:val="clear" w:color="auto" w:fill="auto"/>
          </w:tcPr>
          <w:p w14:paraId="7FE5DC52"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Definition</w:t>
            </w:r>
          </w:p>
        </w:tc>
      </w:tr>
      <w:tr w:rsidR="00E62EAE" w:rsidRPr="00E62EAE" w14:paraId="011B55B4" w14:textId="77777777" w:rsidTr="00860E3A">
        <w:tc>
          <w:tcPr>
            <w:tcW w:w="3686" w:type="dxa"/>
          </w:tcPr>
          <w:p w14:paraId="7820D761"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Business</w:t>
            </w:r>
          </w:p>
        </w:tc>
        <w:tc>
          <w:tcPr>
            <w:tcW w:w="9781" w:type="dxa"/>
          </w:tcPr>
          <w:p w14:paraId="1EF39156"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Any organisation engaged in commercial, industrial or professional activities operating under Australian law for the purpose of making a profit.</w:t>
            </w:r>
          </w:p>
        </w:tc>
      </w:tr>
      <w:tr w:rsidR="00E62EAE" w:rsidRPr="00E62EAE" w14:paraId="30D08A5C" w14:textId="77777777" w:rsidTr="00860E3A">
        <w:tc>
          <w:tcPr>
            <w:tcW w:w="3686" w:type="dxa"/>
          </w:tcPr>
          <w:p w14:paraId="10B39C7B"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Community organisation</w:t>
            </w:r>
          </w:p>
        </w:tc>
        <w:tc>
          <w:tcPr>
            <w:tcW w:w="9781" w:type="dxa"/>
          </w:tcPr>
          <w:p w14:paraId="5586D61A"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Any organisation engaged in charitable or other community-based activity operating under Australian law and not established for the purpose of making a profit.</w:t>
            </w:r>
          </w:p>
        </w:tc>
      </w:tr>
      <w:tr w:rsidR="00E62EAE" w:rsidRPr="00E62EAE" w14:paraId="23AD2C77" w14:textId="77777777" w:rsidTr="00860E3A">
        <w:tc>
          <w:tcPr>
            <w:tcW w:w="3686" w:type="dxa"/>
          </w:tcPr>
          <w:p w14:paraId="4B58C496"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Compliance costs</w:t>
            </w:r>
          </w:p>
        </w:tc>
        <w:tc>
          <w:tcPr>
            <w:tcW w:w="9781" w:type="dxa"/>
          </w:tcPr>
          <w:p w14:paraId="277A8E2D"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The direct costs incurred by a regulated entity to comply with regulation.</w:t>
            </w:r>
          </w:p>
        </w:tc>
      </w:tr>
      <w:tr w:rsidR="00E62EAE" w:rsidRPr="00E62EAE" w14:paraId="5A596DDF" w14:textId="77777777" w:rsidTr="00860E3A">
        <w:tc>
          <w:tcPr>
            <w:tcW w:w="3686" w:type="dxa"/>
          </w:tcPr>
          <w:p w14:paraId="458F9C15"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Consultation</w:t>
            </w:r>
          </w:p>
        </w:tc>
        <w:tc>
          <w:tcPr>
            <w:tcW w:w="9781" w:type="dxa"/>
          </w:tcPr>
          <w:p w14:paraId="3163BD14"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The practice of advising stakeholders of the intention to regulate which involves information sharing, dialogue and genuine consideration of feedback received.</w:t>
            </w:r>
          </w:p>
        </w:tc>
      </w:tr>
      <w:tr w:rsidR="00E62EAE" w:rsidRPr="00E62EAE" w14:paraId="0D564762" w14:textId="77777777" w:rsidTr="00860E3A">
        <w:tc>
          <w:tcPr>
            <w:tcW w:w="3686" w:type="dxa"/>
          </w:tcPr>
          <w:p w14:paraId="33D8FA66"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Co-regulation</w:t>
            </w:r>
          </w:p>
        </w:tc>
        <w:tc>
          <w:tcPr>
            <w:tcW w:w="9781" w:type="dxa"/>
          </w:tcPr>
          <w:p w14:paraId="260AF499"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Refers to situations where regulators work together with other Commonwealth agencies, state and territory governments and others to deliver shared outcomes.</w:t>
            </w:r>
          </w:p>
        </w:tc>
      </w:tr>
      <w:tr w:rsidR="00E62EAE" w:rsidRPr="00E62EAE" w14:paraId="046B032F" w14:textId="77777777" w:rsidTr="00860E3A">
        <w:tc>
          <w:tcPr>
            <w:tcW w:w="3686" w:type="dxa"/>
          </w:tcPr>
          <w:p w14:paraId="41FD3E1D"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Direct government regulation</w:t>
            </w:r>
          </w:p>
        </w:tc>
        <w:tc>
          <w:tcPr>
            <w:tcW w:w="9781" w:type="dxa"/>
          </w:tcPr>
          <w:p w14:paraId="2B44AB43"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Direct government</w:t>
            </w:r>
            <w:r w:rsidRPr="00D40448">
              <w:rPr>
                <w:rFonts w:asciiTheme="minorHAnsi" w:hAnsiTheme="minorHAnsi" w:cstheme="minorHAnsi"/>
                <w:sz w:val="22"/>
                <w:szCs w:val="22"/>
              </w:rPr>
              <w:cr/>
              <w:t xml:space="preserve"> regulation comprises primary and subordinate legislation and is the most commonly</w:t>
            </w:r>
            <w:r w:rsidRPr="00D40448">
              <w:rPr>
                <w:rFonts w:asciiTheme="minorHAnsi" w:hAnsiTheme="minorHAnsi" w:cstheme="minorHAnsi"/>
                <w:sz w:val="22"/>
                <w:szCs w:val="22"/>
              </w:rPr>
              <w:cr/>
              <w:t xml:space="preserve"> used form of regulation.</w:t>
            </w:r>
          </w:p>
        </w:tc>
      </w:tr>
      <w:tr w:rsidR="00E62EAE" w:rsidRPr="00E62EAE" w14:paraId="4DAA3B80" w14:textId="77777777" w:rsidTr="00860E3A">
        <w:tc>
          <w:tcPr>
            <w:tcW w:w="3686" w:type="dxa"/>
          </w:tcPr>
          <w:p w14:paraId="1865CD63"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Individual</w:t>
            </w:r>
          </w:p>
        </w:tc>
        <w:tc>
          <w:tcPr>
            <w:tcW w:w="9781" w:type="dxa"/>
          </w:tcPr>
          <w:p w14:paraId="148501FE"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Any person subject to Australian law who interacts with government or is impacted by regulation, and whose activities have an impact in Australia.</w:t>
            </w:r>
          </w:p>
        </w:tc>
      </w:tr>
      <w:tr w:rsidR="00E62EAE" w:rsidRPr="00E62EAE" w14:paraId="5BC1B7BD" w14:textId="77777777" w:rsidTr="00860E3A">
        <w:tc>
          <w:tcPr>
            <w:tcW w:w="3686" w:type="dxa"/>
          </w:tcPr>
          <w:p w14:paraId="16B96941"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Office of Best Practice Regulation (OBPR)</w:t>
            </w:r>
          </w:p>
        </w:tc>
        <w:tc>
          <w:tcPr>
            <w:tcW w:w="9781" w:type="dxa"/>
          </w:tcPr>
          <w:p w14:paraId="6207AE97"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The Division within the Department of the Prime Minister and Cabinet responsible for providing advice to Portfolios on whether a RIS is required, assessing estimates of regulatory costs and vetting the adequacy of RIS drafts.</w:t>
            </w:r>
          </w:p>
        </w:tc>
      </w:tr>
      <w:tr w:rsidR="00E62EAE" w:rsidRPr="00E62EAE" w14:paraId="23BC3224" w14:textId="77777777" w:rsidTr="00860E3A">
        <w:tc>
          <w:tcPr>
            <w:tcW w:w="3686" w:type="dxa"/>
          </w:tcPr>
          <w:p w14:paraId="31B2A22E"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Policy maker</w:t>
            </w:r>
          </w:p>
        </w:tc>
        <w:tc>
          <w:tcPr>
            <w:tcW w:w="9781" w:type="dxa"/>
          </w:tcPr>
          <w:p w14:paraId="2D04945B" w14:textId="6598C6B4" w:rsidR="004277C2" w:rsidRPr="00D40448" w:rsidRDefault="009A1580" w:rsidP="00F32B54">
            <w:pPr>
              <w:rPr>
                <w:rFonts w:asciiTheme="minorHAnsi" w:hAnsiTheme="minorHAnsi" w:cstheme="minorHAnsi"/>
                <w:sz w:val="22"/>
                <w:szCs w:val="22"/>
              </w:rPr>
            </w:pPr>
            <w:r>
              <w:rPr>
                <w:rFonts w:asciiTheme="minorHAnsi" w:hAnsiTheme="minorHAnsi" w:cstheme="minorHAnsi"/>
                <w:sz w:val="22"/>
                <w:szCs w:val="22"/>
              </w:rPr>
              <w:t>Persons who</w:t>
            </w:r>
            <w:r w:rsidR="004277C2" w:rsidRPr="00D40448">
              <w:rPr>
                <w:rFonts w:asciiTheme="minorHAnsi" w:hAnsiTheme="minorHAnsi" w:cstheme="minorHAnsi"/>
                <w:sz w:val="22"/>
                <w:szCs w:val="22"/>
              </w:rPr>
              <w:t xml:space="preserve"> undertake policy development, providing analysis and advice, to support agency/government policy initiatives and commitments. They may also provide a range of project and program management support services relating to the delivery of policy.</w:t>
            </w:r>
          </w:p>
        </w:tc>
      </w:tr>
      <w:tr w:rsidR="00E62EAE" w:rsidRPr="00E62EAE" w14:paraId="57667825" w14:textId="77777777" w:rsidTr="00860E3A">
        <w:tc>
          <w:tcPr>
            <w:tcW w:w="3686" w:type="dxa"/>
          </w:tcPr>
          <w:p w14:paraId="05DC42B5"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Public value</w:t>
            </w:r>
          </w:p>
        </w:tc>
        <w:tc>
          <w:tcPr>
            <w:tcW w:w="9781" w:type="dxa"/>
          </w:tcPr>
          <w:p w14:paraId="6DF7D2FF" w14:textId="310BD889"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As coined by Harvard professor Mark H. Moore, refers to ‘the value created by government through services, laws</w:t>
            </w:r>
            <w:r w:rsidR="009A1580">
              <w:rPr>
                <w:rFonts w:asciiTheme="minorHAnsi" w:hAnsiTheme="minorHAnsi" w:cstheme="minorHAnsi"/>
                <w:sz w:val="22"/>
                <w:szCs w:val="22"/>
              </w:rPr>
              <w:t>,</w:t>
            </w:r>
            <w:r w:rsidRPr="00D40448">
              <w:rPr>
                <w:rFonts w:asciiTheme="minorHAnsi" w:hAnsiTheme="minorHAnsi" w:cstheme="minorHAnsi"/>
                <w:sz w:val="22"/>
                <w:szCs w:val="22"/>
              </w:rPr>
              <w:t xml:space="preserve"> regulation and other actions’ (Kelly et al. 2002). </w:t>
            </w:r>
          </w:p>
        </w:tc>
      </w:tr>
      <w:tr w:rsidR="00E62EAE" w:rsidRPr="00E62EAE" w14:paraId="54BCCA2B" w14:textId="77777777" w:rsidTr="00860E3A">
        <w:tc>
          <w:tcPr>
            <w:tcW w:w="3686" w:type="dxa"/>
          </w:tcPr>
          <w:p w14:paraId="111C18DB"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Quasi-regulation</w:t>
            </w:r>
          </w:p>
        </w:tc>
        <w:tc>
          <w:tcPr>
            <w:tcW w:w="9781" w:type="dxa"/>
          </w:tcPr>
          <w:p w14:paraId="7DF2553C"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Any rule or requirement that is not established by parliamentary process, but which can influence the behaviour of business, community organisations or individuals. Examples include guidance notes, industry codes of practice and industry-government agreements (co-regulation).</w:t>
            </w:r>
          </w:p>
        </w:tc>
      </w:tr>
      <w:tr w:rsidR="00E62EAE" w:rsidRPr="00E62EAE" w14:paraId="7D917740" w14:textId="77777777" w:rsidTr="00860E3A">
        <w:tc>
          <w:tcPr>
            <w:tcW w:w="3686" w:type="dxa"/>
          </w:tcPr>
          <w:p w14:paraId="69A4B8B2"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Regulated entities</w:t>
            </w:r>
          </w:p>
        </w:tc>
        <w:tc>
          <w:tcPr>
            <w:tcW w:w="9781" w:type="dxa"/>
          </w:tcPr>
          <w:p w14:paraId="6F4E8623"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The organisations or individuals that the department’s regulators are responsible for regulating.</w:t>
            </w:r>
          </w:p>
          <w:p w14:paraId="327CE81F" w14:textId="77777777" w:rsidR="004277C2" w:rsidRPr="00D40448" w:rsidRDefault="004277C2" w:rsidP="00F32B54">
            <w:pPr>
              <w:rPr>
                <w:rFonts w:asciiTheme="minorHAnsi" w:hAnsiTheme="minorHAnsi" w:cstheme="minorHAnsi"/>
                <w:sz w:val="22"/>
                <w:szCs w:val="22"/>
              </w:rPr>
            </w:pPr>
          </w:p>
          <w:p w14:paraId="7CE1CD64" w14:textId="77777777" w:rsidR="004277C2" w:rsidRPr="00D40448" w:rsidRDefault="004277C2" w:rsidP="00F32B54">
            <w:pPr>
              <w:tabs>
                <w:tab w:val="left" w:pos="2124"/>
              </w:tabs>
              <w:rPr>
                <w:rFonts w:asciiTheme="minorHAnsi" w:hAnsiTheme="minorHAnsi" w:cstheme="minorHAnsi"/>
                <w:sz w:val="22"/>
                <w:szCs w:val="22"/>
              </w:rPr>
            </w:pPr>
            <w:r w:rsidRPr="00D40448">
              <w:rPr>
                <w:rFonts w:asciiTheme="minorHAnsi" w:hAnsiTheme="minorHAnsi" w:cstheme="minorHAnsi"/>
                <w:sz w:val="22"/>
                <w:szCs w:val="22"/>
              </w:rPr>
              <w:tab/>
            </w:r>
          </w:p>
        </w:tc>
      </w:tr>
      <w:tr w:rsidR="00E62EAE" w:rsidRPr="00E62EAE" w14:paraId="5559AF92" w14:textId="77777777" w:rsidTr="00860E3A">
        <w:tc>
          <w:tcPr>
            <w:tcW w:w="3686" w:type="dxa"/>
          </w:tcPr>
          <w:p w14:paraId="5098D141"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Regulation</w:t>
            </w:r>
          </w:p>
        </w:tc>
        <w:tc>
          <w:tcPr>
            <w:tcW w:w="9781" w:type="dxa"/>
          </w:tcPr>
          <w:p w14:paraId="11A07FF6"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Regulation is any rule endorsed by government where there is an expectation of compliance, including primary and subordinate legislation, quasi-regulations and any other aspect of regulator behaviour that can influence or compel specific behaviour by business and the community.</w:t>
            </w:r>
          </w:p>
        </w:tc>
      </w:tr>
      <w:tr w:rsidR="00E62EAE" w:rsidRPr="00E62EAE" w14:paraId="3478A343" w14:textId="77777777" w:rsidTr="00860E3A">
        <w:tc>
          <w:tcPr>
            <w:tcW w:w="3686" w:type="dxa"/>
          </w:tcPr>
          <w:p w14:paraId="6CB15E82"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 xml:space="preserve">Regulation Impact Statement </w:t>
            </w:r>
          </w:p>
        </w:tc>
        <w:tc>
          <w:tcPr>
            <w:tcW w:w="9781" w:type="dxa"/>
          </w:tcPr>
          <w:p w14:paraId="6B83A5B3"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 document designed to inform decision makers and stakeholders of the regulatory impacts and costs of a policy proposal. In Australia, a RIS is mandatory for Cabinet decisions and any other new policy that has more than a minor regulatory impact.</w:t>
            </w:r>
          </w:p>
        </w:tc>
      </w:tr>
      <w:tr w:rsidR="00E62EAE" w:rsidRPr="00E62EAE" w14:paraId="7994B96C" w14:textId="77777777" w:rsidTr="00860E3A">
        <w:tc>
          <w:tcPr>
            <w:tcW w:w="3686" w:type="dxa"/>
          </w:tcPr>
          <w:p w14:paraId="131C1616"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lastRenderedPageBreak/>
              <w:t>Regulator</w:t>
            </w:r>
          </w:p>
        </w:tc>
        <w:tc>
          <w:tcPr>
            <w:tcW w:w="9781" w:type="dxa"/>
          </w:tcPr>
          <w:p w14:paraId="37880E2E"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 government entity that has one or more of the following legislated powers in relation to businesses, community organisations or individuals: licencing and approvals, monitoring and compliance including imposing and collecting fees, enforcement action for non-compliance including complaints resolution, and advice and guidance regarding compliance.</w:t>
            </w:r>
          </w:p>
        </w:tc>
      </w:tr>
      <w:tr w:rsidR="00E62EAE" w:rsidRPr="00E62EAE" w14:paraId="1E7120F4" w14:textId="77777777" w:rsidTr="00860E3A">
        <w:tc>
          <w:tcPr>
            <w:tcW w:w="3686" w:type="dxa"/>
          </w:tcPr>
          <w:p w14:paraId="599A65B6"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Regulator behaviour</w:t>
            </w:r>
          </w:p>
        </w:tc>
        <w:tc>
          <w:tcPr>
            <w:tcW w:w="9781" w:type="dxa"/>
          </w:tcPr>
          <w:p w14:paraId="133CCC2A"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Any aspect of the way regulation is applied or administered which has the effect of altering its impact, positively or negatively.</w:t>
            </w:r>
          </w:p>
        </w:tc>
      </w:tr>
      <w:tr w:rsidR="00E62EAE" w:rsidRPr="00E62EAE" w14:paraId="35F7A21A" w14:textId="77777777" w:rsidTr="00860E3A">
        <w:tc>
          <w:tcPr>
            <w:tcW w:w="3686" w:type="dxa"/>
          </w:tcPr>
          <w:p w14:paraId="750A053B"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 xml:space="preserve">Regulator Performance Framework </w:t>
            </w:r>
          </w:p>
        </w:tc>
        <w:tc>
          <w:tcPr>
            <w:tcW w:w="9781" w:type="dxa"/>
          </w:tcPr>
          <w:p w14:paraId="1C77AB69"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 Commonwealth government framework for regulators to report objectively on the outcomes of their efforts to administer regulation. It consists of six outcomes-based key performance indicators covering reducing regulatory burden, communications, risk-based and proportionate approaches, efficient and coordinated monitoring, transparency and continuous improvement.</w:t>
            </w:r>
          </w:p>
        </w:tc>
      </w:tr>
      <w:tr w:rsidR="00E62EAE" w:rsidRPr="00E62EAE" w14:paraId="25FDB180" w14:textId="77777777" w:rsidTr="00860E3A">
        <w:tc>
          <w:tcPr>
            <w:tcW w:w="3686" w:type="dxa"/>
          </w:tcPr>
          <w:p w14:paraId="781299CE"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 xml:space="preserve">Regulatory Impact Analysis </w:t>
            </w:r>
          </w:p>
        </w:tc>
        <w:tc>
          <w:tcPr>
            <w:tcW w:w="9781" w:type="dxa"/>
          </w:tcPr>
          <w:p w14:paraId="7CA37648"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The systematic approach to critically examining the positive and negative effects of proposed and existing regulations and non-regulatory alternatives.</w:t>
            </w:r>
          </w:p>
        </w:tc>
      </w:tr>
      <w:tr w:rsidR="00E62EAE" w:rsidRPr="00E62EAE" w14:paraId="54220806" w14:textId="77777777" w:rsidTr="00860E3A">
        <w:tc>
          <w:tcPr>
            <w:tcW w:w="3686" w:type="dxa"/>
          </w:tcPr>
          <w:p w14:paraId="108F5365"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Regulatory stewardship</w:t>
            </w:r>
          </w:p>
        </w:tc>
        <w:tc>
          <w:tcPr>
            <w:tcW w:w="9781" w:type="dxa"/>
          </w:tcPr>
          <w:p w14:paraId="657EFFA3"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Stewardship looks at regulatory systems as assets that need to be well managed to deliver effectively over time. All parties involved in the regulatory system need to work together to ensure that the system remains fit for purpose over its whole life cycle.</w:t>
            </w:r>
          </w:p>
        </w:tc>
      </w:tr>
      <w:tr w:rsidR="00E62EAE" w:rsidRPr="00E62EAE" w14:paraId="32790EFB" w14:textId="77777777" w:rsidTr="00860E3A">
        <w:tc>
          <w:tcPr>
            <w:tcW w:w="3686" w:type="dxa"/>
          </w:tcPr>
          <w:p w14:paraId="389AB907"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Regulatory system</w:t>
            </w:r>
          </w:p>
        </w:tc>
        <w:tc>
          <w:tcPr>
            <w:tcW w:w="9781" w:type="dxa"/>
          </w:tcPr>
          <w:p w14:paraId="22B91C22"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A system of rules, institutions and practices, usually established by a government to regulate a specific activity or to achieve desired behaviours or outcomes.</w:t>
            </w:r>
          </w:p>
        </w:tc>
      </w:tr>
      <w:tr w:rsidR="004277C2" w:rsidRPr="00E62EAE" w14:paraId="03008166" w14:textId="77777777" w:rsidTr="00860E3A">
        <w:tc>
          <w:tcPr>
            <w:tcW w:w="3686" w:type="dxa"/>
          </w:tcPr>
          <w:p w14:paraId="694089B9" w14:textId="77777777" w:rsidR="004277C2" w:rsidRPr="00D40448" w:rsidRDefault="004277C2" w:rsidP="00F32B54">
            <w:pPr>
              <w:rPr>
                <w:rFonts w:asciiTheme="minorHAnsi" w:hAnsiTheme="minorHAnsi" w:cstheme="minorHAnsi"/>
                <w:b/>
                <w:sz w:val="22"/>
                <w:szCs w:val="22"/>
              </w:rPr>
            </w:pPr>
            <w:r w:rsidRPr="00D40448">
              <w:rPr>
                <w:rFonts w:asciiTheme="minorHAnsi" w:hAnsiTheme="minorHAnsi" w:cstheme="minorHAnsi"/>
                <w:b/>
                <w:sz w:val="22"/>
                <w:szCs w:val="22"/>
              </w:rPr>
              <w:t>Self-regulation</w:t>
            </w:r>
          </w:p>
        </w:tc>
        <w:tc>
          <w:tcPr>
            <w:tcW w:w="9781" w:type="dxa"/>
          </w:tcPr>
          <w:p w14:paraId="6BF0768A" w14:textId="77777777" w:rsidR="004277C2" w:rsidRPr="00D40448" w:rsidRDefault="004277C2" w:rsidP="00F32B54">
            <w:pPr>
              <w:rPr>
                <w:rFonts w:asciiTheme="minorHAnsi" w:hAnsiTheme="minorHAnsi" w:cstheme="minorHAnsi"/>
                <w:sz w:val="22"/>
                <w:szCs w:val="22"/>
              </w:rPr>
            </w:pPr>
            <w:r w:rsidRPr="00D40448">
              <w:rPr>
                <w:rFonts w:asciiTheme="minorHAnsi" w:hAnsiTheme="minorHAnsi" w:cstheme="minorHAnsi"/>
                <w:sz w:val="22"/>
                <w:szCs w:val="22"/>
              </w:rPr>
              <w:t>Self-regulation</w:t>
            </w:r>
            <w:r w:rsidRPr="00D40448">
              <w:rPr>
                <w:rFonts w:asciiTheme="minorHAnsi" w:hAnsiTheme="minorHAnsi" w:cstheme="minorHAnsi"/>
                <w:sz w:val="22"/>
                <w:szCs w:val="22"/>
              </w:rPr>
              <w:cr/>
              <w:t xml:space="preserve"> is generally characterised by industry-formulated rules and codes of conduct,</w:t>
            </w:r>
            <w:r w:rsidRPr="00D40448">
              <w:rPr>
                <w:rFonts w:asciiTheme="minorHAnsi" w:hAnsiTheme="minorHAnsi" w:cstheme="minorHAnsi"/>
                <w:sz w:val="22"/>
                <w:szCs w:val="22"/>
              </w:rPr>
              <w:cr/>
              <w:t xml:space="preserve"> with industry solely responsible for enforcement.</w:t>
            </w:r>
          </w:p>
        </w:tc>
      </w:tr>
    </w:tbl>
    <w:p w14:paraId="52FED054" w14:textId="2044FE1F" w:rsidR="005B58EA" w:rsidRPr="00E62EAE" w:rsidRDefault="005B58EA" w:rsidP="00F32B54">
      <w:pPr>
        <w:rPr>
          <w:rFonts w:asciiTheme="minorHAnsi" w:hAnsiTheme="minorHAnsi" w:cstheme="minorHAnsi"/>
          <w:b/>
          <w:sz w:val="22"/>
          <w:szCs w:val="22"/>
        </w:rPr>
      </w:pPr>
    </w:p>
    <w:sectPr w:rsidR="005B58EA" w:rsidRPr="00E62EAE" w:rsidSect="00F251A9">
      <w:type w:val="continuous"/>
      <w:pgSz w:w="11906" w:h="16838"/>
      <w:pgMar w:top="1077" w:right="991"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8AD6" w14:textId="77777777" w:rsidR="00CB0C29" w:rsidRDefault="00CB0C29" w:rsidP="002D288B">
      <w:pPr>
        <w:spacing w:after="0" w:line="240" w:lineRule="auto"/>
      </w:pPr>
      <w:r>
        <w:separator/>
      </w:r>
    </w:p>
  </w:endnote>
  <w:endnote w:type="continuationSeparator" w:id="0">
    <w:p w14:paraId="2240DEDC" w14:textId="77777777" w:rsidR="00CB0C29" w:rsidRDefault="00CB0C29" w:rsidP="002D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F398B" w14:textId="61A2EF64" w:rsidR="00CB0C29" w:rsidRPr="0074605C" w:rsidRDefault="00CB0C29" w:rsidP="00FC06CA">
    <w:pPr>
      <w:tabs>
        <w:tab w:val="center" w:pos="4550"/>
        <w:tab w:val="left" w:pos="5818"/>
      </w:tabs>
      <w:ind w:left="567" w:right="-420" w:hanging="1134"/>
      <w:rPr>
        <w:rFonts w:asciiTheme="minorHAnsi" w:hAnsiTheme="minorHAnsi" w:cstheme="minorHAnsi"/>
        <w:sz w:val="20"/>
        <w:szCs w:val="20"/>
      </w:rPr>
    </w:pPr>
    <w:r w:rsidRPr="008E310B">
      <w:rPr>
        <w:rFonts w:ascii="Arial" w:hAnsi="Arial" w:cs="Arial"/>
        <w:color w:val="323E4F" w:themeColor="text2" w:themeShade="BF"/>
        <w:sz w:val="20"/>
        <w:szCs w:val="20"/>
      </w:rPr>
      <w:t xml:space="preserve"> </w:t>
    </w:r>
    <w:r w:rsidRPr="006C3A5E">
      <w:rPr>
        <w:rFonts w:asciiTheme="minorHAnsi" w:hAnsiTheme="minorHAnsi" w:cstheme="minorHAnsi"/>
        <w:b/>
        <w:color w:val="323E4F" w:themeColor="text2" w:themeShade="BF"/>
        <w:sz w:val="20"/>
        <w:szCs w:val="20"/>
      </w:rPr>
      <w:t>Health Regulatory Policy Framework</w:t>
    </w:r>
    <w:r w:rsidRPr="006C3A5E">
      <w:rPr>
        <w:rFonts w:asciiTheme="minorHAnsi" w:hAnsiTheme="minorHAnsi" w:cstheme="minorHAnsi"/>
        <w:color w:val="323E4F" w:themeColor="text2" w:themeShade="BF"/>
        <w:sz w:val="20"/>
        <w:szCs w:val="20"/>
      </w:rPr>
      <w:t xml:space="preserve">   |   </w:t>
    </w:r>
    <w:r w:rsidRPr="0074605C">
      <w:rPr>
        <w:rFonts w:asciiTheme="minorHAnsi" w:hAnsiTheme="minorHAnsi" w:cstheme="minorHAnsi"/>
        <w:sz w:val="20"/>
        <w:szCs w:val="20"/>
      </w:rPr>
      <w:t>Department of Health   |   December 2020</w:t>
    </w:r>
    <w:r w:rsidRPr="0074605C">
      <w:rPr>
        <w:rFonts w:asciiTheme="minorHAnsi" w:hAnsiTheme="minorHAnsi" w:cstheme="minorHAnsi"/>
        <w:sz w:val="20"/>
        <w:szCs w:val="20"/>
      </w:rPr>
      <w:tab/>
    </w:r>
    <w:r w:rsidRPr="0074605C">
      <w:rPr>
        <w:rFonts w:asciiTheme="minorHAnsi" w:hAnsiTheme="minorHAnsi" w:cstheme="minorHAnsi"/>
        <w:sz w:val="20"/>
        <w:szCs w:val="20"/>
      </w:rPr>
      <w:tab/>
    </w:r>
    <w:r w:rsidRPr="0074605C">
      <w:rPr>
        <w:rFonts w:asciiTheme="minorHAnsi" w:hAnsiTheme="minorHAnsi" w:cstheme="minorHAnsi"/>
        <w:sz w:val="20"/>
        <w:szCs w:val="20"/>
      </w:rPr>
      <w:tab/>
    </w:r>
    <w:r w:rsidRPr="0074605C">
      <w:rPr>
        <w:rFonts w:asciiTheme="minorHAnsi" w:hAnsiTheme="minorHAnsi" w:cstheme="minorHAnsi"/>
        <w:spacing w:val="60"/>
        <w:sz w:val="20"/>
        <w:szCs w:val="20"/>
      </w:rPr>
      <w:t>Page</w:t>
    </w:r>
    <w:r w:rsidRPr="0074605C">
      <w:rPr>
        <w:rFonts w:asciiTheme="minorHAnsi" w:hAnsiTheme="minorHAnsi" w:cstheme="minorHAnsi"/>
        <w:sz w:val="20"/>
        <w:szCs w:val="20"/>
      </w:rPr>
      <w:t xml:space="preserve"> </w:t>
    </w:r>
    <w:r w:rsidRPr="0074605C">
      <w:rPr>
        <w:rFonts w:asciiTheme="minorHAnsi" w:hAnsiTheme="minorHAnsi" w:cstheme="minorHAnsi"/>
        <w:sz w:val="20"/>
        <w:szCs w:val="20"/>
      </w:rPr>
      <w:fldChar w:fldCharType="begin"/>
    </w:r>
    <w:r w:rsidRPr="0074605C">
      <w:rPr>
        <w:rFonts w:asciiTheme="minorHAnsi" w:hAnsiTheme="minorHAnsi" w:cstheme="minorHAnsi"/>
        <w:sz w:val="20"/>
        <w:szCs w:val="20"/>
      </w:rPr>
      <w:instrText xml:space="preserve"> PAGE   \* MERGEFORMAT </w:instrText>
    </w:r>
    <w:r w:rsidRPr="0074605C">
      <w:rPr>
        <w:rFonts w:asciiTheme="minorHAnsi" w:hAnsiTheme="minorHAnsi" w:cstheme="minorHAnsi"/>
        <w:sz w:val="20"/>
        <w:szCs w:val="20"/>
      </w:rPr>
      <w:fldChar w:fldCharType="separate"/>
    </w:r>
    <w:r w:rsidRPr="0074605C">
      <w:rPr>
        <w:rFonts w:cstheme="minorHAnsi"/>
        <w:noProof/>
        <w:sz w:val="20"/>
        <w:szCs w:val="20"/>
      </w:rPr>
      <w:t>10</w:t>
    </w:r>
    <w:r w:rsidRPr="0074605C">
      <w:rPr>
        <w:rFonts w:asciiTheme="minorHAnsi" w:hAnsiTheme="minorHAnsi" w:cstheme="minorHAnsi"/>
        <w:sz w:val="20"/>
        <w:szCs w:val="20"/>
      </w:rPr>
      <w:fldChar w:fldCharType="end"/>
    </w:r>
    <w:r w:rsidRPr="0074605C">
      <w:rPr>
        <w:rFonts w:asciiTheme="minorHAnsi" w:hAnsiTheme="minorHAnsi" w:cstheme="minorHAnsi"/>
        <w:sz w:val="20"/>
        <w:szCs w:val="20"/>
      </w:rPr>
      <w:t xml:space="preserve"> </w:t>
    </w:r>
  </w:p>
  <w:p w14:paraId="50FF3F72" w14:textId="77777777" w:rsidR="00CB0C29" w:rsidRPr="008E310B" w:rsidRDefault="00CB0C29">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E7145" w14:textId="77777777" w:rsidR="00CB0C29" w:rsidRDefault="00CB0C29" w:rsidP="002D288B">
      <w:pPr>
        <w:spacing w:after="0" w:line="240" w:lineRule="auto"/>
      </w:pPr>
      <w:r>
        <w:separator/>
      </w:r>
    </w:p>
  </w:footnote>
  <w:footnote w:type="continuationSeparator" w:id="0">
    <w:p w14:paraId="3A2FF4F1" w14:textId="77777777" w:rsidR="00CB0C29" w:rsidRDefault="00CB0C29" w:rsidP="002D2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6F16"/>
    <w:multiLevelType w:val="hybridMultilevel"/>
    <w:tmpl w:val="B7F49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C2650"/>
    <w:multiLevelType w:val="hybridMultilevel"/>
    <w:tmpl w:val="F660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E75CD"/>
    <w:multiLevelType w:val="hybridMultilevel"/>
    <w:tmpl w:val="02168434"/>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90C18"/>
    <w:multiLevelType w:val="hybridMultilevel"/>
    <w:tmpl w:val="73088652"/>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36919"/>
    <w:multiLevelType w:val="hybridMultilevel"/>
    <w:tmpl w:val="81A8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92D55"/>
    <w:multiLevelType w:val="hybridMultilevel"/>
    <w:tmpl w:val="B2D4E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43455"/>
    <w:multiLevelType w:val="hybridMultilevel"/>
    <w:tmpl w:val="C6C4E04A"/>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9713C"/>
    <w:multiLevelType w:val="hybridMultilevel"/>
    <w:tmpl w:val="B500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1418D"/>
    <w:multiLevelType w:val="hybridMultilevel"/>
    <w:tmpl w:val="22E87C00"/>
    <w:lvl w:ilvl="0" w:tplc="868297D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5211" w:hanging="360"/>
      </w:pPr>
      <w:rPr>
        <w:rFonts w:ascii="Courier New" w:hAnsi="Courier New" w:cs="Courier New" w:hint="default"/>
      </w:rPr>
    </w:lvl>
    <w:lvl w:ilvl="2" w:tplc="0C090005" w:tentative="1">
      <w:start w:val="1"/>
      <w:numFmt w:val="bullet"/>
      <w:lvlText w:val=""/>
      <w:lvlJc w:val="left"/>
      <w:pPr>
        <w:ind w:left="-449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3051" w:hanging="360"/>
      </w:pPr>
      <w:rPr>
        <w:rFonts w:ascii="Courier New" w:hAnsi="Courier New" w:cs="Courier New" w:hint="default"/>
      </w:rPr>
    </w:lvl>
    <w:lvl w:ilvl="5" w:tplc="0C090005" w:tentative="1">
      <w:start w:val="1"/>
      <w:numFmt w:val="bullet"/>
      <w:lvlText w:val=""/>
      <w:lvlJc w:val="left"/>
      <w:pPr>
        <w:ind w:left="-2331" w:hanging="360"/>
      </w:pPr>
      <w:rPr>
        <w:rFonts w:ascii="Wingdings" w:hAnsi="Wingdings" w:hint="default"/>
      </w:rPr>
    </w:lvl>
    <w:lvl w:ilvl="6" w:tplc="0C090001" w:tentative="1">
      <w:start w:val="1"/>
      <w:numFmt w:val="bullet"/>
      <w:lvlText w:val=""/>
      <w:lvlJc w:val="left"/>
      <w:pPr>
        <w:ind w:left="-1611" w:hanging="360"/>
      </w:pPr>
      <w:rPr>
        <w:rFonts w:ascii="Symbol" w:hAnsi="Symbol" w:hint="default"/>
      </w:rPr>
    </w:lvl>
    <w:lvl w:ilvl="7" w:tplc="0C090003" w:tentative="1">
      <w:start w:val="1"/>
      <w:numFmt w:val="bullet"/>
      <w:lvlText w:val="o"/>
      <w:lvlJc w:val="left"/>
      <w:pPr>
        <w:ind w:left="-891" w:hanging="360"/>
      </w:pPr>
      <w:rPr>
        <w:rFonts w:ascii="Courier New" w:hAnsi="Courier New" w:cs="Courier New" w:hint="default"/>
      </w:rPr>
    </w:lvl>
    <w:lvl w:ilvl="8" w:tplc="0C090005" w:tentative="1">
      <w:start w:val="1"/>
      <w:numFmt w:val="bullet"/>
      <w:lvlText w:val=""/>
      <w:lvlJc w:val="left"/>
      <w:pPr>
        <w:ind w:left="-171" w:hanging="360"/>
      </w:pPr>
      <w:rPr>
        <w:rFonts w:ascii="Wingdings" w:hAnsi="Wingdings" w:hint="default"/>
      </w:rPr>
    </w:lvl>
  </w:abstractNum>
  <w:abstractNum w:abstractNumId="9" w15:restartNumberingAfterBreak="0">
    <w:nsid w:val="1F2B62CB"/>
    <w:multiLevelType w:val="hybridMultilevel"/>
    <w:tmpl w:val="A73AD1CC"/>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F62FBC"/>
    <w:multiLevelType w:val="hybridMultilevel"/>
    <w:tmpl w:val="DA8A9882"/>
    <w:lvl w:ilvl="0" w:tplc="868297D2">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215CAD"/>
    <w:multiLevelType w:val="hybridMultilevel"/>
    <w:tmpl w:val="3954C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C3874"/>
    <w:multiLevelType w:val="hybridMultilevel"/>
    <w:tmpl w:val="DAE40A04"/>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22179"/>
    <w:multiLevelType w:val="hybridMultilevel"/>
    <w:tmpl w:val="C338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70567F"/>
    <w:multiLevelType w:val="hybridMultilevel"/>
    <w:tmpl w:val="8A08F9D0"/>
    <w:lvl w:ilvl="0" w:tplc="0C090001">
      <w:start w:val="1"/>
      <w:numFmt w:val="bullet"/>
      <w:lvlText w:val=""/>
      <w:lvlJc w:val="left"/>
      <w:pPr>
        <w:ind w:left="720" w:hanging="360"/>
      </w:pPr>
      <w:rPr>
        <w:rFonts w:ascii="Symbol" w:hAnsi="Symbol" w:hint="default"/>
      </w:rPr>
    </w:lvl>
    <w:lvl w:ilvl="1" w:tplc="868297D2">
      <w:numFmt w:val="bullet"/>
      <w:lvlText w:val="-"/>
      <w:lvlJc w:val="left"/>
      <w:pPr>
        <w:ind w:left="1440" w:hanging="360"/>
      </w:pPr>
      <w:rPr>
        <w:rFonts w:ascii="Calibri" w:eastAsia="Times New Roman"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5A528F"/>
    <w:multiLevelType w:val="hybridMultilevel"/>
    <w:tmpl w:val="079AE5C8"/>
    <w:lvl w:ilvl="0" w:tplc="AC9C89D6">
      <w:start w:val="1"/>
      <w:numFmt w:val="bullet"/>
      <w:lvlText w:val="•"/>
      <w:lvlJc w:val="left"/>
      <w:pPr>
        <w:tabs>
          <w:tab w:val="num" w:pos="720"/>
        </w:tabs>
        <w:ind w:left="720" w:hanging="360"/>
      </w:pPr>
      <w:rPr>
        <w:rFonts w:ascii="Times New Roman" w:hAnsi="Times New Roman" w:hint="default"/>
      </w:rPr>
    </w:lvl>
    <w:lvl w:ilvl="1" w:tplc="420C35CC" w:tentative="1">
      <w:start w:val="1"/>
      <w:numFmt w:val="bullet"/>
      <w:lvlText w:val="•"/>
      <w:lvlJc w:val="left"/>
      <w:pPr>
        <w:tabs>
          <w:tab w:val="num" w:pos="1440"/>
        </w:tabs>
        <w:ind w:left="1440" w:hanging="360"/>
      </w:pPr>
      <w:rPr>
        <w:rFonts w:ascii="Times New Roman" w:hAnsi="Times New Roman" w:hint="default"/>
      </w:rPr>
    </w:lvl>
    <w:lvl w:ilvl="2" w:tplc="296C9B8A" w:tentative="1">
      <w:start w:val="1"/>
      <w:numFmt w:val="bullet"/>
      <w:lvlText w:val="•"/>
      <w:lvlJc w:val="left"/>
      <w:pPr>
        <w:tabs>
          <w:tab w:val="num" w:pos="2160"/>
        </w:tabs>
        <w:ind w:left="2160" w:hanging="360"/>
      </w:pPr>
      <w:rPr>
        <w:rFonts w:ascii="Times New Roman" w:hAnsi="Times New Roman" w:hint="default"/>
      </w:rPr>
    </w:lvl>
    <w:lvl w:ilvl="3" w:tplc="9D4867C4" w:tentative="1">
      <w:start w:val="1"/>
      <w:numFmt w:val="bullet"/>
      <w:lvlText w:val="•"/>
      <w:lvlJc w:val="left"/>
      <w:pPr>
        <w:tabs>
          <w:tab w:val="num" w:pos="2880"/>
        </w:tabs>
        <w:ind w:left="2880" w:hanging="360"/>
      </w:pPr>
      <w:rPr>
        <w:rFonts w:ascii="Times New Roman" w:hAnsi="Times New Roman" w:hint="default"/>
      </w:rPr>
    </w:lvl>
    <w:lvl w:ilvl="4" w:tplc="22F0980A" w:tentative="1">
      <w:start w:val="1"/>
      <w:numFmt w:val="bullet"/>
      <w:lvlText w:val="•"/>
      <w:lvlJc w:val="left"/>
      <w:pPr>
        <w:tabs>
          <w:tab w:val="num" w:pos="3600"/>
        </w:tabs>
        <w:ind w:left="3600" w:hanging="360"/>
      </w:pPr>
      <w:rPr>
        <w:rFonts w:ascii="Times New Roman" w:hAnsi="Times New Roman" w:hint="default"/>
      </w:rPr>
    </w:lvl>
    <w:lvl w:ilvl="5" w:tplc="4F746870" w:tentative="1">
      <w:start w:val="1"/>
      <w:numFmt w:val="bullet"/>
      <w:lvlText w:val="•"/>
      <w:lvlJc w:val="left"/>
      <w:pPr>
        <w:tabs>
          <w:tab w:val="num" w:pos="4320"/>
        </w:tabs>
        <w:ind w:left="4320" w:hanging="360"/>
      </w:pPr>
      <w:rPr>
        <w:rFonts w:ascii="Times New Roman" w:hAnsi="Times New Roman" w:hint="default"/>
      </w:rPr>
    </w:lvl>
    <w:lvl w:ilvl="6" w:tplc="2CF29DEC" w:tentative="1">
      <w:start w:val="1"/>
      <w:numFmt w:val="bullet"/>
      <w:lvlText w:val="•"/>
      <w:lvlJc w:val="left"/>
      <w:pPr>
        <w:tabs>
          <w:tab w:val="num" w:pos="5040"/>
        </w:tabs>
        <w:ind w:left="5040" w:hanging="360"/>
      </w:pPr>
      <w:rPr>
        <w:rFonts w:ascii="Times New Roman" w:hAnsi="Times New Roman" w:hint="default"/>
      </w:rPr>
    </w:lvl>
    <w:lvl w:ilvl="7" w:tplc="0E0419EE" w:tentative="1">
      <w:start w:val="1"/>
      <w:numFmt w:val="bullet"/>
      <w:lvlText w:val="•"/>
      <w:lvlJc w:val="left"/>
      <w:pPr>
        <w:tabs>
          <w:tab w:val="num" w:pos="5760"/>
        </w:tabs>
        <w:ind w:left="5760" w:hanging="360"/>
      </w:pPr>
      <w:rPr>
        <w:rFonts w:ascii="Times New Roman" w:hAnsi="Times New Roman" w:hint="default"/>
      </w:rPr>
    </w:lvl>
    <w:lvl w:ilvl="8" w:tplc="20F232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85048B"/>
    <w:multiLevelType w:val="hybridMultilevel"/>
    <w:tmpl w:val="159A3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40E78"/>
    <w:multiLevelType w:val="hybridMultilevel"/>
    <w:tmpl w:val="925C6214"/>
    <w:lvl w:ilvl="0" w:tplc="0C090001">
      <w:start w:val="1"/>
      <w:numFmt w:val="bullet"/>
      <w:lvlText w:val=""/>
      <w:lvlJc w:val="left"/>
      <w:pPr>
        <w:ind w:left="720" w:hanging="360"/>
      </w:pPr>
      <w:rPr>
        <w:rFonts w:ascii="Symbol" w:hAnsi="Symbol" w:hint="default"/>
      </w:rPr>
    </w:lvl>
    <w:lvl w:ilvl="1" w:tplc="868297D2">
      <w:numFmt w:val="bullet"/>
      <w:lvlText w:val="-"/>
      <w:lvlJc w:val="left"/>
      <w:pPr>
        <w:ind w:left="1440" w:hanging="360"/>
      </w:pPr>
      <w:rPr>
        <w:rFonts w:ascii="Calibri" w:eastAsia="Times New Roman"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F7F7D"/>
    <w:multiLevelType w:val="hybridMultilevel"/>
    <w:tmpl w:val="4C048D14"/>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E7B92"/>
    <w:multiLevelType w:val="hybridMultilevel"/>
    <w:tmpl w:val="85D6EB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9F05CE1"/>
    <w:multiLevelType w:val="hybridMultilevel"/>
    <w:tmpl w:val="BADE8322"/>
    <w:lvl w:ilvl="0" w:tplc="868297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591BB8"/>
    <w:multiLevelType w:val="hybridMultilevel"/>
    <w:tmpl w:val="21D671AA"/>
    <w:lvl w:ilvl="0" w:tplc="868297D2">
      <w:numFmt w:val="bullet"/>
      <w:lvlText w:val="-"/>
      <w:lvlJc w:val="left"/>
      <w:pPr>
        <w:ind w:left="643" w:hanging="360"/>
      </w:pPr>
      <w:rPr>
        <w:rFonts w:ascii="Calibri" w:eastAsia="Times New Roman" w:hAnsi="Calibri" w:cs="Calibri"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2" w15:restartNumberingAfterBreak="0">
    <w:nsid w:val="73AF5BA8"/>
    <w:multiLevelType w:val="hybridMultilevel"/>
    <w:tmpl w:val="0106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632E30"/>
    <w:multiLevelType w:val="hybridMultilevel"/>
    <w:tmpl w:val="54E414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660BAA"/>
    <w:multiLevelType w:val="hybridMultilevel"/>
    <w:tmpl w:val="4408335A"/>
    <w:lvl w:ilvl="0" w:tplc="6CD47022">
      <w:start w:val="1"/>
      <w:numFmt w:val="bullet"/>
      <w:lvlText w:val="•"/>
      <w:lvlJc w:val="left"/>
      <w:pPr>
        <w:tabs>
          <w:tab w:val="num" w:pos="720"/>
        </w:tabs>
        <w:ind w:left="720" w:hanging="360"/>
      </w:pPr>
      <w:rPr>
        <w:rFonts w:ascii="Times New Roman" w:hAnsi="Times New Roman" w:hint="default"/>
      </w:rPr>
    </w:lvl>
    <w:lvl w:ilvl="1" w:tplc="41DE708C" w:tentative="1">
      <w:start w:val="1"/>
      <w:numFmt w:val="bullet"/>
      <w:lvlText w:val="•"/>
      <w:lvlJc w:val="left"/>
      <w:pPr>
        <w:tabs>
          <w:tab w:val="num" w:pos="1440"/>
        </w:tabs>
        <w:ind w:left="1440" w:hanging="360"/>
      </w:pPr>
      <w:rPr>
        <w:rFonts w:ascii="Times New Roman" w:hAnsi="Times New Roman" w:hint="default"/>
      </w:rPr>
    </w:lvl>
    <w:lvl w:ilvl="2" w:tplc="0774334A" w:tentative="1">
      <w:start w:val="1"/>
      <w:numFmt w:val="bullet"/>
      <w:lvlText w:val="•"/>
      <w:lvlJc w:val="left"/>
      <w:pPr>
        <w:tabs>
          <w:tab w:val="num" w:pos="2160"/>
        </w:tabs>
        <w:ind w:left="2160" w:hanging="360"/>
      </w:pPr>
      <w:rPr>
        <w:rFonts w:ascii="Times New Roman" w:hAnsi="Times New Roman" w:hint="default"/>
      </w:rPr>
    </w:lvl>
    <w:lvl w:ilvl="3" w:tplc="FC18C58A" w:tentative="1">
      <w:start w:val="1"/>
      <w:numFmt w:val="bullet"/>
      <w:lvlText w:val="•"/>
      <w:lvlJc w:val="left"/>
      <w:pPr>
        <w:tabs>
          <w:tab w:val="num" w:pos="2880"/>
        </w:tabs>
        <w:ind w:left="2880" w:hanging="360"/>
      </w:pPr>
      <w:rPr>
        <w:rFonts w:ascii="Times New Roman" w:hAnsi="Times New Roman" w:hint="default"/>
      </w:rPr>
    </w:lvl>
    <w:lvl w:ilvl="4" w:tplc="BE462C8E" w:tentative="1">
      <w:start w:val="1"/>
      <w:numFmt w:val="bullet"/>
      <w:lvlText w:val="•"/>
      <w:lvlJc w:val="left"/>
      <w:pPr>
        <w:tabs>
          <w:tab w:val="num" w:pos="3600"/>
        </w:tabs>
        <w:ind w:left="3600" w:hanging="360"/>
      </w:pPr>
      <w:rPr>
        <w:rFonts w:ascii="Times New Roman" w:hAnsi="Times New Roman" w:hint="default"/>
      </w:rPr>
    </w:lvl>
    <w:lvl w:ilvl="5" w:tplc="88A8F702" w:tentative="1">
      <w:start w:val="1"/>
      <w:numFmt w:val="bullet"/>
      <w:lvlText w:val="•"/>
      <w:lvlJc w:val="left"/>
      <w:pPr>
        <w:tabs>
          <w:tab w:val="num" w:pos="4320"/>
        </w:tabs>
        <w:ind w:left="4320" w:hanging="360"/>
      </w:pPr>
      <w:rPr>
        <w:rFonts w:ascii="Times New Roman" w:hAnsi="Times New Roman" w:hint="default"/>
      </w:rPr>
    </w:lvl>
    <w:lvl w:ilvl="6" w:tplc="CD3032DE" w:tentative="1">
      <w:start w:val="1"/>
      <w:numFmt w:val="bullet"/>
      <w:lvlText w:val="•"/>
      <w:lvlJc w:val="left"/>
      <w:pPr>
        <w:tabs>
          <w:tab w:val="num" w:pos="5040"/>
        </w:tabs>
        <w:ind w:left="5040" w:hanging="360"/>
      </w:pPr>
      <w:rPr>
        <w:rFonts w:ascii="Times New Roman" w:hAnsi="Times New Roman" w:hint="default"/>
      </w:rPr>
    </w:lvl>
    <w:lvl w:ilvl="7" w:tplc="DE0E57C6" w:tentative="1">
      <w:start w:val="1"/>
      <w:numFmt w:val="bullet"/>
      <w:lvlText w:val="•"/>
      <w:lvlJc w:val="left"/>
      <w:pPr>
        <w:tabs>
          <w:tab w:val="num" w:pos="5760"/>
        </w:tabs>
        <w:ind w:left="5760" w:hanging="360"/>
      </w:pPr>
      <w:rPr>
        <w:rFonts w:ascii="Times New Roman" w:hAnsi="Times New Roman" w:hint="default"/>
      </w:rPr>
    </w:lvl>
    <w:lvl w:ilvl="8" w:tplc="9774BA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C81C1E"/>
    <w:multiLevelType w:val="hybridMultilevel"/>
    <w:tmpl w:val="A4828B60"/>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6340F6"/>
    <w:multiLevelType w:val="hybridMultilevel"/>
    <w:tmpl w:val="A0486C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4"/>
  </w:num>
  <w:num w:numId="4">
    <w:abstractNumId w:val="14"/>
  </w:num>
  <w:num w:numId="5">
    <w:abstractNumId w:val="17"/>
  </w:num>
  <w:num w:numId="6">
    <w:abstractNumId w:val="10"/>
  </w:num>
  <w:num w:numId="7">
    <w:abstractNumId w:val="23"/>
  </w:num>
  <w:num w:numId="8">
    <w:abstractNumId w:val="11"/>
  </w:num>
  <w:num w:numId="9">
    <w:abstractNumId w:val="25"/>
  </w:num>
  <w:num w:numId="10">
    <w:abstractNumId w:val="18"/>
  </w:num>
  <w:num w:numId="11">
    <w:abstractNumId w:val="15"/>
  </w:num>
  <w:num w:numId="12">
    <w:abstractNumId w:val="24"/>
  </w:num>
  <w:num w:numId="13">
    <w:abstractNumId w:val="20"/>
  </w:num>
  <w:num w:numId="14">
    <w:abstractNumId w:val="12"/>
  </w:num>
  <w:num w:numId="15">
    <w:abstractNumId w:val="3"/>
  </w:num>
  <w:num w:numId="16">
    <w:abstractNumId w:val="8"/>
  </w:num>
  <w:num w:numId="17">
    <w:abstractNumId w:val="19"/>
  </w:num>
  <w:num w:numId="18">
    <w:abstractNumId w:val="6"/>
  </w:num>
  <w:num w:numId="19">
    <w:abstractNumId w:val="2"/>
  </w:num>
  <w:num w:numId="20">
    <w:abstractNumId w:val="21"/>
  </w:num>
  <w:num w:numId="21">
    <w:abstractNumId w:val="9"/>
  </w:num>
  <w:num w:numId="22">
    <w:abstractNumId w:val="1"/>
  </w:num>
  <w:num w:numId="23">
    <w:abstractNumId w:val="5"/>
  </w:num>
  <w:num w:numId="24">
    <w:abstractNumId w:val="13"/>
  </w:num>
  <w:num w:numId="25">
    <w:abstractNumId w:val="22"/>
  </w:num>
  <w:num w:numId="26">
    <w:abstractNumId w:val="0"/>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29"/>
    <w:rsid w:val="00002314"/>
    <w:rsid w:val="0000583C"/>
    <w:rsid w:val="000076F0"/>
    <w:rsid w:val="00013CF9"/>
    <w:rsid w:val="00014073"/>
    <w:rsid w:val="00025537"/>
    <w:rsid w:val="00031482"/>
    <w:rsid w:val="00033040"/>
    <w:rsid w:val="00033F2A"/>
    <w:rsid w:val="0003532E"/>
    <w:rsid w:val="00040058"/>
    <w:rsid w:val="000428E9"/>
    <w:rsid w:val="00044812"/>
    <w:rsid w:val="00061A92"/>
    <w:rsid w:val="00062387"/>
    <w:rsid w:val="00064A13"/>
    <w:rsid w:val="0006733C"/>
    <w:rsid w:val="00071A41"/>
    <w:rsid w:val="00072A23"/>
    <w:rsid w:val="00072AAA"/>
    <w:rsid w:val="000732B7"/>
    <w:rsid w:val="0007478A"/>
    <w:rsid w:val="00075A5A"/>
    <w:rsid w:val="00081B91"/>
    <w:rsid w:val="00082DAC"/>
    <w:rsid w:val="00084CD7"/>
    <w:rsid w:val="00084EBD"/>
    <w:rsid w:val="00084FE0"/>
    <w:rsid w:val="000879B2"/>
    <w:rsid w:val="00087D4F"/>
    <w:rsid w:val="00090093"/>
    <w:rsid w:val="00091AEF"/>
    <w:rsid w:val="00092ACA"/>
    <w:rsid w:val="0009380D"/>
    <w:rsid w:val="00095D43"/>
    <w:rsid w:val="000A1E9B"/>
    <w:rsid w:val="000A2626"/>
    <w:rsid w:val="000A2D85"/>
    <w:rsid w:val="000A368F"/>
    <w:rsid w:val="000A673A"/>
    <w:rsid w:val="000A7EDA"/>
    <w:rsid w:val="000B0A9E"/>
    <w:rsid w:val="000B5870"/>
    <w:rsid w:val="000B786B"/>
    <w:rsid w:val="000C2CFC"/>
    <w:rsid w:val="000C6F73"/>
    <w:rsid w:val="000D221A"/>
    <w:rsid w:val="000D5ADF"/>
    <w:rsid w:val="000D6857"/>
    <w:rsid w:val="000E0CB7"/>
    <w:rsid w:val="000E1C5A"/>
    <w:rsid w:val="000E43AB"/>
    <w:rsid w:val="000E4BF4"/>
    <w:rsid w:val="000E551B"/>
    <w:rsid w:val="000E6D53"/>
    <w:rsid w:val="000E7AAD"/>
    <w:rsid w:val="000F09C0"/>
    <w:rsid w:val="000F0A1E"/>
    <w:rsid w:val="000F1732"/>
    <w:rsid w:val="000F3321"/>
    <w:rsid w:val="001064A4"/>
    <w:rsid w:val="00110C24"/>
    <w:rsid w:val="001119B8"/>
    <w:rsid w:val="00113914"/>
    <w:rsid w:val="00120C59"/>
    <w:rsid w:val="001234BD"/>
    <w:rsid w:val="00123554"/>
    <w:rsid w:val="00125171"/>
    <w:rsid w:val="00126A29"/>
    <w:rsid w:val="00130A7B"/>
    <w:rsid w:val="00132EA3"/>
    <w:rsid w:val="00133B8D"/>
    <w:rsid w:val="00135D45"/>
    <w:rsid w:val="001369FE"/>
    <w:rsid w:val="00142235"/>
    <w:rsid w:val="00142E9F"/>
    <w:rsid w:val="00143DD8"/>
    <w:rsid w:val="001479E7"/>
    <w:rsid w:val="0015096A"/>
    <w:rsid w:val="00152DD6"/>
    <w:rsid w:val="0015326D"/>
    <w:rsid w:val="00153317"/>
    <w:rsid w:val="00153D8F"/>
    <w:rsid w:val="00154800"/>
    <w:rsid w:val="001617C6"/>
    <w:rsid w:val="00162051"/>
    <w:rsid w:val="00167E26"/>
    <w:rsid w:val="00170EBD"/>
    <w:rsid w:val="00171D8D"/>
    <w:rsid w:val="00174536"/>
    <w:rsid w:val="00174BBD"/>
    <w:rsid w:val="0017744E"/>
    <w:rsid w:val="001832EC"/>
    <w:rsid w:val="00183693"/>
    <w:rsid w:val="00183B4D"/>
    <w:rsid w:val="001857D1"/>
    <w:rsid w:val="0018608A"/>
    <w:rsid w:val="001875FD"/>
    <w:rsid w:val="0018765C"/>
    <w:rsid w:val="00194D31"/>
    <w:rsid w:val="00195A39"/>
    <w:rsid w:val="00195B71"/>
    <w:rsid w:val="00196087"/>
    <w:rsid w:val="00196F80"/>
    <w:rsid w:val="001972C1"/>
    <w:rsid w:val="001A3627"/>
    <w:rsid w:val="001A637A"/>
    <w:rsid w:val="001A6AEA"/>
    <w:rsid w:val="001B2A57"/>
    <w:rsid w:val="001C0679"/>
    <w:rsid w:val="001C0921"/>
    <w:rsid w:val="001C765D"/>
    <w:rsid w:val="001D426E"/>
    <w:rsid w:val="001D5A3D"/>
    <w:rsid w:val="001D64E9"/>
    <w:rsid w:val="001E0747"/>
    <w:rsid w:val="001E6A91"/>
    <w:rsid w:val="001E6DBD"/>
    <w:rsid w:val="001E78D8"/>
    <w:rsid w:val="001F25AA"/>
    <w:rsid w:val="001F3D58"/>
    <w:rsid w:val="001F5453"/>
    <w:rsid w:val="001F580E"/>
    <w:rsid w:val="001F6ED5"/>
    <w:rsid w:val="00201B7A"/>
    <w:rsid w:val="00201EAA"/>
    <w:rsid w:val="00203BBB"/>
    <w:rsid w:val="00204F6B"/>
    <w:rsid w:val="00205752"/>
    <w:rsid w:val="00211301"/>
    <w:rsid w:val="00213E1C"/>
    <w:rsid w:val="00215BAE"/>
    <w:rsid w:val="00216882"/>
    <w:rsid w:val="00217DC4"/>
    <w:rsid w:val="002228F1"/>
    <w:rsid w:val="00222B2C"/>
    <w:rsid w:val="00227BAE"/>
    <w:rsid w:val="00231551"/>
    <w:rsid w:val="0023185A"/>
    <w:rsid w:val="0023415A"/>
    <w:rsid w:val="002367AD"/>
    <w:rsid w:val="0023692E"/>
    <w:rsid w:val="00240487"/>
    <w:rsid w:val="002429D7"/>
    <w:rsid w:val="00247B2A"/>
    <w:rsid w:val="002565E5"/>
    <w:rsid w:val="00256E59"/>
    <w:rsid w:val="0025751A"/>
    <w:rsid w:val="00257AB5"/>
    <w:rsid w:val="002615DC"/>
    <w:rsid w:val="00264D93"/>
    <w:rsid w:val="002678BE"/>
    <w:rsid w:val="0027476C"/>
    <w:rsid w:val="0027766D"/>
    <w:rsid w:val="00280050"/>
    <w:rsid w:val="00280F62"/>
    <w:rsid w:val="00284C06"/>
    <w:rsid w:val="00286E4D"/>
    <w:rsid w:val="00287CB7"/>
    <w:rsid w:val="002916EC"/>
    <w:rsid w:val="00292BC5"/>
    <w:rsid w:val="002941FE"/>
    <w:rsid w:val="00296EDE"/>
    <w:rsid w:val="002A2529"/>
    <w:rsid w:val="002A395F"/>
    <w:rsid w:val="002A3E0D"/>
    <w:rsid w:val="002A6F38"/>
    <w:rsid w:val="002B2C0B"/>
    <w:rsid w:val="002B3371"/>
    <w:rsid w:val="002B659B"/>
    <w:rsid w:val="002B6F20"/>
    <w:rsid w:val="002C06D8"/>
    <w:rsid w:val="002C29CF"/>
    <w:rsid w:val="002C3588"/>
    <w:rsid w:val="002C4B0C"/>
    <w:rsid w:val="002C5AC1"/>
    <w:rsid w:val="002C7B8E"/>
    <w:rsid w:val="002D288B"/>
    <w:rsid w:val="002D29D6"/>
    <w:rsid w:val="002D556E"/>
    <w:rsid w:val="002E2A22"/>
    <w:rsid w:val="002E4035"/>
    <w:rsid w:val="002E5273"/>
    <w:rsid w:val="002E52F2"/>
    <w:rsid w:val="002E5506"/>
    <w:rsid w:val="002E559D"/>
    <w:rsid w:val="002E7047"/>
    <w:rsid w:val="002F1250"/>
    <w:rsid w:val="002F2DEA"/>
    <w:rsid w:val="002F3274"/>
    <w:rsid w:val="002F45CA"/>
    <w:rsid w:val="002F6197"/>
    <w:rsid w:val="00301910"/>
    <w:rsid w:val="00306303"/>
    <w:rsid w:val="003112C2"/>
    <w:rsid w:val="00313063"/>
    <w:rsid w:val="00314045"/>
    <w:rsid w:val="0031493F"/>
    <w:rsid w:val="0032579D"/>
    <w:rsid w:val="00326975"/>
    <w:rsid w:val="00326BD0"/>
    <w:rsid w:val="00331B73"/>
    <w:rsid w:val="0034231A"/>
    <w:rsid w:val="00342385"/>
    <w:rsid w:val="00344721"/>
    <w:rsid w:val="003468F8"/>
    <w:rsid w:val="00347F76"/>
    <w:rsid w:val="003514BE"/>
    <w:rsid w:val="003520F0"/>
    <w:rsid w:val="00353F4C"/>
    <w:rsid w:val="003547C3"/>
    <w:rsid w:val="00354C72"/>
    <w:rsid w:val="00356F53"/>
    <w:rsid w:val="00365E80"/>
    <w:rsid w:val="0037271A"/>
    <w:rsid w:val="00375516"/>
    <w:rsid w:val="00376991"/>
    <w:rsid w:val="00377D49"/>
    <w:rsid w:val="00391115"/>
    <w:rsid w:val="0039309A"/>
    <w:rsid w:val="00393DF6"/>
    <w:rsid w:val="00394C48"/>
    <w:rsid w:val="00395211"/>
    <w:rsid w:val="00397EDC"/>
    <w:rsid w:val="003A06BE"/>
    <w:rsid w:val="003A1B98"/>
    <w:rsid w:val="003A1F74"/>
    <w:rsid w:val="003A76CD"/>
    <w:rsid w:val="003B0FEF"/>
    <w:rsid w:val="003B59F6"/>
    <w:rsid w:val="003B61FD"/>
    <w:rsid w:val="003B728E"/>
    <w:rsid w:val="003C0452"/>
    <w:rsid w:val="003C32B1"/>
    <w:rsid w:val="003C4E62"/>
    <w:rsid w:val="003D1017"/>
    <w:rsid w:val="003D2A74"/>
    <w:rsid w:val="003D3EB8"/>
    <w:rsid w:val="003D6CB6"/>
    <w:rsid w:val="003D7A8D"/>
    <w:rsid w:val="003D7BC2"/>
    <w:rsid w:val="003E1A17"/>
    <w:rsid w:val="003E1C33"/>
    <w:rsid w:val="003E238A"/>
    <w:rsid w:val="003E34E4"/>
    <w:rsid w:val="003E3F3C"/>
    <w:rsid w:val="003E45D2"/>
    <w:rsid w:val="003F1BD5"/>
    <w:rsid w:val="003F5663"/>
    <w:rsid w:val="003F6570"/>
    <w:rsid w:val="003F745A"/>
    <w:rsid w:val="0040007C"/>
    <w:rsid w:val="004008E4"/>
    <w:rsid w:val="00402AC3"/>
    <w:rsid w:val="00402FC2"/>
    <w:rsid w:val="004034B6"/>
    <w:rsid w:val="00406176"/>
    <w:rsid w:val="0040698F"/>
    <w:rsid w:val="00406FDC"/>
    <w:rsid w:val="0040762E"/>
    <w:rsid w:val="00410DD3"/>
    <w:rsid w:val="00411D0B"/>
    <w:rsid w:val="004128C1"/>
    <w:rsid w:val="00412CD4"/>
    <w:rsid w:val="00414D11"/>
    <w:rsid w:val="00414D14"/>
    <w:rsid w:val="004200A1"/>
    <w:rsid w:val="004277C2"/>
    <w:rsid w:val="00427A83"/>
    <w:rsid w:val="00430F58"/>
    <w:rsid w:val="00431E2C"/>
    <w:rsid w:val="00432D44"/>
    <w:rsid w:val="00434F8E"/>
    <w:rsid w:val="0043650E"/>
    <w:rsid w:val="00440743"/>
    <w:rsid w:val="004440C1"/>
    <w:rsid w:val="00444C36"/>
    <w:rsid w:val="00445E47"/>
    <w:rsid w:val="00446166"/>
    <w:rsid w:val="00453909"/>
    <w:rsid w:val="00453E39"/>
    <w:rsid w:val="004571E8"/>
    <w:rsid w:val="0046235E"/>
    <w:rsid w:val="004637A3"/>
    <w:rsid w:val="00466087"/>
    <w:rsid w:val="00470890"/>
    <w:rsid w:val="00481D24"/>
    <w:rsid w:val="004832DA"/>
    <w:rsid w:val="00483926"/>
    <w:rsid w:val="004853CD"/>
    <w:rsid w:val="00485B47"/>
    <w:rsid w:val="004877F4"/>
    <w:rsid w:val="004879E1"/>
    <w:rsid w:val="004918E0"/>
    <w:rsid w:val="0049239D"/>
    <w:rsid w:val="0049282A"/>
    <w:rsid w:val="004974D3"/>
    <w:rsid w:val="004977F9"/>
    <w:rsid w:val="004978D2"/>
    <w:rsid w:val="004A4914"/>
    <w:rsid w:val="004A4B19"/>
    <w:rsid w:val="004A52E7"/>
    <w:rsid w:val="004A78DF"/>
    <w:rsid w:val="004B0997"/>
    <w:rsid w:val="004B0D61"/>
    <w:rsid w:val="004B4C24"/>
    <w:rsid w:val="004B50B8"/>
    <w:rsid w:val="004C1695"/>
    <w:rsid w:val="004C6E0F"/>
    <w:rsid w:val="004C79E2"/>
    <w:rsid w:val="004D08EB"/>
    <w:rsid w:val="004D0CAF"/>
    <w:rsid w:val="004D2401"/>
    <w:rsid w:val="004D277E"/>
    <w:rsid w:val="004D2F34"/>
    <w:rsid w:val="004D4AF4"/>
    <w:rsid w:val="004D4E2C"/>
    <w:rsid w:val="004D6936"/>
    <w:rsid w:val="004D78C1"/>
    <w:rsid w:val="004E0EB3"/>
    <w:rsid w:val="004E1158"/>
    <w:rsid w:val="004E146B"/>
    <w:rsid w:val="004E2D51"/>
    <w:rsid w:val="004E6B1A"/>
    <w:rsid w:val="004E71FF"/>
    <w:rsid w:val="004F19B0"/>
    <w:rsid w:val="004F211E"/>
    <w:rsid w:val="004F38E0"/>
    <w:rsid w:val="004F4338"/>
    <w:rsid w:val="004F5C66"/>
    <w:rsid w:val="004F6C9C"/>
    <w:rsid w:val="004F79BD"/>
    <w:rsid w:val="00501530"/>
    <w:rsid w:val="005020AF"/>
    <w:rsid w:val="0050329D"/>
    <w:rsid w:val="0050523F"/>
    <w:rsid w:val="00506D3E"/>
    <w:rsid w:val="0050779F"/>
    <w:rsid w:val="0051109A"/>
    <w:rsid w:val="0051163A"/>
    <w:rsid w:val="00513724"/>
    <w:rsid w:val="00514748"/>
    <w:rsid w:val="00514942"/>
    <w:rsid w:val="00520334"/>
    <w:rsid w:val="0052109D"/>
    <w:rsid w:val="00521C29"/>
    <w:rsid w:val="00521FBF"/>
    <w:rsid w:val="005339CF"/>
    <w:rsid w:val="00535613"/>
    <w:rsid w:val="005425EA"/>
    <w:rsid w:val="00542F6B"/>
    <w:rsid w:val="00544625"/>
    <w:rsid w:val="00545AD8"/>
    <w:rsid w:val="00546752"/>
    <w:rsid w:val="00550968"/>
    <w:rsid w:val="00553605"/>
    <w:rsid w:val="00554CB8"/>
    <w:rsid w:val="005553B4"/>
    <w:rsid w:val="005666BD"/>
    <w:rsid w:val="005675A8"/>
    <w:rsid w:val="00567F33"/>
    <w:rsid w:val="005724D1"/>
    <w:rsid w:val="005744B9"/>
    <w:rsid w:val="00583B9C"/>
    <w:rsid w:val="00583F43"/>
    <w:rsid w:val="0058485A"/>
    <w:rsid w:val="00584C50"/>
    <w:rsid w:val="00587FC0"/>
    <w:rsid w:val="005917C8"/>
    <w:rsid w:val="0059256E"/>
    <w:rsid w:val="00594523"/>
    <w:rsid w:val="00594D78"/>
    <w:rsid w:val="005970AB"/>
    <w:rsid w:val="005A061B"/>
    <w:rsid w:val="005A1B35"/>
    <w:rsid w:val="005A1D90"/>
    <w:rsid w:val="005A3B1A"/>
    <w:rsid w:val="005B0198"/>
    <w:rsid w:val="005B072B"/>
    <w:rsid w:val="005B1853"/>
    <w:rsid w:val="005B33A5"/>
    <w:rsid w:val="005B4978"/>
    <w:rsid w:val="005B58EA"/>
    <w:rsid w:val="005B787C"/>
    <w:rsid w:val="005C00A1"/>
    <w:rsid w:val="005C0651"/>
    <w:rsid w:val="005C0886"/>
    <w:rsid w:val="005C7274"/>
    <w:rsid w:val="005D1BC4"/>
    <w:rsid w:val="005D327C"/>
    <w:rsid w:val="005D41B7"/>
    <w:rsid w:val="005D637A"/>
    <w:rsid w:val="005E2F96"/>
    <w:rsid w:val="005E7519"/>
    <w:rsid w:val="005F04F1"/>
    <w:rsid w:val="005F09CB"/>
    <w:rsid w:val="005F38BE"/>
    <w:rsid w:val="005F3956"/>
    <w:rsid w:val="005F39D3"/>
    <w:rsid w:val="005F7539"/>
    <w:rsid w:val="006033C6"/>
    <w:rsid w:val="0061061F"/>
    <w:rsid w:val="00610896"/>
    <w:rsid w:val="00610FC2"/>
    <w:rsid w:val="00611EDF"/>
    <w:rsid w:val="00614962"/>
    <w:rsid w:val="00621862"/>
    <w:rsid w:val="006227EF"/>
    <w:rsid w:val="00624DFC"/>
    <w:rsid w:val="00625845"/>
    <w:rsid w:val="006305E0"/>
    <w:rsid w:val="00634AE7"/>
    <w:rsid w:val="00634F0F"/>
    <w:rsid w:val="00635E58"/>
    <w:rsid w:val="006364C2"/>
    <w:rsid w:val="00640732"/>
    <w:rsid w:val="00640FA7"/>
    <w:rsid w:val="00642DD2"/>
    <w:rsid w:val="0064516B"/>
    <w:rsid w:val="006512D9"/>
    <w:rsid w:val="00651EB5"/>
    <w:rsid w:val="006602D1"/>
    <w:rsid w:val="00664777"/>
    <w:rsid w:val="00665BA0"/>
    <w:rsid w:val="00670342"/>
    <w:rsid w:val="00670C5F"/>
    <w:rsid w:val="00671CC6"/>
    <w:rsid w:val="00672445"/>
    <w:rsid w:val="006738DC"/>
    <w:rsid w:val="0067460A"/>
    <w:rsid w:val="006762C2"/>
    <w:rsid w:val="00686433"/>
    <w:rsid w:val="006951D4"/>
    <w:rsid w:val="00695597"/>
    <w:rsid w:val="006A0537"/>
    <w:rsid w:val="006A0FFF"/>
    <w:rsid w:val="006A15F7"/>
    <w:rsid w:val="006A202B"/>
    <w:rsid w:val="006A22DD"/>
    <w:rsid w:val="006A3AFA"/>
    <w:rsid w:val="006A5CAD"/>
    <w:rsid w:val="006A5FED"/>
    <w:rsid w:val="006B1A99"/>
    <w:rsid w:val="006B28A2"/>
    <w:rsid w:val="006B2F3F"/>
    <w:rsid w:val="006B4D3E"/>
    <w:rsid w:val="006B6065"/>
    <w:rsid w:val="006C1087"/>
    <w:rsid w:val="006C2ED8"/>
    <w:rsid w:val="006C3A5E"/>
    <w:rsid w:val="006D076D"/>
    <w:rsid w:val="006D219D"/>
    <w:rsid w:val="006D619C"/>
    <w:rsid w:val="006D6B50"/>
    <w:rsid w:val="006E1438"/>
    <w:rsid w:val="006E269C"/>
    <w:rsid w:val="006E40F4"/>
    <w:rsid w:val="006E44E2"/>
    <w:rsid w:val="006E4E30"/>
    <w:rsid w:val="006E5256"/>
    <w:rsid w:val="006E6477"/>
    <w:rsid w:val="006E6A5C"/>
    <w:rsid w:val="006E6D09"/>
    <w:rsid w:val="006F2E26"/>
    <w:rsid w:val="006F386D"/>
    <w:rsid w:val="006F522C"/>
    <w:rsid w:val="006F6C18"/>
    <w:rsid w:val="00700F49"/>
    <w:rsid w:val="00704285"/>
    <w:rsid w:val="00704DF0"/>
    <w:rsid w:val="00706819"/>
    <w:rsid w:val="007118E7"/>
    <w:rsid w:val="007121A1"/>
    <w:rsid w:val="0071253E"/>
    <w:rsid w:val="00713F85"/>
    <w:rsid w:val="0072321B"/>
    <w:rsid w:val="00727EC5"/>
    <w:rsid w:val="00730262"/>
    <w:rsid w:val="00730E5B"/>
    <w:rsid w:val="00732853"/>
    <w:rsid w:val="00735565"/>
    <w:rsid w:val="00740033"/>
    <w:rsid w:val="00742DDC"/>
    <w:rsid w:val="007432F6"/>
    <w:rsid w:val="0074515A"/>
    <w:rsid w:val="0074553E"/>
    <w:rsid w:val="0074605C"/>
    <w:rsid w:val="007477D2"/>
    <w:rsid w:val="007521E0"/>
    <w:rsid w:val="007528FD"/>
    <w:rsid w:val="00753FA5"/>
    <w:rsid w:val="00755115"/>
    <w:rsid w:val="00757D38"/>
    <w:rsid w:val="0076110E"/>
    <w:rsid w:val="0076477D"/>
    <w:rsid w:val="00772B22"/>
    <w:rsid w:val="00782E49"/>
    <w:rsid w:val="007840D4"/>
    <w:rsid w:val="007855D7"/>
    <w:rsid w:val="00786A86"/>
    <w:rsid w:val="00792AB0"/>
    <w:rsid w:val="0079364E"/>
    <w:rsid w:val="007A0107"/>
    <w:rsid w:val="007A0318"/>
    <w:rsid w:val="007A0414"/>
    <w:rsid w:val="007A1FD9"/>
    <w:rsid w:val="007A26C3"/>
    <w:rsid w:val="007A2B1D"/>
    <w:rsid w:val="007A3159"/>
    <w:rsid w:val="007A3D4B"/>
    <w:rsid w:val="007A5173"/>
    <w:rsid w:val="007A574F"/>
    <w:rsid w:val="007A5AA8"/>
    <w:rsid w:val="007A5B52"/>
    <w:rsid w:val="007A78A9"/>
    <w:rsid w:val="007B0A0F"/>
    <w:rsid w:val="007B4831"/>
    <w:rsid w:val="007B563F"/>
    <w:rsid w:val="007C1171"/>
    <w:rsid w:val="007C1B94"/>
    <w:rsid w:val="007C33DE"/>
    <w:rsid w:val="007D71E2"/>
    <w:rsid w:val="007E219B"/>
    <w:rsid w:val="007E2B20"/>
    <w:rsid w:val="007E3EE1"/>
    <w:rsid w:val="007F117A"/>
    <w:rsid w:val="007F1263"/>
    <w:rsid w:val="007F2979"/>
    <w:rsid w:val="007F328C"/>
    <w:rsid w:val="00802055"/>
    <w:rsid w:val="00802894"/>
    <w:rsid w:val="00805EA0"/>
    <w:rsid w:val="00810BB4"/>
    <w:rsid w:val="00812169"/>
    <w:rsid w:val="00815456"/>
    <w:rsid w:val="00815B01"/>
    <w:rsid w:val="00815DF3"/>
    <w:rsid w:val="00816B4A"/>
    <w:rsid w:val="00820AE7"/>
    <w:rsid w:val="00831212"/>
    <w:rsid w:val="00833D28"/>
    <w:rsid w:val="0083779B"/>
    <w:rsid w:val="00837B1F"/>
    <w:rsid w:val="00843164"/>
    <w:rsid w:val="0084352A"/>
    <w:rsid w:val="008449D1"/>
    <w:rsid w:val="00844D1F"/>
    <w:rsid w:val="008476D4"/>
    <w:rsid w:val="00850DB3"/>
    <w:rsid w:val="0085134D"/>
    <w:rsid w:val="00854F09"/>
    <w:rsid w:val="00856740"/>
    <w:rsid w:val="00857D5D"/>
    <w:rsid w:val="00860E3A"/>
    <w:rsid w:val="008627E6"/>
    <w:rsid w:val="008628CB"/>
    <w:rsid w:val="0086423F"/>
    <w:rsid w:val="008649EB"/>
    <w:rsid w:val="008661F4"/>
    <w:rsid w:val="0087247D"/>
    <w:rsid w:val="00872B07"/>
    <w:rsid w:val="008737A9"/>
    <w:rsid w:val="0087399B"/>
    <w:rsid w:val="008742CA"/>
    <w:rsid w:val="0088104B"/>
    <w:rsid w:val="008839D5"/>
    <w:rsid w:val="00884103"/>
    <w:rsid w:val="00884E82"/>
    <w:rsid w:val="00886E59"/>
    <w:rsid w:val="00887CE8"/>
    <w:rsid w:val="00893DC2"/>
    <w:rsid w:val="0089648A"/>
    <w:rsid w:val="008973DA"/>
    <w:rsid w:val="008A05A7"/>
    <w:rsid w:val="008A3831"/>
    <w:rsid w:val="008A4136"/>
    <w:rsid w:val="008A41D6"/>
    <w:rsid w:val="008A5EC6"/>
    <w:rsid w:val="008A6780"/>
    <w:rsid w:val="008A6F5F"/>
    <w:rsid w:val="008A78B5"/>
    <w:rsid w:val="008B2A84"/>
    <w:rsid w:val="008B6336"/>
    <w:rsid w:val="008B6967"/>
    <w:rsid w:val="008C00A6"/>
    <w:rsid w:val="008C1256"/>
    <w:rsid w:val="008C1614"/>
    <w:rsid w:val="008C16B5"/>
    <w:rsid w:val="008C23E9"/>
    <w:rsid w:val="008C362F"/>
    <w:rsid w:val="008C7F5D"/>
    <w:rsid w:val="008D113A"/>
    <w:rsid w:val="008D2003"/>
    <w:rsid w:val="008D31E1"/>
    <w:rsid w:val="008D33B6"/>
    <w:rsid w:val="008D5989"/>
    <w:rsid w:val="008E310B"/>
    <w:rsid w:val="008E34AF"/>
    <w:rsid w:val="008E4749"/>
    <w:rsid w:val="008E4DEA"/>
    <w:rsid w:val="008E54FE"/>
    <w:rsid w:val="008E5FC6"/>
    <w:rsid w:val="008E7DC2"/>
    <w:rsid w:val="008F1251"/>
    <w:rsid w:val="008F1F26"/>
    <w:rsid w:val="008F3221"/>
    <w:rsid w:val="008F44FA"/>
    <w:rsid w:val="008F4BB9"/>
    <w:rsid w:val="008F5ED8"/>
    <w:rsid w:val="00900B7C"/>
    <w:rsid w:val="00900D6D"/>
    <w:rsid w:val="009013C5"/>
    <w:rsid w:val="009015C1"/>
    <w:rsid w:val="00901EDF"/>
    <w:rsid w:val="009055F3"/>
    <w:rsid w:val="00910A93"/>
    <w:rsid w:val="00913387"/>
    <w:rsid w:val="00916C03"/>
    <w:rsid w:val="00917370"/>
    <w:rsid w:val="009273CD"/>
    <w:rsid w:val="00927D0F"/>
    <w:rsid w:val="00930926"/>
    <w:rsid w:val="00931CE0"/>
    <w:rsid w:val="00932290"/>
    <w:rsid w:val="00932DC1"/>
    <w:rsid w:val="0093351F"/>
    <w:rsid w:val="00937239"/>
    <w:rsid w:val="00937463"/>
    <w:rsid w:val="00943025"/>
    <w:rsid w:val="00945610"/>
    <w:rsid w:val="009468A2"/>
    <w:rsid w:val="009505C8"/>
    <w:rsid w:val="00954306"/>
    <w:rsid w:val="009561C9"/>
    <w:rsid w:val="009600AA"/>
    <w:rsid w:val="00962BD9"/>
    <w:rsid w:val="00966BF4"/>
    <w:rsid w:val="009725ED"/>
    <w:rsid w:val="0097300B"/>
    <w:rsid w:val="00973E4E"/>
    <w:rsid w:val="00973F20"/>
    <w:rsid w:val="00974866"/>
    <w:rsid w:val="009753FA"/>
    <w:rsid w:val="00980400"/>
    <w:rsid w:val="00983668"/>
    <w:rsid w:val="00983FB4"/>
    <w:rsid w:val="0098475F"/>
    <w:rsid w:val="00990AE0"/>
    <w:rsid w:val="00994936"/>
    <w:rsid w:val="009956E3"/>
    <w:rsid w:val="00995ADB"/>
    <w:rsid w:val="00996D78"/>
    <w:rsid w:val="009A1580"/>
    <w:rsid w:val="009A67D6"/>
    <w:rsid w:val="009B3FCC"/>
    <w:rsid w:val="009B7F3E"/>
    <w:rsid w:val="009C5A64"/>
    <w:rsid w:val="009C7EA0"/>
    <w:rsid w:val="009D0E88"/>
    <w:rsid w:val="009D1CC2"/>
    <w:rsid w:val="009D27DC"/>
    <w:rsid w:val="009D3455"/>
    <w:rsid w:val="009D62BC"/>
    <w:rsid w:val="009D6C56"/>
    <w:rsid w:val="009E05A9"/>
    <w:rsid w:val="009E2DCA"/>
    <w:rsid w:val="009E3088"/>
    <w:rsid w:val="009E353C"/>
    <w:rsid w:val="009E4CD6"/>
    <w:rsid w:val="009E5433"/>
    <w:rsid w:val="009F01E5"/>
    <w:rsid w:val="009F04EC"/>
    <w:rsid w:val="009F58FA"/>
    <w:rsid w:val="00A031AF"/>
    <w:rsid w:val="00A05173"/>
    <w:rsid w:val="00A051C3"/>
    <w:rsid w:val="00A05C81"/>
    <w:rsid w:val="00A06D13"/>
    <w:rsid w:val="00A10CDB"/>
    <w:rsid w:val="00A1229A"/>
    <w:rsid w:val="00A16F84"/>
    <w:rsid w:val="00A17102"/>
    <w:rsid w:val="00A2264E"/>
    <w:rsid w:val="00A24196"/>
    <w:rsid w:val="00A25B71"/>
    <w:rsid w:val="00A3244D"/>
    <w:rsid w:val="00A33C86"/>
    <w:rsid w:val="00A3424B"/>
    <w:rsid w:val="00A348BA"/>
    <w:rsid w:val="00A3654E"/>
    <w:rsid w:val="00A37663"/>
    <w:rsid w:val="00A4374E"/>
    <w:rsid w:val="00A454E1"/>
    <w:rsid w:val="00A549DF"/>
    <w:rsid w:val="00A55814"/>
    <w:rsid w:val="00A5650A"/>
    <w:rsid w:val="00A60249"/>
    <w:rsid w:val="00A6309A"/>
    <w:rsid w:val="00A654A6"/>
    <w:rsid w:val="00A66658"/>
    <w:rsid w:val="00A67B15"/>
    <w:rsid w:val="00A72CFC"/>
    <w:rsid w:val="00A7450A"/>
    <w:rsid w:val="00A74BD8"/>
    <w:rsid w:val="00A752AD"/>
    <w:rsid w:val="00A75C48"/>
    <w:rsid w:val="00A75F37"/>
    <w:rsid w:val="00A77A6C"/>
    <w:rsid w:val="00A8597A"/>
    <w:rsid w:val="00A86146"/>
    <w:rsid w:val="00A8629C"/>
    <w:rsid w:val="00A86CE8"/>
    <w:rsid w:val="00A9688E"/>
    <w:rsid w:val="00A97D6B"/>
    <w:rsid w:val="00AA0496"/>
    <w:rsid w:val="00AA2180"/>
    <w:rsid w:val="00AA2598"/>
    <w:rsid w:val="00AA4116"/>
    <w:rsid w:val="00AA4291"/>
    <w:rsid w:val="00AA6837"/>
    <w:rsid w:val="00AA72BF"/>
    <w:rsid w:val="00AA7343"/>
    <w:rsid w:val="00AA770C"/>
    <w:rsid w:val="00AB1BC9"/>
    <w:rsid w:val="00AB23D9"/>
    <w:rsid w:val="00AB4FC2"/>
    <w:rsid w:val="00AB6261"/>
    <w:rsid w:val="00AB69E5"/>
    <w:rsid w:val="00AB7AD4"/>
    <w:rsid w:val="00AC044A"/>
    <w:rsid w:val="00AC1CA6"/>
    <w:rsid w:val="00AC4938"/>
    <w:rsid w:val="00AC6F0D"/>
    <w:rsid w:val="00AC743B"/>
    <w:rsid w:val="00AC76B5"/>
    <w:rsid w:val="00AD22AC"/>
    <w:rsid w:val="00AD3C24"/>
    <w:rsid w:val="00AD4E64"/>
    <w:rsid w:val="00AE323A"/>
    <w:rsid w:val="00AE48BC"/>
    <w:rsid w:val="00AE753E"/>
    <w:rsid w:val="00AF0456"/>
    <w:rsid w:val="00AF174A"/>
    <w:rsid w:val="00AF199C"/>
    <w:rsid w:val="00AF344D"/>
    <w:rsid w:val="00AF3916"/>
    <w:rsid w:val="00AF6297"/>
    <w:rsid w:val="00AF7D85"/>
    <w:rsid w:val="00B00A56"/>
    <w:rsid w:val="00B01465"/>
    <w:rsid w:val="00B0180A"/>
    <w:rsid w:val="00B02224"/>
    <w:rsid w:val="00B02AD8"/>
    <w:rsid w:val="00B03370"/>
    <w:rsid w:val="00B04660"/>
    <w:rsid w:val="00B04DEA"/>
    <w:rsid w:val="00B06215"/>
    <w:rsid w:val="00B1062F"/>
    <w:rsid w:val="00B10A26"/>
    <w:rsid w:val="00B125C3"/>
    <w:rsid w:val="00B12DB3"/>
    <w:rsid w:val="00B12ED0"/>
    <w:rsid w:val="00B138FC"/>
    <w:rsid w:val="00B15F50"/>
    <w:rsid w:val="00B20588"/>
    <w:rsid w:val="00B207D8"/>
    <w:rsid w:val="00B210AA"/>
    <w:rsid w:val="00B21508"/>
    <w:rsid w:val="00B2285D"/>
    <w:rsid w:val="00B2320D"/>
    <w:rsid w:val="00B253A3"/>
    <w:rsid w:val="00B264DA"/>
    <w:rsid w:val="00B277D7"/>
    <w:rsid w:val="00B30914"/>
    <w:rsid w:val="00B342FA"/>
    <w:rsid w:val="00B35DCB"/>
    <w:rsid w:val="00B365DD"/>
    <w:rsid w:val="00B368E9"/>
    <w:rsid w:val="00B4058E"/>
    <w:rsid w:val="00B41084"/>
    <w:rsid w:val="00B427D8"/>
    <w:rsid w:val="00B448CE"/>
    <w:rsid w:val="00B450B6"/>
    <w:rsid w:val="00B476EE"/>
    <w:rsid w:val="00B5118F"/>
    <w:rsid w:val="00B52F90"/>
    <w:rsid w:val="00B5645A"/>
    <w:rsid w:val="00B62A76"/>
    <w:rsid w:val="00B62CF6"/>
    <w:rsid w:val="00B64096"/>
    <w:rsid w:val="00B6553C"/>
    <w:rsid w:val="00B71328"/>
    <w:rsid w:val="00B72D7C"/>
    <w:rsid w:val="00B74790"/>
    <w:rsid w:val="00B7727B"/>
    <w:rsid w:val="00B80303"/>
    <w:rsid w:val="00B80CA4"/>
    <w:rsid w:val="00B814D8"/>
    <w:rsid w:val="00B847D1"/>
    <w:rsid w:val="00B850BE"/>
    <w:rsid w:val="00B85829"/>
    <w:rsid w:val="00B9147F"/>
    <w:rsid w:val="00B91FDB"/>
    <w:rsid w:val="00BA198F"/>
    <w:rsid w:val="00BA2FB0"/>
    <w:rsid w:val="00BA5124"/>
    <w:rsid w:val="00BA611C"/>
    <w:rsid w:val="00BA6131"/>
    <w:rsid w:val="00BA6DA9"/>
    <w:rsid w:val="00BA7A93"/>
    <w:rsid w:val="00BB5CB7"/>
    <w:rsid w:val="00BC082D"/>
    <w:rsid w:val="00BC0F30"/>
    <w:rsid w:val="00BE0138"/>
    <w:rsid w:val="00BE024F"/>
    <w:rsid w:val="00BE055A"/>
    <w:rsid w:val="00BE0885"/>
    <w:rsid w:val="00BE3751"/>
    <w:rsid w:val="00BE3EA8"/>
    <w:rsid w:val="00BE52CC"/>
    <w:rsid w:val="00BE7C40"/>
    <w:rsid w:val="00BF1658"/>
    <w:rsid w:val="00BF39D8"/>
    <w:rsid w:val="00BF50F1"/>
    <w:rsid w:val="00C0326F"/>
    <w:rsid w:val="00C05244"/>
    <w:rsid w:val="00C11DA0"/>
    <w:rsid w:val="00C12DF4"/>
    <w:rsid w:val="00C15B58"/>
    <w:rsid w:val="00C20D2E"/>
    <w:rsid w:val="00C25443"/>
    <w:rsid w:val="00C31114"/>
    <w:rsid w:val="00C32016"/>
    <w:rsid w:val="00C346BD"/>
    <w:rsid w:val="00C34BAC"/>
    <w:rsid w:val="00C3666B"/>
    <w:rsid w:val="00C36EB5"/>
    <w:rsid w:val="00C371CE"/>
    <w:rsid w:val="00C412D3"/>
    <w:rsid w:val="00C449E2"/>
    <w:rsid w:val="00C44BE0"/>
    <w:rsid w:val="00C45AA3"/>
    <w:rsid w:val="00C4770D"/>
    <w:rsid w:val="00C47D7E"/>
    <w:rsid w:val="00C50830"/>
    <w:rsid w:val="00C53641"/>
    <w:rsid w:val="00C53762"/>
    <w:rsid w:val="00C61F73"/>
    <w:rsid w:val="00C6203C"/>
    <w:rsid w:val="00C62B7B"/>
    <w:rsid w:val="00C66C0A"/>
    <w:rsid w:val="00C67E36"/>
    <w:rsid w:val="00C716C5"/>
    <w:rsid w:val="00C73D71"/>
    <w:rsid w:val="00C74884"/>
    <w:rsid w:val="00C74F28"/>
    <w:rsid w:val="00C76B14"/>
    <w:rsid w:val="00C77790"/>
    <w:rsid w:val="00C77E84"/>
    <w:rsid w:val="00C80726"/>
    <w:rsid w:val="00C807F9"/>
    <w:rsid w:val="00C819CE"/>
    <w:rsid w:val="00C81CCD"/>
    <w:rsid w:val="00C81E4D"/>
    <w:rsid w:val="00C81E6F"/>
    <w:rsid w:val="00C8437A"/>
    <w:rsid w:val="00C91E32"/>
    <w:rsid w:val="00C936A5"/>
    <w:rsid w:val="00C93E40"/>
    <w:rsid w:val="00C954E0"/>
    <w:rsid w:val="00CA2895"/>
    <w:rsid w:val="00CA3A36"/>
    <w:rsid w:val="00CA6C30"/>
    <w:rsid w:val="00CB0B6F"/>
    <w:rsid w:val="00CB0C29"/>
    <w:rsid w:val="00CB4112"/>
    <w:rsid w:val="00CB6816"/>
    <w:rsid w:val="00CB7D56"/>
    <w:rsid w:val="00CC1DA1"/>
    <w:rsid w:val="00CC2098"/>
    <w:rsid w:val="00CC3795"/>
    <w:rsid w:val="00CC7718"/>
    <w:rsid w:val="00CD2439"/>
    <w:rsid w:val="00CD6C48"/>
    <w:rsid w:val="00CE2A85"/>
    <w:rsid w:val="00CE3F40"/>
    <w:rsid w:val="00CE4612"/>
    <w:rsid w:val="00CE4E95"/>
    <w:rsid w:val="00CF488E"/>
    <w:rsid w:val="00CF526A"/>
    <w:rsid w:val="00D009A7"/>
    <w:rsid w:val="00D02E9D"/>
    <w:rsid w:val="00D03C42"/>
    <w:rsid w:val="00D0633F"/>
    <w:rsid w:val="00D10EE2"/>
    <w:rsid w:val="00D11BD3"/>
    <w:rsid w:val="00D13FB5"/>
    <w:rsid w:val="00D151D0"/>
    <w:rsid w:val="00D15900"/>
    <w:rsid w:val="00D20ECA"/>
    <w:rsid w:val="00D2123E"/>
    <w:rsid w:val="00D22741"/>
    <w:rsid w:val="00D228EF"/>
    <w:rsid w:val="00D25D52"/>
    <w:rsid w:val="00D26CE5"/>
    <w:rsid w:val="00D35FAF"/>
    <w:rsid w:val="00D365A8"/>
    <w:rsid w:val="00D40157"/>
    <w:rsid w:val="00D401A6"/>
    <w:rsid w:val="00D40448"/>
    <w:rsid w:val="00D409B3"/>
    <w:rsid w:val="00D432C8"/>
    <w:rsid w:val="00D433AC"/>
    <w:rsid w:val="00D437F8"/>
    <w:rsid w:val="00D4639B"/>
    <w:rsid w:val="00D47354"/>
    <w:rsid w:val="00D473EF"/>
    <w:rsid w:val="00D5035E"/>
    <w:rsid w:val="00D50A75"/>
    <w:rsid w:val="00D53088"/>
    <w:rsid w:val="00D56231"/>
    <w:rsid w:val="00D567E0"/>
    <w:rsid w:val="00D61541"/>
    <w:rsid w:val="00D6240B"/>
    <w:rsid w:val="00D65934"/>
    <w:rsid w:val="00D65C86"/>
    <w:rsid w:val="00D664C3"/>
    <w:rsid w:val="00D7130C"/>
    <w:rsid w:val="00D75387"/>
    <w:rsid w:val="00D77FFB"/>
    <w:rsid w:val="00D835A4"/>
    <w:rsid w:val="00D86713"/>
    <w:rsid w:val="00D90031"/>
    <w:rsid w:val="00D949DF"/>
    <w:rsid w:val="00DA5AAB"/>
    <w:rsid w:val="00DA7098"/>
    <w:rsid w:val="00DB0657"/>
    <w:rsid w:val="00DB0C47"/>
    <w:rsid w:val="00DB14E4"/>
    <w:rsid w:val="00DB15E9"/>
    <w:rsid w:val="00DB17C5"/>
    <w:rsid w:val="00DB3796"/>
    <w:rsid w:val="00DB57C8"/>
    <w:rsid w:val="00DB5808"/>
    <w:rsid w:val="00DB6264"/>
    <w:rsid w:val="00DB7BCF"/>
    <w:rsid w:val="00DB7C26"/>
    <w:rsid w:val="00DC445C"/>
    <w:rsid w:val="00DC5079"/>
    <w:rsid w:val="00DC5AA7"/>
    <w:rsid w:val="00DC644B"/>
    <w:rsid w:val="00DD0056"/>
    <w:rsid w:val="00DD09BA"/>
    <w:rsid w:val="00DD3837"/>
    <w:rsid w:val="00DD5B0D"/>
    <w:rsid w:val="00DD72F2"/>
    <w:rsid w:val="00DE09AB"/>
    <w:rsid w:val="00DE0F72"/>
    <w:rsid w:val="00DE719D"/>
    <w:rsid w:val="00DF0CAB"/>
    <w:rsid w:val="00DF3F8C"/>
    <w:rsid w:val="00DF7111"/>
    <w:rsid w:val="00E001C8"/>
    <w:rsid w:val="00E02B94"/>
    <w:rsid w:val="00E11095"/>
    <w:rsid w:val="00E117B4"/>
    <w:rsid w:val="00E11AF3"/>
    <w:rsid w:val="00E14964"/>
    <w:rsid w:val="00E20EBF"/>
    <w:rsid w:val="00E224D5"/>
    <w:rsid w:val="00E25469"/>
    <w:rsid w:val="00E30C85"/>
    <w:rsid w:val="00E324A1"/>
    <w:rsid w:val="00E325A5"/>
    <w:rsid w:val="00E328AF"/>
    <w:rsid w:val="00E339BB"/>
    <w:rsid w:val="00E33C6D"/>
    <w:rsid w:val="00E34C44"/>
    <w:rsid w:val="00E35129"/>
    <w:rsid w:val="00E370B0"/>
    <w:rsid w:val="00E37436"/>
    <w:rsid w:val="00E433B0"/>
    <w:rsid w:val="00E435AE"/>
    <w:rsid w:val="00E44F5C"/>
    <w:rsid w:val="00E471D6"/>
    <w:rsid w:val="00E503A0"/>
    <w:rsid w:val="00E50A8E"/>
    <w:rsid w:val="00E52A03"/>
    <w:rsid w:val="00E54494"/>
    <w:rsid w:val="00E5546C"/>
    <w:rsid w:val="00E56145"/>
    <w:rsid w:val="00E605AE"/>
    <w:rsid w:val="00E60957"/>
    <w:rsid w:val="00E62EAE"/>
    <w:rsid w:val="00E63DA7"/>
    <w:rsid w:val="00E65642"/>
    <w:rsid w:val="00E679B2"/>
    <w:rsid w:val="00E70D5C"/>
    <w:rsid w:val="00E774F8"/>
    <w:rsid w:val="00E77ED8"/>
    <w:rsid w:val="00E8122A"/>
    <w:rsid w:val="00E82C31"/>
    <w:rsid w:val="00E85A77"/>
    <w:rsid w:val="00E90ADD"/>
    <w:rsid w:val="00E9171C"/>
    <w:rsid w:val="00E91C9B"/>
    <w:rsid w:val="00E953ED"/>
    <w:rsid w:val="00E96A78"/>
    <w:rsid w:val="00E96EFE"/>
    <w:rsid w:val="00E97002"/>
    <w:rsid w:val="00EA059E"/>
    <w:rsid w:val="00EA1FB2"/>
    <w:rsid w:val="00EA4B6E"/>
    <w:rsid w:val="00EB26B5"/>
    <w:rsid w:val="00EB2F4C"/>
    <w:rsid w:val="00EB3C82"/>
    <w:rsid w:val="00EB4C47"/>
    <w:rsid w:val="00EC0021"/>
    <w:rsid w:val="00EC00FB"/>
    <w:rsid w:val="00EC08AC"/>
    <w:rsid w:val="00EC1BE3"/>
    <w:rsid w:val="00EC2CED"/>
    <w:rsid w:val="00EC3A31"/>
    <w:rsid w:val="00ED07A5"/>
    <w:rsid w:val="00ED12B8"/>
    <w:rsid w:val="00ED1732"/>
    <w:rsid w:val="00ED3ABD"/>
    <w:rsid w:val="00EE58AD"/>
    <w:rsid w:val="00EE6B42"/>
    <w:rsid w:val="00EF0B25"/>
    <w:rsid w:val="00EF2856"/>
    <w:rsid w:val="00F037A4"/>
    <w:rsid w:val="00F03A93"/>
    <w:rsid w:val="00F045C4"/>
    <w:rsid w:val="00F04D2F"/>
    <w:rsid w:val="00F06A05"/>
    <w:rsid w:val="00F07B02"/>
    <w:rsid w:val="00F10724"/>
    <w:rsid w:val="00F117A2"/>
    <w:rsid w:val="00F12146"/>
    <w:rsid w:val="00F14D6C"/>
    <w:rsid w:val="00F155D8"/>
    <w:rsid w:val="00F16341"/>
    <w:rsid w:val="00F1712B"/>
    <w:rsid w:val="00F2042F"/>
    <w:rsid w:val="00F20726"/>
    <w:rsid w:val="00F214DA"/>
    <w:rsid w:val="00F22687"/>
    <w:rsid w:val="00F22786"/>
    <w:rsid w:val="00F22977"/>
    <w:rsid w:val="00F251A9"/>
    <w:rsid w:val="00F25EB9"/>
    <w:rsid w:val="00F32241"/>
    <w:rsid w:val="00F32B54"/>
    <w:rsid w:val="00F338E8"/>
    <w:rsid w:val="00F36689"/>
    <w:rsid w:val="00F374F2"/>
    <w:rsid w:val="00F43561"/>
    <w:rsid w:val="00F43567"/>
    <w:rsid w:val="00F43E49"/>
    <w:rsid w:val="00F44A5D"/>
    <w:rsid w:val="00F501F6"/>
    <w:rsid w:val="00F54BF0"/>
    <w:rsid w:val="00F649CB"/>
    <w:rsid w:val="00F65806"/>
    <w:rsid w:val="00F70D97"/>
    <w:rsid w:val="00F71AC4"/>
    <w:rsid w:val="00F71D4D"/>
    <w:rsid w:val="00F71FA0"/>
    <w:rsid w:val="00F731CB"/>
    <w:rsid w:val="00F74C42"/>
    <w:rsid w:val="00F7524B"/>
    <w:rsid w:val="00F80777"/>
    <w:rsid w:val="00F80B07"/>
    <w:rsid w:val="00F84B77"/>
    <w:rsid w:val="00F874FD"/>
    <w:rsid w:val="00F877A5"/>
    <w:rsid w:val="00F9243D"/>
    <w:rsid w:val="00FA08AC"/>
    <w:rsid w:val="00FA0AC1"/>
    <w:rsid w:val="00FB3396"/>
    <w:rsid w:val="00FB5F09"/>
    <w:rsid w:val="00FB6B39"/>
    <w:rsid w:val="00FC06CA"/>
    <w:rsid w:val="00FC245B"/>
    <w:rsid w:val="00FC668E"/>
    <w:rsid w:val="00FD2533"/>
    <w:rsid w:val="00FD5AFE"/>
    <w:rsid w:val="00FD5F94"/>
    <w:rsid w:val="00FE1737"/>
    <w:rsid w:val="00FE6915"/>
    <w:rsid w:val="00FF244F"/>
    <w:rsid w:val="00FF56FB"/>
    <w:rsid w:val="00FF5EFC"/>
    <w:rsid w:val="00FF6CDB"/>
    <w:rsid w:val="00FF7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8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E0"/>
  </w:style>
  <w:style w:type="paragraph" w:styleId="Heading1">
    <w:name w:val="heading 1"/>
    <w:basedOn w:val="Normal"/>
    <w:next w:val="Normal"/>
    <w:link w:val="Heading1Char"/>
    <w:qFormat/>
    <w:rsid w:val="007B5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7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2EA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62F"/>
    <w:pPr>
      <w:ind w:left="720"/>
      <w:contextualSpacing/>
    </w:pPr>
  </w:style>
  <w:style w:type="paragraph" w:styleId="BalloonText">
    <w:name w:val="Balloon Text"/>
    <w:basedOn w:val="Normal"/>
    <w:link w:val="BalloonTextChar"/>
    <w:uiPriority w:val="99"/>
    <w:semiHidden/>
    <w:unhideWhenUsed/>
    <w:rsid w:val="0025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59"/>
    <w:rPr>
      <w:rFonts w:ascii="Segoe UI" w:hAnsi="Segoe UI" w:cs="Segoe UI"/>
      <w:sz w:val="18"/>
      <w:szCs w:val="18"/>
    </w:rPr>
  </w:style>
  <w:style w:type="character" w:customStyle="1" w:styleId="Heading1Char">
    <w:name w:val="Heading 1 Char"/>
    <w:basedOn w:val="DefaultParagraphFont"/>
    <w:link w:val="Heading1"/>
    <w:rsid w:val="007B56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B563F"/>
    <w:pPr>
      <w:outlineLvl w:val="9"/>
    </w:pPr>
    <w:rPr>
      <w:lang w:val="en-US"/>
    </w:rPr>
  </w:style>
  <w:style w:type="paragraph" w:styleId="TOC1">
    <w:name w:val="toc 1"/>
    <w:basedOn w:val="Normal"/>
    <w:next w:val="Normal"/>
    <w:autoRedefine/>
    <w:uiPriority w:val="39"/>
    <w:unhideWhenUsed/>
    <w:rsid w:val="00EE58AD"/>
    <w:pPr>
      <w:tabs>
        <w:tab w:val="right" w:leader="dot" w:pos="14668"/>
      </w:tabs>
      <w:spacing w:after="100"/>
      <w:ind w:right="308"/>
    </w:pPr>
    <w:rPr>
      <w:rFonts w:ascii="Arial" w:eastAsia="MS Gothic" w:hAnsi="Arial" w:cs="Arial"/>
      <w:b/>
      <w:noProof/>
      <w:color w:val="009999"/>
      <w:lang w:val="en-US" w:eastAsia="en-AU"/>
    </w:rPr>
  </w:style>
  <w:style w:type="character" w:styleId="Hyperlink">
    <w:name w:val="Hyperlink"/>
    <w:basedOn w:val="DefaultParagraphFont"/>
    <w:uiPriority w:val="99"/>
    <w:unhideWhenUsed/>
    <w:rsid w:val="003E45D2"/>
    <w:rPr>
      <w:color w:val="0563C1" w:themeColor="hyperlink"/>
      <w:u w:val="single"/>
    </w:rPr>
  </w:style>
  <w:style w:type="paragraph" w:styleId="Header">
    <w:name w:val="header"/>
    <w:basedOn w:val="Normal"/>
    <w:link w:val="HeaderChar"/>
    <w:uiPriority w:val="99"/>
    <w:unhideWhenUsed/>
    <w:rsid w:val="002D2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88B"/>
  </w:style>
  <w:style w:type="paragraph" w:styleId="Footer">
    <w:name w:val="footer"/>
    <w:basedOn w:val="Normal"/>
    <w:link w:val="FooterChar"/>
    <w:uiPriority w:val="99"/>
    <w:unhideWhenUsed/>
    <w:rsid w:val="002D2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88B"/>
  </w:style>
  <w:style w:type="paragraph" w:styleId="Title">
    <w:name w:val="Title"/>
    <w:basedOn w:val="Normal"/>
    <w:next w:val="Normal"/>
    <w:link w:val="TitleChar"/>
    <w:uiPriority w:val="10"/>
    <w:qFormat/>
    <w:rsid w:val="00E50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3A0"/>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F2042F"/>
    <w:rPr>
      <w:i/>
      <w:iCs/>
      <w:color w:val="5B9BD5" w:themeColor="accent1"/>
    </w:rPr>
  </w:style>
  <w:style w:type="table" w:styleId="TableContemporary">
    <w:name w:val="Table Contemporary"/>
    <w:basedOn w:val="TableNormal"/>
    <w:rsid w:val="002367AD"/>
    <w:pPr>
      <w:spacing w:after="200" w:line="276" w:lineRule="auto"/>
      <w:jc w:val="both"/>
    </w:pPr>
    <w:rPr>
      <w:rFonts w:asciiTheme="minorHAnsi" w:eastAsiaTheme="minorEastAsia" w:hAnsiTheme="minorHAnsi" w:cstheme="minorBidi"/>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B9147F"/>
    <w:rPr>
      <w:b/>
      <w:bCs/>
    </w:rPr>
  </w:style>
  <w:style w:type="paragraph" w:styleId="FootnoteText">
    <w:name w:val="footnote text"/>
    <w:basedOn w:val="Normal"/>
    <w:link w:val="FootnoteTextChar"/>
    <w:uiPriority w:val="99"/>
    <w:semiHidden/>
    <w:unhideWhenUsed/>
    <w:rsid w:val="00E33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C6D"/>
    <w:rPr>
      <w:sz w:val="20"/>
      <w:szCs w:val="20"/>
    </w:rPr>
  </w:style>
  <w:style w:type="character" w:styleId="FootnoteReference">
    <w:name w:val="footnote reference"/>
    <w:basedOn w:val="DefaultParagraphFont"/>
    <w:uiPriority w:val="99"/>
    <w:semiHidden/>
    <w:unhideWhenUsed/>
    <w:rsid w:val="00E33C6D"/>
    <w:rPr>
      <w:vertAlign w:val="superscript"/>
    </w:rPr>
  </w:style>
  <w:style w:type="paragraph" w:styleId="IntenseQuote">
    <w:name w:val="Intense Quote"/>
    <w:basedOn w:val="Normal"/>
    <w:next w:val="Normal"/>
    <w:link w:val="IntenseQuoteChar"/>
    <w:autoRedefine/>
    <w:uiPriority w:val="30"/>
    <w:qFormat/>
    <w:rsid w:val="0074605C"/>
    <w:pPr>
      <w:spacing w:after="240" w:line="400" w:lineRule="exact"/>
      <w:ind w:right="28"/>
      <w:jc w:val="both"/>
    </w:pPr>
    <w:rPr>
      <w:rFonts w:ascii="Arial" w:eastAsia="Times New Roman" w:hAnsi="Arial" w:cs="Arial"/>
      <w:iCs/>
      <w:color w:val="358189"/>
      <w:sz w:val="28"/>
      <w:szCs w:val="28"/>
    </w:rPr>
  </w:style>
  <w:style w:type="character" w:customStyle="1" w:styleId="IntenseQuoteChar">
    <w:name w:val="Intense Quote Char"/>
    <w:basedOn w:val="DefaultParagraphFont"/>
    <w:link w:val="IntenseQuote"/>
    <w:uiPriority w:val="30"/>
    <w:rsid w:val="0074605C"/>
    <w:rPr>
      <w:rFonts w:ascii="Arial" w:eastAsia="Times New Roman" w:hAnsi="Arial" w:cs="Arial"/>
      <w:iCs/>
      <w:color w:val="358189"/>
      <w:sz w:val="28"/>
      <w:szCs w:val="28"/>
    </w:rPr>
  </w:style>
  <w:style w:type="paragraph" w:styleId="BodyText">
    <w:name w:val="Body Text"/>
    <w:basedOn w:val="Normal"/>
    <w:link w:val="BodyTextChar"/>
    <w:uiPriority w:val="1"/>
    <w:qFormat/>
    <w:rsid w:val="0074605C"/>
    <w:pPr>
      <w:widowControl w:val="0"/>
      <w:autoSpaceDE w:val="0"/>
      <w:autoSpaceDN w:val="0"/>
      <w:spacing w:after="0" w:line="240" w:lineRule="auto"/>
    </w:pPr>
    <w:rPr>
      <w:rFonts w:ascii="Source Sans Pro" w:eastAsia="Source Sans Pro" w:hAnsi="Source Sans Pro" w:cs="Source Sans Pro"/>
      <w:sz w:val="19"/>
      <w:szCs w:val="19"/>
      <w:lang w:val="en-US"/>
    </w:rPr>
  </w:style>
  <w:style w:type="character" w:customStyle="1" w:styleId="BodyTextChar">
    <w:name w:val="Body Text Char"/>
    <w:basedOn w:val="DefaultParagraphFont"/>
    <w:link w:val="BodyText"/>
    <w:uiPriority w:val="1"/>
    <w:rsid w:val="0074605C"/>
    <w:rPr>
      <w:rFonts w:ascii="Source Sans Pro" w:eastAsia="Source Sans Pro" w:hAnsi="Source Sans Pro" w:cs="Source Sans Pro"/>
      <w:sz w:val="19"/>
      <w:szCs w:val="19"/>
      <w:lang w:val="en-US"/>
    </w:rPr>
  </w:style>
  <w:style w:type="character" w:customStyle="1" w:styleId="Heading2Char">
    <w:name w:val="Heading 2 Char"/>
    <w:basedOn w:val="DefaultParagraphFont"/>
    <w:link w:val="Heading2"/>
    <w:uiPriority w:val="9"/>
    <w:rsid w:val="004277C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277C2"/>
    <w:pPr>
      <w:spacing w:after="100"/>
      <w:ind w:left="240"/>
    </w:pPr>
  </w:style>
  <w:style w:type="character" w:customStyle="1" w:styleId="Heading3Char">
    <w:name w:val="Heading 3 Char"/>
    <w:basedOn w:val="DefaultParagraphFont"/>
    <w:link w:val="Heading3"/>
    <w:uiPriority w:val="9"/>
    <w:rsid w:val="00E62EAE"/>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887CE8"/>
    <w:pPr>
      <w:spacing w:after="100"/>
      <w:ind w:left="480"/>
    </w:pPr>
  </w:style>
  <w:style w:type="character" w:styleId="CommentReference">
    <w:name w:val="annotation reference"/>
    <w:basedOn w:val="DefaultParagraphFont"/>
    <w:uiPriority w:val="99"/>
    <w:semiHidden/>
    <w:unhideWhenUsed/>
    <w:rsid w:val="00CB0C29"/>
    <w:rPr>
      <w:sz w:val="16"/>
      <w:szCs w:val="16"/>
    </w:rPr>
  </w:style>
  <w:style w:type="paragraph" w:styleId="CommentText">
    <w:name w:val="annotation text"/>
    <w:basedOn w:val="Normal"/>
    <w:link w:val="CommentTextChar"/>
    <w:uiPriority w:val="99"/>
    <w:semiHidden/>
    <w:unhideWhenUsed/>
    <w:rsid w:val="00CB0C29"/>
    <w:pPr>
      <w:spacing w:line="240" w:lineRule="auto"/>
    </w:pPr>
    <w:rPr>
      <w:sz w:val="20"/>
      <w:szCs w:val="20"/>
    </w:rPr>
  </w:style>
  <w:style w:type="character" w:customStyle="1" w:styleId="CommentTextChar">
    <w:name w:val="Comment Text Char"/>
    <w:basedOn w:val="DefaultParagraphFont"/>
    <w:link w:val="CommentText"/>
    <w:uiPriority w:val="99"/>
    <w:semiHidden/>
    <w:rsid w:val="00CB0C29"/>
    <w:rPr>
      <w:sz w:val="20"/>
      <w:szCs w:val="20"/>
    </w:rPr>
  </w:style>
  <w:style w:type="paragraph" w:styleId="CommentSubject">
    <w:name w:val="annotation subject"/>
    <w:basedOn w:val="CommentText"/>
    <w:next w:val="CommentText"/>
    <w:link w:val="CommentSubjectChar"/>
    <w:uiPriority w:val="99"/>
    <w:semiHidden/>
    <w:unhideWhenUsed/>
    <w:rsid w:val="00CB0C29"/>
    <w:rPr>
      <w:b/>
      <w:bCs/>
    </w:rPr>
  </w:style>
  <w:style w:type="character" w:customStyle="1" w:styleId="CommentSubjectChar">
    <w:name w:val="Comment Subject Char"/>
    <w:basedOn w:val="CommentTextChar"/>
    <w:link w:val="CommentSubject"/>
    <w:uiPriority w:val="99"/>
    <w:semiHidden/>
    <w:rsid w:val="00CB0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4630">
      <w:bodyDiv w:val="1"/>
      <w:marLeft w:val="0"/>
      <w:marRight w:val="0"/>
      <w:marTop w:val="0"/>
      <w:marBottom w:val="0"/>
      <w:divBdr>
        <w:top w:val="none" w:sz="0" w:space="0" w:color="auto"/>
        <w:left w:val="none" w:sz="0" w:space="0" w:color="auto"/>
        <w:bottom w:val="none" w:sz="0" w:space="0" w:color="auto"/>
        <w:right w:val="none" w:sz="0" w:space="0" w:color="auto"/>
      </w:divBdr>
      <w:divsChild>
        <w:div w:id="511601725">
          <w:marLeft w:val="547"/>
          <w:marRight w:val="0"/>
          <w:marTop w:val="0"/>
          <w:marBottom w:val="0"/>
          <w:divBdr>
            <w:top w:val="none" w:sz="0" w:space="0" w:color="auto"/>
            <w:left w:val="none" w:sz="0" w:space="0" w:color="auto"/>
            <w:bottom w:val="none" w:sz="0" w:space="0" w:color="auto"/>
            <w:right w:val="none" w:sz="0" w:space="0" w:color="auto"/>
          </w:divBdr>
        </w:div>
      </w:divsChild>
    </w:div>
    <w:div w:id="286014142">
      <w:bodyDiv w:val="1"/>
      <w:marLeft w:val="0"/>
      <w:marRight w:val="0"/>
      <w:marTop w:val="0"/>
      <w:marBottom w:val="0"/>
      <w:divBdr>
        <w:top w:val="none" w:sz="0" w:space="0" w:color="auto"/>
        <w:left w:val="none" w:sz="0" w:space="0" w:color="auto"/>
        <w:bottom w:val="none" w:sz="0" w:space="0" w:color="auto"/>
        <w:right w:val="none" w:sz="0" w:space="0" w:color="auto"/>
      </w:divBdr>
      <w:divsChild>
        <w:div w:id="93718986">
          <w:marLeft w:val="547"/>
          <w:marRight w:val="0"/>
          <w:marTop w:val="0"/>
          <w:marBottom w:val="0"/>
          <w:divBdr>
            <w:top w:val="none" w:sz="0" w:space="0" w:color="auto"/>
            <w:left w:val="none" w:sz="0" w:space="0" w:color="auto"/>
            <w:bottom w:val="none" w:sz="0" w:space="0" w:color="auto"/>
            <w:right w:val="none" w:sz="0" w:space="0" w:color="auto"/>
          </w:divBdr>
        </w:div>
      </w:divsChild>
    </w:div>
    <w:div w:id="371393099">
      <w:bodyDiv w:val="1"/>
      <w:marLeft w:val="0"/>
      <w:marRight w:val="0"/>
      <w:marTop w:val="0"/>
      <w:marBottom w:val="0"/>
      <w:divBdr>
        <w:top w:val="none" w:sz="0" w:space="0" w:color="auto"/>
        <w:left w:val="none" w:sz="0" w:space="0" w:color="auto"/>
        <w:bottom w:val="none" w:sz="0" w:space="0" w:color="auto"/>
        <w:right w:val="none" w:sz="0" w:space="0" w:color="auto"/>
      </w:divBdr>
      <w:divsChild>
        <w:div w:id="1231454094">
          <w:marLeft w:val="547"/>
          <w:marRight w:val="0"/>
          <w:marTop w:val="0"/>
          <w:marBottom w:val="0"/>
          <w:divBdr>
            <w:top w:val="none" w:sz="0" w:space="0" w:color="auto"/>
            <w:left w:val="none" w:sz="0" w:space="0" w:color="auto"/>
            <w:bottom w:val="none" w:sz="0" w:space="0" w:color="auto"/>
            <w:right w:val="none" w:sz="0" w:space="0" w:color="auto"/>
          </w:divBdr>
        </w:div>
        <w:div w:id="149953318">
          <w:marLeft w:val="547"/>
          <w:marRight w:val="0"/>
          <w:marTop w:val="0"/>
          <w:marBottom w:val="0"/>
          <w:divBdr>
            <w:top w:val="none" w:sz="0" w:space="0" w:color="auto"/>
            <w:left w:val="none" w:sz="0" w:space="0" w:color="auto"/>
            <w:bottom w:val="none" w:sz="0" w:space="0" w:color="auto"/>
            <w:right w:val="none" w:sz="0" w:space="0" w:color="auto"/>
          </w:divBdr>
        </w:div>
        <w:div w:id="114183345">
          <w:marLeft w:val="547"/>
          <w:marRight w:val="0"/>
          <w:marTop w:val="0"/>
          <w:marBottom w:val="0"/>
          <w:divBdr>
            <w:top w:val="none" w:sz="0" w:space="0" w:color="auto"/>
            <w:left w:val="none" w:sz="0" w:space="0" w:color="auto"/>
            <w:bottom w:val="none" w:sz="0" w:space="0" w:color="auto"/>
            <w:right w:val="none" w:sz="0" w:space="0" w:color="auto"/>
          </w:divBdr>
        </w:div>
        <w:div w:id="179317257">
          <w:marLeft w:val="547"/>
          <w:marRight w:val="0"/>
          <w:marTop w:val="0"/>
          <w:marBottom w:val="0"/>
          <w:divBdr>
            <w:top w:val="none" w:sz="0" w:space="0" w:color="auto"/>
            <w:left w:val="none" w:sz="0" w:space="0" w:color="auto"/>
            <w:bottom w:val="none" w:sz="0" w:space="0" w:color="auto"/>
            <w:right w:val="none" w:sz="0" w:space="0" w:color="auto"/>
          </w:divBdr>
        </w:div>
        <w:div w:id="363215250">
          <w:marLeft w:val="547"/>
          <w:marRight w:val="0"/>
          <w:marTop w:val="0"/>
          <w:marBottom w:val="0"/>
          <w:divBdr>
            <w:top w:val="none" w:sz="0" w:space="0" w:color="auto"/>
            <w:left w:val="none" w:sz="0" w:space="0" w:color="auto"/>
            <w:bottom w:val="none" w:sz="0" w:space="0" w:color="auto"/>
            <w:right w:val="none" w:sz="0" w:space="0" w:color="auto"/>
          </w:divBdr>
        </w:div>
        <w:div w:id="368653276">
          <w:marLeft w:val="547"/>
          <w:marRight w:val="0"/>
          <w:marTop w:val="0"/>
          <w:marBottom w:val="0"/>
          <w:divBdr>
            <w:top w:val="none" w:sz="0" w:space="0" w:color="auto"/>
            <w:left w:val="none" w:sz="0" w:space="0" w:color="auto"/>
            <w:bottom w:val="none" w:sz="0" w:space="0" w:color="auto"/>
            <w:right w:val="none" w:sz="0" w:space="0" w:color="auto"/>
          </w:divBdr>
        </w:div>
      </w:divsChild>
    </w:div>
    <w:div w:id="791479117">
      <w:bodyDiv w:val="1"/>
      <w:marLeft w:val="0"/>
      <w:marRight w:val="0"/>
      <w:marTop w:val="0"/>
      <w:marBottom w:val="0"/>
      <w:divBdr>
        <w:top w:val="none" w:sz="0" w:space="0" w:color="auto"/>
        <w:left w:val="none" w:sz="0" w:space="0" w:color="auto"/>
        <w:bottom w:val="none" w:sz="0" w:space="0" w:color="auto"/>
        <w:right w:val="none" w:sz="0" w:space="0" w:color="auto"/>
      </w:divBdr>
      <w:divsChild>
        <w:div w:id="894270403">
          <w:marLeft w:val="547"/>
          <w:marRight w:val="0"/>
          <w:marTop w:val="0"/>
          <w:marBottom w:val="120"/>
          <w:divBdr>
            <w:top w:val="none" w:sz="0" w:space="0" w:color="auto"/>
            <w:left w:val="none" w:sz="0" w:space="0" w:color="auto"/>
            <w:bottom w:val="none" w:sz="0" w:space="0" w:color="auto"/>
            <w:right w:val="none" w:sz="0" w:space="0" w:color="auto"/>
          </w:divBdr>
        </w:div>
        <w:div w:id="35668124">
          <w:marLeft w:val="547"/>
          <w:marRight w:val="0"/>
          <w:marTop w:val="0"/>
          <w:marBottom w:val="120"/>
          <w:divBdr>
            <w:top w:val="none" w:sz="0" w:space="0" w:color="auto"/>
            <w:left w:val="none" w:sz="0" w:space="0" w:color="auto"/>
            <w:bottom w:val="none" w:sz="0" w:space="0" w:color="auto"/>
            <w:right w:val="none" w:sz="0" w:space="0" w:color="auto"/>
          </w:divBdr>
        </w:div>
        <w:div w:id="801579598">
          <w:marLeft w:val="547"/>
          <w:marRight w:val="0"/>
          <w:marTop w:val="0"/>
          <w:marBottom w:val="120"/>
          <w:divBdr>
            <w:top w:val="none" w:sz="0" w:space="0" w:color="auto"/>
            <w:left w:val="none" w:sz="0" w:space="0" w:color="auto"/>
            <w:bottom w:val="none" w:sz="0" w:space="0" w:color="auto"/>
            <w:right w:val="none" w:sz="0" w:space="0" w:color="auto"/>
          </w:divBdr>
        </w:div>
        <w:div w:id="1585872459">
          <w:marLeft w:val="547"/>
          <w:marRight w:val="0"/>
          <w:marTop w:val="0"/>
          <w:marBottom w:val="120"/>
          <w:divBdr>
            <w:top w:val="none" w:sz="0" w:space="0" w:color="auto"/>
            <w:left w:val="none" w:sz="0" w:space="0" w:color="auto"/>
            <w:bottom w:val="none" w:sz="0" w:space="0" w:color="auto"/>
            <w:right w:val="none" w:sz="0" w:space="0" w:color="auto"/>
          </w:divBdr>
        </w:div>
        <w:div w:id="915552262">
          <w:marLeft w:val="547"/>
          <w:marRight w:val="0"/>
          <w:marTop w:val="0"/>
          <w:marBottom w:val="120"/>
          <w:divBdr>
            <w:top w:val="none" w:sz="0" w:space="0" w:color="auto"/>
            <w:left w:val="none" w:sz="0" w:space="0" w:color="auto"/>
            <w:bottom w:val="none" w:sz="0" w:space="0" w:color="auto"/>
            <w:right w:val="none" w:sz="0" w:space="0" w:color="auto"/>
          </w:divBdr>
        </w:div>
        <w:div w:id="692926781">
          <w:marLeft w:val="547"/>
          <w:marRight w:val="0"/>
          <w:marTop w:val="0"/>
          <w:marBottom w:val="120"/>
          <w:divBdr>
            <w:top w:val="none" w:sz="0" w:space="0" w:color="auto"/>
            <w:left w:val="none" w:sz="0" w:space="0" w:color="auto"/>
            <w:bottom w:val="none" w:sz="0" w:space="0" w:color="auto"/>
            <w:right w:val="none" w:sz="0" w:space="0" w:color="auto"/>
          </w:divBdr>
        </w:div>
        <w:div w:id="444619160">
          <w:marLeft w:val="547"/>
          <w:marRight w:val="0"/>
          <w:marTop w:val="240"/>
          <w:marBottom w:val="120"/>
          <w:divBdr>
            <w:top w:val="none" w:sz="0" w:space="0" w:color="auto"/>
            <w:left w:val="none" w:sz="0" w:space="0" w:color="auto"/>
            <w:bottom w:val="none" w:sz="0" w:space="0" w:color="auto"/>
            <w:right w:val="none" w:sz="0" w:space="0" w:color="auto"/>
          </w:divBdr>
        </w:div>
      </w:divsChild>
    </w:div>
    <w:div w:id="1003363696">
      <w:bodyDiv w:val="1"/>
      <w:marLeft w:val="0"/>
      <w:marRight w:val="0"/>
      <w:marTop w:val="0"/>
      <w:marBottom w:val="0"/>
      <w:divBdr>
        <w:top w:val="none" w:sz="0" w:space="0" w:color="auto"/>
        <w:left w:val="none" w:sz="0" w:space="0" w:color="auto"/>
        <w:bottom w:val="none" w:sz="0" w:space="0" w:color="auto"/>
        <w:right w:val="none" w:sz="0" w:space="0" w:color="auto"/>
      </w:divBdr>
      <w:divsChild>
        <w:div w:id="424501893">
          <w:marLeft w:val="547"/>
          <w:marRight w:val="0"/>
          <w:marTop w:val="0"/>
          <w:marBottom w:val="0"/>
          <w:divBdr>
            <w:top w:val="none" w:sz="0" w:space="0" w:color="auto"/>
            <w:left w:val="none" w:sz="0" w:space="0" w:color="auto"/>
            <w:bottom w:val="none" w:sz="0" w:space="0" w:color="auto"/>
            <w:right w:val="none" w:sz="0" w:space="0" w:color="auto"/>
          </w:divBdr>
        </w:div>
      </w:divsChild>
    </w:div>
    <w:div w:id="1238830650">
      <w:bodyDiv w:val="1"/>
      <w:marLeft w:val="0"/>
      <w:marRight w:val="0"/>
      <w:marTop w:val="0"/>
      <w:marBottom w:val="0"/>
      <w:divBdr>
        <w:top w:val="none" w:sz="0" w:space="0" w:color="auto"/>
        <w:left w:val="none" w:sz="0" w:space="0" w:color="auto"/>
        <w:bottom w:val="none" w:sz="0" w:space="0" w:color="auto"/>
        <w:right w:val="none" w:sz="0" w:space="0" w:color="auto"/>
      </w:divBdr>
      <w:divsChild>
        <w:div w:id="1096630355">
          <w:marLeft w:val="547"/>
          <w:marRight w:val="0"/>
          <w:marTop w:val="0"/>
          <w:marBottom w:val="0"/>
          <w:divBdr>
            <w:top w:val="none" w:sz="0" w:space="0" w:color="auto"/>
            <w:left w:val="none" w:sz="0" w:space="0" w:color="auto"/>
            <w:bottom w:val="none" w:sz="0" w:space="0" w:color="auto"/>
            <w:right w:val="none" w:sz="0" w:space="0" w:color="auto"/>
          </w:divBdr>
        </w:div>
      </w:divsChild>
    </w:div>
    <w:div w:id="1394278448">
      <w:bodyDiv w:val="1"/>
      <w:marLeft w:val="0"/>
      <w:marRight w:val="0"/>
      <w:marTop w:val="0"/>
      <w:marBottom w:val="0"/>
      <w:divBdr>
        <w:top w:val="none" w:sz="0" w:space="0" w:color="auto"/>
        <w:left w:val="none" w:sz="0" w:space="0" w:color="auto"/>
        <w:bottom w:val="none" w:sz="0" w:space="0" w:color="auto"/>
        <w:right w:val="none" w:sz="0" w:space="0" w:color="auto"/>
      </w:divBdr>
      <w:divsChild>
        <w:div w:id="318265111">
          <w:marLeft w:val="547"/>
          <w:marRight w:val="0"/>
          <w:marTop w:val="0"/>
          <w:marBottom w:val="0"/>
          <w:divBdr>
            <w:top w:val="none" w:sz="0" w:space="0" w:color="auto"/>
            <w:left w:val="none" w:sz="0" w:space="0" w:color="auto"/>
            <w:bottom w:val="none" w:sz="0" w:space="0" w:color="auto"/>
            <w:right w:val="none" w:sz="0" w:space="0" w:color="auto"/>
          </w:divBdr>
        </w:div>
        <w:div w:id="1428040854">
          <w:marLeft w:val="547"/>
          <w:marRight w:val="0"/>
          <w:marTop w:val="0"/>
          <w:marBottom w:val="0"/>
          <w:divBdr>
            <w:top w:val="none" w:sz="0" w:space="0" w:color="auto"/>
            <w:left w:val="none" w:sz="0" w:space="0" w:color="auto"/>
            <w:bottom w:val="none" w:sz="0" w:space="0" w:color="auto"/>
            <w:right w:val="none" w:sz="0" w:space="0" w:color="auto"/>
          </w:divBdr>
        </w:div>
        <w:div w:id="545485309">
          <w:marLeft w:val="547"/>
          <w:marRight w:val="0"/>
          <w:marTop w:val="0"/>
          <w:marBottom w:val="0"/>
          <w:divBdr>
            <w:top w:val="none" w:sz="0" w:space="0" w:color="auto"/>
            <w:left w:val="none" w:sz="0" w:space="0" w:color="auto"/>
            <w:bottom w:val="none" w:sz="0" w:space="0" w:color="auto"/>
            <w:right w:val="none" w:sz="0" w:space="0" w:color="auto"/>
          </w:divBdr>
        </w:div>
        <w:div w:id="1454669341">
          <w:marLeft w:val="547"/>
          <w:marRight w:val="0"/>
          <w:marTop w:val="0"/>
          <w:marBottom w:val="0"/>
          <w:divBdr>
            <w:top w:val="none" w:sz="0" w:space="0" w:color="auto"/>
            <w:left w:val="none" w:sz="0" w:space="0" w:color="auto"/>
            <w:bottom w:val="none" w:sz="0" w:space="0" w:color="auto"/>
            <w:right w:val="none" w:sz="0" w:space="0" w:color="auto"/>
          </w:divBdr>
        </w:div>
        <w:div w:id="277490842">
          <w:marLeft w:val="547"/>
          <w:marRight w:val="0"/>
          <w:marTop w:val="0"/>
          <w:marBottom w:val="0"/>
          <w:divBdr>
            <w:top w:val="none" w:sz="0" w:space="0" w:color="auto"/>
            <w:left w:val="none" w:sz="0" w:space="0" w:color="auto"/>
            <w:bottom w:val="none" w:sz="0" w:space="0" w:color="auto"/>
            <w:right w:val="none" w:sz="0" w:space="0" w:color="auto"/>
          </w:divBdr>
        </w:div>
        <w:div w:id="543980714">
          <w:marLeft w:val="547"/>
          <w:marRight w:val="0"/>
          <w:marTop w:val="0"/>
          <w:marBottom w:val="0"/>
          <w:divBdr>
            <w:top w:val="none" w:sz="0" w:space="0" w:color="auto"/>
            <w:left w:val="none" w:sz="0" w:space="0" w:color="auto"/>
            <w:bottom w:val="none" w:sz="0" w:space="0" w:color="auto"/>
            <w:right w:val="none" w:sz="0" w:space="0" w:color="auto"/>
          </w:divBdr>
        </w:div>
        <w:div w:id="304435057">
          <w:marLeft w:val="547"/>
          <w:marRight w:val="0"/>
          <w:marTop w:val="0"/>
          <w:marBottom w:val="0"/>
          <w:divBdr>
            <w:top w:val="none" w:sz="0" w:space="0" w:color="auto"/>
            <w:left w:val="none" w:sz="0" w:space="0" w:color="auto"/>
            <w:bottom w:val="none" w:sz="0" w:space="0" w:color="auto"/>
            <w:right w:val="none" w:sz="0" w:space="0" w:color="auto"/>
          </w:divBdr>
        </w:div>
      </w:divsChild>
    </w:div>
    <w:div w:id="1719086778">
      <w:bodyDiv w:val="1"/>
      <w:marLeft w:val="0"/>
      <w:marRight w:val="0"/>
      <w:marTop w:val="0"/>
      <w:marBottom w:val="0"/>
      <w:divBdr>
        <w:top w:val="none" w:sz="0" w:space="0" w:color="auto"/>
        <w:left w:val="none" w:sz="0" w:space="0" w:color="auto"/>
        <w:bottom w:val="none" w:sz="0" w:space="0" w:color="auto"/>
        <w:right w:val="none" w:sz="0" w:space="0" w:color="auto"/>
      </w:divBdr>
    </w:div>
    <w:div w:id="1768648385">
      <w:bodyDiv w:val="1"/>
      <w:marLeft w:val="0"/>
      <w:marRight w:val="0"/>
      <w:marTop w:val="0"/>
      <w:marBottom w:val="0"/>
      <w:divBdr>
        <w:top w:val="none" w:sz="0" w:space="0" w:color="auto"/>
        <w:left w:val="none" w:sz="0" w:space="0" w:color="auto"/>
        <w:bottom w:val="none" w:sz="0" w:space="0" w:color="auto"/>
        <w:right w:val="none" w:sz="0" w:space="0" w:color="auto"/>
      </w:divBdr>
      <w:divsChild>
        <w:div w:id="4791030">
          <w:marLeft w:val="547"/>
          <w:marRight w:val="0"/>
          <w:marTop w:val="0"/>
          <w:marBottom w:val="0"/>
          <w:divBdr>
            <w:top w:val="none" w:sz="0" w:space="0" w:color="auto"/>
            <w:left w:val="none" w:sz="0" w:space="0" w:color="auto"/>
            <w:bottom w:val="none" w:sz="0" w:space="0" w:color="auto"/>
            <w:right w:val="none" w:sz="0" w:space="0" w:color="auto"/>
          </w:divBdr>
        </w:div>
      </w:divsChild>
    </w:div>
    <w:div w:id="1976181323">
      <w:bodyDiv w:val="1"/>
      <w:marLeft w:val="0"/>
      <w:marRight w:val="0"/>
      <w:marTop w:val="0"/>
      <w:marBottom w:val="0"/>
      <w:divBdr>
        <w:top w:val="none" w:sz="0" w:space="0" w:color="auto"/>
        <w:left w:val="none" w:sz="0" w:space="0" w:color="auto"/>
        <w:bottom w:val="none" w:sz="0" w:space="0" w:color="auto"/>
        <w:right w:val="none" w:sz="0" w:space="0" w:color="auto"/>
      </w:divBdr>
      <w:divsChild>
        <w:div w:id="16085385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435E-9978-4111-8ABB-659C8241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2022-08-19T01:03:00Z</dcterms:created>
  <dcterms:modified xsi:type="dcterms:W3CDTF">2022-08-19T04:42:00Z</dcterms:modified>
</cp:coreProperties>
</file>