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2588" w14:textId="77777777" w:rsidR="002521A1" w:rsidRDefault="002521A1" w:rsidP="002521A1">
      <w:pPr>
        <w:pStyle w:val="Title"/>
      </w:pPr>
      <w:r>
        <w:t>Electronic National Residential Medication Charts (eNRMC)</w:t>
      </w:r>
    </w:p>
    <w:p w14:paraId="117E5DC0" w14:textId="2ACCA7CD" w:rsidR="002521A1" w:rsidRPr="002521A1" w:rsidRDefault="002521A1" w:rsidP="002521A1">
      <w:pPr>
        <w:pStyle w:val="Subtitle"/>
        <w:rPr>
          <w:sz w:val="34"/>
          <w:szCs w:val="34"/>
        </w:rPr>
        <w:sectPr w:rsidR="002521A1" w:rsidRPr="002521A1" w:rsidSect="00C96221">
          <w:headerReference w:type="first" r:id="rId8"/>
          <w:pgSz w:w="11906" w:h="16838"/>
          <w:pgMar w:top="1701" w:right="1418" w:bottom="1418" w:left="1418" w:header="850" w:footer="709" w:gutter="0"/>
          <w:cols w:space="708"/>
          <w:titlePg/>
          <w:docGrid w:linePitch="360"/>
        </w:sectPr>
      </w:pPr>
      <w:r w:rsidRPr="002521A1">
        <w:rPr>
          <w:sz w:val="34"/>
          <w:szCs w:val="34"/>
        </w:rPr>
        <w:t>Transitional Arrangement Pharmacy Information Pack</w:t>
      </w:r>
    </w:p>
    <w:p w14:paraId="3C707949" w14:textId="4A053493" w:rsidR="002521A1" w:rsidRDefault="002521A1" w:rsidP="00136E59">
      <w:pPr>
        <w:pStyle w:val="Heading2"/>
        <w:spacing w:before="0" w:after="120"/>
        <w:rPr>
          <w:iCs w:val="0"/>
          <w:color w:val="3F4A75"/>
          <w:kern w:val="28"/>
          <w:sz w:val="36"/>
          <w:szCs w:val="36"/>
        </w:rPr>
      </w:pPr>
      <w:r w:rsidRPr="002521A1">
        <w:rPr>
          <w:iCs w:val="0"/>
          <w:color w:val="3F4A75"/>
          <w:kern w:val="28"/>
          <w:sz w:val="36"/>
          <w:szCs w:val="36"/>
        </w:rPr>
        <w:lastRenderedPageBreak/>
        <w:t>The eNRMC Transitional Arrangement – an overview</w:t>
      </w:r>
    </w:p>
    <w:p w14:paraId="67455A50" w14:textId="4DF0084A" w:rsidR="002521A1" w:rsidRPr="002521A1" w:rsidRDefault="002521A1" w:rsidP="002521A1">
      <w:pPr>
        <w:rPr>
          <w:color w:val="358189"/>
          <w:sz w:val="28"/>
        </w:rPr>
      </w:pPr>
      <w:r w:rsidRPr="002521A1">
        <w:rPr>
          <w:color w:val="358189"/>
          <w:sz w:val="28"/>
        </w:rPr>
        <w:t xml:space="preserve">The Department of Health (the Department) </w:t>
      </w:r>
      <w:r w:rsidR="005239FE">
        <w:rPr>
          <w:color w:val="358189"/>
          <w:sz w:val="28"/>
        </w:rPr>
        <w:t xml:space="preserve">is implementing </w:t>
      </w:r>
      <w:r w:rsidRPr="002521A1">
        <w:rPr>
          <w:color w:val="358189"/>
          <w:sz w:val="28"/>
        </w:rPr>
        <w:t>an eNRMC Transitional Arrangement. The Arrangement will</w:t>
      </w:r>
      <w:r w:rsidRPr="002521A1" w:rsidDel="00A4664D">
        <w:rPr>
          <w:color w:val="358189"/>
          <w:sz w:val="28"/>
        </w:rPr>
        <w:t xml:space="preserve"> </w:t>
      </w:r>
      <w:r w:rsidRPr="002521A1">
        <w:rPr>
          <w:color w:val="358189"/>
          <w:sz w:val="28"/>
        </w:rPr>
        <w:t xml:space="preserve">allow all Residential Aged Care Services (RACSs) to begin adopting and benefiting from eNRMC products. </w:t>
      </w:r>
    </w:p>
    <w:p w14:paraId="6AA69497" w14:textId="3EABB482" w:rsidR="002521A1" w:rsidRPr="00A71781" w:rsidRDefault="002521A1" w:rsidP="002521A1">
      <w:pPr>
        <w:pStyle w:val="Paragraphtext"/>
        <w:rPr>
          <w:rFonts w:eastAsiaTheme="majorEastAsia"/>
          <w:szCs w:val="21"/>
          <w:lang w:eastAsia="en-AU"/>
        </w:rPr>
      </w:pPr>
      <w:r w:rsidRPr="00A71781">
        <w:rPr>
          <w:rFonts w:eastAsiaTheme="majorEastAsia"/>
          <w:szCs w:val="21"/>
          <w:lang w:eastAsia="en-AU"/>
        </w:rPr>
        <w:t>The Transitional Arrangement allows RACSs to benefit from the use of eNRMC products that meet the technical requirements of Conformance Profile version 3.0 (CPv3.0), while Prescription Delivery Services</w:t>
      </w:r>
      <w:r w:rsidR="00AD16CB">
        <w:rPr>
          <w:rFonts w:eastAsiaTheme="majorEastAsia"/>
          <w:szCs w:val="21"/>
          <w:lang w:eastAsia="en-AU"/>
        </w:rPr>
        <w:t xml:space="preserve"> (PDSs)</w:t>
      </w:r>
      <w:r w:rsidRPr="00A71781">
        <w:rPr>
          <w:rFonts w:eastAsiaTheme="majorEastAsia"/>
          <w:szCs w:val="21"/>
          <w:lang w:eastAsia="en-AU"/>
        </w:rPr>
        <w:t xml:space="preserve"> and dispensing software vendors continue to work towards conformance with CPv3.0. EMM vendors will need to apply to the Agency to have their product approved as a </w:t>
      </w:r>
      <w:r w:rsidRPr="00136E59">
        <w:rPr>
          <w:rFonts w:eastAsiaTheme="majorEastAsia"/>
          <w:szCs w:val="21"/>
          <w:lang w:eastAsia="en-AU"/>
        </w:rPr>
        <w:t>Transitional eNRMC Product</w:t>
      </w:r>
      <w:r w:rsidRPr="00A71781">
        <w:rPr>
          <w:rFonts w:eastAsiaTheme="majorEastAsia"/>
          <w:szCs w:val="21"/>
          <w:lang w:eastAsia="en-AU"/>
        </w:rPr>
        <w:t xml:space="preserve"> which can then be used under the Transitional Arrangement.</w:t>
      </w:r>
    </w:p>
    <w:p w14:paraId="139F436B" w14:textId="76D80099" w:rsidR="002521A1" w:rsidRPr="00A71781" w:rsidRDefault="002521A1" w:rsidP="002521A1">
      <w:pPr>
        <w:pStyle w:val="Paragraphtext"/>
        <w:rPr>
          <w:rFonts w:eastAsiaTheme="majorEastAsia"/>
          <w:szCs w:val="21"/>
          <w:lang w:eastAsia="en-AU"/>
        </w:rPr>
      </w:pPr>
      <w:r w:rsidRPr="00A71781">
        <w:rPr>
          <w:rFonts w:eastAsiaTheme="majorEastAsia"/>
          <w:szCs w:val="21"/>
          <w:lang w:eastAsia="en-AU"/>
        </w:rPr>
        <w:t xml:space="preserve">The government is enacting the Transitional Arrangement through an amendment to the eNRMC Trial Legislation: </w:t>
      </w:r>
      <w:r w:rsidRPr="00A71781">
        <w:rPr>
          <w:rFonts w:eastAsiaTheme="majorEastAsia"/>
          <w:i/>
          <w:iCs/>
          <w:szCs w:val="21"/>
          <w:lang w:eastAsia="en-AU"/>
        </w:rPr>
        <w:t>National Health (Electronic National Residential Medication Chart Trial) Special Arrangement 2018</w:t>
      </w:r>
      <w:r w:rsidRPr="00A71781">
        <w:rPr>
          <w:rFonts w:eastAsiaTheme="majorEastAsia"/>
          <w:szCs w:val="21"/>
          <w:lang w:eastAsia="en-AU"/>
        </w:rPr>
        <w:t xml:space="preserve">. The legislation allows RACSs, MPSs and NATISFAC services that provide residential aged care to adopt </w:t>
      </w:r>
      <w:r w:rsidR="005239FE">
        <w:rPr>
          <w:rFonts w:eastAsiaTheme="majorEastAsia"/>
          <w:szCs w:val="21"/>
          <w:lang w:eastAsia="en-AU"/>
        </w:rPr>
        <w:t xml:space="preserve">and use </w:t>
      </w:r>
      <w:r w:rsidRPr="00A71781">
        <w:rPr>
          <w:rFonts w:eastAsiaTheme="majorEastAsia"/>
          <w:szCs w:val="21"/>
          <w:lang w:eastAsia="en-AU"/>
        </w:rPr>
        <w:t>Transitional eNRMC Products</w:t>
      </w:r>
      <w:r w:rsidR="005239FE">
        <w:rPr>
          <w:rFonts w:eastAsiaTheme="majorEastAsia"/>
          <w:szCs w:val="21"/>
          <w:lang w:eastAsia="en-AU"/>
        </w:rPr>
        <w:t xml:space="preserve"> for the prescribing and supply of PBS medicines</w:t>
      </w:r>
      <w:r w:rsidRPr="00A71781">
        <w:rPr>
          <w:rFonts w:eastAsiaTheme="majorEastAsia"/>
          <w:szCs w:val="21"/>
          <w:lang w:eastAsia="en-AU"/>
        </w:rPr>
        <w:t>. Although this federal legislation allows RACS</w:t>
      </w:r>
      <w:r w:rsidR="00AD16CB">
        <w:rPr>
          <w:rFonts w:eastAsiaTheme="majorEastAsia"/>
          <w:szCs w:val="21"/>
          <w:lang w:eastAsia="en-AU"/>
        </w:rPr>
        <w:t>s</w:t>
      </w:r>
      <w:r w:rsidRPr="00A71781">
        <w:rPr>
          <w:rFonts w:eastAsiaTheme="majorEastAsia"/>
          <w:szCs w:val="21"/>
          <w:lang w:eastAsia="en-AU"/>
        </w:rPr>
        <w:t xml:space="preserve"> to participate Australia-wide, these </w:t>
      </w:r>
      <w:r w:rsidR="00A71781" w:rsidRPr="00A71781">
        <w:rPr>
          <w:rFonts w:eastAsiaTheme="majorEastAsia"/>
          <w:szCs w:val="21"/>
          <w:lang w:eastAsia="en-AU"/>
        </w:rPr>
        <w:t>products</w:t>
      </w:r>
      <w:r w:rsidRPr="00A71781">
        <w:rPr>
          <w:rFonts w:eastAsiaTheme="majorEastAsia"/>
          <w:szCs w:val="21"/>
          <w:lang w:eastAsia="en-AU"/>
        </w:rPr>
        <w:t xml:space="preserve"> must also meet any </w:t>
      </w:r>
      <w:hyperlink r:id="rId9" w:history="1">
        <w:r w:rsidRPr="008343A4">
          <w:rPr>
            <w:rStyle w:val="Hyperlink"/>
            <w:rFonts w:eastAsiaTheme="majorEastAsia"/>
            <w:szCs w:val="21"/>
            <w:lang w:eastAsia="en-AU"/>
          </w:rPr>
          <w:t>state or territory requirements</w:t>
        </w:r>
      </w:hyperlink>
      <w:r w:rsidRPr="008343A4">
        <w:rPr>
          <w:rFonts w:eastAsiaTheme="majorEastAsia"/>
          <w:color w:val="auto"/>
          <w:szCs w:val="21"/>
          <w:lang w:eastAsia="en-AU"/>
        </w:rPr>
        <w:t xml:space="preserve"> </w:t>
      </w:r>
      <w:r w:rsidRPr="00A71781">
        <w:rPr>
          <w:rFonts w:eastAsiaTheme="majorEastAsia"/>
          <w:szCs w:val="21"/>
          <w:lang w:eastAsia="en-AU"/>
        </w:rPr>
        <w:t xml:space="preserve">if they wish to participate. </w:t>
      </w:r>
    </w:p>
    <w:p w14:paraId="77BC106E" w14:textId="0508D3A3" w:rsidR="005239FE" w:rsidRPr="00EF2C56" w:rsidRDefault="005239FE" w:rsidP="005239FE">
      <w:pPr>
        <w:pStyle w:val="Paragraphtext"/>
        <w:rPr>
          <w:szCs w:val="21"/>
        </w:rPr>
      </w:pPr>
      <w:r w:rsidRPr="00EF2C56">
        <w:rPr>
          <w:szCs w:val="21"/>
        </w:rPr>
        <w:t>The Transitional Arrangement will start on 1 July 2022 and will continue until broader prescription infrastructure (</w:t>
      </w:r>
      <w:r w:rsidR="00AD16CB">
        <w:rPr>
          <w:szCs w:val="21"/>
        </w:rPr>
        <w:t xml:space="preserve">PDSs </w:t>
      </w:r>
      <w:r w:rsidRPr="00EF2C56">
        <w:rPr>
          <w:szCs w:val="21"/>
        </w:rPr>
        <w:t>and dispense software) reach conformance with CPv3.0.</w:t>
      </w:r>
    </w:p>
    <w:p w14:paraId="21AB0F30" w14:textId="77777777" w:rsidR="00AE5841" w:rsidRPr="00AE5841" w:rsidRDefault="00AE5841" w:rsidP="00AE5841">
      <w:pPr>
        <w:pStyle w:val="Paragraphtext"/>
        <w:rPr>
          <w:rFonts w:eastAsiaTheme="majorEastAsia"/>
          <w:szCs w:val="21"/>
          <w:lang w:eastAsia="en-AU"/>
        </w:rPr>
      </w:pPr>
      <w:proofErr w:type="gramStart"/>
      <w:r w:rsidRPr="00AE5841">
        <w:rPr>
          <w:rFonts w:eastAsiaTheme="majorEastAsia"/>
          <w:szCs w:val="21"/>
          <w:lang w:eastAsia="en-AU"/>
        </w:rPr>
        <w:t>Similar to</w:t>
      </w:r>
      <w:proofErr w:type="gramEnd"/>
      <w:r w:rsidRPr="00AE5841">
        <w:rPr>
          <w:rFonts w:eastAsiaTheme="majorEastAsia"/>
          <w:szCs w:val="21"/>
          <w:lang w:eastAsia="en-AU"/>
        </w:rPr>
        <w:t xml:space="preserve"> the eNRMC Trial, RACSs, prescribers and pharmacies can use a Transitional eNRMC Product for PBS medication chart prescribing, dispensing and administration. When prescribers use a Transitional eNRMC product for medication chart prescriptions, a paper copy of the prescription is not required. However, the software must not send the prescription to the PDS. Therefore, Pharmacists must continue to manually transcribe the prescription information from the Transitional eNRMC Product into their dispensing software. Prescribers and pharmacists must follow specific prescribing, </w:t>
      </w:r>
      <w:proofErr w:type="gramStart"/>
      <w:r w:rsidRPr="00AE5841">
        <w:rPr>
          <w:rFonts w:eastAsiaTheme="majorEastAsia"/>
          <w:szCs w:val="21"/>
          <w:lang w:eastAsia="en-AU"/>
        </w:rPr>
        <w:t>dispensing</w:t>
      </w:r>
      <w:proofErr w:type="gramEnd"/>
      <w:r w:rsidRPr="00AE5841">
        <w:rPr>
          <w:rFonts w:eastAsiaTheme="majorEastAsia"/>
          <w:szCs w:val="21"/>
          <w:lang w:eastAsia="en-AU"/>
        </w:rPr>
        <w:t xml:space="preserve"> and claiming requirements under the Transitional Arrangement.  </w:t>
      </w:r>
    </w:p>
    <w:p w14:paraId="0016397C" w14:textId="21EF2BC6" w:rsidR="002521A1" w:rsidRDefault="002521A1" w:rsidP="00136E59">
      <w:pPr>
        <w:pStyle w:val="Boxheading"/>
        <w:spacing w:before="120" w:after="120"/>
        <w:rPr>
          <w:rStyle w:val="BoldAllCaps"/>
        </w:rPr>
      </w:pPr>
      <w:r>
        <w:rPr>
          <w:rStyle w:val="BoldAllCaps"/>
        </w:rPr>
        <w:t>Residential Aged Care Service</w:t>
      </w:r>
    </w:p>
    <w:p w14:paraId="6F6F1E66" w14:textId="14EE163C" w:rsidR="002521A1" w:rsidRPr="002521A1" w:rsidRDefault="002521A1" w:rsidP="00136E59">
      <w:pPr>
        <w:pStyle w:val="Boxheading"/>
        <w:spacing w:before="120" w:after="120"/>
        <w:rPr>
          <w:rFonts w:cs="Arial"/>
          <w:bCs w:val="0"/>
          <w:color w:val="000000" w:themeColor="text1"/>
          <w:szCs w:val="24"/>
        </w:rPr>
      </w:pPr>
      <w:r w:rsidRPr="002521A1">
        <w:rPr>
          <w:rFonts w:cs="Arial"/>
          <w:b w:val="0"/>
          <w:bCs w:val="0"/>
          <w:caps w:val="0"/>
          <w:color w:val="000000" w:themeColor="text1"/>
          <w:szCs w:val="24"/>
        </w:rPr>
        <w:t>For the purposes of this Arrangement, “RACSs” encompasses standard Residential Aged Care Services, National Aboriginal and Torres Strait Islander Flexible Aged Care Program residential services and Multi-Purpose Services that provide residential aged care services.  RACSs can use the funding provided through the eNRMC Adoption grant opportunity to help cover the costs of adoption.</w:t>
      </w:r>
    </w:p>
    <w:p w14:paraId="03544D73" w14:textId="7D0AA63C" w:rsidR="006344CF" w:rsidRPr="008B3183" w:rsidRDefault="006344CF" w:rsidP="00CC4EF8">
      <w:pPr>
        <w:pStyle w:val="Heading2"/>
        <w:spacing w:before="360" w:after="120"/>
        <w:rPr>
          <w:iCs w:val="0"/>
          <w:color w:val="3F4A75"/>
          <w:kern w:val="28"/>
          <w:sz w:val="36"/>
          <w:szCs w:val="36"/>
        </w:rPr>
      </w:pPr>
      <w:r w:rsidRPr="008B3183">
        <w:rPr>
          <w:iCs w:val="0"/>
          <w:color w:val="3F4A75"/>
          <w:kern w:val="28"/>
          <w:sz w:val="36"/>
          <w:szCs w:val="36"/>
        </w:rPr>
        <w:t>What is an eNRMC Software Product?</w:t>
      </w:r>
    </w:p>
    <w:p w14:paraId="542BF9EF" w14:textId="77777777" w:rsidR="006344CF" w:rsidRPr="008B3183" w:rsidRDefault="006344CF" w:rsidP="006344CF">
      <w:pPr>
        <w:pStyle w:val="Paragraphtext"/>
      </w:pPr>
      <w:r w:rsidRPr="008B3183">
        <w:t>An eNRMC Product is a type of EMM system that can legally be used to prescribe, supply, and claim Pharmaceutical Benefits Scheme (PBS) medicines. Prescribers can use eNRMC products to write prescriptions without also writing paper prescriptions.</w:t>
      </w:r>
    </w:p>
    <w:p w14:paraId="362038C4" w14:textId="77777777" w:rsidR="006344CF" w:rsidRPr="008B3183" w:rsidRDefault="006344CF" w:rsidP="006344CF">
      <w:pPr>
        <w:pStyle w:val="Paragraphtext"/>
      </w:pPr>
      <w:r w:rsidRPr="008B3183">
        <w:t xml:space="preserve">An eNRMC acts as single source of truth for a patient or resident, consolidating all important information about the medicines prescribed, </w:t>
      </w:r>
      <w:proofErr w:type="gramStart"/>
      <w:r w:rsidRPr="008B3183">
        <w:t>supplied</w:t>
      </w:r>
      <w:proofErr w:type="gramEnd"/>
      <w:r w:rsidRPr="008B3183">
        <w:t xml:space="preserve"> and administered.</w:t>
      </w:r>
    </w:p>
    <w:p w14:paraId="0D2E9A1D" w14:textId="77777777" w:rsidR="006344CF" w:rsidRPr="008B3183" w:rsidRDefault="006344CF" w:rsidP="006344CF">
      <w:pPr>
        <w:pStyle w:val="Paragraphtext"/>
      </w:pPr>
      <w:r w:rsidRPr="008B3183">
        <w:t>Software vendors are developing eNRMC products conformant with the Australian Digital Health Agency’s Electronic Prescribing CPv3.0. eNRMC Products that are CPv3.0 conformant will connect to dispensing software through a PDS. Dispensing software can then automatically retrieve the prescription information from the electronic chart.</w:t>
      </w:r>
    </w:p>
    <w:p w14:paraId="77B95EC8" w14:textId="17C655F5" w:rsidR="00AE0DFF" w:rsidRDefault="00AE0DFF" w:rsidP="00AE0DFF">
      <w:pPr>
        <w:pStyle w:val="Heading2"/>
        <w:spacing w:before="360" w:after="120"/>
        <w:rPr>
          <w:iCs w:val="0"/>
          <w:color w:val="3F4A75"/>
          <w:kern w:val="28"/>
          <w:sz w:val="36"/>
          <w:szCs w:val="36"/>
        </w:rPr>
      </w:pPr>
      <w:r>
        <w:rPr>
          <w:iCs w:val="0"/>
          <w:color w:val="3F4A75"/>
          <w:kern w:val="28"/>
          <w:sz w:val="36"/>
          <w:szCs w:val="36"/>
        </w:rPr>
        <w:lastRenderedPageBreak/>
        <w:t>What are the benefits of using an eNRMC product?</w:t>
      </w:r>
    </w:p>
    <w:p w14:paraId="2966E710" w14:textId="77777777" w:rsidR="007C41CE" w:rsidRDefault="007C41CE" w:rsidP="007C41CE">
      <w:pPr>
        <w:pStyle w:val="Paragraphtext"/>
      </w:pPr>
      <w:bookmarkStart w:id="0" w:name="_Hlk106292123"/>
      <w:r w:rsidRPr="00581C2B">
        <w:t xml:space="preserve">An eNRMC system benefits residents, providers, aged care staff, prescribers, and suppliers, </w:t>
      </w:r>
      <w:r>
        <w:t>by</w:t>
      </w:r>
      <w:r w:rsidRPr="00581C2B">
        <w:t>:</w:t>
      </w:r>
    </w:p>
    <w:p w14:paraId="6BBB0928" w14:textId="77777777" w:rsidR="007C41CE" w:rsidRDefault="007C41CE" w:rsidP="007C41CE">
      <w:pPr>
        <w:pStyle w:val="Paragraphtext"/>
        <w:numPr>
          <w:ilvl w:val="0"/>
          <w:numId w:val="11"/>
        </w:numPr>
      </w:pPr>
      <w:r w:rsidRPr="000D3AFA">
        <w:t>remov</w:t>
      </w:r>
      <w:r>
        <w:t>ing</w:t>
      </w:r>
      <w:r w:rsidRPr="000D3AFA">
        <w:t xml:space="preserve"> the need for paper-based prescriptions and medication charts</w:t>
      </w:r>
      <w:r>
        <w:t>,</w:t>
      </w:r>
    </w:p>
    <w:p w14:paraId="015B3427" w14:textId="77777777" w:rsidR="007C41CE" w:rsidRDefault="007C41CE" w:rsidP="007C41CE">
      <w:pPr>
        <w:pStyle w:val="Paragraphtext"/>
        <w:numPr>
          <w:ilvl w:val="0"/>
          <w:numId w:val="11"/>
        </w:numPr>
      </w:pPr>
      <w:r w:rsidRPr="00581C2B">
        <w:t>decreas</w:t>
      </w:r>
      <w:r>
        <w:t>ing</w:t>
      </w:r>
      <w:r w:rsidRPr="00581C2B">
        <w:t xml:space="preserve"> medication safety risks, such as inconsistencies between prescriber records and paper medication charts, also lessening time spent by suppliers reconciling these differences</w:t>
      </w:r>
      <w:r>
        <w:t>,</w:t>
      </w:r>
    </w:p>
    <w:p w14:paraId="22EC6FF2" w14:textId="77777777" w:rsidR="007C41CE" w:rsidRDefault="007C41CE" w:rsidP="007C41CE">
      <w:pPr>
        <w:pStyle w:val="Paragraphtext"/>
        <w:numPr>
          <w:ilvl w:val="0"/>
          <w:numId w:val="11"/>
        </w:numPr>
      </w:pPr>
      <w:r w:rsidRPr="00581C2B">
        <w:t>increas</w:t>
      </w:r>
      <w:r>
        <w:t>ing</w:t>
      </w:r>
      <w:r w:rsidRPr="00581C2B">
        <w:t xml:space="preserve"> visibility of residents’ medication records for prescribers, suppliers, and aged care staff</w:t>
      </w:r>
      <w:r>
        <w:t>,</w:t>
      </w:r>
    </w:p>
    <w:p w14:paraId="638F5E18" w14:textId="77777777" w:rsidR="007C41CE" w:rsidRDefault="007C41CE" w:rsidP="007C41CE">
      <w:pPr>
        <w:pStyle w:val="Paragraphtext"/>
        <w:numPr>
          <w:ilvl w:val="0"/>
          <w:numId w:val="11"/>
        </w:numPr>
      </w:pPr>
      <w:r>
        <w:t xml:space="preserve">providing </w:t>
      </w:r>
      <w:r w:rsidRPr="00581C2B">
        <w:t>alerts to advise of allergies or medication interactions, and reminders when new prescriptions or follow-up consultations will soon be required</w:t>
      </w:r>
      <w:r>
        <w:t>,</w:t>
      </w:r>
    </w:p>
    <w:p w14:paraId="0E19B97E" w14:textId="77777777" w:rsidR="007C41CE" w:rsidRDefault="007C41CE" w:rsidP="007C41CE">
      <w:pPr>
        <w:pStyle w:val="Paragraphtext"/>
        <w:numPr>
          <w:ilvl w:val="0"/>
          <w:numId w:val="11"/>
        </w:numPr>
      </w:pPr>
      <w:r>
        <w:t xml:space="preserve">providing </w:t>
      </w:r>
      <w:r w:rsidRPr="00581C2B">
        <w:t>real-time electronic collaboration and communication tools</w:t>
      </w:r>
      <w:r>
        <w:t>,</w:t>
      </w:r>
    </w:p>
    <w:p w14:paraId="0BEDCED3" w14:textId="77777777" w:rsidR="007C41CE" w:rsidRDefault="007C41CE" w:rsidP="007C41CE">
      <w:pPr>
        <w:pStyle w:val="Paragraphtext"/>
        <w:numPr>
          <w:ilvl w:val="0"/>
          <w:numId w:val="11"/>
        </w:numPr>
      </w:pPr>
      <w:r w:rsidRPr="00581C2B">
        <w:t>reduc</w:t>
      </w:r>
      <w:r>
        <w:t>ing</w:t>
      </w:r>
      <w:r w:rsidRPr="00581C2B">
        <w:t xml:space="preserve"> administrative burden for aged care providers and staff, prescribers, and suppliers, and</w:t>
      </w:r>
    </w:p>
    <w:p w14:paraId="3D242309" w14:textId="77777777" w:rsidR="007C41CE" w:rsidRDefault="007C41CE" w:rsidP="007C41CE">
      <w:pPr>
        <w:pStyle w:val="Paragraphtext"/>
        <w:numPr>
          <w:ilvl w:val="0"/>
          <w:numId w:val="11"/>
        </w:numPr>
      </w:pPr>
      <w:r w:rsidRPr="00581C2B">
        <w:t>reduc</w:t>
      </w:r>
      <w:r>
        <w:t>ing</w:t>
      </w:r>
      <w:r w:rsidRPr="00581C2B">
        <w:t xml:space="preserve"> the number of regular medications taken by an individual (polypharmacy).</w:t>
      </w:r>
    </w:p>
    <w:p w14:paraId="2E60D475" w14:textId="77777777" w:rsidR="007C41CE" w:rsidRDefault="007C41CE" w:rsidP="007C41CE">
      <w:pPr>
        <w:pStyle w:val="Paragraphtext"/>
      </w:pPr>
      <w:r>
        <w:t>A</w:t>
      </w:r>
      <w:r w:rsidRPr="00581C2B">
        <w:t>n eNRMC system enables aged care staff, prescribers, and suppliers to reduce medication errors and gain greater flexibility and coordination in the way their services are delivered. It also supports consumer-centred care and enhances communication between all those supporting the resident’s clinical care.</w:t>
      </w:r>
    </w:p>
    <w:bookmarkEnd w:id="0"/>
    <w:p w14:paraId="7FDBCBBE" w14:textId="77777777" w:rsidR="006344CF" w:rsidRPr="006344CF" w:rsidRDefault="006344CF" w:rsidP="00CC4EF8">
      <w:pPr>
        <w:pStyle w:val="Heading2"/>
        <w:spacing w:before="360" w:after="240"/>
        <w:rPr>
          <w:iCs w:val="0"/>
          <w:color w:val="3F4A75"/>
          <w:kern w:val="28"/>
          <w:sz w:val="36"/>
          <w:szCs w:val="36"/>
        </w:rPr>
      </w:pPr>
      <w:r w:rsidRPr="006344CF">
        <w:rPr>
          <w:iCs w:val="0"/>
          <w:color w:val="3F4A75"/>
          <w:kern w:val="28"/>
          <w:sz w:val="36"/>
          <w:szCs w:val="36"/>
        </w:rPr>
        <w:t>What is Transitional eNRMC Software?</w:t>
      </w:r>
    </w:p>
    <w:p w14:paraId="2E2434C8" w14:textId="77777777" w:rsidR="006344CF" w:rsidRPr="007E5EA7" w:rsidRDefault="006344CF" w:rsidP="006344CF">
      <w:pPr>
        <w:pStyle w:val="Paragraphtext"/>
        <w:rPr>
          <w:color w:val="auto"/>
          <w:lang w:eastAsia="en-AU"/>
        </w:rPr>
      </w:pPr>
      <w:r w:rsidRPr="007E5EA7">
        <w:rPr>
          <w:color w:val="auto"/>
          <w:lang w:eastAsia="en-AU"/>
        </w:rPr>
        <w:t xml:space="preserve">A Transitional eNRMC Product is an EMM product that the Agency has assessed as meeting the </w:t>
      </w:r>
      <w:r w:rsidRPr="007E5EA7">
        <w:rPr>
          <w:lang w:eastAsia="en-AU"/>
        </w:rPr>
        <w:t>technical requirements of Electronic Prescribing CPv3.0 but is not integrated with a PDS. Requirements are set out in the</w:t>
      </w:r>
      <w:r w:rsidRPr="00136E59">
        <w:rPr>
          <w:lang w:eastAsia="en-AU"/>
        </w:rPr>
        <w:t xml:space="preserve"> Transitional eNRMC Conformance Assessment Requirements.</w:t>
      </w:r>
    </w:p>
    <w:p w14:paraId="3E09A0C4" w14:textId="77777777" w:rsidR="006344CF" w:rsidRPr="007E5EA7" w:rsidRDefault="006344CF" w:rsidP="006344CF">
      <w:pPr>
        <w:pStyle w:val="Paragraphtext"/>
        <w:rPr>
          <w:color w:val="auto"/>
          <w:lang w:eastAsia="en-AU"/>
        </w:rPr>
      </w:pPr>
      <w:r w:rsidRPr="007E5EA7">
        <w:rPr>
          <w:color w:val="auto"/>
          <w:lang w:eastAsia="en-AU"/>
        </w:rPr>
        <w:t xml:space="preserve">Following assessment and approval, the Agency will list the Transitional eNRMC Product details (including the software version) on the </w:t>
      </w:r>
      <w:hyperlink r:id="rId10" w:tgtFrame="_blank" w:history="1">
        <w:r w:rsidRPr="007E5EA7">
          <w:rPr>
            <w:i/>
            <w:iCs/>
            <w:color w:val="0563C1"/>
            <w:u w:val="single"/>
            <w:lang w:eastAsia="en-AU"/>
          </w:rPr>
          <w:t>Transitional eNRMC Conformance Register</w:t>
        </w:r>
      </w:hyperlink>
      <w:r w:rsidRPr="007E5EA7">
        <w:rPr>
          <w:color w:val="auto"/>
          <w:lang w:eastAsia="en-AU"/>
        </w:rPr>
        <w:t>. The software may then function under the Transitional Arrangement as a Transitional eNRMC Product.</w:t>
      </w:r>
    </w:p>
    <w:p w14:paraId="6F2DA54B" w14:textId="06B76B98" w:rsidR="006344CF" w:rsidRPr="006344CF" w:rsidRDefault="006344CF" w:rsidP="006344CF">
      <w:pPr>
        <w:pStyle w:val="Paragraphtext"/>
        <w:rPr>
          <w:color w:val="auto"/>
          <w:lang w:eastAsia="en-AU"/>
        </w:rPr>
      </w:pPr>
      <w:r w:rsidRPr="007E5EA7">
        <w:rPr>
          <w:color w:val="auto"/>
          <w:lang w:eastAsia="en-AU"/>
        </w:rPr>
        <w:t xml:space="preserve">A Transitional eNRMC Product can create legal PBS prescriptions without </w:t>
      </w:r>
      <w:r w:rsidRPr="007E5EA7">
        <w:rPr>
          <w:lang w:eastAsia="en-AU"/>
        </w:rPr>
        <w:t>requiring a paper copy of the prescription. Transitional eNRMC Products must not transmit prescriptio</w:t>
      </w:r>
      <w:r w:rsidRPr="007E5EA7">
        <w:rPr>
          <w:color w:val="auto"/>
          <w:lang w:eastAsia="en-AU"/>
        </w:rPr>
        <w:t>ns to a Prescription Delivery Service. Therefore, pharmacists must manually transcribe the prescription information into their dispensing software. Any supplier can dispense medication against these electronic medication charts.</w:t>
      </w:r>
    </w:p>
    <w:p w14:paraId="452B2947" w14:textId="77777777" w:rsidR="006344CF" w:rsidRPr="006344CF" w:rsidRDefault="006344CF" w:rsidP="00CC4EF8">
      <w:pPr>
        <w:pStyle w:val="Heading2"/>
        <w:spacing w:before="360" w:after="120"/>
        <w:rPr>
          <w:iCs w:val="0"/>
          <w:color w:val="3F4A75"/>
          <w:kern w:val="28"/>
          <w:sz w:val="36"/>
          <w:szCs w:val="36"/>
        </w:rPr>
      </w:pPr>
      <w:r w:rsidRPr="006344CF">
        <w:rPr>
          <w:iCs w:val="0"/>
          <w:color w:val="3F4A75"/>
          <w:kern w:val="28"/>
          <w:sz w:val="36"/>
          <w:szCs w:val="36"/>
        </w:rPr>
        <w:t>How are Transitional eNRMC Products different to CPv3.0 Conformant eNRMC Products?</w:t>
      </w:r>
    </w:p>
    <w:p w14:paraId="23DB6C86" w14:textId="77777777" w:rsidR="006344CF" w:rsidRPr="00A71781" w:rsidRDefault="006344CF" w:rsidP="006344CF">
      <w:pPr>
        <w:pStyle w:val="Paragraphtext"/>
        <w:rPr>
          <w:rFonts w:cs="Arial"/>
        </w:rPr>
      </w:pPr>
      <w:r w:rsidRPr="00A71781">
        <w:rPr>
          <w:rStyle w:val="normaltextrun"/>
          <w:rFonts w:cs="Arial"/>
        </w:rPr>
        <w:t>Transitional eNRMC Products are temporary software versions which will become CPv3.0 Conformant eNRMC Products. They are products that the Agency has assessed as meeting the technical requirements of CPv3.0 but are not integrated with a PDS. This means that the Agency cannot:</w:t>
      </w:r>
    </w:p>
    <w:p w14:paraId="33DF2174" w14:textId="77777777" w:rsidR="006344CF" w:rsidRPr="00A71781" w:rsidRDefault="006344CF" w:rsidP="006344CF">
      <w:pPr>
        <w:pStyle w:val="Paragraphtext"/>
        <w:numPr>
          <w:ilvl w:val="0"/>
          <w:numId w:val="7"/>
        </w:numPr>
        <w:rPr>
          <w:rFonts w:cs="Arial"/>
        </w:rPr>
      </w:pPr>
      <w:r w:rsidRPr="00A71781">
        <w:rPr>
          <w:rStyle w:val="normaltextrun"/>
          <w:rFonts w:cs="Arial"/>
        </w:rPr>
        <w:t>approve the product as compliant with all aspects of the CPv3.0</w:t>
      </w:r>
    </w:p>
    <w:p w14:paraId="121331A4" w14:textId="77777777" w:rsidR="006344CF" w:rsidRPr="00A71781" w:rsidRDefault="006344CF" w:rsidP="006344CF">
      <w:pPr>
        <w:pStyle w:val="Paragraphtext"/>
        <w:numPr>
          <w:ilvl w:val="0"/>
          <w:numId w:val="7"/>
        </w:numPr>
        <w:rPr>
          <w:rFonts w:cs="Arial"/>
        </w:rPr>
      </w:pPr>
      <w:r w:rsidRPr="00A71781">
        <w:rPr>
          <w:rStyle w:val="normaltextrun"/>
          <w:rFonts w:cs="Arial"/>
        </w:rPr>
        <w:t>give the product a valid Electronic Prescribing Conformance ID</w:t>
      </w:r>
    </w:p>
    <w:p w14:paraId="6B4E0FA9" w14:textId="2B8E3622" w:rsidR="006344CF" w:rsidRPr="00A71781" w:rsidRDefault="006344CF" w:rsidP="00F4342D">
      <w:pPr>
        <w:pStyle w:val="Paragraphtext"/>
        <w:numPr>
          <w:ilvl w:val="0"/>
          <w:numId w:val="7"/>
        </w:numPr>
        <w:spacing w:after="240"/>
        <w:rPr>
          <w:rFonts w:cs="Arial"/>
        </w:rPr>
      </w:pPr>
      <w:r w:rsidRPr="00A71781">
        <w:rPr>
          <w:rStyle w:val="normaltextrun"/>
          <w:rFonts w:cs="Arial"/>
        </w:rPr>
        <w:t xml:space="preserve">register the product on the </w:t>
      </w:r>
      <w:hyperlink r:id="rId11" w:tgtFrame="_blank" w:history="1">
        <w:r w:rsidRPr="00A71781">
          <w:rPr>
            <w:rFonts w:cs="Arial"/>
            <w:i/>
            <w:iCs/>
            <w:color w:val="0563C1"/>
            <w:u w:val="single"/>
          </w:rPr>
          <w:t>Electronic Prescribing Conformance Register</w:t>
        </w:r>
      </w:hyperlink>
    </w:p>
    <w:p w14:paraId="58B3629D" w14:textId="759A91C9" w:rsidR="00AE0DFF" w:rsidRPr="00A71781" w:rsidRDefault="006344CF" w:rsidP="006344CF">
      <w:pPr>
        <w:pStyle w:val="Paragraphtext"/>
        <w:rPr>
          <w:rFonts w:cs="Arial"/>
        </w:rPr>
      </w:pPr>
      <w:r w:rsidRPr="00A71781">
        <w:rPr>
          <w:rStyle w:val="normaltextrun"/>
          <w:rFonts w:cs="Arial"/>
        </w:rPr>
        <w:lastRenderedPageBreak/>
        <w:t xml:space="preserve">Instead, the Agency will list approved Transitional eNRMC Products on the </w:t>
      </w:r>
      <w:hyperlink r:id="rId12" w:tgtFrame="_blank" w:history="1">
        <w:r w:rsidRPr="00A71781">
          <w:rPr>
            <w:rFonts w:cs="Arial"/>
            <w:i/>
            <w:iCs/>
            <w:color w:val="0563C1"/>
            <w:u w:val="single"/>
          </w:rPr>
          <w:t>Transitional eNRMC Conformance Register</w:t>
        </w:r>
      </w:hyperlink>
      <w:r w:rsidRPr="00A71781">
        <w:rPr>
          <w:rFonts w:cs="Arial"/>
        </w:rPr>
        <w:t>.</w:t>
      </w:r>
    </w:p>
    <w:p w14:paraId="6B01CD66" w14:textId="77777777" w:rsidR="006344CF" w:rsidRPr="006344CF" w:rsidRDefault="006344CF" w:rsidP="00CC4EF8">
      <w:pPr>
        <w:pStyle w:val="Heading2"/>
        <w:spacing w:before="360" w:after="120"/>
        <w:rPr>
          <w:iCs w:val="0"/>
          <w:color w:val="3F4A75"/>
          <w:kern w:val="28"/>
          <w:sz w:val="36"/>
          <w:szCs w:val="36"/>
        </w:rPr>
      </w:pPr>
      <w:r w:rsidRPr="006344CF">
        <w:rPr>
          <w:iCs w:val="0"/>
          <w:color w:val="3F4A75"/>
          <w:kern w:val="28"/>
          <w:sz w:val="36"/>
          <w:szCs w:val="36"/>
        </w:rPr>
        <w:t>I’m a pharmacist servicing a RACS that is using a Transitional eNRMC Product – what do I need to do?</w:t>
      </w:r>
    </w:p>
    <w:p w14:paraId="3F31BD03" w14:textId="263145B4" w:rsidR="006344CF" w:rsidRPr="00874B7C" w:rsidRDefault="006344CF" w:rsidP="006344CF">
      <w:pPr>
        <w:pStyle w:val="Paragraphtext"/>
      </w:pPr>
      <w:r w:rsidRPr="00874B7C">
        <w:t>Pharmac</w:t>
      </w:r>
      <w:r w:rsidR="009F7583">
        <w:t xml:space="preserve">ies </w:t>
      </w:r>
      <w:r w:rsidRPr="00874B7C">
        <w:t>servic</w:t>
      </w:r>
      <w:r w:rsidR="009F7583">
        <w:t>ing</w:t>
      </w:r>
      <w:r w:rsidRPr="00874B7C">
        <w:t xml:space="preserve"> RACSs that have adopted Transitional eNRMC Products have several obligations. Pharmacists must: </w:t>
      </w:r>
    </w:p>
    <w:p w14:paraId="722CF8C6" w14:textId="77777777" w:rsidR="006344CF" w:rsidRPr="00874B7C" w:rsidRDefault="006344CF" w:rsidP="006344CF">
      <w:pPr>
        <w:pStyle w:val="Paragraphtext"/>
        <w:numPr>
          <w:ilvl w:val="0"/>
          <w:numId w:val="8"/>
        </w:numPr>
      </w:pPr>
      <w:r w:rsidRPr="00874B7C">
        <w:t xml:space="preserve">follow all PBS dispensing legislation (including state and territory legislation relevant to their location) </w:t>
      </w:r>
    </w:p>
    <w:p w14:paraId="4250B838" w14:textId="1273CFBE" w:rsidR="006344CF" w:rsidRPr="00874B7C" w:rsidRDefault="006344CF" w:rsidP="006344CF">
      <w:pPr>
        <w:pStyle w:val="Paragraphtext"/>
        <w:numPr>
          <w:ilvl w:val="0"/>
          <w:numId w:val="8"/>
        </w:numPr>
      </w:pPr>
      <w:r w:rsidRPr="00874B7C">
        <w:t>ensure they have access to view and annotate the electronic medication charts for the c</w:t>
      </w:r>
      <w:r w:rsidR="009F7583">
        <w:t>onsumers</w:t>
      </w:r>
      <w:r w:rsidRPr="00874B7C">
        <w:t xml:space="preserve"> they are dispensing </w:t>
      </w:r>
      <w:r w:rsidR="009F7583">
        <w:t xml:space="preserve">medicines </w:t>
      </w:r>
      <w:r w:rsidRPr="00874B7C">
        <w:t xml:space="preserve">for </w:t>
      </w:r>
    </w:p>
    <w:p w14:paraId="2DB81296" w14:textId="3F6DFFED" w:rsidR="006344CF" w:rsidRPr="00874B7C" w:rsidRDefault="006344CF" w:rsidP="006344CF">
      <w:pPr>
        <w:pStyle w:val="Paragraphtext"/>
        <w:numPr>
          <w:ilvl w:val="0"/>
          <w:numId w:val="8"/>
        </w:numPr>
      </w:pPr>
      <w:r w:rsidRPr="00874B7C">
        <w:t>ensure they understand how to view and annotate the electronic medication charts or seek training from the software vendor</w:t>
      </w:r>
    </w:p>
    <w:p w14:paraId="09ADE0F5" w14:textId="3A9DD518" w:rsidR="006344CF" w:rsidRDefault="006344CF" w:rsidP="006344CF">
      <w:pPr>
        <w:pStyle w:val="Paragraphtext"/>
        <w:numPr>
          <w:ilvl w:val="0"/>
          <w:numId w:val="8"/>
        </w:numPr>
      </w:pPr>
      <w:r w:rsidRPr="00874B7C">
        <w:t>ensure they are aware of the processes for dispensing and claiming from a Transitional eNRMC Product</w:t>
      </w:r>
    </w:p>
    <w:p w14:paraId="1450D0EC" w14:textId="61F44568" w:rsidR="00B928E6" w:rsidRDefault="00B928E6" w:rsidP="00B928E6">
      <w:pPr>
        <w:pStyle w:val="Heading2"/>
        <w:spacing w:before="360" w:after="120"/>
        <w:rPr>
          <w:iCs w:val="0"/>
          <w:color w:val="3F4A75"/>
          <w:kern w:val="28"/>
          <w:sz w:val="36"/>
          <w:szCs w:val="36"/>
        </w:rPr>
      </w:pPr>
      <w:r w:rsidRPr="006344CF">
        <w:rPr>
          <w:iCs w:val="0"/>
          <w:color w:val="3F4A75"/>
          <w:kern w:val="28"/>
          <w:sz w:val="36"/>
          <w:szCs w:val="36"/>
        </w:rPr>
        <w:t xml:space="preserve">I’m a pharmacist servicing a RACS that is </w:t>
      </w:r>
      <w:r>
        <w:rPr>
          <w:iCs w:val="0"/>
          <w:color w:val="3F4A75"/>
          <w:kern w:val="28"/>
          <w:sz w:val="36"/>
          <w:szCs w:val="36"/>
        </w:rPr>
        <w:t>already participating in the eNRMC Trial</w:t>
      </w:r>
      <w:r w:rsidRPr="006344CF">
        <w:rPr>
          <w:iCs w:val="0"/>
          <w:color w:val="3F4A75"/>
          <w:kern w:val="28"/>
          <w:sz w:val="36"/>
          <w:szCs w:val="36"/>
        </w:rPr>
        <w:t xml:space="preserve"> – what do I need to do?</w:t>
      </w:r>
    </w:p>
    <w:p w14:paraId="6E9BD006" w14:textId="01A795A2" w:rsidR="006344CF" w:rsidRPr="000B57CC" w:rsidRDefault="00DB66A8" w:rsidP="000B57CC">
      <w:pPr>
        <w:pStyle w:val="Paragraphtext"/>
      </w:pPr>
      <w:r>
        <w:t>Pharmacists already servicing a RACS under the eNRMC Trial should contact the RACS to discuss the eNRMC Transitional Arrangement. However, the requirements for dispensing and claiming of PBS medicines under the existing trial and the eNRMC Transitional Arrangement are the same.</w:t>
      </w:r>
    </w:p>
    <w:p w14:paraId="6A8858C8" w14:textId="77777777" w:rsidR="006344CF" w:rsidRPr="006344CF" w:rsidRDefault="006344CF" w:rsidP="00CC4EF8">
      <w:pPr>
        <w:pStyle w:val="Heading2"/>
        <w:spacing w:after="120"/>
        <w:rPr>
          <w:iCs w:val="0"/>
          <w:color w:val="3F4A75"/>
          <w:kern w:val="28"/>
          <w:sz w:val="36"/>
          <w:szCs w:val="36"/>
        </w:rPr>
      </w:pPr>
      <w:r w:rsidRPr="006344CF">
        <w:rPr>
          <w:iCs w:val="0"/>
          <w:color w:val="3F4A75"/>
          <w:kern w:val="28"/>
          <w:sz w:val="36"/>
          <w:szCs w:val="36"/>
        </w:rPr>
        <w:t>What does the prescribing, dispensing, and claiming workflow look like under the Transitional Arrangement?</w:t>
      </w:r>
    </w:p>
    <w:p w14:paraId="0BC2F25C" w14:textId="74948BBE" w:rsidR="006344CF" w:rsidRPr="00874B7C" w:rsidRDefault="006344CF" w:rsidP="006344CF">
      <w:pPr>
        <w:pStyle w:val="Paragraphtext"/>
        <w:numPr>
          <w:ilvl w:val="0"/>
          <w:numId w:val="9"/>
        </w:numPr>
      </w:pPr>
      <w:r w:rsidRPr="00874B7C">
        <w:t xml:space="preserve">The prescriber logs into the Transitional eNRMC Product to create or amend a medication chart </w:t>
      </w:r>
      <w:r>
        <w:t>prescription</w:t>
      </w:r>
      <w:r w:rsidR="009F7583">
        <w:t>. The</w:t>
      </w:r>
      <w:r w:rsidR="009F7583" w:rsidRPr="00874B7C">
        <w:t xml:space="preserve"> medication chart order is available in the </w:t>
      </w:r>
      <w:r w:rsidR="009F7583">
        <w:t xml:space="preserve">Transitional eNRMC </w:t>
      </w:r>
      <w:r w:rsidR="009F7583" w:rsidRPr="00874B7C">
        <w:t>product in real time.</w:t>
      </w:r>
    </w:p>
    <w:p w14:paraId="50D87702" w14:textId="09D87F1E" w:rsidR="006344CF" w:rsidRPr="00874B7C" w:rsidRDefault="009F7583" w:rsidP="006344CF">
      <w:pPr>
        <w:pStyle w:val="Paragraphtext"/>
        <w:numPr>
          <w:ilvl w:val="0"/>
          <w:numId w:val="9"/>
        </w:numPr>
      </w:pPr>
      <w:r w:rsidRPr="00874B7C">
        <w:t>The p</w:t>
      </w:r>
      <w:r>
        <w:t>harmacist</w:t>
      </w:r>
      <w:r w:rsidRPr="00874B7C">
        <w:t xml:space="preserve"> logs into the Transitional eNRMC Product to </w:t>
      </w:r>
      <w:r w:rsidR="001C515E">
        <w:t xml:space="preserve">view the medication chart/order. </w:t>
      </w:r>
      <w:r w:rsidR="006344CF" w:rsidRPr="00874B7C">
        <w:t>The pharmacist transcribe</w:t>
      </w:r>
      <w:r w:rsidR="006344CF">
        <w:t>s</w:t>
      </w:r>
      <w:r w:rsidR="006344CF" w:rsidRPr="00874B7C">
        <w:t xml:space="preserve"> the electronic medication chart prescription information into the</w:t>
      </w:r>
      <w:r w:rsidR="001C515E">
        <w:t>ir</w:t>
      </w:r>
      <w:r w:rsidR="006344CF" w:rsidRPr="00874B7C">
        <w:t xml:space="preserve"> dispensing software. The pharmacist can annotate and send messages to the prescriber and RACS in the Transitional eNRMC Product. </w:t>
      </w:r>
    </w:p>
    <w:p w14:paraId="60FC844D" w14:textId="45EC41BA" w:rsidR="001C515E" w:rsidRDefault="006344CF" w:rsidP="006344CF">
      <w:pPr>
        <w:pStyle w:val="Paragraphtext"/>
        <w:numPr>
          <w:ilvl w:val="0"/>
          <w:numId w:val="9"/>
        </w:numPr>
      </w:pPr>
      <w:r w:rsidRPr="00874B7C">
        <w:t xml:space="preserve">The pharmacist dispenses the medication, </w:t>
      </w:r>
      <w:r w:rsidR="001C515E">
        <w:t>identifying</w:t>
      </w:r>
      <w:r w:rsidRPr="00874B7C">
        <w:t xml:space="preserve"> the PBS claim as a </w:t>
      </w:r>
      <w:r w:rsidR="001C515E">
        <w:t>paper medication chart (‘P’)</w:t>
      </w:r>
      <w:r w:rsidRPr="00874B7C">
        <w:t xml:space="preserve"> </w:t>
      </w:r>
      <w:r w:rsidR="001C515E">
        <w:t xml:space="preserve">and </w:t>
      </w:r>
      <w:r w:rsidRPr="00874B7C">
        <w:t xml:space="preserve">Patient Category as </w:t>
      </w:r>
      <w:r w:rsidR="001C515E">
        <w:t xml:space="preserve">either of the following </w:t>
      </w:r>
      <w:r w:rsidR="001C515E" w:rsidRPr="00874B7C">
        <w:t>depending on the medication prescribed</w:t>
      </w:r>
      <w:r w:rsidR="001C515E">
        <w:t>:</w:t>
      </w:r>
    </w:p>
    <w:p w14:paraId="09B33757" w14:textId="4D3011C5" w:rsidR="001C515E" w:rsidRDefault="001C515E" w:rsidP="001C515E">
      <w:pPr>
        <w:pStyle w:val="Paragraphtext"/>
        <w:numPr>
          <w:ilvl w:val="1"/>
          <w:numId w:val="9"/>
        </w:numPr>
      </w:pPr>
      <w:r>
        <w:t xml:space="preserve"> </w:t>
      </w:r>
      <w:r w:rsidRPr="001C515E">
        <w:t>Residential aged care service patient</w:t>
      </w:r>
      <w:r>
        <w:rPr>
          <w:color w:val="000000"/>
          <w:sz w:val="20"/>
          <w:szCs w:val="20"/>
          <w:shd w:val="clear" w:color="auto" w:fill="FFFFFF"/>
        </w:rPr>
        <w:t xml:space="preserve"> (‘R’</w:t>
      </w:r>
      <w:proofErr w:type="gramStart"/>
      <w:r>
        <w:rPr>
          <w:color w:val="000000"/>
          <w:sz w:val="20"/>
          <w:szCs w:val="20"/>
          <w:shd w:val="clear" w:color="auto" w:fill="FFFFFF"/>
        </w:rPr>
        <w:t>)</w:t>
      </w:r>
      <w:r>
        <w:t>;</w:t>
      </w:r>
      <w:proofErr w:type="gramEnd"/>
      <w:r>
        <w:t xml:space="preserve"> </w:t>
      </w:r>
    </w:p>
    <w:p w14:paraId="1B5A5B6D" w14:textId="0C2D2B03" w:rsidR="006344CF" w:rsidRPr="00874B7C" w:rsidRDefault="001C515E" w:rsidP="001C515E">
      <w:pPr>
        <w:pStyle w:val="Paragraphtext"/>
        <w:numPr>
          <w:ilvl w:val="1"/>
          <w:numId w:val="9"/>
        </w:numPr>
      </w:pPr>
      <w:r w:rsidRPr="001C515E">
        <w:t>Residential aged care service patient (prescription that is not a PBS NRMC prescription)</w:t>
      </w:r>
      <w:r w:rsidR="006344CF" w:rsidRPr="00874B7C">
        <w:t xml:space="preserve"> </w:t>
      </w:r>
      <w:r>
        <w:t>(</w:t>
      </w:r>
      <w:r w:rsidR="006344CF" w:rsidRPr="00874B7C">
        <w:t>‘N’</w:t>
      </w:r>
      <w:r>
        <w:t>)</w:t>
      </w:r>
      <w:r w:rsidR="006344CF" w:rsidRPr="00874B7C">
        <w:t xml:space="preserve"> </w:t>
      </w:r>
    </w:p>
    <w:p w14:paraId="747213F3" w14:textId="77777777" w:rsidR="006344CF" w:rsidRPr="00874B7C" w:rsidRDefault="006344CF" w:rsidP="006344CF">
      <w:pPr>
        <w:pStyle w:val="Paragraphtext"/>
        <w:numPr>
          <w:ilvl w:val="0"/>
          <w:numId w:val="9"/>
        </w:numPr>
      </w:pPr>
      <w:r w:rsidRPr="00874B7C">
        <w:t>The pharmacist sends the medication to the RACS for administration</w:t>
      </w:r>
      <w:r w:rsidRPr="00874B7C" w:rsidDel="00126C21">
        <w:t xml:space="preserve"> </w:t>
      </w:r>
    </w:p>
    <w:p w14:paraId="577449B0" w14:textId="77777777" w:rsidR="006344CF" w:rsidRDefault="006344CF" w:rsidP="006344CF">
      <w:pPr>
        <w:pStyle w:val="Paragraphtext"/>
        <w:numPr>
          <w:ilvl w:val="0"/>
          <w:numId w:val="9"/>
        </w:numPr>
      </w:pPr>
      <w:r w:rsidRPr="00874B7C">
        <w:t xml:space="preserve">The RACS records all administration events in the medication chart at the point of administration </w:t>
      </w:r>
    </w:p>
    <w:p w14:paraId="7E7E2998" w14:textId="77777777" w:rsidR="00AE0DFF" w:rsidRDefault="00AE0DFF">
      <w:pPr>
        <w:spacing w:after="160" w:line="259" w:lineRule="auto"/>
        <w:rPr>
          <w:rFonts w:cs="Arial"/>
          <w:bCs/>
          <w:color w:val="3F4A75"/>
          <w:kern w:val="28"/>
          <w:sz w:val="36"/>
          <w:szCs w:val="36"/>
        </w:rPr>
      </w:pPr>
      <w:r>
        <w:br w:type="page"/>
      </w:r>
    </w:p>
    <w:p w14:paraId="640BC391" w14:textId="45D7AFC0" w:rsidR="00AE0DFF" w:rsidRPr="000E4E4A" w:rsidRDefault="00AE0DFF" w:rsidP="00AE0DFF">
      <w:pPr>
        <w:pStyle w:val="Heading1"/>
        <w:spacing w:before="360" w:after="120"/>
      </w:pPr>
      <w:r w:rsidRPr="000E4E4A">
        <w:lastRenderedPageBreak/>
        <w:t>What medicines can be prescribed under the Transitional Arrangement?</w:t>
      </w:r>
    </w:p>
    <w:tbl>
      <w:tblPr>
        <w:tblStyle w:val="DepartmentofHealthtable1"/>
        <w:tblW w:w="9923" w:type="dxa"/>
        <w:tblBorders>
          <w:top w:val="none" w:sz="0" w:space="0" w:color="auto"/>
          <w:bottom w:val="none" w:sz="0" w:space="0" w:color="auto"/>
          <w:insideH w:val="none" w:sz="0" w:space="0" w:color="auto"/>
        </w:tblBorders>
        <w:tblLook w:val="04A0" w:firstRow="1" w:lastRow="0" w:firstColumn="1" w:lastColumn="0" w:noHBand="0" w:noVBand="1"/>
        <w:tblDescription w:val="Add Alt Text describing the content of the table"/>
      </w:tblPr>
      <w:tblGrid>
        <w:gridCol w:w="4762"/>
        <w:gridCol w:w="1701"/>
        <w:gridCol w:w="3460"/>
      </w:tblGrid>
      <w:tr w:rsidR="00AE0DFF" w:rsidRPr="00452675" w14:paraId="099F4159" w14:textId="77777777" w:rsidTr="004655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62" w:type="dxa"/>
          </w:tcPr>
          <w:p w14:paraId="325A7003" w14:textId="77777777" w:rsidR="00AE0DFF" w:rsidRPr="00452675" w:rsidRDefault="00AE0DFF" w:rsidP="00465506">
            <w:pPr>
              <w:spacing w:before="80" w:after="80"/>
              <w:rPr>
                <w:rFonts w:eastAsia="Cambria"/>
                <w:b/>
                <w:color w:val="FFFFFF" w:themeColor="background1"/>
                <w:szCs w:val="22"/>
                <w:lang w:val="en-US"/>
              </w:rPr>
            </w:pPr>
            <w:bookmarkStart w:id="1" w:name="_Hlk106289221"/>
            <w:r w:rsidRPr="00452675">
              <w:rPr>
                <w:rFonts w:eastAsia="Cambria"/>
                <w:b/>
                <w:color w:val="FFFFFF" w:themeColor="background1"/>
                <w:szCs w:val="22"/>
                <w:lang w:val="en-US"/>
              </w:rPr>
              <w:t xml:space="preserve">Summary </w:t>
            </w:r>
          </w:p>
        </w:tc>
        <w:tc>
          <w:tcPr>
            <w:tcW w:w="1701" w:type="dxa"/>
            <w:vAlign w:val="center"/>
          </w:tcPr>
          <w:p w14:paraId="5287F0DD" w14:textId="77777777" w:rsidR="00AE0DFF" w:rsidRPr="00452675" w:rsidRDefault="00AE0DFF" w:rsidP="00465506">
            <w:pPr>
              <w:spacing w:before="80" w:after="80"/>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52675">
              <w:rPr>
                <w:rFonts w:eastAsia="Cambria"/>
                <w:b/>
                <w:color w:val="FFFFFF" w:themeColor="background1"/>
                <w:szCs w:val="22"/>
                <w:lang w:val="en-US"/>
              </w:rPr>
              <w:t>Transitional eNRMC</w:t>
            </w:r>
          </w:p>
        </w:tc>
        <w:tc>
          <w:tcPr>
            <w:tcW w:w="3460" w:type="dxa"/>
          </w:tcPr>
          <w:p w14:paraId="44303CF4" w14:textId="77777777" w:rsidR="00AE0DFF" w:rsidRPr="00452675" w:rsidRDefault="00AE0DFF" w:rsidP="00465506">
            <w:pPr>
              <w:spacing w:before="80" w:after="80"/>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52675">
              <w:rPr>
                <w:rFonts w:eastAsia="Cambria"/>
                <w:b/>
                <w:color w:val="FFFFFF" w:themeColor="background1"/>
                <w:szCs w:val="22"/>
                <w:lang w:val="en-US"/>
              </w:rPr>
              <w:t>Restrictions</w:t>
            </w:r>
          </w:p>
        </w:tc>
      </w:tr>
      <w:tr w:rsidR="00AE0DFF" w:rsidRPr="00452675" w14:paraId="603542B2" w14:textId="77777777" w:rsidTr="00F82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DEEAF6" w:themeFill="accent5" w:themeFillTint="33"/>
          </w:tcPr>
          <w:p w14:paraId="3D9AAB9B" w14:textId="77777777" w:rsidR="00AE0DFF" w:rsidRPr="00452675" w:rsidRDefault="00AE0DFF" w:rsidP="00465506">
            <w:pPr>
              <w:spacing w:before="60" w:after="60"/>
              <w:rPr>
                <w:rFonts w:eastAsia="Corbel" w:cs="Arial"/>
                <w:sz w:val="20"/>
                <w:szCs w:val="20"/>
              </w:rPr>
            </w:pPr>
            <w:r w:rsidRPr="00452675">
              <w:rPr>
                <w:rFonts w:eastAsia="Corbel" w:cs="Arial"/>
                <w:sz w:val="20"/>
                <w:szCs w:val="20"/>
              </w:rPr>
              <w:t>General schedule PBS medicines (no authority requirements)</w:t>
            </w:r>
          </w:p>
        </w:tc>
        <w:tc>
          <w:tcPr>
            <w:tcW w:w="1701" w:type="dxa"/>
            <w:shd w:val="clear" w:color="auto" w:fill="DEEAF6" w:themeFill="accent5" w:themeFillTint="33"/>
            <w:vAlign w:val="center"/>
          </w:tcPr>
          <w:p w14:paraId="71B61C97" w14:textId="77777777" w:rsidR="00AE0DFF" w:rsidRPr="00452675" w:rsidRDefault="00AE0DFF" w:rsidP="00465506">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452675">
              <w:rPr>
                <w:rFonts w:eastAsia="Corbel" w:cs="Arial"/>
                <w:sz w:val="20"/>
                <w:szCs w:val="20"/>
              </w:rPr>
              <w:t xml:space="preserve">YES </w:t>
            </w:r>
          </w:p>
        </w:tc>
        <w:tc>
          <w:tcPr>
            <w:tcW w:w="3460" w:type="dxa"/>
            <w:shd w:val="clear" w:color="auto" w:fill="DEEAF6" w:themeFill="accent5" w:themeFillTint="33"/>
          </w:tcPr>
          <w:p w14:paraId="7273D167" w14:textId="77777777" w:rsidR="00AE0DFF" w:rsidRPr="00452675" w:rsidRDefault="00AE0DFF" w:rsidP="00465506">
            <w:pPr>
              <w:spacing w:before="60" w:after="60"/>
              <w:cnfStyle w:val="000000100000" w:firstRow="0" w:lastRow="0" w:firstColumn="0" w:lastColumn="0" w:oddVBand="0" w:evenVBand="0" w:oddHBand="1" w:evenHBand="0" w:firstRowFirstColumn="0" w:firstRowLastColumn="0" w:lastRowFirstColumn="0" w:lastRowLastColumn="0"/>
              <w:rPr>
                <w:rFonts w:eastAsia="Corbel" w:cs="Arial"/>
                <w:sz w:val="20"/>
                <w:szCs w:val="20"/>
              </w:rPr>
            </w:pPr>
            <w:r w:rsidRPr="00452675">
              <w:rPr>
                <w:rFonts w:eastAsia="Corbel" w:cs="Arial"/>
                <w:sz w:val="20"/>
                <w:szCs w:val="20"/>
              </w:rPr>
              <w:t xml:space="preserve">Nil. Can be prescribed and supplied for duration of chart. </w:t>
            </w:r>
          </w:p>
        </w:tc>
      </w:tr>
      <w:tr w:rsidR="00AE0DFF" w:rsidRPr="00452675" w14:paraId="1E46C1D1" w14:textId="77777777" w:rsidTr="00F82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auto"/>
          </w:tcPr>
          <w:p w14:paraId="764C7E41" w14:textId="19559A3E" w:rsidR="00AE0DFF" w:rsidRPr="00452675" w:rsidRDefault="00AE0DFF" w:rsidP="00465506">
            <w:pPr>
              <w:spacing w:before="60" w:after="60"/>
              <w:rPr>
                <w:rFonts w:eastAsia="Corbel" w:cs="Arial"/>
                <w:sz w:val="20"/>
                <w:szCs w:val="20"/>
              </w:rPr>
            </w:pPr>
            <w:r w:rsidRPr="00452675">
              <w:rPr>
                <w:rFonts w:eastAsia="Corbel" w:cs="Arial"/>
                <w:sz w:val="20"/>
                <w:szCs w:val="20"/>
              </w:rPr>
              <w:t xml:space="preserve">PBS Items requiring </w:t>
            </w:r>
            <w:r w:rsidRPr="00187DE1">
              <w:rPr>
                <w:rFonts w:eastAsia="Corbel" w:cs="Arial"/>
                <w:b/>
                <w:bCs/>
                <w:sz w:val="20"/>
                <w:szCs w:val="20"/>
              </w:rPr>
              <w:t>Streamline</w:t>
            </w:r>
            <w:r w:rsidR="00187DE1" w:rsidRPr="00187DE1">
              <w:rPr>
                <w:rFonts w:eastAsia="Corbel" w:cs="Arial"/>
                <w:b/>
                <w:bCs/>
                <w:sz w:val="20"/>
                <w:szCs w:val="20"/>
              </w:rPr>
              <w:t>d</w:t>
            </w:r>
            <w:r w:rsidRPr="00187DE1">
              <w:rPr>
                <w:rFonts w:eastAsia="Corbel" w:cs="Arial"/>
                <w:b/>
                <w:bCs/>
                <w:sz w:val="20"/>
                <w:szCs w:val="20"/>
              </w:rPr>
              <w:t xml:space="preserve"> Authority</w:t>
            </w:r>
            <w:r w:rsidRPr="00452675">
              <w:rPr>
                <w:rFonts w:eastAsia="Corbel" w:cs="Arial"/>
                <w:sz w:val="20"/>
                <w:szCs w:val="20"/>
              </w:rPr>
              <w:t xml:space="preserve"> (Non-Schedule 8)</w:t>
            </w:r>
          </w:p>
          <w:p w14:paraId="6F946A6A" w14:textId="77777777" w:rsidR="00AE0DFF" w:rsidRPr="00452675" w:rsidRDefault="00AE0DFF" w:rsidP="00465506">
            <w:pPr>
              <w:spacing w:before="60" w:after="60"/>
              <w:rPr>
                <w:rFonts w:eastAsia="Corbel" w:cs="Arial"/>
                <w:sz w:val="20"/>
                <w:szCs w:val="20"/>
              </w:rPr>
            </w:pPr>
          </w:p>
        </w:tc>
        <w:tc>
          <w:tcPr>
            <w:tcW w:w="1701" w:type="dxa"/>
            <w:shd w:val="clear" w:color="auto" w:fill="auto"/>
            <w:vAlign w:val="center"/>
          </w:tcPr>
          <w:p w14:paraId="2BC34671" w14:textId="77777777" w:rsidR="00AE0DFF" w:rsidRPr="00452675" w:rsidRDefault="00AE0DFF" w:rsidP="00465506">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452675">
              <w:rPr>
                <w:rFonts w:eastAsia="Corbel" w:cs="Arial"/>
                <w:sz w:val="20"/>
                <w:szCs w:val="20"/>
              </w:rPr>
              <w:t>YES</w:t>
            </w:r>
          </w:p>
        </w:tc>
        <w:tc>
          <w:tcPr>
            <w:tcW w:w="3460" w:type="dxa"/>
            <w:shd w:val="clear" w:color="auto" w:fill="auto"/>
          </w:tcPr>
          <w:p w14:paraId="7D72201C" w14:textId="77777777" w:rsidR="00AE0DFF" w:rsidRPr="00452675" w:rsidRDefault="00AE0DFF" w:rsidP="00465506">
            <w:pPr>
              <w:spacing w:before="60" w:after="60"/>
              <w:cnfStyle w:val="000000010000" w:firstRow="0" w:lastRow="0" w:firstColumn="0" w:lastColumn="0" w:oddVBand="0" w:evenVBand="0" w:oddHBand="0" w:evenHBand="1" w:firstRowFirstColumn="0" w:firstRowLastColumn="0" w:lastRowFirstColumn="0" w:lastRowLastColumn="0"/>
              <w:rPr>
                <w:rFonts w:eastAsia="Corbel" w:cs="Arial"/>
                <w:sz w:val="20"/>
                <w:szCs w:val="20"/>
              </w:rPr>
            </w:pPr>
            <w:r w:rsidRPr="00452675">
              <w:rPr>
                <w:rFonts w:eastAsia="Corbel" w:cs="Arial"/>
                <w:sz w:val="20"/>
                <w:szCs w:val="20"/>
              </w:rPr>
              <w:t>Nil. Can be prescribed and supplied for duration of chart.</w:t>
            </w:r>
          </w:p>
        </w:tc>
      </w:tr>
      <w:tr w:rsidR="00AE0DFF" w:rsidRPr="00452675" w14:paraId="208962EF" w14:textId="77777777" w:rsidTr="00F82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DEEAF6" w:themeFill="accent5" w:themeFillTint="33"/>
          </w:tcPr>
          <w:p w14:paraId="1B863B48" w14:textId="77777777" w:rsidR="00AE0DFF" w:rsidRPr="00452675" w:rsidRDefault="00AE0DFF" w:rsidP="00465506">
            <w:pPr>
              <w:spacing w:before="60" w:after="60"/>
              <w:rPr>
                <w:rFonts w:eastAsia="Corbel" w:cs="Arial"/>
                <w:sz w:val="20"/>
                <w:szCs w:val="20"/>
              </w:rPr>
            </w:pPr>
            <w:r w:rsidRPr="00452675">
              <w:rPr>
                <w:rFonts w:eastAsia="Corbel" w:cs="Arial"/>
                <w:sz w:val="20"/>
                <w:szCs w:val="20"/>
              </w:rPr>
              <w:t xml:space="preserve">Schedule 8 medicines </w:t>
            </w:r>
            <w:r w:rsidRPr="00452675">
              <w:rPr>
                <w:rFonts w:eastAsia="Corbel" w:cs="Arial"/>
                <w:b/>
                <w:bCs/>
                <w:sz w:val="20"/>
                <w:szCs w:val="20"/>
              </w:rPr>
              <w:t>(Streamlined)</w:t>
            </w:r>
            <w:r w:rsidRPr="00452675">
              <w:rPr>
                <w:rFonts w:eastAsia="Corbel" w:cs="Arial"/>
                <w:sz w:val="20"/>
                <w:szCs w:val="20"/>
              </w:rPr>
              <w:t xml:space="preserve"> </w:t>
            </w:r>
          </w:p>
        </w:tc>
        <w:tc>
          <w:tcPr>
            <w:tcW w:w="1701" w:type="dxa"/>
            <w:shd w:val="clear" w:color="auto" w:fill="DEEAF6" w:themeFill="accent5" w:themeFillTint="33"/>
          </w:tcPr>
          <w:p w14:paraId="079CF028" w14:textId="77777777" w:rsidR="00AE0DFF" w:rsidRPr="00452675" w:rsidRDefault="00AE0DFF" w:rsidP="00465506">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452675">
              <w:rPr>
                <w:rFonts w:eastAsia="Corbel" w:cs="Arial"/>
                <w:sz w:val="20"/>
                <w:szCs w:val="20"/>
              </w:rPr>
              <w:t>YES</w:t>
            </w:r>
          </w:p>
        </w:tc>
        <w:tc>
          <w:tcPr>
            <w:tcW w:w="3460" w:type="dxa"/>
            <w:shd w:val="clear" w:color="auto" w:fill="DEEAF6" w:themeFill="accent5" w:themeFillTint="33"/>
          </w:tcPr>
          <w:p w14:paraId="2AB5EE72" w14:textId="77777777" w:rsidR="00AE0DFF" w:rsidRPr="00452675" w:rsidRDefault="00AE0DFF" w:rsidP="00465506">
            <w:pPr>
              <w:spacing w:before="60" w:after="60"/>
              <w:cnfStyle w:val="000000100000" w:firstRow="0" w:lastRow="0" w:firstColumn="0" w:lastColumn="0" w:oddVBand="0" w:evenVBand="0" w:oddHBand="1" w:evenHBand="0" w:firstRowFirstColumn="0" w:firstRowLastColumn="0" w:lastRowFirstColumn="0" w:lastRowLastColumn="0"/>
              <w:rPr>
                <w:rFonts w:eastAsia="Corbel" w:cs="Arial"/>
                <w:sz w:val="20"/>
                <w:szCs w:val="20"/>
              </w:rPr>
            </w:pPr>
            <w:r w:rsidRPr="00452675">
              <w:rPr>
                <w:rFonts w:eastAsia="Corbel"/>
                <w:sz w:val="20"/>
                <w:szCs w:val="20"/>
              </w:rPr>
              <w:t xml:space="preserve">PBS listing restrictions and maximum quantities must be observed. Cannot be prescribed and supplied for duration of chart. </w:t>
            </w:r>
          </w:p>
        </w:tc>
      </w:tr>
      <w:tr w:rsidR="00AE0DFF" w:rsidRPr="00452675" w14:paraId="71B65414" w14:textId="77777777" w:rsidTr="00F82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auto"/>
          </w:tcPr>
          <w:p w14:paraId="51A5244B" w14:textId="77777777" w:rsidR="00AE0DFF" w:rsidRPr="00452675" w:rsidRDefault="00AE0DFF" w:rsidP="00465506">
            <w:pPr>
              <w:spacing w:before="60" w:after="60"/>
              <w:rPr>
                <w:rFonts w:eastAsia="Corbel" w:cs="Arial"/>
                <w:sz w:val="20"/>
                <w:szCs w:val="20"/>
              </w:rPr>
            </w:pPr>
            <w:r w:rsidRPr="00452675">
              <w:rPr>
                <w:rFonts w:eastAsia="Corbel" w:cs="Arial"/>
                <w:sz w:val="20"/>
                <w:szCs w:val="20"/>
              </w:rPr>
              <w:t xml:space="preserve">PBS Items requiring </w:t>
            </w:r>
            <w:r w:rsidRPr="00452675">
              <w:rPr>
                <w:rFonts w:eastAsia="Corbel" w:cs="Arial"/>
                <w:b/>
                <w:bCs/>
                <w:sz w:val="20"/>
                <w:szCs w:val="20"/>
              </w:rPr>
              <w:t>Telephone or Written Authority Approval (including Schedule 8)</w:t>
            </w:r>
            <w:r w:rsidRPr="00452675">
              <w:rPr>
                <w:rFonts w:eastAsia="Corbel" w:cs="Arial"/>
                <w:sz w:val="20"/>
                <w:szCs w:val="20"/>
              </w:rPr>
              <w:t xml:space="preserve"> </w:t>
            </w:r>
          </w:p>
          <w:p w14:paraId="476E374C" w14:textId="77777777" w:rsidR="00AE0DFF" w:rsidRPr="00452675" w:rsidRDefault="00AE0DFF" w:rsidP="00465506">
            <w:pPr>
              <w:spacing w:before="60" w:after="60"/>
              <w:rPr>
                <w:rFonts w:eastAsia="Corbel" w:cs="Arial"/>
                <w:sz w:val="20"/>
                <w:szCs w:val="20"/>
              </w:rPr>
            </w:pPr>
            <w:r w:rsidRPr="00452675">
              <w:rPr>
                <w:rFonts w:eastAsia="Corbel" w:cs="Arial"/>
                <w:sz w:val="20"/>
                <w:szCs w:val="20"/>
              </w:rPr>
              <w:t>(For written authority approvals, printed paper copy of the eNRMC must be submitted to Services Australia)</w:t>
            </w:r>
          </w:p>
        </w:tc>
        <w:tc>
          <w:tcPr>
            <w:tcW w:w="1701" w:type="dxa"/>
            <w:shd w:val="clear" w:color="auto" w:fill="auto"/>
            <w:vAlign w:val="center"/>
          </w:tcPr>
          <w:p w14:paraId="6A4C4795" w14:textId="77777777" w:rsidR="00AE0DFF" w:rsidRPr="00452675" w:rsidRDefault="00AE0DFF" w:rsidP="00465506">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452675">
              <w:rPr>
                <w:rFonts w:eastAsia="Corbel" w:cs="Arial"/>
                <w:sz w:val="20"/>
                <w:szCs w:val="20"/>
              </w:rPr>
              <w:t xml:space="preserve">YES </w:t>
            </w:r>
          </w:p>
        </w:tc>
        <w:tc>
          <w:tcPr>
            <w:tcW w:w="3460" w:type="dxa"/>
            <w:shd w:val="clear" w:color="auto" w:fill="auto"/>
          </w:tcPr>
          <w:p w14:paraId="0B630B54" w14:textId="77777777" w:rsidR="00AE0DFF" w:rsidRPr="00452675" w:rsidRDefault="00AE0DFF" w:rsidP="00465506">
            <w:pPr>
              <w:spacing w:before="60" w:after="60"/>
              <w:cnfStyle w:val="000000010000" w:firstRow="0" w:lastRow="0" w:firstColumn="0" w:lastColumn="0" w:oddVBand="0" w:evenVBand="0" w:oddHBand="0" w:evenHBand="1" w:firstRowFirstColumn="0" w:firstRowLastColumn="0" w:lastRowFirstColumn="0" w:lastRowLastColumn="0"/>
              <w:rPr>
                <w:rFonts w:eastAsia="Corbel" w:cs="Arial"/>
                <w:sz w:val="20"/>
                <w:szCs w:val="20"/>
              </w:rPr>
            </w:pPr>
            <w:r w:rsidRPr="00452675">
              <w:rPr>
                <w:rFonts w:eastAsia="Corbel" w:cs="Arial"/>
                <w:sz w:val="20"/>
                <w:szCs w:val="20"/>
              </w:rPr>
              <w:t xml:space="preserve">Duration of supply based on PBS authority approval. Prescriber must entre cease date corresponding to authority approval. </w:t>
            </w:r>
          </w:p>
        </w:tc>
      </w:tr>
      <w:tr w:rsidR="00F8255E" w:rsidRPr="00452675" w14:paraId="1FBB1909" w14:textId="77777777" w:rsidTr="00465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DEEAF6" w:themeFill="accent5" w:themeFillTint="33"/>
          </w:tcPr>
          <w:p w14:paraId="41C82D66" w14:textId="1A4CFF16" w:rsidR="00F8255E" w:rsidRPr="00452675" w:rsidRDefault="00F8255E" w:rsidP="00F8255E">
            <w:pPr>
              <w:spacing w:before="60" w:after="60"/>
              <w:rPr>
                <w:rFonts w:eastAsia="Corbel" w:cs="Arial"/>
                <w:sz w:val="20"/>
                <w:szCs w:val="20"/>
              </w:rPr>
            </w:pPr>
            <w:r>
              <w:rPr>
                <w:rFonts w:eastAsia="Corbel" w:cs="Arial"/>
                <w:sz w:val="20"/>
                <w:szCs w:val="20"/>
              </w:rPr>
              <w:t>PBS Section 100 medicines</w:t>
            </w:r>
          </w:p>
        </w:tc>
        <w:tc>
          <w:tcPr>
            <w:tcW w:w="1701" w:type="dxa"/>
            <w:shd w:val="clear" w:color="auto" w:fill="DEEAF6" w:themeFill="accent5" w:themeFillTint="33"/>
            <w:vAlign w:val="center"/>
          </w:tcPr>
          <w:p w14:paraId="37827D05" w14:textId="16E2B461" w:rsidR="00F8255E" w:rsidRPr="00452675" w:rsidRDefault="00F8255E" w:rsidP="00F8255E">
            <w:pPr>
              <w:spacing w:before="60" w:after="60"/>
              <w:cnfStyle w:val="000000100000" w:firstRow="0" w:lastRow="0" w:firstColumn="0" w:lastColumn="0" w:oddVBand="0" w:evenVBand="0" w:oddHBand="1" w:evenHBand="0" w:firstRowFirstColumn="0" w:firstRowLastColumn="0" w:lastRowFirstColumn="0" w:lastRowLastColumn="0"/>
              <w:rPr>
                <w:rFonts w:eastAsia="Corbel" w:cs="Arial"/>
                <w:sz w:val="20"/>
                <w:szCs w:val="20"/>
              </w:rPr>
            </w:pPr>
            <w:r>
              <w:rPr>
                <w:rFonts w:eastAsia="Corbel" w:cs="Arial"/>
                <w:sz w:val="20"/>
                <w:szCs w:val="20"/>
              </w:rPr>
              <w:t>NO</w:t>
            </w:r>
          </w:p>
        </w:tc>
        <w:tc>
          <w:tcPr>
            <w:tcW w:w="3460" w:type="dxa"/>
            <w:shd w:val="clear" w:color="auto" w:fill="DEEAF6" w:themeFill="accent5" w:themeFillTint="33"/>
          </w:tcPr>
          <w:p w14:paraId="2402EFED" w14:textId="5AEE5E36" w:rsidR="00F8255E" w:rsidRPr="00452675" w:rsidRDefault="00C95D22" w:rsidP="00F8255E">
            <w:pPr>
              <w:spacing w:before="60" w:after="60"/>
              <w:cnfStyle w:val="000000100000" w:firstRow="0" w:lastRow="0" w:firstColumn="0" w:lastColumn="0" w:oddVBand="0" w:evenVBand="0" w:oddHBand="1" w:evenHBand="0" w:firstRowFirstColumn="0" w:firstRowLastColumn="0" w:lastRowFirstColumn="0" w:lastRowLastColumn="0"/>
              <w:rPr>
                <w:rFonts w:eastAsia="Corbel" w:cs="Arial"/>
                <w:sz w:val="20"/>
                <w:szCs w:val="20"/>
              </w:rPr>
            </w:pPr>
            <w:r>
              <w:rPr>
                <w:rFonts w:eastAsia="Corbel" w:cs="Arial"/>
                <w:sz w:val="20"/>
                <w:szCs w:val="20"/>
              </w:rPr>
              <w:t>Cannot be prescribed using Transitional eNRMC products</w:t>
            </w:r>
          </w:p>
        </w:tc>
      </w:tr>
    </w:tbl>
    <w:p w14:paraId="09227B21" w14:textId="77777777" w:rsidR="00187DE1" w:rsidRPr="009561F3" w:rsidRDefault="00187DE1" w:rsidP="00187DE1">
      <w:pPr>
        <w:pStyle w:val="Paragraphtext"/>
        <w:rPr>
          <w:rStyle w:val="normaltextrun"/>
        </w:rPr>
      </w:pPr>
      <w:bookmarkStart w:id="2" w:name="_Hlk106296128"/>
      <w:bookmarkEnd w:id="1"/>
      <w:r w:rsidRPr="009561F3">
        <w:rPr>
          <w:rStyle w:val="normaltextrun"/>
        </w:rPr>
        <w:t>State or Territory permit</w:t>
      </w:r>
      <w:r>
        <w:rPr>
          <w:rStyle w:val="normaltextrun"/>
        </w:rPr>
        <w:t>s/approvals</w:t>
      </w:r>
      <w:r w:rsidRPr="009561F3">
        <w:rPr>
          <w:rStyle w:val="normaltextrun"/>
        </w:rPr>
        <w:t xml:space="preserve"> may be required.</w:t>
      </w:r>
    </w:p>
    <w:bookmarkEnd w:id="2"/>
    <w:p w14:paraId="799160F9" w14:textId="77777777" w:rsidR="006344CF" w:rsidRPr="006344CF" w:rsidRDefault="006344CF" w:rsidP="00CC4EF8">
      <w:pPr>
        <w:pStyle w:val="Heading2"/>
        <w:spacing w:before="360" w:after="120"/>
        <w:rPr>
          <w:iCs w:val="0"/>
          <w:color w:val="3F4A75"/>
          <w:kern w:val="28"/>
          <w:sz w:val="36"/>
          <w:szCs w:val="36"/>
        </w:rPr>
      </w:pPr>
      <w:r w:rsidRPr="006344CF">
        <w:rPr>
          <w:iCs w:val="0"/>
          <w:color w:val="3F4A75"/>
          <w:kern w:val="28"/>
          <w:sz w:val="36"/>
          <w:szCs w:val="36"/>
        </w:rPr>
        <w:t>What are the dispensing requirements and processes under the Transitional Arrangement?</w:t>
      </w:r>
    </w:p>
    <w:p w14:paraId="59422019" w14:textId="77777777" w:rsidR="006344CF" w:rsidRPr="006344CF" w:rsidRDefault="006344CF" w:rsidP="006344CF">
      <w:pPr>
        <w:spacing w:after="120"/>
        <w:textAlignment w:val="baseline"/>
        <w:rPr>
          <w:color w:val="000000" w:themeColor="text1"/>
          <w:sz w:val="21"/>
          <w:lang w:eastAsia="en-AU"/>
        </w:rPr>
      </w:pPr>
      <w:r w:rsidRPr="006344CF">
        <w:rPr>
          <w:color w:val="000000" w:themeColor="text1"/>
          <w:sz w:val="21"/>
          <w:lang w:eastAsia="en-AU"/>
        </w:rPr>
        <w:t xml:space="preserve">Under the Transitional Arrangement, Pharmacists will require individual access to the Transitional eNRMC software where they can view and annotate medication orders. They must manually transcribe the medication order information from the Transitional eNRMC software directly into their dispensing software. </w:t>
      </w:r>
    </w:p>
    <w:p w14:paraId="58D651CC" w14:textId="77777777" w:rsidR="006344CF" w:rsidRPr="006344CF" w:rsidRDefault="006344CF" w:rsidP="006344CF">
      <w:pPr>
        <w:spacing w:after="120"/>
        <w:textAlignment w:val="baseline"/>
        <w:rPr>
          <w:color w:val="000000" w:themeColor="text1"/>
          <w:sz w:val="21"/>
          <w:lang w:eastAsia="en-AU"/>
        </w:rPr>
      </w:pPr>
      <w:r w:rsidRPr="006344CF">
        <w:rPr>
          <w:color w:val="000000" w:themeColor="text1"/>
          <w:sz w:val="21"/>
          <w:lang w:eastAsia="en-AU"/>
        </w:rPr>
        <w:t>As per current eNRMC Trial legislative requirements, copies of all prescriptions must be retained in the Transitional eNRMC software as part of the residents’ medication record for two years.</w:t>
      </w:r>
    </w:p>
    <w:p w14:paraId="310CDC79" w14:textId="77777777" w:rsidR="006344CF" w:rsidRPr="006344CF" w:rsidRDefault="006344CF" w:rsidP="006344CF">
      <w:pPr>
        <w:spacing w:after="120"/>
        <w:textAlignment w:val="baseline"/>
        <w:rPr>
          <w:color w:val="000000" w:themeColor="text1"/>
          <w:sz w:val="21"/>
          <w:lang w:eastAsia="en-AU"/>
        </w:rPr>
      </w:pPr>
      <w:r w:rsidRPr="006344CF">
        <w:rPr>
          <w:color w:val="000000" w:themeColor="text1"/>
          <w:sz w:val="21"/>
          <w:lang w:eastAsia="en-AU"/>
        </w:rPr>
        <w:t xml:space="preserve">The use of Transitional eNRMC software products ensure pharmacies are dispensing and claiming from real time accurate information and provides direct messaging functionality with prescribers and RACS staff. While pharmacists may annotate a medication order when they have concerns of the prescription, they will not have the ability to amend them. </w:t>
      </w:r>
    </w:p>
    <w:p w14:paraId="3050BB87" w14:textId="77777777" w:rsidR="006344CF" w:rsidRPr="006344CF" w:rsidRDefault="006344CF" w:rsidP="00CC4EF8">
      <w:pPr>
        <w:pStyle w:val="Heading2"/>
        <w:spacing w:before="360" w:after="120"/>
        <w:rPr>
          <w:iCs w:val="0"/>
          <w:color w:val="3F4A75"/>
          <w:kern w:val="28"/>
          <w:sz w:val="36"/>
          <w:szCs w:val="36"/>
        </w:rPr>
      </w:pPr>
      <w:r w:rsidRPr="006344CF">
        <w:rPr>
          <w:iCs w:val="0"/>
          <w:color w:val="3F4A75"/>
          <w:kern w:val="28"/>
          <w:sz w:val="36"/>
          <w:szCs w:val="36"/>
        </w:rPr>
        <w:t>What are the claiming requirements and processes under the Transitional Arrangement?</w:t>
      </w:r>
    </w:p>
    <w:p w14:paraId="243709E1" w14:textId="153F3726" w:rsidR="006344CF" w:rsidRPr="006344CF" w:rsidRDefault="006344CF" w:rsidP="006344CF">
      <w:pPr>
        <w:spacing w:after="120"/>
        <w:textAlignment w:val="baseline"/>
        <w:rPr>
          <w:color w:val="000000" w:themeColor="text1"/>
          <w:sz w:val="21"/>
          <w:lang w:eastAsia="en-AU"/>
        </w:rPr>
      </w:pPr>
      <w:r w:rsidRPr="006344CF">
        <w:rPr>
          <w:color w:val="000000" w:themeColor="text1"/>
          <w:sz w:val="21"/>
          <w:lang w:eastAsia="en-AU"/>
        </w:rPr>
        <w:t>All Medicines dispensed under the Transitional Arrangement must be flagged as paper prescriptions with a ‘</w:t>
      </w:r>
      <w:r w:rsidR="00F4342D">
        <w:rPr>
          <w:color w:val="000000" w:themeColor="text1"/>
          <w:sz w:val="21"/>
          <w:lang w:eastAsia="en-AU"/>
        </w:rPr>
        <w:t>P</w:t>
      </w:r>
      <w:r w:rsidRPr="006344CF">
        <w:rPr>
          <w:color w:val="000000" w:themeColor="text1"/>
          <w:sz w:val="21"/>
          <w:lang w:eastAsia="en-AU"/>
        </w:rPr>
        <w:t xml:space="preserve">’ flag. </w:t>
      </w:r>
    </w:p>
    <w:p w14:paraId="6E82BC6D" w14:textId="77777777" w:rsidR="006344CF" w:rsidRPr="006344CF" w:rsidRDefault="006344CF" w:rsidP="006344CF">
      <w:pPr>
        <w:spacing w:after="120"/>
        <w:textAlignment w:val="baseline"/>
        <w:rPr>
          <w:color w:val="000000" w:themeColor="text1"/>
          <w:sz w:val="21"/>
          <w:lang w:eastAsia="en-AU"/>
        </w:rPr>
      </w:pPr>
      <w:r w:rsidRPr="006344CF">
        <w:rPr>
          <w:color w:val="000000" w:themeColor="text1"/>
          <w:sz w:val="21"/>
          <w:lang w:eastAsia="en-AU"/>
        </w:rPr>
        <w:t>Where claiming software allows, approved pharmacists should use the Patient category ‘R’ for all claims. When the system does not allow claiming for Schedule 8 medications or authority medications (approved by Services Australia by telephone or in writing), pharmacists must use Patient Category 'N'.</w:t>
      </w:r>
    </w:p>
    <w:p w14:paraId="28838A93" w14:textId="24CF1938" w:rsidR="006344CF" w:rsidRDefault="006344CF" w:rsidP="006344CF">
      <w:pPr>
        <w:spacing w:after="120"/>
        <w:textAlignment w:val="baseline"/>
        <w:rPr>
          <w:color w:val="000000" w:themeColor="text1"/>
          <w:sz w:val="21"/>
          <w:lang w:eastAsia="en-AU"/>
        </w:rPr>
      </w:pPr>
      <w:r w:rsidRPr="006344CF">
        <w:rPr>
          <w:color w:val="000000" w:themeColor="text1"/>
          <w:sz w:val="21"/>
          <w:lang w:eastAsia="en-AU"/>
        </w:rPr>
        <w:lastRenderedPageBreak/>
        <w:t xml:space="preserve">All claims must also include a RACF ID, in line with </w:t>
      </w:r>
      <w:r w:rsidR="00C8472C">
        <w:rPr>
          <w:color w:val="000000" w:themeColor="text1"/>
          <w:sz w:val="21"/>
          <w:lang w:eastAsia="en-AU"/>
        </w:rPr>
        <w:t xml:space="preserve">all </w:t>
      </w:r>
      <w:r w:rsidRPr="006344CF">
        <w:rPr>
          <w:color w:val="000000" w:themeColor="text1"/>
          <w:sz w:val="21"/>
          <w:lang w:eastAsia="en-AU"/>
        </w:rPr>
        <w:t>other aged care claims. The following table sets out how PBS medic</w:t>
      </w:r>
      <w:r w:rsidR="00C8472C">
        <w:rPr>
          <w:color w:val="000000" w:themeColor="text1"/>
          <w:sz w:val="21"/>
          <w:lang w:eastAsia="en-AU"/>
        </w:rPr>
        <w:t>ines</w:t>
      </w:r>
      <w:r w:rsidRPr="006344CF">
        <w:rPr>
          <w:color w:val="000000" w:themeColor="text1"/>
          <w:sz w:val="21"/>
          <w:lang w:eastAsia="en-AU"/>
        </w:rPr>
        <w:t xml:space="preserve"> should be prescribed, supplied, and claimed under the eNRMC Trial. </w:t>
      </w:r>
    </w:p>
    <w:tbl>
      <w:tblPr>
        <w:tblStyle w:val="DepartmentofHealthtable"/>
        <w:tblW w:w="9865" w:type="dxa"/>
        <w:tblBorders>
          <w:top w:val="none" w:sz="0" w:space="0" w:color="auto"/>
          <w:bottom w:val="none" w:sz="0" w:space="0" w:color="auto"/>
          <w:insideH w:val="none" w:sz="0" w:space="0" w:color="auto"/>
        </w:tblBorders>
        <w:tblLook w:val="04A0" w:firstRow="1" w:lastRow="0" w:firstColumn="1" w:lastColumn="0" w:noHBand="0" w:noVBand="1"/>
        <w:tblDescription w:val="Add Alt Text describing the content of the table"/>
      </w:tblPr>
      <w:tblGrid>
        <w:gridCol w:w="4762"/>
        <w:gridCol w:w="1701"/>
        <w:gridCol w:w="1701"/>
        <w:gridCol w:w="1701"/>
      </w:tblGrid>
      <w:tr w:rsidR="00CC4EF8" w14:paraId="08D5D1AB" w14:textId="77777777" w:rsidTr="00B252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62" w:type="dxa"/>
          </w:tcPr>
          <w:p w14:paraId="7C6C65D5" w14:textId="7EBFDD0C" w:rsidR="00CC4EF8" w:rsidRPr="00DC7910" w:rsidRDefault="00CC4EF8" w:rsidP="00696A95">
            <w:pPr>
              <w:pStyle w:val="TableHeaderWhite"/>
            </w:pPr>
            <w:r>
              <w:t xml:space="preserve">Summary </w:t>
            </w:r>
          </w:p>
        </w:tc>
        <w:tc>
          <w:tcPr>
            <w:tcW w:w="1701" w:type="dxa"/>
            <w:vAlign w:val="center"/>
          </w:tcPr>
          <w:p w14:paraId="658BA6B2" w14:textId="5C153ED8" w:rsidR="00CC4EF8" w:rsidRDefault="00CC4EF8" w:rsidP="00CC4EF8">
            <w:pPr>
              <w:pStyle w:val="TableHeader"/>
              <w:cnfStyle w:val="100000000000" w:firstRow="1" w:lastRow="0" w:firstColumn="0" w:lastColumn="0" w:oddVBand="0" w:evenVBand="0" w:oddHBand="0" w:evenHBand="0" w:firstRowFirstColumn="0" w:firstRowLastColumn="0" w:lastRowFirstColumn="0" w:lastRowLastColumn="0"/>
            </w:pPr>
            <w:r>
              <w:t xml:space="preserve">Trial </w:t>
            </w:r>
          </w:p>
        </w:tc>
        <w:tc>
          <w:tcPr>
            <w:tcW w:w="1701" w:type="dxa"/>
            <w:vAlign w:val="center"/>
          </w:tcPr>
          <w:p w14:paraId="3986E07E" w14:textId="52756A0F" w:rsidR="00CC4EF8" w:rsidRDefault="00CC4EF8" w:rsidP="00CC4EF8">
            <w:pPr>
              <w:pStyle w:val="TableHeader"/>
              <w:cnfStyle w:val="100000000000" w:firstRow="1" w:lastRow="0" w:firstColumn="0" w:lastColumn="0" w:oddVBand="0" w:evenVBand="0" w:oddHBand="0" w:evenHBand="0" w:firstRowFirstColumn="0" w:firstRowLastColumn="0" w:lastRowFirstColumn="0" w:lastRowLastColumn="0"/>
            </w:pPr>
            <w:r>
              <w:t>Transitional eNRMC</w:t>
            </w:r>
          </w:p>
        </w:tc>
        <w:tc>
          <w:tcPr>
            <w:tcW w:w="1701" w:type="dxa"/>
            <w:vAlign w:val="center"/>
          </w:tcPr>
          <w:p w14:paraId="065F15D9" w14:textId="36D4AB7A" w:rsidR="00CC4EF8" w:rsidRDefault="00CC4EF8" w:rsidP="00CC4EF8">
            <w:pPr>
              <w:pStyle w:val="TableHeader"/>
              <w:cnfStyle w:val="100000000000" w:firstRow="1" w:lastRow="0" w:firstColumn="0" w:lastColumn="0" w:oddVBand="0" w:evenVBand="0" w:oddHBand="0" w:evenHBand="0" w:firstRowFirstColumn="0" w:firstRowLastColumn="0" w:lastRowFirstColumn="0" w:lastRowLastColumn="0"/>
            </w:pPr>
            <w:r>
              <w:t>CPv3.0 Conformant eNRMC</w:t>
            </w:r>
          </w:p>
        </w:tc>
      </w:tr>
      <w:tr w:rsidR="00CC4EF8" w14:paraId="00DF7EB0" w14:textId="77777777" w:rsidTr="00F43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tcPr>
          <w:p w14:paraId="0DD94A91" w14:textId="0FA30A67" w:rsidR="00CC4EF8" w:rsidRDefault="00C8472C" w:rsidP="00B252FF">
            <w:pPr>
              <w:pStyle w:val="Tabletextleft"/>
            </w:pPr>
            <w:r>
              <w:rPr>
                <w:rFonts w:asciiTheme="minorHAnsi" w:eastAsia="Corbel" w:hAnsiTheme="minorHAnsi" w:cstheme="minorHAnsi"/>
              </w:rPr>
              <w:t>General schedule PBS</w:t>
            </w:r>
            <w:r w:rsidR="00CC4EF8" w:rsidRPr="00874B7C">
              <w:rPr>
                <w:rFonts w:asciiTheme="minorHAnsi" w:eastAsia="Corbel" w:hAnsiTheme="minorHAnsi" w:cstheme="minorHAnsi"/>
              </w:rPr>
              <w:t xml:space="preserve"> medicines</w:t>
            </w:r>
            <w:r>
              <w:rPr>
                <w:rFonts w:asciiTheme="minorHAnsi" w:eastAsia="Corbel" w:hAnsiTheme="minorHAnsi" w:cstheme="minorHAnsi"/>
              </w:rPr>
              <w:t xml:space="preserve"> (no authority requirements)</w:t>
            </w:r>
          </w:p>
        </w:tc>
        <w:tc>
          <w:tcPr>
            <w:tcW w:w="1701" w:type="dxa"/>
            <w:vAlign w:val="center"/>
          </w:tcPr>
          <w:p w14:paraId="640E4E0D" w14:textId="653E6FFD" w:rsidR="00CC4EF8" w:rsidRDefault="00CC4EF8" w:rsidP="00B252FF">
            <w:pPr>
              <w:pStyle w:val="Tabletextleft"/>
              <w:cnfStyle w:val="000000100000" w:firstRow="0" w:lastRow="0" w:firstColumn="0" w:lastColumn="0" w:oddVBand="0" w:evenVBand="0" w:oddHBand="1" w:evenHBand="0" w:firstRowFirstColumn="0" w:firstRowLastColumn="0" w:lastRowFirstColumn="0" w:lastRowLastColumn="0"/>
            </w:pPr>
            <w:r w:rsidRPr="00874B7C">
              <w:rPr>
                <w:rFonts w:asciiTheme="minorHAnsi" w:eastAsia="Corbel" w:hAnsiTheme="minorHAnsi" w:cstheme="minorHAnsi"/>
              </w:rPr>
              <w:t xml:space="preserve">YES </w:t>
            </w:r>
            <w:r w:rsidRPr="00874B7C">
              <w:rPr>
                <w:rFonts w:asciiTheme="minorHAnsi" w:eastAsia="Corbel" w:hAnsiTheme="minorHAnsi" w:cstheme="minorHAnsi"/>
                <w:i/>
                <w:sz w:val="20"/>
                <w:szCs w:val="20"/>
              </w:rPr>
              <w:t xml:space="preserve">(Patient Category </w:t>
            </w:r>
            <w:r w:rsidRPr="00874B7C">
              <w:rPr>
                <w:rFonts w:asciiTheme="minorHAnsi" w:eastAsia="Corbel" w:hAnsiTheme="minorHAnsi" w:cstheme="minorHAnsi"/>
                <w:b/>
                <w:i/>
                <w:sz w:val="20"/>
                <w:szCs w:val="20"/>
              </w:rPr>
              <w:t>R</w:t>
            </w:r>
            <w:r w:rsidRPr="00874B7C">
              <w:rPr>
                <w:rFonts w:asciiTheme="minorHAnsi" w:eastAsia="Corbel" w:hAnsiTheme="minorHAnsi" w:cstheme="minorHAnsi"/>
                <w:i/>
                <w:sz w:val="20"/>
                <w:szCs w:val="20"/>
              </w:rPr>
              <w:t xml:space="preserve"> – NRMC)</w:t>
            </w:r>
          </w:p>
        </w:tc>
        <w:tc>
          <w:tcPr>
            <w:tcW w:w="1701" w:type="dxa"/>
            <w:vAlign w:val="center"/>
          </w:tcPr>
          <w:p w14:paraId="13D53D77" w14:textId="5E708B0C" w:rsidR="00CC4EF8" w:rsidRPr="009127BC" w:rsidRDefault="00CC4EF8" w:rsidP="00B252FF">
            <w:pPr>
              <w:pStyle w:val="Tabletextcentre"/>
              <w:jc w:val="left"/>
              <w:cnfStyle w:val="000000100000" w:firstRow="0" w:lastRow="0" w:firstColumn="0" w:lastColumn="0" w:oddVBand="0" w:evenVBand="0" w:oddHBand="1" w:evenHBand="0" w:firstRowFirstColumn="0" w:firstRowLastColumn="0" w:lastRowFirstColumn="0" w:lastRowLastColumn="0"/>
            </w:pPr>
            <w:r w:rsidRPr="00874B7C">
              <w:rPr>
                <w:rFonts w:asciiTheme="minorHAnsi" w:eastAsia="Corbel" w:hAnsiTheme="minorHAnsi" w:cstheme="minorHAnsi"/>
              </w:rPr>
              <w:t xml:space="preserve">YES </w:t>
            </w:r>
            <w:r w:rsidRPr="00874B7C">
              <w:rPr>
                <w:rFonts w:asciiTheme="minorHAnsi" w:eastAsia="Corbel" w:hAnsiTheme="minorHAnsi" w:cstheme="minorHAnsi"/>
                <w:i/>
                <w:sz w:val="20"/>
                <w:szCs w:val="20"/>
              </w:rPr>
              <w:t xml:space="preserve">(Patient Category </w:t>
            </w:r>
            <w:r w:rsidRPr="00874B7C">
              <w:rPr>
                <w:rFonts w:asciiTheme="minorHAnsi" w:eastAsia="Corbel" w:hAnsiTheme="minorHAnsi" w:cstheme="minorHAnsi"/>
                <w:b/>
                <w:i/>
                <w:sz w:val="20"/>
                <w:szCs w:val="20"/>
              </w:rPr>
              <w:t>R</w:t>
            </w:r>
            <w:r w:rsidRPr="00874B7C">
              <w:rPr>
                <w:rFonts w:asciiTheme="minorHAnsi" w:eastAsia="Corbel" w:hAnsiTheme="minorHAnsi" w:cstheme="minorHAnsi"/>
                <w:i/>
                <w:sz w:val="20"/>
                <w:szCs w:val="20"/>
              </w:rPr>
              <w:t xml:space="preserve"> – NRMC)</w:t>
            </w:r>
          </w:p>
        </w:tc>
        <w:tc>
          <w:tcPr>
            <w:tcW w:w="1701" w:type="dxa"/>
            <w:vAlign w:val="center"/>
          </w:tcPr>
          <w:p w14:paraId="76A3B18E" w14:textId="312CD2B3" w:rsidR="00CC4EF8" w:rsidRDefault="00CC4EF8" w:rsidP="00B252FF">
            <w:pPr>
              <w:pStyle w:val="Tabletextright"/>
              <w:jc w:val="left"/>
              <w:cnfStyle w:val="000000100000" w:firstRow="0" w:lastRow="0" w:firstColumn="0" w:lastColumn="0" w:oddVBand="0" w:evenVBand="0" w:oddHBand="1" w:evenHBand="0" w:firstRowFirstColumn="0" w:firstRowLastColumn="0" w:lastRowFirstColumn="0" w:lastRowLastColumn="0"/>
            </w:pPr>
            <w:r w:rsidRPr="00874B7C">
              <w:rPr>
                <w:rFonts w:asciiTheme="minorHAnsi" w:eastAsia="Corbel" w:hAnsiTheme="minorHAnsi" w:cstheme="minorHAnsi"/>
              </w:rPr>
              <w:t xml:space="preserve">YES </w:t>
            </w:r>
            <w:r w:rsidRPr="00874B7C">
              <w:rPr>
                <w:rFonts w:asciiTheme="minorHAnsi" w:eastAsia="Corbel" w:hAnsiTheme="minorHAnsi" w:cstheme="minorHAnsi"/>
                <w:i/>
                <w:sz w:val="20"/>
                <w:szCs w:val="20"/>
              </w:rPr>
              <w:t xml:space="preserve">(Patient Category </w:t>
            </w:r>
            <w:r w:rsidRPr="00874B7C">
              <w:rPr>
                <w:rFonts w:asciiTheme="minorHAnsi" w:eastAsia="Corbel" w:hAnsiTheme="minorHAnsi" w:cstheme="minorHAnsi"/>
                <w:b/>
                <w:i/>
                <w:sz w:val="20"/>
                <w:szCs w:val="20"/>
              </w:rPr>
              <w:t>R</w:t>
            </w:r>
            <w:r w:rsidRPr="00874B7C">
              <w:rPr>
                <w:rFonts w:asciiTheme="minorHAnsi" w:eastAsia="Corbel" w:hAnsiTheme="minorHAnsi" w:cstheme="minorHAnsi"/>
                <w:i/>
                <w:sz w:val="20"/>
                <w:szCs w:val="20"/>
              </w:rPr>
              <w:t xml:space="preserve"> – NRMC)</w:t>
            </w:r>
          </w:p>
        </w:tc>
      </w:tr>
      <w:tr w:rsidR="00CC4EF8" w14:paraId="7A4EC0A2" w14:textId="77777777" w:rsidTr="00F434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DEEAF6" w:themeFill="accent5" w:themeFillTint="33"/>
          </w:tcPr>
          <w:p w14:paraId="190BE135" w14:textId="1C9FB6F7" w:rsidR="00CC4EF8" w:rsidRDefault="00C8472C" w:rsidP="00B252FF">
            <w:pPr>
              <w:pStyle w:val="Tabletextleft"/>
            </w:pPr>
            <w:r>
              <w:rPr>
                <w:rFonts w:asciiTheme="minorHAnsi" w:eastAsia="Corbel" w:hAnsiTheme="minorHAnsi" w:cstheme="minorHAnsi"/>
              </w:rPr>
              <w:t xml:space="preserve">All </w:t>
            </w:r>
            <w:r w:rsidR="00CC4EF8" w:rsidRPr="00874B7C">
              <w:rPr>
                <w:rFonts w:asciiTheme="minorHAnsi" w:eastAsia="Corbel" w:hAnsiTheme="minorHAnsi" w:cstheme="minorHAnsi"/>
              </w:rPr>
              <w:t>Schedule 8 medicines</w:t>
            </w:r>
          </w:p>
        </w:tc>
        <w:tc>
          <w:tcPr>
            <w:tcW w:w="1701" w:type="dxa"/>
            <w:shd w:val="clear" w:color="auto" w:fill="DEEAF6" w:themeFill="accent5" w:themeFillTint="33"/>
          </w:tcPr>
          <w:p w14:paraId="77CB7BBA" w14:textId="26094977" w:rsidR="00CC4EF8" w:rsidRDefault="00CC4EF8" w:rsidP="00B252FF">
            <w:pPr>
              <w:pStyle w:val="Tabletextleft"/>
              <w:cnfStyle w:val="000000010000" w:firstRow="0" w:lastRow="0" w:firstColumn="0" w:lastColumn="0" w:oddVBand="0" w:evenVBand="0" w:oddHBand="0" w:evenHBand="1" w:firstRowFirstColumn="0" w:firstRowLastColumn="0" w:lastRowFirstColumn="0" w:lastRowLastColumn="0"/>
            </w:pPr>
            <w:r w:rsidRPr="00874B7C">
              <w:rPr>
                <w:rFonts w:asciiTheme="minorHAnsi" w:eastAsia="Corbel" w:hAnsiTheme="minorHAnsi" w:cstheme="minorHAnsi"/>
              </w:rPr>
              <w:t xml:space="preserve">YES </w:t>
            </w:r>
            <w:r w:rsidRPr="00874B7C">
              <w:rPr>
                <w:rFonts w:asciiTheme="minorHAnsi" w:eastAsia="Corbel" w:hAnsiTheme="minorHAnsi" w:cstheme="minorHAnsi"/>
                <w:i/>
                <w:iCs/>
                <w:sz w:val="20"/>
                <w:szCs w:val="20"/>
              </w:rPr>
              <w:t>(</w:t>
            </w:r>
            <w:r w:rsidRPr="00874B7C">
              <w:rPr>
                <w:rFonts w:asciiTheme="minorHAnsi" w:eastAsia="Corbel" w:hAnsiTheme="minorHAnsi" w:cstheme="minorHAnsi"/>
                <w:i/>
                <w:sz w:val="20"/>
                <w:szCs w:val="20"/>
              </w:rPr>
              <w:t>single PBS supply only</w:t>
            </w:r>
            <w:r w:rsidRPr="00874B7C">
              <w:rPr>
                <w:rFonts w:asciiTheme="minorHAnsi" w:eastAsia="Corbel" w:hAnsiTheme="minorHAnsi" w:cstheme="minorHAnsi"/>
                <w:i/>
                <w:iCs/>
              </w:rPr>
              <w:t>)</w:t>
            </w:r>
            <w:r w:rsidRPr="00874B7C">
              <w:rPr>
                <w:rFonts w:asciiTheme="minorHAnsi" w:eastAsia="Corbel" w:hAnsiTheme="minorHAnsi" w:cstheme="minorHAnsi"/>
              </w:rPr>
              <w:t xml:space="preserve"> </w:t>
            </w:r>
            <w:r w:rsidRPr="00874B7C">
              <w:rPr>
                <w:rFonts w:asciiTheme="minorHAnsi" w:eastAsia="Corbel" w:hAnsiTheme="minorHAnsi" w:cstheme="minorHAnsi"/>
                <w:i/>
                <w:iCs/>
                <w:sz w:val="20"/>
                <w:szCs w:val="20"/>
              </w:rPr>
              <w:t xml:space="preserve">(Patient Category </w:t>
            </w:r>
            <w:r w:rsidRPr="00874B7C">
              <w:rPr>
                <w:rFonts w:asciiTheme="minorHAnsi" w:eastAsia="Corbel" w:hAnsiTheme="minorHAnsi" w:cstheme="minorHAnsi"/>
                <w:b/>
                <w:i/>
                <w:sz w:val="20"/>
                <w:szCs w:val="20"/>
              </w:rPr>
              <w:t>N</w:t>
            </w:r>
            <w:r w:rsidRPr="00874B7C">
              <w:rPr>
                <w:rFonts w:asciiTheme="minorHAnsi" w:eastAsia="Corbel" w:hAnsiTheme="minorHAnsi" w:cstheme="minorHAnsi"/>
                <w:i/>
                <w:iCs/>
                <w:sz w:val="20"/>
                <w:szCs w:val="20"/>
              </w:rPr>
              <w:t xml:space="preserve"> – non NRMC)</w:t>
            </w:r>
          </w:p>
        </w:tc>
        <w:tc>
          <w:tcPr>
            <w:tcW w:w="1701" w:type="dxa"/>
            <w:shd w:val="clear" w:color="auto" w:fill="DEEAF6" w:themeFill="accent5" w:themeFillTint="33"/>
          </w:tcPr>
          <w:p w14:paraId="5456933B" w14:textId="39013E12" w:rsidR="00CC4EF8" w:rsidRPr="009127BC" w:rsidRDefault="00CC4EF8" w:rsidP="00B252FF">
            <w:pPr>
              <w:pStyle w:val="Tabletextcentre"/>
              <w:jc w:val="left"/>
              <w:cnfStyle w:val="000000010000" w:firstRow="0" w:lastRow="0" w:firstColumn="0" w:lastColumn="0" w:oddVBand="0" w:evenVBand="0" w:oddHBand="0" w:evenHBand="1" w:firstRowFirstColumn="0" w:firstRowLastColumn="0" w:lastRowFirstColumn="0" w:lastRowLastColumn="0"/>
            </w:pPr>
            <w:r w:rsidRPr="00874B7C">
              <w:rPr>
                <w:rFonts w:asciiTheme="minorHAnsi" w:eastAsia="Corbel" w:hAnsiTheme="minorHAnsi" w:cstheme="minorHAnsi"/>
              </w:rPr>
              <w:t xml:space="preserve">YES </w:t>
            </w:r>
            <w:r w:rsidRPr="00874B7C">
              <w:rPr>
                <w:rFonts w:asciiTheme="minorHAnsi" w:eastAsia="Corbel" w:hAnsiTheme="minorHAnsi" w:cstheme="minorHAnsi"/>
                <w:i/>
                <w:iCs/>
                <w:sz w:val="20"/>
                <w:szCs w:val="20"/>
              </w:rPr>
              <w:t>(</w:t>
            </w:r>
            <w:r w:rsidRPr="00874B7C">
              <w:rPr>
                <w:rFonts w:asciiTheme="minorHAnsi" w:eastAsia="Corbel" w:hAnsiTheme="minorHAnsi" w:cstheme="minorHAnsi"/>
                <w:i/>
                <w:sz w:val="20"/>
                <w:szCs w:val="20"/>
              </w:rPr>
              <w:t>single PBS supply only</w:t>
            </w:r>
            <w:r w:rsidRPr="00874B7C">
              <w:rPr>
                <w:rFonts w:asciiTheme="minorHAnsi" w:eastAsia="Corbel" w:hAnsiTheme="minorHAnsi" w:cstheme="minorHAnsi"/>
                <w:i/>
                <w:iCs/>
              </w:rPr>
              <w:t>)</w:t>
            </w:r>
            <w:r w:rsidRPr="00874B7C">
              <w:rPr>
                <w:rFonts w:asciiTheme="minorHAnsi" w:eastAsia="Corbel" w:hAnsiTheme="minorHAnsi" w:cstheme="minorHAnsi"/>
              </w:rPr>
              <w:t xml:space="preserve"> </w:t>
            </w:r>
            <w:r w:rsidRPr="00874B7C">
              <w:rPr>
                <w:rFonts w:asciiTheme="minorHAnsi" w:eastAsia="Corbel" w:hAnsiTheme="minorHAnsi" w:cstheme="minorHAnsi"/>
                <w:i/>
                <w:iCs/>
                <w:sz w:val="20"/>
                <w:szCs w:val="20"/>
              </w:rPr>
              <w:t xml:space="preserve">(Patient Category </w:t>
            </w:r>
            <w:r w:rsidRPr="00874B7C">
              <w:rPr>
                <w:rFonts w:asciiTheme="minorHAnsi" w:eastAsia="Corbel" w:hAnsiTheme="minorHAnsi" w:cstheme="minorHAnsi"/>
                <w:b/>
                <w:i/>
                <w:sz w:val="20"/>
                <w:szCs w:val="20"/>
              </w:rPr>
              <w:t>N</w:t>
            </w:r>
            <w:r w:rsidRPr="00874B7C">
              <w:rPr>
                <w:rFonts w:asciiTheme="minorHAnsi" w:eastAsia="Corbel" w:hAnsiTheme="minorHAnsi" w:cstheme="minorHAnsi"/>
                <w:i/>
                <w:iCs/>
                <w:sz w:val="20"/>
                <w:szCs w:val="20"/>
              </w:rPr>
              <w:t xml:space="preserve"> – non NRMC)</w:t>
            </w:r>
          </w:p>
        </w:tc>
        <w:tc>
          <w:tcPr>
            <w:tcW w:w="1701" w:type="dxa"/>
            <w:shd w:val="clear" w:color="auto" w:fill="DEEAF6" w:themeFill="accent5" w:themeFillTint="33"/>
          </w:tcPr>
          <w:p w14:paraId="185B1C06" w14:textId="7C5C8154" w:rsidR="00CC4EF8" w:rsidRDefault="00CC4EF8" w:rsidP="00B252FF">
            <w:pPr>
              <w:pStyle w:val="Tabletextright"/>
              <w:jc w:val="left"/>
              <w:cnfStyle w:val="000000010000" w:firstRow="0" w:lastRow="0" w:firstColumn="0" w:lastColumn="0" w:oddVBand="0" w:evenVBand="0" w:oddHBand="0" w:evenHBand="1" w:firstRowFirstColumn="0" w:firstRowLastColumn="0" w:lastRowFirstColumn="0" w:lastRowLastColumn="0"/>
            </w:pPr>
            <w:r w:rsidRPr="00874B7C">
              <w:rPr>
                <w:rFonts w:asciiTheme="minorHAnsi" w:eastAsia="Corbel" w:hAnsiTheme="minorHAnsi" w:cstheme="minorHAnsi"/>
              </w:rPr>
              <w:t xml:space="preserve">YES </w:t>
            </w:r>
            <w:r w:rsidRPr="00874B7C">
              <w:rPr>
                <w:rFonts w:asciiTheme="minorHAnsi" w:eastAsia="Corbel" w:hAnsiTheme="minorHAnsi" w:cstheme="minorHAnsi"/>
                <w:sz w:val="20"/>
                <w:szCs w:val="20"/>
              </w:rPr>
              <w:t>(</w:t>
            </w:r>
            <w:r w:rsidRPr="00874B7C">
              <w:rPr>
                <w:rFonts w:asciiTheme="minorHAnsi" w:eastAsia="Corbel" w:hAnsiTheme="minorHAnsi" w:cstheme="minorHAnsi"/>
                <w:i/>
                <w:sz w:val="20"/>
                <w:szCs w:val="20"/>
              </w:rPr>
              <w:t>single PBS supply only)</w:t>
            </w:r>
            <w:r w:rsidRPr="00874B7C">
              <w:rPr>
                <w:rFonts w:asciiTheme="minorHAnsi" w:eastAsia="Corbel" w:hAnsiTheme="minorHAnsi" w:cstheme="minorHAnsi"/>
                <w:i/>
                <w:iCs/>
                <w:sz w:val="20"/>
                <w:szCs w:val="20"/>
              </w:rPr>
              <w:t xml:space="preserve"> (Patient Category </w:t>
            </w:r>
            <w:r w:rsidRPr="00874B7C">
              <w:rPr>
                <w:rFonts w:asciiTheme="minorHAnsi" w:eastAsia="Corbel" w:hAnsiTheme="minorHAnsi" w:cstheme="minorHAnsi"/>
                <w:b/>
                <w:i/>
                <w:sz w:val="20"/>
                <w:szCs w:val="20"/>
              </w:rPr>
              <w:t>R</w:t>
            </w:r>
            <w:r w:rsidRPr="00874B7C">
              <w:rPr>
                <w:rFonts w:asciiTheme="minorHAnsi" w:eastAsia="Corbel" w:hAnsiTheme="minorHAnsi" w:cstheme="minorHAnsi"/>
                <w:i/>
                <w:iCs/>
                <w:sz w:val="20"/>
                <w:szCs w:val="20"/>
              </w:rPr>
              <w:t xml:space="preserve"> –NRMC)</w:t>
            </w:r>
          </w:p>
        </w:tc>
      </w:tr>
      <w:tr w:rsidR="00CC4EF8" w14:paraId="5DC780C7" w14:textId="77777777" w:rsidTr="00F43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tcPr>
          <w:p w14:paraId="22E853B0" w14:textId="4D7718A5" w:rsidR="00CC4EF8" w:rsidRDefault="00CC4EF8" w:rsidP="00B252FF">
            <w:pPr>
              <w:pStyle w:val="Tabletextleft"/>
            </w:pPr>
            <w:r w:rsidRPr="00874B7C">
              <w:rPr>
                <w:rFonts w:asciiTheme="minorHAnsi" w:eastAsia="Corbel" w:hAnsiTheme="minorHAnsi" w:cstheme="minorHAnsi"/>
              </w:rPr>
              <w:t xml:space="preserve">PBS Items requiring </w:t>
            </w:r>
            <w:r w:rsidRPr="00874B7C">
              <w:rPr>
                <w:rFonts w:asciiTheme="minorHAnsi" w:eastAsia="Corbel" w:hAnsiTheme="minorHAnsi" w:cstheme="minorHAnsi"/>
                <w:b/>
                <w:u w:val="single" w:color="000000"/>
              </w:rPr>
              <w:t>Streamline Authority (Non-Schedule 8)</w:t>
            </w:r>
          </w:p>
        </w:tc>
        <w:tc>
          <w:tcPr>
            <w:tcW w:w="1701" w:type="dxa"/>
            <w:vAlign w:val="center"/>
          </w:tcPr>
          <w:p w14:paraId="45DF5862" w14:textId="7A3306A6" w:rsidR="00CC4EF8" w:rsidRDefault="00CC4EF8" w:rsidP="00B252FF">
            <w:pPr>
              <w:pStyle w:val="Tabletextleft"/>
              <w:cnfStyle w:val="000000100000" w:firstRow="0" w:lastRow="0" w:firstColumn="0" w:lastColumn="0" w:oddVBand="0" w:evenVBand="0" w:oddHBand="1" w:evenHBand="0" w:firstRowFirstColumn="0" w:firstRowLastColumn="0" w:lastRowFirstColumn="0" w:lastRowLastColumn="0"/>
            </w:pPr>
            <w:r w:rsidRPr="00874B7C">
              <w:rPr>
                <w:rFonts w:asciiTheme="minorHAnsi" w:eastAsia="Corbel" w:hAnsiTheme="minorHAnsi" w:cstheme="minorHAnsi"/>
              </w:rPr>
              <w:t xml:space="preserve">YES </w:t>
            </w:r>
            <w:r w:rsidRPr="00874B7C">
              <w:rPr>
                <w:rFonts w:asciiTheme="minorHAnsi" w:eastAsia="Corbel" w:hAnsiTheme="minorHAnsi" w:cstheme="minorHAnsi"/>
                <w:i/>
                <w:sz w:val="20"/>
                <w:szCs w:val="20"/>
              </w:rPr>
              <w:t xml:space="preserve">(Patient Category </w:t>
            </w:r>
            <w:r w:rsidRPr="00874B7C">
              <w:rPr>
                <w:rFonts w:asciiTheme="minorHAnsi" w:eastAsia="Corbel" w:hAnsiTheme="minorHAnsi" w:cstheme="minorHAnsi"/>
                <w:b/>
                <w:i/>
                <w:sz w:val="20"/>
                <w:szCs w:val="20"/>
              </w:rPr>
              <w:t>R</w:t>
            </w:r>
            <w:r w:rsidRPr="00874B7C">
              <w:rPr>
                <w:rFonts w:asciiTheme="minorHAnsi" w:eastAsia="Corbel" w:hAnsiTheme="minorHAnsi" w:cstheme="minorHAnsi"/>
                <w:i/>
                <w:sz w:val="20"/>
                <w:szCs w:val="20"/>
              </w:rPr>
              <w:t xml:space="preserve"> –NRMC)</w:t>
            </w:r>
          </w:p>
        </w:tc>
        <w:tc>
          <w:tcPr>
            <w:tcW w:w="1701" w:type="dxa"/>
            <w:vAlign w:val="center"/>
          </w:tcPr>
          <w:p w14:paraId="244E9274" w14:textId="2E2D6826" w:rsidR="00CC4EF8" w:rsidRPr="009127BC" w:rsidRDefault="00CC4EF8" w:rsidP="00B252FF">
            <w:pPr>
              <w:pStyle w:val="Tabletextcentre"/>
              <w:jc w:val="left"/>
              <w:cnfStyle w:val="000000100000" w:firstRow="0" w:lastRow="0" w:firstColumn="0" w:lastColumn="0" w:oddVBand="0" w:evenVBand="0" w:oddHBand="1" w:evenHBand="0" w:firstRowFirstColumn="0" w:firstRowLastColumn="0" w:lastRowFirstColumn="0" w:lastRowLastColumn="0"/>
            </w:pPr>
            <w:r w:rsidRPr="00874B7C">
              <w:rPr>
                <w:rFonts w:asciiTheme="minorHAnsi" w:eastAsia="Corbel" w:hAnsiTheme="minorHAnsi" w:cstheme="minorHAnsi"/>
              </w:rPr>
              <w:t xml:space="preserve">YES </w:t>
            </w:r>
            <w:r w:rsidRPr="00874B7C">
              <w:rPr>
                <w:rFonts w:asciiTheme="minorHAnsi" w:eastAsia="Corbel" w:hAnsiTheme="minorHAnsi" w:cstheme="minorHAnsi"/>
                <w:i/>
                <w:sz w:val="20"/>
                <w:szCs w:val="20"/>
              </w:rPr>
              <w:t xml:space="preserve">(Patient Category </w:t>
            </w:r>
            <w:r w:rsidRPr="00874B7C">
              <w:rPr>
                <w:rFonts w:asciiTheme="minorHAnsi" w:eastAsia="Corbel" w:hAnsiTheme="minorHAnsi" w:cstheme="minorHAnsi"/>
                <w:b/>
                <w:i/>
                <w:sz w:val="20"/>
                <w:szCs w:val="20"/>
              </w:rPr>
              <w:t>R</w:t>
            </w:r>
            <w:r w:rsidRPr="00874B7C">
              <w:rPr>
                <w:rFonts w:asciiTheme="minorHAnsi" w:eastAsia="Corbel" w:hAnsiTheme="minorHAnsi" w:cstheme="minorHAnsi"/>
                <w:i/>
                <w:sz w:val="20"/>
                <w:szCs w:val="20"/>
              </w:rPr>
              <w:t xml:space="preserve"> –NRMC)</w:t>
            </w:r>
          </w:p>
        </w:tc>
        <w:tc>
          <w:tcPr>
            <w:tcW w:w="1701" w:type="dxa"/>
            <w:vAlign w:val="center"/>
          </w:tcPr>
          <w:p w14:paraId="7555205D" w14:textId="30A41E46" w:rsidR="00CC4EF8" w:rsidRDefault="00CC4EF8" w:rsidP="00B252FF">
            <w:pPr>
              <w:pStyle w:val="Tabletextright"/>
              <w:jc w:val="left"/>
              <w:cnfStyle w:val="000000100000" w:firstRow="0" w:lastRow="0" w:firstColumn="0" w:lastColumn="0" w:oddVBand="0" w:evenVBand="0" w:oddHBand="1" w:evenHBand="0" w:firstRowFirstColumn="0" w:firstRowLastColumn="0" w:lastRowFirstColumn="0" w:lastRowLastColumn="0"/>
            </w:pPr>
            <w:r w:rsidRPr="00874B7C">
              <w:rPr>
                <w:rFonts w:asciiTheme="minorHAnsi" w:eastAsia="Corbel" w:hAnsiTheme="minorHAnsi" w:cstheme="minorHAnsi"/>
              </w:rPr>
              <w:t xml:space="preserve">YES </w:t>
            </w:r>
            <w:r w:rsidRPr="00874B7C">
              <w:rPr>
                <w:rFonts w:asciiTheme="minorHAnsi" w:eastAsia="Corbel" w:hAnsiTheme="minorHAnsi" w:cstheme="minorHAnsi"/>
                <w:i/>
                <w:sz w:val="20"/>
                <w:szCs w:val="20"/>
              </w:rPr>
              <w:t xml:space="preserve">(Patient Category </w:t>
            </w:r>
            <w:r w:rsidRPr="00874B7C">
              <w:rPr>
                <w:rFonts w:asciiTheme="minorHAnsi" w:eastAsia="Corbel" w:hAnsiTheme="minorHAnsi" w:cstheme="minorHAnsi"/>
                <w:b/>
                <w:i/>
                <w:sz w:val="20"/>
                <w:szCs w:val="20"/>
              </w:rPr>
              <w:t>R</w:t>
            </w:r>
            <w:r w:rsidRPr="00874B7C">
              <w:rPr>
                <w:rFonts w:asciiTheme="minorHAnsi" w:eastAsia="Corbel" w:hAnsiTheme="minorHAnsi" w:cstheme="minorHAnsi"/>
                <w:i/>
                <w:sz w:val="20"/>
                <w:szCs w:val="20"/>
              </w:rPr>
              <w:t xml:space="preserve"> –NRMC)</w:t>
            </w:r>
          </w:p>
        </w:tc>
      </w:tr>
      <w:tr w:rsidR="00CC4EF8" w14:paraId="7AF470CB" w14:textId="77777777" w:rsidTr="00F434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DEEAF6" w:themeFill="accent5" w:themeFillTint="33"/>
          </w:tcPr>
          <w:p w14:paraId="6EB90038" w14:textId="6CF947CF" w:rsidR="00CC4EF8" w:rsidRDefault="00CC4EF8" w:rsidP="00B252FF">
            <w:pPr>
              <w:pStyle w:val="Tabletextleft"/>
            </w:pPr>
            <w:r w:rsidRPr="00874B7C">
              <w:rPr>
                <w:rFonts w:asciiTheme="minorHAnsi" w:eastAsia="Corbel" w:hAnsiTheme="minorHAnsi" w:cstheme="minorHAnsi"/>
              </w:rPr>
              <w:t xml:space="preserve">PBS Items requiring </w:t>
            </w:r>
            <w:r w:rsidRPr="00874B7C">
              <w:rPr>
                <w:rFonts w:asciiTheme="minorHAnsi" w:eastAsia="Corbel" w:hAnsiTheme="minorHAnsi" w:cstheme="minorHAnsi"/>
                <w:b/>
                <w:u w:val="single" w:color="000000"/>
              </w:rPr>
              <w:t>Telephone Authority Approval</w:t>
            </w:r>
          </w:p>
        </w:tc>
        <w:tc>
          <w:tcPr>
            <w:tcW w:w="1701" w:type="dxa"/>
            <w:shd w:val="clear" w:color="auto" w:fill="DEEAF6" w:themeFill="accent5" w:themeFillTint="33"/>
            <w:vAlign w:val="center"/>
          </w:tcPr>
          <w:p w14:paraId="4A4A48AC" w14:textId="20BF8877" w:rsidR="00CC4EF8" w:rsidRDefault="00CC4EF8" w:rsidP="00B252FF">
            <w:pPr>
              <w:pStyle w:val="Tabletextleft"/>
              <w:cnfStyle w:val="000000010000" w:firstRow="0" w:lastRow="0" w:firstColumn="0" w:lastColumn="0" w:oddVBand="0" w:evenVBand="0" w:oddHBand="0" w:evenHBand="1" w:firstRowFirstColumn="0" w:firstRowLastColumn="0" w:lastRowFirstColumn="0" w:lastRowLastColumn="0"/>
            </w:pPr>
            <w:r w:rsidRPr="00874B7C">
              <w:rPr>
                <w:rFonts w:asciiTheme="minorHAnsi" w:eastAsia="Corbel" w:hAnsiTheme="minorHAnsi" w:cstheme="minorHAnsi"/>
              </w:rPr>
              <w:t xml:space="preserve">YES </w:t>
            </w:r>
            <w:r w:rsidRPr="00874B7C">
              <w:rPr>
                <w:rFonts w:asciiTheme="minorHAnsi" w:eastAsia="Corbel" w:hAnsiTheme="minorHAnsi" w:cstheme="minorHAnsi"/>
                <w:i/>
                <w:sz w:val="20"/>
                <w:szCs w:val="20"/>
              </w:rPr>
              <w:t xml:space="preserve">(Patient Category </w:t>
            </w:r>
            <w:r w:rsidRPr="00874B7C">
              <w:rPr>
                <w:rFonts w:asciiTheme="minorHAnsi" w:eastAsia="Corbel" w:hAnsiTheme="minorHAnsi" w:cstheme="minorHAnsi"/>
                <w:b/>
                <w:i/>
                <w:sz w:val="20"/>
                <w:szCs w:val="20"/>
              </w:rPr>
              <w:t>N</w:t>
            </w:r>
            <w:r w:rsidRPr="00874B7C">
              <w:rPr>
                <w:rFonts w:asciiTheme="minorHAnsi" w:eastAsia="Corbel" w:hAnsiTheme="minorHAnsi" w:cstheme="minorHAnsi"/>
                <w:i/>
                <w:sz w:val="20"/>
                <w:szCs w:val="20"/>
              </w:rPr>
              <w:t xml:space="preserve"> – non NRMC)</w:t>
            </w:r>
          </w:p>
        </w:tc>
        <w:tc>
          <w:tcPr>
            <w:tcW w:w="1701" w:type="dxa"/>
            <w:shd w:val="clear" w:color="auto" w:fill="DEEAF6" w:themeFill="accent5" w:themeFillTint="33"/>
            <w:vAlign w:val="center"/>
          </w:tcPr>
          <w:p w14:paraId="1ED2D0B8" w14:textId="621E6E0C" w:rsidR="00CC4EF8" w:rsidRPr="009127BC" w:rsidRDefault="00CC4EF8" w:rsidP="00B252FF">
            <w:pPr>
              <w:pStyle w:val="Tabletextcentre"/>
              <w:jc w:val="left"/>
              <w:cnfStyle w:val="000000010000" w:firstRow="0" w:lastRow="0" w:firstColumn="0" w:lastColumn="0" w:oddVBand="0" w:evenVBand="0" w:oddHBand="0" w:evenHBand="1" w:firstRowFirstColumn="0" w:firstRowLastColumn="0" w:lastRowFirstColumn="0" w:lastRowLastColumn="0"/>
            </w:pPr>
            <w:r w:rsidRPr="00874B7C">
              <w:rPr>
                <w:rFonts w:asciiTheme="minorHAnsi" w:eastAsia="Corbel" w:hAnsiTheme="minorHAnsi" w:cstheme="minorHAnsi"/>
              </w:rPr>
              <w:t xml:space="preserve">YES </w:t>
            </w:r>
            <w:r w:rsidRPr="00874B7C">
              <w:rPr>
                <w:rFonts w:asciiTheme="minorHAnsi" w:eastAsia="Corbel" w:hAnsiTheme="minorHAnsi" w:cstheme="minorHAnsi"/>
                <w:i/>
                <w:iCs/>
              </w:rPr>
              <w:t>(</w:t>
            </w:r>
            <w:r w:rsidRPr="00874B7C">
              <w:rPr>
                <w:rFonts w:asciiTheme="minorHAnsi" w:eastAsia="Corbel" w:hAnsiTheme="minorHAnsi" w:cstheme="minorHAnsi"/>
                <w:i/>
                <w:sz w:val="20"/>
                <w:szCs w:val="20"/>
              </w:rPr>
              <w:t xml:space="preserve">Patient Category </w:t>
            </w:r>
            <w:r w:rsidRPr="00874B7C">
              <w:rPr>
                <w:rFonts w:asciiTheme="minorHAnsi" w:eastAsia="Corbel" w:hAnsiTheme="minorHAnsi" w:cstheme="minorHAnsi"/>
                <w:b/>
                <w:i/>
                <w:sz w:val="20"/>
                <w:szCs w:val="20"/>
              </w:rPr>
              <w:t>N</w:t>
            </w:r>
            <w:r w:rsidRPr="00874B7C">
              <w:rPr>
                <w:rFonts w:asciiTheme="minorHAnsi" w:eastAsia="Corbel" w:hAnsiTheme="minorHAnsi" w:cstheme="minorHAnsi"/>
                <w:i/>
                <w:sz w:val="20"/>
                <w:szCs w:val="20"/>
              </w:rPr>
              <w:t xml:space="preserve"> – non NRMC)</w:t>
            </w:r>
          </w:p>
        </w:tc>
        <w:tc>
          <w:tcPr>
            <w:tcW w:w="1701" w:type="dxa"/>
            <w:shd w:val="clear" w:color="auto" w:fill="DEEAF6" w:themeFill="accent5" w:themeFillTint="33"/>
            <w:vAlign w:val="center"/>
          </w:tcPr>
          <w:p w14:paraId="189DDB58" w14:textId="3298EE00" w:rsidR="00CC4EF8" w:rsidRDefault="00CC4EF8" w:rsidP="00B252FF">
            <w:pPr>
              <w:pStyle w:val="Tabletextright"/>
              <w:jc w:val="left"/>
              <w:cnfStyle w:val="000000010000" w:firstRow="0" w:lastRow="0" w:firstColumn="0" w:lastColumn="0" w:oddVBand="0" w:evenVBand="0" w:oddHBand="0" w:evenHBand="1" w:firstRowFirstColumn="0" w:firstRowLastColumn="0" w:lastRowFirstColumn="0" w:lastRowLastColumn="0"/>
            </w:pPr>
            <w:r w:rsidRPr="00874B7C">
              <w:rPr>
                <w:rFonts w:asciiTheme="minorHAnsi" w:eastAsia="Corbel" w:hAnsiTheme="minorHAnsi" w:cstheme="minorHAnsi"/>
              </w:rPr>
              <w:t xml:space="preserve">YES </w:t>
            </w:r>
            <w:r w:rsidRPr="00874B7C">
              <w:rPr>
                <w:rFonts w:asciiTheme="minorHAnsi" w:eastAsia="Corbel" w:hAnsiTheme="minorHAnsi" w:cstheme="minorHAnsi"/>
                <w:sz w:val="20"/>
                <w:szCs w:val="20"/>
              </w:rPr>
              <w:t>(</w:t>
            </w:r>
            <w:r w:rsidRPr="00874B7C">
              <w:rPr>
                <w:rFonts w:asciiTheme="minorHAnsi" w:eastAsia="Corbel" w:hAnsiTheme="minorHAnsi" w:cstheme="minorHAnsi"/>
                <w:i/>
                <w:sz w:val="20"/>
                <w:szCs w:val="20"/>
              </w:rPr>
              <w:t xml:space="preserve">Patient Category </w:t>
            </w:r>
            <w:r w:rsidRPr="00874B7C">
              <w:rPr>
                <w:rFonts w:asciiTheme="minorHAnsi" w:eastAsia="Corbel" w:hAnsiTheme="minorHAnsi" w:cstheme="minorHAnsi"/>
                <w:b/>
                <w:i/>
                <w:sz w:val="20"/>
                <w:szCs w:val="20"/>
              </w:rPr>
              <w:t>R</w:t>
            </w:r>
            <w:r w:rsidRPr="00874B7C">
              <w:rPr>
                <w:rFonts w:asciiTheme="minorHAnsi" w:eastAsia="Corbel" w:hAnsiTheme="minorHAnsi" w:cstheme="minorHAnsi"/>
                <w:i/>
                <w:sz w:val="20"/>
                <w:szCs w:val="20"/>
              </w:rPr>
              <w:t xml:space="preserve"> –NRMC)</w:t>
            </w:r>
          </w:p>
        </w:tc>
      </w:tr>
      <w:tr w:rsidR="00CC4EF8" w14:paraId="34CE1C1D" w14:textId="77777777" w:rsidTr="00F43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tcPr>
          <w:p w14:paraId="604D0A4E" w14:textId="0BD34CD4" w:rsidR="00CC4EF8" w:rsidRDefault="00CC4EF8" w:rsidP="00B252FF">
            <w:pPr>
              <w:pStyle w:val="Tabletextleft"/>
            </w:pPr>
            <w:r w:rsidRPr="00874B7C">
              <w:rPr>
                <w:rFonts w:asciiTheme="minorHAnsi" w:eastAsia="Corbel" w:hAnsiTheme="minorHAnsi" w:cstheme="minorHAnsi"/>
              </w:rPr>
              <w:t xml:space="preserve">PBS Items requiring </w:t>
            </w:r>
            <w:r w:rsidRPr="00874B7C">
              <w:rPr>
                <w:rFonts w:asciiTheme="minorHAnsi" w:eastAsia="Corbel" w:hAnsiTheme="minorHAnsi" w:cstheme="minorHAnsi"/>
                <w:b/>
                <w:u w:val="single" w:color="000000"/>
              </w:rPr>
              <w:t>Written Authority Approval</w:t>
            </w:r>
            <w:r w:rsidRPr="00874B7C">
              <w:rPr>
                <w:rFonts w:asciiTheme="minorHAnsi" w:eastAsia="Corbel" w:hAnsiTheme="minorHAnsi" w:cstheme="minorHAnsi"/>
              </w:rPr>
              <w:t xml:space="preserve"> </w:t>
            </w:r>
            <w:r w:rsidRPr="00874B7C">
              <w:rPr>
                <w:rFonts w:asciiTheme="minorHAnsi" w:eastAsia="Corbel" w:hAnsiTheme="minorHAnsi" w:cstheme="minorHAnsi"/>
                <w:sz w:val="16"/>
                <w:szCs w:val="16"/>
              </w:rPr>
              <w:t>(*a printed paper copy of the eNRMC must be submitted to Services Australia for approval)</w:t>
            </w:r>
          </w:p>
        </w:tc>
        <w:tc>
          <w:tcPr>
            <w:tcW w:w="1701" w:type="dxa"/>
            <w:vAlign w:val="center"/>
          </w:tcPr>
          <w:p w14:paraId="06914821" w14:textId="373CAA6D" w:rsidR="00CC4EF8" w:rsidRDefault="00CC4EF8" w:rsidP="00B252FF">
            <w:pPr>
              <w:pStyle w:val="Tabletextleft"/>
              <w:cnfStyle w:val="000000100000" w:firstRow="0" w:lastRow="0" w:firstColumn="0" w:lastColumn="0" w:oddVBand="0" w:evenVBand="0" w:oddHBand="1" w:evenHBand="0" w:firstRowFirstColumn="0" w:firstRowLastColumn="0" w:lastRowFirstColumn="0" w:lastRowLastColumn="0"/>
            </w:pPr>
            <w:r w:rsidRPr="00874B7C">
              <w:rPr>
                <w:rFonts w:asciiTheme="minorHAnsi" w:eastAsia="Corbel" w:hAnsiTheme="minorHAnsi" w:cstheme="minorHAnsi"/>
              </w:rPr>
              <w:t xml:space="preserve">YES </w:t>
            </w:r>
            <w:r w:rsidRPr="00874B7C">
              <w:rPr>
                <w:rFonts w:asciiTheme="minorHAnsi" w:eastAsia="Corbel" w:hAnsiTheme="minorHAnsi" w:cstheme="minorHAnsi"/>
                <w:i/>
                <w:sz w:val="20"/>
                <w:szCs w:val="20"/>
              </w:rPr>
              <w:t xml:space="preserve">(Patient Category </w:t>
            </w:r>
            <w:r w:rsidRPr="00874B7C">
              <w:rPr>
                <w:rFonts w:asciiTheme="minorHAnsi" w:eastAsia="Corbel" w:hAnsiTheme="minorHAnsi" w:cstheme="minorHAnsi"/>
                <w:b/>
                <w:i/>
                <w:sz w:val="20"/>
                <w:szCs w:val="20"/>
              </w:rPr>
              <w:t>N</w:t>
            </w:r>
            <w:r w:rsidRPr="00874B7C">
              <w:rPr>
                <w:rFonts w:asciiTheme="minorHAnsi" w:eastAsia="Corbel" w:hAnsiTheme="minorHAnsi" w:cstheme="minorHAnsi"/>
                <w:i/>
                <w:sz w:val="20"/>
                <w:szCs w:val="20"/>
              </w:rPr>
              <w:t xml:space="preserve"> – non NRMC)</w:t>
            </w:r>
          </w:p>
        </w:tc>
        <w:tc>
          <w:tcPr>
            <w:tcW w:w="1701" w:type="dxa"/>
            <w:vAlign w:val="center"/>
          </w:tcPr>
          <w:p w14:paraId="0E88BBC9" w14:textId="7550880D" w:rsidR="00CC4EF8" w:rsidRPr="009127BC" w:rsidRDefault="00CC4EF8" w:rsidP="00B252FF">
            <w:pPr>
              <w:pStyle w:val="Tabletextcentre"/>
              <w:jc w:val="left"/>
              <w:cnfStyle w:val="000000100000" w:firstRow="0" w:lastRow="0" w:firstColumn="0" w:lastColumn="0" w:oddVBand="0" w:evenVBand="0" w:oddHBand="1" w:evenHBand="0" w:firstRowFirstColumn="0" w:firstRowLastColumn="0" w:lastRowFirstColumn="0" w:lastRowLastColumn="0"/>
            </w:pPr>
            <w:r w:rsidRPr="00874B7C">
              <w:rPr>
                <w:rFonts w:asciiTheme="minorHAnsi" w:eastAsia="Corbel" w:hAnsiTheme="minorHAnsi" w:cstheme="minorHAnsi"/>
              </w:rPr>
              <w:t xml:space="preserve">YES </w:t>
            </w:r>
            <w:r w:rsidRPr="00874B7C">
              <w:rPr>
                <w:rFonts w:asciiTheme="minorHAnsi" w:eastAsia="Corbel" w:hAnsiTheme="minorHAnsi" w:cstheme="minorHAnsi"/>
                <w:i/>
                <w:sz w:val="20"/>
                <w:szCs w:val="20"/>
              </w:rPr>
              <w:t>(Patient Category</w:t>
            </w:r>
            <w:r w:rsidRPr="00874B7C">
              <w:rPr>
                <w:rFonts w:asciiTheme="minorHAnsi" w:eastAsia="Corbel" w:hAnsiTheme="minorHAnsi" w:cstheme="minorHAnsi"/>
                <w:b/>
                <w:i/>
                <w:sz w:val="20"/>
                <w:szCs w:val="20"/>
              </w:rPr>
              <w:t xml:space="preserve"> N</w:t>
            </w:r>
            <w:r w:rsidRPr="00874B7C">
              <w:rPr>
                <w:rFonts w:asciiTheme="minorHAnsi" w:eastAsia="Corbel" w:hAnsiTheme="minorHAnsi" w:cstheme="minorHAnsi"/>
                <w:i/>
                <w:sz w:val="20"/>
                <w:szCs w:val="20"/>
              </w:rPr>
              <w:t xml:space="preserve"> – non NRMC)</w:t>
            </w:r>
          </w:p>
        </w:tc>
        <w:tc>
          <w:tcPr>
            <w:tcW w:w="1701" w:type="dxa"/>
            <w:vAlign w:val="center"/>
          </w:tcPr>
          <w:p w14:paraId="2E98BE6D" w14:textId="6CAD8193" w:rsidR="00CC4EF8" w:rsidRDefault="00CC4EF8" w:rsidP="00B252FF">
            <w:pPr>
              <w:pStyle w:val="Tabletextright"/>
              <w:jc w:val="left"/>
              <w:cnfStyle w:val="000000100000" w:firstRow="0" w:lastRow="0" w:firstColumn="0" w:lastColumn="0" w:oddVBand="0" w:evenVBand="0" w:oddHBand="1" w:evenHBand="0" w:firstRowFirstColumn="0" w:firstRowLastColumn="0" w:lastRowFirstColumn="0" w:lastRowLastColumn="0"/>
            </w:pPr>
            <w:r w:rsidRPr="00874B7C">
              <w:rPr>
                <w:rFonts w:asciiTheme="minorHAnsi" w:eastAsia="Corbel" w:hAnsiTheme="minorHAnsi" w:cstheme="minorHAnsi"/>
              </w:rPr>
              <w:t xml:space="preserve">YES </w:t>
            </w:r>
            <w:r w:rsidRPr="00874B7C">
              <w:rPr>
                <w:rFonts w:asciiTheme="minorHAnsi" w:eastAsia="Corbel" w:hAnsiTheme="minorHAnsi" w:cstheme="minorHAnsi"/>
                <w:i/>
                <w:sz w:val="20"/>
                <w:szCs w:val="20"/>
              </w:rPr>
              <w:t>(Patient Category</w:t>
            </w:r>
            <w:r w:rsidRPr="00874B7C">
              <w:rPr>
                <w:rFonts w:asciiTheme="minorHAnsi" w:eastAsia="Corbel" w:hAnsiTheme="minorHAnsi" w:cstheme="minorHAnsi"/>
                <w:b/>
                <w:i/>
                <w:sz w:val="20"/>
                <w:szCs w:val="20"/>
              </w:rPr>
              <w:t xml:space="preserve"> R</w:t>
            </w:r>
            <w:r w:rsidRPr="00874B7C">
              <w:rPr>
                <w:rFonts w:asciiTheme="minorHAnsi" w:eastAsia="Corbel" w:hAnsiTheme="minorHAnsi" w:cstheme="minorHAnsi"/>
                <w:i/>
                <w:sz w:val="20"/>
                <w:szCs w:val="20"/>
              </w:rPr>
              <w:t xml:space="preserve"> –</w:t>
            </w:r>
            <w:r w:rsidR="00363EB7">
              <w:rPr>
                <w:rFonts w:asciiTheme="minorHAnsi" w:eastAsia="Corbel" w:hAnsiTheme="minorHAnsi" w:cstheme="minorHAnsi"/>
                <w:i/>
                <w:strike/>
                <w:color w:val="FF0000"/>
                <w:sz w:val="20"/>
                <w:szCs w:val="20"/>
              </w:rPr>
              <w:t xml:space="preserve"> </w:t>
            </w:r>
            <w:r w:rsidRPr="00874B7C">
              <w:rPr>
                <w:rFonts w:asciiTheme="minorHAnsi" w:eastAsia="Corbel" w:hAnsiTheme="minorHAnsi" w:cstheme="minorHAnsi"/>
                <w:i/>
                <w:sz w:val="20"/>
                <w:szCs w:val="20"/>
              </w:rPr>
              <w:t>NRMC)</w:t>
            </w:r>
          </w:p>
        </w:tc>
      </w:tr>
      <w:tr w:rsidR="00CC4EF8" w14:paraId="61D222F7" w14:textId="77777777" w:rsidTr="00F434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DEEAF6" w:themeFill="accent5" w:themeFillTint="33"/>
          </w:tcPr>
          <w:p w14:paraId="386DA058" w14:textId="56E68CAE" w:rsidR="00CC4EF8" w:rsidRDefault="00CC4EF8" w:rsidP="00B252FF">
            <w:pPr>
              <w:pStyle w:val="Tabletextleft"/>
            </w:pPr>
            <w:r w:rsidRPr="00874B7C">
              <w:rPr>
                <w:rFonts w:asciiTheme="minorHAnsi" w:eastAsia="Corbel" w:hAnsiTheme="minorHAnsi" w:cstheme="minorHAnsi"/>
              </w:rPr>
              <w:t xml:space="preserve">Required </w:t>
            </w:r>
            <w:r w:rsidRPr="00874B7C">
              <w:rPr>
                <w:rFonts w:asciiTheme="minorHAnsi" w:eastAsia="Corbel" w:hAnsiTheme="minorHAnsi" w:cstheme="minorHAnsi"/>
                <w:color w:val="000000"/>
              </w:rPr>
              <w:t>Prescription Format for PBS claiming</w:t>
            </w:r>
            <w:r w:rsidRPr="00874B7C">
              <w:rPr>
                <w:rFonts w:asciiTheme="minorHAnsi" w:eastAsia="Corbel" w:hAnsiTheme="minorHAnsi" w:cstheme="minorHAnsi"/>
              </w:rPr>
              <w:t xml:space="preserve">. </w:t>
            </w:r>
          </w:p>
        </w:tc>
        <w:tc>
          <w:tcPr>
            <w:tcW w:w="1701" w:type="dxa"/>
            <w:shd w:val="clear" w:color="auto" w:fill="DEEAF6" w:themeFill="accent5" w:themeFillTint="33"/>
            <w:vAlign w:val="center"/>
          </w:tcPr>
          <w:p w14:paraId="60AD25C3" w14:textId="61C30FC3" w:rsidR="00CC4EF8" w:rsidRDefault="00CC4EF8" w:rsidP="00B252FF">
            <w:pPr>
              <w:pStyle w:val="Tabletextleft"/>
              <w:cnfStyle w:val="000000010000" w:firstRow="0" w:lastRow="0" w:firstColumn="0" w:lastColumn="0" w:oddVBand="0" w:evenVBand="0" w:oddHBand="0" w:evenHBand="1" w:firstRowFirstColumn="0" w:firstRowLastColumn="0" w:lastRowFirstColumn="0" w:lastRowLastColumn="0"/>
            </w:pPr>
            <w:r w:rsidRPr="00874B7C">
              <w:rPr>
                <w:rFonts w:asciiTheme="minorHAnsi" w:eastAsia="Corbel" w:hAnsiTheme="minorHAnsi" w:cstheme="minorHAnsi"/>
              </w:rPr>
              <w:t>P = Paper</w:t>
            </w:r>
          </w:p>
        </w:tc>
        <w:tc>
          <w:tcPr>
            <w:tcW w:w="1701" w:type="dxa"/>
            <w:shd w:val="clear" w:color="auto" w:fill="DEEAF6" w:themeFill="accent5" w:themeFillTint="33"/>
            <w:vAlign w:val="center"/>
          </w:tcPr>
          <w:p w14:paraId="6D8E8E51" w14:textId="62D57E9F" w:rsidR="00CC4EF8" w:rsidRPr="009127BC" w:rsidRDefault="00CC4EF8" w:rsidP="00B252FF">
            <w:pPr>
              <w:pStyle w:val="Tabletextcentre"/>
              <w:jc w:val="left"/>
              <w:cnfStyle w:val="000000010000" w:firstRow="0" w:lastRow="0" w:firstColumn="0" w:lastColumn="0" w:oddVBand="0" w:evenVBand="0" w:oddHBand="0" w:evenHBand="1" w:firstRowFirstColumn="0" w:firstRowLastColumn="0" w:lastRowFirstColumn="0" w:lastRowLastColumn="0"/>
            </w:pPr>
            <w:r w:rsidRPr="00874B7C">
              <w:rPr>
                <w:rFonts w:asciiTheme="minorHAnsi" w:eastAsia="Corbel" w:hAnsiTheme="minorHAnsi" w:cstheme="minorHAnsi"/>
              </w:rPr>
              <w:t>P = Paper</w:t>
            </w:r>
          </w:p>
        </w:tc>
        <w:tc>
          <w:tcPr>
            <w:tcW w:w="1701" w:type="dxa"/>
            <w:shd w:val="clear" w:color="auto" w:fill="DEEAF6" w:themeFill="accent5" w:themeFillTint="33"/>
            <w:vAlign w:val="center"/>
          </w:tcPr>
          <w:p w14:paraId="10F6A986" w14:textId="45C5A346" w:rsidR="00CC4EF8" w:rsidRDefault="00CC4EF8" w:rsidP="00B252FF">
            <w:pPr>
              <w:pStyle w:val="Tabletextright"/>
              <w:jc w:val="left"/>
              <w:cnfStyle w:val="000000010000" w:firstRow="0" w:lastRow="0" w:firstColumn="0" w:lastColumn="0" w:oddVBand="0" w:evenVBand="0" w:oddHBand="0" w:evenHBand="1" w:firstRowFirstColumn="0" w:firstRowLastColumn="0" w:lastRowFirstColumn="0" w:lastRowLastColumn="0"/>
            </w:pPr>
            <w:r w:rsidRPr="00874B7C">
              <w:rPr>
                <w:rFonts w:asciiTheme="minorHAnsi" w:eastAsia="Corbel" w:hAnsiTheme="minorHAnsi" w:cstheme="minorHAnsi"/>
              </w:rPr>
              <w:t>E = Electronic</w:t>
            </w:r>
          </w:p>
        </w:tc>
      </w:tr>
      <w:tr w:rsidR="00CC4EF8" w14:paraId="05BB6EB5" w14:textId="77777777" w:rsidTr="00F43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tcPr>
          <w:p w14:paraId="28F597C3" w14:textId="266A0ABF" w:rsidR="00CC4EF8" w:rsidRDefault="00CC4EF8" w:rsidP="00B252FF">
            <w:pPr>
              <w:pStyle w:val="Tabletextleft"/>
            </w:pPr>
            <w:r w:rsidRPr="00874B7C">
              <w:rPr>
                <w:rFonts w:asciiTheme="minorHAnsi" w:eastAsia="Corbel" w:hAnsiTheme="minorHAnsi" w:cstheme="minorHAnsi"/>
              </w:rPr>
              <w:t>NRMC Duration</w:t>
            </w:r>
          </w:p>
        </w:tc>
        <w:tc>
          <w:tcPr>
            <w:tcW w:w="1701" w:type="dxa"/>
            <w:vAlign w:val="center"/>
          </w:tcPr>
          <w:p w14:paraId="70CBDC25" w14:textId="0969C540" w:rsidR="00CC4EF8" w:rsidRDefault="00CC4EF8" w:rsidP="00B252FF">
            <w:pPr>
              <w:pStyle w:val="Tabletextleft"/>
              <w:cnfStyle w:val="000000100000" w:firstRow="0" w:lastRow="0" w:firstColumn="0" w:lastColumn="0" w:oddVBand="0" w:evenVBand="0" w:oddHBand="1" w:evenHBand="0" w:firstRowFirstColumn="0" w:firstRowLastColumn="0" w:lastRowFirstColumn="0" w:lastRowLastColumn="0"/>
            </w:pPr>
            <w:r w:rsidRPr="00874B7C">
              <w:rPr>
                <w:rFonts w:asciiTheme="minorHAnsi" w:eastAsia="Corbel" w:hAnsiTheme="minorHAnsi" w:cstheme="minorHAnsi"/>
              </w:rPr>
              <w:t>4 months</w:t>
            </w:r>
          </w:p>
        </w:tc>
        <w:tc>
          <w:tcPr>
            <w:tcW w:w="1701" w:type="dxa"/>
            <w:vAlign w:val="center"/>
          </w:tcPr>
          <w:p w14:paraId="57C967A5" w14:textId="27780670" w:rsidR="00CC4EF8" w:rsidRPr="009127BC" w:rsidRDefault="00CC4EF8" w:rsidP="00B252FF">
            <w:pPr>
              <w:pStyle w:val="Tabletextcentre"/>
              <w:jc w:val="left"/>
              <w:cnfStyle w:val="000000100000" w:firstRow="0" w:lastRow="0" w:firstColumn="0" w:lastColumn="0" w:oddVBand="0" w:evenVBand="0" w:oddHBand="1" w:evenHBand="0" w:firstRowFirstColumn="0" w:firstRowLastColumn="0" w:lastRowFirstColumn="0" w:lastRowLastColumn="0"/>
            </w:pPr>
            <w:r w:rsidRPr="00874B7C">
              <w:rPr>
                <w:rFonts w:asciiTheme="minorHAnsi" w:eastAsia="Corbel" w:hAnsiTheme="minorHAnsi" w:cstheme="minorHAnsi"/>
              </w:rPr>
              <w:t>4 months</w:t>
            </w:r>
          </w:p>
        </w:tc>
        <w:tc>
          <w:tcPr>
            <w:tcW w:w="1701" w:type="dxa"/>
            <w:vAlign w:val="center"/>
          </w:tcPr>
          <w:p w14:paraId="649A1243" w14:textId="50114372" w:rsidR="00CC4EF8" w:rsidRDefault="00CC4EF8" w:rsidP="00B252FF">
            <w:pPr>
              <w:pStyle w:val="Tabletextright"/>
              <w:jc w:val="left"/>
              <w:cnfStyle w:val="000000100000" w:firstRow="0" w:lastRow="0" w:firstColumn="0" w:lastColumn="0" w:oddVBand="0" w:evenVBand="0" w:oddHBand="1" w:evenHBand="0" w:firstRowFirstColumn="0" w:firstRowLastColumn="0" w:lastRowFirstColumn="0" w:lastRowLastColumn="0"/>
            </w:pPr>
            <w:r w:rsidRPr="00874B7C">
              <w:rPr>
                <w:rFonts w:asciiTheme="minorHAnsi" w:eastAsia="Corbel" w:hAnsiTheme="minorHAnsi" w:cstheme="minorHAnsi"/>
              </w:rPr>
              <w:t>6 months</w:t>
            </w:r>
          </w:p>
        </w:tc>
      </w:tr>
    </w:tbl>
    <w:p w14:paraId="57640C47" w14:textId="77777777" w:rsidR="006344CF" w:rsidRPr="006344CF" w:rsidRDefault="006344CF" w:rsidP="006344CF">
      <w:pPr>
        <w:pStyle w:val="Heading2"/>
        <w:rPr>
          <w:iCs w:val="0"/>
          <w:color w:val="3F4A75"/>
          <w:kern w:val="28"/>
          <w:sz w:val="36"/>
          <w:szCs w:val="36"/>
        </w:rPr>
      </w:pPr>
      <w:r w:rsidRPr="006344CF">
        <w:rPr>
          <w:iCs w:val="0"/>
          <w:color w:val="3F4A75"/>
          <w:kern w:val="28"/>
          <w:sz w:val="36"/>
          <w:szCs w:val="36"/>
        </w:rPr>
        <w:t xml:space="preserve">What must pharmacists that service RACSs do when the Transitional Arrangement ends </w:t>
      </w:r>
    </w:p>
    <w:p w14:paraId="3437DCA1" w14:textId="3F917EC8" w:rsidR="006344CF" w:rsidRPr="00A71781" w:rsidRDefault="006344CF" w:rsidP="006344CF">
      <w:pPr>
        <w:pStyle w:val="Paragraphtext"/>
        <w:rPr>
          <w:rFonts w:cs="Arial"/>
        </w:rPr>
      </w:pPr>
      <w:r w:rsidRPr="00A71781">
        <w:rPr>
          <w:rFonts w:cs="Arial"/>
        </w:rPr>
        <w:t xml:space="preserve">When the Transitional Arrangement ends pharmacists servicing RACSs will have several obligations. </w:t>
      </w:r>
      <w:r w:rsidR="00C8472C">
        <w:rPr>
          <w:rFonts w:cs="Arial"/>
        </w:rPr>
        <w:t>Pharmacists</w:t>
      </w:r>
      <w:r w:rsidRPr="00A71781">
        <w:rPr>
          <w:rFonts w:cs="Arial"/>
        </w:rPr>
        <w:t xml:space="preserve"> must: </w:t>
      </w:r>
    </w:p>
    <w:p w14:paraId="5E17E859" w14:textId="77777777" w:rsidR="006344CF" w:rsidRPr="00A71781" w:rsidRDefault="006344CF" w:rsidP="006344CF">
      <w:pPr>
        <w:pStyle w:val="Paragraphtext"/>
        <w:numPr>
          <w:ilvl w:val="0"/>
          <w:numId w:val="10"/>
        </w:numPr>
        <w:rPr>
          <w:rFonts w:cs="Arial"/>
        </w:rPr>
      </w:pPr>
      <w:r w:rsidRPr="00A71781">
        <w:rPr>
          <w:rFonts w:cs="Arial"/>
        </w:rPr>
        <w:t xml:space="preserve">perform any actions required to ensure they upgrade their dispensing software to the CPv3.0 conformant version listed on the </w:t>
      </w:r>
      <w:hyperlink r:id="rId13">
        <w:r w:rsidRPr="00A71781">
          <w:rPr>
            <w:rStyle w:val="Hyperlink"/>
            <w:rFonts w:cs="Arial"/>
            <w:i/>
            <w:iCs/>
          </w:rPr>
          <w:t>Electronic Prescribing Conformance Register</w:t>
        </w:r>
      </w:hyperlink>
    </w:p>
    <w:p w14:paraId="563992B2" w14:textId="77777777" w:rsidR="006344CF" w:rsidRPr="00A71781" w:rsidRDefault="006344CF" w:rsidP="006344CF">
      <w:pPr>
        <w:pStyle w:val="Paragraphtext"/>
        <w:numPr>
          <w:ilvl w:val="0"/>
          <w:numId w:val="10"/>
        </w:numPr>
        <w:rPr>
          <w:rFonts w:cs="Arial"/>
        </w:rPr>
      </w:pPr>
      <w:r w:rsidRPr="00A71781">
        <w:rPr>
          <w:rFonts w:cs="Arial"/>
        </w:rPr>
        <w:t xml:space="preserve">be aware that as per the </w:t>
      </w:r>
      <w:hyperlink r:id="rId14" w:history="1">
        <w:r w:rsidRPr="00A71781">
          <w:rPr>
            <w:rStyle w:val="Hyperlink"/>
            <w:rFonts w:cs="Arial"/>
            <w:i/>
            <w:iCs/>
          </w:rPr>
          <w:t>National Health (Pharmaceutical Benefits) Regulations 2017</w:t>
        </w:r>
      </w:hyperlink>
      <w:r w:rsidRPr="00A71781">
        <w:rPr>
          <w:rStyle w:val="Hyperlink"/>
          <w:rFonts w:cs="Arial"/>
          <w:i/>
          <w:iCs/>
        </w:rPr>
        <w:t xml:space="preserve"> </w:t>
      </w:r>
      <w:r w:rsidRPr="00A71781">
        <w:rPr>
          <w:rFonts w:cs="Arial"/>
        </w:rPr>
        <w:t>the electronic medication chart durations for CPv3.0 Conformant eNRMC Products are as follows:</w:t>
      </w:r>
    </w:p>
    <w:p w14:paraId="79BD93DF" w14:textId="77777777" w:rsidR="006344CF" w:rsidRPr="00A71781" w:rsidRDefault="006344CF" w:rsidP="006344CF">
      <w:pPr>
        <w:pStyle w:val="Paragraphtext"/>
        <w:numPr>
          <w:ilvl w:val="1"/>
          <w:numId w:val="10"/>
        </w:numPr>
        <w:rPr>
          <w:rFonts w:cs="Arial"/>
        </w:rPr>
      </w:pPr>
      <w:r w:rsidRPr="00A71781">
        <w:rPr>
          <w:rFonts w:cs="Arial"/>
        </w:rPr>
        <w:t>Trial and Transitional eNRMC Product medication charts are 4 months</w:t>
      </w:r>
    </w:p>
    <w:p w14:paraId="78DED0B6" w14:textId="77777777" w:rsidR="006344CF" w:rsidRPr="00874B7C" w:rsidRDefault="006344CF" w:rsidP="006344CF">
      <w:pPr>
        <w:pStyle w:val="Paragraphtext"/>
        <w:numPr>
          <w:ilvl w:val="1"/>
          <w:numId w:val="10"/>
        </w:numPr>
      </w:pPr>
      <w:r w:rsidRPr="00874B7C">
        <w:t xml:space="preserve">CPv3.0 Conformant eNRMC Product medication charts are 6 months </w:t>
      </w:r>
    </w:p>
    <w:p w14:paraId="16F9DC51" w14:textId="327821A7" w:rsidR="00E31B60" w:rsidRDefault="006344CF" w:rsidP="006344CF">
      <w:pPr>
        <w:pStyle w:val="Paragraphtext"/>
        <w:numPr>
          <w:ilvl w:val="0"/>
          <w:numId w:val="10"/>
        </w:numPr>
      </w:pPr>
      <w:r w:rsidRPr="00874B7C">
        <w:t>note that CPv3.0 Conformant eNRMC Products are end-to-end electronic prescriptions. This means that pharmacists will no longer be required to manually transcribe the prescription information from a Transitional eNRMC Product into their dispensing software.</w:t>
      </w:r>
    </w:p>
    <w:p w14:paraId="6A5AA4FB" w14:textId="22733722" w:rsidR="006344CF" w:rsidRPr="000B57CC" w:rsidRDefault="00E31B60" w:rsidP="000B57CC">
      <w:pPr>
        <w:spacing w:after="160" w:line="259" w:lineRule="auto"/>
        <w:rPr>
          <w:color w:val="000000" w:themeColor="text1"/>
          <w:sz w:val="21"/>
        </w:rPr>
      </w:pPr>
      <w:r>
        <w:br w:type="page"/>
      </w:r>
    </w:p>
    <w:p w14:paraId="477A455E" w14:textId="19AF56A5" w:rsidR="006344CF" w:rsidRPr="00A71781" w:rsidRDefault="006344CF" w:rsidP="006344CF">
      <w:pPr>
        <w:pStyle w:val="Boxheading"/>
        <w:ind w:left="0"/>
        <w:rPr>
          <w:rStyle w:val="BoldAllCaps"/>
          <w:rFonts w:cs="Arial"/>
        </w:rPr>
      </w:pPr>
      <w:r w:rsidRPr="00A71781">
        <w:rPr>
          <w:rStyle w:val="BoldAllCaps"/>
          <w:rFonts w:cs="Arial"/>
        </w:rPr>
        <w:lastRenderedPageBreak/>
        <w:t>Further Information</w:t>
      </w:r>
    </w:p>
    <w:p w14:paraId="2A137233" w14:textId="56AACA33" w:rsidR="00C8472C" w:rsidRPr="00A71781" w:rsidRDefault="006344CF" w:rsidP="006344CF">
      <w:pPr>
        <w:pStyle w:val="Boxheading"/>
        <w:spacing w:after="0"/>
        <w:ind w:left="0"/>
        <w:rPr>
          <w:rStyle w:val="normaltextrun"/>
          <w:rFonts w:eastAsiaTheme="majorEastAsia" w:cs="Arial"/>
          <w:b w:val="0"/>
          <w:bCs w:val="0"/>
          <w:caps w:val="0"/>
          <w:color w:val="0563C1"/>
          <w:u w:val="single"/>
        </w:rPr>
      </w:pPr>
      <w:r w:rsidRPr="00A71781">
        <w:rPr>
          <w:rFonts w:cs="Arial"/>
          <w:b w:val="0"/>
          <w:bCs w:val="0"/>
          <w:caps w:val="0"/>
          <w:color w:val="000000" w:themeColor="text1"/>
          <w:szCs w:val="24"/>
        </w:rPr>
        <w:t xml:space="preserve">For further </w:t>
      </w:r>
      <w:r w:rsidRPr="00A71781">
        <w:rPr>
          <w:rStyle w:val="normaltextrun"/>
          <w:rFonts w:eastAsiaTheme="majorEastAsia" w:cs="Arial"/>
          <w:b w:val="0"/>
          <w:bCs w:val="0"/>
          <w:caps w:val="0"/>
          <w:color w:val="000000"/>
        </w:rPr>
        <w:t xml:space="preserve">information concerning the transitional arrangement and </w:t>
      </w:r>
      <w:r w:rsidR="00F4342D" w:rsidRPr="00A71781">
        <w:rPr>
          <w:rStyle w:val="normaltextrun"/>
          <w:rFonts w:eastAsiaTheme="majorEastAsia" w:cs="Arial"/>
          <w:b w:val="0"/>
          <w:bCs w:val="0"/>
          <w:caps w:val="0"/>
          <w:color w:val="000000"/>
        </w:rPr>
        <w:t>eNRMC</w:t>
      </w:r>
      <w:r w:rsidRPr="00A71781">
        <w:rPr>
          <w:rStyle w:val="normaltextrun"/>
          <w:rFonts w:eastAsiaTheme="majorEastAsia" w:cs="Arial"/>
          <w:b w:val="0"/>
          <w:bCs w:val="0"/>
          <w:caps w:val="0"/>
          <w:color w:val="000000"/>
        </w:rPr>
        <w:t xml:space="preserve">, please contact the department of health at </w:t>
      </w:r>
      <w:hyperlink r:id="rId15" w:history="1">
        <w:r w:rsidRPr="00A71781">
          <w:rPr>
            <w:rStyle w:val="Hyperlink"/>
            <w:rFonts w:eastAsiaTheme="majorEastAsia" w:cs="Arial"/>
            <w:b w:val="0"/>
            <w:bCs w:val="0"/>
            <w:caps w:val="0"/>
          </w:rPr>
          <w:t>eNRMC@health.gov.au</w:t>
        </w:r>
      </w:hyperlink>
      <w:r w:rsidRPr="00A71781">
        <w:rPr>
          <w:rStyle w:val="normaltextrun"/>
          <w:rFonts w:eastAsiaTheme="majorEastAsia" w:cs="Arial"/>
          <w:b w:val="0"/>
          <w:bCs w:val="0"/>
          <w:caps w:val="0"/>
          <w:color w:val="0563C1"/>
          <w:u w:val="single"/>
        </w:rPr>
        <w:t>.</w:t>
      </w:r>
    </w:p>
    <w:p w14:paraId="1D1D15D8" w14:textId="152408D3" w:rsidR="006344CF" w:rsidRPr="000B57CC" w:rsidRDefault="006344CF" w:rsidP="000B57CC">
      <w:pPr>
        <w:pStyle w:val="Boxheading"/>
        <w:spacing w:before="0"/>
        <w:ind w:left="0"/>
        <w:rPr>
          <w:rFonts w:cs="Arial"/>
          <w:b w:val="0"/>
          <w:bCs w:val="0"/>
          <w:caps w:val="0"/>
          <w:color w:val="000000" w:themeColor="text1"/>
          <w:szCs w:val="24"/>
        </w:rPr>
      </w:pPr>
      <w:r w:rsidRPr="00A71781">
        <w:rPr>
          <w:rFonts w:cs="Arial"/>
          <w:b w:val="0"/>
          <w:bCs w:val="0"/>
          <w:caps w:val="0"/>
          <w:color w:val="000000" w:themeColor="text1"/>
          <w:szCs w:val="24"/>
        </w:rPr>
        <w:t xml:space="preserve">For clarifications about </w:t>
      </w:r>
      <w:r w:rsidRPr="00A71781">
        <w:rPr>
          <w:rStyle w:val="normaltextrun"/>
          <w:rFonts w:eastAsiaTheme="majorEastAsia" w:cs="Arial"/>
          <w:b w:val="0"/>
          <w:bCs w:val="0"/>
          <w:caps w:val="0"/>
          <w:color w:val="000000"/>
        </w:rPr>
        <w:t xml:space="preserve">PBS and RPBS claiming information requirements for an eNRMC, please contact </w:t>
      </w:r>
      <w:r w:rsidR="00FD0FEA" w:rsidRPr="00A71781">
        <w:rPr>
          <w:rStyle w:val="normaltextrun"/>
          <w:rFonts w:eastAsiaTheme="majorEastAsia" w:cs="Arial"/>
          <w:b w:val="0"/>
          <w:bCs w:val="0"/>
          <w:caps w:val="0"/>
          <w:color w:val="000000"/>
        </w:rPr>
        <w:t>S</w:t>
      </w:r>
      <w:r w:rsidRPr="00A71781">
        <w:rPr>
          <w:rStyle w:val="normaltextrun"/>
          <w:rFonts w:eastAsiaTheme="majorEastAsia" w:cs="Arial"/>
          <w:b w:val="0"/>
          <w:bCs w:val="0"/>
          <w:caps w:val="0"/>
          <w:color w:val="000000"/>
        </w:rPr>
        <w:t xml:space="preserve">ervices </w:t>
      </w:r>
      <w:r w:rsidR="00FD0FEA" w:rsidRPr="00A71781">
        <w:rPr>
          <w:rStyle w:val="normaltextrun"/>
          <w:rFonts w:eastAsiaTheme="majorEastAsia" w:cs="Arial"/>
          <w:b w:val="0"/>
          <w:bCs w:val="0"/>
          <w:caps w:val="0"/>
          <w:color w:val="000000"/>
        </w:rPr>
        <w:t>A</w:t>
      </w:r>
      <w:r w:rsidRPr="00A71781">
        <w:rPr>
          <w:rStyle w:val="normaltextrun"/>
          <w:rFonts w:eastAsiaTheme="majorEastAsia" w:cs="Arial"/>
          <w:b w:val="0"/>
          <w:bCs w:val="0"/>
          <w:caps w:val="0"/>
          <w:color w:val="000000"/>
        </w:rPr>
        <w:t xml:space="preserve">ustralia at </w:t>
      </w:r>
      <w:hyperlink r:id="rId16" w:history="1">
        <w:r w:rsidR="006C23C6" w:rsidRPr="00EF2C56">
          <w:rPr>
            <w:rStyle w:val="Hyperlink"/>
            <w:rFonts w:eastAsiaTheme="majorEastAsia" w:cs="Arial"/>
            <w:b w:val="0"/>
            <w:bCs w:val="0"/>
            <w:caps w:val="0"/>
          </w:rPr>
          <w:t>devsupport@servicesaustralia.gov.au</w:t>
        </w:r>
      </w:hyperlink>
    </w:p>
    <w:sectPr w:rsidR="006344CF" w:rsidRPr="000B57CC" w:rsidSect="00A74345">
      <w:headerReference w:type="default" r:id="rId17"/>
      <w:footerReference w:type="default" r:id="rId1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4BF7" w14:textId="77777777" w:rsidR="00AF4B5D" w:rsidRDefault="00AF4B5D" w:rsidP="006344CF">
      <w:r>
        <w:separator/>
      </w:r>
    </w:p>
  </w:endnote>
  <w:endnote w:type="continuationSeparator" w:id="0">
    <w:p w14:paraId="47B7B977" w14:textId="77777777" w:rsidR="00AF4B5D" w:rsidRDefault="00AF4B5D" w:rsidP="0063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0356" w14:textId="1961AE85" w:rsidR="00751A23" w:rsidRPr="006344CF" w:rsidRDefault="006344CF" w:rsidP="006344CF">
    <w:pPr>
      <w:pStyle w:val="Footer"/>
      <w:tabs>
        <w:tab w:val="clear" w:pos="4513"/>
        <w:tab w:val="center" w:pos="0"/>
      </w:tabs>
      <w:jc w:val="right"/>
      <w:rPr>
        <w:szCs w:val="20"/>
      </w:rPr>
    </w:pPr>
    <w:r>
      <w:t>eNRMC Transitional Arrangements Pharmacy Information Pack</w:t>
    </w:r>
    <w:sdt>
      <w:sdtPr>
        <w:rPr>
          <w:szCs w:val="20"/>
        </w:rPr>
        <w:id w:val="-443848716"/>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szCs w:val="20"/>
          </w:rPr>
          <w:t>2</w:t>
        </w:r>
        <w:r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0CDC" w14:textId="77777777" w:rsidR="00AF4B5D" w:rsidRDefault="00AF4B5D" w:rsidP="006344CF">
      <w:r>
        <w:separator/>
      </w:r>
    </w:p>
  </w:footnote>
  <w:footnote w:type="continuationSeparator" w:id="0">
    <w:p w14:paraId="58A2C403" w14:textId="77777777" w:rsidR="00AF4B5D" w:rsidRDefault="00AF4B5D" w:rsidP="00634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4047" w14:textId="77777777" w:rsidR="002521A1" w:rsidRDefault="002521A1">
    <w:pPr>
      <w:pStyle w:val="Header"/>
    </w:pPr>
    <w:r>
      <w:rPr>
        <w:noProof/>
        <w:lang w:eastAsia="en-AU"/>
      </w:rPr>
      <w:drawing>
        <wp:anchor distT="0" distB="0" distL="114300" distR="114300" simplePos="0" relativeHeight="251659264" behindDoc="1" locked="0" layoutInCell="1" allowOverlap="1" wp14:anchorId="60239D41" wp14:editId="5154B176">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ADFF" w14:textId="77777777" w:rsidR="008E0C77" w:rsidRDefault="000B57CC"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696B01"/>
    <w:multiLevelType w:val="hybridMultilevel"/>
    <w:tmpl w:val="BDDC1F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1C0840"/>
    <w:multiLevelType w:val="hybridMultilevel"/>
    <w:tmpl w:val="67DE2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0E5638"/>
    <w:multiLevelType w:val="hybridMultilevel"/>
    <w:tmpl w:val="48B47DF4"/>
    <w:lvl w:ilvl="0" w:tplc="0C090001">
      <w:start w:val="1"/>
      <w:numFmt w:val="bullet"/>
      <w:lvlText w:val=""/>
      <w:lvlJc w:val="left"/>
      <w:pPr>
        <w:ind w:left="720" w:hanging="360"/>
      </w:pPr>
      <w:rPr>
        <w:rFonts w:ascii="Symbol" w:hAnsi="Symbol" w:hint="default"/>
      </w:rPr>
    </w:lvl>
    <w:lvl w:ilvl="1" w:tplc="6556FF00">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AD7E3F"/>
    <w:multiLevelType w:val="hybridMultilevel"/>
    <w:tmpl w:val="407C5C8A"/>
    <w:lvl w:ilvl="0" w:tplc="61627A6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45B16502"/>
    <w:multiLevelType w:val="multilevel"/>
    <w:tmpl w:val="82B2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2A1335"/>
    <w:multiLevelType w:val="hybridMultilevel"/>
    <w:tmpl w:val="0406C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192C5F"/>
    <w:multiLevelType w:val="hybridMultilevel"/>
    <w:tmpl w:val="4ABCA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A7C761F"/>
    <w:multiLevelType w:val="hybridMultilevel"/>
    <w:tmpl w:val="59323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DD03B8"/>
    <w:multiLevelType w:val="hybridMultilevel"/>
    <w:tmpl w:val="BED22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4"/>
  </w:num>
  <w:num w:numId="5">
    <w:abstractNumId w:val="2"/>
  </w:num>
  <w:num w:numId="6">
    <w:abstractNumId w:val="6"/>
  </w:num>
  <w:num w:numId="7">
    <w:abstractNumId w:val="10"/>
  </w:num>
  <w:num w:numId="8">
    <w:abstractNumId w:val="9"/>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A1"/>
    <w:rsid w:val="000B57CC"/>
    <w:rsid w:val="000C064D"/>
    <w:rsid w:val="00136E59"/>
    <w:rsid w:val="00187DE1"/>
    <w:rsid w:val="001C515E"/>
    <w:rsid w:val="002521A1"/>
    <w:rsid w:val="00314688"/>
    <w:rsid w:val="00325241"/>
    <w:rsid w:val="0035744F"/>
    <w:rsid w:val="00363EB7"/>
    <w:rsid w:val="005239FE"/>
    <w:rsid w:val="006344CF"/>
    <w:rsid w:val="0066249F"/>
    <w:rsid w:val="006C1B0E"/>
    <w:rsid w:val="006C23C6"/>
    <w:rsid w:val="00794733"/>
    <w:rsid w:val="007C41CE"/>
    <w:rsid w:val="008343A4"/>
    <w:rsid w:val="00893174"/>
    <w:rsid w:val="009154FE"/>
    <w:rsid w:val="00960B89"/>
    <w:rsid w:val="009625DB"/>
    <w:rsid w:val="009C1A5C"/>
    <w:rsid w:val="009F7583"/>
    <w:rsid w:val="00A04207"/>
    <w:rsid w:val="00A71781"/>
    <w:rsid w:val="00AD16CB"/>
    <w:rsid w:val="00AE0DFF"/>
    <w:rsid w:val="00AE5841"/>
    <w:rsid w:val="00AF4B5D"/>
    <w:rsid w:val="00B252FF"/>
    <w:rsid w:val="00B928E6"/>
    <w:rsid w:val="00C046A9"/>
    <w:rsid w:val="00C8472C"/>
    <w:rsid w:val="00C95D22"/>
    <w:rsid w:val="00CB0B1B"/>
    <w:rsid w:val="00CC4EF8"/>
    <w:rsid w:val="00DB66A8"/>
    <w:rsid w:val="00DC1E25"/>
    <w:rsid w:val="00E31B60"/>
    <w:rsid w:val="00F4342D"/>
    <w:rsid w:val="00F8255E"/>
    <w:rsid w:val="00FD0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26D9"/>
  <w15:chartTrackingRefBased/>
  <w15:docId w15:val="{351F1137-D444-4C09-869D-0890217A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21A1"/>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2521A1"/>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2521A1"/>
    <w:pPr>
      <w:keepNext/>
      <w:spacing w:before="240" w:after="60" w:line="240" w:lineRule="auto"/>
      <w:outlineLvl w:val="1"/>
    </w:pPr>
    <w:rPr>
      <w:rFonts w:ascii="Arial" w:eastAsia="Times New Roman" w:hAnsi="Arial" w:cs="Arial"/>
      <w:bCs/>
      <w:iCs/>
      <w:color w:val="358189"/>
      <w:sz w:val="32"/>
      <w:szCs w:val="28"/>
    </w:rPr>
  </w:style>
  <w:style w:type="paragraph" w:styleId="Heading3">
    <w:name w:val="heading 3"/>
    <w:next w:val="Normal"/>
    <w:link w:val="Heading3Char"/>
    <w:qFormat/>
    <w:rsid w:val="002521A1"/>
    <w:pPr>
      <w:keepNext/>
      <w:spacing w:before="180" w:after="60" w:line="240" w:lineRule="auto"/>
      <w:outlineLvl w:val="2"/>
    </w:pPr>
    <w:rPr>
      <w:rFonts w:ascii="Arial" w:eastAsia="Times New Roman" w:hAnsi="Arial" w:cs="Arial"/>
      <w:bCs/>
      <w:color w:val="358189"/>
      <w:sz w:val="28"/>
      <w:szCs w:val="26"/>
    </w:rPr>
  </w:style>
  <w:style w:type="paragraph" w:styleId="Heading4">
    <w:name w:val="heading 4"/>
    <w:basedOn w:val="Normal"/>
    <w:next w:val="Normal"/>
    <w:link w:val="Heading4Char"/>
    <w:qFormat/>
    <w:rsid w:val="002521A1"/>
    <w:pPr>
      <w:keepNext/>
      <w:spacing w:before="240" w:after="60"/>
      <w:outlineLvl w:val="3"/>
    </w:pPr>
    <w:rPr>
      <w:b/>
      <w:bCs/>
      <w:i/>
      <w:color w:val="41414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1A1"/>
    <w:rPr>
      <w:rFonts w:ascii="Arial" w:eastAsia="Times New Roman" w:hAnsi="Arial" w:cs="Arial"/>
      <w:bCs/>
      <w:color w:val="3F4A75"/>
      <w:kern w:val="28"/>
      <w:sz w:val="36"/>
      <w:szCs w:val="36"/>
    </w:rPr>
  </w:style>
  <w:style w:type="character" w:customStyle="1" w:styleId="Heading2Char">
    <w:name w:val="Heading 2 Char"/>
    <w:basedOn w:val="DefaultParagraphFont"/>
    <w:link w:val="Heading2"/>
    <w:rsid w:val="002521A1"/>
    <w:rPr>
      <w:rFonts w:ascii="Arial" w:eastAsia="Times New Roman" w:hAnsi="Arial" w:cs="Arial"/>
      <w:bCs/>
      <w:iCs/>
      <w:color w:val="358189"/>
      <w:sz w:val="32"/>
      <w:szCs w:val="28"/>
    </w:rPr>
  </w:style>
  <w:style w:type="character" w:customStyle="1" w:styleId="Heading3Char">
    <w:name w:val="Heading 3 Char"/>
    <w:basedOn w:val="DefaultParagraphFont"/>
    <w:link w:val="Heading3"/>
    <w:rsid w:val="002521A1"/>
    <w:rPr>
      <w:rFonts w:ascii="Arial" w:eastAsia="Times New Roman" w:hAnsi="Arial" w:cs="Arial"/>
      <w:bCs/>
      <w:color w:val="358189"/>
      <w:sz w:val="28"/>
      <w:szCs w:val="26"/>
    </w:rPr>
  </w:style>
  <w:style w:type="character" w:customStyle="1" w:styleId="Heading4Char">
    <w:name w:val="Heading 4 Char"/>
    <w:basedOn w:val="DefaultParagraphFont"/>
    <w:link w:val="Heading4"/>
    <w:rsid w:val="002521A1"/>
    <w:rPr>
      <w:rFonts w:ascii="Arial" w:eastAsia="Times New Roman" w:hAnsi="Arial" w:cs="Times New Roman"/>
      <w:b/>
      <w:bCs/>
      <w:i/>
      <w:color w:val="414141"/>
      <w:sz w:val="24"/>
      <w:szCs w:val="28"/>
    </w:rPr>
  </w:style>
  <w:style w:type="paragraph" w:customStyle="1" w:styleId="Paragraphtext">
    <w:name w:val="Paragraph text"/>
    <w:basedOn w:val="Normal"/>
    <w:qFormat/>
    <w:rsid w:val="002521A1"/>
    <w:pPr>
      <w:spacing w:before="120" w:after="60"/>
    </w:pPr>
    <w:rPr>
      <w:color w:val="000000" w:themeColor="text1"/>
      <w:sz w:val="21"/>
    </w:rPr>
  </w:style>
  <w:style w:type="paragraph" w:styleId="Subtitle">
    <w:name w:val="Subtitle"/>
    <w:next w:val="Normal"/>
    <w:link w:val="SubtitleChar"/>
    <w:qFormat/>
    <w:rsid w:val="002521A1"/>
    <w:pPr>
      <w:numPr>
        <w:ilvl w:val="1"/>
      </w:numPr>
      <w:spacing w:before="120" w:after="60" w:line="240" w:lineRule="auto"/>
    </w:pPr>
    <w:rPr>
      <w:rFonts w:ascii="Arial" w:eastAsiaTheme="majorEastAsia" w:hAnsi="Arial" w:cstheme="majorBidi"/>
      <w:iCs/>
      <w:color w:val="3F4A75"/>
      <w:spacing w:val="15"/>
      <w:sz w:val="40"/>
      <w:szCs w:val="24"/>
    </w:rPr>
  </w:style>
  <w:style w:type="character" w:customStyle="1" w:styleId="SubtitleChar">
    <w:name w:val="Subtitle Char"/>
    <w:basedOn w:val="DefaultParagraphFont"/>
    <w:link w:val="Subtitle"/>
    <w:rsid w:val="002521A1"/>
    <w:rPr>
      <w:rFonts w:ascii="Arial" w:eastAsiaTheme="majorEastAsia" w:hAnsi="Arial" w:cstheme="majorBidi"/>
      <w:iCs/>
      <w:color w:val="3F4A75"/>
      <w:spacing w:val="15"/>
      <w:sz w:val="40"/>
      <w:szCs w:val="24"/>
    </w:rPr>
  </w:style>
  <w:style w:type="paragraph" w:styleId="Title">
    <w:name w:val="Title"/>
    <w:basedOn w:val="Normal"/>
    <w:next w:val="Paragraphtext"/>
    <w:link w:val="TitleChar"/>
    <w:qFormat/>
    <w:rsid w:val="002521A1"/>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2521A1"/>
    <w:rPr>
      <w:rFonts w:ascii="Arial" w:eastAsiaTheme="majorEastAsia" w:hAnsi="Arial" w:cstheme="majorBidi"/>
      <w:b/>
      <w:color w:val="3F4A75"/>
      <w:kern w:val="28"/>
      <w:sz w:val="48"/>
      <w:szCs w:val="52"/>
    </w:rPr>
  </w:style>
  <w:style w:type="paragraph" w:styleId="ListNumber2">
    <w:name w:val="List Number 2"/>
    <w:basedOn w:val="ListBullet"/>
    <w:qFormat/>
    <w:rsid w:val="002521A1"/>
    <w:pPr>
      <w:numPr>
        <w:numId w:val="2"/>
      </w:numPr>
    </w:pPr>
  </w:style>
  <w:style w:type="paragraph" w:styleId="ListBullet">
    <w:name w:val="List Bullet"/>
    <w:basedOn w:val="Normal"/>
    <w:qFormat/>
    <w:rsid w:val="002521A1"/>
    <w:pPr>
      <w:numPr>
        <w:numId w:val="1"/>
      </w:numPr>
      <w:spacing w:before="60" w:after="60"/>
    </w:pPr>
    <w:rPr>
      <w:color w:val="000000" w:themeColor="text1"/>
      <w:sz w:val="21"/>
    </w:rPr>
  </w:style>
  <w:style w:type="paragraph" w:customStyle="1" w:styleId="Tabletextleft">
    <w:name w:val="Table text left"/>
    <w:autoRedefine/>
    <w:qFormat/>
    <w:locked/>
    <w:rsid w:val="002521A1"/>
    <w:pPr>
      <w:spacing w:before="60" w:after="60" w:line="240" w:lineRule="auto"/>
    </w:pPr>
    <w:rPr>
      <w:rFonts w:ascii="Arial" w:eastAsia="Times New Roman" w:hAnsi="Arial" w:cs="Times New Roman"/>
      <w:color w:val="000000" w:themeColor="text1"/>
      <w:sz w:val="21"/>
      <w:szCs w:val="24"/>
    </w:rPr>
  </w:style>
  <w:style w:type="paragraph" w:customStyle="1" w:styleId="TableTitle">
    <w:name w:val="Table Title"/>
    <w:link w:val="TableTitleChar"/>
    <w:qFormat/>
    <w:locked/>
    <w:rsid w:val="002521A1"/>
    <w:pPr>
      <w:spacing w:before="120" w:after="120" w:line="240" w:lineRule="auto"/>
    </w:pPr>
    <w:rPr>
      <w:rFonts w:ascii="Arial" w:eastAsia="Times New Roman" w:hAnsi="Arial" w:cs="Times New Roman"/>
      <w:b/>
      <w:color w:val="000000" w:themeColor="text1"/>
      <w:szCs w:val="24"/>
      <w:lang w:val="en-US"/>
    </w:rPr>
  </w:style>
  <w:style w:type="paragraph" w:styleId="Header">
    <w:name w:val="header"/>
    <w:basedOn w:val="Normal"/>
    <w:link w:val="HeaderChar"/>
    <w:qFormat/>
    <w:rsid w:val="002521A1"/>
    <w:pPr>
      <w:tabs>
        <w:tab w:val="center" w:pos="4513"/>
        <w:tab w:val="right" w:pos="9026"/>
      </w:tabs>
    </w:pPr>
  </w:style>
  <w:style w:type="character" w:customStyle="1" w:styleId="HeaderChar">
    <w:name w:val="Header Char"/>
    <w:basedOn w:val="DefaultParagraphFont"/>
    <w:link w:val="Header"/>
    <w:rsid w:val="002521A1"/>
    <w:rPr>
      <w:rFonts w:ascii="Arial" w:eastAsia="Times New Roman" w:hAnsi="Arial" w:cs="Times New Roman"/>
      <w:szCs w:val="24"/>
    </w:rPr>
  </w:style>
  <w:style w:type="paragraph" w:styleId="Footer">
    <w:name w:val="footer"/>
    <w:basedOn w:val="Normal"/>
    <w:link w:val="FooterChar"/>
    <w:uiPriority w:val="99"/>
    <w:qFormat/>
    <w:rsid w:val="002521A1"/>
    <w:pPr>
      <w:tabs>
        <w:tab w:val="center" w:pos="4513"/>
        <w:tab w:val="right" w:pos="9026"/>
      </w:tabs>
    </w:pPr>
    <w:rPr>
      <w:sz w:val="20"/>
    </w:rPr>
  </w:style>
  <w:style w:type="character" w:customStyle="1" w:styleId="FooterChar">
    <w:name w:val="Footer Char"/>
    <w:basedOn w:val="DefaultParagraphFont"/>
    <w:link w:val="Footer"/>
    <w:uiPriority w:val="99"/>
    <w:rsid w:val="002521A1"/>
    <w:rPr>
      <w:rFonts w:ascii="Arial" w:eastAsia="Times New Roman" w:hAnsi="Arial" w:cs="Times New Roman"/>
      <w:sz w:val="20"/>
      <w:szCs w:val="24"/>
    </w:rPr>
  </w:style>
  <w:style w:type="paragraph" w:customStyle="1" w:styleId="TableHeaderWhite">
    <w:name w:val="Table Header White"/>
    <w:basedOn w:val="Normal"/>
    <w:next w:val="Tabletextleft"/>
    <w:qFormat/>
    <w:rsid w:val="002521A1"/>
    <w:pPr>
      <w:spacing w:before="80" w:after="80"/>
    </w:pPr>
    <w:rPr>
      <w:rFonts w:eastAsia="Cambria"/>
      <w:b/>
      <w:color w:val="FFFFFF" w:themeColor="background1"/>
      <w:szCs w:val="22"/>
      <w:lang w:val="en-US"/>
    </w:rPr>
  </w:style>
  <w:style w:type="paragraph" w:customStyle="1" w:styleId="Headertext">
    <w:name w:val="Header text"/>
    <w:basedOn w:val="Normal"/>
    <w:rsid w:val="002521A1"/>
    <w:pPr>
      <w:jc w:val="right"/>
    </w:pPr>
    <w:rPr>
      <w:sz w:val="20"/>
    </w:rPr>
  </w:style>
  <w:style w:type="paragraph" w:customStyle="1" w:styleId="TableHeader">
    <w:name w:val="Table Header"/>
    <w:basedOn w:val="Normal"/>
    <w:next w:val="Tabletextleft"/>
    <w:qFormat/>
    <w:rsid w:val="002521A1"/>
    <w:pPr>
      <w:spacing w:before="80" w:after="80"/>
    </w:pPr>
    <w:rPr>
      <w:rFonts w:eastAsia="Cambria"/>
      <w:b/>
      <w:color w:val="FFFFFF" w:themeColor="background1"/>
      <w:szCs w:val="22"/>
      <w:lang w:val="en-US"/>
    </w:rPr>
  </w:style>
  <w:style w:type="paragraph" w:customStyle="1" w:styleId="VisionBox">
    <w:name w:val="VisionBox"/>
    <w:basedOn w:val="Normal"/>
    <w:qFormat/>
    <w:rsid w:val="002521A1"/>
    <w:pPr>
      <w:pBdr>
        <w:top w:val="single" w:sz="4" w:space="15" w:color="358189"/>
        <w:bottom w:val="single" w:sz="4" w:space="10" w:color="358189"/>
      </w:pBdr>
      <w:spacing w:before="240" w:after="240" w:line="340" w:lineRule="exact"/>
    </w:pPr>
    <w:rPr>
      <w:rFonts w:eastAsiaTheme="minorHAnsi"/>
      <w:color w:val="358189"/>
    </w:rPr>
  </w:style>
  <w:style w:type="character" w:customStyle="1" w:styleId="BoldAllCaps">
    <w:name w:val="Bold All Caps"/>
    <w:basedOn w:val="DefaultParagraphFont"/>
    <w:uiPriority w:val="1"/>
    <w:qFormat/>
    <w:rsid w:val="002521A1"/>
    <w:rPr>
      <w:b/>
      <w:caps/>
      <w:smallCaps w:val="0"/>
      <w:color w:val="358189"/>
      <w:bdr w:val="none" w:sz="0" w:space="0" w:color="auto"/>
    </w:rPr>
  </w:style>
  <w:style w:type="paragraph" w:customStyle="1" w:styleId="PolicyStatement">
    <w:name w:val="PolicyStatement"/>
    <w:basedOn w:val="Normal"/>
    <w:qFormat/>
    <w:rsid w:val="002521A1"/>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2521A1"/>
    <w:pPr>
      <w:spacing w:after="0" w:line="240" w:lineRule="auto"/>
    </w:pPr>
    <w:rPr>
      <w:rFonts w:ascii="Arial" w:eastAsia="Times New Roman" w:hAnsi="Arial" w:cs="Times New Roman"/>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2521A1"/>
    <w:rPr>
      <w:rFonts w:ascii="Arial" w:eastAsia="Times New Roman" w:hAnsi="Arial" w:cs="Times New Roman"/>
      <w:b/>
      <w:color w:val="000000" w:themeColor="text1"/>
      <w:szCs w:val="24"/>
      <w:lang w:val="en-US"/>
    </w:rPr>
  </w:style>
  <w:style w:type="paragraph" w:customStyle="1" w:styleId="IntroPara">
    <w:name w:val="Intro Para"/>
    <w:basedOn w:val="Paragraphtext"/>
    <w:next w:val="Paragraphtext"/>
    <w:qFormat/>
    <w:rsid w:val="002521A1"/>
    <w:pPr>
      <w:spacing w:before="480" w:line="400" w:lineRule="exact"/>
    </w:pPr>
    <w:rPr>
      <w:color w:val="358189"/>
      <w:sz w:val="28"/>
    </w:rPr>
  </w:style>
  <w:style w:type="paragraph" w:customStyle="1" w:styleId="Tabletextright">
    <w:name w:val="Table text right"/>
    <w:basedOn w:val="Tabletextleft"/>
    <w:rsid w:val="002521A1"/>
    <w:pPr>
      <w:jc w:val="right"/>
    </w:pPr>
  </w:style>
  <w:style w:type="paragraph" w:customStyle="1" w:styleId="Tabletextcentre">
    <w:name w:val="Table text centre"/>
    <w:basedOn w:val="Tabletextleft"/>
    <w:rsid w:val="002521A1"/>
    <w:pPr>
      <w:jc w:val="center"/>
    </w:pPr>
  </w:style>
  <w:style w:type="paragraph" w:customStyle="1" w:styleId="Boxheading">
    <w:name w:val="Box heading"/>
    <w:basedOn w:val="Boxtype"/>
    <w:rsid w:val="002521A1"/>
    <w:pPr>
      <w:spacing w:before="240"/>
    </w:pPr>
    <w:rPr>
      <w:rFonts w:cs="Times New Roman"/>
      <w:b/>
      <w:bCs/>
      <w:caps/>
      <w:color w:val="358189"/>
      <w:szCs w:val="20"/>
    </w:rPr>
  </w:style>
  <w:style w:type="paragraph" w:customStyle="1" w:styleId="Boxtype">
    <w:name w:val="Box type"/>
    <w:next w:val="Normal"/>
    <w:qFormat/>
    <w:rsid w:val="002521A1"/>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szCs w:val="24"/>
      <w:lang w:val="en"/>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6344CF"/>
    <w:pPr>
      <w:numPr>
        <w:numId w:val="0"/>
      </w:numPr>
      <w:spacing w:before="0" w:after="120" w:line="276" w:lineRule="auto"/>
      <w:ind w:left="360" w:hanging="360"/>
      <w:textAlignment w:val="center"/>
    </w:pPr>
    <w:rPr>
      <w:rFonts w:eastAsiaTheme="minorHAnsi" w:cs="Arial"/>
      <w:sz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6344CF"/>
    <w:rPr>
      <w:rFonts w:ascii="Arial" w:hAnsi="Arial" w:cs="Arial"/>
      <w:color w:val="000000" w:themeColor="text1"/>
      <w:sz w:val="24"/>
      <w:szCs w:val="24"/>
    </w:rPr>
  </w:style>
  <w:style w:type="character" w:styleId="Hyperlink">
    <w:name w:val="Hyperlink"/>
    <w:basedOn w:val="DefaultParagraphFont"/>
    <w:uiPriority w:val="99"/>
    <w:unhideWhenUsed/>
    <w:rsid w:val="006344CF"/>
    <w:rPr>
      <w:color w:val="0000FF"/>
      <w:u w:val="single"/>
    </w:rPr>
  </w:style>
  <w:style w:type="paragraph" w:customStyle="1" w:styleId="paragraph">
    <w:name w:val="paragraph"/>
    <w:basedOn w:val="Normal"/>
    <w:rsid w:val="006344CF"/>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6344CF"/>
  </w:style>
  <w:style w:type="character" w:customStyle="1" w:styleId="eop">
    <w:name w:val="eop"/>
    <w:basedOn w:val="DefaultParagraphFont"/>
    <w:rsid w:val="006344CF"/>
  </w:style>
  <w:style w:type="table" w:customStyle="1" w:styleId="TableGrid1">
    <w:name w:val="Table Grid1"/>
    <w:rsid w:val="006344CF"/>
    <w:pPr>
      <w:spacing w:after="0" w:line="240" w:lineRule="auto"/>
    </w:pPr>
    <w:rPr>
      <w:rFonts w:eastAsiaTheme="minorEastAsia"/>
      <w:lang w:eastAsia="en-AU"/>
    </w:rPr>
    <w:tblPr>
      <w:tblCellMar>
        <w:top w:w="0" w:type="dxa"/>
        <w:left w:w="0" w:type="dxa"/>
        <w:bottom w:w="0" w:type="dxa"/>
        <w:right w:w="0" w:type="dxa"/>
      </w:tblCellMar>
    </w:tblPr>
  </w:style>
  <w:style w:type="paragraph" w:styleId="List">
    <w:name w:val="List"/>
    <w:basedOn w:val="Normal"/>
    <w:uiPriority w:val="99"/>
    <w:semiHidden/>
    <w:unhideWhenUsed/>
    <w:rsid w:val="006344CF"/>
    <w:pPr>
      <w:ind w:left="283" w:hanging="283"/>
      <w:contextualSpacing/>
    </w:pPr>
  </w:style>
  <w:style w:type="character" w:styleId="UnresolvedMention">
    <w:name w:val="Unresolved Mention"/>
    <w:basedOn w:val="DefaultParagraphFont"/>
    <w:uiPriority w:val="99"/>
    <w:semiHidden/>
    <w:unhideWhenUsed/>
    <w:rsid w:val="006344CF"/>
    <w:rPr>
      <w:color w:val="605E5C"/>
      <w:shd w:val="clear" w:color="auto" w:fill="E1DFDD"/>
    </w:rPr>
  </w:style>
  <w:style w:type="character" w:styleId="CommentReference">
    <w:name w:val="annotation reference"/>
    <w:basedOn w:val="DefaultParagraphFont"/>
    <w:uiPriority w:val="99"/>
    <w:semiHidden/>
    <w:unhideWhenUsed/>
    <w:rsid w:val="000C064D"/>
    <w:rPr>
      <w:sz w:val="16"/>
      <w:szCs w:val="16"/>
    </w:rPr>
  </w:style>
  <w:style w:type="paragraph" w:styleId="CommentText">
    <w:name w:val="annotation text"/>
    <w:basedOn w:val="Normal"/>
    <w:link w:val="CommentTextChar"/>
    <w:uiPriority w:val="99"/>
    <w:semiHidden/>
    <w:unhideWhenUsed/>
    <w:rsid w:val="000C064D"/>
    <w:rPr>
      <w:sz w:val="20"/>
      <w:szCs w:val="20"/>
    </w:rPr>
  </w:style>
  <w:style w:type="character" w:customStyle="1" w:styleId="CommentTextChar">
    <w:name w:val="Comment Text Char"/>
    <w:basedOn w:val="DefaultParagraphFont"/>
    <w:link w:val="CommentText"/>
    <w:uiPriority w:val="99"/>
    <w:semiHidden/>
    <w:rsid w:val="000C064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C064D"/>
    <w:rPr>
      <w:b/>
      <w:bCs/>
    </w:rPr>
  </w:style>
  <w:style w:type="character" w:customStyle="1" w:styleId="CommentSubjectChar">
    <w:name w:val="Comment Subject Char"/>
    <w:basedOn w:val="CommentTextChar"/>
    <w:link w:val="CommentSubject"/>
    <w:uiPriority w:val="99"/>
    <w:semiHidden/>
    <w:rsid w:val="000C064D"/>
    <w:rPr>
      <w:rFonts w:ascii="Arial" w:eastAsia="Times New Roman" w:hAnsi="Arial" w:cs="Times New Roman"/>
      <w:b/>
      <w:bCs/>
      <w:sz w:val="20"/>
      <w:szCs w:val="20"/>
    </w:rPr>
  </w:style>
  <w:style w:type="table" w:customStyle="1" w:styleId="DepartmentofHealthtable1">
    <w:name w:val="Department of Health table1"/>
    <w:basedOn w:val="TableNormal"/>
    <w:uiPriority w:val="99"/>
    <w:rsid w:val="00AE0DFF"/>
    <w:pPr>
      <w:spacing w:after="0" w:line="240" w:lineRule="auto"/>
    </w:pPr>
    <w:rPr>
      <w:rFonts w:ascii="Arial" w:eastAsia="Times New Roman" w:hAnsi="Arial" w:cs="Times New Roman"/>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gitalhealth.gov.au/about-us/policies-privacy-and-reporting/registe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gitalhealth.gov.au/about-us/policies-privacy-and-reporting/regist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evsupport@servicesaustrali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health.gov.au/about-us/policies-privacy-and-reporting/registers" TargetMode="External"/><Relationship Id="rId5" Type="http://schemas.openxmlformats.org/officeDocument/2006/relationships/webSettings" Target="webSettings.xml"/><Relationship Id="rId15" Type="http://schemas.openxmlformats.org/officeDocument/2006/relationships/hyperlink" Target="mailto:eNRMC@health.gov.au" TargetMode="External"/><Relationship Id="rId10" Type="http://schemas.openxmlformats.org/officeDocument/2006/relationships/hyperlink" Target="https://www.digitalhealth.gov.au/about-us/policies-privacy-and-reporting/regist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alth.gov.au/resources/publications/enrmc-state-territory-software-requirements" TargetMode="External"/><Relationship Id="rId14" Type="http://schemas.openxmlformats.org/officeDocument/2006/relationships/hyperlink" Target="https://www.legislation.gov.au/Details/F2020C008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D004E-050C-4893-B5D3-D037D17B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National Residential Medication Chart (eNRMC) transitional arrangement – Pharmacy information pack</dc:title>
  <dc:subject/>
  <dc:creator>Australian Government Department of Health and Aged Care</dc:creator>
  <cp:keywords>Aged care; Medicines</cp:keywords>
  <dc:description/>
  <cp:lastModifiedBy>JACOB, Reuben</cp:lastModifiedBy>
  <cp:revision>3</cp:revision>
  <cp:lastPrinted>2022-06-01T23:17:00Z</cp:lastPrinted>
  <dcterms:created xsi:type="dcterms:W3CDTF">2022-09-26T00:34:00Z</dcterms:created>
  <dcterms:modified xsi:type="dcterms:W3CDTF">2022-09-26T03:31:00Z</dcterms:modified>
</cp:coreProperties>
</file>